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C026" w14:textId="1F1B7882" w:rsidR="002E42DA" w:rsidRPr="003C37BE" w:rsidRDefault="00BC5E5F" w:rsidP="006C10C5">
      <w:pPr>
        <w:tabs>
          <w:tab w:val="left" w:pos="2016"/>
        </w:tabs>
        <w:spacing w:before="480" w:after="720"/>
        <w:jc w:val="right"/>
        <w:rPr>
          <w:rFonts w:ascii="Helvetica" w:hAnsi="Helvetica" w:cs="Helvetica"/>
        </w:rPr>
      </w:pPr>
      <w:r>
        <w:rPr>
          <w:rFonts w:ascii="Helvetica" w:hAnsi="Helvetica" w:cs="Helvetica"/>
        </w:rPr>
        <w:tab/>
      </w:r>
    </w:p>
    <w:p w14:paraId="4F15DC85" w14:textId="77777777" w:rsidR="00B94322" w:rsidRPr="003C37BE" w:rsidRDefault="00B94322" w:rsidP="006C10C5">
      <w:pPr>
        <w:tabs>
          <w:tab w:val="left" w:pos="2016"/>
        </w:tabs>
        <w:spacing w:before="480" w:after="720"/>
        <w:jc w:val="right"/>
        <w:rPr>
          <w:rFonts w:ascii="Helvetica" w:hAnsi="Helvetica" w:cs="Helvetica"/>
        </w:rPr>
      </w:pPr>
    </w:p>
    <w:p w14:paraId="7C9006BB" w14:textId="26332835" w:rsidR="002E42DA" w:rsidRPr="000A05EA" w:rsidRDefault="004A0028" w:rsidP="006C10C5">
      <w:pPr>
        <w:pStyle w:val="Title"/>
        <w:tabs>
          <w:tab w:val="left" w:pos="2016"/>
        </w:tabs>
        <w:spacing w:before="720" w:after="60"/>
        <w:rPr>
          <w:rFonts w:eastAsia="STXingkai"/>
          <w:b w:val="0"/>
          <w:bCs/>
          <w:sz w:val="56"/>
          <w:szCs w:val="56"/>
        </w:rPr>
      </w:pPr>
      <w:r w:rsidRPr="000A05EA">
        <w:rPr>
          <w:rFonts w:eastAsia="STXingkai"/>
          <w:b w:val="0"/>
          <w:bCs/>
        </w:rPr>
        <w:br/>
      </w:r>
      <w:r w:rsidRPr="000A05EA">
        <w:rPr>
          <w:rFonts w:eastAsia="STXingkai"/>
          <w:b w:val="0"/>
          <w:bCs/>
        </w:rPr>
        <w:br/>
      </w:r>
      <w:r w:rsidRPr="000A05EA">
        <w:rPr>
          <w:rFonts w:eastAsia="STXingkai"/>
          <w:b w:val="0"/>
          <w:bCs/>
          <w:noProof/>
          <w:sz w:val="56"/>
          <w:szCs w:val="56"/>
        </w:rPr>
        <w:drawing>
          <wp:anchor distT="0" distB="0" distL="114300" distR="114300" simplePos="0" relativeHeight="251658254" behindDoc="1" locked="1" layoutInCell="1" allowOverlap="1" wp14:anchorId="3BD6615A" wp14:editId="19E1AFDD">
            <wp:simplePos x="0" y="0"/>
            <wp:positionH relativeFrom="page">
              <wp:posOffset>-10795</wp:posOffset>
            </wp:positionH>
            <wp:positionV relativeFrom="page">
              <wp:posOffset>41275</wp:posOffset>
            </wp:positionV>
            <wp:extent cx="7577455" cy="10709910"/>
            <wp:effectExtent l="0" t="0" r="4445" b="0"/>
            <wp:wrapNone/>
            <wp:docPr id="1657289808" name="Picture 1657289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89808" name="Picture 165728980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r w:rsidR="002E42DA" w:rsidRPr="000A05EA">
        <w:rPr>
          <w:rFonts w:eastAsia="STXingkai"/>
          <w:b w:val="0"/>
          <w:bCs/>
          <w:sz w:val="56"/>
          <w:szCs w:val="56"/>
        </w:rPr>
        <w:t>Primary Health Network Program</w:t>
      </w:r>
      <w:r w:rsidR="002E42DA" w:rsidRPr="000A05EA">
        <w:rPr>
          <w:rFonts w:eastAsia="STXingkai"/>
          <w:b w:val="0"/>
          <w:bCs/>
          <w:sz w:val="56"/>
          <w:szCs w:val="56"/>
        </w:rPr>
        <w:br/>
        <w:t>Annual Performance Report 2021</w:t>
      </w:r>
      <w:r w:rsidR="00550B59" w:rsidRPr="000A05EA">
        <w:rPr>
          <w:rFonts w:eastAsia="STXingkai"/>
          <w:b w:val="0"/>
          <w:bCs/>
          <w:sz w:val="56"/>
          <w:szCs w:val="56"/>
        </w:rPr>
        <w:noBreakHyphen/>
      </w:r>
      <w:r w:rsidR="002E42DA" w:rsidRPr="000A05EA">
        <w:rPr>
          <w:rFonts w:eastAsia="STXingkai"/>
          <w:b w:val="0"/>
          <w:bCs/>
          <w:sz w:val="56"/>
          <w:szCs w:val="56"/>
        </w:rPr>
        <w:t>22</w:t>
      </w:r>
    </w:p>
    <w:p w14:paraId="3C5F2B25" w14:textId="2190F627" w:rsidR="002E42DA" w:rsidRPr="003C37BE" w:rsidRDefault="002E42DA" w:rsidP="006C10C5">
      <w:pPr>
        <w:tabs>
          <w:tab w:val="left" w:pos="2016"/>
        </w:tabs>
        <w:rPr>
          <w:rFonts w:ascii="Helvetica" w:hAnsi="Helvetica" w:cs="Helvetica"/>
          <w:szCs w:val="22"/>
        </w:rPr>
      </w:pPr>
      <w:r w:rsidRPr="003C37BE">
        <w:rPr>
          <w:rFonts w:ascii="Helvetica" w:hAnsi="Helvetica" w:cs="Helvetica"/>
          <w:szCs w:val="22"/>
        </w:rPr>
        <w:br w:type="page"/>
      </w:r>
    </w:p>
    <w:p w14:paraId="2A0703FB" w14:textId="77777777" w:rsidR="002E42DA" w:rsidRPr="00F91B0F" w:rsidRDefault="002E42DA" w:rsidP="006C10C5">
      <w:pPr>
        <w:pStyle w:val="Heading1"/>
        <w:tabs>
          <w:tab w:val="left" w:pos="2016"/>
        </w:tabs>
        <w:rPr>
          <w:sz w:val="32"/>
          <w:szCs w:val="32"/>
        </w:rPr>
      </w:pPr>
      <w:bookmarkStart w:id="0" w:name="_Toc105510120"/>
      <w:bookmarkStart w:id="1" w:name="_Toc106117644"/>
      <w:bookmarkStart w:id="2" w:name="_Toc106125447"/>
      <w:bookmarkStart w:id="3" w:name="_Toc164176714"/>
      <w:bookmarkStart w:id="4" w:name="_Toc181199723"/>
      <w:r w:rsidRPr="004A0028">
        <w:lastRenderedPageBreak/>
        <w:t>Acknowledgement</w:t>
      </w:r>
      <w:bookmarkEnd w:id="0"/>
      <w:bookmarkEnd w:id="1"/>
      <w:bookmarkEnd w:id="2"/>
      <w:bookmarkEnd w:id="3"/>
      <w:bookmarkEnd w:id="4"/>
    </w:p>
    <w:p w14:paraId="6A309058" w14:textId="77777777" w:rsidR="002E42DA" w:rsidRPr="00093EE4" w:rsidRDefault="002E42DA" w:rsidP="006C10C5">
      <w:pPr>
        <w:pStyle w:val="NormalWeb"/>
        <w:tabs>
          <w:tab w:val="left" w:pos="2016"/>
        </w:tabs>
        <w:rPr>
          <w:rFonts w:ascii="Arial" w:hAnsi="Arial" w:cs="Arial"/>
          <w:sz w:val="22"/>
          <w:szCs w:val="22"/>
        </w:rPr>
      </w:pPr>
      <w:r w:rsidRPr="00093EE4">
        <w:rPr>
          <w:rFonts w:ascii="Arial" w:hAnsi="Arial" w:cs="Arial"/>
          <w:sz w:val="22"/>
          <w:szCs w:val="22"/>
        </w:rPr>
        <w:t xml:space="preserve">This document was developed by the Australian Government Department of Health and Aged Care as part of the Primary Health Networks Program Performance and Quality Framework. </w:t>
      </w:r>
    </w:p>
    <w:p w14:paraId="7DCF5031" w14:textId="421F7646" w:rsidR="002E42DA" w:rsidRPr="00167AA8" w:rsidRDefault="002E42DA" w:rsidP="00F62AB5">
      <w:pPr>
        <w:pBdr>
          <w:top w:val="single" w:sz="4" w:space="1" w:color="auto"/>
          <w:bottom w:val="single" w:sz="4" w:space="1" w:color="auto"/>
        </w:pBdr>
        <w:tabs>
          <w:tab w:val="left" w:pos="2016"/>
        </w:tabs>
        <w:spacing w:after="60"/>
        <w:rPr>
          <w:rFonts w:ascii="Helvetica" w:hAnsi="Helvetica" w:cs="Helvetica"/>
          <w:szCs w:val="22"/>
        </w:rPr>
      </w:pPr>
      <w:r w:rsidRPr="00167AA8">
        <w:rPr>
          <w:rFonts w:ascii="Helvetica" w:hAnsi="Helvetica" w:cs="Helvetica"/>
          <w:szCs w:val="22"/>
        </w:rPr>
        <w:t>Title:</w:t>
      </w:r>
      <w:r w:rsidR="00F62AB5">
        <w:rPr>
          <w:rFonts w:ascii="Helvetica" w:hAnsi="Helvetica" w:cs="Helvetica"/>
          <w:szCs w:val="22"/>
        </w:rPr>
        <w:t xml:space="preserve"> </w:t>
      </w:r>
      <w:r w:rsidR="00F62AB5" w:rsidRPr="00F62AB5">
        <w:rPr>
          <w:rFonts w:ascii="Helvetica" w:eastAsia="STXingkai" w:hAnsi="Helvetica" w:cs="Helvetica"/>
          <w:bCs/>
          <w:szCs w:val="22"/>
        </w:rPr>
        <w:t>Primary</w:t>
      </w:r>
      <w:r w:rsidR="00F62AB5">
        <w:rPr>
          <w:rFonts w:ascii="Helvetica" w:eastAsia="STXingkai" w:hAnsi="Helvetica" w:cs="Helvetica"/>
          <w:bCs/>
          <w:szCs w:val="22"/>
        </w:rPr>
        <w:t xml:space="preserve"> </w:t>
      </w:r>
      <w:r w:rsidR="00F62AB5" w:rsidRPr="00F62AB5">
        <w:rPr>
          <w:rFonts w:ascii="Helvetica" w:eastAsia="STXingkai" w:hAnsi="Helvetica" w:cs="Helvetica"/>
          <w:bCs/>
          <w:szCs w:val="22"/>
        </w:rPr>
        <w:t>Health Network Program</w:t>
      </w:r>
      <w:r w:rsidR="00F62AB5">
        <w:rPr>
          <w:rFonts w:ascii="Helvetica" w:eastAsia="STXingkai" w:hAnsi="Helvetica" w:cs="Helvetica"/>
          <w:bCs/>
          <w:szCs w:val="22"/>
        </w:rPr>
        <w:t xml:space="preserve"> </w:t>
      </w:r>
      <w:r w:rsidR="00F62AB5" w:rsidRPr="00F62AB5">
        <w:rPr>
          <w:rFonts w:ascii="Helvetica" w:eastAsia="STXingkai" w:hAnsi="Helvetica" w:cs="Helvetica"/>
          <w:bCs/>
          <w:szCs w:val="22"/>
        </w:rPr>
        <w:t>Annual Performance Report 2021</w:t>
      </w:r>
      <w:r w:rsidR="00F62AB5" w:rsidRPr="00F62AB5">
        <w:rPr>
          <w:rFonts w:ascii="Helvetica" w:eastAsia="STXingkai" w:hAnsi="Helvetica" w:cs="Helvetica"/>
          <w:bCs/>
          <w:szCs w:val="22"/>
        </w:rPr>
        <w:noBreakHyphen/>
        <w:t>22</w:t>
      </w:r>
    </w:p>
    <w:p w14:paraId="15446802" w14:textId="4007B6EC" w:rsidR="002E42DA" w:rsidRPr="00167AA8" w:rsidRDefault="002E42DA" w:rsidP="006C10C5">
      <w:pPr>
        <w:pBdr>
          <w:top w:val="single" w:sz="4" w:space="1" w:color="auto"/>
          <w:bottom w:val="single" w:sz="4" w:space="1" w:color="auto"/>
        </w:pBdr>
        <w:tabs>
          <w:tab w:val="left" w:pos="2016"/>
        </w:tabs>
        <w:spacing w:after="60"/>
        <w:jc w:val="both"/>
        <w:rPr>
          <w:rFonts w:ascii="Helvetica" w:hAnsi="Helvetica" w:cs="Helvetica"/>
          <w:szCs w:val="22"/>
        </w:rPr>
      </w:pPr>
      <w:r w:rsidRPr="00167AA8">
        <w:rPr>
          <w:rFonts w:ascii="Helvetica" w:hAnsi="Helvetica" w:cs="Helvetica"/>
          <w:szCs w:val="22"/>
        </w:rPr>
        <w:t xml:space="preserve">ISBN: </w:t>
      </w:r>
      <w:r w:rsidR="00F62AB5" w:rsidRPr="00B86C1A">
        <w:rPr>
          <w:rFonts w:ascii="Helvetica" w:hAnsi="Helvetica" w:cs="Helvetica"/>
          <w:szCs w:val="22"/>
        </w:rPr>
        <w:t>978-1-76007-901-7</w:t>
      </w:r>
    </w:p>
    <w:p w14:paraId="7C56C01B" w14:textId="47460556" w:rsidR="002E42DA" w:rsidRPr="00167AA8" w:rsidRDefault="002E42DA" w:rsidP="006C10C5">
      <w:pPr>
        <w:pBdr>
          <w:top w:val="single" w:sz="4" w:space="1" w:color="auto"/>
          <w:bottom w:val="single" w:sz="4" w:space="1" w:color="auto"/>
        </w:pBdr>
        <w:tabs>
          <w:tab w:val="left" w:pos="2016"/>
        </w:tabs>
        <w:spacing w:after="60"/>
        <w:jc w:val="both"/>
        <w:rPr>
          <w:rFonts w:ascii="Helvetica" w:hAnsi="Helvetica" w:cs="Helvetica"/>
          <w:szCs w:val="22"/>
        </w:rPr>
      </w:pPr>
      <w:r w:rsidRPr="00167AA8">
        <w:rPr>
          <w:rFonts w:ascii="Helvetica" w:hAnsi="Helvetica" w:cs="Helvetica"/>
          <w:szCs w:val="22"/>
        </w:rPr>
        <w:t xml:space="preserve">Online ISBN: </w:t>
      </w:r>
      <w:r w:rsidR="00F62AB5" w:rsidRPr="00F62AB5">
        <w:rPr>
          <w:rFonts w:ascii="Helvetica" w:hAnsi="Helvetica" w:cs="Helvetica"/>
          <w:szCs w:val="22"/>
        </w:rPr>
        <w:t>insert if required</w:t>
      </w:r>
    </w:p>
    <w:p w14:paraId="2714D288" w14:textId="77777777" w:rsidR="002E42DA" w:rsidRPr="00F62AB5" w:rsidRDefault="002E42DA" w:rsidP="006C10C5">
      <w:pPr>
        <w:pBdr>
          <w:top w:val="single" w:sz="4" w:space="1" w:color="auto"/>
          <w:bottom w:val="single" w:sz="4" w:space="1" w:color="auto"/>
        </w:pBdr>
        <w:tabs>
          <w:tab w:val="left" w:pos="2016"/>
        </w:tabs>
        <w:spacing w:after="60"/>
        <w:jc w:val="both"/>
        <w:rPr>
          <w:rFonts w:ascii="Helvetica" w:hAnsi="Helvetica" w:cs="Helvetica"/>
          <w:szCs w:val="22"/>
        </w:rPr>
      </w:pPr>
      <w:r w:rsidRPr="00167AA8">
        <w:rPr>
          <w:rFonts w:ascii="Helvetica" w:hAnsi="Helvetica" w:cs="Helvetica"/>
          <w:szCs w:val="22"/>
        </w:rPr>
        <w:t xml:space="preserve">Publications Number: </w:t>
      </w:r>
      <w:r w:rsidRPr="00F62AB5">
        <w:rPr>
          <w:rFonts w:ascii="Helvetica" w:hAnsi="Helvetica" w:cs="Helvetica"/>
          <w:szCs w:val="22"/>
        </w:rPr>
        <w:t>insert if required</w:t>
      </w:r>
    </w:p>
    <w:p w14:paraId="1EF7AE76" w14:textId="77777777" w:rsidR="002E42DA" w:rsidRPr="00167AA8" w:rsidRDefault="002E42DA" w:rsidP="006C10C5">
      <w:pPr>
        <w:tabs>
          <w:tab w:val="left" w:pos="2016"/>
        </w:tabs>
        <w:autoSpaceDE w:val="0"/>
        <w:autoSpaceDN w:val="0"/>
        <w:adjustRightInd w:val="0"/>
        <w:spacing w:before="240" w:after="240"/>
        <w:rPr>
          <w:rFonts w:ascii="Helvetica" w:hAnsi="Helvetica" w:cs="Helvetica"/>
          <w:b/>
          <w:color w:val="000000"/>
          <w:szCs w:val="22"/>
        </w:rPr>
      </w:pPr>
      <w:r w:rsidRPr="00167AA8">
        <w:rPr>
          <w:rFonts w:ascii="Helvetica" w:hAnsi="Helvetica" w:cs="Helvetica"/>
          <w:b/>
          <w:color w:val="000000"/>
          <w:szCs w:val="22"/>
        </w:rPr>
        <w:t xml:space="preserve">Copyright </w:t>
      </w:r>
    </w:p>
    <w:p w14:paraId="1EECA515" w14:textId="77777777" w:rsidR="002E42DA" w:rsidRPr="00167AA8" w:rsidRDefault="002E42DA" w:rsidP="006C10C5">
      <w:pPr>
        <w:tabs>
          <w:tab w:val="left" w:pos="2016"/>
        </w:tabs>
        <w:autoSpaceDE w:val="0"/>
        <w:autoSpaceDN w:val="0"/>
        <w:adjustRightInd w:val="0"/>
        <w:spacing w:after="240"/>
        <w:rPr>
          <w:rFonts w:ascii="Helvetica" w:hAnsi="Helvetica" w:cs="Helvetica"/>
          <w:szCs w:val="22"/>
        </w:rPr>
      </w:pPr>
      <w:r w:rsidRPr="00167AA8">
        <w:rPr>
          <w:rFonts w:ascii="Helvetica" w:hAnsi="Helvetica" w:cs="Helvetica"/>
          <w:szCs w:val="22"/>
        </w:rPr>
        <w:t>© 2024 Commonwealth of Australia as represented by the Department of Health and Aged Care</w:t>
      </w:r>
    </w:p>
    <w:p w14:paraId="7785E3A7" w14:textId="77777777" w:rsidR="002E42DA" w:rsidRPr="00167AA8" w:rsidRDefault="002E42DA" w:rsidP="006C10C5">
      <w:pPr>
        <w:tabs>
          <w:tab w:val="left" w:pos="2016"/>
        </w:tabs>
        <w:autoSpaceDE w:val="0"/>
        <w:autoSpaceDN w:val="0"/>
        <w:adjustRightInd w:val="0"/>
        <w:spacing w:after="240"/>
        <w:jc w:val="both"/>
        <w:rPr>
          <w:rFonts w:ascii="Helvetica" w:hAnsi="Helvetica" w:cs="Helvetica"/>
          <w:szCs w:val="22"/>
        </w:rPr>
      </w:pPr>
      <w:r w:rsidRPr="00167AA8">
        <w:rPr>
          <w:rFonts w:ascii="Helvetica" w:hAnsi="Helvetica" w:cs="Helvetica"/>
          <w:szCs w:val="22"/>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667B7361" w14:textId="77777777" w:rsidR="002E42DA" w:rsidRPr="00167AA8" w:rsidRDefault="002E42DA" w:rsidP="006C10C5">
      <w:pPr>
        <w:numPr>
          <w:ilvl w:val="0"/>
          <w:numId w:val="39"/>
        </w:numPr>
        <w:tabs>
          <w:tab w:val="left" w:pos="2016"/>
        </w:tabs>
        <w:autoSpaceDE w:val="0"/>
        <w:autoSpaceDN w:val="0"/>
        <w:adjustRightInd w:val="0"/>
        <w:spacing w:after="240"/>
        <w:ind w:hanging="720"/>
        <w:jc w:val="both"/>
        <w:rPr>
          <w:rFonts w:ascii="Helvetica" w:hAnsi="Helvetica" w:cs="Helvetica"/>
          <w:szCs w:val="22"/>
        </w:rPr>
      </w:pPr>
      <w:r w:rsidRPr="00167AA8">
        <w:rPr>
          <w:rFonts w:ascii="Helvetica" w:hAnsi="Helvetica" w:cs="Helvetica"/>
          <w:szCs w:val="22"/>
        </w:rPr>
        <w:t>do not use the copy or reproduction for any commercial purpose; and</w:t>
      </w:r>
    </w:p>
    <w:p w14:paraId="290637DE" w14:textId="77777777" w:rsidR="002E42DA" w:rsidRPr="00167AA8" w:rsidRDefault="002E42DA" w:rsidP="006C10C5">
      <w:pPr>
        <w:numPr>
          <w:ilvl w:val="0"/>
          <w:numId w:val="39"/>
        </w:numPr>
        <w:tabs>
          <w:tab w:val="left" w:pos="2016"/>
        </w:tabs>
        <w:autoSpaceDE w:val="0"/>
        <w:autoSpaceDN w:val="0"/>
        <w:adjustRightInd w:val="0"/>
        <w:spacing w:after="240"/>
        <w:ind w:hanging="720"/>
        <w:jc w:val="both"/>
        <w:rPr>
          <w:rFonts w:ascii="Helvetica" w:hAnsi="Helvetica" w:cs="Helvetica"/>
          <w:szCs w:val="22"/>
        </w:rPr>
      </w:pPr>
      <w:r w:rsidRPr="00167AA8">
        <w:rPr>
          <w:rFonts w:ascii="Helvetica" w:hAnsi="Helvetica" w:cs="Helvetica"/>
          <w:szCs w:val="22"/>
        </w:rPr>
        <w:t>retain this copyright notice and all disclaimer notices as part of that copy or reproduction.</w:t>
      </w:r>
    </w:p>
    <w:p w14:paraId="6E99FB24" w14:textId="77777777" w:rsidR="002E42DA" w:rsidRPr="00167AA8" w:rsidRDefault="002E42DA" w:rsidP="006C10C5">
      <w:pPr>
        <w:tabs>
          <w:tab w:val="left" w:pos="2016"/>
        </w:tabs>
        <w:autoSpaceDE w:val="0"/>
        <w:autoSpaceDN w:val="0"/>
        <w:adjustRightInd w:val="0"/>
        <w:spacing w:after="240"/>
        <w:jc w:val="both"/>
        <w:rPr>
          <w:rFonts w:ascii="Helvetica" w:hAnsi="Helvetica" w:cs="Helvetica"/>
          <w:szCs w:val="22"/>
        </w:rPr>
      </w:pPr>
      <w:r w:rsidRPr="00167AA8">
        <w:rPr>
          <w:rFonts w:ascii="Helvetica" w:hAnsi="Helvetica" w:cs="Helvetica"/>
          <w:szCs w:val="22"/>
        </w:rPr>
        <w:t xml:space="preserve">Apart from rights as permitted by the </w:t>
      </w:r>
      <w:r w:rsidRPr="00167AA8">
        <w:rPr>
          <w:rFonts w:ascii="Helvetica" w:hAnsi="Helvetica" w:cs="Helvetica"/>
          <w:i/>
          <w:iCs/>
          <w:szCs w:val="22"/>
        </w:rPr>
        <w:t xml:space="preserve">Copyright Act 1968 </w:t>
      </w:r>
      <w:r w:rsidRPr="00167AA8">
        <w:rPr>
          <w:rFonts w:ascii="Helvetica" w:hAnsi="Helvetica" w:cs="Helvetica"/>
          <w:iCs/>
          <w:szCs w:val="22"/>
        </w:rPr>
        <w:t>(</w:t>
      </w:r>
      <w:proofErr w:type="spellStart"/>
      <w:r w:rsidRPr="00167AA8">
        <w:rPr>
          <w:rFonts w:ascii="Helvetica" w:hAnsi="Helvetica" w:cs="Helvetica"/>
          <w:iCs/>
          <w:szCs w:val="22"/>
        </w:rPr>
        <w:t>Cth</w:t>
      </w:r>
      <w:proofErr w:type="spellEnd"/>
      <w:r w:rsidRPr="00167AA8">
        <w:rPr>
          <w:rFonts w:ascii="Helvetica" w:hAnsi="Helvetica" w:cs="Helvetica"/>
          <w:iCs/>
          <w:szCs w:val="22"/>
        </w:rPr>
        <w:t>)</w:t>
      </w:r>
      <w:r w:rsidRPr="00167AA8">
        <w:rPr>
          <w:rFonts w:ascii="Helvetica" w:hAnsi="Helvetica" w:cs="Helvetica"/>
          <w:i/>
          <w:iCs/>
          <w:szCs w:val="22"/>
        </w:rPr>
        <w:t xml:space="preserve"> </w:t>
      </w:r>
      <w:r w:rsidRPr="00167AA8">
        <w:rPr>
          <w:rFonts w:ascii="Helvetica" w:hAnsi="Helvetica" w:cs="Helvetica"/>
          <w:szCs w:val="22"/>
        </w:rPr>
        <w:t>or allowed by this copyright notice</w:t>
      </w:r>
      <w:r w:rsidRPr="00167AA8">
        <w:rPr>
          <w:rFonts w:ascii="Helvetica" w:hAnsi="Helvetica" w:cs="Helvetica"/>
          <w:i/>
          <w:iCs/>
          <w:szCs w:val="22"/>
        </w:rPr>
        <w:t xml:space="preserve">, </w:t>
      </w:r>
      <w:r w:rsidRPr="00167AA8">
        <w:rPr>
          <w:rFonts w:ascii="Helvetica" w:hAnsi="Helvetica" w:cs="Helvetica"/>
          <w:szCs w:val="22"/>
        </w:rPr>
        <w:t>all other rights are reserved, including (but not limited to) all commercial rights.</w:t>
      </w:r>
    </w:p>
    <w:p w14:paraId="24447676" w14:textId="77777777" w:rsidR="002E42DA" w:rsidRPr="00167AA8" w:rsidRDefault="002E42DA" w:rsidP="006C10C5">
      <w:pPr>
        <w:tabs>
          <w:tab w:val="left" w:pos="2016"/>
        </w:tabs>
        <w:autoSpaceDE w:val="0"/>
        <w:autoSpaceDN w:val="0"/>
        <w:adjustRightInd w:val="0"/>
        <w:spacing w:after="240"/>
        <w:rPr>
          <w:rFonts w:ascii="Helvetica" w:hAnsi="Helvetica" w:cs="Helvetica"/>
          <w:szCs w:val="22"/>
        </w:rPr>
      </w:pPr>
      <w:r w:rsidRPr="00167AA8">
        <w:rPr>
          <w:rFonts w:ascii="Helvetica" w:hAnsi="Helvetica" w:cs="Helvetica"/>
          <w:szCs w:val="22"/>
        </w:rPr>
        <w:t xml:space="preserve">Requests and inquiries concerning reproduction and other rights to use are to be sent to the Communication Branch, Department of Health and Aged Care, GPO Box 9848, Canberra ACT 2601, or via e-mail to copyright@health.gov.au. </w:t>
      </w:r>
    </w:p>
    <w:p w14:paraId="7181535F" w14:textId="77777777" w:rsidR="002E42DA" w:rsidRPr="00167AA8" w:rsidRDefault="002E42DA" w:rsidP="006C10C5">
      <w:pPr>
        <w:tabs>
          <w:tab w:val="left" w:pos="2016"/>
        </w:tabs>
        <w:rPr>
          <w:rFonts w:ascii="Helvetica" w:hAnsi="Helvetica" w:cs="Helvetica"/>
          <w:szCs w:val="22"/>
        </w:rPr>
      </w:pPr>
      <w:r w:rsidRPr="00167AA8">
        <w:rPr>
          <w:rFonts w:ascii="Helvetica" w:hAnsi="Helvetica" w:cs="Helvetica"/>
          <w:szCs w:val="22"/>
        </w:rPr>
        <w:t xml:space="preserve">Preferred citation: Australian Government Department of Health and Aged Care. (2024). </w:t>
      </w:r>
      <w:r w:rsidRPr="00167AA8">
        <w:rPr>
          <w:rFonts w:ascii="Helvetica" w:hAnsi="Helvetica" w:cs="Helvetica"/>
          <w:i/>
          <w:iCs/>
          <w:szCs w:val="22"/>
        </w:rPr>
        <w:t>PHN Program Performance Report 2021-22</w:t>
      </w:r>
      <w:r w:rsidRPr="00167AA8">
        <w:rPr>
          <w:rFonts w:ascii="Helvetica" w:hAnsi="Helvetica" w:cs="Helvetica"/>
          <w:szCs w:val="22"/>
        </w:rPr>
        <w:t>.</w:t>
      </w:r>
    </w:p>
    <w:p w14:paraId="25F137CF" w14:textId="77777777" w:rsidR="00F91B0F" w:rsidRPr="00167AA8" w:rsidRDefault="00F91B0F" w:rsidP="006C10C5">
      <w:pPr>
        <w:tabs>
          <w:tab w:val="left" w:pos="2016"/>
        </w:tabs>
        <w:rPr>
          <w:rFonts w:ascii="Helvetica" w:hAnsi="Helvetica" w:cs="Helvetica"/>
          <w:szCs w:val="22"/>
        </w:rPr>
      </w:pPr>
    </w:p>
    <w:p w14:paraId="6BB42C6C" w14:textId="77777777" w:rsidR="00093EE4" w:rsidRPr="00167AA8" w:rsidRDefault="00093EE4" w:rsidP="006C10C5">
      <w:pPr>
        <w:tabs>
          <w:tab w:val="left" w:pos="2016"/>
        </w:tabs>
        <w:rPr>
          <w:rFonts w:ascii="Helvetica" w:hAnsi="Helvetica" w:cs="Helvetica"/>
          <w:szCs w:val="22"/>
        </w:rPr>
      </w:pPr>
    </w:p>
    <w:p w14:paraId="33B77EC1" w14:textId="213E8524" w:rsidR="00F91B0F" w:rsidRPr="00F91B0F" w:rsidRDefault="00F91B0F" w:rsidP="006C10C5">
      <w:pPr>
        <w:tabs>
          <w:tab w:val="left" w:pos="2016"/>
        </w:tabs>
        <w:rPr>
          <w:color w:val="3F4A75"/>
          <w:sz w:val="32"/>
          <w:szCs w:val="32"/>
        </w:rPr>
      </w:pPr>
      <w:r>
        <w:rPr>
          <w:color w:val="3F4A75"/>
          <w:sz w:val="32"/>
          <w:szCs w:val="32"/>
        </w:rPr>
        <w:t>Disclaimer</w:t>
      </w:r>
    </w:p>
    <w:p w14:paraId="04561A33" w14:textId="77777777" w:rsidR="002E42DA" w:rsidRPr="00093EE4" w:rsidRDefault="002E42DA" w:rsidP="006C10C5">
      <w:pPr>
        <w:pStyle w:val="NormalWeb"/>
        <w:tabs>
          <w:tab w:val="left" w:pos="2016"/>
        </w:tabs>
        <w:rPr>
          <w:rFonts w:ascii="Arial" w:hAnsi="Arial" w:cs="Arial"/>
          <w:sz w:val="22"/>
          <w:szCs w:val="22"/>
        </w:rPr>
      </w:pPr>
      <w:r w:rsidRPr="00093EE4">
        <w:rPr>
          <w:rFonts w:ascii="Arial" w:hAnsi="Arial" w:cs="Arial"/>
          <w:sz w:val="22"/>
          <w:szCs w:val="22"/>
        </w:rPr>
        <w:t>Opinions expressed in PHN Program Performance Report 2021-22 are those of the authors and not necessarily those of the Australian Government Department of Health and Aged Care. Data may be subject to revision.</w:t>
      </w:r>
    </w:p>
    <w:p w14:paraId="7637D0D2" w14:textId="77777777" w:rsidR="002E42DA" w:rsidRPr="003C37BE" w:rsidRDefault="002E42DA" w:rsidP="006C10C5">
      <w:pPr>
        <w:tabs>
          <w:tab w:val="left" w:pos="2016"/>
        </w:tabs>
        <w:spacing w:after="160" w:line="259" w:lineRule="auto"/>
        <w:rPr>
          <w:rFonts w:ascii="Helvetica" w:hAnsi="Helvetica" w:cs="Helvetica"/>
        </w:rPr>
      </w:pPr>
      <w:r w:rsidRPr="003C37BE">
        <w:rPr>
          <w:rFonts w:ascii="Helvetica" w:hAnsi="Helvetica" w:cs="Helvetica"/>
        </w:rPr>
        <w:br w:type="page"/>
      </w:r>
    </w:p>
    <w:sdt>
      <w:sdtPr>
        <w:rPr>
          <w:rFonts w:ascii="Arial" w:hAnsi="Arial" w:cs="Times New Roman"/>
          <w:b w:val="0"/>
          <w:bCs w:val="0"/>
          <w:color w:val="auto"/>
          <w:sz w:val="22"/>
          <w:szCs w:val="22"/>
          <w:lang w:val="en-AU"/>
        </w:rPr>
        <w:id w:val="-120924610"/>
        <w:docPartObj>
          <w:docPartGallery w:val="Table of Contents"/>
          <w:docPartUnique/>
        </w:docPartObj>
      </w:sdtPr>
      <w:sdtEndPr>
        <w:rPr>
          <w:rFonts w:cs="Helvetica"/>
        </w:rPr>
      </w:sdtEndPr>
      <w:sdtContent>
        <w:p w14:paraId="468B88C9" w14:textId="77777777" w:rsidR="002E42DA" w:rsidRPr="003C37BE" w:rsidRDefault="002E42DA" w:rsidP="006C10C5">
          <w:pPr>
            <w:pStyle w:val="TOCHeading"/>
            <w:tabs>
              <w:tab w:val="left" w:pos="2016"/>
            </w:tabs>
            <w:rPr>
              <w:lang w:val="en-AU"/>
            </w:rPr>
          </w:pPr>
          <w:r w:rsidRPr="0022607E">
            <w:t>Contents</w:t>
          </w:r>
        </w:p>
        <w:p w14:paraId="22C138A4" w14:textId="2D8A561E" w:rsidR="00401D0E" w:rsidRDefault="00A4022B">
          <w:pPr>
            <w:pStyle w:val="TOC1"/>
            <w:rPr>
              <w:rFonts w:asciiTheme="minorHAnsi" w:eastAsiaTheme="minorEastAsia" w:hAnsiTheme="minorHAnsi" w:cstheme="minorBidi"/>
              <w:noProof/>
              <w:kern w:val="2"/>
              <w:sz w:val="24"/>
              <w14:ligatures w14:val="standardContextual"/>
            </w:rPr>
          </w:pPr>
          <w:r>
            <w:rPr>
              <w:rFonts w:ascii="Helvetica" w:hAnsi="Helvetica" w:cs="Helvetica"/>
            </w:rPr>
            <w:fldChar w:fldCharType="begin"/>
          </w:r>
          <w:r>
            <w:rPr>
              <w:rFonts w:ascii="Helvetica" w:hAnsi="Helvetica" w:cs="Helvetica"/>
            </w:rPr>
            <w:instrText xml:space="preserve"> TOC \o "1-2" \h \z \u </w:instrText>
          </w:r>
          <w:r>
            <w:rPr>
              <w:rFonts w:ascii="Helvetica" w:hAnsi="Helvetica" w:cs="Helvetica"/>
            </w:rPr>
            <w:fldChar w:fldCharType="separate"/>
          </w:r>
          <w:hyperlink w:anchor="_Toc181199723" w:history="1">
            <w:r w:rsidR="00401D0E" w:rsidRPr="00A2272E">
              <w:rPr>
                <w:rStyle w:val="Hyperlink"/>
                <w:noProof/>
              </w:rPr>
              <w:t>Acknowledgement</w:t>
            </w:r>
            <w:r w:rsidR="00401D0E">
              <w:rPr>
                <w:noProof/>
                <w:webHidden/>
              </w:rPr>
              <w:tab/>
            </w:r>
            <w:r w:rsidR="00401D0E">
              <w:rPr>
                <w:noProof/>
                <w:webHidden/>
              </w:rPr>
              <w:fldChar w:fldCharType="begin"/>
            </w:r>
            <w:r w:rsidR="00401D0E">
              <w:rPr>
                <w:noProof/>
                <w:webHidden/>
              </w:rPr>
              <w:instrText xml:space="preserve"> PAGEREF _Toc181199723 \h </w:instrText>
            </w:r>
            <w:r w:rsidR="00401D0E">
              <w:rPr>
                <w:noProof/>
                <w:webHidden/>
              </w:rPr>
            </w:r>
            <w:r w:rsidR="00401D0E">
              <w:rPr>
                <w:noProof/>
                <w:webHidden/>
              </w:rPr>
              <w:fldChar w:fldCharType="separate"/>
            </w:r>
            <w:r w:rsidR="00401D0E">
              <w:rPr>
                <w:noProof/>
                <w:webHidden/>
              </w:rPr>
              <w:t>2</w:t>
            </w:r>
            <w:r w:rsidR="00401D0E">
              <w:rPr>
                <w:noProof/>
                <w:webHidden/>
              </w:rPr>
              <w:fldChar w:fldCharType="end"/>
            </w:r>
          </w:hyperlink>
        </w:p>
        <w:p w14:paraId="69A6C125" w14:textId="49F22F31" w:rsidR="00401D0E" w:rsidRDefault="00401D0E">
          <w:pPr>
            <w:pStyle w:val="TOC1"/>
            <w:rPr>
              <w:rFonts w:asciiTheme="minorHAnsi" w:eastAsiaTheme="minorEastAsia" w:hAnsiTheme="minorHAnsi" w:cstheme="minorBidi"/>
              <w:noProof/>
              <w:kern w:val="2"/>
              <w:sz w:val="24"/>
              <w14:ligatures w14:val="standardContextual"/>
            </w:rPr>
          </w:pPr>
          <w:hyperlink w:anchor="_Toc181199724" w:history="1">
            <w:r w:rsidRPr="00A2272E">
              <w:rPr>
                <w:rStyle w:val="Hyperlink"/>
                <w:noProof/>
              </w:rPr>
              <w:t>Executive Summary</w:t>
            </w:r>
            <w:r>
              <w:rPr>
                <w:noProof/>
                <w:webHidden/>
              </w:rPr>
              <w:tab/>
            </w:r>
            <w:r>
              <w:rPr>
                <w:noProof/>
                <w:webHidden/>
              </w:rPr>
              <w:fldChar w:fldCharType="begin"/>
            </w:r>
            <w:r>
              <w:rPr>
                <w:noProof/>
                <w:webHidden/>
              </w:rPr>
              <w:instrText xml:space="preserve"> PAGEREF _Toc181199724 \h </w:instrText>
            </w:r>
            <w:r>
              <w:rPr>
                <w:noProof/>
                <w:webHidden/>
              </w:rPr>
            </w:r>
            <w:r>
              <w:rPr>
                <w:noProof/>
                <w:webHidden/>
              </w:rPr>
              <w:fldChar w:fldCharType="separate"/>
            </w:r>
            <w:r>
              <w:rPr>
                <w:noProof/>
                <w:webHidden/>
              </w:rPr>
              <w:t>5</w:t>
            </w:r>
            <w:r>
              <w:rPr>
                <w:noProof/>
                <w:webHidden/>
              </w:rPr>
              <w:fldChar w:fldCharType="end"/>
            </w:r>
          </w:hyperlink>
        </w:p>
        <w:p w14:paraId="3D4CA9EB" w14:textId="4F39435C" w:rsidR="00401D0E" w:rsidRDefault="00401D0E">
          <w:pPr>
            <w:pStyle w:val="TOC1"/>
            <w:rPr>
              <w:rFonts w:asciiTheme="minorHAnsi" w:eastAsiaTheme="minorEastAsia" w:hAnsiTheme="minorHAnsi" w:cstheme="minorBidi"/>
              <w:noProof/>
              <w:kern w:val="2"/>
              <w:sz w:val="24"/>
              <w14:ligatures w14:val="standardContextual"/>
            </w:rPr>
          </w:pPr>
          <w:hyperlink w:anchor="_Toc181199725" w:history="1">
            <w:r w:rsidRPr="00A2272E">
              <w:rPr>
                <w:rStyle w:val="Hyperlink"/>
                <w:noProof/>
              </w:rPr>
              <w:t>Introduction</w:t>
            </w:r>
            <w:r>
              <w:rPr>
                <w:noProof/>
                <w:webHidden/>
              </w:rPr>
              <w:tab/>
            </w:r>
            <w:r>
              <w:rPr>
                <w:noProof/>
                <w:webHidden/>
              </w:rPr>
              <w:fldChar w:fldCharType="begin"/>
            </w:r>
            <w:r>
              <w:rPr>
                <w:noProof/>
                <w:webHidden/>
              </w:rPr>
              <w:instrText xml:space="preserve"> PAGEREF _Toc181199725 \h </w:instrText>
            </w:r>
            <w:r>
              <w:rPr>
                <w:noProof/>
                <w:webHidden/>
              </w:rPr>
            </w:r>
            <w:r>
              <w:rPr>
                <w:noProof/>
                <w:webHidden/>
              </w:rPr>
              <w:fldChar w:fldCharType="separate"/>
            </w:r>
            <w:r>
              <w:rPr>
                <w:noProof/>
                <w:webHidden/>
              </w:rPr>
              <w:t>9</w:t>
            </w:r>
            <w:r>
              <w:rPr>
                <w:noProof/>
                <w:webHidden/>
              </w:rPr>
              <w:fldChar w:fldCharType="end"/>
            </w:r>
          </w:hyperlink>
        </w:p>
        <w:p w14:paraId="411F716A" w14:textId="0740C978" w:rsidR="00401D0E" w:rsidRDefault="00401D0E">
          <w:pPr>
            <w:pStyle w:val="TOC2"/>
            <w:rPr>
              <w:rFonts w:asciiTheme="minorHAnsi" w:eastAsiaTheme="minorEastAsia" w:hAnsiTheme="minorHAnsi" w:cstheme="minorBidi"/>
              <w:kern w:val="2"/>
              <w:sz w:val="24"/>
              <w14:ligatures w14:val="standardContextual"/>
            </w:rPr>
          </w:pPr>
          <w:hyperlink w:anchor="_Toc181199726" w:history="1">
            <w:r w:rsidRPr="00A2272E">
              <w:rPr>
                <w:rStyle w:val="Hyperlink"/>
              </w:rPr>
              <w:t>COVID-19</w:t>
            </w:r>
            <w:r>
              <w:rPr>
                <w:webHidden/>
              </w:rPr>
              <w:tab/>
            </w:r>
            <w:r>
              <w:rPr>
                <w:webHidden/>
              </w:rPr>
              <w:fldChar w:fldCharType="begin"/>
            </w:r>
            <w:r>
              <w:rPr>
                <w:webHidden/>
              </w:rPr>
              <w:instrText xml:space="preserve"> PAGEREF _Toc181199726 \h </w:instrText>
            </w:r>
            <w:r>
              <w:rPr>
                <w:webHidden/>
              </w:rPr>
            </w:r>
            <w:r>
              <w:rPr>
                <w:webHidden/>
              </w:rPr>
              <w:fldChar w:fldCharType="separate"/>
            </w:r>
            <w:r>
              <w:rPr>
                <w:webHidden/>
              </w:rPr>
              <w:t>9</w:t>
            </w:r>
            <w:r>
              <w:rPr>
                <w:webHidden/>
              </w:rPr>
              <w:fldChar w:fldCharType="end"/>
            </w:r>
          </w:hyperlink>
        </w:p>
        <w:p w14:paraId="6E4ECF90" w14:textId="05E37EE1" w:rsidR="00401D0E" w:rsidRDefault="00401D0E">
          <w:pPr>
            <w:pStyle w:val="TOC2"/>
            <w:rPr>
              <w:rFonts w:asciiTheme="minorHAnsi" w:eastAsiaTheme="minorEastAsia" w:hAnsiTheme="minorHAnsi" w:cstheme="minorBidi"/>
              <w:kern w:val="2"/>
              <w:sz w:val="24"/>
              <w14:ligatures w14:val="standardContextual"/>
            </w:rPr>
          </w:pPr>
          <w:hyperlink w:anchor="_Toc181199727" w:history="1">
            <w:r w:rsidRPr="00A2272E">
              <w:rPr>
                <w:rStyle w:val="Hyperlink"/>
              </w:rPr>
              <w:t>Methodology</w:t>
            </w:r>
            <w:r>
              <w:rPr>
                <w:webHidden/>
              </w:rPr>
              <w:tab/>
            </w:r>
            <w:r>
              <w:rPr>
                <w:webHidden/>
              </w:rPr>
              <w:fldChar w:fldCharType="begin"/>
            </w:r>
            <w:r>
              <w:rPr>
                <w:webHidden/>
              </w:rPr>
              <w:instrText xml:space="preserve"> PAGEREF _Toc181199727 \h </w:instrText>
            </w:r>
            <w:r>
              <w:rPr>
                <w:webHidden/>
              </w:rPr>
            </w:r>
            <w:r>
              <w:rPr>
                <w:webHidden/>
              </w:rPr>
              <w:fldChar w:fldCharType="separate"/>
            </w:r>
            <w:r>
              <w:rPr>
                <w:webHidden/>
              </w:rPr>
              <w:t>12</w:t>
            </w:r>
            <w:r>
              <w:rPr>
                <w:webHidden/>
              </w:rPr>
              <w:fldChar w:fldCharType="end"/>
            </w:r>
          </w:hyperlink>
        </w:p>
        <w:p w14:paraId="607DC245" w14:textId="35970646" w:rsidR="00401D0E" w:rsidRDefault="00401D0E">
          <w:pPr>
            <w:pStyle w:val="TOC2"/>
            <w:rPr>
              <w:rFonts w:asciiTheme="minorHAnsi" w:eastAsiaTheme="minorEastAsia" w:hAnsiTheme="minorHAnsi" w:cstheme="minorBidi"/>
              <w:kern w:val="2"/>
              <w:sz w:val="24"/>
              <w14:ligatures w14:val="standardContextual"/>
            </w:rPr>
          </w:pPr>
          <w:hyperlink w:anchor="_Toc181199728" w:history="1">
            <w:r w:rsidRPr="00A2272E">
              <w:rPr>
                <w:rStyle w:val="Hyperlink"/>
              </w:rPr>
              <w:t>Funding and commissioned providers</w:t>
            </w:r>
            <w:r>
              <w:rPr>
                <w:webHidden/>
              </w:rPr>
              <w:tab/>
            </w:r>
            <w:r>
              <w:rPr>
                <w:webHidden/>
              </w:rPr>
              <w:fldChar w:fldCharType="begin"/>
            </w:r>
            <w:r>
              <w:rPr>
                <w:webHidden/>
              </w:rPr>
              <w:instrText xml:space="preserve"> PAGEREF _Toc181199728 \h </w:instrText>
            </w:r>
            <w:r>
              <w:rPr>
                <w:webHidden/>
              </w:rPr>
            </w:r>
            <w:r>
              <w:rPr>
                <w:webHidden/>
              </w:rPr>
              <w:fldChar w:fldCharType="separate"/>
            </w:r>
            <w:r>
              <w:rPr>
                <w:webHidden/>
              </w:rPr>
              <w:t>13</w:t>
            </w:r>
            <w:r>
              <w:rPr>
                <w:webHidden/>
              </w:rPr>
              <w:fldChar w:fldCharType="end"/>
            </w:r>
          </w:hyperlink>
        </w:p>
        <w:p w14:paraId="5392ADC0" w14:textId="7E63591F" w:rsidR="00401D0E" w:rsidRDefault="00401D0E">
          <w:pPr>
            <w:pStyle w:val="TOC1"/>
            <w:rPr>
              <w:rFonts w:asciiTheme="minorHAnsi" w:eastAsiaTheme="minorEastAsia" w:hAnsiTheme="minorHAnsi" w:cstheme="minorBidi"/>
              <w:noProof/>
              <w:kern w:val="2"/>
              <w:sz w:val="24"/>
              <w14:ligatures w14:val="standardContextual"/>
            </w:rPr>
          </w:pPr>
          <w:hyperlink w:anchor="_Toc181199729" w:history="1">
            <w:r w:rsidRPr="00A2272E">
              <w:rPr>
                <w:rStyle w:val="Hyperlink"/>
                <w:noProof/>
              </w:rPr>
              <w:t>Emergency department and hospitalisations</w:t>
            </w:r>
            <w:r>
              <w:rPr>
                <w:noProof/>
                <w:webHidden/>
              </w:rPr>
              <w:tab/>
            </w:r>
            <w:r>
              <w:rPr>
                <w:noProof/>
                <w:webHidden/>
              </w:rPr>
              <w:fldChar w:fldCharType="begin"/>
            </w:r>
            <w:r>
              <w:rPr>
                <w:noProof/>
                <w:webHidden/>
              </w:rPr>
              <w:instrText xml:space="preserve"> PAGEREF _Toc181199729 \h </w:instrText>
            </w:r>
            <w:r>
              <w:rPr>
                <w:noProof/>
                <w:webHidden/>
              </w:rPr>
            </w:r>
            <w:r>
              <w:rPr>
                <w:noProof/>
                <w:webHidden/>
              </w:rPr>
              <w:fldChar w:fldCharType="separate"/>
            </w:r>
            <w:r>
              <w:rPr>
                <w:noProof/>
                <w:webHidden/>
              </w:rPr>
              <w:t>14</w:t>
            </w:r>
            <w:r>
              <w:rPr>
                <w:noProof/>
                <w:webHidden/>
              </w:rPr>
              <w:fldChar w:fldCharType="end"/>
            </w:r>
          </w:hyperlink>
        </w:p>
        <w:p w14:paraId="3D20930A" w14:textId="5AD19B5E" w:rsidR="00401D0E" w:rsidRDefault="00401D0E">
          <w:pPr>
            <w:pStyle w:val="TOC2"/>
            <w:rPr>
              <w:rFonts w:asciiTheme="minorHAnsi" w:eastAsiaTheme="minorEastAsia" w:hAnsiTheme="minorHAnsi" w:cstheme="minorBidi"/>
              <w:kern w:val="2"/>
              <w:sz w:val="24"/>
              <w14:ligatures w14:val="standardContextual"/>
            </w:rPr>
          </w:pPr>
          <w:hyperlink w:anchor="_Toc181199730" w:history="1">
            <w:r w:rsidRPr="00A2272E">
              <w:rPr>
                <w:rStyle w:val="Hyperlink"/>
              </w:rPr>
              <w:t>Potentially preventable hospitalisations (P12)</w:t>
            </w:r>
            <w:r>
              <w:rPr>
                <w:webHidden/>
              </w:rPr>
              <w:tab/>
            </w:r>
            <w:r>
              <w:rPr>
                <w:webHidden/>
              </w:rPr>
              <w:fldChar w:fldCharType="begin"/>
            </w:r>
            <w:r>
              <w:rPr>
                <w:webHidden/>
              </w:rPr>
              <w:instrText xml:space="preserve"> PAGEREF _Toc181199730 \h </w:instrText>
            </w:r>
            <w:r>
              <w:rPr>
                <w:webHidden/>
              </w:rPr>
            </w:r>
            <w:r>
              <w:rPr>
                <w:webHidden/>
              </w:rPr>
              <w:fldChar w:fldCharType="separate"/>
            </w:r>
            <w:r>
              <w:rPr>
                <w:webHidden/>
              </w:rPr>
              <w:t>14</w:t>
            </w:r>
            <w:r>
              <w:rPr>
                <w:webHidden/>
              </w:rPr>
              <w:fldChar w:fldCharType="end"/>
            </w:r>
          </w:hyperlink>
        </w:p>
        <w:p w14:paraId="25B5BCE1" w14:textId="6EE04A6F" w:rsidR="00401D0E" w:rsidRDefault="00401D0E">
          <w:pPr>
            <w:pStyle w:val="TOC2"/>
            <w:rPr>
              <w:rFonts w:asciiTheme="minorHAnsi" w:eastAsiaTheme="minorEastAsia" w:hAnsiTheme="minorHAnsi" w:cstheme="minorBidi"/>
              <w:kern w:val="2"/>
              <w:sz w:val="24"/>
              <w14:ligatures w14:val="standardContextual"/>
            </w:rPr>
          </w:pPr>
          <w:hyperlink w:anchor="_Toc181199731" w:history="1">
            <w:r w:rsidRPr="00A2272E">
              <w:rPr>
                <w:rStyle w:val="Hyperlink"/>
              </w:rPr>
              <w:t>Lower urgency emergency department presentations (P7)</w:t>
            </w:r>
            <w:r>
              <w:rPr>
                <w:webHidden/>
              </w:rPr>
              <w:tab/>
            </w:r>
            <w:r>
              <w:rPr>
                <w:webHidden/>
              </w:rPr>
              <w:fldChar w:fldCharType="begin"/>
            </w:r>
            <w:r>
              <w:rPr>
                <w:webHidden/>
              </w:rPr>
              <w:instrText xml:space="preserve"> PAGEREF _Toc181199731 \h </w:instrText>
            </w:r>
            <w:r>
              <w:rPr>
                <w:webHidden/>
              </w:rPr>
            </w:r>
            <w:r>
              <w:rPr>
                <w:webHidden/>
              </w:rPr>
              <w:fldChar w:fldCharType="separate"/>
            </w:r>
            <w:r>
              <w:rPr>
                <w:webHidden/>
              </w:rPr>
              <w:t>16</w:t>
            </w:r>
            <w:r>
              <w:rPr>
                <w:webHidden/>
              </w:rPr>
              <w:fldChar w:fldCharType="end"/>
            </w:r>
          </w:hyperlink>
        </w:p>
        <w:p w14:paraId="481BB9D6" w14:textId="1FC01019" w:rsidR="00401D0E" w:rsidRDefault="00401D0E">
          <w:pPr>
            <w:pStyle w:val="TOC1"/>
            <w:rPr>
              <w:rFonts w:asciiTheme="minorHAnsi" w:eastAsiaTheme="minorEastAsia" w:hAnsiTheme="minorHAnsi" w:cstheme="minorBidi"/>
              <w:noProof/>
              <w:kern w:val="2"/>
              <w:sz w:val="24"/>
              <w14:ligatures w14:val="standardContextual"/>
            </w:rPr>
          </w:pPr>
          <w:hyperlink w:anchor="_Toc181199732" w:history="1">
            <w:r w:rsidRPr="00A2272E">
              <w:rPr>
                <w:rStyle w:val="Hyperlink"/>
                <w:noProof/>
              </w:rPr>
              <w:t>Program (P1, P2, P4)</w:t>
            </w:r>
            <w:r>
              <w:rPr>
                <w:noProof/>
                <w:webHidden/>
              </w:rPr>
              <w:tab/>
            </w:r>
            <w:r>
              <w:rPr>
                <w:noProof/>
                <w:webHidden/>
              </w:rPr>
              <w:fldChar w:fldCharType="begin"/>
            </w:r>
            <w:r>
              <w:rPr>
                <w:noProof/>
                <w:webHidden/>
              </w:rPr>
              <w:instrText xml:space="preserve"> PAGEREF _Toc181199732 \h </w:instrText>
            </w:r>
            <w:r>
              <w:rPr>
                <w:noProof/>
                <w:webHidden/>
              </w:rPr>
            </w:r>
            <w:r>
              <w:rPr>
                <w:noProof/>
                <w:webHidden/>
              </w:rPr>
              <w:fldChar w:fldCharType="separate"/>
            </w:r>
            <w:r>
              <w:rPr>
                <w:noProof/>
                <w:webHidden/>
              </w:rPr>
              <w:t>19</w:t>
            </w:r>
            <w:r>
              <w:rPr>
                <w:noProof/>
                <w:webHidden/>
              </w:rPr>
              <w:fldChar w:fldCharType="end"/>
            </w:r>
          </w:hyperlink>
        </w:p>
        <w:p w14:paraId="6AB52620" w14:textId="70D0C18E" w:rsidR="00401D0E" w:rsidRDefault="00401D0E">
          <w:pPr>
            <w:pStyle w:val="TOC1"/>
            <w:rPr>
              <w:rFonts w:asciiTheme="minorHAnsi" w:eastAsiaTheme="minorEastAsia" w:hAnsiTheme="minorHAnsi" w:cstheme="minorBidi"/>
              <w:noProof/>
              <w:kern w:val="2"/>
              <w:sz w:val="24"/>
              <w14:ligatures w14:val="standardContextual"/>
            </w:rPr>
          </w:pPr>
          <w:hyperlink w:anchor="_Toc181199733" w:history="1">
            <w:r w:rsidRPr="00A2272E">
              <w:rPr>
                <w:rStyle w:val="Hyperlink"/>
                <w:noProof/>
              </w:rPr>
              <w:t>Organisational (O12)</w:t>
            </w:r>
            <w:r>
              <w:rPr>
                <w:noProof/>
                <w:webHidden/>
              </w:rPr>
              <w:tab/>
            </w:r>
            <w:r>
              <w:rPr>
                <w:noProof/>
                <w:webHidden/>
              </w:rPr>
              <w:fldChar w:fldCharType="begin"/>
            </w:r>
            <w:r>
              <w:rPr>
                <w:noProof/>
                <w:webHidden/>
              </w:rPr>
              <w:instrText xml:space="preserve"> PAGEREF _Toc181199733 \h </w:instrText>
            </w:r>
            <w:r>
              <w:rPr>
                <w:noProof/>
                <w:webHidden/>
              </w:rPr>
            </w:r>
            <w:r>
              <w:rPr>
                <w:noProof/>
                <w:webHidden/>
              </w:rPr>
              <w:fldChar w:fldCharType="separate"/>
            </w:r>
            <w:r>
              <w:rPr>
                <w:noProof/>
                <w:webHidden/>
              </w:rPr>
              <w:t>20</w:t>
            </w:r>
            <w:r>
              <w:rPr>
                <w:noProof/>
                <w:webHidden/>
              </w:rPr>
              <w:fldChar w:fldCharType="end"/>
            </w:r>
          </w:hyperlink>
        </w:p>
        <w:p w14:paraId="42847C3B" w14:textId="03775135" w:rsidR="00401D0E" w:rsidRDefault="00401D0E">
          <w:pPr>
            <w:pStyle w:val="TOC1"/>
            <w:rPr>
              <w:rFonts w:asciiTheme="minorHAnsi" w:eastAsiaTheme="minorEastAsia" w:hAnsiTheme="minorHAnsi" w:cstheme="minorBidi"/>
              <w:noProof/>
              <w:kern w:val="2"/>
              <w:sz w:val="24"/>
              <w14:ligatures w14:val="standardContextual"/>
            </w:rPr>
          </w:pPr>
          <w:hyperlink w:anchor="_Toc181199734" w:history="1">
            <w:r w:rsidRPr="00A2272E">
              <w:rPr>
                <w:rStyle w:val="Hyperlink"/>
                <w:noProof/>
              </w:rPr>
              <w:t>Workforce (W1, W2, W3)</w:t>
            </w:r>
            <w:r>
              <w:rPr>
                <w:noProof/>
                <w:webHidden/>
              </w:rPr>
              <w:tab/>
            </w:r>
            <w:r>
              <w:rPr>
                <w:noProof/>
                <w:webHidden/>
              </w:rPr>
              <w:fldChar w:fldCharType="begin"/>
            </w:r>
            <w:r>
              <w:rPr>
                <w:noProof/>
                <w:webHidden/>
              </w:rPr>
              <w:instrText xml:space="preserve"> PAGEREF _Toc181199734 \h </w:instrText>
            </w:r>
            <w:r>
              <w:rPr>
                <w:noProof/>
                <w:webHidden/>
              </w:rPr>
            </w:r>
            <w:r>
              <w:rPr>
                <w:noProof/>
                <w:webHidden/>
              </w:rPr>
              <w:fldChar w:fldCharType="separate"/>
            </w:r>
            <w:r>
              <w:rPr>
                <w:noProof/>
                <w:webHidden/>
              </w:rPr>
              <w:t>23</w:t>
            </w:r>
            <w:r>
              <w:rPr>
                <w:noProof/>
                <w:webHidden/>
              </w:rPr>
              <w:fldChar w:fldCharType="end"/>
            </w:r>
          </w:hyperlink>
        </w:p>
        <w:p w14:paraId="6F9EBEC5" w14:textId="3F89AA9B" w:rsidR="00401D0E" w:rsidRDefault="00401D0E">
          <w:pPr>
            <w:pStyle w:val="TOC1"/>
            <w:rPr>
              <w:rFonts w:asciiTheme="minorHAnsi" w:eastAsiaTheme="minorEastAsia" w:hAnsiTheme="minorHAnsi" w:cstheme="minorBidi"/>
              <w:noProof/>
              <w:kern w:val="2"/>
              <w:sz w:val="24"/>
              <w14:ligatures w14:val="standardContextual"/>
            </w:rPr>
          </w:pPr>
          <w:hyperlink w:anchor="_Toc181199735" w:history="1">
            <w:r w:rsidRPr="00A2272E">
              <w:rPr>
                <w:rStyle w:val="Hyperlink"/>
                <w:noProof/>
              </w:rPr>
              <w:t>Alcohol and other drugs (AOD1, AOD2)</w:t>
            </w:r>
            <w:r>
              <w:rPr>
                <w:noProof/>
                <w:webHidden/>
              </w:rPr>
              <w:tab/>
            </w:r>
            <w:r>
              <w:rPr>
                <w:noProof/>
                <w:webHidden/>
              </w:rPr>
              <w:fldChar w:fldCharType="begin"/>
            </w:r>
            <w:r>
              <w:rPr>
                <w:noProof/>
                <w:webHidden/>
              </w:rPr>
              <w:instrText xml:space="preserve"> PAGEREF _Toc181199735 \h </w:instrText>
            </w:r>
            <w:r>
              <w:rPr>
                <w:noProof/>
                <w:webHidden/>
              </w:rPr>
            </w:r>
            <w:r>
              <w:rPr>
                <w:noProof/>
                <w:webHidden/>
              </w:rPr>
              <w:fldChar w:fldCharType="separate"/>
            </w:r>
            <w:r>
              <w:rPr>
                <w:noProof/>
                <w:webHidden/>
              </w:rPr>
              <w:t>24</w:t>
            </w:r>
            <w:r>
              <w:rPr>
                <w:noProof/>
                <w:webHidden/>
              </w:rPr>
              <w:fldChar w:fldCharType="end"/>
            </w:r>
          </w:hyperlink>
        </w:p>
        <w:p w14:paraId="38097584" w14:textId="3C015031" w:rsidR="00401D0E" w:rsidRDefault="00401D0E">
          <w:pPr>
            <w:pStyle w:val="TOC1"/>
            <w:rPr>
              <w:rFonts w:asciiTheme="minorHAnsi" w:eastAsiaTheme="minorEastAsia" w:hAnsiTheme="minorHAnsi" w:cstheme="minorBidi"/>
              <w:noProof/>
              <w:kern w:val="2"/>
              <w:sz w:val="24"/>
              <w14:ligatures w14:val="standardContextual"/>
            </w:rPr>
          </w:pPr>
          <w:hyperlink w:anchor="_Toc181199736" w:history="1">
            <w:r w:rsidRPr="00A2272E">
              <w:rPr>
                <w:rStyle w:val="Hyperlink"/>
                <w:noProof/>
              </w:rPr>
              <w:t>General practices</w:t>
            </w:r>
            <w:r>
              <w:rPr>
                <w:noProof/>
                <w:webHidden/>
              </w:rPr>
              <w:tab/>
            </w:r>
            <w:r>
              <w:rPr>
                <w:noProof/>
                <w:webHidden/>
              </w:rPr>
              <w:fldChar w:fldCharType="begin"/>
            </w:r>
            <w:r>
              <w:rPr>
                <w:noProof/>
                <w:webHidden/>
              </w:rPr>
              <w:instrText xml:space="preserve"> PAGEREF _Toc181199736 \h </w:instrText>
            </w:r>
            <w:r>
              <w:rPr>
                <w:noProof/>
                <w:webHidden/>
              </w:rPr>
            </w:r>
            <w:r>
              <w:rPr>
                <w:noProof/>
                <w:webHidden/>
              </w:rPr>
              <w:fldChar w:fldCharType="separate"/>
            </w:r>
            <w:r>
              <w:rPr>
                <w:noProof/>
                <w:webHidden/>
              </w:rPr>
              <w:t>26</w:t>
            </w:r>
            <w:r>
              <w:rPr>
                <w:noProof/>
                <w:webHidden/>
              </w:rPr>
              <w:fldChar w:fldCharType="end"/>
            </w:r>
          </w:hyperlink>
        </w:p>
        <w:p w14:paraId="5DEE1CCC" w14:textId="0302AD03" w:rsidR="00401D0E" w:rsidRDefault="00401D0E">
          <w:pPr>
            <w:pStyle w:val="TOC2"/>
            <w:rPr>
              <w:rFonts w:asciiTheme="minorHAnsi" w:eastAsiaTheme="minorEastAsia" w:hAnsiTheme="minorHAnsi" w:cstheme="minorBidi"/>
              <w:kern w:val="2"/>
              <w:sz w:val="24"/>
              <w14:ligatures w14:val="standardContextual"/>
            </w:rPr>
          </w:pPr>
          <w:hyperlink w:anchor="_Toc181199737" w:history="1">
            <w:r w:rsidRPr="00A2272E">
              <w:rPr>
                <w:rStyle w:val="Hyperlink"/>
              </w:rPr>
              <w:t>Accredited general practices (P3)</w:t>
            </w:r>
            <w:r>
              <w:rPr>
                <w:webHidden/>
              </w:rPr>
              <w:tab/>
            </w:r>
            <w:r>
              <w:rPr>
                <w:webHidden/>
              </w:rPr>
              <w:fldChar w:fldCharType="begin"/>
            </w:r>
            <w:r>
              <w:rPr>
                <w:webHidden/>
              </w:rPr>
              <w:instrText xml:space="preserve"> PAGEREF _Toc181199737 \h </w:instrText>
            </w:r>
            <w:r>
              <w:rPr>
                <w:webHidden/>
              </w:rPr>
            </w:r>
            <w:r>
              <w:rPr>
                <w:webHidden/>
              </w:rPr>
              <w:fldChar w:fldCharType="separate"/>
            </w:r>
            <w:r>
              <w:rPr>
                <w:webHidden/>
              </w:rPr>
              <w:t>26</w:t>
            </w:r>
            <w:r>
              <w:rPr>
                <w:webHidden/>
              </w:rPr>
              <w:fldChar w:fldCharType="end"/>
            </w:r>
          </w:hyperlink>
        </w:p>
        <w:p w14:paraId="12D3A1C4" w14:textId="1EFF588E" w:rsidR="00401D0E" w:rsidRDefault="00401D0E">
          <w:pPr>
            <w:pStyle w:val="TOC2"/>
            <w:rPr>
              <w:rFonts w:asciiTheme="minorHAnsi" w:eastAsiaTheme="minorEastAsia" w:hAnsiTheme="minorHAnsi" w:cstheme="minorBidi"/>
              <w:kern w:val="2"/>
              <w:sz w:val="24"/>
              <w14:ligatures w14:val="standardContextual"/>
            </w:rPr>
          </w:pPr>
          <w:hyperlink w:anchor="_Toc181199738" w:history="1">
            <w:r w:rsidRPr="00A2272E">
              <w:rPr>
                <w:rStyle w:val="Hyperlink"/>
              </w:rPr>
              <w:t>Practice Incentives Program After-Hours payments (P6)</w:t>
            </w:r>
            <w:r>
              <w:rPr>
                <w:webHidden/>
              </w:rPr>
              <w:tab/>
            </w:r>
            <w:r>
              <w:rPr>
                <w:webHidden/>
              </w:rPr>
              <w:fldChar w:fldCharType="begin"/>
            </w:r>
            <w:r>
              <w:rPr>
                <w:webHidden/>
              </w:rPr>
              <w:instrText xml:space="preserve"> PAGEREF _Toc181199738 \h </w:instrText>
            </w:r>
            <w:r>
              <w:rPr>
                <w:webHidden/>
              </w:rPr>
            </w:r>
            <w:r>
              <w:rPr>
                <w:webHidden/>
              </w:rPr>
              <w:fldChar w:fldCharType="separate"/>
            </w:r>
            <w:r>
              <w:rPr>
                <w:webHidden/>
              </w:rPr>
              <w:t>28</w:t>
            </w:r>
            <w:r>
              <w:rPr>
                <w:webHidden/>
              </w:rPr>
              <w:fldChar w:fldCharType="end"/>
            </w:r>
          </w:hyperlink>
        </w:p>
        <w:p w14:paraId="5BF1A602" w14:textId="1955CCC8" w:rsidR="00401D0E" w:rsidRDefault="00401D0E">
          <w:pPr>
            <w:pStyle w:val="TOC1"/>
            <w:rPr>
              <w:rFonts w:asciiTheme="minorHAnsi" w:eastAsiaTheme="minorEastAsia" w:hAnsiTheme="minorHAnsi" w:cstheme="minorBidi"/>
              <w:noProof/>
              <w:kern w:val="2"/>
              <w:sz w:val="24"/>
              <w14:ligatures w14:val="standardContextual"/>
            </w:rPr>
          </w:pPr>
          <w:hyperlink w:anchor="_Toc181199739" w:history="1">
            <w:r w:rsidRPr="00A2272E">
              <w:rPr>
                <w:rStyle w:val="Hyperlink"/>
                <w:noProof/>
              </w:rPr>
              <w:t>Digital health</w:t>
            </w:r>
            <w:r>
              <w:rPr>
                <w:noProof/>
                <w:webHidden/>
              </w:rPr>
              <w:tab/>
            </w:r>
            <w:r>
              <w:rPr>
                <w:noProof/>
                <w:webHidden/>
              </w:rPr>
              <w:fldChar w:fldCharType="begin"/>
            </w:r>
            <w:r>
              <w:rPr>
                <w:noProof/>
                <w:webHidden/>
              </w:rPr>
              <w:instrText xml:space="preserve"> PAGEREF _Toc181199739 \h </w:instrText>
            </w:r>
            <w:r>
              <w:rPr>
                <w:noProof/>
                <w:webHidden/>
              </w:rPr>
            </w:r>
            <w:r>
              <w:rPr>
                <w:noProof/>
                <w:webHidden/>
              </w:rPr>
              <w:fldChar w:fldCharType="separate"/>
            </w:r>
            <w:r>
              <w:rPr>
                <w:noProof/>
                <w:webHidden/>
              </w:rPr>
              <w:t>30</w:t>
            </w:r>
            <w:r>
              <w:rPr>
                <w:noProof/>
                <w:webHidden/>
              </w:rPr>
              <w:fldChar w:fldCharType="end"/>
            </w:r>
          </w:hyperlink>
        </w:p>
        <w:p w14:paraId="607A7158" w14:textId="1BB24E2C" w:rsidR="00401D0E" w:rsidRDefault="00401D0E">
          <w:pPr>
            <w:pStyle w:val="TOC2"/>
            <w:rPr>
              <w:rFonts w:asciiTheme="minorHAnsi" w:eastAsiaTheme="minorEastAsia" w:hAnsiTheme="minorHAnsi" w:cstheme="minorBidi"/>
              <w:kern w:val="2"/>
              <w:sz w:val="24"/>
              <w14:ligatures w14:val="standardContextual"/>
            </w:rPr>
          </w:pPr>
          <w:hyperlink w:anchor="_Toc181199740" w:history="1">
            <w:r w:rsidRPr="00A2272E">
              <w:rPr>
                <w:rStyle w:val="Hyperlink"/>
              </w:rPr>
              <w:t>Digital health systems (DH2)</w:t>
            </w:r>
            <w:r>
              <w:rPr>
                <w:webHidden/>
              </w:rPr>
              <w:tab/>
            </w:r>
            <w:r>
              <w:rPr>
                <w:webHidden/>
              </w:rPr>
              <w:fldChar w:fldCharType="begin"/>
            </w:r>
            <w:r>
              <w:rPr>
                <w:webHidden/>
              </w:rPr>
              <w:instrText xml:space="preserve"> PAGEREF _Toc181199740 \h </w:instrText>
            </w:r>
            <w:r>
              <w:rPr>
                <w:webHidden/>
              </w:rPr>
            </w:r>
            <w:r>
              <w:rPr>
                <w:webHidden/>
              </w:rPr>
              <w:fldChar w:fldCharType="separate"/>
            </w:r>
            <w:r>
              <w:rPr>
                <w:webHidden/>
              </w:rPr>
              <w:t>33</w:t>
            </w:r>
            <w:r>
              <w:rPr>
                <w:webHidden/>
              </w:rPr>
              <w:fldChar w:fldCharType="end"/>
            </w:r>
          </w:hyperlink>
        </w:p>
        <w:p w14:paraId="545B15E8" w14:textId="2BFF2276" w:rsidR="00401D0E" w:rsidRDefault="00401D0E">
          <w:pPr>
            <w:pStyle w:val="TOC2"/>
            <w:rPr>
              <w:rFonts w:asciiTheme="minorHAnsi" w:eastAsiaTheme="minorEastAsia" w:hAnsiTheme="minorHAnsi" w:cstheme="minorBidi"/>
              <w:kern w:val="2"/>
              <w:sz w:val="24"/>
              <w14:ligatures w14:val="standardContextual"/>
            </w:rPr>
          </w:pPr>
          <w:hyperlink w:anchor="_Toc181199741" w:history="1">
            <w:r w:rsidRPr="00A2272E">
              <w:rPr>
                <w:rStyle w:val="Hyperlink"/>
              </w:rPr>
              <w:t>General practices sharing data (DH3)</w:t>
            </w:r>
            <w:r>
              <w:rPr>
                <w:webHidden/>
              </w:rPr>
              <w:tab/>
            </w:r>
            <w:r>
              <w:rPr>
                <w:webHidden/>
              </w:rPr>
              <w:fldChar w:fldCharType="begin"/>
            </w:r>
            <w:r>
              <w:rPr>
                <w:webHidden/>
              </w:rPr>
              <w:instrText xml:space="preserve"> PAGEREF _Toc181199741 \h </w:instrText>
            </w:r>
            <w:r>
              <w:rPr>
                <w:webHidden/>
              </w:rPr>
            </w:r>
            <w:r>
              <w:rPr>
                <w:webHidden/>
              </w:rPr>
              <w:fldChar w:fldCharType="separate"/>
            </w:r>
            <w:r>
              <w:rPr>
                <w:webHidden/>
              </w:rPr>
              <w:t>35</w:t>
            </w:r>
            <w:r>
              <w:rPr>
                <w:webHidden/>
              </w:rPr>
              <w:fldChar w:fldCharType="end"/>
            </w:r>
          </w:hyperlink>
        </w:p>
        <w:p w14:paraId="4564566C" w14:textId="6C9C6AB1" w:rsidR="00401D0E" w:rsidRDefault="00401D0E">
          <w:pPr>
            <w:pStyle w:val="TOC1"/>
            <w:rPr>
              <w:rFonts w:asciiTheme="minorHAnsi" w:eastAsiaTheme="minorEastAsia" w:hAnsiTheme="minorHAnsi" w:cstheme="minorBidi"/>
              <w:noProof/>
              <w:kern w:val="2"/>
              <w:sz w:val="24"/>
              <w14:ligatures w14:val="standardContextual"/>
            </w:rPr>
          </w:pPr>
          <w:hyperlink w:anchor="_Toc181199742" w:history="1">
            <w:r w:rsidRPr="00A2272E">
              <w:rPr>
                <w:rStyle w:val="Hyperlink"/>
                <w:noProof/>
              </w:rPr>
              <w:t>My Health Record</w:t>
            </w:r>
            <w:r>
              <w:rPr>
                <w:noProof/>
                <w:webHidden/>
              </w:rPr>
              <w:tab/>
            </w:r>
            <w:r>
              <w:rPr>
                <w:noProof/>
                <w:webHidden/>
              </w:rPr>
              <w:fldChar w:fldCharType="begin"/>
            </w:r>
            <w:r>
              <w:rPr>
                <w:noProof/>
                <w:webHidden/>
              </w:rPr>
              <w:instrText xml:space="preserve"> PAGEREF _Toc181199742 \h </w:instrText>
            </w:r>
            <w:r>
              <w:rPr>
                <w:noProof/>
                <w:webHidden/>
              </w:rPr>
            </w:r>
            <w:r>
              <w:rPr>
                <w:noProof/>
                <w:webHidden/>
              </w:rPr>
              <w:fldChar w:fldCharType="separate"/>
            </w:r>
            <w:r>
              <w:rPr>
                <w:noProof/>
                <w:webHidden/>
              </w:rPr>
              <w:t>38</w:t>
            </w:r>
            <w:r>
              <w:rPr>
                <w:noProof/>
                <w:webHidden/>
              </w:rPr>
              <w:fldChar w:fldCharType="end"/>
            </w:r>
          </w:hyperlink>
        </w:p>
        <w:p w14:paraId="355451B7" w14:textId="621B004E" w:rsidR="00401D0E" w:rsidRDefault="00401D0E">
          <w:pPr>
            <w:pStyle w:val="TOC2"/>
            <w:rPr>
              <w:rFonts w:asciiTheme="minorHAnsi" w:eastAsiaTheme="minorEastAsia" w:hAnsiTheme="minorHAnsi" w:cstheme="minorBidi"/>
              <w:kern w:val="2"/>
              <w:sz w:val="24"/>
              <w14:ligatures w14:val="standardContextual"/>
            </w:rPr>
          </w:pPr>
          <w:hyperlink w:anchor="_Toc181199743" w:history="1">
            <w:r w:rsidRPr="00A2272E">
              <w:rPr>
                <w:rStyle w:val="Hyperlink"/>
              </w:rPr>
              <w:t>General practices regularly uploading to My Health Record (P5)</w:t>
            </w:r>
            <w:r>
              <w:rPr>
                <w:webHidden/>
              </w:rPr>
              <w:tab/>
            </w:r>
            <w:r>
              <w:rPr>
                <w:webHidden/>
              </w:rPr>
              <w:fldChar w:fldCharType="begin"/>
            </w:r>
            <w:r>
              <w:rPr>
                <w:webHidden/>
              </w:rPr>
              <w:instrText xml:space="preserve"> PAGEREF _Toc181199743 \h </w:instrText>
            </w:r>
            <w:r>
              <w:rPr>
                <w:webHidden/>
              </w:rPr>
            </w:r>
            <w:r>
              <w:rPr>
                <w:webHidden/>
              </w:rPr>
              <w:fldChar w:fldCharType="separate"/>
            </w:r>
            <w:r>
              <w:rPr>
                <w:webHidden/>
              </w:rPr>
              <w:t>38</w:t>
            </w:r>
            <w:r>
              <w:rPr>
                <w:webHidden/>
              </w:rPr>
              <w:fldChar w:fldCharType="end"/>
            </w:r>
          </w:hyperlink>
        </w:p>
        <w:p w14:paraId="7ECFA335" w14:textId="3E7A7D50" w:rsidR="00401D0E" w:rsidRDefault="00401D0E">
          <w:pPr>
            <w:pStyle w:val="TOC2"/>
            <w:rPr>
              <w:rFonts w:asciiTheme="minorHAnsi" w:eastAsiaTheme="minorEastAsia" w:hAnsiTheme="minorHAnsi" w:cstheme="minorBidi"/>
              <w:kern w:val="2"/>
              <w:sz w:val="24"/>
              <w14:ligatures w14:val="standardContextual"/>
            </w:rPr>
          </w:pPr>
          <w:hyperlink w:anchor="_Toc181199744" w:history="1">
            <w:r w:rsidRPr="00A2272E">
              <w:rPr>
                <w:rStyle w:val="Hyperlink"/>
              </w:rPr>
              <w:t>Cross-views of My Health Record (P10)</w:t>
            </w:r>
            <w:r>
              <w:rPr>
                <w:webHidden/>
              </w:rPr>
              <w:tab/>
            </w:r>
            <w:r>
              <w:rPr>
                <w:webHidden/>
              </w:rPr>
              <w:fldChar w:fldCharType="begin"/>
            </w:r>
            <w:r>
              <w:rPr>
                <w:webHidden/>
              </w:rPr>
              <w:instrText xml:space="preserve"> PAGEREF _Toc181199744 \h </w:instrText>
            </w:r>
            <w:r>
              <w:rPr>
                <w:webHidden/>
              </w:rPr>
            </w:r>
            <w:r>
              <w:rPr>
                <w:webHidden/>
              </w:rPr>
              <w:fldChar w:fldCharType="separate"/>
            </w:r>
            <w:r>
              <w:rPr>
                <w:webHidden/>
              </w:rPr>
              <w:t>39</w:t>
            </w:r>
            <w:r>
              <w:rPr>
                <w:webHidden/>
              </w:rPr>
              <w:fldChar w:fldCharType="end"/>
            </w:r>
          </w:hyperlink>
        </w:p>
        <w:p w14:paraId="7EB51E43" w14:textId="009AF1BE" w:rsidR="00401D0E" w:rsidRDefault="00401D0E">
          <w:pPr>
            <w:pStyle w:val="TOC1"/>
            <w:rPr>
              <w:rFonts w:asciiTheme="minorHAnsi" w:eastAsiaTheme="minorEastAsia" w:hAnsiTheme="minorHAnsi" w:cstheme="minorBidi"/>
              <w:noProof/>
              <w:kern w:val="2"/>
              <w:sz w:val="24"/>
              <w14:ligatures w14:val="standardContextual"/>
            </w:rPr>
          </w:pPr>
          <w:hyperlink w:anchor="_Toc181199745" w:history="1">
            <w:r w:rsidRPr="00A2272E">
              <w:rPr>
                <w:rStyle w:val="Hyperlink"/>
                <w:noProof/>
              </w:rPr>
              <w:t>First Nations health</w:t>
            </w:r>
            <w:r>
              <w:rPr>
                <w:noProof/>
                <w:webHidden/>
              </w:rPr>
              <w:tab/>
            </w:r>
            <w:r>
              <w:rPr>
                <w:noProof/>
                <w:webHidden/>
              </w:rPr>
              <w:fldChar w:fldCharType="begin"/>
            </w:r>
            <w:r>
              <w:rPr>
                <w:noProof/>
                <w:webHidden/>
              </w:rPr>
              <w:instrText xml:space="preserve"> PAGEREF _Toc181199745 \h </w:instrText>
            </w:r>
            <w:r>
              <w:rPr>
                <w:noProof/>
                <w:webHidden/>
              </w:rPr>
            </w:r>
            <w:r>
              <w:rPr>
                <w:noProof/>
                <w:webHidden/>
              </w:rPr>
              <w:fldChar w:fldCharType="separate"/>
            </w:r>
            <w:r>
              <w:rPr>
                <w:noProof/>
                <w:webHidden/>
              </w:rPr>
              <w:t>43</w:t>
            </w:r>
            <w:r>
              <w:rPr>
                <w:noProof/>
                <w:webHidden/>
              </w:rPr>
              <w:fldChar w:fldCharType="end"/>
            </w:r>
          </w:hyperlink>
        </w:p>
        <w:p w14:paraId="0556F3D8" w14:textId="1CAE43B9" w:rsidR="00401D0E" w:rsidRDefault="00401D0E">
          <w:pPr>
            <w:pStyle w:val="TOC2"/>
            <w:rPr>
              <w:rFonts w:asciiTheme="minorHAnsi" w:eastAsiaTheme="minorEastAsia" w:hAnsiTheme="minorHAnsi" w:cstheme="minorBidi"/>
              <w:kern w:val="2"/>
              <w:sz w:val="24"/>
              <w14:ligatures w14:val="standardContextual"/>
            </w:rPr>
          </w:pPr>
          <w:hyperlink w:anchor="_Toc181199746" w:history="1">
            <w:r w:rsidRPr="00A2272E">
              <w:rPr>
                <w:rStyle w:val="Hyperlink"/>
              </w:rPr>
              <w:t>Integrated Team Care indicators (FN1, FN2)</w:t>
            </w:r>
            <w:r>
              <w:rPr>
                <w:webHidden/>
              </w:rPr>
              <w:tab/>
            </w:r>
            <w:r>
              <w:rPr>
                <w:webHidden/>
              </w:rPr>
              <w:fldChar w:fldCharType="begin"/>
            </w:r>
            <w:r>
              <w:rPr>
                <w:webHidden/>
              </w:rPr>
              <w:instrText xml:space="preserve"> PAGEREF _Toc181199746 \h </w:instrText>
            </w:r>
            <w:r>
              <w:rPr>
                <w:webHidden/>
              </w:rPr>
            </w:r>
            <w:r>
              <w:rPr>
                <w:webHidden/>
              </w:rPr>
              <w:fldChar w:fldCharType="separate"/>
            </w:r>
            <w:r>
              <w:rPr>
                <w:webHidden/>
              </w:rPr>
              <w:t>45</w:t>
            </w:r>
            <w:r>
              <w:rPr>
                <w:webHidden/>
              </w:rPr>
              <w:fldChar w:fldCharType="end"/>
            </w:r>
          </w:hyperlink>
        </w:p>
        <w:p w14:paraId="73D5508D" w14:textId="0F1989A0" w:rsidR="00401D0E" w:rsidRDefault="00B15157">
          <w:pPr>
            <w:pStyle w:val="TOC2"/>
            <w:rPr>
              <w:rFonts w:asciiTheme="minorHAnsi" w:eastAsiaTheme="minorEastAsia" w:hAnsiTheme="minorHAnsi" w:cstheme="minorBidi"/>
              <w:kern w:val="2"/>
              <w:sz w:val="24"/>
              <w14:ligatures w14:val="standardContextual"/>
            </w:rPr>
          </w:pPr>
          <w:hyperlink w:anchor="_Toc181199747" w:history="1">
            <w:r>
              <w:rPr>
                <w:rStyle w:val="Hyperlink"/>
              </w:rPr>
              <w:t>Cultural safety</w:t>
            </w:r>
            <w:r w:rsidR="00401D0E" w:rsidRPr="00A2272E">
              <w:rPr>
                <w:rStyle w:val="Hyperlink"/>
              </w:rPr>
              <w:t xml:space="preserve"> of mental health services (FN4)</w:t>
            </w:r>
            <w:r w:rsidR="00401D0E">
              <w:rPr>
                <w:webHidden/>
              </w:rPr>
              <w:tab/>
            </w:r>
            <w:r w:rsidR="00401D0E">
              <w:rPr>
                <w:webHidden/>
              </w:rPr>
              <w:fldChar w:fldCharType="begin"/>
            </w:r>
            <w:r w:rsidR="00401D0E">
              <w:rPr>
                <w:webHidden/>
              </w:rPr>
              <w:instrText xml:space="preserve"> PAGEREF _Toc181199747 \h </w:instrText>
            </w:r>
            <w:r w:rsidR="00401D0E">
              <w:rPr>
                <w:webHidden/>
              </w:rPr>
            </w:r>
            <w:r w:rsidR="00401D0E">
              <w:rPr>
                <w:webHidden/>
              </w:rPr>
              <w:fldChar w:fldCharType="separate"/>
            </w:r>
            <w:r w:rsidR="00401D0E">
              <w:rPr>
                <w:webHidden/>
              </w:rPr>
              <w:t>49</w:t>
            </w:r>
            <w:r w:rsidR="00401D0E">
              <w:rPr>
                <w:webHidden/>
              </w:rPr>
              <w:fldChar w:fldCharType="end"/>
            </w:r>
          </w:hyperlink>
        </w:p>
        <w:p w14:paraId="59801C12" w14:textId="69996A9C" w:rsidR="00401D0E" w:rsidRDefault="00401D0E">
          <w:pPr>
            <w:pStyle w:val="TOC2"/>
            <w:rPr>
              <w:rFonts w:asciiTheme="minorHAnsi" w:eastAsiaTheme="minorEastAsia" w:hAnsiTheme="minorHAnsi" w:cstheme="minorBidi"/>
              <w:kern w:val="2"/>
              <w:sz w:val="24"/>
              <w14:ligatures w14:val="standardContextual"/>
            </w:rPr>
          </w:pPr>
          <w:hyperlink w:anchor="_Toc181199748" w:history="1">
            <w:r w:rsidRPr="00A2272E">
              <w:rPr>
                <w:rStyle w:val="Hyperlink"/>
              </w:rPr>
              <w:t>First Nations Health Assessments (FN8)</w:t>
            </w:r>
            <w:r>
              <w:rPr>
                <w:webHidden/>
              </w:rPr>
              <w:tab/>
            </w:r>
            <w:r>
              <w:rPr>
                <w:webHidden/>
              </w:rPr>
              <w:fldChar w:fldCharType="begin"/>
            </w:r>
            <w:r>
              <w:rPr>
                <w:webHidden/>
              </w:rPr>
              <w:instrText xml:space="preserve"> PAGEREF _Toc181199748 \h </w:instrText>
            </w:r>
            <w:r>
              <w:rPr>
                <w:webHidden/>
              </w:rPr>
            </w:r>
            <w:r>
              <w:rPr>
                <w:webHidden/>
              </w:rPr>
              <w:fldChar w:fldCharType="separate"/>
            </w:r>
            <w:r>
              <w:rPr>
                <w:webHidden/>
              </w:rPr>
              <w:t>49</w:t>
            </w:r>
            <w:r>
              <w:rPr>
                <w:webHidden/>
              </w:rPr>
              <w:fldChar w:fldCharType="end"/>
            </w:r>
          </w:hyperlink>
        </w:p>
        <w:p w14:paraId="22C1B948" w14:textId="792F4DA4" w:rsidR="00401D0E" w:rsidRDefault="00401D0E">
          <w:pPr>
            <w:pStyle w:val="TOC1"/>
            <w:rPr>
              <w:rFonts w:asciiTheme="minorHAnsi" w:eastAsiaTheme="minorEastAsia" w:hAnsiTheme="minorHAnsi" w:cstheme="minorBidi"/>
              <w:noProof/>
              <w:kern w:val="2"/>
              <w:sz w:val="24"/>
              <w14:ligatures w14:val="standardContextual"/>
            </w:rPr>
          </w:pPr>
          <w:hyperlink w:anchor="_Toc181199749" w:history="1">
            <w:r w:rsidRPr="00A2272E">
              <w:rPr>
                <w:rStyle w:val="Hyperlink"/>
                <w:noProof/>
              </w:rPr>
              <w:t>Care for people with chronic conditions (P9)</w:t>
            </w:r>
            <w:r>
              <w:rPr>
                <w:noProof/>
                <w:webHidden/>
              </w:rPr>
              <w:tab/>
            </w:r>
            <w:r>
              <w:rPr>
                <w:noProof/>
                <w:webHidden/>
              </w:rPr>
              <w:fldChar w:fldCharType="begin"/>
            </w:r>
            <w:r>
              <w:rPr>
                <w:noProof/>
                <w:webHidden/>
              </w:rPr>
              <w:instrText xml:space="preserve"> PAGEREF _Toc181199749 \h </w:instrText>
            </w:r>
            <w:r>
              <w:rPr>
                <w:noProof/>
                <w:webHidden/>
              </w:rPr>
            </w:r>
            <w:r>
              <w:rPr>
                <w:noProof/>
                <w:webHidden/>
              </w:rPr>
              <w:fldChar w:fldCharType="separate"/>
            </w:r>
            <w:r>
              <w:rPr>
                <w:noProof/>
                <w:webHidden/>
              </w:rPr>
              <w:t>53</w:t>
            </w:r>
            <w:r>
              <w:rPr>
                <w:noProof/>
                <w:webHidden/>
              </w:rPr>
              <w:fldChar w:fldCharType="end"/>
            </w:r>
          </w:hyperlink>
        </w:p>
        <w:p w14:paraId="7CEDB15B" w14:textId="634AF322" w:rsidR="00401D0E" w:rsidRDefault="00401D0E">
          <w:pPr>
            <w:pStyle w:val="TOC1"/>
            <w:rPr>
              <w:rFonts w:asciiTheme="minorHAnsi" w:eastAsiaTheme="minorEastAsia" w:hAnsiTheme="minorHAnsi" w:cstheme="minorBidi"/>
              <w:noProof/>
              <w:kern w:val="2"/>
              <w:sz w:val="24"/>
              <w14:ligatures w14:val="standardContextual"/>
            </w:rPr>
          </w:pPr>
          <w:hyperlink w:anchor="_Toc181199750" w:history="1">
            <w:r w:rsidRPr="00A2272E">
              <w:rPr>
                <w:rStyle w:val="Hyperlink"/>
                <w:noProof/>
              </w:rPr>
              <w:t>Aged care</w:t>
            </w:r>
            <w:r>
              <w:rPr>
                <w:noProof/>
                <w:webHidden/>
              </w:rPr>
              <w:tab/>
            </w:r>
            <w:r>
              <w:rPr>
                <w:noProof/>
                <w:webHidden/>
              </w:rPr>
              <w:fldChar w:fldCharType="begin"/>
            </w:r>
            <w:r>
              <w:rPr>
                <w:noProof/>
                <w:webHidden/>
              </w:rPr>
              <w:instrText xml:space="preserve"> PAGEREF _Toc181199750 \h </w:instrText>
            </w:r>
            <w:r>
              <w:rPr>
                <w:noProof/>
                <w:webHidden/>
              </w:rPr>
            </w:r>
            <w:r>
              <w:rPr>
                <w:noProof/>
                <w:webHidden/>
              </w:rPr>
              <w:fldChar w:fldCharType="separate"/>
            </w:r>
            <w:r>
              <w:rPr>
                <w:noProof/>
                <w:webHidden/>
              </w:rPr>
              <w:t>56</w:t>
            </w:r>
            <w:r>
              <w:rPr>
                <w:noProof/>
                <w:webHidden/>
              </w:rPr>
              <w:fldChar w:fldCharType="end"/>
            </w:r>
          </w:hyperlink>
        </w:p>
        <w:p w14:paraId="45B9E4B9" w14:textId="585E4FC5" w:rsidR="00401D0E" w:rsidRDefault="00401D0E">
          <w:pPr>
            <w:pStyle w:val="TOC2"/>
            <w:rPr>
              <w:rFonts w:asciiTheme="minorHAnsi" w:eastAsiaTheme="minorEastAsia" w:hAnsiTheme="minorHAnsi" w:cstheme="minorBidi"/>
              <w:kern w:val="2"/>
              <w:sz w:val="24"/>
              <w14:ligatures w14:val="standardContextual"/>
            </w:rPr>
          </w:pPr>
          <w:hyperlink w:anchor="_Toc181199751" w:history="1">
            <w:r w:rsidRPr="00A2272E">
              <w:rPr>
                <w:rStyle w:val="Hyperlink"/>
              </w:rPr>
              <w:t>General practice services in Residential Aged Care Homes (AC1)</w:t>
            </w:r>
            <w:r>
              <w:rPr>
                <w:webHidden/>
              </w:rPr>
              <w:tab/>
            </w:r>
            <w:r>
              <w:rPr>
                <w:webHidden/>
              </w:rPr>
              <w:fldChar w:fldCharType="begin"/>
            </w:r>
            <w:r>
              <w:rPr>
                <w:webHidden/>
              </w:rPr>
              <w:instrText xml:space="preserve"> PAGEREF _Toc181199751 \h </w:instrText>
            </w:r>
            <w:r>
              <w:rPr>
                <w:webHidden/>
              </w:rPr>
            </w:r>
            <w:r>
              <w:rPr>
                <w:webHidden/>
              </w:rPr>
              <w:fldChar w:fldCharType="separate"/>
            </w:r>
            <w:r>
              <w:rPr>
                <w:webHidden/>
              </w:rPr>
              <w:t>56</w:t>
            </w:r>
            <w:r>
              <w:rPr>
                <w:webHidden/>
              </w:rPr>
              <w:fldChar w:fldCharType="end"/>
            </w:r>
          </w:hyperlink>
        </w:p>
        <w:p w14:paraId="07886002" w14:textId="13A0F387" w:rsidR="00401D0E" w:rsidRDefault="00401D0E">
          <w:pPr>
            <w:pStyle w:val="TOC2"/>
            <w:rPr>
              <w:rFonts w:asciiTheme="minorHAnsi" w:eastAsiaTheme="minorEastAsia" w:hAnsiTheme="minorHAnsi" w:cstheme="minorBidi"/>
              <w:kern w:val="2"/>
              <w:sz w:val="24"/>
              <w14:ligatures w14:val="standardContextual"/>
            </w:rPr>
          </w:pPr>
          <w:hyperlink w:anchor="_Toc181199752" w:history="1">
            <w:r w:rsidRPr="00A2272E">
              <w:rPr>
                <w:rStyle w:val="Hyperlink"/>
              </w:rPr>
              <w:t>GP Health Assessments (AC2)</w:t>
            </w:r>
            <w:r>
              <w:rPr>
                <w:webHidden/>
              </w:rPr>
              <w:tab/>
            </w:r>
            <w:r>
              <w:rPr>
                <w:webHidden/>
              </w:rPr>
              <w:fldChar w:fldCharType="begin"/>
            </w:r>
            <w:r>
              <w:rPr>
                <w:webHidden/>
              </w:rPr>
              <w:instrText xml:space="preserve"> PAGEREF _Toc181199752 \h </w:instrText>
            </w:r>
            <w:r>
              <w:rPr>
                <w:webHidden/>
              </w:rPr>
            </w:r>
            <w:r>
              <w:rPr>
                <w:webHidden/>
              </w:rPr>
              <w:fldChar w:fldCharType="separate"/>
            </w:r>
            <w:r>
              <w:rPr>
                <w:webHidden/>
              </w:rPr>
              <w:t>58</w:t>
            </w:r>
            <w:r>
              <w:rPr>
                <w:webHidden/>
              </w:rPr>
              <w:fldChar w:fldCharType="end"/>
            </w:r>
          </w:hyperlink>
        </w:p>
        <w:p w14:paraId="15D7D531" w14:textId="0966ED2E" w:rsidR="00401D0E" w:rsidRDefault="00401D0E">
          <w:pPr>
            <w:pStyle w:val="TOC1"/>
            <w:rPr>
              <w:rFonts w:asciiTheme="minorHAnsi" w:eastAsiaTheme="minorEastAsia" w:hAnsiTheme="minorHAnsi" w:cstheme="minorBidi"/>
              <w:noProof/>
              <w:kern w:val="2"/>
              <w:sz w:val="24"/>
              <w14:ligatures w14:val="standardContextual"/>
            </w:rPr>
          </w:pPr>
          <w:hyperlink w:anchor="_Toc181199753" w:history="1">
            <w:r w:rsidRPr="00A2272E">
              <w:rPr>
                <w:rStyle w:val="Hyperlink"/>
                <w:noProof/>
              </w:rPr>
              <w:t>Mental health</w:t>
            </w:r>
            <w:r>
              <w:rPr>
                <w:noProof/>
                <w:webHidden/>
              </w:rPr>
              <w:tab/>
            </w:r>
            <w:r>
              <w:rPr>
                <w:noProof/>
                <w:webHidden/>
              </w:rPr>
              <w:fldChar w:fldCharType="begin"/>
            </w:r>
            <w:r>
              <w:rPr>
                <w:noProof/>
                <w:webHidden/>
              </w:rPr>
              <w:instrText xml:space="preserve"> PAGEREF _Toc181199753 \h </w:instrText>
            </w:r>
            <w:r>
              <w:rPr>
                <w:noProof/>
                <w:webHidden/>
              </w:rPr>
            </w:r>
            <w:r>
              <w:rPr>
                <w:noProof/>
                <w:webHidden/>
              </w:rPr>
              <w:fldChar w:fldCharType="separate"/>
            </w:r>
            <w:r>
              <w:rPr>
                <w:noProof/>
                <w:webHidden/>
              </w:rPr>
              <w:t>61</w:t>
            </w:r>
            <w:r>
              <w:rPr>
                <w:noProof/>
                <w:webHidden/>
              </w:rPr>
              <w:fldChar w:fldCharType="end"/>
            </w:r>
          </w:hyperlink>
        </w:p>
        <w:p w14:paraId="141A6F94" w14:textId="52EECFE5" w:rsidR="00401D0E" w:rsidRDefault="00401D0E">
          <w:pPr>
            <w:pStyle w:val="TOC2"/>
            <w:rPr>
              <w:rFonts w:asciiTheme="minorHAnsi" w:eastAsiaTheme="minorEastAsia" w:hAnsiTheme="minorHAnsi" w:cstheme="minorBidi"/>
              <w:kern w:val="2"/>
              <w:sz w:val="24"/>
              <w14:ligatures w14:val="standardContextual"/>
            </w:rPr>
          </w:pPr>
          <w:hyperlink w:anchor="_Toc181199754" w:history="1">
            <w:r w:rsidRPr="00A2272E">
              <w:rPr>
                <w:rStyle w:val="Hyperlink"/>
              </w:rPr>
              <w:t>Mental health clients and service delivery (MH1, MH2, MH3, MH5, MH6)</w:t>
            </w:r>
            <w:r>
              <w:rPr>
                <w:webHidden/>
              </w:rPr>
              <w:tab/>
            </w:r>
            <w:r>
              <w:rPr>
                <w:webHidden/>
              </w:rPr>
              <w:fldChar w:fldCharType="begin"/>
            </w:r>
            <w:r>
              <w:rPr>
                <w:webHidden/>
              </w:rPr>
              <w:instrText xml:space="preserve"> PAGEREF _Toc181199754 \h </w:instrText>
            </w:r>
            <w:r>
              <w:rPr>
                <w:webHidden/>
              </w:rPr>
            </w:r>
            <w:r>
              <w:rPr>
                <w:webHidden/>
              </w:rPr>
              <w:fldChar w:fldCharType="separate"/>
            </w:r>
            <w:r>
              <w:rPr>
                <w:webHidden/>
              </w:rPr>
              <w:t>64</w:t>
            </w:r>
            <w:r>
              <w:rPr>
                <w:webHidden/>
              </w:rPr>
              <w:fldChar w:fldCharType="end"/>
            </w:r>
          </w:hyperlink>
        </w:p>
        <w:p w14:paraId="55372BC6" w14:textId="796EE9BE" w:rsidR="00401D0E" w:rsidRDefault="00401D0E">
          <w:pPr>
            <w:pStyle w:val="TOC1"/>
            <w:rPr>
              <w:rFonts w:asciiTheme="minorHAnsi" w:eastAsiaTheme="minorEastAsia" w:hAnsiTheme="minorHAnsi" w:cstheme="minorBidi"/>
              <w:noProof/>
              <w:kern w:val="2"/>
              <w:sz w:val="24"/>
              <w14:ligatures w14:val="standardContextual"/>
            </w:rPr>
          </w:pPr>
          <w:hyperlink w:anchor="_Toc181199755" w:history="1">
            <w:r w:rsidRPr="00A2272E">
              <w:rPr>
                <w:rStyle w:val="Hyperlink"/>
                <w:noProof/>
              </w:rPr>
              <w:t>Population health</w:t>
            </w:r>
            <w:r>
              <w:rPr>
                <w:noProof/>
                <w:webHidden/>
              </w:rPr>
              <w:tab/>
            </w:r>
            <w:r>
              <w:rPr>
                <w:noProof/>
                <w:webHidden/>
              </w:rPr>
              <w:fldChar w:fldCharType="begin"/>
            </w:r>
            <w:r>
              <w:rPr>
                <w:noProof/>
                <w:webHidden/>
              </w:rPr>
              <w:instrText xml:space="preserve"> PAGEREF _Toc181199755 \h </w:instrText>
            </w:r>
            <w:r>
              <w:rPr>
                <w:noProof/>
                <w:webHidden/>
              </w:rPr>
            </w:r>
            <w:r>
              <w:rPr>
                <w:noProof/>
                <w:webHidden/>
              </w:rPr>
              <w:fldChar w:fldCharType="separate"/>
            </w:r>
            <w:r>
              <w:rPr>
                <w:noProof/>
                <w:webHidden/>
              </w:rPr>
              <w:t>66</w:t>
            </w:r>
            <w:r>
              <w:rPr>
                <w:noProof/>
                <w:webHidden/>
              </w:rPr>
              <w:fldChar w:fldCharType="end"/>
            </w:r>
          </w:hyperlink>
        </w:p>
        <w:p w14:paraId="40972ECF" w14:textId="3ED1A815" w:rsidR="00401D0E" w:rsidRDefault="00401D0E">
          <w:pPr>
            <w:pStyle w:val="TOC2"/>
            <w:rPr>
              <w:rFonts w:asciiTheme="minorHAnsi" w:eastAsiaTheme="minorEastAsia" w:hAnsiTheme="minorHAnsi" w:cstheme="minorBidi"/>
              <w:kern w:val="2"/>
              <w:sz w:val="24"/>
              <w14:ligatures w14:val="standardContextual"/>
            </w:rPr>
          </w:pPr>
          <w:hyperlink w:anchor="_Toc181199756" w:history="1">
            <w:r w:rsidRPr="00A2272E">
              <w:rPr>
                <w:rStyle w:val="Hyperlink"/>
              </w:rPr>
              <w:t>Childhood vaccination (PH1)</w:t>
            </w:r>
            <w:r>
              <w:rPr>
                <w:webHidden/>
              </w:rPr>
              <w:tab/>
            </w:r>
            <w:r>
              <w:rPr>
                <w:webHidden/>
              </w:rPr>
              <w:fldChar w:fldCharType="begin"/>
            </w:r>
            <w:r>
              <w:rPr>
                <w:webHidden/>
              </w:rPr>
              <w:instrText xml:space="preserve"> PAGEREF _Toc181199756 \h </w:instrText>
            </w:r>
            <w:r>
              <w:rPr>
                <w:webHidden/>
              </w:rPr>
            </w:r>
            <w:r>
              <w:rPr>
                <w:webHidden/>
              </w:rPr>
              <w:fldChar w:fldCharType="separate"/>
            </w:r>
            <w:r>
              <w:rPr>
                <w:webHidden/>
              </w:rPr>
              <w:t>66</w:t>
            </w:r>
            <w:r>
              <w:rPr>
                <w:webHidden/>
              </w:rPr>
              <w:fldChar w:fldCharType="end"/>
            </w:r>
          </w:hyperlink>
        </w:p>
        <w:p w14:paraId="02EB99EA" w14:textId="3D52A2AF" w:rsidR="00401D0E" w:rsidRDefault="00401D0E">
          <w:pPr>
            <w:pStyle w:val="TOC2"/>
            <w:rPr>
              <w:rFonts w:asciiTheme="minorHAnsi" w:eastAsiaTheme="minorEastAsia" w:hAnsiTheme="minorHAnsi" w:cstheme="minorBidi"/>
              <w:kern w:val="2"/>
              <w:sz w:val="24"/>
              <w14:ligatures w14:val="standardContextual"/>
            </w:rPr>
          </w:pPr>
          <w:hyperlink w:anchor="_Toc181199757" w:history="1">
            <w:r w:rsidRPr="00A2272E">
              <w:rPr>
                <w:rStyle w:val="Hyperlink"/>
              </w:rPr>
              <w:t>Cancer screening (PH2)</w:t>
            </w:r>
            <w:r>
              <w:rPr>
                <w:webHidden/>
              </w:rPr>
              <w:tab/>
            </w:r>
            <w:r>
              <w:rPr>
                <w:webHidden/>
              </w:rPr>
              <w:fldChar w:fldCharType="begin"/>
            </w:r>
            <w:r>
              <w:rPr>
                <w:webHidden/>
              </w:rPr>
              <w:instrText xml:space="preserve"> PAGEREF _Toc181199757 \h </w:instrText>
            </w:r>
            <w:r>
              <w:rPr>
                <w:webHidden/>
              </w:rPr>
            </w:r>
            <w:r>
              <w:rPr>
                <w:webHidden/>
              </w:rPr>
              <w:fldChar w:fldCharType="separate"/>
            </w:r>
            <w:r>
              <w:rPr>
                <w:webHidden/>
              </w:rPr>
              <w:t>68</w:t>
            </w:r>
            <w:r>
              <w:rPr>
                <w:webHidden/>
              </w:rPr>
              <w:fldChar w:fldCharType="end"/>
            </w:r>
          </w:hyperlink>
        </w:p>
        <w:p w14:paraId="237C49E7" w14:textId="288A0508" w:rsidR="00401D0E" w:rsidRDefault="00401D0E">
          <w:pPr>
            <w:pStyle w:val="TOC1"/>
            <w:rPr>
              <w:rFonts w:asciiTheme="minorHAnsi" w:eastAsiaTheme="minorEastAsia" w:hAnsiTheme="minorHAnsi" w:cstheme="minorBidi"/>
              <w:noProof/>
              <w:kern w:val="2"/>
              <w:sz w:val="24"/>
              <w14:ligatures w14:val="standardContextual"/>
            </w:rPr>
          </w:pPr>
          <w:hyperlink w:anchor="_Toc181199758" w:history="1">
            <w:r w:rsidRPr="00A2272E">
              <w:rPr>
                <w:rStyle w:val="Hyperlink"/>
                <w:noProof/>
              </w:rPr>
              <w:t>References</w:t>
            </w:r>
            <w:r>
              <w:rPr>
                <w:noProof/>
                <w:webHidden/>
              </w:rPr>
              <w:tab/>
            </w:r>
            <w:r>
              <w:rPr>
                <w:noProof/>
                <w:webHidden/>
              </w:rPr>
              <w:fldChar w:fldCharType="begin"/>
            </w:r>
            <w:r>
              <w:rPr>
                <w:noProof/>
                <w:webHidden/>
              </w:rPr>
              <w:instrText xml:space="preserve"> PAGEREF _Toc181199758 \h </w:instrText>
            </w:r>
            <w:r>
              <w:rPr>
                <w:noProof/>
                <w:webHidden/>
              </w:rPr>
            </w:r>
            <w:r>
              <w:rPr>
                <w:noProof/>
                <w:webHidden/>
              </w:rPr>
              <w:fldChar w:fldCharType="separate"/>
            </w:r>
            <w:r>
              <w:rPr>
                <w:noProof/>
                <w:webHidden/>
              </w:rPr>
              <w:t>74</w:t>
            </w:r>
            <w:r>
              <w:rPr>
                <w:noProof/>
                <w:webHidden/>
              </w:rPr>
              <w:fldChar w:fldCharType="end"/>
            </w:r>
          </w:hyperlink>
        </w:p>
        <w:p w14:paraId="722BD69E" w14:textId="2C410363" w:rsidR="00401D0E" w:rsidRDefault="00401D0E">
          <w:pPr>
            <w:pStyle w:val="TOC1"/>
            <w:rPr>
              <w:rFonts w:asciiTheme="minorHAnsi" w:eastAsiaTheme="minorEastAsia" w:hAnsiTheme="minorHAnsi" w:cstheme="minorBidi"/>
              <w:noProof/>
              <w:kern w:val="2"/>
              <w:sz w:val="24"/>
              <w14:ligatures w14:val="standardContextual"/>
            </w:rPr>
          </w:pPr>
          <w:hyperlink w:anchor="_Toc181199759" w:history="1">
            <w:r w:rsidRPr="00A2272E">
              <w:rPr>
                <w:rStyle w:val="Hyperlink"/>
                <w:rFonts w:eastAsia="Cambria Math"/>
                <w:noProof/>
              </w:rPr>
              <w:t>Appendices</w:t>
            </w:r>
            <w:r>
              <w:rPr>
                <w:noProof/>
                <w:webHidden/>
              </w:rPr>
              <w:tab/>
            </w:r>
            <w:r>
              <w:rPr>
                <w:noProof/>
                <w:webHidden/>
              </w:rPr>
              <w:fldChar w:fldCharType="begin"/>
            </w:r>
            <w:r>
              <w:rPr>
                <w:noProof/>
                <w:webHidden/>
              </w:rPr>
              <w:instrText xml:space="preserve"> PAGEREF _Toc181199759 \h </w:instrText>
            </w:r>
            <w:r>
              <w:rPr>
                <w:noProof/>
                <w:webHidden/>
              </w:rPr>
            </w:r>
            <w:r>
              <w:rPr>
                <w:noProof/>
                <w:webHidden/>
              </w:rPr>
              <w:fldChar w:fldCharType="separate"/>
            </w:r>
            <w:r>
              <w:rPr>
                <w:noProof/>
                <w:webHidden/>
              </w:rPr>
              <w:t>75</w:t>
            </w:r>
            <w:r>
              <w:rPr>
                <w:noProof/>
                <w:webHidden/>
              </w:rPr>
              <w:fldChar w:fldCharType="end"/>
            </w:r>
          </w:hyperlink>
        </w:p>
        <w:p w14:paraId="16D568FB" w14:textId="7300E242" w:rsidR="00401D0E" w:rsidRDefault="00401D0E">
          <w:pPr>
            <w:pStyle w:val="TOC2"/>
            <w:rPr>
              <w:rFonts w:asciiTheme="minorHAnsi" w:eastAsiaTheme="minorEastAsia" w:hAnsiTheme="minorHAnsi" w:cstheme="minorBidi"/>
              <w:kern w:val="2"/>
              <w:sz w:val="24"/>
              <w14:ligatures w14:val="standardContextual"/>
            </w:rPr>
          </w:pPr>
          <w:hyperlink w:anchor="_Toc181199760" w:history="1">
            <w:r w:rsidRPr="00A2272E">
              <w:rPr>
                <w:rStyle w:val="Hyperlink"/>
                <w:rFonts w:eastAsia="Cambria Math"/>
              </w:rPr>
              <w:t>Appendix 1 – Selected potentially preventable hospitalisations</w:t>
            </w:r>
            <w:r>
              <w:rPr>
                <w:webHidden/>
              </w:rPr>
              <w:tab/>
            </w:r>
            <w:r>
              <w:rPr>
                <w:webHidden/>
              </w:rPr>
              <w:fldChar w:fldCharType="begin"/>
            </w:r>
            <w:r>
              <w:rPr>
                <w:webHidden/>
              </w:rPr>
              <w:instrText xml:space="preserve"> PAGEREF _Toc181199760 \h </w:instrText>
            </w:r>
            <w:r>
              <w:rPr>
                <w:webHidden/>
              </w:rPr>
            </w:r>
            <w:r>
              <w:rPr>
                <w:webHidden/>
              </w:rPr>
              <w:fldChar w:fldCharType="separate"/>
            </w:r>
            <w:r>
              <w:rPr>
                <w:webHidden/>
              </w:rPr>
              <w:t>75</w:t>
            </w:r>
            <w:r>
              <w:rPr>
                <w:webHidden/>
              </w:rPr>
              <w:fldChar w:fldCharType="end"/>
            </w:r>
          </w:hyperlink>
        </w:p>
        <w:p w14:paraId="14292926" w14:textId="18B2D5F6" w:rsidR="00401D0E" w:rsidRDefault="00401D0E">
          <w:pPr>
            <w:pStyle w:val="TOC2"/>
            <w:rPr>
              <w:rFonts w:asciiTheme="minorHAnsi" w:eastAsiaTheme="minorEastAsia" w:hAnsiTheme="minorHAnsi" w:cstheme="minorBidi"/>
              <w:kern w:val="2"/>
              <w:sz w:val="24"/>
              <w14:ligatures w14:val="standardContextual"/>
            </w:rPr>
          </w:pPr>
          <w:hyperlink w:anchor="_Toc181199761" w:history="1">
            <w:r w:rsidRPr="00A2272E">
              <w:rPr>
                <w:rStyle w:val="Hyperlink"/>
              </w:rPr>
              <w:t>Appendix 2 – Data Tables</w:t>
            </w:r>
            <w:r>
              <w:rPr>
                <w:webHidden/>
              </w:rPr>
              <w:tab/>
            </w:r>
            <w:r>
              <w:rPr>
                <w:webHidden/>
              </w:rPr>
              <w:fldChar w:fldCharType="begin"/>
            </w:r>
            <w:r>
              <w:rPr>
                <w:webHidden/>
              </w:rPr>
              <w:instrText xml:space="preserve"> PAGEREF _Toc181199761 \h </w:instrText>
            </w:r>
            <w:r>
              <w:rPr>
                <w:webHidden/>
              </w:rPr>
            </w:r>
            <w:r>
              <w:rPr>
                <w:webHidden/>
              </w:rPr>
              <w:fldChar w:fldCharType="separate"/>
            </w:r>
            <w:r>
              <w:rPr>
                <w:webHidden/>
              </w:rPr>
              <w:t>76</w:t>
            </w:r>
            <w:r>
              <w:rPr>
                <w:webHidden/>
              </w:rPr>
              <w:fldChar w:fldCharType="end"/>
            </w:r>
          </w:hyperlink>
        </w:p>
        <w:p w14:paraId="0A1C409E" w14:textId="04E3A8A1" w:rsidR="00401D0E" w:rsidRDefault="00401D0E">
          <w:pPr>
            <w:pStyle w:val="TOC2"/>
            <w:rPr>
              <w:rFonts w:asciiTheme="minorHAnsi" w:eastAsiaTheme="minorEastAsia" w:hAnsiTheme="minorHAnsi" w:cstheme="minorBidi"/>
              <w:kern w:val="2"/>
              <w:sz w:val="24"/>
              <w14:ligatures w14:val="standardContextual"/>
            </w:rPr>
          </w:pPr>
          <w:hyperlink w:anchor="_Toc181199762" w:history="1">
            <w:r w:rsidRPr="00A2272E">
              <w:rPr>
                <w:rStyle w:val="Hyperlink"/>
              </w:rPr>
              <w:t>Appendix 3 – Medicare Benefit Schedule Items</w:t>
            </w:r>
            <w:r>
              <w:rPr>
                <w:webHidden/>
              </w:rPr>
              <w:tab/>
            </w:r>
            <w:r>
              <w:rPr>
                <w:webHidden/>
              </w:rPr>
              <w:fldChar w:fldCharType="begin"/>
            </w:r>
            <w:r>
              <w:rPr>
                <w:webHidden/>
              </w:rPr>
              <w:instrText xml:space="preserve"> PAGEREF _Toc181199762 \h </w:instrText>
            </w:r>
            <w:r>
              <w:rPr>
                <w:webHidden/>
              </w:rPr>
            </w:r>
            <w:r>
              <w:rPr>
                <w:webHidden/>
              </w:rPr>
              <w:fldChar w:fldCharType="separate"/>
            </w:r>
            <w:r>
              <w:rPr>
                <w:webHidden/>
              </w:rPr>
              <w:t>88</w:t>
            </w:r>
            <w:r>
              <w:rPr>
                <w:webHidden/>
              </w:rPr>
              <w:fldChar w:fldCharType="end"/>
            </w:r>
          </w:hyperlink>
        </w:p>
        <w:p w14:paraId="78E7AE82" w14:textId="7557458A" w:rsidR="00401D0E" w:rsidRDefault="00401D0E">
          <w:pPr>
            <w:pStyle w:val="TOC2"/>
            <w:rPr>
              <w:rFonts w:asciiTheme="minorHAnsi" w:eastAsiaTheme="minorEastAsia" w:hAnsiTheme="minorHAnsi" w:cstheme="minorBidi"/>
              <w:kern w:val="2"/>
              <w:sz w:val="24"/>
              <w14:ligatures w14:val="standardContextual"/>
            </w:rPr>
          </w:pPr>
          <w:hyperlink w:anchor="_Toc181199763" w:history="1">
            <w:r w:rsidRPr="00A2272E">
              <w:rPr>
                <w:rStyle w:val="Hyperlink"/>
              </w:rPr>
              <w:t>Appendix 4 – PQF indicators</w:t>
            </w:r>
            <w:r>
              <w:rPr>
                <w:webHidden/>
              </w:rPr>
              <w:tab/>
            </w:r>
            <w:r>
              <w:rPr>
                <w:webHidden/>
              </w:rPr>
              <w:fldChar w:fldCharType="begin"/>
            </w:r>
            <w:r>
              <w:rPr>
                <w:webHidden/>
              </w:rPr>
              <w:instrText xml:space="preserve"> PAGEREF _Toc181199763 \h </w:instrText>
            </w:r>
            <w:r>
              <w:rPr>
                <w:webHidden/>
              </w:rPr>
            </w:r>
            <w:r>
              <w:rPr>
                <w:webHidden/>
              </w:rPr>
              <w:fldChar w:fldCharType="separate"/>
            </w:r>
            <w:r>
              <w:rPr>
                <w:webHidden/>
              </w:rPr>
              <w:t>90</w:t>
            </w:r>
            <w:r>
              <w:rPr>
                <w:webHidden/>
              </w:rPr>
              <w:fldChar w:fldCharType="end"/>
            </w:r>
          </w:hyperlink>
        </w:p>
        <w:p w14:paraId="6B1EAB82" w14:textId="7BC153E1" w:rsidR="00401D0E" w:rsidRDefault="00401D0E">
          <w:pPr>
            <w:pStyle w:val="TOC2"/>
            <w:rPr>
              <w:rFonts w:asciiTheme="minorHAnsi" w:eastAsiaTheme="minorEastAsia" w:hAnsiTheme="minorHAnsi" w:cstheme="minorBidi"/>
              <w:kern w:val="2"/>
              <w:sz w:val="24"/>
              <w14:ligatures w14:val="standardContextual"/>
            </w:rPr>
          </w:pPr>
          <w:hyperlink w:anchor="_Toc181199764" w:history="1">
            <w:r w:rsidRPr="00A2272E">
              <w:rPr>
                <w:rStyle w:val="Hyperlink"/>
              </w:rPr>
              <w:t>Appendix 5 – Acronyms and abbreviations 2021-22</w:t>
            </w:r>
            <w:r>
              <w:rPr>
                <w:webHidden/>
              </w:rPr>
              <w:tab/>
            </w:r>
            <w:r>
              <w:rPr>
                <w:webHidden/>
              </w:rPr>
              <w:fldChar w:fldCharType="begin"/>
            </w:r>
            <w:r>
              <w:rPr>
                <w:webHidden/>
              </w:rPr>
              <w:instrText xml:space="preserve"> PAGEREF _Toc181199764 \h </w:instrText>
            </w:r>
            <w:r>
              <w:rPr>
                <w:webHidden/>
              </w:rPr>
            </w:r>
            <w:r>
              <w:rPr>
                <w:webHidden/>
              </w:rPr>
              <w:fldChar w:fldCharType="separate"/>
            </w:r>
            <w:r>
              <w:rPr>
                <w:webHidden/>
              </w:rPr>
              <w:t>91</w:t>
            </w:r>
            <w:r>
              <w:rPr>
                <w:webHidden/>
              </w:rPr>
              <w:fldChar w:fldCharType="end"/>
            </w:r>
          </w:hyperlink>
        </w:p>
        <w:p w14:paraId="15638DD8" w14:textId="12A684DA" w:rsidR="002E42DA" w:rsidRPr="003C37BE" w:rsidRDefault="00A4022B" w:rsidP="006C10C5">
          <w:pPr>
            <w:tabs>
              <w:tab w:val="left" w:pos="2016"/>
            </w:tabs>
            <w:rPr>
              <w:rFonts w:ascii="Helvetica" w:hAnsi="Helvetica" w:cs="Helvetica"/>
            </w:rPr>
          </w:pPr>
          <w:r>
            <w:rPr>
              <w:rFonts w:ascii="Helvetica" w:hAnsi="Helvetica" w:cs="Helvetica"/>
            </w:rPr>
            <w:fldChar w:fldCharType="end"/>
          </w:r>
        </w:p>
      </w:sdtContent>
    </w:sdt>
    <w:p w14:paraId="273C7B65" w14:textId="77777777" w:rsidR="002E42DA" w:rsidRPr="003C37BE" w:rsidRDefault="002E42DA" w:rsidP="006C10C5">
      <w:pPr>
        <w:tabs>
          <w:tab w:val="left" w:pos="2016"/>
        </w:tabs>
        <w:autoSpaceDE w:val="0"/>
        <w:autoSpaceDN w:val="0"/>
        <w:adjustRightInd w:val="0"/>
        <w:spacing w:after="160" w:line="259" w:lineRule="auto"/>
        <w:rPr>
          <w:rFonts w:ascii="Helvetica" w:hAnsi="Helvetica" w:cs="Helvetica"/>
        </w:rPr>
      </w:pPr>
      <w:r w:rsidRPr="003C37BE">
        <w:rPr>
          <w:rFonts w:ascii="Helvetica" w:hAnsi="Helvetica" w:cs="Helvetica"/>
        </w:rPr>
        <w:br w:type="page"/>
      </w:r>
    </w:p>
    <w:p w14:paraId="56569400" w14:textId="77777777" w:rsidR="002E42DA" w:rsidRDefault="002E42DA" w:rsidP="006C10C5">
      <w:pPr>
        <w:pStyle w:val="Heading1"/>
        <w:tabs>
          <w:tab w:val="left" w:pos="2016"/>
        </w:tabs>
      </w:pPr>
      <w:bookmarkStart w:id="5" w:name="_Ref164867037"/>
      <w:bookmarkStart w:id="6" w:name="_Toc181199724"/>
      <w:r w:rsidRPr="00DE242A">
        <w:lastRenderedPageBreak/>
        <w:t>Executive Summary</w:t>
      </w:r>
      <w:bookmarkEnd w:id="5"/>
      <w:bookmarkEnd w:id="6"/>
    </w:p>
    <w:p w14:paraId="38B7A479" w14:textId="77777777" w:rsidR="00FE59B1" w:rsidRPr="00FE59B1" w:rsidRDefault="00FE59B1" w:rsidP="006C10C5">
      <w:pPr>
        <w:tabs>
          <w:tab w:val="left" w:pos="2016"/>
        </w:tabs>
      </w:pPr>
    </w:p>
    <w:p w14:paraId="5278BAB0" w14:textId="250DA889" w:rsidR="002E42DA" w:rsidRPr="003C37BE" w:rsidRDefault="002E42DA" w:rsidP="006C10C5">
      <w:pPr>
        <w:tabs>
          <w:tab w:val="left" w:pos="2016"/>
        </w:tabs>
        <w:autoSpaceDE w:val="0"/>
        <w:autoSpaceDN w:val="0"/>
        <w:adjustRightInd w:val="0"/>
        <w:spacing w:after="160" w:line="259" w:lineRule="auto"/>
        <w:rPr>
          <w:rFonts w:ascii="Helvetica" w:hAnsi="Helvetica" w:cs="Helvetica"/>
        </w:rPr>
      </w:pPr>
      <w:r w:rsidRPr="003C37BE">
        <w:rPr>
          <w:rFonts w:ascii="Helvetica" w:hAnsi="Helvetica" w:cs="Helvetica"/>
        </w:rPr>
        <w:t>This is the fourth annual report on Primary Health Networks</w:t>
      </w:r>
      <w:r w:rsidR="00BD5208">
        <w:rPr>
          <w:rFonts w:ascii="Helvetica" w:hAnsi="Helvetica" w:cs="Helvetica"/>
        </w:rPr>
        <w:t>’</w:t>
      </w:r>
      <w:r w:rsidRPr="003C37BE">
        <w:rPr>
          <w:rFonts w:ascii="Helvetica" w:hAnsi="Helvetica" w:cs="Helvetica"/>
        </w:rPr>
        <w:t xml:space="preserve"> (PHN</w:t>
      </w:r>
      <w:r w:rsidR="00C84530">
        <w:rPr>
          <w:rFonts w:ascii="Helvetica" w:hAnsi="Helvetica" w:cs="Helvetica"/>
        </w:rPr>
        <w:t>s</w:t>
      </w:r>
      <w:r w:rsidRPr="003C37BE">
        <w:rPr>
          <w:rFonts w:ascii="Helvetica" w:hAnsi="Helvetica" w:cs="Helvetica"/>
        </w:rPr>
        <w:t>) Program Performance delivered under the PHN Program Performance and Quality Framework (PQF). This report measures how PHNs’ activities are helping achieve the program’s objectives across the priority areas identified in the PQF.</w:t>
      </w:r>
    </w:p>
    <w:p w14:paraId="7C9EC0FC" w14:textId="77777777" w:rsidR="002E42DA" w:rsidRPr="003C37BE" w:rsidRDefault="002E42DA" w:rsidP="006C10C5">
      <w:pPr>
        <w:tabs>
          <w:tab w:val="left" w:pos="2016"/>
        </w:tabs>
        <w:autoSpaceDE w:val="0"/>
        <w:autoSpaceDN w:val="0"/>
        <w:adjustRightInd w:val="0"/>
        <w:spacing w:after="160" w:line="259" w:lineRule="auto"/>
        <w:rPr>
          <w:rFonts w:ascii="Helvetica" w:hAnsi="Helvetica" w:cs="Helvetica"/>
        </w:rPr>
      </w:pPr>
      <w:r w:rsidRPr="003C37BE">
        <w:rPr>
          <w:rFonts w:ascii="Helvetica" w:hAnsi="Helvetica" w:cs="Helvetica"/>
        </w:rPr>
        <w:t>The report relies on data from the Australian Bureau of Statistics (ABS), Australian Digital Health Agency (ADHA), Australian Institute of Health and Welfare (AIHW), Primary Mental Health Care Minimum Data Set, Australian Immunisation Register, Medicare Benefits Scheme and data submitted by PHNs to the Department.</w:t>
      </w:r>
    </w:p>
    <w:p w14:paraId="715E7596" w14:textId="2F240387" w:rsidR="002E42DA" w:rsidRPr="003C37BE" w:rsidRDefault="002E42DA" w:rsidP="006C10C5">
      <w:pPr>
        <w:tabs>
          <w:tab w:val="left" w:pos="2016"/>
        </w:tabs>
        <w:autoSpaceDE w:val="0"/>
        <w:autoSpaceDN w:val="0"/>
        <w:adjustRightInd w:val="0"/>
        <w:spacing w:after="160" w:line="259" w:lineRule="auto"/>
        <w:rPr>
          <w:rFonts w:ascii="Helvetica" w:hAnsi="Helvetica" w:cs="Helvetica"/>
        </w:rPr>
      </w:pPr>
      <w:r w:rsidRPr="003C37BE">
        <w:rPr>
          <w:rFonts w:ascii="Helvetica" w:hAnsi="Helvetica" w:cs="Helvetica"/>
        </w:rPr>
        <w:t>Results</w:t>
      </w:r>
      <w:r w:rsidRPr="003C37BE" w:rsidDel="00F35406">
        <w:rPr>
          <w:rFonts w:ascii="Helvetica" w:hAnsi="Helvetica" w:cs="Helvetica"/>
        </w:rPr>
        <w:t xml:space="preserve"> </w:t>
      </w:r>
      <w:r w:rsidRPr="003C37BE">
        <w:rPr>
          <w:rFonts w:ascii="Helvetica" w:hAnsi="Helvetica" w:cs="Helvetica"/>
        </w:rPr>
        <w:t>are presented by program areas where possible</w:t>
      </w:r>
      <w:r w:rsidR="00020837">
        <w:rPr>
          <w:rFonts w:ascii="Helvetica" w:hAnsi="Helvetica" w:cs="Helvetica"/>
        </w:rPr>
        <w:t>,</w:t>
      </w:r>
      <w:r w:rsidRPr="003C37BE">
        <w:rPr>
          <w:rFonts w:ascii="Helvetica" w:hAnsi="Helvetica" w:cs="Helvetica"/>
        </w:rPr>
        <w:t xml:space="preserve"> and</w:t>
      </w:r>
      <w:r w:rsidR="00020837">
        <w:rPr>
          <w:rFonts w:ascii="Helvetica" w:hAnsi="Helvetica" w:cs="Helvetica"/>
        </w:rPr>
        <w:t xml:space="preserve"> </w:t>
      </w:r>
      <w:r w:rsidRPr="003C37BE">
        <w:rPr>
          <w:rFonts w:ascii="Helvetica" w:hAnsi="Helvetica" w:cs="Helvetica"/>
        </w:rPr>
        <w:t>where appropriate and available</w:t>
      </w:r>
      <w:r w:rsidR="00020837">
        <w:rPr>
          <w:rFonts w:ascii="Helvetica" w:hAnsi="Helvetica" w:cs="Helvetica"/>
        </w:rPr>
        <w:t xml:space="preserve"> </w:t>
      </w:r>
      <w:r w:rsidRPr="003C37BE">
        <w:rPr>
          <w:rFonts w:ascii="Helvetica" w:hAnsi="Helvetica" w:cs="Helvetica"/>
        </w:rPr>
        <w:t xml:space="preserve">by </w:t>
      </w:r>
      <w:r w:rsidR="00D53346">
        <w:rPr>
          <w:rFonts w:ascii="Helvetica" w:hAnsi="Helvetica" w:cs="Helvetica"/>
        </w:rPr>
        <w:t xml:space="preserve">the </w:t>
      </w:r>
      <w:r w:rsidRPr="003C37BE">
        <w:rPr>
          <w:rFonts w:ascii="Helvetica" w:hAnsi="Helvetica" w:cs="Helvetica"/>
        </w:rPr>
        <w:t xml:space="preserve">socio-economic </w:t>
      </w:r>
      <w:r w:rsidR="00D53346">
        <w:rPr>
          <w:rFonts w:ascii="Helvetica" w:hAnsi="Helvetica" w:cs="Helvetica"/>
        </w:rPr>
        <w:t>status</w:t>
      </w:r>
      <w:r w:rsidRPr="003C37BE">
        <w:rPr>
          <w:rFonts w:ascii="Helvetica" w:hAnsi="Helvetica" w:cs="Helvetica"/>
        </w:rPr>
        <w:t>, remoteness from services, and state</w:t>
      </w:r>
      <w:r w:rsidR="00D53346">
        <w:rPr>
          <w:rFonts w:ascii="Helvetica" w:hAnsi="Helvetica" w:cs="Helvetica"/>
        </w:rPr>
        <w:t>/territory</w:t>
      </w:r>
      <w:r w:rsidR="00191784">
        <w:rPr>
          <w:rFonts w:ascii="Helvetica" w:hAnsi="Helvetica" w:cs="Helvetica"/>
        </w:rPr>
        <w:t xml:space="preserve"> of PHN populations</w:t>
      </w:r>
      <w:r w:rsidRPr="003C37BE">
        <w:rPr>
          <w:rFonts w:ascii="Helvetica" w:hAnsi="Helvetica" w:cs="Helvetica"/>
        </w:rPr>
        <w:t>. The baseline year for PHN performance reporting is 2018-19 unless otherwise indicated.</w:t>
      </w:r>
    </w:p>
    <w:p w14:paraId="4FD1E703" w14:textId="442BD180" w:rsidR="002E42DA" w:rsidRPr="003C37BE" w:rsidRDefault="001935D0" w:rsidP="006C10C5">
      <w:pPr>
        <w:tabs>
          <w:tab w:val="left" w:pos="2016"/>
        </w:tabs>
        <w:autoSpaceDE w:val="0"/>
        <w:autoSpaceDN w:val="0"/>
        <w:adjustRightInd w:val="0"/>
        <w:spacing w:after="160" w:line="259" w:lineRule="auto"/>
        <w:rPr>
          <w:rFonts w:ascii="Helvetica" w:hAnsi="Helvetica" w:cs="Helvetica"/>
        </w:rPr>
      </w:pPr>
      <w:r>
        <w:rPr>
          <w:rFonts w:ascii="Helvetica" w:hAnsi="Helvetica" w:cs="Helvetica"/>
        </w:rPr>
        <w:t>The COVID-19 pandemic continued to disrupt the</w:t>
      </w:r>
      <w:r w:rsidR="0082108A">
        <w:rPr>
          <w:rFonts w:ascii="Helvetica" w:hAnsi="Helvetica" w:cs="Helvetica"/>
        </w:rPr>
        <w:t xml:space="preserve"> primary health care </w:t>
      </w:r>
      <w:r w:rsidR="00283EB6">
        <w:rPr>
          <w:rFonts w:ascii="Helvetica" w:hAnsi="Helvetica" w:cs="Helvetica"/>
        </w:rPr>
        <w:t>system</w:t>
      </w:r>
      <w:r>
        <w:rPr>
          <w:rFonts w:ascii="Helvetica" w:hAnsi="Helvetica" w:cs="Helvetica"/>
        </w:rPr>
        <w:t xml:space="preserve"> from the previous year, including delivery of the PHN Program and its </w:t>
      </w:r>
      <w:r w:rsidR="0082108A">
        <w:rPr>
          <w:rFonts w:ascii="Helvetica" w:hAnsi="Helvetica" w:cs="Helvetica"/>
        </w:rPr>
        <w:t>objectives</w:t>
      </w:r>
      <w:r>
        <w:rPr>
          <w:rFonts w:ascii="Helvetica" w:hAnsi="Helvetica" w:cs="Helvetica"/>
        </w:rPr>
        <w:t>.</w:t>
      </w:r>
      <w:r w:rsidRPr="003C37BE">
        <w:rPr>
          <w:rFonts w:ascii="Helvetica" w:hAnsi="Helvetica" w:cs="Helvetica"/>
        </w:rPr>
        <w:t xml:space="preserve"> </w:t>
      </w:r>
      <w:r w:rsidR="002E42DA" w:rsidRPr="003C37BE">
        <w:rPr>
          <w:rFonts w:ascii="Helvetica" w:hAnsi="Helvetica" w:cs="Helvetica"/>
        </w:rPr>
        <w:t>PHNs played a critical role in supporting and delivering pandemic response activities, while maintaining operations in their communities. In 2021-22 the Department invested $120.7m in PHNs to implement a range of pandemic response activities.</w:t>
      </w:r>
      <w:r w:rsidR="00D40AED">
        <w:rPr>
          <w:rFonts w:ascii="Helvetica" w:hAnsi="Helvetica" w:cs="Helvetica"/>
        </w:rPr>
        <w:t xml:space="preserve"> </w:t>
      </w:r>
      <w:r w:rsidR="00C50493">
        <w:rPr>
          <w:rFonts w:ascii="Helvetica" w:hAnsi="Helvetica" w:cs="Helvetica"/>
        </w:rPr>
        <w:t>With PHNs priorit</w:t>
      </w:r>
      <w:r w:rsidR="00BE0C93">
        <w:rPr>
          <w:rFonts w:ascii="Helvetica" w:hAnsi="Helvetica" w:cs="Helvetica"/>
        </w:rPr>
        <w:t>ising t</w:t>
      </w:r>
      <w:r w:rsidR="00DF4757">
        <w:rPr>
          <w:rFonts w:ascii="Helvetica" w:hAnsi="Helvetica" w:cs="Helvetica"/>
        </w:rPr>
        <w:t>hese activities</w:t>
      </w:r>
      <w:r w:rsidR="003C5708">
        <w:rPr>
          <w:rFonts w:ascii="Helvetica" w:hAnsi="Helvetica" w:cs="Helvetica"/>
        </w:rPr>
        <w:t xml:space="preserve"> and </w:t>
      </w:r>
      <w:r w:rsidR="002D6B08">
        <w:rPr>
          <w:rFonts w:ascii="Helvetica" w:hAnsi="Helvetica" w:cs="Helvetica"/>
        </w:rPr>
        <w:t>adapting to the change in</w:t>
      </w:r>
      <w:r w:rsidR="006B7E48">
        <w:rPr>
          <w:rFonts w:ascii="Helvetica" w:hAnsi="Helvetica" w:cs="Helvetica"/>
        </w:rPr>
        <w:t xml:space="preserve"> </w:t>
      </w:r>
      <w:r w:rsidR="00F6199E">
        <w:rPr>
          <w:rFonts w:ascii="Helvetica" w:hAnsi="Helvetica" w:cs="Helvetica"/>
        </w:rPr>
        <w:t xml:space="preserve">the </w:t>
      </w:r>
      <w:r w:rsidR="006B7E48">
        <w:rPr>
          <w:rFonts w:ascii="Helvetica" w:hAnsi="Helvetica" w:cs="Helvetica"/>
        </w:rPr>
        <w:t>healthcare landscape</w:t>
      </w:r>
      <w:r w:rsidR="00DF4757">
        <w:rPr>
          <w:rFonts w:ascii="Helvetica" w:hAnsi="Helvetica" w:cs="Helvetica"/>
        </w:rPr>
        <w:t xml:space="preserve">, </w:t>
      </w:r>
      <w:r w:rsidR="002B58EA">
        <w:rPr>
          <w:rFonts w:ascii="Helvetica" w:hAnsi="Helvetica" w:cs="Helvetica"/>
        </w:rPr>
        <w:t xml:space="preserve">progress towards program outcomes was affected. </w:t>
      </w:r>
      <w:r w:rsidR="00925109">
        <w:rPr>
          <w:rFonts w:ascii="Helvetica" w:hAnsi="Helvetica" w:cs="Helvetica"/>
        </w:rPr>
        <w:t xml:space="preserve"> </w:t>
      </w:r>
    </w:p>
    <w:p w14:paraId="4298511B" w14:textId="3992BED4" w:rsidR="002E42DA" w:rsidRPr="003C37BE" w:rsidRDefault="002E42DA" w:rsidP="006C10C5">
      <w:pPr>
        <w:tabs>
          <w:tab w:val="left" w:pos="2016"/>
        </w:tabs>
        <w:autoSpaceDE w:val="0"/>
        <w:autoSpaceDN w:val="0"/>
        <w:adjustRightInd w:val="0"/>
        <w:rPr>
          <w:rFonts w:ascii="Helvetica" w:hAnsi="Helvetica" w:cs="Helvetica"/>
        </w:rPr>
      </w:pPr>
      <w:r w:rsidRPr="003C37BE">
        <w:rPr>
          <w:rFonts w:ascii="Helvetica" w:hAnsi="Helvetica" w:cs="Helvetica"/>
        </w:rPr>
        <w:t>The total annual PHN Program funding increased 16.3% to $1.562 billion in the 2021-22 financial year. Almost</w:t>
      </w:r>
      <w:r w:rsidRPr="003C37BE" w:rsidDel="00BA1D90">
        <w:rPr>
          <w:rFonts w:ascii="Helvetica" w:hAnsi="Helvetica" w:cs="Helvetica"/>
        </w:rPr>
        <w:t xml:space="preserve"> </w:t>
      </w:r>
      <w:r w:rsidRPr="003C37BE">
        <w:rPr>
          <w:rFonts w:ascii="Helvetica" w:hAnsi="Helvetica" w:cs="Helvetica"/>
        </w:rPr>
        <w:t>a quarter of the $218 million funding increase was new investment in Aged Care services. Primary Mental Health Care represented the largest investment by funding schedule.</w:t>
      </w:r>
    </w:p>
    <w:p w14:paraId="686C4BAD" w14:textId="19F47FFA" w:rsidR="002E42DA" w:rsidRPr="003C37BE" w:rsidRDefault="002E42DA" w:rsidP="006C10C5">
      <w:pPr>
        <w:tabs>
          <w:tab w:val="left" w:pos="2016"/>
        </w:tabs>
        <w:autoSpaceDE w:val="0"/>
        <w:autoSpaceDN w:val="0"/>
        <w:adjustRightInd w:val="0"/>
        <w:rPr>
          <w:rFonts w:ascii="Helvetica" w:hAnsi="Helvetica" w:cs="Helvetica"/>
        </w:rPr>
      </w:pPr>
    </w:p>
    <w:p w14:paraId="242B8761" w14:textId="47180629" w:rsidR="002E42DA" w:rsidRDefault="002E42DA" w:rsidP="006C10C5">
      <w:pPr>
        <w:tabs>
          <w:tab w:val="left" w:pos="2016"/>
        </w:tabs>
        <w:rPr>
          <w:rFonts w:ascii="Helvetica" w:hAnsi="Helvetica" w:cs="Helvetica"/>
          <w:lang w:eastAsia="en-US"/>
        </w:rPr>
      </w:pPr>
      <w:r w:rsidRPr="003C37BE">
        <w:rPr>
          <w:rFonts w:ascii="Helvetica" w:hAnsi="Helvetica" w:cs="Helvetica"/>
        </w:rPr>
        <w:t xml:space="preserve">The results below should be read in conjunction with the </w:t>
      </w:r>
      <w:r w:rsidRPr="003C37BE">
        <w:rPr>
          <w:rFonts w:ascii="Helvetica" w:hAnsi="Helvetica" w:cs="Helvetica"/>
        </w:rPr>
        <w:fldChar w:fldCharType="begin"/>
      </w:r>
      <w:r w:rsidRPr="003C37BE">
        <w:rPr>
          <w:rFonts w:ascii="Helvetica" w:hAnsi="Helvetica" w:cs="Helvetica"/>
        </w:rPr>
        <w:instrText xml:space="preserve"> REF _Ref164867020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Methodology</w:t>
      </w:r>
      <w:r w:rsidRPr="003C37BE">
        <w:rPr>
          <w:rFonts w:ascii="Helvetica" w:hAnsi="Helvetica" w:cs="Helvetica"/>
        </w:rPr>
        <w:fldChar w:fldCharType="end"/>
      </w:r>
      <w:r w:rsidRPr="003C37BE">
        <w:rPr>
          <w:rFonts w:ascii="Helvetica" w:hAnsi="Helvetica" w:cs="Helvetica"/>
        </w:rPr>
        <w:t xml:space="preserve"> section (page </w:t>
      </w:r>
      <w:r w:rsidRPr="003C37BE">
        <w:rPr>
          <w:rFonts w:ascii="Helvetica" w:hAnsi="Helvetica" w:cs="Helvetica"/>
        </w:rPr>
        <w:fldChar w:fldCharType="begin"/>
      </w:r>
      <w:r w:rsidRPr="003C37BE">
        <w:rPr>
          <w:rFonts w:ascii="Helvetica" w:hAnsi="Helvetica" w:cs="Helvetica"/>
        </w:rPr>
        <w:instrText xml:space="preserve"> PAGEREF _Ref164867037 \h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noProof/>
        </w:rPr>
        <w:t>5</w:t>
      </w:r>
      <w:r w:rsidRPr="003C37BE">
        <w:rPr>
          <w:rFonts w:ascii="Helvetica" w:hAnsi="Helvetica" w:cs="Helvetica"/>
        </w:rPr>
        <w:fldChar w:fldCharType="end"/>
      </w:r>
      <w:r w:rsidRPr="003C37BE">
        <w:rPr>
          <w:rFonts w:ascii="Helvetica" w:hAnsi="Helvetica" w:cs="Helvetica"/>
        </w:rPr>
        <w:t xml:space="preserve">) which sets essential background information including definitions of </w:t>
      </w:r>
      <w:r w:rsidRPr="003C37BE">
        <w:rPr>
          <w:rFonts w:ascii="Helvetica" w:hAnsi="Helvetica" w:cs="Helvetica"/>
          <w:lang w:eastAsia="en-US"/>
        </w:rPr>
        <w:t>socio-economic disadvantage, remoteness, and state groups.</w:t>
      </w:r>
    </w:p>
    <w:p w14:paraId="4B4AED8F" w14:textId="77777777" w:rsidR="00223214" w:rsidRDefault="00223214" w:rsidP="006C10C5">
      <w:pPr>
        <w:tabs>
          <w:tab w:val="left" w:pos="2016"/>
        </w:tabs>
        <w:rPr>
          <w:rFonts w:ascii="Helvetica" w:hAnsi="Helvetica" w:cs="Helvetica"/>
          <w:lang w:eastAsia="en-US"/>
        </w:rPr>
      </w:pPr>
    </w:p>
    <w:p w14:paraId="739790DC" w14:textId="324F1574" w:rsidR="00223214" w:rsidRPr="00E731E5" w:rsidRDefault="00B10527" w:rsidP="006C10C5">
      <w:pPr>
        <w:pBdr>
          <w:top w:val="single" w:sz="8" w:space="1" w:color="276066" w:themeColor="accent2" w:themeShade="BF"/>
          <w:left w:val="single" w:sz="8" w:space="4" w:color="276066" w:themeColor="accent2" w:themeShade="BF"/>
          <w:bottom w:val="single" w:sz="8" w:space="1" w:color="276066" w:themeColor="accent2" w:themeShade="BF"/>
          <w:right w:val="single" w:sz="8" w:space="4" w:color="276066" w:themeColor="accent2" w:themeShade="BF"/>
        </w:pBdr>
        <w:tabs>
          <w:tab w:val="left" w:pos="2016"/>
        </w:tabs>
        <w:rPr>
          <w:rFonts w:ascii="Helvetica" w:hAnsi="Helvetica" w:cs="Helvetica"/>
          <w:b/>
          <w:lang w:eastAsia="en-US"/>
        </w:rPr>
      </w:pPr>
      <w:r w:rsidRPr="00E731E5">
        <w:rPr>
          <w:rFonts w:ascii="Helvetica" w:hAnsi="Helvetica" w:cs="Helvetica"/>
          <w:b/>
          <w:lang w:eastAsia="en-US"/>
        </w:rPr>
        <w:t xml:space="preserve">Addressing the Australian National Audit Office </w:t>
      </w:r>
      <w:r w:rsidR="00247305">
        <w:rPr>
          <w:rFonts w:ascii="Helvetica" w:hAnsi="Helvetica" w:cs="Helvetica"/>
          <w:b/>
          <w:bCs/>
          <w:lang w:eastAsia="en-US"/>
        </w:rPr>
        <w:t xml:space="preserve">(ANAO) </w:t>
      </w:r>
      <w:r w:rsidR="00EB72F7" w:rsidRPr="00E731E5">
        <w:rPr>
          <w:rFonts w:ascii="Helvetica" w:hAnsi="Helvetica" w:cs="Helvetica"/>
          <w:b/>
          <w:lang w:eastAsia="en-US"/>
        </w:rPr>
        <w:t>Audit of PHN Performance Management</w:t>
      </w:r>
      <w:r w:rsidR="00EB72F7" w:rsidRPr="00E731E5">
        <w:rPr>
          <w:rStyle w:val="FootnoteReference"/>
          <w:rFonts w:ascii="Helvetica" w:hAnsi="Helvetica" w:cs="Helvetica"/>
          <w:b/>
          <w:lang w:eastAsia="en-US"/>
        </w:rPr>
        <w:footnoteReference w:id="2"/>
      </w:r>
    </w:p>
    <w:p w14:paraId="34C53BFA" w14:textId="77777777" w:rsidR="00EB72F7" w:rsidRDefault="00EB72F7" w:rsidP="006C10C5">
      <w:pPr>
        <w:pBdr>
          <w:top w:val="single" w:sz="8" w:space="1" w:color="276066" w:themeColor="accent2" w:themeShade="BF"/>
          <w:left w:val="single" w:sz="8" w:space="4" w:color="276066" w:themeColor="accent2" w:themeShade="BF"/>
          <w:bottom w:val="single" w:sz="8" w:space="1" w:color="276066" w:themeColor="accent2" w:themeShade="BF"/>
          <w:right w:val="single" w:sz="8" w:space="4" w:color="276066" w:themeColor="accent2" w:themeShade="BF"/>
        </w:pBdr>
        <w:tabs>
          <w:tab w:val="left" w:pos="2016"/>
        </w:tabs>
        <w:rPr>
          <w:rFonts w:ascii="Helvetica" w:hAnsi="Helvetica" w:cs="Helvetica"/>
          <w:lang w:eastAsia="en-US"/>
        </w:rPr>
      </w:pPr>
    </w:p>
    <w:p w14:paraId="25A5597A" w14:textId="11FD808F" w:rsidR="00247305" w:rsidRDefault="00C96782" w:rsidP="006C10C5">
      <w:pPr>
        <w:pBdr>
          <w:top w:val="single" w:sz="8" w:space="1" w:color="276066" w:themeColor="accent2" w:themeShade="BF"/>
          <w:left w:val="single" w:sz="8" w:space="4" w:color="276066" w:themeColor="accent2" w:themeShade="BF"/>
          <w:bottom w:val="single" w:sz="8" w:space="1" w:color="276066" w:themeColor="accent2" w:themeShade="BF"/>
          <w:right w:val="single" w:sz="8" w:space="4" w:color="276066" w:themeColor="accent2" w:themeShade="BF"/>
        </w:pBdr>
        <w:tabs>
          <w:tab w:val="left" w:pos="2016"/>
        </w:tabs>
        <w:rPr>
          <w:rFonts w:ascii="Helvetica" w:hAnsi="Helvetica" w:cs="Helvetica"/>
          <w:lang w:eastAsia="en-US"/>
        </w:rPr>
      </w:pPr>
      <w:r>
        <w:rPr>
          <w:rFonts w:ascii="Helvetica" w:hAnsi="Helvetica" w:cs="Helvetica"/>
          <w:lang w:eastAsia="en-US"/>
        </w:rPr>
        <w:t xml:space="preserve">Published in February 2024, </w:t>
      </w:r>
      <w:r w:rsidR="008614DD">
        <w:rPr>
          <w:rFonts w:ascii="Helvetica" w:hAnsi="Helvetica" w:cs="Helvetica"/>
          <w:lang w:eastAsia="en-US"/>
        </w:rPr>
        <w:t xml:space="preserve">the ANAO audit of the Department’s performance management of PHNs included </w:t>
      </w:r>
      <w:proofErr w:type="gramStart"/>
      <w:r w:rsidR="008614DD">
        <w:rPr>
          <w:rFonts w:ascii="Helvetica" w:hAnsi="Helvetica" w:cs="Helvetica"/>
          <w:lang w:eastAsia="en-US"/>
        </w:rPr>
        <w:t>a number of</w:t>
      </w:r>
      <w:proofErr w:type="gramEnd"/>
      <w:r w:rsidR="008614DD">
        <w:rPr>
          <w:rFonts w:ascii="Helvetica" w:hAnsi="Helvetica" w:cs="Helvetica"/>
          <w:lang w:eastAsia="en-US"/>
        </w:rPr>
        <w:t xml:space="preserve"> recommendations to improve</w:t>
      </w:r>
      <w:r w:rsidR="00D25D6E">
        <w:rPr>
          <w:rFonts w:ascii="Helvetica" w:hAnsi="Helvetica" w:cs="Helvetica"/>
          <w:lang w:eastAsia="en-US"/>
        </w:rPr>
        <w:t xml:space="preserve"> this and future PHN Annual Performance Reports. </w:t>
      </w:r>
      <w:r w:rsidR="00F6448D">
        <w:rPr>
          <w:rFonts w:ascii="Helvetica" w:hAnsi="Helvetica" w:cs="Helvetica"/>
          <w:lang w:eastAsia="en-US"/>
        </w:rPr>
        <w:t xml:space="preserve">As the current report was already in development at the time the ANAO audit was received, not all recommended changes could be incorporated into this iteration. </w:t>
      </w:r>
      <w:r w:rsidR="00065701">
        <w:rPr>
          <w:rFonts w:ascii="Helvetica" w:hAnsi="Helvetica" w:cs="Helvetica"/>
          <w:lang w:eastAsia="en-US"/>
        </w:rPr>
        <w:t>The remaining changes will be made in future editions of this report</w:t>
      </w:r>
      <w:r w:rsidR="00700D22">
        <w:rPr>
          <w:rFonts w:ascii="Helvetica" w:hAnsi="Helvetica" w:cs="Helvetica"/>
          <w:lang w:eastAsia="en-US"/>
        </w:rPr>
        <w:t xml:space="preserve">. </w:t>
      </w:r>
    </w:p>
    <w:p w14:paraId="7363E0AF" w14:textId="6BF7E420" w:rsidR="00A358E5" w:rsidRPr="003C37BE" w:rsidRDefault="002D6B08">
      <w:pPr>
        <w:rPr>
          <w:rFonts w:ascii="Helvetica" w:hAnsi="Helvetica" w:cs="Helvetica"/>
          <w:lang w:eastAsia="en-US"/>
        </w:rPr>
      </w:pPr>
      <w:r>
        <w:rPr>
          <w:rFonts w:ascii="Helvetica" w:hAnsi="Helvetica" w:cs="Helvetica"/>
          <w:lang w:eastAsia="en-US"/>
        </w:rPr>
        <w:br w:type="page"/>
      </w:r>
    </w:p>
    <w:tbl>
      <w:tblPr>
        <w:tblW w:w="9356" w:type="dxa"/>
        <w:tblInd w:w="-147" w:type="dxa"/>
        <w:tblCellMar>
          <w:left w:w="0" w:type="dxa"/>
          <w:right w:w="0" w:type="dxa"/>
        </w:tblCellMar>
        <w:tblLook w:val="0420" w:firstRow="1" w:lastRow="0" w:firstColumn="0" w:lastColumn="0" w:noHBand="0" w:noVBand="1"/>
      </w:tblPr>
      <w:tblGrid>
        <w:gridCol w:w="9356"/>
      </w:tblGrid>
      <w:tr w:rsidR="000708ED" w:rsidRPr="003C37BE" w14:paraId="47906DB9" w14:textId="77777777" w:rsidTr="00FE59B1">
        <w:trPr>
          <w:cantSplit/>
          <w:trHeight w:val="255"/>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hideMark/>
          </w:tcPr>
          <w:p w14:paraId="4D260B68" w14:textId="45D1D275" w:rsidR="003C37BE" w:rsidRPr="003C37BE" w:rsidRDefault="003C37BE" w:rsidP="006C10C5">
            <w:pPr>
              <w:tabs>
                <w:tab w:val="left" w:pos="2016"/>
              </w:tabs>
              <w:spacing w:before="60" w:after="60"/>
              <w:rPr>
                <w:rFonts w:ascii="Helvetica" w:hAnsi="Helvetica" w:cs="Helvetica"/>
                <w:sz w:val="36"/>
                <w:szCs w:val="36"/>
              </w:rPr>
            </w:pPr>
            <w:r w:rsidRPr="00BA325B">
              <w:rPr>
                <w:rFonts w:ascii="Helvetica" w:hAnsi="Helvetica" w:cs="Helvetica"/>
                <w:color w:val="000000"/>
                <w:kern w:val="24"/>
                <w:sz w:val="32"/>
                <w:szCs w:val="32"/>
              </w:rPr>
              <w:lastRenderedPageBreak/>
              <w:t>Funding and commissioned providers</w:t>
            </w:r>
          </w:p>
        </w:tc>
      </w:tr>
      <w:tr w:rsidR="00BA325B" w:rsidRPr="003C37BE" w14:paraId="6A7103EB" w14:textId="77777777" w:rsidTr="00FE59B1">
        <w:trPr>
          <w:cantSplit/>
          <w:trHeight w:val="1715"/>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hideMark/>
          </w:tcPr>
          <w:p w14:paraId="341937F8" w14:textId="500387C1" w:rsidR="00EB039E" w:rsidRPr="00EB039E" w:rsidRDefault="005B0DB1" w:rsidP="006C10C5">
            <w:pPr>
              <w:tabs>
                <w:tab w:val="left" w:pos="2016"/>
              </w:tabs>
              <w:spacing w:after="160"/>
              <w:rPr>
                <w:rFonts w:ascii="Helvetica" w:eastAsia="Calibri" w:hAnsi="Helvetica" w:cs="Helvetica"/>
                <w:color w:val="000000"/>
                <w:kern w:val="24"/>
                <w:szCs w:val="22"/>
              </w:rPr>
            </w:pPr>
            <w:r>
              <w:rPr>
                <w:rFonts w:ascii="Helvetica" w:eastAsia="Calibri" w:hAnsi="Helvetica" w:cs="Helvetica"/>
                <w:noProof/>
                <w:color w:val="000000"/>
                <w:kern w:val="24"/>
                <w:szCs w:val="22"/>
              </w:rPr>
              <w:drawing>
                <wp:anchor distT="0" distB="0" distL="114300" distR="114300" simplePos="0" relativeHeight="251658248" behindDoc="1" locked="0" layoutInCell="1" allowOverlap="1" wp14:anchorId="65CB9377" wp14:editId="750F172A">
                  <wp:simplePos x="0" y="0"/>
                  <wp:positionH relativeFrom="column">
                    <wp:posOffset>5058410</wp:posOffset>
                  </wp:positionH>
                  <wp:positionV relativeFrom="paragraph">
                    <wp:posOffset>-3175</wp:posOffset>
                  </wp:positionV>
                  <wp:extent cx="666750" cy="666750"/>
                  <wp:effectExtent l="0" t="0" r="0" b="0"/>
                  <wp:wrapTight wrapText="bothSides">
                    <wp:wrapPolygon edited="0">
                      <wp:start x="1234" y="1234"/>
                      <wp:lineTo x="1234" y="19749"/>
                      <wp:lineTo x="19749" y="19749"/>
                      <wp:lineTo x="19749" y="1234"/>
                      <wp:lineTo x="1234" y="1234"/>
                    </wp:wrapPolygon>
                  </wp:wrapTight>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BA325B" w:rsidRPr="003C37BE">
              <w:rPr>
                <w:rFonts w:ascii="Helvetica" w:eastAsia="Calibri" w:hAnsi="Helvetica" w:cs="Helvetica"/>
                <w:color w:val="000000"/>
                <w:kern w:val="24"/>
                <w:szCs w:val="22"/>
              </w:rPr>
              <w:t xml:space="preserve">PHNs coordinated and commissioned place-based primary health care services to address their region’s local identified health needs. </w:t>
            </w:r>
          </w:p>
          <w:p w14:paraId="21F96857" w14:textId="77777777" w:rsidR="00BA325B" w:rsidRPr="003C37BE" w:rsidRDefault="00BA325B" w:rsidP="006C10C5">
            <w:pPr>
              <w:tabs>
                <w:tab w:val="left" w:pos="2016"/>
              </w:tabs>
              <w:spacing w:after="160"/>
              <w:rPr>
                <w:rFonts w:ascii="Helvetica" w:eastAsia="Calibri" w:hAnsi="Helvetica" w:cs="Helvetica"/>
                <w:color w:val="000000"/>
                <w:kern w:val="24"/>
                <w:szCs w:val="22"/>
              </w:rPr>
            </w:pPr>
            <w:r w:rsidRPr="003C37BE">
              <w:rPr>
                <w:rFonts w:ascii="Helvetica" w:eastAsia="Calibri" w:hAnsi="Helvetica" w:cs="Helvetica"/>
                <w:color w:val="000000"/>
                <w:kern w:val="24"/>
                <w:szCs w:val="22"/>
              </w:rPr>
              <w:t xml:space="preserve">In 2021-22, </w:t>
            </w:r>
            <w:r w:rsidRPr="00EB039E">
              <w:rPr>
                <w:rFonts w:ascii="Helvetica" w:eastAsia="Calibri" w:hAnsi="Helvetica" w:cs="Helvetica"/>
                <w:b/>
                <w:bCs/>
                <w:color w:val="3F4A75"/>
                <w:kern w:val="24"/>
                <w:szCs w:val="22"/>
              </w:rPr>
              <w:t>4,777</w:t>
            </w:r>
            <w:r w:rsidRPr="00EB039E">
              <w:rPr>
                <w:rFonts w:ascii="Helvetica" w:eastAsia="Calibri" w:hAnsi="Helvetica" w:cs="Helvetica"/>
                <w:color w:val="3F4A75"/>
                <w:kern w:val="24"/>
                <w:szCs w:val="22"/>
              </w:rPr>
              <w:t xml:space="preserve"> </w:t>
            </w:r>
            <w:r w:rsidRPr="003C37BE">
              <w:rPr>
                <w:rFonts w:ascii="Helvetica" w:eastAsia="Calibri" w:hAnsi="Helvetica" w:cs="Helvetica"/>
                <w:color w:val="000000"/>
                <w:kern w:val="24"/>
                <w:szCs w:val="22"/>
              </w:rPr>
              <w:t xml:space="preserve">providers were commissioned to deliver services. </w:t>
            </w:r>
          </w:p>
          <w:p w14:paraId="5995FF53" w14:textId="0FFEDFC1" w:rsidR="00BA325B" w:rsidRPr="003C37BE" w:rsidRDefault="00BA325B" w:rsidP="006C10C5">
            <w:pPr>
              <w:tabs>
                <w:tab w:val="left" w:pos="2016"/>
              </w:tabs>
              <w:spacing w:after="160"/>
              <w:rPr>
                <w:rFonts w:ascii="Helvetica" w:hAnsi="Helvetica" w:cs="Helvetica"/>
                <w:sz w:val="36"/>
                <w:szCs w:val="36"/>
              </w:rPr>
            </w:pPr>
            <w:r w:rsidRPr="003C37BE">
              <w:rPr>
                <w:rFonts w:ascii="Helvetica" w:eastAsia="Calibri" w:hAnsi="Helvetica" w:cs="Helvetica"/>
                <w:color w:val="000000"/>
                <w:kern w:val="24"/>
                <w:szCs w:val="22"/>
              </w:rPr>
              <w:t>Total annual PHN Program funding increased by 16.3% ($218</w:t>
            </w:r>
            <w:r w:rsidR="00A221CB">
              <w:rPr>
                <w:rFonts w:ascii="Helvetica" w:eastAsia="Calibri" w:hAnsi="Helvetica" w:cs="Helvetica"/>
                <w:color w:val="000000"/>
                <w:kern w:val="24"/>
                <w:szCs w:val="22"/>
              </w:rPr>
              <w:t>mil</w:t>
            </w:r>
            <w:r w:rsidRPr="003C37BE">
              <w:rPr>
                <w:rFonts w:ascii="Helvetica" w:eastAsia="Calibri" w:hAnsi="Helvetica" w:cs="Helvetica"/>
                <w:color w:val="000000"/>
                <w:kern w:val="24"/>
                <w:szCs w:val="22"/>
              </w:rPr>
              <w:t xml:space="preserve">) from $1.344 billion to </w:t>
            </w:r>
            <w:r w:rsidRPr="00EB039E">
              <w:rPr>
                <w:rFonts w:ascii="Helvetica" w:eastAsia="Calibri" w:hAnsi="Helvetica" w:cs="Helvetica"/>
                <w:b/>
                <w:bCs/>
                <w:color w:val="3F4A75"/>
                <w:kern w:val="24"/>
                <w:szCs w:val="22"/>
              </w:rPr>
              <w:t>$1.562</w:t>
            </w:r>
            <w:r w:rsidRPr="00EB039E">
              <w:rPr>
                <w:rFonts w:ascii="Helvetica" w:eastAsia="Calibri" w:hAnsi="Helvetica" w:cs="Helvetica"/>
                <w:color w:val="3F4A75"/>
                <w:kern w:val="24"/>
                <w:szCs w:val="22"/>
              </w:rPr>
              <w:t xml:space="preserve"> </w:t>
            </w:r>
            <w:r w:rsidRPr="003C37BE">
              <w:rPr>
                <w:rFonts w:ascii="Helvetica" w:eastAsia="Calibri" w:hAnsi="Helvetica" w:cs="Helvetica"/>
                <w:color w:val="000000"/>
                <w:kern w:val="24"/>
                <w:szCs w:val="22"/>
              </w:rPr>
              <w:t xml:space="preserve">billion in the </w:t>
            </w:r>
            <w:r w:rsidRPr="003C37BE">
              <w:rPr>
                <w:rFonts w:ascii="Helvetica" w:eastAsia="Calibri" w:hAnsi="Helvetica" w:cs="Helvetica"/>
                <w:b/>
                <w:bCs/>
                <w:color w:val="3F4A75" w:themeColor="accent1"/>
                <w:kern w:val="24"/>
                <w:szCs w:val="22"/>
              </w:rPr>
              <w:t>2021-22</w:t>
            </w:r>
            <w:r w:rsidRPr="003C37BE">
              <w:rPr>
                <w:rFonts w:ascii="Helvetica" w:eastAsia="Calibri" w:hAnsi="Helvetica" w:cs="Helvetica"/>
                <w:color w:val="3F4A75" w:themeColor="accent1"/>
                <w:kern w:val="24"/>
                <w:szCs w:val="22"/>
              </w:rPr>
              <w:t xml:space="preserve"> </w:t>
            </w:r>
            <w:r w:rsidRPr="003C37BE">
              <w:rPr>
                <w:rFonts w:ascii="Helvetica" w:eastAsia="Calibri" w:hAnsi="Helvetica" w:cs="Helvetica"/>
                <w:color w:val="000000"/>
                <w:kern w:val="24"/>
                <w:szCs w:val="22"/>
              </w:rPr>
              <w:t xml:space="preserve">financial year. </w:t>
            </w:r>
          </w:p>
        </w:tc>
      </w:tr>
      <w:tr w:rsidR="007C5F0B" w:rsidRPr="003C37BE" w14:paraId="58DCED9D" w14:textId="77777777" w:rsidTr="00FE59B1">
        <w:trPr>
          <w:cantSplit/>
          <w:trHeight w:val="276"/>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72484070" w14:textId="4B364200" w:rsidR="007C5F0B" w:rsidRPr="007C5F0B" w:rsidRDefault="007C5F0B" w:rsidP="006C10C5">
            <w:pPr>
              <w:keepNext/>
              <w:tabs>
                <w:tab w:val="left" w:pos="2016"/>
              </w:tabs>
              <w:spacing w:before="60" w:after="60"/>
              <w:rPr>
                <w:rFonts w:ascii="Helvetica" w:eastAsia="Calibri" w:hAnsi="Helvetica" w:cs="Helvetica"/>
                <w:color w:val="000000"/>
                <w:kern w:val="24"/>
                <w:szCs w:val="22"/>
              </w:rPr>
            </w:pPr>
            <w:r w:rsidRPr="00EB039E">
              <w:rPr>
                <w:rFonts w:ascii="Helvetica" w:hAnsi="Helvetica" w:cs="Helvetica"/>
                <w:color w:val="000000"/>
                <w:kern w:val="24"/>
                <w:sz w:val="32"/>
                <w:szCs w:val="32"/>
              </w:rPr>
              <w:t>Emergency department and hospitalisations</w:t>
            </w:r>
          </w:p>
        </w:tc>
      </w:tr>
      <w:tr w:rsidR="00133D2E" w:rsidRPr="003C37BE" w14:paraId="16E5967C" w14:textId="77777777" w:rsidTr="00D8005A">
        <w:trPr>
          <w:cantSplit/>
          <w:trHeight w:val="2284"/>
        </w:trPr>
        <w:tc>
          <w:tcPr>
            <w:tcW w:w="9356" w:type="dxa"/>
            <w:tcBorders>
              <w:left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77D9AC6C" w14:textId="70F96730" w:rsidR="00133D2E" w:rsidRPr="006541C0" w:rsidRDefault="005B0DB1" w:rsidP="006C10C5">
            <w:pPr>
              <w:tabs>
                <w:tab w:val="left" w:pos="2016"/>
              </w:tabs>
              <w:spacing w:after="160"/>
              <w:rPr>
                <w:rFonts w:ascii="Helvetica" w:hAnsi="Helvetica" w:cs="Helvetica"/>
                <w:b/>
                <w:bCs/>
                <w:color w:val="000000"/>
                <w:kern w:val="24"/>
                <w:szCs w:val="22"/>
              </w:rPr>
            </w:pPr>
            <w:r>
              <w:rPr>
                <w:rFonts w:ascii="Helvetica" w:eastAsia="Calibri" w:hAnsi="Helvetica"/>
                <w:noProof/>
                <w:color w:val="000000"/>
                <w:kern w:val="24"/>
                <w:szCs w:val="22"/>
              </w:rPr>
              <w:drawing>
                <wp:anchor distT="0" distB="0" distL="114300" distR="114300" simplePos="0" relativeHeight="251658249" behindDoc="1" locked="0" layoutInCell="1" allowOverlap="1" wp14:anchorId="3C1E5A63" wp14:editId="31AA8077">
                  <wp:simplePos x="0" y="0"/>
                  <wp:positionH relativeFrom="column">
                    <wp:posOffset>-855980</wp:posOffset>
                  </wp:positionH>
                  <wp:positionV relativeFrom="paragraph">
                    <wp:posOffset>-1270</wp:posOffset>
                  </wp:positionV>
                  <wp:extent cx="742950" cy="742950"/>
                  <wp:effectExtent l="0" t="0" r="0" b="0"/>
                  <wp:wrapSquare wrapText="bothSides"/>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133D2E" w:rsidRPr="00A44FD9">
              <w:rPr>
                <w:rFonts w:ascii="Helvetica" w:eastAsia="Calibri" w:hAnsi="Helvetica"/>
                <w:color w:val="000000"/>
                <w:kern w:val="24"/>
                <w:szCs w:val="22"/>
              </w:rPr>
              <w:t xml:space="preserve">PHN areas are monitored for rates of potentially preventable hospitalisations (PPH) and lower urgency emergency department (ED) presentations. </w:t>
            </w:r>
          </w:p>
          <w:p w14:paraId="548B9564" w14:textId="001EF57B" w:rsidR="00133D2E" w:rsidRPr="007B744E" w:rsidRDefault="00133D2E" w:rsidP="006C10C5">
            <w:pPr>
              <w:tabs>
                <w:tab w:val="left" w:pos="2016"/>
              </w:tabs>
              <w:spacing w:after="160"/>
              <w:ind w:right="131"/>
              <w:rPr>
                <w:rFonts w:ascii="Helvetica" w:hAnsi="Helvetica" w:cs="Helvetica"/>
                <w:b/>
                <w:bCs/>
                <w:color w:val="000000"/>
                <w:kern w:val="24"/>
                <w:sz w:val="36"/>
                <w:szCs w:val="36"/>
              </w:rPr>
            </w:pPr>
            <w:r w:rsidRPr="00A44FD9">
              <w:rPr>
                <w:rFonts w:ascii="Helvetica" w:eastAsia="Calibri" w:hAnsi="Helvetica"/>
                <w:color w:val="000000"/>
                <w:kern w:val="24"/>
                <w:szCs w:val="22"/>
              </w:rPr>
              <w:t>In 202</w:t>
            </w:r>
            <w:r w:rsidR="00F81C98">
              <w:rPr>
                <w:rFonts w:ascii="Helvetica" w:eastAsia="Calibri" w:hAnsi="Helvetica"/>
                <w:color w:val="000000"/>
                <w:kern w:val="24"/>
                <w:szCs w:val="22"/>
              </w:rPr>
              <w:t>1</w:t>
            </w:r>
            <w:r w:rsidRPr="00A44FD9">
              <w:rPr>
                <w:rFonts w:ascii="Helvetica" w:eastAsia="Calibri" w:hAnsi="Helvetica"/>
                <w:color w:val="000000"/>
                <w:kern w:val="24"/>
                <w:szCs w:val="22"/>
              </w:rPr>
              <w:t>-2</w:t>
            </w:r>
            <w:r w:rsidR="00F81C98">
              <w:rPr>
                <w:rFonts w:ascii="Helvetica" w:eastAsia="Calibri" w:hAnsi="Helvetica"/>
                <w:color w:val="000000"/>
                <w:kern w:val="24"/>
                <w:szCs w:val="22"/>
              </w:rPr>
              <w:t>2</w:t>
            </w:r>
            <w:r w:rsidRPr="00A44FD9">
              <w:rPr>
                <w:rFonts w:ascii="Helvetica" w:eastAsia="Calibri" w:hAnsi="Helvetica"/>
                <w:color w:val="000000"/>
                <w:kern w:val="24"/>
                <w:szCs w:val="22"/>
              </w:rPr>
              <w:t xml:space="preserve">, there were </w:t>
            </w:r>
            <w:r w:rsidRPr="00133D2E">
              <w:rPr>
                <w:rFonts w:ascii="Helvetica" w:eastAsia="Calibri" w:hAnsi="Helvetica"/>
                <w:b/>
                <w:bCs/>
                <w:color w:val="358189"/>
                <w:kern w:val="24"/>
                <w:szCs w:val="22"/>
              </w:rPr>
              <w:t>2,</w:t>
            </w:r>
            <w:r w:rsidR="00422089" w:rsidRPr="00422089">
              <w:rPr>
                <w:rFonts w:ascii="Helvetica" w:eastAsia="Calibri" w:hAnsi="Helvetica"/>
                <w:b/>
                <w:bCs/>
                <w:color w:val="358189"/>
                <w:kern w:val="24"/>
                <w:szCs w:val="22"/>
              </w:rPr>
              <w:t xml:space="preserve">293 </w:t>
            </w:r>
            <w:r w:rsidRPr="00133D2E">
              <w:rPr>
                <w:rFonts w:ascii="Helvetica" w:eastAsia="Calibri" w:hAnsi="Helvetica"/>
                <w:b/>
                <w:bCs/>
                <w:color w:val="358189"/>
                <w:kern w:val="24"/>
                <w:szCs w:val="22"/>
              </w:rPr>
              <w:t>PPH per 100,000 population</w:t>
            </w:r>
            <w:r w:rsidRPr="00A44FD9">
              <w:rPr>
                <w:rFonts w:ascii="Helvetica" w:eastAsia="Calibri" w:hAnsi="Helvetica"/>
                <w:color w:val="000000"/>
                <w:kern w:val="24"/>
                <w:szCs w:val="22"/>
              </w:rPr>
              <w:t xml:space="preserve">, which is the lowest </w:t>
            </w:r>
            <w:r w:rsidR="007C0DFA">
              <w:rPr>
                <w:rFonts w:ascii="Helvetica" w:eastAsia="Calibri" w:hAnsi="Helvetica"/>
                <w:color w:val="000000"/>
                <w:kern w:val="24"/>
                <w:szCs w:val="22"/>
              </w:rPr>
              <w:t>n</w:t>
            </w:r>
            <w:r w:rsidR="007C0DFA">
              <w:rPr>
                <w:rFonts w:eastAsia="Calibri"/>
                <w:color w:val="000000"/>
                <w:kern w:val="24"/>
                <w:szCs w:val="22"/>
              </w:rPr>
              <w:t xml:space="preserve">ational </w:t>
            </w:r>
            <w:r w:rsidRPr="00A44FD9">
              <w:rPr>
                <w:rFonts w:ascii="Helvetica" w:eastAsia="Calibri" w:hAnsi="Helvetica"/>
                <w:color w:val="000000"/>
                <w:kern w:val="24"/>
                <w:szCs w:val="22"/>
              </w:rPr>
              <w:t>rate since the PHN Program commenced in 2015-16.</w:t>
            </w:r>
          </w:p>
          <w:p w14:paraId="29DCCE5D" w14:textId="11FAABA6" w:rsidR="005E0F77" w:rsidRPr="007B744E" w:rsidRDefault="00133D2E" w:rsidP="006C10C5">
            <w:pPr>
              <w:tabs>
                <w:tab w:val="left" w:pos="2016"/>
              </w:tabs>
              <w:spacing w:after="160"/>
              <w:ind w:right="227"/>
              <w:rPr>
                <w:rFonts w:ascii="Helvetica" w:eastAsia="Calibri" w:hAnsi="Helvetica"/>
                <w:color w:val="000000"/>
                <w:kern w:val="24"/>
                <w:szCs w:val="22"/>
              </w:rPr>
            </w:pPr>
            <w:r w:rsidRPr="00A44FD9">
              <w:rPr>
                <w:rFonts w:ascii="Helvetica" w:eastAsia="Calibri" w:hAnsi="Helvetica"/>
                <w:color w:val="000000"/>
                <w:kern w:val="24"/>
                <w:szCs w:val="22"/>
              </w:rPr>
              <w:t xml:space="preserve">In the same year, lower urgency ED presentations </w:t>
            </w:r>
            <w:r w:rsidR="0081346F">
              <w:rPr>
                <w:rFonts w:ascii="Helvetica" w:eastAsia="Calibri" w:hAnsi="Helvetica"/>
                <w:color w:val="000000"/>
                <w:kern w:val="24"/>
                <w:szCs w:val="22"/>
              </w:rPr>
              <w:t>decreased</w:t>
            </w:r>
            <w:r w:rsidR="0081346F" w:rsidRPr="00A44FD9">
              <w:rPr>
                <w:rFonts w:ascii="Helvetica" w:eastAsia="Calibri" w:hAnsi="Helvetica"/>
                <w:color w:val="000000"/>
                <w:kern w:val="24"/>
                <w:szCs w:val="22"/>
              </w:rPr>
              <w:t xml:space="preserve"> </w:t>
            </w:r>
            <w:r w:rsidRPr="00A44FD9">
              <w:rPr>
                <w:rFonts w:ascii="Helvetica" w:eastAsia="Calibri" w:hAnsi="Helvetica"/>
                <w:color w:val="000000"/>
                <w:kern w:val="24"/>
                <w:szCs w:val="22"/>
              </w:rPr>
              <w:t xml:space="preserve">to </w:t>
            </w:r>
            <w:r w:rsidR="009001E6">
              <w:rPr>
                <w:rFonts w:ascii="Helvetica" w:eastAsia="Calibri" w:hAnsi="Helvetica"/>
                <w:color w:val="000000"/>
                <w:kern w:val="24"/>
                <w:szCs w:val="22"/>
              </w:rPr>
              <w:t>124</w:t>
            </w:r>
            <w:r w:rsidR="009001E6" w:rsidRPr="00A44FD9">
              <w:rPr>
                <w:rFonts w:ascii="Helvetica" w:eastAsia="Calibri" w:hAnsi="Helvetica"/>
                <w:color w:val="000000"/>
                <w:kern w:val="24"/>
                <w:szCs w:val="22"/>
              </w:rPr>
              <w:t xml:space="preserve"> </w:t>
            </w:r>
            <w:r w:rsidRPr="00A44FD9">
              <w:rPr>
                <w:rFonts w:ascii="Helvetica" w:eastAsia="Calibri" w:hAnsi="Helvetica"/>
                <w:color w:val="000000"/>
                <w:kern w:val="24"/>
                <w:szCs w:val="22"/>
              </w:rPr>
              <w:t xml:space="preserve">per 1,000 population; the largest </w:t>
            </w:r>
            <w:r w:rsidR="00F07E49">
              <w:rPr>
                <w:rFonts w:ascii="Helvetica" w:eastAsia="Calibri" w:hAnsi="Helvetica"/>
                <w:color w:val="000000"/>
                <w:kern w:val="24"/>
                <w:szCs w:val="22"/>
              </w:rPr>
              <w:t>decreases</w:t>
            </w:r>
            <w:r w:rsidR="00F07E49" w:rsidRPr="00A44FD9">
              <w:rPr>
                <w:rFonts w:ascii="Helvetica" w:eastAsia="Calibri" w:hAnsi="Helvetica"/>
                <w:color w:val="000000"/>
                <w:kern w:val="24"/>
                <w:szCs w:val="22"/>
              </w:rPr>
              <w:t xml:space="preserve"> </w:t>
            </w:r>
            <w:r w:rsidRPr="00A44FD9">
              <w:rPr>
                <w:rFonts w:ascii="Helvetica" w:eastAsia="Calibri" w:hAnsi="Helvetica"/>
                <w:color w:val="000000"/>
                <w:kern w:val="24"/>
                <w:szCs w:val="22"/>
              </w:rPr>
              <w:t xml:space="preserve">were in </w:t>
            </w:r>
            <w:r w:rsidR="00F07E49">
              <w:rPr>
                <w:rFonts w:ascii="Helvetica" w:eastAsia="Calibri" w:hAnsi="Helvetica"/>
                <w:color w:val="000000"/>
                <w:kern w:val="24"/>
                <w:szCs w:val="22"/>
              </w:rPr>
              <w:t>regional</w:t>
            </w:r>
            <w:r w:rsidR="00F07E49" w:rsidRPr="00A44FD9">
              <w:rPr>
                <w:rFonts w:ascii="Helvetica" w:eastAsia="Calibri" w:hAnsi="Helvetica"/>
                <w:color w:val="000000"/>
                <w:kern w:val="24"/>
                <w:szCs w:val="22"/>
              </w:rPr>
              <w:t xml:space="preserve"> </w:t>
            </w:r>
            <w:r w:rsidRPr="00A44FD9">
              <w:rPr>
                <w:rFonts w:ascii="Helvetica" w:eastAsia="Calibri" w:hAnsi="Helvetica"/>
                <w:color w:val="000000"/>
                <w:kern w:val="24"/>
                <w:szCs w:val="22"/>
              </w:rPr>
              <w:t>PHNs.</w:t>
            </w:r>
          </w:p>
        </w:tc>
      </w:tr>
      <w:tr w:rsidR="00AD2537" w:rsidRPr="003C37BE" w14:paraId="4D9E7F33" w14:textId="77777777" w:rsidTr="00D8005A">
        <w:trPr>
          <w:trHeight w:val="203"/>
        </w:trPr>
        <w:tc>
          <w:tcPr>
            <w:tcW w:w="9356" w:type="dxa"/>
            <w:tcBorders>
              <w:left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0E40237F" w14:textId="54171E28" w:rsidR="00AD2537" w:rsidRPr="003C37BE" w:rsidRDefault="00AD2537" w:rsidP="006C10C5">
            <w:pPr>
              <w:tabs>
                <w:tab w:val="left" w:pos="2016"/>
              </w:tabs>
              <w:spacing w:before="60" w:after="60"/>
              <w:rPr>
                <w:rFonts w:ascii="Helvetica" w:hAnsi="Helvetica" w:cs="Helvetica"/>
              </w:rPr>
            </w:pPr>
            <w:r w:rsidRPr="00133D2E">
              <w:rPr>
                <w:rFonts w:ascii="Helvetica" w:hAnsi="Helvetica" w:cs="Helvetica"/>
                <w:color w:val="000000"/>
                <w:kern w:val="24"/>
                <w:sz w:val="32"/>
                <w:szCs w:val="32"/>
              </w:rPr>
              <w:t>Program</w:t>
            </w:r>
          </w:p>
        </w:tc>
      </w:tr>
      <w:tr w:rsidR="00133D2E" w:rsidRPr="003C37BE" w14:paraId="29A618C2" w14:textId="77777777" w:rsidTr="00E00B60">
        <w:trPr>
          <w:trHeight w:val="415"/>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34137E9C" w14:textId="15F1C1F9" w:rsidR="007916CD" w:rsidRDefault="00133D2E" w:rsidP="006C10C5">
            <w:pPr>
              <w:tabs>
                <w:tab w:val="left" w:pos="2016"/>
              </w:tabs>
              <w:spacing w:after="160"/>
              <w:rPr>
                <w:rFonts w:ascii="Helvetica" w:hAnsi="Helvetica" w:cs="Helvetica"/>
              </w:rPr>
            </w:pPr>
            <w:r w:rsidRPr="003C37BE">
              <w:rPr>
                <w:rFonts w:ascii="Helvetica" w:hAnsi="Helvetica" w:cs="Helvetica"/>
              </w:rPr>
              <w:t>PHNs are assessed against three program indicators that measure their ability to deliver the program's two key objectives and their function as a commissioning entity.</w:t>
            </w:r>
          </w:p>
          <w:p w14:paraId="787B34D0" w14:textId="1E00A4F5" w:rsidR="007916CD" w:rsidRPr="005E0F77" w:rsidRDefault="00133D2E" w:rsidP="006C10C5">
            <w:pPr>
              <w:tabs>
                <w:tab w:val="left" w:pos="2016"/>
              </w:tabs>
              <w:spacing w:after="160"/>
              <w:rPr>
                <w:rFonts w:ascii="Helvetica" w:hAnsi="Helvetica" w:cs="Helvetica"/>
                <w:b/>
                <w:bCs/>
                <w:color w:val="3F4A75"/>
              </w:rPr>
            </w:pPr>
            <w:r w:rsidRPr="00133D2E">
              <w:rPr>
                <w:rFonts w:ascii="Helvetica" w:hAnsi="Helvetica" w:cs="Helvetica"/>
                <w:b/>
                <w:bCs/>
                <w:color w:val="3F4A75"/>
              </w:rPr>
              <w:t>All PHNs have met these indicators since 2018-19</w:t>
            </w:r>
          </w:p>
        </w:tc>
      </w:tr>
      <w:tr w:rsidR="00AD2537" w:rsidRPr="003C37BE" w14:paraId="704A3A06" w14:textId="77777777" w:rsidTr="00E00B60">
        <w:trPr>
          <w:trHeight w:val="23"/>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137450BE" w14:textId="23D390CA" w:rsidR="00AD2537" w:rsidRPr="003C37BE" w:rsidRDefault="00AD2537" w:rsidP="006C10C5">
            <w:pPr>
              <w:tabs>
                <w:tab w:val="left" w:pos="2016"/>
              </w:tabs>
              <w:spacing w:before="60" w:after="60"/>
              <w:rPr>
                <w:rFonts w:ascii="Helvetica" w:hAnsi="Helvetica" w:cs="Helvetica"/>
              </w:rPr>
            </w:pPr>
            <w:r w:rsidRPr="00133D2E">
              <w:rPr>
                <w:rFonts w:ascii="Helvetica" w:hAnsi="Helvetica" w:cs="Helvetica"/>
                <w:color w:val="000000"/>
                <w:kern w:val="24"/>
                <w:sz w:val="32"/>
                <w:szCs w:val="32"/>
              </w:rPr>
              <w:t>Organisational</w:t>
            </w:r>
          </w:p>
        </w:tc>
      </w:tr>
      <w:tr w:rsidR="00133D2E" w:rsidRPr="003C37BE" w14:paraId="69C840E8" w14:textId="77777777" w:rsidTr="00CF605F">
        <w:trPr>
          <w:trHeight w:val="1622"/>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0A606EF9" w14:textId="3E33A9D3" w:rsidR="00133D2E" w:rsidRPr="00133D2E" w:rsidRDefault="00133D2E" w:rsidP="006C10C5">
            <w:pPr>
              <w:tabs>
                <w:tab w:val="left" w:pos="2016"/>
              </w:tabs>
              <w:spacing w:after="160"/>
              <w:ind w:right="130"/>
              <w:rPr>
                <w:rFonts w:ascii="Helvetica" w:hAnsi="Helvetica" w:cs="Helvetica"/>
              </w:rPr>
            </w:pPr>
            <w:r>
              <w:rPr>
                <w:rFonts w:ascii="Helvetica" w:hAnsi="Helvetica" w:cs="Helvetica"/>
                <w:noProof/>
              </w:rPr>
              <w:drawing>
                <wp:anchor distT="0" distB="0" distL="323850" distR="114300" simplePos="0" relativeHeight="251658252" behindDoc="0" locked="0" layoutInCell="1" allowOverlap="1" wp14:anchorId="0F3DE81E" wp14:editId="5EFAEA10">
                  <wp:simplePos x="0" y="0"/>
                  <wp:positionH relativeFrom="column">
                    <wp:posOffset>-800100</wp:posOffset>
                  </wp:positionH>
                  <wp:positionV relativeFrom="paragraph">
                    <wp:posOffset>-157480</wp:posOffset>
                  </wp:positionV>
                  <wp:extent cx="770255" cy="770255"/>
                  <wp:effectExtent l="0" t="0" r="0" b="0"/>
                  <wp:wrapSquare wrapText="right"/>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70255" cy="770255"/>
                          </a:xfrm>
                          <a:prstGeom prst="rect">
                            <a:avLst/>
                          </a:prstGeom>
                        </pic:spPr>
                      </pic:pic>
                    </a:graphicData>
                  </a:graphic>
                  <wp14:sizeRelH relativeFrom="margin">
                    <wp14:pctWidth>0</wp14:pctWidth>
                  </wp14:sizeRelH>
                  <wp14:sizeRelV relativeFrom="margin">
                    <wp14:pctHeight>0</wp14:pctHeight>
                  </wp14:sizeRelV>
                </wp:anchor>
              </w:drawing>
            </w:r>
            <w:r w:rsidRPr="00133D2E">
              <w:rPr>
                <w:rFonts w:ascii="Helvetica" w:hAnsi="Helvetica" w:cs="Helvetica"/>
              </w:rPr>
              <w:t>PHNs are assessed on their inclusion of output and outcome measures in all contracts with commissioned service providers.</w:t>
            </w:r>
          </w:p>
          <w:p w14:paraId="58FFD62C" w14:textId="19C51BA1" w:rsidR="00133D2E" w:rsidRPr="008359A1" w:rsidRDefault="00133D2E" w:rsidP="006C10C5">
            <w:pPr>
              <w:tabs>
                <w:tab w:val="left" w:pos="2016"/>
              </w:tabs>
              <w:spacing w:after="160"/>
              <w:rPr>
                <w:rFonts w:ascii="Helvetica" w:hAnsi="Helvetica" w:cs="Helvetica"/>
                <w:color w:val="3F4A75" w:themeColor="accent1"/>
                <w:sz w:val="48"/>
                <w:szCs w:val="52"/>
              </w:rPr>
            </w:pPr>
            <w:r w:rsidRPr="00133D2E">
              <w:rPr>
                <w:rFonts w:ascii="Helvetica" w:hAnsi="Helvetica" w:cs="Helvetica"/>
              </w:rPr>
              <w:t>In 2021-22, the majority (</w:t>
            </w:r>
            <w:r w:rsidRPr="00133D2E">
              <w:rPr>
                <w:rFonts w:ascii="Helvetica" w:hAnsi="Helvetica" w:cs="Helvetica"/>
                <w:b/>
                <w:bCs/>
                <w:color w:val="358189"/>
              </w:rPr>
              <w:t>80.6%)</w:t>
            </w:r>
            <w:r>
              <w:rPr>
                <w:rFonts w:ascii="Helvetica" w:hAnsi="Helvetica" w:cs="Helvetica"/>
                <w:b/>
                <w:bCs/>
                <w:color w:val="358189"/>
              </w:rPr>
              <w:t xml:space="preserve"> </w:t>
            </w:r>
            <w:r w:rsidRPr="00133D2E">
              <w:rPr>
                <w:rFonts w:ascii="Helvetica" w:hAnsi="Helvetica" w:cs="Helvetica"/>
              </w:rPr>
              <w:t>of PHNs achieved this, however this outcome is lower than the previous year.</w:t>
            </w:r>
          </w:p>
        </w:tc>
      </w:tr>
      <w:tr w:rsidR="00AD2537" w:rsidRPr="003C37BE" w14:paraId="02083FAB" w14:textId="77777777" w:rsidTr="007B744E">
        <w:trPr>
          <w:trHeight w:val="428"/>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45CDC4EB" w14:textId="5F0B6648" w:rsidR="00AD2537" w:rsidRPr="003C37BE" w:rsidRDefault="00AD2537" w:rsidP="006C10C5">
            <w:pPr>
              <w:tabs>
                <w:tab w:val="left" w:pos="2016"/>
              </w:tabs>
              <w:spacing w:before="60" w:after="60"/>
              <w:rPr>
                <w:rFonts w:ascii="Helvetica" w:hAnsi="Helvetica" w:cs="Helvetica"/>
              </w:rPr>
            </w:pPr>
            <w:r w:rsidRPr="00133D2E">
              <w:rPr>
                <w:rFonts w:ascii="Helvetica" w:hAnsi="Helvetica" w:cs="Helvetica"/>
                <w:color w:val="000000"/>
                <w:kern w:val="24"/>
                <w:sz w:val="32"/>
                <w:szCs w:val="32"/>
              </w:rPr>
              <w:t>Workforce</w:t>
            </w:r>
          </w:p>
        </w:tc>
      </w:tr>
      <w:tr w:rsidR="00133D2E" w:rsidRPr="003C37BE" w14:paraId="19B730BA" w14:textId="77777777" w:rsidTr="007B744E">
        <w:trPr>
          <w:trHeight w:val="415"/>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40181173" w14:textId="535FCCAB" w:rsidR="00133D2E" w:rsidRDefault="00B03957" w:rsidP="006C10C5">
            <w:pPr>
              <w:tabs>
                <w:tab w:val="left" w:pos="2016"/>
              </w:tabs>
              <w:spacing w:after="160"/>
              <w:ind w:right="130"/>
              <w:rPr>
                <w:rFonts w:ascii="Helvetica" w:hAnsi="Helvetica" w:cs="Helvetica"/>
              </w:rPr>
            </w:pPr>
            <w:r>
              <w:rPr>
                <w:rFonts w:ascii="Helvetica" w:hAnsi="Helvetica" w:cs="Helvetica"/>
                <w:noProof/>
              </w:rPr>
              <w:drawing>
                <wp:anchor distT="0" distB="0" distL="114300" distR="114300" simplePos="0" relativeHeight="251658250" behindDoc="0" locked="0" layoutInCell="1" allowOverlap="1" wp14:anchorId="343C9287" wp14:editId="37F0F317">
                  <wp:simplePos x="0" y="0"/>
                  <wp:positionH relativeFrom="column">
                    <wp:posOffset>4863465</wp:posOffset>
                  </wp:positionH>
                  <wp:positionV relativeFrom="paragraph">
                    <wp:posOffset>-440055</wp:posOffset>
                  </wp:positionV>
                  <wp:extent cx="831850" cy="831850"/>
                  <wp:effectExtent l="0" t="0" r="0" b="0"/>
                  <wp:wrapSquare wrapText="bothSides"/>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133D2E" w:rsidRPr="00E904F7">
              <w:rPr>
                <w:rFonts w:ascii="Helvetica" w:hAnsi="Helvetica" w:cs="Helvetica"/>
              </w:rPr>
              <w:t xml:space="preserve">Drug and alcohol treatment service providers achieved </w:t>
            </w:r>
            <w:r w:rsidR="00133D2E" w:rsidRPr="00133D2E">
              <w:rPr>
                <w:rFonts w:ascii="Helvetica" w:hAnsi="Helvetica" w:cs="Helvetica"/>
                <w:b/>
                <w:bCs/>
                <w:color w:val="3F4A75"/>
              </w:rPr>
              <w:t>100% accreditation</w:t>
            </w:r>
            <w:r w:rsidR="00133D2E" w:rsidRPr="00E904F7">
              <w:rPr>
                <w:rFonts w:ascii="Helvetica" w:hAnsi="Helvetica" w:cs="Helvetica"/>
              </w:rPr>
              <w:t xml:space="preserve">, although there was a small reduction in reporting of support for drug and alcohol commissioned health professionals. </w:t>
            </w:r>
          </w:p>
          <w:p w14:paraId="57635B6C" w14:textId="24CC0766" w:rsidR="00133D2E" w:rsidRPr="008359A1" w:rsidRDefault="00133D2E" w:rsidP="006C10C5">
            <w:pPr>
              <w:tabs>
                <w:tab w:val="left" w:pos="2016"/>
              </w:tabs>
              <w:spacing w:after="160"/>
              <w:ind w:right="130"/>
              <w:rPr>
                <w:rFonts w:ascii="Helvetica" w:eastAsia="Calibri" w:hAnsi="Helvetica" w:cs="Helvetica"/>
                <w:color w:val="004181"/>
                <w:kern w:val="24"/>
                <w:position w:val="1"/>
                <w:sz w:val="72"/>
                <w:szCs w:val="72"/>
              </w:rPr>
            </w:pPr>
            <w:r w:rsidRPr="00E904F7">
              <w:rPr>
                <w:rFonts w:ascii="Helvetica" w:hAnsi="Helvetica" w:cs="Helvetica"/>
              </w:rPr>
              <w:t xml:space="preserve">Maintenance of appropriate PHN Commissioning Frameworks continued at </w:t>
            </w:r>
            <w:r w:rsidRPr="00133D2E">
              <w:rPr>
                <w:rFonts w:ascii="Helvetica" w:hAnsi="Helvetica" w:cs="Helvetica"/>
                <w:b/>
                <w:bCs/>
                <w:color w:val="3F4A75"/>
              </w:rPr>
              <w:t>100%.</w:t>
            </w:r>
          </w:p>
        </w:tc>
      </w:tr>
      <w:tr w:rsidR="00E904F7" w:rsidRPr="003C37BE" w14:paraId="3D554181" w14:textId="77777777" w:rsidTr="00BF744A">
        <w:trPr>
          <w:trHeight w:val="23"/>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FFFFFF" w:themeFill="background1"/>
            <w:tcMar>
              <w:top w:w="72" w:type="dxa"/>
              <w:left w:w="144" w:type="dxa"/>
              <w:bottom w:w="72" w:type="dxa"/>
              <w:right w:w="144" w:type="dxa"/>
            </w:tcMar>
            <w:vAlign w:val="center"/>
          </w:tcPr>
          <w:p w14:paraId="55F54497" w14:textId="22630424" w:rsidR="00E904F7" w:rsidRPr="003C37BE" w:rsidRDefault="00E904F7" w:rsidP="006C10C5">
            <w:pPr>
              <w:tabs>
                <w:tab w:val="left" w:pos="2016"/>
              </w:tabs>
              <w:spacing w:before="60" w:after="60"/>
              <w:rPr>
                <w:rFonts w:ascii="Helvetica" w:hAnsi="Helvetica" w:cs="Helvetica"/>
              </w:rPr>
            </w:pPr>
            <w:r w:rsidRPr="00133D2E">
              <w:rPr>
                <w:rFonts w:ascii="Helvetica" w:hAnsi="Helvetica" w:cs="Helvetica"/>
                <w:color w:val="000000"/>
                <w:kern w:val="24"/>
                <w:sz w:val="32"/>
                <w:szCs w:val="32"/>
              </w:rPr>
              <w:t>Alcohol and other drugs</w:t>
            </w:r>
          </w:p>
        </w:tc>
      </w:tr>
      <w:tr w:rsidR="00133D2E" w:rsidRPr="003C37BE" w14:paraId="425A063E" w14:textId="77777777" w:rsidTr="00BF744A">
        <w:trPr>
          <w:trHeight w:val="415"/>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177C69AD" w14:textId="22719ED6" w:rsidR="00133D2E" w:rsidRDefault="00133D2E" w:rsidP="006C10C5">
            <w:pPr>
              <w:tabs>
                <w:tab w:val="left" w:pos="2016"/>
              </w:tabs>
              <w:spacing w:after="160"/>
              <w:ind w:right="130"/>
              <w:rPr>
                <w:rFonts w:ascii="Helvetica" w:hAnsi="Helvetica" w:cs="Helvetica"/>
              </w:rPr>
            </w:pPr>
            <w:r>
              <w:rPr>
                <w:rFonts w:ascii="Helvetica" w:eastAsia="Calibri" w:hAnsi="Helvetica" w:cs="Helvetica"/>
                <w:noProof/>
                <w:color w:val="004181"/>
                <w:kern w:val="24"/>
                <w:position w:val="1"/>
                <w:sz w:val="72"/>
                <w:szCs w:val="72"/>
              </w:rPr>
              <mc:AlternateContent>
                <mc:Choice Requires="wpg">
                  <w:drawing>
                    <wp:anchor distT="0" distB="0" distL="114300" distR="114300" simplePos="0" relativeHeight="251658241" behindDoc="0" locked="0" layoutInCell="1" allowOverlap="1" wp14:anchorId="2B1A2C12" wp14:editId="5A903616">
                      <wp:simplePos x="0" y="0"/>
                      <wp:positionH relativeFrom="margin">
                        <wp:posOffset>-1905</wp:posOffset>
                      </wp:positionH>
                      <wp:positionV relativeFrom="paragraph">
                        <wp:posOffset>-51435</wp:posOffset>
                      </wp:positionV>
                      <wp:extent cx="818515" cy="652780"/>
                      <wp:effectExtent l="0" t="0" r="0" b="0"/>
                      <wp:wrapSquare wrapText="bothSides"/>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15" cy="652780"/>
                                <a:chOff x="0" y="0"/>
                                <a:chExt cx="775850" cy="638175"/>
                              </a:xfrm>
                            </wpg:grpSpPr>
                            <pic:pic xmlns:pic="http://schemas.openxmlformats.org/drawingml/2006/picture">
                              <pic:nvPicPr>
                                <pic:cNvPr id="41" name="Graphic 41" descr="Wine outline"/>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36430" y="189781"/>
                                  <a:ext cx="439420" cy="439420"/>
                                </a:xfrm>
                                <a:prstGeom prst="rect">
                                  <a:avLst/>
                                </a:prstGeom>
                              </pic:spPr>
                            </pic:pic>
                            <pic:pic xmlns:pic="http://schemas.openxmlformats.org/drawingml/2006/picture">
                              <pic:nvPicPr>
                                <pic:cNvPr id="29" name="Graphic 29" descr="Bottle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8175" cy="638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85F37E" id="Group 47" o:spid="_x0000_s1026" alt="&quot;&quot;" style="position:absolute;margin-left:-.15pt;margin-top:-4.05pt;width:64.45pt;height:51.4pt;z-index:251658241;mso-position-horizontal-relative:margin" coordsize="7758,63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alt="Wine outline" style="position:absolute;left:3364;top:1897;width:4394;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">
                        <v:imagedata r:id="rId24" o:title="Wine outline"/>
                      </v:shape>
                      <v:shape id="Graphic 29" o:spid="_x0000_s1028" type="#_x0000_t75" alt="Bottle outline" style="position:absolute;width:6381;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">
                        <v:imagedata r:id="rId25" o:title="Bottle outline"/>
                      </v:shape>
                      <w10:wrap type="square" anchorx="margin"/>
                    </v:group>
                  </w:pict>
                </mc:Fallback>
              </mc:AlternateContent>
            </w:r>
            <w:r w:rsidRPr="00E904F7">
              <w:rPr>
                <w:rFonts w:ascii="Helvetica" w:hAnsi="Helvetica" w:cs="Helvetica"/>
              </w:rPr>
              <w:t>PHNs are assessed against two alcohol and other drugs indicators that monitor active delivery of services and establishment of partnerships with local stakeholders.</w:t>
            </w:r>
          </w:p>
          <w:p w14:paraId="0BB1E2E4" w14:textId="4F51FDA4" w:rsidR="00133D2E" w:rsidRPr="00133D2E" w:rsidRDefault="00133D2E" w:rsidP="006C10C5">
            <w:pPr>
              <w:tabs>
                <w:tab w:val="left" w:pos="2016"/>
              </w:tabs>
              <w:spacing w:after="160"/>
              <w:rPr>
                <w:rFonts w:ascii="Helvetica" w:hAnsi="Helvetica" w:cs="Helvetica"/>
                <w:b/>
                <w:bCs/>
              </w:rPr>
            </w:pPr>
            <w:r w:rsidRPr="00133D2E">
              <w:rPr>
                <w:rFonts w:ascii="Helvetica" w:hAnsi="Helvetica" w:cs="Helvetica"/>
                <w:b/>
                <w:bCs/>
                <w:color w:val="358189"/>
              </w:rPr>
              <w:t>All PHNs have met these indicators since 2019-20.</w:t>
            </w:r>
          </w:p>
        </w:tc>
      </w:tr>
      <w:tr w:rsidR="00E904F7" w:rsidRPr="003C37BE" w14:paraId="150E1A4E" w14:textId="77777777" w:rsidTr="00BF744A">
        <w:trPr>
          <w:trHeight w:val="425"/>
        </w:trPr>
        <w:tc>
          <w:tcPr>
            <w:tcW w:w="9356" w:type="dxa"/>
            <w:tcBorders>
              <w:top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7AF49BE8" w14:textId="1760845A" w:rsidR="00E904F7" w:rsidRPr="00E904F7" w:rsidRDefault="00E904F7" w:rsidP="006C10C5">
            <w:pPr>
              <w:tabs>
                <w:tab w:val="left" w:pos="2016"/>
              </w:tabs>
              <w:spacing w:before="60" w:after="60"/>
              <w:rPr>
                <w:rFonts w:ascii="Helvetica" w:hAnsi="Helvetica" w:cs="Helvetica"/>
                <w:color w:val="000000"/>
                <w:kern w:val="24"/>
                <w:sz w:val="36"/>
                <w:szCs w:val="36"/>
              </w:rPr>
            </w:pPr>
            <w:r w:rsidRPr="00133D2E">
              <w:rPr>
                <w:rFonts w:ascii="Helvetica" w:hAnsi="Helvetica" w:cs="Helvetica"/>
                <w:color w:val="000000"/>
                <w:kern w:val="24"/>
                <w:sz w:val="32"/>
                <w:szCs w:val="32"/>
              </w:rPr>
              <w:lastRenderedPageBreak/>
              <w:t>General practices</w:t>
            </w:r>
          </w:p>
        </w:tc>
      </w:tr>
      <w:tr w:rsidR="00133D2E" w:rsidRPr="003C37BE" w14:paraId="222DC26A" w14:textId="77777777" w:rsidTr="006B5A97">
        <w:trPr>
          <w:trHeight w:val="2972"/>
        </w:trPr>
        <w:tc>
          <w:tcPr>
            <w:tcW w:w="9356" w:type="dxa"/>
            <w:tcBorders>
              <w:bottom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317965E6" w14:textId="5ED6C9FC" w:rsidR="00133D2E" w:rsidRDefault="00133D2E" w:rsidP="006C10C5">
            <w:pPr>
              <w:tabs>
                <w:tab w:val="left" w:pos="2016"/>
              </w:tabs>
              <w:spacing w:after="160"/>
              <w:rPr>
                <w:rFonts w:ascii="Helvetica" w:hAnsi="Helvetica" w:cs="Helvetica"/>
              </w:rPr>
            </w:pPr>
            <w:r>
              <w:rPr>
                <w:rFonts w:ascii="Helvetica" w:hAnsi="Helvetica" w:cs="Helvetica"/>
                <w:noProof/>
              </w:rPr>
              <w:drawing>
                <wp:anchor distT="0" distB="0" distL="114300" distR="114300" simplePos="0" relativeHeight="251658240" behindDoc="1" locked="0" layoutInCell="1" allowOverlap="1" wp14:anchorId="4788F2E0" wp14:editId="577DAC74">
                  <wp:simplePos x="0" y="0"/>
                  <wp:positionH relativeFrom="column">
                    <wp:posOffset>4560570</wp:posOffset>
                  </wp:positionH>
                  <wp:positionV relativeFrom="paragraph">
                    <wp:posOffset>49530</wp:posOffset>
                  </wp:positionV>
                  <wp:extent cx="914400" cy="914400"/>
                  <wp:effectExtent l="0" t="0" r="0" b="0"/>
                  <wp:wrapSquare wrapText="bothSides"/>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E904F7">
              <w:rPr>
                <w:rFonts w:ascii="Helvetica" w:hAnsi="Helvetica" w:cs="Helvetica"/>
              </w:rPr>
              <w:t>PHNs are monitored for rates of general practice accreditation and</w:t>
            </w:r>
            <w:r>
              <w:rPr>
                <w:rFonts w:ascii="Helvetica" w:hAnsi="Helvetica" w:cs="Helvetica"/>
              </w:rPr>
              <w:t xml:space="preserve"> </w:t>
            </w:r>
            <w:r w:rsidRPr="00E904F7">
              <w:rPr>
                <w:rFonts w:ascii="Helvetica" w:hAnsi="Helvetica" w:cs="Helvetica"/>
              </w:rPr>
              <w:t>participation in the Practice Incentive Program (PIP)</w:t>
            </w:r>
            <w:r>
              <w:rPr>
                <w:rFonts w:ascii="Helvetica" w:hAnsi="Helvetica" w:cs="Helvetica"/>
              </w:rPr>
              <w:t xml:space="preserve"> </w:t>
            </w:r>
            <w:r w:rsidRPr="00E904F7">
              <w:rPr>
                <w:rFonts w:ascii="Helvetica" w:hAnsi="Helvetica" w:cs="Helvetica"/>
              </w:rPr>
              <w:t xml:space="preserve">After-Hours incentive. </w:t>
            </w:r>
          </w:p>
          <w:p w14:paraId="5E3942F8" w14:textId="3E459364" w:rsidR="00133D2E" w:rsidRDefault="00133D2E" w:rsidP="006C10C5">
            <w:pPr>
              <w:tabs>
                <w:tab w:val="left" w:pos="2016"/>
              </w:tabs>
              <w:spacing w:after="160"/>
              <w:rPr>
                <w:rFonts w:ascii="Helvetica" w:hAnsi="Helvetica" w:cs="Helvetica"/>
              </w:rPr>
            </w:pPr>
            <w:r w:rsidRPr="00E904F7">
              <w:rPr>
                <w:rFonts w:ascii="Helvetica" w:hAnsi="Helvetica" w:cs="Helvetica"/>
              </w:rPr>
              <w:t>National general practice accreditation rates declined marginally in 2021-22, although 54.9% of PHNs did increase their proportion of accredited practices.</w:t>
            </w:r>
          </w:p>
          <w:p w14:paraId="7511DB29" w14:textId="14CD188A" w:rsidR="00B33344" w:rsidRDefault="002A78BC" w:rsidP="006C10C5">
            <w:pPr>
              <w:tabs>
                <w:tab w:val="left" w:pos="2016"/>
              </w:tabs>
              <w:spacing w:after="160"/>
              <w:rPr>
                <w:rFonts w:ascii="Helvetica" w:hAnsi="Helvetica" w:cs="Helvetica"/>
              </w:rPr>
            </w:pPr>
            <w:r>
              <w:rPr>
                <w:rFonts w:ascii="Helvetica" w:hAnsi="Helvetica" w:cs="Helvetica"/>
              </w:rPr>
              <w:t xml:space="preserve">The percentage </w:t>
            </w:r>
            <w:r w:rsidR="00515264" w:rsidRPr="003C37BE">
              <w:rPr>
                <w:rFonts w:ascii="Helvetica" w:hAnsi="Helvetica" w:cs="Helvetica"/>
                <w:szCs w:val="22"/>
              </w:rPr>
              <w:t xml:space="preserve">of general practices </w:t>
            </w:r>
            <w:r w:rsidR="00515264">
              <w:t xml:space="preserve">regularly </w:t>
            </w:r>
            <w:r w:rsidR="00515264" w:rsidRPr="00D73064">
              <w:t xml:space="preserve">uploading to My Health Record </w:t>
            </w:r>
            <w:r w:rsidR="00515264">
              <w:rPr>
                <w:rFonts w:ascii="Helvetica" w:hAnsi="Helvetica" w:cs="Helvetica"/>
              </w:rPr>
              <w:t xml:space="preserve">increased </w:t>
            </w:r>
            <w:r w:rsidR="00504EA3">
              <w:rPr>
                <w:rFonts w:ascii="Helvetica" w:hAnsi="Helvetica" w:cs="Helvetica"/>
              </w:rPr>
              <w:t xml:space="preserve">from </w:t>
            </w:r>
            <w:r w:rsidR="00504EA3" w:rsidRPr="00504EA3">
              <w:rPr>
                <w:rFonts w:ascii="Helvetica" w:hAnsi="Helvetica" w:cs="Helvetica"/>
              </w:rPr>
              <w:t>19.5%</w:t>
            </w:r>
            <w:r w:rsidR="00504EA3">
              <w:rPr>
                <w:rFonts w:ascii="Helvetica" w:hAnsi="Helvetica" w:cs="Helvetica"/>
              </w:rPr>
              <w:t xml:space="preserve"> to </w:t>
            </w:r>
            <w:r w:rsidR="00504EA3" w:rsidRPr="00504EA3">
              <w:rPr>
                <w:rFonts w:ascii="Helvetica" w:hAnsi="Helvetica" w:cs="Helvetica"/>
              </w:rPr>
              <w:t>21.9%</w:t>
            </w:r>
            <w:r w:rsidR="00504EA3">
              <w:rPr>
                <w:rFonts w:ascii="Helvetica" w:hAnsi="Helvetica" w:cs="Helvetica"/>
              </w:rPr>
              <w:t>.</w:t>
            </w:r>
          </w:p>
          <w:p w14:paraId="5B929A13" w14:textId="5959597A" w:rsidR="005E0F77" w:rsidRPr="00133D2E" w:rsidRDefault="003C12E3" w:rsidP="006C10C5">
            <w:pPr>
              <w:tabs>
                <w:tab w:val="left" w:pos="2016"/>
              </w:tabs>
              <w:spacing w:after="160"/>
              <w:rPr>
                <w:rFonts w:ascii="Helvetica" w:hAnsi="Helvetica" w:cs="Helvetica"/>
              </w:rPr>
            </w:pPr>
            <w:r w:rsidRPr="003C37BE">
              <w:rPr>
                <w:rFonts w:ascii="Helvetica" w:eastAsia="Cambria Math" w:hAnsi="Helvetica" w:cs="Helvetica"/>
              </w:rPr>
              <w:t xml:space="preserve">The </w:t>
            </w:r>
            <w:r w:rsidRPr="00E904F7">
              <w:rPr>
                <w:rFonts w:ascii="Helvetica" w:hAnsi="Helvetica" w:cs="Helvetica"/>
              </w:rPr>
              <w:t xml:space="preserve">national average </w:t>
            </w:r>
            <w:r w:rsidRPr="003C37BE">
              <w:rPr>
                <w:rFonts w:ascii="Helvetica" w:eastAsia="Cambria Math" w:hAnsi="Helvetica" w:cs="Helvetica"/>
              </w:rPr>
              <w:t xml:space="preserve">PIP </w:t>
            </w:r>
            <w:r w:rsidRPr="00E904F7">
              <w:rPr>
                <w:rFonts w:ascii="Helvetica" w:hAnsi="Helvetica" w:cs="Helvetica"/>
              </w:rPr>
              <w:t xml:space="preserve">participation rate </w:t>
            </w:r>
            <w:r>
              <w:rPr>
                <w:rFonts w:ascii="Helvetica" w:eastAsia="Cambria Math" w:hAnsi="Helvetica" w:cs="Helvetica"/>
              </w:rPr>
              <w:t>increased from</w:t>
            </w:r>
            <w:r w:rsidRPr="003C37BE">
              <w:rPr>
                <w:rFonts w:ascii="Helvetica" w:eastAsia="Cambria Math" w:hAnsi="Helvetica" w:cs="Helvetica"/>
              </w:rPr>
              <w:t xml:space="preserve"> </w:t>
            </w:r>
            <w:r>
              <w:rPr>
                <w:rFonts w:ascii="Helvetica" w:eastAsia="Cambria Math" w:hAnsi="Helvetica" w:cs="Helvetica"/>
              </w:rPr>
              <w:t>76.4</w:t>
            </w:r>
            <w:r w:rsidRPr="003C37BE">
              <w:rPr>
                <w:rFonts w:ascii="Helvetica" w:eastAsia="Cambria Math" w:hAnsi="Helvetica" w:cs="Helvetica"/>
              </w:rPr>
              <w:t xml:space="preserve">% </w:t>
            </w:r>
            <w:r>
              <w:rPr>
                <w:rFonts w:ascii="Helvetica" w:eastAsia="Cambria Math" w:hAnsi="Helvetica" w:cs="Helvetica"/>
              </w:rPr>
              <w:t>to 78.7</w:t>
            </w:r>
            <w:r w:rsidRPr="003C37BE">
              <w:rPr>
                <w:rFonts w:ascii="Helvetica" w:eastAsia="Cambria Math" w:hAnsi="Helvetica" w:cs="Helvetica"/>
              </w:rPr>
              <w:t>%</w:t>
            </w:r>
            <w:r>
              <w:rPr>
                <w:rFonts w:ascii="Helvetica" w:eastAsia="Cambria Math" w:hAnsi="Helvetica" w:cs="Helvetica"/>
              </w:rPr>
              <w:t xml:space="preserve"> </w:t>
            </w:r>
            <w:r w:rsidRPr="00E904F7">
              <w:rPr>
                <w:rFonts w:ascii="Helvetica" w:hAnsi="Helvetica" w:cs="Helvetica"/>
              </w:rPr>
              <w:t>of general practices</w:t>
            </w:r>
            <w:r>
              <w:rPr>
                <w:rFonts w:ascii="Helvetica" w:eastAsia="Cambria Math" w:hAnsi="Helvetica" w:cs="Helvetica"/>
              </w:rPr>
              <w:t>.</w:t>
            </w:r>
          </w:p>
        </w:tc>
      </w:tr>
      <w:tr w:rsidR="00584151" w:rsidRPr="003C37BE" w14:paraId="248152E0" w14:textId="77777777" w:rsidTr="007B744E">
        <w:trPr>
          <w:trHeight w:val="183"/>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1C19CAAF" w14:textId="1BB070A4" w:rsidR="00584151" w:rsidRPr="00946749" w:rsidRDefault="00584151" w:rsidP="006C10C5">
            <w:pPr>
              <w:tabs>
                <w:tab w:val="left" w:pos="2016"/>
              </w:tabs>
              <w:spacing w:before="60" w:after="60"/>
              <w:rPr>
                <w:rFonts w:ascii="Helvetica" w:hAnsi="Helvetica" w:cs="Helvetica"/>
                <w:color w:val="000000"/>
                <w:kern w:val="24"/>
                <w:sz w:val="36"/>
                <w:szCs w:val="36"/>
              </w:rPr>
            </w:pPr>
            <w:r w:rsidRPr="00DD5016">
              <w:rPr>
                <w:rFonts w:ascii="Helvetica" w:hAnsi="Helvetica" w:cs="Helvetica"/>
                <w:color w:val="000000"/>
                <w:kern w:val="24"/>
                <w:sz w:val="32"/>
                <w:szCs w:val="32"/>
              </w:rPr>
              <w:t>Digital Health</w:t>
            </w:r>
          </w:p>
        </w:tc>
      </w:tr>
      <w:tr w:rsidR="00584151" w:rsidRPr="003C37BE" w14:paraId="45B6A2AC" w14:textId="77777777" w:rsidTr="007B744E">
        <w:trPr>
          <w:trHeight w:val="415"/>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06E98772" w14:textId="2747AE96" w:rsidR="00584151" w:rsidRPr="008359A1" w:rsidRDefault="00A00E72" w:rsidP="006C10C5">
            <w:pPr>
              <w:tabs>
                <w:tab w:val="left" w:pos="2016"/>
              </w:tabs>
              <w:spacing w:after="160"/>
              <w:rPr>
                <w:rFonts w:ascii="Helvetica" w:hAnsi="Helvetica" w:cs="Helvetica"/>
              </w:rPr>
            </w:pPr>
            <w:r>
              <w:rPr>
                <w:rFonts w:ascii="Helvetica" w:hAnsi="Helvetica" w:cs="Helvetica"/>
                <w:noProof/>
              </w:rPr>
              <mc:AlternateContent>
                <mc:Choice Requires="wps">
                  <w:drawing>
                    <wp:anchor distT="0" distB="0" distL="114300" distR="114300" simplePos="0" relativeHeight="251658251" behindDoc="0" locked="0" layoutInCell="1" allowOverlap="1" wp14:anchorId="04016852" wp14:editId="234B851F">
                      <wp:simplePos x="0" y="0"/>
                      <wp:positionH relativeFrom="column">
                        <wp:posOffset>-1137285</wp:posOffset>
                      </wp:positionH>
                      <wp:positionV relativeFrom="paragraph">
                        <wp:posOffset>26035</wp:posOffset>
                      </wp:positionV>
                      <wp:extent cx="1024255" cy="1092200"/>
                      <wp:effectExtent l="0" t="0" r="4445" b="0"/>
                      <wp:wrapSquare wrapText="bothSides"/>
                      <wp:docPr id="1401426697" name="Text Box 1401426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24255" cy="1092200"/>
                              </a:xfrm>
                              <a:prstGeom prst="rect">
                                <a:avLst/>
                              </a:prstGeom>
                              <a:solidFill>
                                <a:schemeClr val="lt1"/>
                              </a:solidFill>
                              <a:ln w="6350">
                                <a:noFill/>
                              </a:ln>
                            </wps:spPr>
                            <wps:txbx>
                              <w:txbxContent>
                                <w:p w14:paraId="24A4ADE5" w14:textId="7864A506" w:rsidR="00A00E72" w:rsidRPr="00881595" w:rsidRDefault="00A00E72">
                                  <w:pPr>
                                    <w:rPr>
                                      <w:rFonts w:ascii="Courier New" w:hAnsi="Courier New" w:cs="Courier New"/>
                                      <w:color w:val="358189" w:themeColor="accent2"/>
                                      <w:sz w:val="42"/>
                                      <w:szCs w:val="44"/>
                                    </w:rPr>
                                  </w:pPr>
                                  <w:r w:rsidRPr="00881595">
                                    <w:rPr>
                                      <w:rFonts w:ascii="Courier New" w:hAnsi="Courier New" w:cs="Courier New"/>
                                      <w:color w:val="358189" w:themeColor="accent2"/>
                                      <w:sz w:val="42"/>
                                      <w:szCs w:val="44"/>
                                    </w:rPr>
                                    <w:t>10</w:t>
                                  </w:r>
                                  <w:r w:rsidR="001B4E84" w:rsidRPr="00881595">
                                    <w:rPr>
                                      <w:rFonts w:ascii="Courier New" w:hAnsi="Courier New" w:cs="Courier New"/>
                                      <w:color w:val="358189" w:themeColor="accent2"/>
                                      <w:sz w:val="42"/>
                                      <w:szCs w:val="44"/>
                                    </w:rPr>
                                    <w:t>011</w:t>
                                  </w:r>
                                </w:p>
                                <w:p w14:paraId="309E2C46" w14:textId="214803ED" w:rsidR="008C137D" w:rsidRPr="00881595" w:rsidRDefault="008C137D">
                                  <w:pPr>
                                    <w:rPr>
                                      <w:rFonts w:ascii="Courier New" w:hAnsi="Courier New" w:cs="Courier New"/>
                                      <w:color w:val="358189" w:themeColor="accent2"/>
                                      <w:sz w:val="42"/>
                                      <w:szCs w:val="44"/>
                                    </w:rPr>
                                  </w:pPr>
                                  <w:r w:rsidRPr="00881595">
                                    <w:rPr>
                                      <w:rFonts w:ascii="Courier New" w:hAnsi="Courier New" w:cs="Courier New"/>
                                      <w:color w:val="358189" w:themeColor="accent2"/>
                                      <w:sz w:val="42"/>
                                      <w:szCs w:val="44"/>
                                    </w:rPr>
                                    <w:t>001</w:t>
                                  </w:r>
                                  <w:r w:rsidR="002576F0" w:rsidRPr="00AB3B66">
                                    <w:rPr>
                                      <w:rFonts w:ascii="Courier New" w:hAnsi="Courier New" w:cs="Courier New"/>
                                      <w:color w:val="358189" w:themeColor="accent2"/>
                                      <w:sz w:val="50"/>
                                      <w:szCs w:val="52"/>
                                    </w:rPr>
                                    <w:t>+</w:t>
                                  </w:r>
                                  <w:r w:rsidRPr="00881595">
                                    <w:rPr>
                                      <w:rFonts w:ascii="Courier New" w:hAnsi="Courier New" w:cs="Courier New"/>
                                      <w:color w:val="358189" w:themeColor="accent2"/>
                                      <w:sz w:val="42"/>
                                      <w:szCs w:val="44"/>
                                    </w:rPr>
                                    <w:t>1</w:t>
                                  </w:r>
                                </w:p>
                                <w:p w14:paraId="1E769F16" w14:textId="5F736AC6" w:rsidR="001B4E84" w:rsidRPr="00881595" w:rsidRDefault="00A479BC">
                                  <w:pPr>
                                    <w:rPr>
                                      <w:rFonts w:ascii="Courier New" w:hAnsi="Courier New" w:cs="Courier New"/>
                                      <w:color w:val="358189" w:themeColor="accent2"/>
                                      <w:sz w:val="42"/>
                                      <w:szCs w:val="44"/>
                                    </w:rPr>
                                  </w:pPr>
                                  <w:r w:rsidRPr="00881595">
                                    <w:rPr>
                                      <w:rFonts w:ascii="Courier New" w:hAnsi="Courier New" w:cs="Courier New"/>
                                      <w:color w:val="358189" w:themeColor="accent2"/>
                                      <w:sz w:val="42"/>
                                      <w:szCs w:val="44"/>
                                    </w:rPr>
                                    <w:t>10101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16852" id="_x0000_t202" coordsize="21600,21600" o:spt="202" path="m,l,21600r21600,l21600,xe">
                      <v:stroke joinstyle="miter"/>
                      <v:path gradientshapeok="t" o:connecttype="rect"/>
                    </v:shapetype>
                    <v:shape id="Text Box 1401426697" o:spid="_x0000_s1026" type="#_x0000_t202" alt="&quot;&quot;" style="position:absolute;margin-left:-89.55pt;margin-top:2.05pt;width:80.65pt;height:8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" fillcolor="white [3201]" stroked="f" strokeweight=".5pt">
                      <v:textbox>
                        <w:txbxContent>
                          <w:p w14:paraId="24A4ADE5" w14:textId="7864A506" w:rsidR="00A00E72" w:rsidRPr="00881595" w:rsidRDefault="00A00E72">
                            <w:pPr>
                              <w:rPr>
                                <w:rFonts w:ascii="Courier New" w:hAnsi="Courier New" w:cs="Courier New"/>
                                <w:color w:val="358189" w:themeColor="accent2"/>
                                <w:sz w:val="42"/>
                                <w:szCs w:val="44"/>
                              </w:rPr>
                            </w:pPr>
                            <w:r w:rsidRPr="00881595">
                              <w:rPr>
                                <w:rFonts w:ascii="Courier New" w:hAnsi="Courier New" w:cs="Courier New"/>
                                <w:color w:val="358189" w:themeColor="accent2"/>
                                <w:sz w:val="42"/>
                                <w:szCs w:val="44"/>
                              </w:rPr>
                              <w:t>10</w:t>
                            </w:r>
                            <w:r w:rsidR="001B4E84" w:rsidRPr="00881595">
                              <w:rPr>
                                <w:rFonts w:ascii="Courier New" w:hAnsi="Courier New" w:cs="Courier New"/>
                                <w:color w:val="358189" w:themeColor="accent2"/>
                                <w:sz w:val="42"/>
                                <w:szCs w:val="44"/>
                              </w:rPr>
                              <w:t>011</w:t>
                            </w:r>
                          </w:p>
                          <w:p w14:paraId="309E2C46" w14:textId="214803ED" w:rsidR="008C137D" w:rsidRPr="00881595" w:rsidRDefault="008C137D">
                            <w:pPr>
                              <w:rPr>
                                <w:rFonts w:ascii="Courier New" w:hAnsi="Courier New" w:cs="Courier New"/>
                                <w:color w:val="358189" w:themeColor="accent2"/>
                                <w:sz w:val="42"/>
                                <w:szCs w:val="44"/>
                              </w:rPr>
                            </w:pPr>
                            <w:r w:rsidRPr="00881595">
                              <w:rPr>
                                <w:rFonts w:ascii="Courier New" w:hAnsi="Courier New" w:cs="Courier New"/>
                                <w:color w:val="358189" w:themeColor="accent2"/>
                                <w:sz w:val="42"/>
                                <w:szCs w:val="44"/>
                              </w:rPr>
                              <w:t>001</w:t>
                            </w:r>
                            <w:r w:rsidR="002576F0" w:rsidRPr="00AB3B66">
                              <w:rPr>
                                <w:rFonts w:ascii="Courier New" w:hAnsi="Courier New" w:cs="Courier New"/>
                                <w:color w:val="358189" w:themeColor="accent2"/>
                                <w:sz w:val="50"/>
                                <w:szCs w:val="52"/>
                              </w:rPr>
                              <w:t>+</w:t>
                            </w:r>
                            <w:r w:rsidRPr="00881595">
                              <w:rPr>
                                <w:rFonts w:ascii="Courier New" w:hAnsi="Courier New" w:cs="Courier New"/>
                                <w:color w:val="358189" w:themeColor="accent2"/>
                                <w:sz w:val="42"/>
                                <w:szCs w:val="44"/>
                              </w:rPr>
                              <w:t>1</w:t>
                            </w:r>
                          </w:p>
                          <w:p w14:paraId="1E769F16" w14:textId="5F736AC6" w:rsidR="001B4E84" w:rsidRPr="00881595" w:rsidRDefault="00A479BC">
                            <w:pPr>
                              <w:rPr>
                                <w:rFonts w:ascii="Courier New" w:hAnsi="Courier New" w:cs="Courier New"/>
                                <w:color w:val="358189" w:themeColor="accent2"/>
                                <w:sz w:val="42"/>
                                <w:szCs w:val="44"/>
                              </w:rPr>
                            </w:pPr>
                            <w:r w:rsidRPr="00881595">
                              <w:rPr>
                                <w:rFonts w:ascii="Courier New" w:hAnsi="Courier New" w:cs="Courier New"/>
                                <w:color w:val="358189" w:themeColor="accent2"/>
                                <w:sz w:val="42"/>
                                <w:szCs w:val="44"/>
                              </w:rPr>
                              <w:t>10101</w:t>
                            </w:r>
                          </w:p>
                        </w:txbxContent>
                      </v:textbox>
                      <w10:wrap type="square"/>
                    </v:shape>
                  </w:pict>
                </mc:Fallback>
              </mc:AlternateContent>
            </w:r>
            <w:r w:rsidR="00584151" w:rsidRPr="0034609A">
              <w:rPr>
                <w:rFonts w:ascii="Helvetica" w:hAnsi="Helvetica" w:cs="Helvetica"/>
              </w:rPr>
              <w:t xml:space="preserve">PHNs are assessed on the proportion of health care providers that are informed or use </w:t>
            </w:r>
            <w:r w:rsidR="00584151" w:rsidRPr="00CA4550">
              <w:rPr>
                <w:rFonts w:ascii="Helvetica" w:hAnsi="Helvetica" w:cs="Helvetica"/>
                <w:b/>
                <w:bCs/>
                <w:color w:val="358189"/>
              </w:rPr>
              <w:t>My Health Record</w:t>
            </w:r>
            <w:r w:rsidR="00584151" w:rsidRPr="00CA4550">
              <w:rPr>
                <w:rFonts w:ascii="Helvetica" w:hAnsi="Helvetica" w:cs="Helvetica"/>
                <w:color w:val="358189"/>
              </w:rPr>
              <w:t xml:space="preserve"> </w:t>
            </w:r>
            <w:r w:rsidR="00584151" w:rsidRPr="0034609A">
              <w:rPr>
                <w:rFonts w:ascii="Helvetica" w:hAnsi="Helvetica" w:cs="Helvetica"/>
              </w:rPr>
              <w:t xml:space="preserve">and three other digital systems, in addition to the rate of general practice accreditation. </w:t>
            </w:r>
          </w:p>
          <w:p w14:paraId="7FF06DF1" w14:textId="4E590CF0" w:rsidR="00584151" w:rsidRDefault="00584151" w:rsidP="006C10C5">
            <w:pPr>
              <w:tabs>
                <w:tab w:val="left" w:pos="2016"/>
              </w:tabs>
              <w:spacing w:after="160"/>
              <w:rPr>
                <w:rFonts w:ascii="Helvetica" w:eastAsia="Calibri" w:hAnsi="Helvetica" w:cs="Helvetica"/>
                <w:noProof/>
                <w:color w:val="004181"/>
                <w:kern w:val="24"/>
                <w:position w:val="1"/>
                <w:sz w:val="72"/>
                <w:szCs w:val="72"/>
              </w:rPr>
            </w:pPr>
            <w:r w:rsidRPr="00CA4550">
              <w:rPr>
                <w:rFonts w:ascii="Helvetica" w:hAnsi="Helvetica" w:cs="Helvetica"/>
                <w:b/>
                <w:bCs/>
                <w:color w:val="358189"/>
              </w:rPr>
              <w:t>All PHNs met their performance target</w:t>
            </w:r>
            <w:r w:rsidRPr="00CA4550">
              <w:rPr>
                <w:rFonts w:ascii="Helvetica" w:hAnsi="Helvetica" w:cs="Helvetica"/>
                <w:color w:val="358189"/>
              </w:rPr>
              <w:t xml:space="preserve"> </w:t>
            </w:r>
            <w:r w:rsidRPr="0034609A">
              <w:rPr>
                <w:rFonts w:ascii="Helvetica" w:hAnsi="Helvetica" w:cs="Helvetica"/>
              </w:rPr>
              <w:t>for My Health Record education, while most PHNs (</w:t>
            </w:r>
            <w:r w:rsidRPr="00CA4550">
              <w:rPr>
                <w:rFonts w:ascii="Helvetica" w:hAnsi="Helvetica" w:cs="Helvetica"/>
                <w:b/>
                <w:bCs/>
                <w:color w:val="358189"/>
              </w:rPr>
              <w:t>90.3%</w:t>
            </w:r>
            <w:r w:rsidRPr="00CA4550">
              <w:rPr>
                <w:rFonts w:ascii="Helvetica" w:hAnsi="Helvetica" w:cs="Helvetica"/>
                <w:color w:val="358189"/>
              </w:rPr>
              <w:t xml:space="preserve"> and </w:t>
            </w:r>
            <w:r w:rsidRPr="00CA4550">
              <w:rPr>
                <w:rFonts w:ascii="Helvetica" w:hAnsi="Helvetica" w:cs="Helvetica"/>
                <w:b/>
                <w:bCs/>
                <w:color w:val="358189"/>
              </w:rPr>
              <w:t>77.4%</w:t>
            </w:r>
            <w:r w:rsidRPr="00CA4550">
              <w:rPr>
                <w:rFonts w:ascii="Helvetica" w:hAnsi="Helvetica" w:cs="Helvetica"/>
                <w:color w:val="358189"/>
              </w:rPr>
              <w:t xml:space="preserve"> </w:t>
            </w:r>
            <w:r w:rsidRPr="0034609A">
              <w:rPr>
                <w:rFonts w:ascii="Helvetica" w:hAnsi="Helvetica" w:cs="Helvetica"/>
              </w:rPr>
              <w:t>respectively) met their performance target for the latter two indicators.</w:t>
            </w:r>
          </w:p>
        </w:tc>
      </w:tr>
      <w:tr w:rsidR="00946749" w:rsidRPr="003C37BE" w14:paraId="0D88F9BB" w14:textId="77777777" w:rsidTr="6F9E0B58">
        <w:trPr>
          <w:trHeight w:val="487"/>
        </w:trPr>
        <w:tc>
          <w:tcPr>
            <w:tcW w:w="9356" w:type="dxa"/>
            <w:tcBorders>
              <w:top w:val="single" w:sz="4" w:space="0" w:color="D5EBF2" w:themeColor="accent5" w:themeTint="33"/>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bottom"/>
          </w:tcPr>
          <w:p w14:paraId="3A2DE3CD" w14:textId="1DF7A6F4" w:rsidR="00946749" w:rsidRPr="00946749" w:rsidRDefault="00946749" w:rsidP="006C10C5">
            <w:pPr>
              <w:tabs>
                <w:tab w:val="left" w:pos="2016"/>
              </w:tabs>
              <w:spacing w:before="60" w:after="60"/>
              <w:rPr>
                <w:rFonts w:ascii="Helvetica" w:hAnsi="Helvetica" w:cs="Helvetica"/>
                <w:color w:val="000000"/>
                <w:kern w:val="24"/>
                <w:sz w:val="36"/>
                <w:szCs w:val="36"/>
              </w:rPr>
            </w:pPr>
            <w:r w:rsidRPr="00DD5016">
              <w:rPr>
                <w:rFonts w:ascii="Helvetica" w:hAnsi="Helvetica" w:cs="Helvetica"/>
                <w:color w:val="000000"/>
                <w:kern w:val="24"/>
                <w:sz w:val="32"/>
                <w:szCs w:val="32"/>
              </w:rPr>
              <w:t xml:space="preserve">First Nations Health </w:t>
            </w:r>
          </w:p>
        </w:tc>
      </w:tr>
      <w:tr w:rsidR="00CA4550" w:rsidRPr="003C37BE" w14:paraId="1C8D783B" w14:textId="77777777" w:rsidTr="006B5A97">
        <w:trPr>
          <w:trHeight w:val="5039"/>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574DFD29" w14:textId="22BC1650" w:rsidR="00CA4550" w:rsidRPr="00946749" w:rsidRDefault="002D5750" w:rsidP="006C10C5">
            <w:pPr>
              <w:tabs>
                <w:tab w:val="left" w:pos="2016"/>
              </w:tabs>
              <w:spacing w:after="160"/>
              <w:rPr>
                <w:rFonts w:ascii="Helvetica" w:hAnsi="Helvetica" w:cs="Helvetica"/>
              </w:rPr>
            </w:pPr>
            <w:r>
              <w:rPr>
                <w:rFonts w:ascii="Helvetica" w:hAnsi="Helvetica" w:cs="Helvetica"/>
                <w:b/>
                <w:bCs/>
                <w:noProof/>
                <w:color w:val="358189" w:themeColor="accent2"/>
              </w:rPr>
              <w:drawing>
                <wp:anchor distT="0" distB="0" distL="114300" distR="114300" simplePos="0" relativeHeight="251658255" behindDoc="0" locked="0" layoutInCell="1" allowOverlap="1" wp14:anchorId="5FB6F512" wp14:editId="04F0F078">
                  <wp:simplePos x="0" y="0"/>
                  <wp:positionH relativeFrom="column">
                    <wp:posOffset>-139700</wp:posOffset>
                  </wp:positionH>
                  <wp:positionV relativeFrom="paragraph">
                    <wp:posOffset>-99695</wp:posOffset>
                  </wp:positionV>
                  <wp:extent cx="904875" cy="904875"/>
                  <wp:effectExtent l="0" t="0" r="0" b="0"/>
                  <wp:wrapSquare wrapText="bothSides"/>
                  <wp:docPr id="1840393711" name="Graphic 1840393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CA4550" w:rsidRPr="00946749">
              <w:rPr>
                <w:rFonts w:ascii="Helvetica" w:hAnsi="Helvetica" w:cs="Helvetica"/>
              </w:rPr>
              <w:t>PHNs are assessed against seven First Nations health indicators, and the number of First Nations people who receive an annual Health Assessment is monitored.</w:t>
            </w:r>
          </w:p>
          <w:p w14:paraId="135FA51D" w14:textId="77777777" w:rsidR="00CA4550" w:rsidRPr="00E904F7" w:rsidRDefault="00CA4550" w:rsidP="006C10C5">
            <w:pPr>
              <w:tabs>
                <w:tab w:val="left" w:pos="2016"/>
              </w:tabs>
              <w:spacing w:after="160"/>
              <w:ind w:right="131"/>
              <w:rPr>
                <w:rFonts w:ascii="Helvetica" w:hAnsi="Helvetica" w:cs="Helvetica"/>
              </w:rPr>
            </w:pPr>
            <w:r w:rsidRPr="00946749">
              <w:rPr>
                <w:rFonts w:ascii="Helvetica" w:hAnsi="Helvetica" w:cs="Helvetica"/>
              </w:rPr>
              <w:t xml:space="preserve">Two targets relate to </w:t>
            </w:r>
            <w:r w:rsidRPr="00CA4550">
              <w:rPr>
                <w:rFonts w:ascii="Helvetica" w:hAnsi="Helvetica" w:cs="Helvetica"/>
                <w:b/>
                <w:bCs/>
                <w:color w:val="3F4A75"/>
              </w:rPr>
              <w:t>Integrated Team Care</w:t>
            </w:r>
            <w:r w:rsidRPr="00CA4550">
              <w:rPr>
                <w:rFonts w:ascii="Helvetica" w:hAnsi="Helvetica" w:cs="Helvetica"/>
                <w:color w:val="3F4A75"/>
              </w:rPr>
              <w:t xml:space="preserve"> </w:t>
            </w:r>
            <w:r w:rsidRPr="00946749">
              <w:rPr>
                <w:rFonts w:ascii="Helvetica" w:hAnsi="Helvetica" w:cs="Helvetica"/>
              </w:rPr>
              <w:t>(ITC). Most (</w:t>
            </w:r>
            <w:r w:rsidRPr="00CA4550">
              <w:rPr>
                <w:rFonts w:ascii="Helvetica" w:hAnsi="Helvetica" w:cs="Helvetica"/>
                <w:b/>
                <w:bCs/>
                <w:color w:val="3F4A75"/>
              </w:rPr>
              <w:t>90.3%</w:t>
            </w:r>
            <w:r w:rsidRPr="00946749">
              <w:rPr>
                <w:rFonts w:ascii="Helvetica" w:hAnsi="Helvetica" w:cs="Helvetica"/>
              </w:rPr>
              <w:t>) PHNs met the delivery target for ITC services, and all PHNs had an appropriate range of organisations delivering ITC services.</w:t>
            </w:r>
          </w:p>
          <w:p w14:paraId="5C48F017" w14:textId="4138C539" w:rsidR="00CA4550" w:rsidRDefault="00CA4550" w:rsidP="006C10C5">
            <w:pPr>
              <w:tabs>
                <w:tab w:val="left" w:pos="2016"/>
              </w:tabs>
              <w:spacing w:after="160"/>
              <w:rPr>
                <w:rFonts w:ascii="Helvetica" w:hAnsi="Helvetica" w:cs="Helvetica"/>
                <w:b/>
                <w:bCs/>
                <w:color w:val="3F4A75" w:themeColor="text2"/>
              </w:rPr>
            </w:pPr>
            <w:r w:rsidRPr="00946749">
              <w:rPr>
                <w:rFonts w:ascii="Helvetica" w:hAnsi="Helvetica" w:cs="Helvetica"/>
              </w:rPr>
              <w:t xml:space="preserve">Three targets relate to the </w:t>
            </w:r>
            <w:r w:rsidR="00B15157">
              <w:rPr>
                <w:rFonts w:ascii="Helvetica" w:hAnsi="Helvetica" w:cs="Helvetica"/>
                <w:b/>
                <w:bCs/>
                <w:color w:val="3F4A75"/>
              </w:rPr>
              <w:t>Cultural safety</w:t>
            </w:r>
            <w:r w:rsidRPr="00CA4550">
              <w:rPr>
                <w:rFonts w:ascii="Helvetica" w:hAnsi="Helvetica" w:cs="Helvetica"/>
                <w:color w:val="3F4A75"/>
              </w:rPr>
              <w:t xml:space="preserve"> </w:t>
            </w:r>
            <w:r w:rsidRPr="00946749">
              <w:rPr>
                <w:rFonts w:ascii="Helvetica" w:hAnsi="Helvetica" w:cs="Helvetica"/>
              </w:rPr>
              <w:t xml:space="preserve">of PHN-commissioned services. The number of PHNs meeting targets declined for each. Drug and alcohol service and mainstream primary health </w:t>
            </w:r>
            <w:r w:rsidRPr="00A61AA9">
              <w:rPr>
                <w:rFonts w:ascii="Helvetica" w:hAnsi="Helvetica" w:cs="Helvetica"/>
                <w:b/>
                <w:bCs/>
                <w:color w:val="3F4A75" w:themeColor="text2"/>
              </w:rPr>
              <w:t>service targets were met in 96.8% of PHNs.</w:t>
            </w:r>
          </w:p>
          <w:p w14:paraId="55DA754E" w14:textId="77777777" w:rsidR="00D748F6" w:rsidRDefault="001415AB" w:rsidP="006C10C5">
            <w:pPr>
              <w:tabs>
                <w:tab w:val="left" w:pos="2016"/>
              </w:tabs>
              <w:spacing w:after="160"/>
              <w:rPr>
                <w:rFonts w:ascii="Helvetica" w:hAnsi="Helvetica" w:cs="Helvetica"/>
              </w:rPr>
            </w:pPr>
            <w:r w:rsidRPr="00AF7896">
              <w:rPr>
                <w:rFonts w:ascii="Helvetica" w:hAnsi="Helvetica" w:cs="Helvetica"/>
              </w:rPr>
              <w:t>The growth target for</w:t>
            </w:r>
            <w:r w:rsidRPr="00AF7896">
              <w:rPr>
                <w:rFonts w:ascii="Helvetica" w:hAnsi="Helvetica" w:cs="Helvetica"/>
                <w:b/>
                <w:bCs/>
              </w:rPr>
              <w:t xml:space="preserve"> </w:t>
            </w:r>
            <w:r>
              <w:rPr>
                <w:rFonts w:ascii="Helvetica" w:hAnsi="Helvetica" w:cs="Helvetica"/>
                <w:b/>
                <w:bCs/>
                <w:color w:val="3F4A75"/>
              </w:rPr>
              <w:t>culturally safe m</w:t>
            </w:r>
            <w:r w:rsidRPr="00CA4550">
              <w:rPr>
                <w:rFonts w:ascii="Helvetica" w:hAnsi="Helvetica" w:cs="Helvetica"/>
                <w:b/>
                <w:bCs/>
                <w:color w:val="3F4A75"/>
              </w:rPr>
              <w:t>ental health</w:t>
            </w:r>
            <w:r w:rsidRPr="00CA4550">
              <w:rPr>
                <w:rFonts w:ascii="Helvetica" w:hAnsi="Helvetica" w:cs="Helvetica"/>
                <w:color w:val="3F4A75"/>
              </w:rPr>
              <w:t xml:space="preserve"> </w:t>
            </w:r>
            <w:r>
              <w:rPr>
                <w:rFonts w:ascii="Helvetica" w:hAnsi="Helvetica" w:cs="Helvetica"/>
              </w:rPr>
              <w:t>services</w:t>
            </w:r>
            <w:r w:rsidRPr="000A2B1C" w:rsidDel="000A2B1C">
              <w:rPr>
                <w:rFonts w:ascii="Helvetica" w:hAnsi="Helvetica" w:cs="Helvetica"/>
              </w:rPr>
              <w:t xml:space="preserve"> </w:t>
            </w:r>
            <w:r>
              <w:rPr>
                <w:rFonts w:ascii="Helvetica" w:hAnsi="Helvetica" w:cs="Helvetica"/>
              </w:rPr>
              <w:t>was</w:t>
            </w:r>
            <w:r w:rsidRPr="000A2B1C">
              <w:rPr>
                <w:rFonts w:ascii="Helvetica" w:hAnsi="Helvetica" w:cs="Helvetica"/>
              </w:rPr>
              <w:t xml:space="preserve"> </w:t>
            </w:r>
            <w:r w:rsidRPr="00946749">
              <w:rPr>
                <w:rFonts w:ascii="Helvetica" w:hAnsi="Helvetica" w:cs="Helvetica"/>
              </w:rPr>
              <w:t xml:space="preserve">met in 22.6% of PHNs; however, 38.7% of PHNs reported at least </w:t>
            </w:r>
            <w:r w:rsidRPr="00A61AA9">
              <w:rPr>
                <w:rFonts w:ascii="Helvetica" w:hAnsi="Helvetica" w:cs="Helvetica"/>
                <w:b/>
                <w:bCs/>
                <w:color w:val="3F4A75" w:themeColor="text2"/>
              </w:rPr>
              <w:t>90%</w:t>
            </w:r>
            <w:r w:rsidRPr="00946749">
              <w:rPr>
                <w:rFonts w:ascii="Helvetica" w:hAnsi="Helvetica" w:cs="Helvetica"/>
              </w:rPr>
              <w:t xml:space="preserve"> </w:t>
            </w:r>
            <w:r w:rsidRPr="00A61AA9">
              <w:rPr>
                <w:rFonts w:ascii="Helvetica" w:hAnsi="Helvetica" w:cs="Helvetica"/>
                <w:b/>
                <w:bCs/>
                <w:color w:val="3F4A75" w:themeColor="text2"/>
              </w:rPr>
              <w:t xml:space="preserve">of services were </w:t>
            </w:r>
            <w:r>
              <w:rPr>
                <w:rFonts w:ascii="Helvetica" w:hAnsi="Helvetica" w:cs="Helvetica"/>
                <w:b/>
                <w:bCs/>
                <w:color w:val="3F4A75" w:themeColor="text2"/>
              </w:rPr>
              <w:t>culturally safe</w:t>
            </w:r>
            <w:r w:rsidRPr="00A61AA9">
              <w:rPr>
                <w:rFonts w:ascii="Helvetica" w:hAnsi="Helvetica" w:cs="Helvetica"/>
                <w:b/>
                <w:bCs/>
                <w:color w:val="3F4A75" w:themeColor="text2"/>
              </w:rPr>
              <w:t>.</w:t>
            </w:r>
            <w:r w:rsidRPr="00946749">
              <w:rPr>
                <w:rFonts w:ascii="Helvetica" w:hAnsi="Helvetica" w:cs="Helvetica"/>
              </w:rPr>
              <w:t xml:space="preserve"> </w:t>
            </w:r>
          </w:p>
          <w:p w14:paraId="3F9D2DC2" w14:textId="5515D11C" w:rsidR="001415AB" w:rsidRDefault="006A2693" w:rsidP="006C10C5">
            <w:pPr>
              <w:tabs>
                <w:tab w:val="left" w:pos="2016"/>
              </w:tabs>
              <w:spacing w:after="160"/>
              <w:rPr>
                <w:rFonts w:ascii="Helvetica" w:hAnsi="Helvetica" w:cs="Helvetica"/>
              </w:rPr>
            </w:pPr>
            <w:r w:rsidRPr="00946749">
              <w:rPr>
                <w:rFonts w:ascii="Helvetica" w:hAnsi="Helvetica" w:cs="Helvetica"/>
              </w:rPr>
              <w:t>In 2021-22</w:t>
            </w:r>
            <w:r>
              <w:rPr>
                <w:rFonts w:ascii="Helvetica" w:hAnsi="Helvetica" w:cs="Helvetica"/>
              </w:rPr>
              <w:t xml:space="preserve">, </w:t>
            </w:r>
            <w:r w:rsidRPr="00CA4550">
              <w:rPr>
                <w:rFonts w:ascii="Helvetica" w:hAnsi="Helvetica" w:cs="Helvetica"/>
                <w:b/>
                <w:bCs/>
                <w:color w:val="3F4A75"/>
                <w:szCs w:val="22"/>
              </w:rPr>
              <w:t xml:space="preserve">208,600 </w:t>
            </w:r>
            <w:r w:rsidRPr="00CA4550">
              <w:rPr>
                <w:rFonts w:ascii="Helvetica" w:hAnsi="Helvetica" w:cs="Helvetica"/>
                <w:b/>
                <w:bCs/>
                <w:color w:val="3F4A75"/>
              </w:rPr>
              <w:t>First Nations people</w:t>
            </w:r>
            <w:r w:rsidRPr="00CA4550">
              <w:rPr>
                <w:rFonts w:ascii="Helvetica" w:hAnsi="Helvetica" w:cs="Helvetica"/>
                <w:color w:val="3F4A75"/>
              </w:rPr>
              <w:t xml:space="preserve"> </w:t>
            </w:r>
            <w:r w:rsidRPr="00946749">
              <w:rPr>
                <w:rFonts w:ascii="Helvetica" w:hAnsi="Helvetica" w:cs="Helvetica"/>
              </w:rPr>
              <w:t>received Health Assessments, which is an 11.8% decrease from 2020-21.</w:t>
            </w:r>
            <w:r w:rsidR="00F6199E">
              <w:rPr>
                <w:rFonts w:ascii="Helvetica" w:hAnsi="Helvetica" w:cs="Helvetica"/>
              </w:rPr>
              <w:t xml:space="preserve"> </w:t>
            </w:r>
            <w:r w:rsidR="0021628A">
              <w:rPr>
                <w:rFonts w:ascii="Helvetica" w:hAnsi="Helvetica" w:cs="Helvetica"/>
              </w:rPr>
              <w:t xml:space="preserve">This decline is primarily attributable to the COVID-19 pandemic. </w:t>
            </w:r>
          </w:p>
          <w:p w14:paraId="47EAFA34" w14:textId="4D49AB49" w:rsidR="00CA4550" w:rsidRDefault="00C0142E" w:rsidP="006C10C5">
            <w:pPr>
              <w:tabs>
                <w:tab w:val="left" w:pos="2016"/>
              </w:tabs>
              <w:spacing w:after="160"/>
              <w:rPr>
                <w:rFonts w:ascii="Helvetica" w:eastAsia="Calibri" w:hAnsi="Helvetica" w:cs="Helvetica"/>
                <w:noProof/>
                <w:color w:val="004181"/>
                <w:kern w:val="24"/>
                <w:position w:val="1"/>
                <w:sz w:val="72"/>
                <w:szCs w:val="72"/>
              </w:rPr>
            </w:pPr>
            <w:r w:rsidRPr="00946749">
              <w:rPr>
                <w:rFonts w:ascii="Helvetica" w:hAnsi="Helvetica" w:cs="Helvetica"/>
              </w:rPr>
              <w:t>Two targets relate to providing support for First Nations people who are members of the health workforce or accessing coordinated care.</w:t>
            </w:r>
            <w:r w:rsidR="004275BA">
              <w:rPr>
                <w:rFonts w:ascii="Helvetica" w:hAnsi="Helvetica" w:cs="Helvetica"/>
              </w:rPr>
              <w:t xml:space="preserve"> </w:t>
            </w:r>
            <w:r w:rsidRPr="00946749">
              <w:rPr>
                <w:rFonts w:ascii="Helvetica" w:hAnsi="Helvetica" w:cs="Helvetica"/>
              </w:rPr>
              <w:t>There was no change in either area</w:t>
            </w:r>
            <w:r w:rsidRPr="00CA4550">
              <w:rPr>
                <w:rFonts w:ascii="Helvetica" w:hAnsi="Helvetica" w:cs="Helvetica"/>
                <w:color w:val="3F4A75"/>
              </w:rPr>
              <w:t xml:space="preserve">; </w:t>
            </w:r>
            <w:r w:rsidRPr="00CA4550">
              <w:rPr>
                <w:rFonts w:ascii="Helvetica" w:hAnsi="Helvetica" w:cs="Helvetica"/>
                <w:b/>
                <w:bCs/>
                <w:color w:val="3F4A75"/>
              </w:rPr>
              <w:t>96.8% of PHNs met targets</w:t>
            </w:r>
            <w:r w:rsidRPr="00946749">
              <w:rPr>
                <w:rFonts w:ascii="Helvetica" w:hAnsi="Helvetica" w:cs="Helvetica"/>
              </w:rPr>
              <w:t xml:space="preserve"> for workforce support and all PHNs met targets for coordinated care access.</w:t>
            </w:r>
          </w:p>
        </w:tc>
      </w:tr>
    </w:tbl>
    <w:p w14:paraId="7256EE72" w14:textId="77777777" w:rsidR="004275BA" w:rsidRDefault="004275BA">
      <w:r>
        <w:br w:type="page"/>
      </w:r>
    </w:p>
    <w:tbl>
      <w:tblPr>
        <w:tblW w:w="9356" w:type="dxa"/>
        <w:tblInd w:w="-147" w:type="dxa"/>
        <w:tblCellMar>
          <w:left w:w="0" w:type="dxa"/>
          <w:right w:w="0" w:type="dxa"/>
        </w:tblCellMar>
        <w:tblLook w:val="0420" w:firstRow="1" w:lastRow="0" w:firstColumn="0" w:lastColumn="0" w:noHBand="0" w:noVBand="1"/>
      </w:tblPr>
      <w:tblGrid>
        <w:gridCol w:w="9356"/>
      </w:tblGrid>
      <w:tr w:rsidR="00584151" w:rsidRPr="003C37BE" w14:paraId="0A3363D9" w14:textId="77777777" w:rsidTr="6F9E0B58">
        <w:trPr>
          <w:trHeight w:val="210"/>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FFFFFF" w:themeFill="background1"/>
            <w:tcMar>
              <w:top w:w="72" w:type="dxa"/>
              <w:left w:w="144" w:type="dxa"/>
              <w:bottom w:w="72" w:type="dxa"/>
              <w:right w:w="144" w:type="dxa"/>
            </w:tcMar>
            <w:vAlign w:val="center"/>
          </w:tcPr>
          <w:p w14:paraId="142929C0" w14:textId="388F73B6" w:rsidR="00584151" w:rsidRPr="0034609A" w:rsidRDefault="00584151" w:rsidP="006C10C5">
            <w:pPr>
              <w:tabs>
                <w:tab w:val="left" w:pos="2016"/>
              </w:tabs>
              <w:spacing w:before="60" w:after="60"/>
              <w:rPr>
                <w:rFonts w:ascii="Helvetica" w:hAnsi="Helvetica" w:cs="Helvetica"/>
                <w:color w:val="000000"/>
                <w:kern w:val="24"/>
                <w:sz w:val="36"/>
                <w:szCs w:val="36"/>
              </w:rPr>
            </w:pPr>
            <w:r w:rsidRPr="00CA4550">
              <w:rPr>
                <w:rFonts w:ascii="Helvetica" w:hAnsi="Helvetica" w:cs="Helvetica"/>
                <w:color w:val="000000"/>
                <w:kern w:val="24"/>
                <w:sz w:val="32"/>
                <w:szCs w:val="32"/>
              </w:rPr>
              <w:lastRenderedPageBreak/>
              <w:t>My Health Record</w:t>
            </w:r>
          </w:p>
        </w:tc>
      </w:tr>
      <w:tr w:rsidR="00584151" w:rsidRPr="003C37BE" w14:paraId="20D10978" w14:textId="77777777" w:rsidTr="00746369">
        <w:trPr>
          <w:trHeight w:val="415"/>
        </w:trPr>
        <w:tc>
          <w:tcPr>
            <w:tcW w:w="9356" w:type="dxa"/>
            <w:tcBorders>
              <w:left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67E9B485" w14:textId="53CA9248" w:rsidR="00584151" w:rsidRPr="00946749" w:rsidRDefault="00DA2035" w:rsidP="006C10C5">
            <w:pPr>
              <w:tabs>
                <w:tab w:val="left" w:pos="2016"/>
              </w:tabs>
              <w:spacing w:after="160"/>
              <w:rPr>
                <w:rFonts w:ascii="Helvetica" w:hAnsi="Helvetica" w:cs="Helvetica"/>
              </w:rPr>
            </w:pPr>
            <w:r>
              <w:rPr>
                <w:rFonts w:ascii="Helvetica" w:hAnsi="Helvetica" w:cs="Helvetica"/>
                <w:noProof/>
              </w:rPr>
              <w:drawing>
                <wp:anchor distT="0" distB="0" distL="114300" distR="114300" simplePos="0" relativeHeight="251658253" behindDoc="1" locked="0" layoutInCell="1" allowOverlap="1" wp14:anchorId="48FF15EA" wp14:editId="233EB6A1">
                  <wp:simplePos x="0" y="0"/>
                  <wp:positionH relativeFrom="column">
                    <wp:posOffset>-932180</wp:posOffset>
                  </wp:positionH>
                  <wp:positionV relativeFrom="paragraph">
                    <wp:posOffset>-4445</wp:posOffset>
                  </wp:positionV>
                  <wp:extent cx="819150" cy="819150"/>
                  <wp:effectExtent l="0" t="0" r="0" b="0"/>
                  <wp:wrapSquare wrapText="bothSides"/>
                  <wp:docPr id="1401426690" name="Graphic 1401426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690" name="Graphic 140142669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584151" w:rsidRPr="00946749">
              <w:rPr>
                <w:rFonts w:ascii="Helvetica" w:hAnsi="Helvetica" w:cs="Helvetica"/>
              </w:rPr>
              <w:t>PHNs support My Health Record (</w:t>
            </w:r>
            <w:r w:rsidR="004A2001">
              <w:rPr>
                <w:rFonts w:ascii="Helvetica" w:hAnsi="Helvetica" w:cs="Helvetica"/>
              </w:rPr>
              <w:t>MyHR</w:t>
            </w:r>
            <w:r w:rsidR="00584151" w:rsidRPr="00946749">
              <w:rPr>
                <w:rFonts w:ascii="Helvetica" w:hAnsi="Helvetica" w:cs="Helvetica"/>
              </w:rPr>
              <w:t>) in general practices, pharmacies and among other health care providers to enable better coordinated care and better-informed treatment decisions for patients.</w:t>
            </w:r>
          </w:p>
          <w:p w14:paraId="4177FBE9" w14:textId="7B119308" w:rsidR="00584151" w:rsidRDefault="00584151" w:rsidP="006C10C5">
            <w:pPr>
              <w:tabs>
                <w:tab w:val="left" w:pos="2016"/>
              </w:tabs>
              <w:spacing w:after="160"/>
              <w:rPr>
                <w:rFonts w:ascii="Helvetica" w:hAnsi="Helvetica" w:cs="Helvetica"/>
              </w:rPr>
            </w:pPr>
            <w:r w:rsidRPr="00133D2E">
              <w:rPr>
                <w:rFonts w:ascii="Helvetica" w:hAnsi="Helvetica" w:cs="Helvetica"/>
                <w:b/>
                <w:bCs/>
                <w:color w:val="358189"/>
              </w:rPr>
              <w:t xml:space="preserve">Uploading </w:t>
            </w:r>
            <w:r w:rsidR="003455C2">
              <w:rPr>
                <w:rFonts w:ascii="Helvetica" w:hAnsi="Helvetica" w:cs="Helvetica"/>
                <w:b/>
                <w:bCs/>
                <w:color w:val="358189"/>
              </w:rPr>
              <w:t xml:space="preserve">of </w:t>
            </w:r>
            <w:r w:rsidRPr="00133D2E">
              <w:rPr>
                <w:rFonts w:ascii="Helvetica" w:hAnsi="Helvetica" w:cs="Helvetica"/>
                <w:b/>
                <w:bCs/>
                <w:color w:val="358189"/>
              </w:rPr>
              <w:t>documents</w:t>
            </w:r>
            <w:r>
              <w:rPr>
                <w:rFonts w:ascii="Helvetica" w:hAnsi="Helvetica" w:cs="Helvetica"/>
                <w:b/>
                <w:bCs/>
                <w:color w:val="358189"/>
              </w:rPr>
              <w:t xml:space="preserve"> </w:t>
            </w:r>
            <w:r w:rsidR="00046FEC" w:rsidRPr="00A85AAD">
              <w:rPr>
                <w:rFonts w:ascii="Helvetica" w:hAnsi="Helvetica" w:cs="Helvetica"/>
                <w:color w:val="000000" w:themeColor="text1"/>
              </w:rPr>
              <w:t xml:space="preserve">by </w:t>
            </w:r>
            <w:r w:rsidR="00491AE2" w:rsidRPr="00A85AAD">
              <w:rPr>
                <w:rFonts w:ascii="Helvetica" w:hAnsi="Helvetica" w:cs="Helvetica"/>
                <w:color w:val="000000" w:themeColor="text1"/>
              </w:rPr>
              <w:t>general pra</w:t>
            </w:r>
            <w:r w:rsidR="00630C0B" w:rsidRPr="00A85AAD">
              <w:rPr>
                <w:rFonts w:ascii="Helvetica" w:hAnsi="Helvetica" w:cs="Helvetica"/>
                <w:color w:val="000000" w:themeColor="text1"/>
              </w:rPr>
              <w:t>c</w:t>
            </w:r>
            <w:r w:rsidR="00491AE2" w:rsidRPr="00A85AAD">
              <w:rPr>
                <w:rFonts w:ascii="Helvetica" w:hAnsi="Helvetica" w:cs="Helvetica"/>
                <w:color w:val="000000" w:themeColor="text1"/>
              </w:rPr>
              <w:t>tices</w:t>
            </w:r>
            <w:r w:rsidR="00E177DE" w:rsidRPr="00A85AAD">
              <w:rPr>
                <w:rFonts w:ascii="Helvetica" w:hAnsi="Helvetica" w:cs="Helvetica"/>
                <w:color w:val="000000" w:themeColor="text1"/>
              </w:rPr>
              <w:t xml:space="preserve"> </w:t>
            </w:r>
            <w:r w:rsidRPr="00946749">
              <w:rPr>
                <w:rFonts w:ascii="Helvetica" w:hAnsi="Helvetica" w:cs="Helvetica"/>
              </w:rPr>
              <w:t xml:space="preserve">increased </w:t>
            </w:r>
            <w:r w:rsidR="006E68C7">
              <w:rPr>
                <w:rFonts w:ascii="Helvetica" w:hAnsi="Helvetica" w:cs="Helvetica"/>
              </w:rPr>
              <w:t xml:space="preserve">from </w:t>
            </w:r>
            <w:r w:rsidR="006E68C7" w:rsidRPr="006E68C7">
              <w:rPr>
                <w:rFonts w:ascii="Helvetica" w:hAnsi="Helvetica" w:cs="Helvetica"/>
              </w:rPr>
              <w:t>19.5%</w:t>
            </w:r>
            <w:r w:rsidR="006E68C7">
              <w:rPr>
                <w:rFonts w:ascii="Helvetica" w:hAnsi="Helvetica" w:cs="Helvetica"/>
              </w:rPr>
              <w:t xml:space="preserve"> </w:t>
            </w:r>
            <w:r w:rsidRPr="00946749">
              <w:rPr>
                <w:rFonts w:ascii="Helvetica" w:hAnsi="Helvetica" w:cs="Helvetica"/>
              </w:rPr>
              <w:t>to</w:t>
            </w:r>
            <w:r>
              <w:rPr>
                <w:rFonts w:ascii="Helvetica" w:hAnsi="Helvetica" w:cs="Helvetica"/>
              </w:rPr>
              <w:t xml:space="preserve"> </w:t>
            </w:r>
            <w:r w:rsidR="00146A7C" w:rsidRPr="00A85AAD">
              <w:rPr>
                <w:rFonts w:ascii="Helvetica" w:eastAsia="Calibri" w:hAnsi="Helvetica" w:cs="Helvetica"/>
                <w:b/>
                <w:color w:val="358189"/>
                <w:kern w:val="24"/>
                <w:position w:val="1"/>
                <w:szCs w:val="22"/>
              </w:rPr>
              <w:t>21.9%</w:t>
            </w:r>
            <w:r w:rsidR="00146A7C">
              <w:rPr>
                <w:rFonts w:ascii="Helvetica" w:hAnsi="Helvetica" w:cs="Helvetica"/>
              </w:rPr>
              <w:t xml:space="preserve"> </w:t>
            </w:r>
            <w:r w:rsidRPr="00946749">
              <w:rPr>
                <w:rFonts w:ascii="Helvetica" w:hAnsi="Helvetica" w:cs="Helvetica"/>
              </w:rPr>
              <w:t>in 202</w:t>
            </w:r>
            <w:r w:rsidR="00220D3E">
              <w:rPr>
                <w:rFonts w:ascii="Helvetica" w:hAnsi="Helvetica" w:cs="Helvetica"/>
              </w:rPr>
              <w:t>1-22</w:t>
            </w:r>
            <w:r>
              <w:rPr>
                <w:rFonts w:ascii="Helvetica" w:hAnsi="Helvetica" w:cs="Helvetica"/>
              </w:rPr>
              <w:t>.</w:t>
            </w:r>
          </w:p>
          <w:p w14:paraId="3D7DDE97" w14:textId="0D796691" w:rsidR="00584151" w:rsidRPr="008359A1" w:rsidRDefault="00584151" w:rsidP="006C10C5">
            <w:pPr>
              <w:tabs>
                <w:tab w:val="left" w:pos="2016"/>
              </w:tabs>
              <w:spacing w:after="160"/>
              <w:rPr>
                <w:rFonts w:ascii="Helvetica" w:hAnsi="Helvetica" w:cs="Helvetica"/>
              </w:rPr>
            </w:pPr>
            <w:r w:rsidRPr="00946749" w:rsidDel="00220D3E">
              <w:rPr>
                <w:rFonts w:ascii="Helvetica" w:hAnsi="Helvetica" w:cs="Helvetica"/>
              </w:rPr>
              <w:t>Cross</w:t>
            </w:r>
            <w:r w:rsidR="00220D3E">
              <w:rPr>
                <w:rFonts w:ascii="Helvetica" w:hAnsi="Helvetica" w:cs="Helvetica"/>
              </w:rPr>
              <w:t>-view</w:t>
            </w:r>
            <w:r w:rsidRPr="00946749">
              <w:rPr>
                <w:rFonts w:ascii="Helvetica" w:hAnsi="Helvetica" w:cs="Helvetica"/>
              </w:rPr>
              <w:t xml:space="preserve">s by both general practices and pharmacies also increased in </w:t>
            </w:r>
            <w:r w:rsidR="00220D3E" w:rsidRPr="00946749">
              <w:rPr>
                <w:rFonts w:ascii="Helvetica" w:hAnsi="Helvetica" w:cs="Helvetica"/>
              </w:rPr>
              <w:t>202</w:t>
            </w:r>
            <w:r w:rsidR="00220D3E">
              <w:rPr>
                <w:rFonts w:ascii="Helvetica" w:hAnsi="Helvetica" w:cs="Helvetica"/>
              </w:rPr>
              <w:t>1-22</w:t>
            </w:r>
            <w:r w:rsidR="00630C0B">
              <w:rPr>
                <w:rFonts w:ascii="Helvetica" w:hAnsi="Helvetica" w:cs="Helvetica"/>
              </w:rPr>
              <w:t xml:space="preserve"> with the rate for pharmacies more than doubling.</w:t>
            </w:r>
          </w:p>
        </w:tc>
      </w:tr>
      <w:tr w:rsidR="00584151" w:rsidRPr="003C37BE" w14:paraId="752D604E" w14:textId="77777777" w:rsidTr="00746369">
        <w:trPr>
          <w:trHeight w:val="306"/>
        </w:trPr>
        <w:tc>
          <w:tcPr>
            <w:tcW w:w="9356" w:type="dxa"/>
            <w:tcBorders>
              <w:left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721A4747" w14:textId="7ECF38DE" w:rsidR="00584151" w:rsidRPr="0034609A" w:rsidRDefault="00584151" w:rsidP="006C10C5">
            <w:pPr>
              <w:keepNext/>
              <w:tabs>
                <w:tab w:val="left" w:pos="2016"/>
              </w:tabs>
              <w:spacing w:before="60" w:after="60"/>
              <w:rPr>
                <w:rFonts w:ascii="Helvetica" w:hAnsi="Helvetica" w:cs="Helvetica"/>
                <w:color w:val="000000"/>
                <w:kern w:val="24"/>
                <w:sz w:val="36"/>
                <w:szCs w:val="36"/>
              </w:rPr>
            </w:pPr>
            <w:r w:rsidRPr="00DD5016">
              <w:rPr>
                <w:rFonts w:ascii="Helvetica" w:hAnsi="Helvetica" w:cs="Helvetica"/>
                <w:color w:val="000000"/>
                <w:kern w:val="24"/>
                <w:sz w:val="32"/>
                <w:szCs w:val="32"/>
              </w:rPr>
              <w:t>Care for people with chronic conditions</w:t>
            </w:r>
          </w:p>
        </w:tc>
      </w:tr>
      <w:tr w:rsidR="00584151" w:rsidRPr="003C37BE" w14:paraId="53F86AC2" w14:textId="77777777" w:rsidTr="6F9E0B58">
        <w:trPr>
          <w:trHeight w:val="1240"/>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19CE3FA9" w14:textId="74BBDDC0" w:rsidR="00584151" w:rsidRPr="00E904F7" w:rsidRDefault="00584151" w:rsidP="006C10C5">
            <w:pPr>
              <w:tabs>
                <w:tab w:val="left" w:pos="2016"/>
              </w:tabs>
              <w:spacing w:after="160"/>
              <w:rPr>
                <w:rFonts w:ascii="Helvetica" w:hAnsi="Helvetica" w:cs="Helvetica"/>
              </w:rPr>
            </w:pPr>
            <w:r>
              <w:rPr>
                <w:rFonts w:ascii="Helvetica" w:hAnsi="Helvetica" w:cs="Helvetica"/>
                <w:noProof/>
              </w:rPr>
              <w:drawing>
                <wp:anchor distT="0" distB="0" distL="114300" distR="114300" simplePos="0" relativeHeight="251658243" behindDoc="0" locked="0" layoutInCell="1" allowOverlap="1" wp14:anchorId="21C4C2FB" wp14:editId="62466DF4">
                  <wp:simplePos x="0" y="0"/>
                  <wp:positionH relativeFrom="column">
                    <wp:posOffset>4848860</wp:posOffset>
                  </wp:positionH>
                  <wp:positionV relativeFrom="paragraph">
                    <wp:posOffset>-118110</wp:posOffset>
                  </wp:positionV>
                  <wp:extent cx="847725" cy="847725"/>
                  <wp:effectExtent l="0" t="0" r="0" b="0"/>
                  <wp:wrapSquare wrapText="bothSides"/>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r w:rsidRPr="0034609A">
              <w:rPr>
                <w:rFonts w:ascii="Helvetica" w:hAnsi="Helvetica" w:cs="Helvetica"/>
              </w:rPr>
              <w:t xml:space="preserve">PHNs are monitored on </w:t>
            </w:r>
            <w:r w:rsidRPr="00CA4550">
              <w:rPr>
                <w:rFonts w:ascii="Helvetica" w:hAnsi="Helvetica" w:cs="Helvetica"/>
                <w:b/>
                <w:bCs/>
                <w:color w:val="3F4A75"/>
              </w:rPr>
              <w:t>continuity of care</w:t>
            </w:r>
            <w:r w:rsidRPr="00CA4550">
              <w:rPr>
                <w:rFonts w:ascii="Helvetica" w:hAnsi="Helvetica" w:cs="Helvetica"/>
                <w:color w:val="3F4A75"/>
              </w:rPr>
              <w:t xml:space="preserve"> </w:t>
            </w:r>
            <w:r w:rsidRPr="0034609A">
              <w:rPr>
                <w:rFonts w:ascii="Helvetica" w:hAnsi="Helvetica" w:cs="Helvetica"/>
              </w:rPr>
              <w:t xml:space="preserve">and </w:t>
            </w:r>
            <w:r w:rsidRPr="00CA4550">
              <w:rPr>
                <w:rFonts w:ascii="Helvetica" w:hAnsi="Helvetica" w:cs="Helvetica"/>
                <w:b/>
                <w:bCs/>
                <w:color w:val="3F4A75"/>
              </w:rPr>
              <w:t>care coordination GP services</w:t>
            </w:r>
            <w:r w:rsidRPr="00CA4550">
              <w:rPr>
                <w:rFonts w:ascii="Helvetica" w:hAnsi="Helvetica" w:cs="Helvetica"/>
                <w:color w:val="3F4A75"/>
              </w:rPr>
              <w:t xml:space="preserve"> </w:t>
            </w:r>
            <w:r w:rsidRPr="0034609A">
              <w:rPr>
                <w:rFonts w:ascii="Helvetica" w:hAnsi="Helvetica" w:cs="Helvetica"/>
              </w:rPr>
              <w:t xml:space="preserve">provided to people with chronic conditions. </w:t>
            </w:r>
          </w:p>
          <w:p w14:paraId="6A54D83C" w14:textId="11834C60" w:rsidR="00584151" w:rsidRPr="008359A1" w:rsidRDefault="00584151" w:rsidP="006C10C5">
            <w:pPr>
              <w:tabs>
                <w:tab w:val="left" w:pos="2016"/>
              </w:tabs>
              <w:spacing w:after="160"/>
              <w:rPr>
                <w:rFonts w:ascii="Helvetica" w:hAnsi="Helvetica" w:cs="Helvetica"/>
              </w:rPr>
            </w:pPr>
            <w:r w:rsidRPr="0034609A">
              <w:rPr>
                <w:rFonts w:ascii="Helvetica" w:hAnsi="Helvetica" w:cs="Helvetica"/>
              </w:rPr>
              <w:t xml:space="preserve">Nationally in 2021-22 the number of services provided </w:t>
            </w:r>
            <w:r w:rsidRPr="00CA4550">
              <w:rPr>
                <w:rFonts w:ascii="Helvetica" w:hAnsi="Helvetica" w:cs="Helvetica"/>
                <w:b/>
                <w:bCs/>
                <w:color w:val="3F4A75"/>
              </w:rPr>
              <w:t>declined by 7.5%</w:t>
            </w:r>
            <w:r w:rsidRPr="00CA4550">
              <w:rPr>
                <w:rFonts w:ascii="Helvetica" w:hAnsi="Helvetica" w:cs="Helvetica"/>
                <w:color w:val="3F4A75"/>
              </w:rPr>
              <w:t xml:space="preserve">; </w:t>
            </w:r>
            <w:r w:rsidRPr="0034609A">
              <w:rPr>
                <w:rFonts w:ascii="Helvetica" w:hAnsi="Helvetica" w:cs="Helvetica"/>
              </w:rPr>
              <w:t>this decrease was smaller in regional PHNs</w:t>
            </w:r>
            <w:r>
              <w:rPr>
                <w:rFonts w:ascii="Helvetica" w:hAnsi="Helvetica" w:cs="Helvetica"/>
              </w:rPr>
              <w:t>.</w:t>
            </w:r>
          </w:p>
        </w:tc>
      </w:tr>
      <w:tr w:rsidR="00584151" w:rsidRPr="003C37BE" w14:paraId="15FA47E9" w14:textId="77777777" w:rsidTr="6F9E0B58">
        <w:trPr>
          <w:trHeight w:val="471"/>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FFFFFF" w:themeFill="background1"/>
            <w:tcMar>
              <w:top w:w="72" w:type="dxa"/>
              <w:left w:w="144" w:type="dxa"/>
              <w:bottom w:w="72" w:type="dxa"/>
              <w:right w:w="144" w:type="dxa"/>
            </w:tcMar>
            <w:vAlign w:val="center"/>
          </w:tcPr>
          <w:p w14:paraId="17D9B4D0" w14:textId="6CD045B9" w:rsidR="00584151" w:rsidRPr="000708ED" w:rsidRDefault="00584151" w:rsidP="006C10C5">
            <w:pPr>
              <w:tabs>
                <w:tab w:val="left" w:pos="2016"/>
              </w:tabs>
              <w:spacing w:before="60" w:after="60"/>
              <w:rPr>
                <w:rFonts w:ascii="Helvetica" w:hAnsi="Helvetica" w:cs="Helvetica"/>
                <w:color w:val="000000"/>
                <w:kern w:val="24"/>
                <w:sz w:val="36"/>
                <w:szCs w:val="36"/>
              </w:rPr>
            </w:pPr>
            <w:r w:rsidRPr="00DD5016">
              <w:rPr>
                <w:rFonts w:ascii="Helvetica" w:hAnsi="Helvetica" w:cs="Helvetica"/>
                <w:color w:val="000000"/>
                <w:kern w:val="24"/>
                <w:sz w:val="32"/>
                <w:szCs w:val="32"/>
              </w:rPr>
              <w:t>Aged Care</w:t>
            </w:r>
          </w:p>
        </w:tc>
      </w:tr>
      <w:tr w:rsidR="00584151" w:rsidRPr="003C37BE" w14:paraId="50944E40" w14:textId="77777777" w:rsidTr="6F9E0B58">
        <w:trPr>
          <w:trHeight w:val="415"/>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auto"/>
            <w:tcMar>
              <w:top w:w="72" w:type="dxa"/>
              <w:left w:w="144" w:type="dxa"/>
              <w:bottom w:w="72" w:type="dxa"/>
              <w:right w:w="144" w:type="dxa"/>
            </w:tcMar>
            <w:vAlign w:val="center"/>
          </w:tcPr>
          <w:p w14:paraId="1A9BAB63" w14:textId="594AC472" w:rsidR="00584151" w:rsidRDefault="00584151" w:rsidP="006C10C5">
            <w:pPr>
              <w:tabs>
                <w:tab w:val="left" w:pos="2016"/>
              </w:tabs>
              <w:spacing w:after="160"/>
              <w:ind w:left="91" w:right="130"/>
              <w:rPr>
                <w:rFonts w:ascii="Helvetica" w:hAnsi="Helvetica" w:cs="Helvetica"/>
              </w:rPr>
            </w:pPr>
            <w:r>
              <w:rPr>
                <w:rFonts w:ascii="Helvetica" w:hAnsi="Helvetica" w:cs="Helvetica"/>
                <w:noProof/>
              </w:rPr>
              <w:drawing>
                <wp:anchor distT="0" distB="0" distL="114300" distR="114300" simplePos="0" relativeHeight="251658244" behindDoc="0" locked="0" layoutInCell="1" allowOverlap="1" wp14:anchorId="207B0F68" wp14:editId="5D704736">
                  <wp:simplePos x="0" y="0"/>
                  <wp:positionH relativeFrom="column">
                    <wp:posOffset>-1028065</wp:posOffset>
                  </wp:positionH>
                  <wp:positionV relativeFrom="paragraph">
                    <wp:posOffset>78105</wp:posOffset>
                  </wp:positionV>
                  <wp:extent cx="914400" cy="914400"/>
                  <wp:effectExtent l="0" t="0" r="0" b="0"/>
                  <wp:wrapSquare wrapText="bothSides"/>
                  <wp:docPr id="1401426689" name="Graphic 1401426689"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689" name="Graphic 1401426689" descr="Home outline">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0708ED">
              <w:rPr>
                <w:rFonts w:ascii="Helvetica" w:hAnsi="Helvetica" w:cs="Helvetica"/>
              </w:rPr>
              <w:t xml:space="preserve">The PHN Program is assessed against two aged care indicators that measure the number of general practice services in Residential Aged Care Homes, and rate of GP Health Assessments delivered to older people. </w:t>
            </w:r>
          </w:p>
          <w:p w14:paraId="1622D00D" w14:textId="0F7825F2" w:rsidR="00584151" w:rsidRPr="0034609A" w:rsidRDefault="00584151" w:rsidP="006C10C5">
            <w:pPr>
              <w:tabs>
                <w:tab w:val="left" w:pos="2016"/>
              </w:tabs>
              <w:spacing w:after="160"/>
              <w:ind w:left="91" w:right="130"/>
              <w:rPr>
                <w:rFonts w:ascii="Helvetica" w:hAnsi="Helvetica" w:cs="Helvetica"/>
              </w:rPr>
            </w:pPr>
            <w:r w:rsidRPr="000708ED">
              <w:rPr>
                <w:rFonts w:ascii="Helvetica" w:hAnsi="Helvetica" w:cs="Helvetica"/>
              </w:rPr>
              <w:t xml:space="preserve">Overall, delivery of these primary care services </w:t>
            </w:r>
            <w:r w:rsidRPr="00DD5016">
              <w:rPr>
                <w:rFonts w:ascii="Helvetica" w:hAnsi="Helvetica" w:cs="Helvetica"/>
                <w:b/>
                <w:bCs/>
                <w:color w:val="358189"/>
              </w:rPr>
              <w:t>marginally declined</w:t>
            </w:r>
            <w:r w:rsidRPr="00DD5016">
              <w:rPr>
                <w:rFonts w:ascii="Helvetica" w:hAnsi="Helvetica" w:cs="Helvetica"/>
                <w:color w:val="358189"/>
              </w:rPr>
              <w:t xml:space="preserve"> </w:t>
            </w:r>
            <w:r w:rsidRPr="000708ED">
              <w:rPr>
                <w:rFonts w:ascii="Helvetica" w:hAnsi="Helvetica" w:cs="Helvetica"/>
              </w:rPr>
              <w:t>in 2021-22 from the previous year.</w:t>
            </w:r>
          </w:p>
        </w:tc>
      </w:tr>
      <w:tr w:rsidR="00584151" w:rsidRPr="003C37BE" w14:paraId="66D981C7" w14:textId="77777777" w:rsidTr="6F9E0B58">
        <w:trPr>
          <w:trHeight w:val="345"/>
        </w:trPr>
        <w:tc>
          <w:tcPr>
            <w:tcW w:w="9356" w:type="dxa"/>
            <w:tcBorders>
              <w:top w:val="single" w:sz="4" w:space="0" w:color="D5EBF2" w:themeColor="accent5" w:themeTint="33"/>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63950479" w14:textId="4993A515" w:rsidR="00584151" w:rsidRPr="000708ED" w:rsidRDefault="00584151" w:rsidP="006C10C5">
            <w:pPr>
              <w:tabs>
                <w:tab w:val="left" w:pos="2016"/>
              </w:tabs>
              <w:spacing w:before="60" w:after="60"/>
              <w:rPr>
                <w:rFonts w:ascii="Helvetica" w:hAnsi="Helvetica" w:cs="Helvetica"/>
                <w:color w:val="000000"/>
                <w:kern w:val="24"/>
                <w:sz w:val="36"/>
                <w:szCs w:val="36"/>
              </w:rPr>
            </w:pPr>
            <w:r w:rsidRPr="00DD5016">
              <w:rPr>
                <w:rFonts w:ascii="Helvetica" w:hAnsi="Helvetica" w:cs="Helvetica"/>
                <w:color w:val="000000"/>
                <w:kern w:val="24"/>
                <w:sz w:val="32"/>
                <w:szCs w:val="32"/>
              </w:rPr>
              <w:t>Mental Health</w:t>
            </w:r>
          </w:p>
        </w:tc>
      </w:tr>
      <w:tr w:rsidR="00584151" w:rsidRPr="003C37BE" w14:paraId="0B51DA0D" w14:textId="77777777" w:rsidTr="6F9E0B58">
        <w:trPr>
          <w:trHeight w:val="298"/>
        </w:trPr>
        <w:tc>
          <w:tcPr>
            <w:tcW w:w="9356" w:type="dxa"/>
            <w:tcBorders>
              <w:top w:val="single" w:sz="4" w:space="0" w:color="D5EBF2" w:themeColor="accent5" w:themeTint="33"/>
              <w:left w:val="single" w:sz="4" w:space="0" w:color="D5EBF2" w:themeColor="accent5" w:themeTint="33"/>
              <w:bottom w:val="single" w:sz="4" w:space="0" w:color="D5EBF2" w:themeColor="accent5" w:themeTint="33"/>
              <w:right w:val="single" w:sz="4" w:space="0" w:color="D5EBF2" w:themeColor="accent5" w:themeTint="33"/>
            </w:tcBorders>
            <w:shd w:val="clear" w:color="auto" w:fill="D5EBF2" w:themeFill="accent5" w:themeFillTint="33"/>
            <w:tcMar>
              <w:top w:w="72" w:type="dxa"/>
              <w:left w:w="144" w:type="dxa"/>
              <w:bottom w:w="72" w:type="dxa"/>
              <w:right w:w="144" w:type="dxa"/>
            </w:tcMar>
            <w:vAlign w:val="center"/>
          </w:tcPr>
          <w:p w14:paraId="43B3CE46" w14:textId="77777777" w:rsidR="00584151" w:rsidRPr="00DD5016" w:rsidRDefault="00584151" w:rsidP="006C10C5">
            <w:pPr>
              <w:tabs>
                <w:tab w:val="left" w:pos="2016"/>
              </w:tabs>
              <w:spacing w:after="160"/>
              <w:rPr>
                <w:rFonts w:ascii="Helvetica" w:hAnsi="Helvetica" w:cs="Helvetica"/>
                <w:b/>
                <w:bCs/>
                <w:color w:val="3F4A75"/>
              </w:rPr>
            </w:pPr>
            <w:r w:rsidRPr="00DD5016">
              <w:rPr>
                <w:rFonts w:ascii="Helvetica" w:hAnsi="Helvetica" w:cs="Helvetica"/>
                <w:b/>
                <w:bCs/>
                <w:color w:val="3F4A75"/>
              </w:rPr>
              <w:t>PHNs are assessed against six mental health performance indicators.</w:t>
            </w:r>
          </w:p>
          <w:p w14:paraId="63FD1CA2" w14:textId="4F64ECA7" w:rsidR="00584151" w:rsidRDefault="00584151" w:rsidP="006C10C5">
            <w:pPr>
              <w:tabs>
                <w:tab w:val="left" w:pos="2016"/>
              </w:tabs>
              <w:spacing w:after="160"/>
              <w:ind w:right="131"/>
              <w:rPr>
                <w:rFonts w:ascii="Helvetica" w:hAnsi="Helvetica" w:cs="Helvetica"/>
              </w:rPr>
            </w:pPr>
            <w:r w:rsidRPr="000708ED">
              <w:rPr>
                <w:rFonts w:ascii="Helvetica" w:hAnsi="Helvetica" w:cs="Helvetica"/>
              </w:rPr>
              <w:t xml:space="preserve">Three indicators relate to increasing or maintaining the number of people accessing three different levels of care delivered by commissioned mental health services. </w:t>
            </w:r>
          </w:p>
          <w:p w14:paraId="40743553" w14:textId="77777777" w:rsidR="00584151" w:rsidRDefault="00584151" w:rsidP="006C10C5">
            <w:pPr>
              <w:tabs>
                <w:tab w:val="left" w:pos="2016"/>
              </w:tabs>
              <w:spacing w:after="160"/>
              <w:ind w:right="131"/>
              <w:rPr>
                <w:rFonts w:ascii="Helvetica" w:hAnsi="Helvetica" w:cs="Helvetica"/>
              </w:rPr>
            </w:pPr>
            <w:r w:rsidRPr="000708ED">
              <w:rPr>
                <w:rFonts w:ascii="Helvetica" w:hAnsi="Helvetica" w:cs="Helvetica"/>
              </w:rPr>
              <w:t xml:space="preserve">The number of PHNs achieving these three indicators </w:t>
            </w:r>
            <w:r w:rsidRPr="00DD5016">
              <w:rPr>
                <w:rFonts w:ascii="Helvetica" w:hAnsi="Helvetica" w:cs="Helvetica"/>
                <w:b/>
                <w:bCs/>
                <w:color w:val="3F4A75"/>
              </w:rPr>
              <w:t>declined</w:t>
            </w:r>
            <w:r w:rsidRPr="000708ED">
              <w:rPr>
                <w:rFonts w:ascii="Helvetica" w:hAnsi="Helvetica" w:cs="Helvetica"/>
              </w:rPr>
              <w:t xml:space="preserve"> by varying percentages </w:t>
            </w:r>
            <w:r w:rsidRPr="00DD5016">
              <w:rPr>
                <w:rFonts w:ascii="Helvetica" w:hAnsi="Helvetica" w:cs="Helvetica"/>
                <w:color w:val="3F4A75"/>
              </w:rPr>
              <w:t>(</w:t>
            </w:r>
            <w:r w:rsidRPr="00DD5016">
              <w:rPr>
                <w:rFonts w:ascii="Helvetica" w:hAnsi="Helvetica" w:cs="Helvetica"/>
                <w:b/>
                <w:bCs/>
                <w:color w:val="3F4A75"/>
              </w:rPr>
              <w:t>between 35.2% to 11.7%</w:t>
            </w:r>
            <w:r w:rsidRPr="00DD5016">
              <w:rPr>
                <w:rFonts w:ascii="Helvetica" w:hAnsi="Helvetica" w:cs="Helvetica"/>
                <w:color w:val="3F4A75"/>
              </w:rPr>
              <w:t xml:space="preserve">) </w:t>
            </w:r>
            <w:r w:rsidRPr="000708ED">
              <w:rPr>
                <w:rFonts w:ascii="Helvetica" w:hAnsi="Helvetica" w:cs="Helvetica"/>
              </w:rPr>
              <w:t>in 2021-22 from the previous year.</w:t>
            </w:r>
          </w:p>
          <w:p w14:paraId="23E13727" w14:textId="3486AA6C" w:rsidR="00584151" w:rsidRDefault="00584151" w:rsidP="006C10C5">
            <w:pPr>
              <w:tabs>
                <w:tab w:val="left" w:pos="2016"/>
              </w:tabs>
              <w:spacing w:after="160"/>
              <w:rPr>
                <w:rFonts w:ascii="Helvetica" w:hAnsi="Helvetica" w:cs="Helvetica"/>
                <w:noProof/>
              </w:rPr>
            </w:pPr>
            <w:r>
              <w:rPr>
                <w:rFonts w:ascii="Helvetica" w:hAnsi="Helvetica" w:cs="Helvetica"/>
                <w:noProof/>
              </w:rPr>
              <w:drawing>
                <wp:anchor distT="0" distB="0" distL="114300" distR="114300" simplePos="0" relativeHeight="251658245" behindDoc="0" locked="0" layoutInCell="1" allowOverlap="1" wp14:anchorId="4A6C43DD" wp14:editId="7186D442">
                  <wp:simplePos x="0" y="0"/>
                  <wp:positionH relativeFrom="column">
                    <wp:posOffset>4704715</wp:posOffset>
                  </wp:positionH>
                  <wp:positionV relativeFrom="paragraph">
                    <wp:posOffset>393700</wp:posOffset>
                  </wp:positionV>
                  <wp:extent cx="914400" cy="914400"/>
                  <wp:effectExtent l="0" t="0" r="0" b="0"/>
                  <wp:wrapSquare wrapText="bothSides"/>
                  <wp:docPr id="1401426694" name="Graphic 140142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694" name="Graphic 1401426694">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0708ED">
              <w:rPr>
                <w:rFonts w:ascii="Helvetica" w:hAnsi="Helvetica" w:cs="Helvetica"/>
              </w:rPr>
              <w:t xml:space="preserve">One indicator relates to formalised PHN partnerships with jurisdictional stakeholders on the development of joint foundational regional mental health and suicide prevention plans. </w:t>
            </w:r>
            <w:r w:rsidRPr="00DD5016">
              <w:rPr>
                <w:rFonts w:ascii="Helvetica" w:hAnsi="Helvetica" w:cs="Helvetica"/>
                <w:b/>
                <w:bCs/>
                <w:color w:val="3F4A75"/>
              </w:rPr>
              <w:t>All PHNs met this performance indicator in 2021-22.</w:t>
            </w:r>
            <w:r>
              <w:rPr>
                <w:rFonts w:ascii="Helvetica" w:hAnsi="Helvetica" w:cs="Helvetica"/>
                <w:noProof/>
              </w:rPr>
              <w:t xml:space="preserve"> </w:t>
            </w:r>
          </w:p>
          <w:p w14:paraId="1DFE4CB4" w14:textId="58A387D3" w:rsidR="00584151" w:rsidRPr="00E904F7" w:rsidRDefault="00584151" w:rsidP="006C10C5">
            <w:pPr>
              <w:tabs>
                <w:tab w:val="left" w:pos="2016"/>
              </w:tabs>
              <w:spacing w:after="160"/>
              <w:rPr>
                <w:rFonts w:ascii="Helvetica" w:hAnsi="Helvetica" w:cs="Helvetica"/>
              </w:rPr>
            </w:pPr>
            <w:r w:rsidRPr="000708ED">
              <w:rPr>
                <w:rFonts w:ascii="Helvetica" w:hAnsi="Helvetica" w:cs="Helvetica"/>
              </w:rPr>
              <w:t xml:space="preserve">One indicator relates to client outcome measures and the rate at which commissioned providers collect outcome measures at the beginning and end of each mental health care episode. The performance target is 70% of all episodes. </w:t>
            </w:r>
            <w:r w:rsidRPr="00DD5016">
              <w:rPr>
                <w:rFonts w:ascii="Helvetica" w:hAnsi="Helvetica" w:cs="Helvetica"/>
                <w:b/>
                <w:bCs/>
                <w:color w:val="3F4A75"/>
              </w:rPr>
              <w:t>Few PHNs (16.1%) met this performance indicator.</w:t>
            </w:r>
          </w:p>
          <w:p w14:paraId="271FD597" w14:textId="7515C215" w:rsidR="00584151" w:rsidRPr="008359A1" w:rsidRDefault="00584151" w:rsidP="006C10C5">
            <w:pPr>
              <w:tabs>
                <w:tab w:val="left" w:pos="2016"/>
              </w:tabs>
              <w:spacing w:after="160"/>
              <w:rPr>
                <w:rFonts w:ascii="Helvetica" w:hAnsi="Helvetica" w:cs="Helvetica"/>
              </w:rPr>
            </w:pPr>
            <w:r w:rsidRPr="000708ED">
              <w:rPr>
                <w:rFonts w:ascii="Helvetica" w:hAnsi="Helvetica" w:cs="Helvetica"/>
              </w:rPr>
              <w:t xml:space="preserve">One indicator relates to suicide prevention and the rate at which commissioned providers follow up referrals where suicide risk is identified. The performance target is a 100% follow-up. No PHNs met this performance target, however </w:t>
            </w:r>
            <w:r w:rsidRPr="00DD5016">
              <w:rPr>
                <w:rFonts w:ascii="Helvetica" w:hAnsi="Helvetica" w:cs="Helvetica"/>
                <w:b/>
                <w:bCs/>
                <w:color w:val="3F4A75"/>
              </w:rPr>
              <w:t>54.8% of PHNs did improve their performance</w:t>
            </w:r>
            <w:r w:rsidRPr="00DD5016">
              <w:rPr>
                <w:rFonts w:ascii="Helvetica" w:hAnsi="Helvetica" w:cs="Helvetica"/>
                <w:color w:val="3F4A75"/>
              </w:rPr>
              <w:t xml:space="preserve"> </w:t>
            </w:r>
            <w:r w:rsidRPr="000708ED">
              <w:rPr>
                <w:rFonts w:ascii="Helvetica" w:hAnsi="Helvetica" w:cs="Helvetica"/>
              </w:rPr>
              <w:t>from the previous year.</w:t>
            </w:r>
          </w:p>
        </w:tc>
      </w:tr>
    </w:tbl>
    <w:p w14:paraId="545D8852" w14:textId="77777777" w:rsidR="00660CD6" w:rsidRDefault="00660CD6">
      <w:r>
        <w:br w:type="page"/>
      </w:r>
    </w:p>
    <w:tbl>
      <w:tblPr>
        <w:tblW w:w="9356" w:type="dxa"/>
        <w:tblInd w:w="-147" w:type="dxa"/>
        <w:tblCellMar>
          <w:left w:w="0" w:type="dxa"/>
          <w:right w:w="0" w:type="dxa"/>
        </w:tblCellMar>
        <w:tblLook w:val="0420" w:firstRow="1" w:lastRow="0" w:firstColumn="0" w:lastColumn="0" w:noHBand="0" w:noVBand="1"/>
      </w:tblPr>
      <w:tblGrid>
        <w:gridCol w:w="9356"/>
      </w:tblGrid>
      <w:tr w:rsidR="00584151" w:rsidRPr="003C37BE" w14:paraId="4CEF9A0E" w14:textId="77777777" w:rsidTr="6F9E0B58">
        <w:trPr>
          <w:trHeight w:val="377"/>
        </w:trPr>
        <w:tc>
          <w:tcPr>
            <w:tcW w:w="9356" w:type="dxa"/>
            <w:tcBorders>
              <w:top w:val="single" w:sz="4" w:space="0" w:color="D5EBF2" w:themeColor="accent5" w:themeTint="33"/>
              <w:left w:val="single" w:sz="4" w:space="0" w:color="D5EBF2" w:themeColor="accent5" w:themeTint="33"/>
              <w:right w:val="single" w:sz="4" w:space="0" w:color="D5EBF2" w:themeColor="accent5" w:themeTint="33"/>
            </w:tcBorders>
            <w:shd w:val="clear" w:color="auto" w:fill="FFFFFF" w:themeFill="background1"/>
            <w:tcMar>
              <w:top w:w="72" w:type="dxa"/>
              <w:left w:w="144" w:type="dxa"/>
              <w:bottom w:w="72" w:type="dxa"/>
              <w:right w:w="144" w:type="dxa"/>
            </w:tcMar>
            <w:vAlign w:val="center"/>
          </w:tcPr>
          <w:p w14:paraId="75B8C878" w14:textId="2E3C7614" w:rsidR="00584151" w:rsidRPr="00DD5016" w:rsidRDefault="00584151" w:rsidP="006C10C5">
            <w:pPr>
              <w:tabs>
                <w:tab w:val="left" w:pos="2016"/>
              </w:tabs>
              <w:spacing w:before="60" w:after="60"/>
              <w:rPr>
                <w:rFonts w:ascii="Helvetica" w:hAnsi="Helvetica" w:cs="Helvetica"/>
                <w:color w:val="000000"/>
                <w:kern w:val="24"/>
                <w:sz w:val="32"/>
                <w:szCs w:val="32"/>
              </w:rPr>
            </w:pPr>
            <w:r w:rsidRPr="00DD5016">
              <w:rPr>
                <w:rFonts w:ascii="Helvetica" w:hAnsi="Helvetica" w:cs="Helvetica"/>
                <w:color w:val="000000"/>
                <w:kern w:val="24"/>
                <w:sz w:val="32"/>
                <w:szCs w:val="32"/>
              </w:rPr>
              <w:lastRenderedPageBreak/>
              <w:t xml:space="preserve">Population health </w:t>
            </w:r>
            <w:r w:rsidR="002B5895">
              <w:rPr>
                <w:rFonts w:ascii="Helvetica" w:hAnsi="Helvetica" w:cs="Helvetica"/>
                <w:color w:val="000000"/>
                <w:kern w:val="24"/>
                <w:sz w:val="32"/>
                <w:szCs w:val="32"/>
              </w:rPr>
              <w:t>–</w:t>
            </w:r>
            <w:r w:rsidRPr="00DD5016">
              <w:rPr>
                <w:rFonts w:ascii="Helvetica" w:hAnsi="Helvetica" w:cs="Helvetica"/>
                <w:color w:val="000000"/>
                <w:kern w:val="24"/>
                <w:sz w:val="32"/>
                <w:szCs w:val="32"/>
              </w:rPr>
              <w:t xml:space="preserve"> Childhood vaccination</w:t>
            </w:r>
          </w:p>
        </w:tc>
      </w:tr>
      <w:tr w:rsidR="00584151" w:rsidRPr="003C37BE" w14:paraId="521F50E9" w14:textId="77777777" w:rsidTr="6F9E0B58">
        <w:trPr>
          <w:trHeight w:val="298"/>
        </w:trPr>
        <w:tc>
          <w:tcPr>
            <w:tcW w:w="9356" w:type="dxa"/>
            <w:tcBorders>
              <w:left w:val="single" w:sz="4" w:space="0" w:color="D5EBF2" w:themeColor="accent5" w:themeTint="33"/>
              <w:bottom w:val="single" w:sz="4" w:space="0" w:color="D5EBF2" w:themeColor="accent5" w:themeTint="33"/>
              <w:right w:val="single" w:sz="4" w:space="0" w:color="D5EBF2" w:themeColor="accent5" w:themeTint="33"/>
            </w:tcBorders>
            <w:shd w:val="clear" w:color="auto" w:fill="FFFFFF" w:themeFill="background1"/>
            <w:tcMar>
              <w:top w:w="72" w:type="dxa"/>
              <w:left w:w="144" w:type="dxa"/>
              <w:bottom w:w="72" w:type="dxa"/>
              <w:right w:w="144" w:type="dxa"/>
            </w:tcMar>
            <w:vAlign w:val="center"/>
          </w:tcPr>
          <w:p w14:paraId="2EC7FD06" w14:textId="144FD742" w:rsidR="00584151" w:rsidRDefault="00584151" w:rsidP="006C10C5">
            <w:pPr>
              <w:tabs>
                <w:tab w:val="left" w:pos="2016"/>
              </w:tabs>
              <w:spacing w:after="160"/>
              <w:rPr>
                <w:rFonts w:ascii="Helvetica" w:hAnsi="Helvetica" w:cs="Helvetica"/>
              </w:rPr>
            </w:pPr>
            <w:r>
              <w:rPr>
                <w:rFonts w:ascii="Helvetica" w:hAnsi="Helvetica" w:cs="Helvetica"/>
                <w:noProof/>
              </w:rPr>
              <w:drawing>
                <wp:anchor distT="0" distB="0" distL="114300" distR="114300" simplePos="0" relativeHeight="251658247" behindDoc="0" locked="0" layoutInCell="1" allowOverlap="1" wp14:anchorId="420047C7" wp14:editId="78A09D99">
                  <wp:simplePos x="0" y="0"/>
                  <wp:positionH relativeFrom="column">
                    <wp:posOffset>127000</wp:posOffset>
                  </wp:positionH>
                  <wp:positionV relativeFrom="paragraph">
                    <wp:posOffset>0</wp:posOffset>
                  </wp:positionV>
                  <wp:extent cx="838200" cy="838200"/>
                  <wp:effectExtent l="0" t="0" r="0" b="0"/>
                  <wp:wrapSquare wrapText="bothSides"/>
                  <wp:docPr id="1401426705" name="Graphic 1401426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05" name="Graphic 140142670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Pr="009C5E90">
              <w:rPr>
                <w:rFonts w:ascii="Helvetica" w:hAnsi="Helvetica" w:cs="Helvetica"/>
              </w:rPr>
              <w:t xml:space="preserve">PHNs support health care providers to address factors impacting population health. </w:t>
            </w:r>
          </w:p>
          <w:p w14:paraId="1C9BA7C1" w14:textId="349F46A5" w:rsidR="00584151" w:rsidRDefault="00584151" w:rsidP="006C10C5">
            <w:pPr>
              <w:tabs>
                <w:tab w:val="left" w:pos="2016"/>
              </w:tabs>
              <w:spacing w:after="160"/>
              <w:rPr>
                <w:rFonts w:ascii="Helvetica" w:hAnsi="Helvetica" w:cs="Helvetica"/>
              </w:rPr>
            </w:pPr>
            <w:r w:rsidRPr="009C5E90">
              <w:rPr>
                <w:rFonts w:ascii="Helvetica" w:hAnsi="Helvetica" w:cs="Helvetica"/>
              </w:rPr>
              <w:t xml:space="preserve">The rate of children fully immunised at five years </w:t>
            </w:r>
            <w:r w:rsidRPr="00A46DE0">
              <w:rPr>
                <w:rFonts w:ascii="Helvetica" w:hAnsi="Helvetica" w:cs="Helvetica"/>
                <w:b/>
                <w:bCs/>
                <w:color w:val="358189" w:themeColor="accent2"/>
              </w:rPr>
              <w:t>marginally decreased to 94.7%</w:t>
            </w:r>
            <w:r w:rsidRPr="00A46DE0">
              <w:rPr>
                <w:rFonts w:ascii="Helvetica" w:hAnsi="Helvetica" w:cs="Helvetica"/>
                <w:color w:val="358189" w:themeColor="accent2"/>
              </w:rPr>
              <w:t xml:space="preserve"> </w:t>
            </w:r>
            <w:r w:rsidRPr="009C5E90">
              <w:rPr>
                <w:rFonts w:ascii="Helvetica" w:hAnsi="Helvetica" w:cs="Helvetica"/>
              </w:rPr>
              <w:t>- slightly below the national immunisation target of 95%.</w:t>
            </w:r>
          </w:p>
          <w:p w14:paraId="1E0B39BA" w14:textId="089D404C" w:rsidR="00584151" w:rsidRDefault="00584151" w:rsidP="006C10C5">
            <w:pPr>
              <w:tabs>
                <w:tab w:val="left" w:pos="2016"/>
              </w:tabs>
              <w:spacing w:after="160"/>
              <w:ind w:right="131"/>
              <w:rPr>
                <w:rFonts w:ascii="Helvetica" w:hAnsi="Helvetica" w:cs="Helvetica"/>
              </w:rPr>
            </w:pPr>
            <w:r>
              <w:rPr>
                <w:rFonts w:ascii="Helvetica" w:hAnsi="Helvetica" w:cs="Helvetica"/>
              </w:rPr>
              <w:t>S</w:t>
            </w:r>
            <w:r w:rsidRPr="009C5E90">
              <w:rPr>
                <w:rFonts w:ascii="Helvetica" w:hAnsi="Helvetica" w:cs="Helvetica"/>
              </w:rPr>
              <w:t>creening programmes are effective in the early detection of cancers in people with no symptoms.</w:t>
            </w:r>
            <w:r>
              <w:rPr>
                <w:rFonts w:ascii="Helvetica" w:hAnsi="Helvetica" w:cs="Helvetica"/>
              </w:rPr>
              <w:t xml:space="preserve"> </w:t>
            </w:r>
            <w:r w:rsidR="00893E9F">
              <w:rPr>
                <w:rFonts w:ascii="Helvetica" w:hAnsi="Helvetica" w:cs="Helvetica"/>
              </w:rPr>
              <w:t>T</w:t>
            </w:r>
            <w:r w:rsidRPr="009C5E90">
              <w:rPr>
                <w:rFonts w:ascii="Helvetica" w:hAnsi="Helvetica" w:cs="Helvetica"/>
              </w:rPr>
              <w:t xml:space="preserve">he proportion of the target population receiving bowel cancer screening </w:t>
            </w:r>
            <w:r w:rsidRPr="00A46DE0">
              <w:rPr>
                <w:rFonts w:ascii="Helvetica" w:hAnsi="Helvetica" w:cs="Helvetica"/>
                <w:b/>
                <w:bCs/>
                <w:color w:val="358189" w:themeColor="accent2"/>
              </w:rPr>
              <w:t xml:space="preserve">fell to </w:t>
            </w:r>
            <w:r w:rsidR="00066775">
              <w:rPr>
                <w:rFonts w:ascii="Helvetica" w:hAnsi="Helvetica" w:cs="Helvetica"/>
                <w:b/>
                <w:bCs/>
                <w:color w:val="358189" w:themeColor="accent2"/>
              </w:rPr>
              <w:t>39.3</w:t>
            </w:r>
            <w:r w:rsidRPr="00A46DE0">
              <w:rPr>
                <w:rFonts w:ascii="Helvetica" w:hAnsi="Helvetica" w:cs="Helvetica"/>
                <w:b/>
                <w:bCs/>
                <w:color w:val="358189" w:themeColor="accent2"/>
              </w:rPr>
              <w:t>%</w:t>
            </w:r>
            <w:r w:rsidRPr="00A46DE0">
              <w:rPr>
                <w:rFonts w:ascii="Helvetica" w:hAnsi="Helvetica" w:cs="Helvetica"/>
                <w:color w:val="358189" w:themeColor="accent2"/>
              </w:rPr>
              <w:t xml:space="preserve"> </w:t>
            </w:r>
            <w:r w:rsidRPr="009C5E90">
              <w:rPr>
                <w:rFonts w:ascii="Helvetica" w:hAnsi="Helvetica" w:cs="Helvetica"/>
              </w:rPr>
              <w:t>in 202</w:t>
            </w:r>
            <w:r w:rsidR="00066775">
              <w:rPr>
                <w:rFonts w:ascii="Helvetica" w:hAnsi="Helvetica" w:cs="Helvetica"/>
              </w:rPr>
              <w:t>1-22</w:t>
            </w:r>
            <w:r w:rsidRPr="009C5E90">
              <w:rPr>
                <w:rFonts w:ascii="Helvetica" w:hAnsi="Helvetica" w:cs="Helvetica"/>
              </w:rPr>
              <w:t xml:space="preserve">, while breast cancer screening </w:t>
            </w:r>
            <w:r w:rsidRPr="00A46DE0">
              <w:rPr>
                <w:rFonts w:ascii="Helvetica" w:hAnsi="Helvetica" w:cs="Helvetica"/>
                <w:b/>
                <w:bCs/>
                <w:color w:val="358189" w:themeColor="accent2"/>
              </w:rPr>
              <w:t>decreased to 49.9%</w:t>
            </w:r>
            <w:r w:rsidRPr="00A46DE0">
              <w:rPr>
                <w:rFonts w:ascii="Helvetica" w:hAnsi="Helvetica" w:cs="Helvetica"/>
                <w:color w:val="358189" w:themeColor="accent2"/>
              </w:rPr>
              <w:t xml:space="preserve"> </w:t>
            </w:r>
            <w:r w:rsidRPr="009C5E90">
              <w:rPr>
                <w:rFonts w:ascii="Helvetica" w:hAnsi="Helvetica" w:cs="Helvetica"/>
              </w:rPr>
              <w:t>of the target population in 2019-20.</w:t>
            </w:r>
            <w:r w:rsidR="00076D3B">
              <w:rPr>
                <w:rFonts w:ascii="Helvetica" w:hAnsi="Helvetica" w:cs="Helvetica"/>
              </w:rPr>
              <w:t xml:space="preserve"> </w:t>
            </w:r>
          </w:p>
          <w:p w14:paraId="2D7DE74D" w14:textId="47EA3CFB" w:rsidR="00584151" w:rsidRPr="008359A1" w:rsidRDefault="00584151" w:rsidP="006C10C5">
            <w:pPr>
              <w:tabs>
                <w:tab w:val="left" w:pos="2016"/>
              </w:tabs>
              <w:spacing w:after="160"/>
              <w:rPr>
                <w:rFonts w:ascii="Helvetica" w:hAnsi="Helvetica" w:cs="Helvetica"/>
                <w:b/>
                <w:bCs/>
                <w:color w:val="002060"/>
              </w:rPr>
            </w:pPr>
            <w:r w:rsidRPr="009C5E90">
              <w:rPr>
                <w:rFonts w:ascii="Helvetica" w:hAnsi="Helvetica" w:cs="Helvetica"/>
              </w:rPr>
              <w:t>The national participation rate for cervical cancer screening over the 4</w:t>
            </w:r>
            <w:r>
              <w:rPr>
                <w:rFonts w:ascii="Helvetica" w:hAnsi="Helvetica" w:cs="Helvetica"/>
              </w:rPr>
              <w:t>-</w:t>
            </w:r>
            <w:r w:rsidRPr="009C5E90">
              <w:rPr>
                <w:rFonts w:ascii="Helvetica" w:hAnsi="Helvetica" w:cs="Helvetica"/>
              </w:rPr>
              <w:t xml:space="preserve">year period 2018-19 to 2021-22 is </w:t>
            </w:r>
            <w:r w:rsidRPr="00A46DE0">
              <w:rPr>
                <w:rFonts w:ascii="Helvetica" w:hAnsi="Helvetica" w:cs="Helvetica"/>
                <w:b/>
                <w:bCs/>
                <w:color w:val="358189" w:themeColor="accent2"/>
              </w:rPr>
              <w:t>68.7%.</w:t>
            </w:r>
          </w:p>
        </w:tc>
      </w:tr>
    </w:tbl>
    <w:p w14:paraId="7994335F" w14:textId="042A0E06" w:rsidR="008359A1" w:rsidRDefault="008359A1" w:rsidP="006C10C5">
      <w:pPr>
        <w:tabs>
          <w:tab w:val="left" w:pos="2016"/>
        </w:tabs>
        <w:rPr>
          <w:rFonts w:ascii="Helvetica" w:hAnsi="Helvetica" w:cs="Helvetica"/>
          <w:bCs/>
          <w:color w:val="3F4A75"/>
          <w:kern w:val="28"/>
          <w:sz w:val="36"/>
          <w:szCs w:val="36"/>
        </w:rPr>
      </w:pPr>
    </w:p>
    <w:p w14:paraId="3189D129" w14:textId="77777777" w:rsidR="005D7B8A" w:rsidRDefault="005D7B8A">
      <w:pPr>
        <w:rPr>
          <w:rFonts w:ascii="Helvetica" w:hAnsi="Helvetica" w:cs="Helvetica"/>
          <w:bCs/>
          <w:color w:val="3F4A75"/>
          <w:kern w:val="28"/>
          <w:sz w:val="36"/>
          <w:szCs w:val="36"/>
        </w:rPr>
      </w:pPr>
      <w:bookmarkStart w:id="7" w:name="_Toc181199725"/>
      <w:r>
        <w:br w:type="page"/>
      </w:r>
    </w:p>
    <w:p w14:paraId="0F2A0D7C" w14:textId="4A015E41" w:rsidR="002E42DA" w:rsidRPr="00867E43" w:rsidRDefault="008359A1" w:rsidP="006C10C5">
      <w:pPr>
        <w:pStyle w:val="Heading1"/>
        <w:tabs>
          <w:tab w:val="left" w:pos="2016"/>
        </w:tabs>
      </w:pPr>
      <w:r w:rsidRPr="00867E43">
        <w:lastRenderedPageBreak/>
        <w:t>I</w:t>
      </w:r>
      <w:r w:rsidR="002E42DA" w:rsidRPr="00867E43">
        <w:t>ntroduction</w:t>
      </w:r>
      <w:bookmarkEnd w:id="7"/>
    </w:p>
    <w:p w14:paraId="5B5415E7" w14:textId="34F78235" w:rsidR="002E42DA" w:rsidRPr="003C37BE" w:rsidRDefault="002E42DA" w:rsidP="006C10C5">
      <w:pPr>
        <w:tabs>
          <w:tab w:val="left" w:pos="2016"/>
        </w:tabs>
        <w:autoSpaceDE w:val="0"/>
        <w:autoSpaceDN w:val="0"/>
        <w:adjustRightInd w:val="0"/>
        <w:rPr>
          <w:rFonts w:ascii="Helvetica" w:hAnsi="Helvetica" w:cs="Helvetica"/>
        </w:rPr>
      </w:pPr>
      <w:r w:rsidRPr="003C37BE">
        <w:rPr>
          <w:rFonts w:ascii="Helvetica" w:hAnsi="Helvetica" w:cs="Helvetica"/>
        </w:rPr>
        <w:t>The PHN Program annual performance report aims to evaluate how the broad range of activities and functions delivered by PHNs contribute towards achieving the Program’s objectives.</w:t>
      </w:r>
    </w:p>
    <w:p w14:paraId="43D9202D" w14:textId="77777777" w:rsidR="002E42DA" w:rsidRPr="003C37BE" w:rsidRDefault="002E42DA" w:rsidP="006C10C5">
      <w:pPr>
        <w:tabs>
          <w:tab w:val="left" w:pos="2016"/>
        </w:tabs>
        <w:autoSpaceDE w:val="0"/>
        <w:autoSpaceDN w:val="0"/>
        <w:adjustRightInd w:val="0"/>
        <w:rPr>
          <w:rFonts w:ascii="Helvetica" w:hAnsi="Helvetica" w:cs="Helvetica"/>
        </w:rPr>
      </w:pPr>
    </w:p>
    <w:p w14:paraId="7BB42F58" w14:textId="77777777" w:rsidR="002E42DA" w:rsidRPr="003C37BE" w:rsidRDefault="002E42DA" w:rsidP="006C10C5">
      <w:pPr>
        <w:tabs>
          <w:tab w:val="left" w:pos="2016"/>
        </w:tabs>
        <w:autoSpaceDE w:val="0"/>
        <w:autoSpaceDN w:val="0"/>
        <w:adjustRightInd w:val="0"/>
        <w:rPr>
          <w:rFonts w:ascii="Helvetica" w:hAnsi="Helvetica" w:cs="Helvetica"/>
        </w:rPr>
      </w:pPr>
      <w:r w:rsidRPr="003C37BE">
        <w:rPr>
          <w:rFonts w:ascii="Helvetica" w:hAnsi="Helvetica" w:cs="Helvetica"/>
        </w:rPr>
        <w:t>PHNs are independent organisations funded by the Australian Government to manage health regions. A board oversees their work, and clinical councils and community advisory committees provide advice. The 31 PHNs are responsible for identifying and addressing the primary health needs in their region. The PHNs are responsible for strategic planning, commissioning services, supporting general practices and other health care providers and supporting the integration of local health care services.</w:t>
      </w:r>
    </w:p>
    <w:p w14:paraId="4A892A5F" w14:textId="77777777" w:rsidR="002E42DA" w:rsidRPr="003C37BE" w:rsidRDefault="002E42DA" w:rsidP="006C10C5">
      <w:pPr>
        <w:tabs>
          <w:tab w:val="left" w:pos="2016"/>
        </w:tabs>
        <w:autoSpaceDE w:val="0"/>
        <w:autoSpaceDN w:val="0"/>
        <w:adjustRightInd w:val="0"/>
        <w:rPr>
          <w:rFonts w:ascii="Helvetica" w:hAnsi="Helvetica" w:cs="Helvetica"/>
        </w:rPr>
      </w:pPr>
    </w:p>
    <w:p w14:paraId="0B2B4B77" w14:textId="25B6D2C3" w:rsidR="002E42DA" w:rsidRPr="003C37BE" w:rsidRDefault="002E42DA" w:rsidP="006C10C5">
      <w:pPr>
        <w:tabs>
          <w:tab w:val="left" w:pos="2016"/>
        </w:tabs>
        <w:autoSpaceDE w:val="0"/>
        <w:autoSpaceDN w:val="0"/>
        <w:adjustRightInd w:val="0"/>
        <w:rPr>
          <w:rFonts w:ascii="Helvetica" w:hAnsi="Helvetica" w:cs="Helvetica"/>
        </w:rPr>
      </w:pPr>
      <w:r w:rsidRPr="003C37BE">
        <w:rPr>
          <w:rFonts w:ascii="Helvetica" w:hAnsi="Helvetica" w:cs="Helvetica"/>
        </w:rPr>
        <w:t xml:space="preserve">This is the fourth annual report on PHN Program Performance delivered under the PHN Program Performance and Quality Framework (PQF) </w:t>
      </w:r>
      <w:r w:rsidRPr="003C37BE">
        <w:rPr>
          <w:rFonts w:ascii="Helvetica" w:hAnsi="Helvetica" w:cs="Helvetica"/>
          <w:lang w:eastAsia="en-US"/>
        </w:rPr>
        <w:t xml:space="preserve">available at: </w:t>
      </w:r>
      <w:hyperlink r:id="rId40" w:history="1">
        <w:r w:rsidRPr="003C37BE">
          <w:rPr>
            <w:rStyle w:val="Hyperlink"/>
            <w:rFonts w:ascii="Helvetica" w:eastAsiaTheme="majorEastAsia" w:hAnsi="Helvetica" w:cs="Helvetica"/>
          </w:rPr>
          <w:t>https://www.health.gov.au/resources/publications/primary-health-networks-phn-performance-and-quality-framework</w:t>
        </w:r>
      </w:hyperlink>
      <w:r w:rsidRPr="003C37BE">
        <w:rPr>
          <w:rFonts w:ascii="Helvetica" w:hAnsi="Helvetica" w:cs="Helvetica"/>
          <w:lang w:eastAsia="en-US"/>
        </w:rPr>
        <w:t>.</w:t>
      </w:r>
    </w:p>
    <w:p w14:paraId="16FADC9D" w14:textId="77777777" w:rsidR="002E42DA" w:rsidRPr="003C37BE" w:rsidRDefault="002E42DA" w:rsidP="006C10C5">
      <w:pPr>
        <w:tabs>
          <w:tab w:val="left" w:pos="2016"/>
        </w:tabs>
        <w:autoSpaceDE w:val="0"/>
        <w:autoSpaceDN w:val="0"/>
        <w:adjustRightInd w:val="0"/>
        <w:rPr>
          <w:rFonts w:ascii="Helvetica" w:hAnsi="Helvetica" w:cs="Helvetica"/>
        </w:rPr>
      </w:pPr>
    </w:p>
    <w:p w14:paraId="30EE3858" w14:textId="69CE65F7" w:rsidR="002E42DA" w:rsidRPr="003C37BE" w:rsidRDefault="002E42DA" w:rsidP="006C10C5">
      <w:pPr>
        <w:tabs>
          <w:tab w:val="left" w:pos="2016"/>
        </w:tabs>
        <w:rPr>
          <w:rFonts w:ascii="Helvetica" w:hAnsi="Helvetica" w:cs="Helvetica"/>
        </w:rPr>
      </w:pPr>
      <w:r w:rsidRPr="003C37BE">
        <w:rPr>
          <w:rFonts w:ascii="Helvetica" w:hAnsi="Helvetica" w:cs="Helvetica"/>
        </w:rPr>
        <w:t>The PQF includes a set of performance indicators used to measure PHNs’ progress towards outcomes (</w:t>
      </w:r>
      <w:r w:rsidRPr="003C37BE">
        <w:rPr>
          <w:rFonts w:ascii="Helvetica" w:hAnsi="Helvetica" w:cs="Helvetica"/>
        </w:rPr>
        <w:fldChar w:fldCharType="begin"/>
      </w:r>
      <w:r w:rsidRPr="003C37BE">
        <w:rPr>
          <w:rFonts w:ascii="Helvetica" w:hAnsi="Helvetica" w:cs="Helvetica"/>
        </w:rPr>
        <w:instrText xml:space="preserve"> REF _Ref166587975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Appendix 4 – PQF indicators</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_Ref166587975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90</w:t>
      </w:r>
      <w:r w:rsidRPr="003C37BE">
        <w:rPr>
          <w:rFonts w:ascii="Helvetica" w:hAnsi="Helvetica" w:cs="Helvetica"/>
        </w:rPr>
        <w:fldChar w:fldCharType="end"/>
      </w:r>
      <w:r w:rsidRPr="003C37BE">
        <w:rPr>
          <w:rFonts w:ascii="Helvetica" w:hAnsi="Helvetica" w:cs="Helvetica"/>
        </w:rPr>
        <w:t xml:space="preserve">). These indicators were selected to reflect areas where PHNs could </w:t>
      </w:r>
      <w:r w:rsidR="00795A15">
        <w:rPr>
          <w:rFonts w:ascii="Helvetica" w:hAnsi="Helvetica" w:cs="Helvetica"/>
        </w:rPr>
        <w:t>contribute to</w:t>
      </w:r>
      <w:r w:rsidR="00795A15" w:rsidRPr="003C37BE">
        <w:rPr>
          <w:rFonts w:ascii="Helvetica" w:hAnsi="Helvetica" w:cs="Helvetica"/>
        </w:rPr>
        <w:t xml:space="preserve"> </w:t>
      </w:r>
      <w:r w:rsidRPr="003C37BE">
        <w:rPr>
          <w:rFonts w:ascii="Helvetica" w:hAnsi="Helvetica" w:cs="Helvetica"/>
        </w:rPr>
        <w:t xml:space="preserve">improvements to the primary health system. </w:t>
      </w:r>
      <w:r w:rsidR="00795A15">
        <w:rPr>
          <w:rFonts w:ascii="Helvetica" w:hAnsi="Helvetica" w:cs="Helvetica"/>
        </w:rPr>
        <w:t>PHNs are not solely responsible for influencing these measures. They contribute to ensuring that communities can access appropriate primary care.</w:t>
      </w:r>
    </w:p>
    <w:p w14:paraId="3DF4627C" w14:textId="77777777" w:rsidR="002E42DA" w:rsidRPr="003C37BE" w:rsidRDefault="002E42DA" w:rsidP="006C10C5">
      <w:pPr>
        <w:tabs>
          <w:tab w:val="left" w:pos="2016"/>
        </w:tabs>
        <w:autoSpaceDE w:val="0"/>
        <w:autoSpaceDN w:val="0"/>
        <w:adjustRightInd w:val="0"/>
        <w:rPr>
          <w:rFonts w:ascii="Helvetica" w:hAnsi="Helvetica" w:cs="Helvetica"/>
        </w:rPr>
      </w:pPr>
    </w:p>
    <w:p w14:paraId="6372F2B5" w14:textId="3D3C0FA3" w:rsidR="002E42DA" w:rsidRPr="003C37BE" w:rsidRDefault="002E42DA" w:rsidP="006C10C5">
      <w:pPr>
        <w:tabs>
          <w:tab w:val="left" w:pos="2016"/>
        </w:tabs>
        <w:autoSpaceDE w:val="0"/>
        <w:autoSpaceDN w:val="0"/>
        <w:adjustRightInd w:val="0"/>
        <w:rPr>
          <w:rFonts w:ascii="Helvetica" w:hAnsi="Helvetica" w:cs="Helvetica"/>
        </w:rPr>
      </w:pPr>
      <w:r w:rsidRPr="003C37BE">
        <w:rPr>
          <w:rFonts w:ascii="Helvetica" w:hAnsi="Helvetica" w:cs="Helvetica"/>
        </w:rPr>
        <w:t xml:space="preserve">This report provides an overall analysis of the PHN Program over 2021-22 via the outcome areas specified in the PQF. PHNs are assessed against all the organisational and other performance indicators reflecting areas where PHNs can have influence. </w:t>
      </w:r>
      <w:r w:rsidR="000F500A">
        <w:rPr>
          <w:rFonts w:ascii="Helvetica" w:hAnsi="Helvetica" w:cs="Helvetica"/>
        </w:rPr>
        <w:t>Note that</w:t>
      </w:r>
      <w:r w:rsidR="003064E8">
        <w:rPr>
          <w:rFonts w:ascii="Helvetica" w:hAnsi="Helvetica" w:cs="Helvetica"/>
        </w:rPr>
        <w:t xml:space="preserve"> </w:t>
      </w:r>
      <w:r w:rsidR="00F95004" w:rsidRPr="00F95004">
        <w:rPr>
          <w:rFonts w:ascii="Helvetica" w:hAnsi="Helvetica" w:cs="Helvetica"/>
        </w:rPr>
        <w:t xml:space="preserve">PHN </w:t>
      </w:r>
      <w:r w:rsidR="004A5C32">
        <w:rPr>
          <w:rFonts w:ascii="Helvetica" w:hAnsi="Helvetica" w:cs="Helvetica"/>
        </w:rPr>
        <w:t>P</w:t>
      </w:r>
      <w:r w:rsidR="006C0DE5">
        <w:rPr>
          <w:rFonts w:ascii="Helvetica" w:hAnsi="Helvetica" w:cs="Helvetica"/>
        </w:rPr>
        <w:t xml:space="preserve">rogram </w:t>
      </w:r>
      <w:r w:rsidR="00F95004" w:rsidRPr="00F95004">
        <w:rPr>
          <w:rFonts w:ascii="Helvetica" w:hAnsi="Helvetica" w:cs="Helvetica"/>
        </w:rPr>
        <w:t>performance was evaluated according to the PQF</w:t>
      </w:r>
      <w:r w:rsidR="004227E8">
        <w:rPr>
          <w:rFonts w:ascii="Helvetica" w:hAnsi="Helvetica" w:cs="Helvetica"/>
        </w:rPr>
        <w:t>, without adjusting for the impacts o</w:t>
      </w:r>
      <w:r w:rsidR="00FD7F1E">
        <w:rPr>
          <w:rFonts w:ascii="Helvetica" w:hAnsi="Helvetica" w:cs="Helvetica"/>
        </w:rPr>
        <w:t>f</w:t>
      </w:r>
      <w:r w:rsidR="004227E8">
        <w:rPr>
          <w:rFonts w:ascii="Helvetica" w:hAnsi="Helvetica" w:cs="Helvetica"/>
        </w:rPr>
        <w:t xml:space="preserve"> the COVID-19 pandemic. </w:t>
      </w:r>
      <w:r w:rsidR="00612B07">
        <w:rPr>
          <w:rFonts w:ascii="Helvetica" w:hAnsi="Helvetica" w:cs="Helvetica"/>
        </w:rPr>
        <w:t xml:space="preserve">Readers should therefore be </w:t>
      </w:r>
      <w:r w:rsidR="004D0D17">
        <w:rPr>
          <w:rFonts w:ascii="Helvetica" w:hAnsi="Helvetica" w:cs="Helvetica"/>
        </w:rPr>
        <w:t>a</w:t>
      </w:r>
      <w:r w:rsidR="00612B07">
        <w:rPr>
          <w:rFonts w:ascii="Helvetica" w:hAnsi="Helvetica" w:cs="Helvetica"/>
        </w:rPr>
        <w:t xml:space="preserve">ware that PHN progress towards </w:t>
      </w:r>
      <w:r w:rsidR="001506C7">
        <w:rPr>
          <w:rFonts w:ascii="Helvetica" w:hAnsi="Helvetica" w:cs="Helvetica"/>
        </w:rPr>
        <w:t xml:space="preserve">desired </w:t>
      </w:r>
      <w:r w:rsidR="00413790">
        <w:rPr>
          <w:rFonts w:ascii="Helvetica" w:hAnsi="Helvetica" w:cs="Helvetica"/>
        </w:rPr>
        <w:t>outcomes</w:t>
      </w:r>
      <w:r w:rsidR="00612B07">
        <w:rPr>
          <w:rFonts w:ascii="Helvetica" w:hAnsi="Helvetica" w:cs="Helvetica"/>
        </w:rPr>
        <w:t xml:space="preserve"> </w:t>
      </w:r>
      <w:r w:rsidR="006117D3">
        <w:rPr>
          <w:rFonts w:ascii="Helvetica" w:hAnsi="Helvetica" w:cs="Helvetica"/>
        </w:rPr>
        <w:t xml:space="preserve">in this period </w:t>
      </w:r>
      <w:r w:rsidR="00612B07">
        <w:rPr>
          <w:rFonts w:ascii="Helvetica" w:hAnsi="Helvetica" w:cs="Helvetica"/>
        </w:rPr>
        <w:t>wer</w:t>
      </w:r>
      <w:r w:rsidR="0098635B">
        <w:rPr>
          <w:rFonts w:ascii="Helvetica" w:hAnsi="Helvetica" w:cs="Helvetica"/>
        </w:rPr>
        <w:t>e achieved in a disrupted setting</w:t>
      </w:r>
      <w:r w:rsidR="004D65A3">
        <w:rPr>
          <w:rFonts w:ascii="Helvetica" w:hAnsi="Helvetica" w:cs="Helvetica"/>
        </w:rPr>
        <w:t>. The outcomes presented in this repo</w:t>
      </w:r>
      <w:r w:rsidR="00F87E1B">
        <w:rPr>
          <w:rFonts w:ascii="Helvetica" w:hAnsi="Helvetica" w:cs="Helvetica"/>
        </w:rPr>
        <w:t xml:space="preserve">rt may not be representative of the true efforts and </w:t>
      </w:r>
      <w:r w:rsidR="0080589E">
        <w:rPr>
          <w:rFonts w:ascii="Helvetica" w:hAnsi="Helvetica" w:cs="Helvetica"/>
        </w:rPr>
        <w:t>gains made</w:t>
      </w:r>
      <w:r w:rsidR="001506C7">
        <w:rPr>
          <w:rFonts w:ascii="Helvetica" w:hAnsi="Helvetica" w:cs="Helvetica"/>
        </w:rPr>
        <w:t xml:space="preserve"> by PHNs</w:t>
      </w:r>
      <w:r w:rsidR="00AE1146">
        <w:rPr>
          <w:rFonts w:ascii="Helvetica" w:hAnsi="Helvetica" w:cs="Helvetica"/>
        </w:rPr>
        <w:t>.</w:t>
      </w:r>
      <w:r w:rsidR="00713FD4">
        <w:rPr>
          <w:rFonts w:ascii="Helvetica" w:hAnsi="Helvetica" w:cs="Helvetica"/>
        </w:rPr>
        <w:t xml:space="preserve"> </w:t>
      </w:r>
      <w:r w:rsidR="002978F2">
        <w:rPr>
          <w:rFonts w:ascii="Helvetica" w:hAnsi="Helvetica" w:cs="Helvetica"/>
        </w:rPr>
        <w:t>Further context</w:t>
      </w:r>
      <w:r w:rsidR="001379CC">
        <w:rPr>
          <w:rFonts w:ascii="Helvetica" w:hAnsi="Helvetica" w:cs="Helvetica"/>
        </w:rPr>
        <w:t>ual</w:t>
      </w:r>
      <w:r w:rsidR="002978F2">
        <w:rPr>
          <w:rFonts w:ascii="Helvetica" w:hAnsi="Helvetica" w:cs="Helvetica"/>
        </w:rPr>
        <w:t xml:space="preserve"> information </w:t>
      </w:r>
      <w:r w:rsidR="001379CC">
        <w:rPr>
          <w:rFonts w:ascii="Helvetica" w:hAnsi="Helvetica" w:cs="Helvetica"/>
        </w:rPr>
        <w:t xml:space="preserve">is included </w:t>
      </w:r>
      <w:r w:rsidR="002978F2">
        <w:rPr>
          <w:rFonts w:ascii="Helvetica" w:hAnsi="Helvetica" w:cs="Helvetica"/>
        </w:rPr>
        <w:t>below.</w:t>
      </w:r>
    </w:p>
    <w:p w14:paraId="4BD5E46B" w14:textId="77777777" w:rsidR="002E42DA" w:rsidRPr="00867E43" w:rsidRDefault="002E42DA" w:rsidP="006C10C5">
      <w:pPr>
        <w:pStyle w:val="Heading2"/>
        <w:tabs>
          <w:tab w:val="left" w:pos="2016"/>
        </w:tabs>
      </w:pPr>
      <w:bookmarkStart w:id="8" w:name="_Toc181199726"/>
      <w:r w:rsidRPr="00867E43">
        <w:t>COVID-19</w:t>
      </w:r>
      <w:bookmarkEnd w:id="8"/>
    </w:p>
    <w:p w14:paraId="67A8AE77"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The COVID-19 pandemic continued to impact the primary health care system over 2021-22. Notable developments included the emergence of the Omicron COVID-19 variant in December 2021 which led to the fourth national wave of cumulative cases</w:t>
      </w:r>
      <w:r w:rsidRPr="003C37BE">
        <w:rPr>
          <w:rStyle w:val="FootnoteReference"/>
          <w:rFonts w:ascii="Helvetica" w:hAnsi="Helvetica" w:cs="Helvetica"/>
        </w:rPr>
        <w:footnoteReference w:id="3"/>
      </w:r>
      <w:r w:rsidRPr="003C37BE">
        <w:rPr>
          <w:rStyle w:val="normaltextrun"/>
          <w:rFonts w:ascii="Helvetica" w:hAnsi="Helvetica" w:cs="Helvetica"/>
        </w:rPr>
        <w:t xml:space="preserve">. </w:t>
      </w:r>
    </w:p>
    <w:p w14:paraId="4D3A0404" w14:textId="77777777" w:rsidR="002E42DA" w:rsidRPr="003C37BE" w:rsidRDefault="002E42DA" w:rsidP="006C10C5">
      <w:pPr>
        <w:tabs>
          <w:tab w:val="left" w:pos="2016"/>
        </w:tabs>
        <w:rPr>
          <w:rStyle w:val="normaltextrun"/>
          <w:rFonts w:ascii="Helvetica" w:hAnsi="Helvetica" w:cs="Helvetica"/>
        </w:rPr>
      </w:pPr>
    </w:p>
    <w:p w14:paraId="45B8DFCD"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 xml:space="preserve">The introduction of Rapid Antigen Tests in November 2021 proved an efficient means of identifying cases and alleviating pressures on general practitioner (GP) and pathology services. Also, the roll-out of a 2-dose vaccination protocol resulted in 95% of the population aged 16+ years being fully vaccinated by April 2022. </w:t>
      </w:r>
    </w:p>
    <w:p w14:paraId="606E86D9" w14:textId="77777777" w:rsidR="002E42DA" w:rsidRPr="003C37BE" w:rsidRDefault="002E42DA" w:rsidP="006C10C5">
      <w:pPr>
        <w:tabs>
          <w:tab w:val="left" w:pos="2016"/>
        </w:tabs>
        <w:rPr>
          <w:rStyle w:val="normaltextrun"/>
          <w:rFonts w:ascii="Helvetica" w:hAnsi="Helvetica" w:cs="Helvetica"/>
        </w:rPr>
      </w:pPr>
    </w:p>
    <w:p w14:paraId="0B3828B3"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Coinciding with COVID-19, a flood emergency</w:t>
      </w:r>
      <w:r w:rsidRPr="003C37BE">
        <w:rPr>
          <w:rStyle w:val="FootnoteReference"/>
          <w:rFonts w:ascii="Helvetica" w:hAnsi="Helvetica" w:cs="Helvetica"/>
        </w:rPr>
        <w:footnoteReference w:id="4"/>
      </w:r>
      <w:r w:rsidRPr="003C37BE">
        <w:rPr>
          <w:rStyle w:val="normaltextrun"/>
          <w:rFonts w:ascii="Helvetica" w:hAnsi="Helvetica" w:cs="Helvetica"/>
        </w:rPr>
        <w:t xml:space="preserve"> impacted much of eastern Australia in early 2022. This resulted in significant pressures on the primary care system, requiring both resilience and agility to respond to community needs.</w:t>
      </w:r>
    </w:p>
    <w:p w14:paraId="047E03CB" w14:textId="77777777" w:rsidR="002E42DA" w:rsidRPr="003C37BE" w:rsidRDefault="002E42DA" w:rsidP="006C10C5">
      <w:pPr>
        <w:tabs>
          <w:tab w:val="left" w:pos="2016"/>
        </w:tabs>
        <w:rPr>
          <w:rStyle w:val="normaltextrun"/>
          <w:rFonts w:ascii="Helvetica" w:hAnsi="Helvetica" w:cs="Helvetica"/>
        </w:rPr>
      </w:pPr>
    </w:p>
    <w:p w14:paraId="71642F07"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 xml:space="preserve">The primary health care sector’s response to COVID-19 was evident through material changes in the supply and demand of available healthcare. </w:t>
      </w:r>
    </w:p>
    <w:p w14:paraId="2B6D06CC" w14:textId="77777777" w:rsidR="002E42DA" w:rsidRPr="003C37BE" w:rsidRDefault="002E42DA" w:rsidP="006C10C5">
      <w:pPr>
        <w:tabs>
          <w:tab w:val="left" w:pos="2016"/>
        </w:tabs>
        <w:rPr>
          <w:rStyle w:val="normaltextrun"/>
          <w:rFonts w:ascii="Helvetica" w:hAnsi="Helvetica" w:cs="Helvetica"/>
        </w:rPr>
      </w:pPr>
    </w:p>
    <w:p w14:paraId="10AA7F47"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 xml:space="preserve">The profile and delivery of GP services changed in 2021-22. Availability and permanence of telehealth and the vaccine rollout was a major contributor to a 10.3% increase, or additional </w:t>
      </w:r>
      <w:r w:rsidRPr="003C37BE">
        <w:rPr>
          <w:rStyle w:val="normaltextrun"/>
          <w:rFonts w:ascii="Helvetica" w:hAnsi="Helvetica" w:cs="Helvetica"/>
        </w:rPr>
        <w:lastRenderedPageBreak/>
        <w:t>17.6 million GP attendances, from the previous year</w:t>
      </w:r>
      <w:r w:rsidRPr="003C37BE">
        <w:rPr>
          <w:rStyle w:val="FootnoteReference"/>
          <w:rFonts w:ascii="Helvetica" w:hAnsi="Helvetica" w:cs="Helvetica"/>
        </w:rPr>
        <w:footnoteReference w:id="5"/>
      </w:r>
      <w:r w:rsidRPr="003C37BE">
        <w:rPr>
          <w:rStyle w:val="normaltextrun"/>
          <w:rFonts w:ascii="Helvetica" w:hAnsi="Helvetica" w:cs="Helvetica"/>
        </w:rPr>
        <w:t>. However, of total GP services, attendances contributing to the detection and/or management of morbidity substantially decreased. For example, the Practice Incentive Program experienced a 20.4% decline across all services. This encompasses cervical screening (15.8% decrease), and the assessment, planning and review for patients with asthma (29.2% decrease) and diabetes (20.3% decrease)</w:t>
      </w:r>
      <w:r w:rsidRPr="003C37BE">
        <w:rPr>
          <w:rStyle w:val="FootnoteReference"/>
          <w:rFonts w:ascii="Helvetica" w:hAnsi="Helvetica" w:cs="Helvetica"/>
        </w:rPr>
        <w:footnoteReference w:id="6"/>
      </w:r>
      <w:r w:rsidRPr="003C37BE">
        <w:rPr>
          <w:rStyle w:val="normaltextrun"/>
          <w:rFonts w:ascii="Helvetica" w:hAnsi="Helvetica" w:cs="Helvetica"/>
        </w:rPr>
        <w:t>.</w:t>
      </w:r>
    </w:p>
    <w:p w14:paraId="77E17EFC" w14:textId="77777777" w:rsidR="002E42DA" w:rsidRPr="003C37BE" w:rsidRDefault="002E42DA" w:rsidP="006C10C5">
      <w:pPr>
        <w:tabs>
          <w:tab w:val="left" w:pos="2016"/>
        </w:tabs>
        <w:rPr>
          <w:rStyle w:val="normaltextrun"/>
          <w:rFonts w:ascii="Helvetica" w:hAnsi="Helvetica" w:cs="Helvetica"/>
        </w:rPr>
      </w:pPr>
    </w:p>
    <w:p w14:paraId="20D19298"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 xml:space="preserve">Further, GP Chronic Disease Management Plans also declined across all demographic cohorts, and by 7.8% nationally. Marginal reductions also occurred in diagnostic imaging (4.6% decrease), allied health attendances (4.7% decrease) and specialist attendances (2.4% decrease). </w:t>
      </w:r>
    </w:p>
    <w:p w14:paraId="22F18D3D" w14:textId="77777777" w:rsidR="002E42DA" w:rsidRPr="003C37BE" w:rsidRDefault="002E42DA" w:rsidP="006C10C5">
      <w:pPr>
        <w:tabs>
          <w:tab w:val="left" w:pos="2016"/>
        </w:tabs>
        <w:spacing w:before="60" w:after="60"/>
        <w:contextualSpacing/>
        <w:jc w:val="both"/>
        <w:rPr>
          <w:rStyle w:val="normaltextrun"/>
          <w:rFonts w:ascii="Helvetica" w:hAnsi="Helvetica" w:cs="Helvetica"/>
        </w:rPr>
      </w:pPr>
    </w:p>
    <w:p w14:paraId="27C42398" w14:textId="5C68A0AB"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Jurisdictional delivery of the Essential Vaccine Schedule indicates that most states and territories faced challenges in meeting four vaccination coverage targets across different cohorts of children and adolescents</w:t>
      </w:r>
      <w:r w:rsidRPr="003C37BE">
        <w:rPr>
          <w:rStyle w:val="FootnoteReference"/>
          <w:rFonts w:ascii="Helvetica" w:hAnsi="Helvetica" w:cs="Helvetica"/>
        </w:rPr>
        <w:footnoteReference w:id="7"/>
      </w:r>
      <w:r w:rsidRPr="003C37BE">
        <w:rPr>
          <w:rStyle w:val="normaltextrun"/>
          <w:rFonts w:ascii="Helvetica" w:hAnsi="Helvetica" w:cs="Helvetica"/>
        </w:rPr>
        <w:t xml:space="preserve">. Five jurisdictions were unsuccessful in maintaining or increasing vaccination coverage for 60-&lt;63-month-old children. By contrast, vaccination coverage targets for Human Papilloma Virus in adolescents and targets for First Nations children were achieved nationally. </w:t>
      </w:r>
    </w:p>
    <w:p w14:paraId="2A964E2B" w14:textId="77777777" w:rsidR="002E42DA" w:rsidRPr="003C37BE" w:rsidRDefault="002E42DA" w:rsidP="006C10C5">
      <w:pPr>
        <w:tabs>
          <w:tab w:val="left" w:pos="2016"/>
        </w:tabs>
        <w:rPr>
          <w:rStyle w:val="normaltextrun"/>
          <w:rFonts w:ascii="Helvetica" w:hAnsi="Helvetica" w:cs="Helvetica"/>
        </w:rPr>
      </w:pPr>
    </w:p>
    <w:p w14:paraId="63419A31"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People faced major challenges maintaining mental health and wellbeing during the pandemic.</w:t>
      </w:r>
      <w:r w:rsidRPr="003C37BE">
        <w:rPr>
          <w:rFonts w:ascii="Helvetica" w:hAnsi="Helvetica" w:cs="Helvetica"/>
        </w:rPr>
        <w:t xml:space="preserve"> The Australian National University found that average measures of psychological distress (K6 instrument</w:t>
      </w:r>
      <w:r w:rsidRPr="003C37BE">
        <w:rPr>
          <w:rStyle w:val="FootnoteReference"/>
          <w:rFonts w:ascii="Helvetica" w:hAnsi="Helvetica" w:cs="Helvetica"/>
        </w:rPr>
        <w:footnoteReference w:id="8"/>
      </w:r>
      <w:r w:rsidRPr="003C37BE">
        <w:rPr>
          <w:rFonts w:ascii="Helvetica" w:hAnsi="Helvetica" w:cs="Helvetica"/>
        </w:rPr>
        <w:t>) increased for all age cohorts during the second half of 2021</w:t>
      </w:r>
      <w:r w:rsidRPr="003C37BE">
        <w:rPr>
          <w:rStyle w:val="FootnoteReference"/>
          <w:rFonts w:ascii="Helvetica" w:hAnsi="Helvetica" w:cs="Helvetica"/>
        </w:rPr>
        <w:footnoteReference w:id="9"/>
      </w:r>
      <w:r w:rsidRPr="003C37BE">
        <w:rPr>
          <w:rFonts w:ascii="Helvetica" w:hAnsi="Helvetica" w:cs="Helvetica"/>
        </w:rPr>
        <w:t xml:space="preserve">. Levels were notably above those of pre-pandemic years in the 18-24 and 25-34 age cohorts. </w:t>
      </w:r>
      <w:r w:rsidRPr="003C37BE">
        <w:rPr>
          <w:rStyle w:val="normaltextrun"/>
          <w:rFonts w:ascii="Helvetica" w:hAnsi="Helvetica" w:cs="Helvetica"/>
        </w:rPr>
        <w:t>Despite the growing incidence of psychological distress, the percentage of the population accessing Medicare Benefit Schedule (MBS)-subsidised mental health-specific services remained consistent (11.0%)</w:t>
      </w:r>
      <w:r w:rsidRPr="003C37BE">
        <w:rPr>
          <w:rStyle w:val="FootnoteReference"/>
          <w:rFonts w:ascii="Helvetica" w:hAnsi="Helvetica" w:cs="Helvetica"/>
        </w:rPr>
        <w:footnoteReference w:id="10"/>
      </w:r>
      <w:r w:rsidRPr="003C37BE">
        <w:rPr>
          <w:rStyle w:val="normaltextrun"/>
          <w:rFonts w:ascii="Helvetica" w:hAnsi="Helvetica" w:cs="Helvetica"/>
        </w:rPr>
        <w:t xml:space="preserve">. The rate of service delivery comparatively declined from 546 to 529 services per 1,000 people from the previous year.  </w:t>
      </w:r>
    </w:p>
    <w:p w14:paraId="66C52A15" w14:textId="77777777" w:rsidR="002E42DA" w:rsidRPr="003C37BE" w:rsidRDefault="002E42DA" w:rsidP="006C10C5">
      <w:pPr>
        <w:tabs>
          <w:tab w:val="left" w:pos="2016"/>
        </w:tabs>
        <w:rPr>
          <w:rStyle w:val="normaltextrun"/>
          <w:rFonts w:ascii="Helvetica" w:hAnsi="Helvetica" w:cs="Helvetica"/>
        </w:rPr>
      </w:pPr>
    </w:p>
    <w:p w14:paraId="34EC5121" w14:textId="77777777" w:rsidR="002E42DA" w:rsidRPr="003C37BE"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The aged care sector, and people living in residential aged care homes (RACHs) were severely impacted by COVID-19 given increased vulnerability to infection and mortality. In 2022, nearly a third of COVID-19 related deaths in Australia were people living in RACHs</w:t>
      </w:r>
      <w:r w:rsidRPr="003C37BE">
        <w:rPr>
          <w:rStyle w:val="FootnoteReference"/>
          <w:rFonts w:ascii="Helvetica" w:hAnsi="Helvetica" w:cs="Helvetica"/>
        </w:rPr>
        <w:footnoteReference w:id="11"/>
      </w:r>
      <w:r w:rsidRPr="003C37BE">
        <w:rPr>
          <w:rStyle w:val="normaltextrun"/>
          <w:rFonts w:ascii="Helvetica" w:hAnsi="Helvetica" w:cs="Helvetica"/>
        </w:rPr>
        <w:t>. Outbreak management became critical as 2,570 facilities experienced one or more outbreaks in 2021-22</w:t>
      </w:r>
      <w:r w:rsidRPr="003C37BE">
        <w:rPr>
          <w:rStyle w:val="FootnoteReference"/>
          <w:rFonts w:ascii="Helvetica" w:hAnsi="Helvetica" w:cs="Helvetica"/>
        </w:rPr>
        <w:footnoteReference w:id="12"/>
      </w:r>
      <w:r w:rsidRPr="003C37BE">
        <w:rPr>
          <w:rStyle w:val="normaltextrun"/>
          <w:rFonts w:ascii="Helvetica" w:hAnsi="Helvetica" w:cs="Helvetica"/>
        </w:rPr>
        <w:t>. While measures including facility lockdowns and mobility restrictions were implemented, this has also been linked to poorer physical and psycho-social outcomes for residents. Outcomes included reduced balance and strength, reduced independent function, anxiety, and cognitive and nutritional decline</w:t>
      </w:r>
      <w:r w:rsidRPr="003C37BE">
        <w:rPr>
          <w:rStyle w:val="FootnoteReference"/>
          <w:rFonts w:ascii="Helvetica" w:hAnsi="Helvetica" w:cs="Helvetica"/>
        </w:rPr>
        <w:footnoteReference w:id="13"/>
      </w:r>
      <w:r w:rsidRPr="003C37BE">
        <w:rPr>
          <w:rStyle w:val="normaltextrun"/>
          <w:rFonts w:ascii="Helvetica" w:hAnsi="Helvetica" w:cs="Helvetica"/>
        </w:rPr>
        <w:t xml:space="preserve">. </w:t>
      </w:r>
    </w:p>
    <w:p w14:paraId="68F12F3C" w14:textId="77777777" w:rsidR="002E42DA" w:rsidRPr="003C37BE" w:rsidRDefault="002E42DA" w:rsidP="006C10C5">
      <w:pPr>
        <w:tabs>
          <w:tab w:val="left" w:pos="2016"/>
        </w:tabs>
        <w:rPr>
          <w:rStyle w:val="normaltextrun"/>
          <w:rFonts w:ascii="Helvetica" w:hAnsi="Helvetica" w:cs="Helvetica"/>
        </w:rPr>
      </w:pPr>
    </w:p>
    <w:p w14:paraId="487B33B0" w14:textId="7C0499FD" w:rsidR="00283D55" w:rsidRDefault="002E42DA" w:rsidP="001D0E55">
      <w:pPr>
        <w:keepNext/>
        <w:tabs>
          <w:tab w:val="left" w:pos="2016"/>
        </w:tabs>
        <w:spacing w:after="60"/>
        <w:rPr>
          <w:rStyle w:val="eop"/>
          <w:rFonts w:ascii="Helvetica" w:hAnsi="Helvetica" w:cs="Helvetica"/>
        </w:rPr>
      </w:pPr>
      <w:r w:rsidRPr="003C37BE">
        <w:rPr>
          <w:rStyle w:val="eop"/>
          <w:rFonts w:ascii="Helvetica" w:hAnsi="Helvetica" w:cs="Helvetica"/>
        </w:rPr>
        <w:lastRenderedPageBreak/>
        <w:t>PHNs played a critical role in supporting and delivering pandemic response activities, while maintaining operations in their communities. In 2021-22 the Department invested $120.7m in PHNs to implement a range of pandemic response activities. These activities related to:</w:t>
      </w:r>
    </w:p>
    <w:p w14:paraId="0B1FE60A" w14:textId="77777777" w:rsidR="007351DB" w:rsidRDefault="007351DB" w:rsidP="001D0E55">
      <w:pPr>
        <w:keepNext/>
        <w:tabs>
          <w:tab w:val="left" w:pos="2016"/>
        </w:tabs>
        <w:spacing w:after="60"/>
        <w:rPr>
          <w:rStyle w:val="eop"/>
          <w:rFonts w:ascii="Helvetica" w:hAnsi="Helvetica" w:cs="Helvetica"/>
        </w:rPr>
      </w:pPr>
    </w:p>
    <w:tbl>
      <w:tblPr>
        <w:tblStyle w:val="TableGrid"/>
        <w:tblW w:w="924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FFFFF" w:themeFill="background1"/>
        <w:tblLook w:val="04A0" w:firstRow="1" w:lastRow="0" w:firstColumn="1" w:lastColumn="0" w:noHBand="0" w:noVBand="1"/>
      </w:tblPr>
      <w:tblGrid>
        <w:gridCol w:w="3080"/>
        <w:gridCol w:w="3080"/>
        <w:gridCol w:w="3080"/>
      </w:tblGrid>
      <w:tr w:rsidR="00283D55" w:rsidRPr="00FC56D2" w14:paraId="7FFB30CC" w14:textId="77777777" w:rsidTr="00BF744A">
        <w:trPr>
          <w:trHeight w:val="3251"/>
        </w:trPr>
        <w:tc>
          <w:tcPr>
            <w:tcW w:w="3080" w:type="dxa"/>
            <w:shd w:val="clear" w:color="auto" w:fill="D5EBF2" w:themeFill="accent5" w:themeFillTint="33"/>
          </w:tcPr>
          <w:p w14:paraId="0B2B2FCB" w14:textId="77777777" w:rsidR="00335B85" w:rsidRPr="00FC56D2" w:rsidRDefault="00643161" w:rsidP="006C10C5">
            <w:pPr>
              <w:tabs>
                <w:tab w:val="left" w:pos="2016"/>
              </w:tabs>
              <w:jc w:val="center"/>
              <w:rPr>
                <w:rStyle w:val="eop"/>
                <w:rFonts w:cs="Arial"/>
                <w:color w:val="002060"/>
                <w:sz w:val="48"/>
                <w:szCs w:val="48"/>
              </w:rPr>
            </w:pPr>
            <w:r w:rsidRPr="00FC56D2">
              <w:rPr>
                <w:rFonts w:cs="Arial"/>
                <w:noProof/>
                <w:color w:val="002060"/>
                <w:sz w:val="52"/>
                <w:szCs w:val="54"/>
              </w:rPr>
              <w:drawing>
                <wp:inline distT="0" distB="0" distL="0" distR="0" wp14:anchorId="16AED9A9" wp14:editId="6F61796B">
                  <wp:extent cx="648000" cy="648000"/>
                  <wp:effectExtent l="0" t="0" r="0" b="0"/>
                  <wp:docPr id="62" name="Graphic 62"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Needle with solid fill"/>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399" t="-299" r="-399" b="-299"/>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p w14:paraId="4546FF79" w14:textId="61581504" w:rsidR="00E5191A" w:rsidRPr="00163AFD" w:rsidRDefault="00E5191A" w:rsidP="006C10C5">
            <w:pPr>
              <w:tabs>
                <w:tab w:val="left" w:pos="2016"/>
              </w:tabs>
              <w:jc w:val="center"/>
              <w:rPr>
                <w:rStyle w:val="eop"/>
                <w:rFonts w:cs="Arial"/>
                <w:color w:val="3F4A75"/>
                <w:sz w:val="44"/>
                <w:szCs w:val="44"/>
              </w:rPr>
            </w:pPr>
            <w:r w:rsidRPr="00163AFD">
              <w:rPr>
                <w:rStyle w:val="eop"/>
                <w:rFonts w:cs="Arial"/>
                <w:color w:val="3F4A75"/>
                <w:sz w:val="44"/>
                <w:szCs w:val="44"/>
              </w:rPr>
              <w:t>$26.7m</w:t>
            </w:r>
          </w:p>
          <w:p w14:paraId="1C178BB5" w14:textId="153D0EE6" w:rsidR="00283D55" w:rsidRPr="00FC56D2" w:rsidRDefault="00E5191A" w:rsidP="006C10C5">
            <w:pPr>
              <w:tabs>
                <w:tab w:val="left" w:pos="2016"/>
              </w:tabs>
              <w:jc w:val="center"/>
              <w:rPr>
                <w:rStyle w:val="eop"/>
                <w:rFonts w:cs="Arial"/>
              </w:rPr>
            </w:pPr>
            <w:r w:rsidRPr="00FC56D2">
              <w:rPr>
                <w:rStyle w:val="eop"/>
                <w:rFonts w:cs="Arial"/>
              </w:rPr>
              <w:t xml:space="preserve">Delivering the </w:t>
            </w:r>
            <w:r w:rsidRPr="00FC56D2">
              <w:rPr>
                <w:rStyle w:val="eop"/>
                <w:rFonts w:cs="Arial"/>
                <w:b/>
                <w:bCs/>
                <w:color w:val="3F4A75" w:themeColor="text2"/>
              </w:rPr>
              <w:t>Commonwealth’s vaccine strategy</w:t>
            </w:r>
            <w:r w:rsidRPr="00FC56D2">
              <w:rPr>
                <w:rStyle w:val="eop"/>
                <w:rFonts w:cs="Arial"/>
                <w:color w:val="3F4A75" w:themeColor="text2"/>
              </w:rPr>
              <w:t xml:space="preserve"> </w:t>
            </w:r>
            <w:r w:rsidRPr="00FC56D2">
              <w:rPr>
                <w:rStyle w:val="eop"/>
                <w:rFonts w:cs="Arial"/>
              </w:rPr>
              <w:t>to the primary healthcare, aged care, and disability sectors</w:t>
            </w:r>
          </w:p>
        </w:tc>
        <w:tc>
          <w:tcPr>
            <w:tcW w:w="3080" w:type="dxa"/>
            <w:shd w:val="clear" w:color="auto" w:fill="auto"/>
          </w:tcPr>
          <w:p w14:paraId="14545C75" w14:textId="77777777" w:rsidR="00335B85" w:rsidRPr="00FC56D2" w:rsidRDefault="00643161" w:rsidP="006C10C5">
            <w:pPr>
              <w:tabs>
                <w:tab w:val="left" w:pos="2016"/>
              </w:tabs>
              <w:jc w:val="center"/>
              <w:rPr>
                <w:rStyle w:val="eop"/>
                <w:rFonts w:cs="Arial"/>
                <w:color w:val="358189" w:themeColor="accent2"/>
                <w:sz w:val="48"/>
                <w:szCs w:val="48"/>
              </w:rPr>
            </w:pPr>
            <w:r w:rsidRPr="00FC56D2">
              <w:rPr>
                <w:rFonts w:cs="Arial"/>
                <w:noProof/>
                <w:color w:val="358189" w:themeColor="accent2"/>
                <w:sz w:val="72"/>
                <w:szCs w:val="74"/>
              </w:rPr>
              <w:drawing>
                <wp:inline distT="0" distB="0" distL="0" distR="0" wp14:anchorId="694FB870" wp14:editId="097BE952">
                  <wp:extent cx="648000" cy="648000"/>
                  <wp:effectExtent l="0" t="0" r="0" b="0"/>
                  <wp:docPr id="1401426691" name="Graphic 1401426691"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691" name="Graphic 1401426691" descr="Surgical mask with solid fill"/>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133" t="-97" r="-133" b="-97"/>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p w14:paraId="2A2639E3" w14:textId="3E030144" w:rsidR="00E5191A" w:rsidRPr="00FC56D2" w:rsidRDefault="00D1183F" w:rsidP="006C10C5">
            <w:pPr>
              <w:tabs>
                <w:tab w:val="left" w:pos="2016"/>
              </w:tabs>
              <w:jc w:val="center"/>
              <w:rPr>
                <w:rStyle w:val="eop"/>
                <w:rFonts w:cs="Arial"/>
                <w:color w:val="358189" w:themeColor="accent2"/>
                <w:sz w:val="44"/>
                <w:szCs w:val="44"/>
              </w:rPr>
            </w:pPr>
            <w:r w:rsidRPr="00FC56D2">
              <w:rPr>
                <w:rStyle w:val="eop"/>
                <w:rFonts w:cs="Arial"/>
                <w:color w:val="358189" w:themeColor="accent2"/>
                <w:sz w:val="44"/>
                <w:szCs w:val="44"/>
              </w:rPr>
              <w:t>$</w:t>
            </w:r>
            <w:r w:rsidR="00E5191A" w:rsidRPr="00FC56D2">
              <w:rPr>
                <w:rStyle w:val="eop"/>
                <w:rFonts w:cs="Arial"/>
                <w:color w:val="358189" w:themeColor="accent2"/>
                <w:sz w:val="44"/>
                <w:szCs w:val="44"/>
              </w:rPr>
              <w:t>18.5m</w:t>
            </w:r>
          </w:p>
          <w:p w14:paraId="4E576244" w14:textId="6FC8E1CD" w:rsidR="00283D55" w:rsidRPr="00FC56D2" w:rsidRDefault="00E5191A" w:rsidP="006C10C5">
            <w:pPr>
              <w:tabs>
                <w:tab w:val="left" w:pos="2016"/>
              </w:tabs>
              <w:jc w:val="center"/>
              <w:rPr>
                <w:rStyle w:val="eop"/>
                <w:rFonts w:cs="Arial"/>
              </w:rPr>
            </w:pPr>
            <w:r w:rsidRPr="00FC56D2">
              <w:rPr>
                <w:rStyle w:val="eop"/>
                <w:rFonts w:cs="Arial"/>
              </w:rPr>
              <w:t xml:space="preserve">Strengthening access to </w:t>
            </w:r>
            <w:r w:rsidRPr="00FC56D2">
              <w:rPr>
                <w:rStyle w:val="eop"/>
                <w:rFonts w:cs="Arial"/>
                <w:b/>
                <w:bCs/>
                <w:color w:val="358189" w:themeColor="accent2"/>
              </w:rPr>
              <w:t>Personal Protective Equipment</w:t>
            </w:r>
            <w:r w:rsidRPr="00FC56D2">
              <w:rPr>
                <w:rStyle w:val="eop"/>
                <w:rFonts w:cs="Arial"/>
                <w:color w:val="358189" w:themeColor="accent2"/>
              </w:rPr>
              <w:t xml:space="preserve"> </w:t>
            </w:r>
            <w:r w:rsidRPr="00FC56D2">
              <w:rPr>
                <w:rStyle w:val="eop"/>
                <w:rFonts w:cs="Arial"/>
              </w:rPr>
              <w:t>to the health workforce across primary care settings and residential aged care homes</w:t>
            </w:r>
          </w:p>
        </w:tc>
        <w:tc>
          <w:tcPr>
            <w:tcW w:w="3080" w:type="dxa"/>
            <w:shd w:val="clear" w:color="auto" w:fill="D5EBF2" w:themeFill="accent5" w:themeFillTint="33"/>
          </w:tcPr>
          <w:p w14:paraId="538B4031" w14:textId="77777777" w:rsidR="00335B85" w:rsidRPr="00FC56D2" w:rsidRDefault="00643161" w:rsidP="006C10C5">
            <w:pPr>
              <w:tabs>
                <w:tab w:val="left" w:pos="2016"/>
              </w:tabs>
              <w:jc w:val="center"/>
              <w:rPr>
                <w:rStyle w:val="eop"/>
                <w:rFonts w:cs="Arial"/>
                <w:color w:val="002060"/>
                <w:sz w:val="48"/>
                <w:szCs w:val="48"/>
              </w:rPr>
            </w:pPr>
            <w:r w:rsidRPr="00FC56D2">
              <w:rPr>
                <w:rFonts w:cs="Arial"/>
                <w:noProof/>
                <w:color w:val="002060"/>
                <w:sz w:val="56"/>
                <w:szCs w:val="56"/>
              </w:rPr>
              <w:drawing>
                <wp:inline distT="0" distB="0" distL="0" distR="0" wp14:anchorId="05F9EA00" wp14:editId="71B2B48B">
                  <wp:extent cx="648000" cy="648000"/>
                  <wp:effectExtent l="0" t="0" r="0" b="0"/>
                  <wp:docPr id="1401426700" name="Graphic 1401426700" descr="Right B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00" name="Graphic 1401426700" descr="Right Brain with solid fill"/>
                          <pic:cNvPicPr/>
                        </pic:nvPicPr>
                        <pic:blipFill rotWithShape="1">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t="-38" b="-38"/>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p w14:paraId="28D3378C" w14:textId="036BA450" w:rsidR="00E5191A" w:rsidRPr="00163AFD" w:rsidRDefault="002755DC" w:rsidP="006C10C5">
            <w:pPr>
              <w:tabs>
                <w:tab w:val="left" w:pos="2016"/>
              </w:tabs>
              <w:jc w:val="center"/>
              <w:rPr>
                <w:rStyle w:val="eop"/>
                <w:rFonts w:cs="Arial"/>
                <w:color w:val="3F4A75"/>
                <w:sz w:val="44"/>
                <w:szCs w:val="44"/>
              </w:rPr>
            </w:pPr>
            <w:r w:rsidRPr="00163AFD">
              <w:rPr>
                <w:rStyle w:val="eop"/>
                <w:rFonts w:cs="Arial"/>
                <w:color w:val="3F4A75"/>
                <w:sz w:val="44"/>
                <w:szCs w:val="44"/>
              </w:rPr>
              <w:t>$35.9m</w:t>
            </w:r>
          </w:p>
          <w:p w14:paraId="0961976F" w14:textId="38C5E7C0" w:rsidR="00E5191A" w:rsidRPr="00FC56D2" w:rsidRDefault="00F87A48" w:rsidP="006C10C5">
            <w:pPr>
              <w:tabs>
                <w:tab w:val="left" w:pos="2016"/>
              </w:tabs>
              <w:jc w:val="center"/>
              <w:rPr>
                <w:rStyle w:val="eop"/>
                <w:rFonts w:cs="Arial"/>
              </w:rPr>
            </w:pPr>
            <w:r w:rsidRPr="00FC56D2">
              <w:rPr>
                <w:rStyle w:val="eop"/>
                <w:rFonts w:cs="Arial"/>
              </w:rPr>
              <w:t xml:space="preserve">Commissioning </w:t>
            </w:r>
            <w:r w:rsidR="00283D55" w:rsidRPr="00FC56D2">
              <w:rPr>
                <w:rStyle w:val="eop"/>
                <w:rFonts w:cs="Arial"/>
                <w:b/>
                <w:bCs/>
                <w:color w:val="3F4A75" w:themeColor="text2"/>
              </w:rPr>
              <w:t xml:space="preserve">mental health services </w:t>
            </w:r>
            <w:r w:rsidR="00283D55" w:rsidRPr="00FC56D2">
              <w:rPr>
                <w:rStyle w:val="eop"/>
                <w:rFonts w:cs="Arial"/>
              </w:rPr>
              <w:t>targeted at vulnerable populations and strengthening availability and access to mental health care for the broader population</w:t>
            </w:r>
          </w:p>
        </w:tc>
      </w:tr>
      <w:tr w:rsidR="00283D55" w:rsidRPr="00FC56D2" w14:paraId="41B674D8" w14:textId="77777777" w:rsidTr="00627EFD">
        <w:tc>
          <w:tcPr>
            <w:tcW w:w="3080" w:type="dxa"/>
            <w:shd w:val="clear" w:color="auto" w:fill="auto"/>
          </w:tcPr>
          <w:p w14:paraId="5E6802FC" w14:textId="77777777" w:rsidR="00335B85" w:rsidRPr="00FC56D2" w:rsidRDefault="00643161" w:rsidP="006C10C5">
            <w:pPr>
              <w:tabs>
                <w:tab w:val="left" w:pos="2016"/>
              </w:tabs>
              <w:jc w:val="center"/>
              <w:rPr>
                <w:rStyle w:val="eop"/>
                <w:rFonts w:cs="Arial"/>
                <w:color w:val="358189" w:themeColor="accent2"/>
                <w:sz w:val="48"/>
                <w:szCs w:val="48"/>
              </w:rPr>
            </w:pPr>
            <w:r w:rsidRPr="00FC56D2">
              <w:rPr>
                <w:rFonts w:cs="Arial"/>
                <w:noProof/>
                <w:color w:val="358189" w:themeColor="accent2"/>
                <w:sz w:val="56"/>
                <w:szCs w:val="56"/>
              </w:rPr>
              <w:drawing>
                <wp:inline distT="0" distB="0" distL="0" distR="0" wp14:anchorId="0C6915FA" wp14:editId="303DB839">
                  <wp:extent cx="648000" cy="648000"/>
                  <wp:effectExtent l="0" t="0" r="0" b="0"/>
                  <wp:docPr id="1401426701" name="Graphic 1401426701"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01" name="Graphic 1401426701" descr="House with solid fill"/>
                          <pic:cNvPicPr/>
                        </pic:nvPicPr>
                        <pic:blipFill rotWithShape="1">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rcRect t="-38" b="-38"/>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p w14:paraId="09CFA82F" w14:textId="593B98F6" w:rsidR="00643161" w:rsidRPr="00FC56D2" w:rsidRDefault="00643161" w:rsidP="006C10C5">
            <w:pPr>
              <w:tabs>
                <w:tab w:val="left" w:pos="2016"/>
              </w:tabs>
              <w:jc w:val="center"/>
              <w:rPr>
                <w:rStyle w:val="eop"/>
                <w:rFonts w:cs="Arial"/>
                <w:color w:val="358189" w:themeColor="accent2"/>
                <w:sz w:val="44"/>
                <w:szCs w:val="44"/>
              </w:rPr>
            </w:pPr>
            <w:r w:rsidRPr="00FC56D2">
              <w:rPr>
                <w:rStyle w:val="eop"/>
                <w:rFonts w:cs="Arial"/>
                <w:color w:val="358189" w:themeColor="accent2"/>
                <w:sz w:val="44"/>
                <w:szCs w:val="44"/>
              </w:rPr>
              <w:t>$26.2m</w:t>
            </w:r>
          </w:p>
          <w:p w14:paraId="5BD3819C" w14:textId="77777777" w:rsidR="00652CBC" w:rsidRPr="00FC56D2" w:rsidRDefault="00F87A48" w:rsidP="006C10C5">
            <w:pPr>
              <w:tabs>
                <w:tab w:val="left" w:pos="2016"/>
              </w:tabs>
              <w:jc w:val="center"/>
              <w:rPr>
                <w:rStyle w:val="eop"/>
                <w:rFonts w:cs="Arial"/>
              </w:rPr>
            </w:pPr>
            <w:r w:rsidRPr="00FC56D2">
              <w:rPr>
                <w:rStyle w:val="eop"/>
                <w:rFonts w:cs="Arial"/>
              </w:rPr>
              <w:t xml:space="preserve">Development </w:t>
            </w:r>
            <w:r w:rsidR="00283D55" w:rsidRPr="00FC56D2">
              <w:rPr>
                <w:rStyle w:val="eop"/>
                <w:rFonts w:cs="Arial"/>
              </w:rPr>
              <w:t xml:space="preserve">of regional </w:t>
            </w:r>
            <w:r w:rsidR="00283D55" w:rsidRPr="00FC56D2">
              <w:rPr>
                <w:rStyle w:val="eop"/>
                <w:rFonts w:cs="Arial"/>
                <w:b/>
                <w:bCs/>
                <w:color w:val="358189" w:themeColor="accent2"/>
              </w:rPr>
              <w:t>community care pathways</w:t>
            </w:r>
            <w:r w:rsidR="00283D55" w:rsidRPr="00FC56D2">
              <w:rPr>
                <w:rStyle w:val="eop"/>
                <w:rFonts w:cs="Arial"/>
              </w:rPr>
              <w:t xml:space="preserve">, including home visitation programs to support </w:t>
            </w:r>
          </w:p>
          <w:p w14:paraId="628BFA25" w14:textId="25A9BC16" w:rsidR="00643161" w:rsidRPr="00FC56D2" w:rsidRDefault="00283D55" w:rsidP="006C10C5">
            <w:pPr>
              <w:tabs>
                <w:tab w:val="left" w:pos="2016"/>
              </w:tabs>
              <w:spacing w:after="120"/>
              <w:jc w:val="center"/>
              <w:rPr>
                <w:rStyle w:val="eop"/>
                <w:rFonts w:cs="Arial"/>
              </w:rPr>
            </w:pPr>
            <w:r w:rsidRPr="00FC56D2">
              <w:rPr>
                <w:rStyle w:val="eop"/>
                <w:rFonts w:cs="Arial"/>
              </w:rPr>
              <w:t>COVID-19 positive patients living at home or in residential care</w:t>
            </w:r>
          </w:p>
        </w:tc>
        <w:tc>
          <w:tcPr>
            <w:tcW w:w="3080" w:type="dxa"/>
            <w:shd w:val="clear" w:color="auto" w:fill="D5EBF2" w:themeFill="accent5" w:themeFillTint="33"/>
          </w:tcPr>
          <w:p w14:paraId="2392027F" w14:textId="77777777" w:rsidR="00DD5759" w:rsidRPr="00FC56D2" w:rsidRDefault="00643161" w:rsidP="006C10C5">
            <w:pPr>
              <w:tabs>
                <w:tab w:val="left" w:pos="2016"/>
              </w:tabs>
              <w:jc w:val="center"/>
              <w:rPr>
                <w:rStyle w:val="eop"/>
                <w:rFonts w:cs="Arial"/>
                <w:color w:val="002060"/>
                <w:sz w:val="56"/>
                <w:szCs w:val="56"/>
              </w:rPr>
            </w:pPr>
            <w:r w:rsidRPr="00FC56D2">
              <w:rPr>
                <w:rFonts w:cs="Arial"/>
                <w:noProof/>
                <w:color w:val="002060"/>
                <w:sz w:val="56"/>
                <w:szCs w:val="56"/>
              </w:rPr>
              <w:drawing>
                <wp:inline distT="0" distB="0" distL="0" distR="0" wp14:anchorId="1A587693" wp14:editId="7CBB15BC">
                  <wp:extent cx="648000" cy="648000"/>
                  <wp:effectExtent l="0" t="0" r="0" b="0"/>
                  <wp:docPr id="1401426702" name="Graphic 1401426702" descr="Lu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02" name="Graphic 1401426702" descr="Lungs with solid fill"/>
                          <pic:cNvPicPr/>
                        </pic:nvPicPr>
                        <pic:blipFill rotWithShape="1">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rcRect t="-38" b="-38"/>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p w14:paraId="1279EED9" w14:textId="146FE432" w:rsidR="00643161" w:rsidRPr="00163AFD" w:rsidRDefault="00643161" w:rsidP="006C10C5">
            <w:pPr>
              <w:tabs>
                <w:tab w:val="left" w:pos="2016"/>
              </w:tabs>
              <w:jc w:val="center"/>
              <w:rPr>
                <w:rStyle w:val="eop"/>
                <w:rFonts w:cs="Arial"/>
                <w:color w:val="3F4A75"/>
                <w:sz w:val="44"/>
                <w:szCs w:val="44"/>
              </w:rPr>
            </w:pPr>
            <w:r w:rsidRPr="00163AFD">
              <w:rPr>
                <w:rStyle w:val="eop"/>
                <w:rFonts w:cs="Arial"/>
                <w:color w:val="3F4A75"/>
                <w:sz w:val="44"/>
                <w:szCs w:val="44"/>
              </w:rPr>
              <w:t>$6.2m</w:t>
            </w:r>
          </w:p>
          <w:p w14:paraId="2F0836FB" w14:textId="69032D11" w:rsidR="00643161" w:rsidRPr="00FC56D2" w:rsidRDefault="00F87A48" w:rsidP="006C10C5">
            <w:pPr>
              <w:tabs>
                <w:tab w:val="left" w:pos="2016"/>
              </w:tabs>
              <w:jc w:val="center"/>
              <w:rPr>
                <w:rStyle w:val="eop"/>
                <w:rFonts w:cs="Arial"/>
              </w:rPr>
            </w:pPr>
            <w:r w:rsidRPr="00FC56D2">
              <w:rPr>
                <w:rStyle w:val="eop"/>
                <w:rFonts w:cs="Arial"/>
              </w:rPr>
              <w:t xml:space="preserve">Supporting </w:t>
            </w:r>
            <w:r w:rsidR="00283D55" w:rsidRPr="00FC56D2">
              <w:rPr>
                <w:rStyle w:val="eop"/>
                <w:rFonts w:cs="Arial"/>
              </w:rPr>
              <w:t xml:space="preserve">ongoing operations of </w:t>
            </w:r>
            <w:r w:rsidR="00283D55" w:rsidRPr="00FC56D2">
              <w:rPr>
                <w:rStyle w:val="eop"/>
                <w:rFonts w:cs="Arial"/>
                <w:b/>
                <w:bCs/>
                <w:color w:val="3F4A75" w:themeColor="text2"/>
              </w:rPr>
              <w:t>GP-led Respiratory Clinics</w:t>
            </w:r>
            <w:r w:rsidR="00283D55" w:rsidRPr="00FC56D2">
              <w:rPr>
                <w:rStyle w:val="eop"/>
                <w:rFonts w:cs="Arial"/>
                <w:color w:val="3F4A75" w:themeColor="text2"/>
              </w:rPr>
              <w:t xml:space="preserve"> </w:t>
            </w:r>
            <w:r w:rsidR="00283D55" w:rsidRPr="00FC56D2">
              <w:rPr>
                <w:rStyle w:val="eop"/>
                <w:rFonts w:cs="Arial"/>
              </w:rPr>
              <w:t>for testing and vaccination roll-out</w:t>
            </w:r>
          </w:p>
        </w:tc>
        <w:tc>
          <w:tcPr>
            <w:tcW w:w="3080" w:type="dxa"/>
            <w:shd w:val="clear" w:color="auto" w:fill="auto"/>
          </w:tcPr>
          <w:p w14:paraId="797451C5" w14:textId="77777777" w:rsidR="00DD5759" w:rsidRPr="00FC56D2" w:rsidRDefault="00643161" w:rsidP="006C10C5">
            <w:pPr>
              <w:tabs>
                <w:tab w:val="left" w:pos="2016"/>
              </w:tabs>
              <w:jc w:val="center"/>
              <w:rPr>
                <w:rStyle w:val="eop"/>
                <w:rFonts w:cs="Arial"/>
                <w:color w:val="358189" w:themeColor="accent2"/>
                <w:sz w:val="56"/>
                <w:szCs w:val="56"/>
              </w:rPr>
            </w:pPr>
            <w:r w:rsidRPr="00FC56D2">
              <w:rPr>
                <w:rFonts w:cs="Arial"/>
                <w:noProof/>
                <w:color w:val="358189" w:themeColor="accent2"/>
                <w:sz w:val="56"/>
                <w:szCs w:val="56"/>
              </w:rPr>
              <w:drawing>
                <wp:inline distT="0" distB="0" distL="0" distR="0" wp14:anchorId="0BAD129E" wp14:editId="6FC53CD1">
                  <wp:extent cx="648000" cy="648000"/>
                  <wp:effectExtent l="0" t="0" r="0" b="0"/>
                  <wp:docPr id="1401426703" name="Graphic 1401426703"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03" name="Graphic 1401426703" descr="Graduation cap with solid fill"/>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t="-38" b="-38"/>
                          <a:stretch/>
                        </pic:blipFill>
                        <pic:spPr bwMode="auto">
                          <a:xfrm>
                            <a:off x="0" y="0"/>
                            <a:ext cx="648000" cy="648000"/>
                          </a:xfrm>
                          <a:prstGeom prst="rect">
                            <a:avLst/>
                          </a:prstGeom>
                          <a:ln>
                            <a:noFill/>
                          </a:ln>
                          <a:extLst>
                            <a:ext uri="{53640926-AAD7-44D8-BBD7-CCE9431645EC}">
                              <a14:shadowObscured xmlns:a14="http://schemas.microsoft.com/office/drawing/2010/main"/>
                            </a:ext>
                          </a:extLst>
                        </pic:spPr>
                      </pic:pic>
                    </a:graphicData>
                  </a:graphic>
                </wp:inline>
              </w:drawing>
            </w:r>
          </w:p>
          <w:p w14:paraId="547261B3" w14:textId="4B78EEF7" w:rsidR="00643161" w:rsidRPr="00FC56D2" w:rsidRDefault="00643161" w:rsidP="006C10C5">
            <w:pPr>
              <w:tabs>
                <w:tab w:val="left" w:pos="2016"/>
              </w:tabs>
              <w:jc w:val="center"/>
              <w:rPr>
                <w:rStyle w:val="eop"/>
                <w:rFonts w:cs="Arial"/>
                <w:color w:val="358189" w:themeColor="accent2"/>
                <w:sz w:val="44"/>
                <w:szCs w:val="44"/>
              </w:rPr>
            </w:pPr>
            <w:r w:rsidRPr="00FC56D2">
              <w:rPr>
                <w:rStyle w:val="eop"/>
                <w:rFonts w:cs="Arial"/>
                <w:color w:val="358189" w:themeColor="accent2"/>
                <w:sz w:val="44"/>
                <w:szCs w:val="44"/>
              </w:rPr>
              <w:t>$7.2m</w:t>
            </w:r>
          </w:p>
          <w:p w14:paraId="69321758" w14:textId="42779229" w:rsidR="00643161" w:rsidRPr="00FC56D2" w:rsidRDefault="00F87A48" w:rsidP="006C10C5">
            <w:pPr>
              <w:tabs>
                <w:tab w:val="left" w:pos="2016"/>
              </w:tabs>
              <w:jc w:val="center"/>
              <w:rPr>
                <w:rStyle w:val="eop"/>
                <w:rFonts w:cs="Arial"/>
              </w:rPr>
            </w:pPr>
            <w:r w:rsidRPr="00FC56D2">
              <w:rPr>
                <w:rStyle w:val="eop"/>
                <w:rFonts w:cs="Arial"/>
              </w:rPr>
              <w:t xml:space="preserve">Delivering </w:t>
            </w:r>
            <w:r w:rsidR="00283D55" w:rsidRPr="00FC56D2">
              <w:rPr>
                <w:rStyle w:val="eop"/>
                <w:rFonts w:cs="Arial"/>
              </w:rPr>
              <w:t xml:space="preserve">or promoting </w:t>
            </w:r>
            <w:r w:rsidR="00283D55" w:rsidRPr="00FC56D2">
              <w:rPr>
                <w:rStyle w:val="eop"/>
                <w:rFonts w:cs="Arial"/>
                <w:b/>
                <w:bCs/>
                <w:color w:val="358189" w:themeColor="accent2"/>
              </w:rPr>
              <w:t>education</w:t>
            </w:r>
            <w:r w:rsidR="00283D55" w:rsidRPr="00FC56D2">
              <w:rPr>
                <w:rStyle w:val="eop"/>
                <w:rFonts w:cs="Arial"/>
                <w:color w:val="358189" w:themeColor="accent2"/>
              </w:rPr>
              <w:t xml:space="preserve"> </w:t>
            </w:r>
            <w:r w:rsidR="00283D55" w:rsidRPr="00FC56D2">
              <w:rPr>
                <w:rStyle w:val="eop"/>
                <w:rFonts w:cs="Arial"/>
              </w:rPr>
              <w:t>targeted at increasing use of allied health services for people living in residential aged care homes</w:t>
            </w:r>
          </w:p>
        </w:tc>
      </w:tr>
    </w:tbl>
    <w:p w14:paraId="68079BDF" w14:textId="77777777" w:rsidR="001D0E55" w:rsidRDefault="001D0E55" w:rsidP="006C10C5">
      <w:pPr>
        <w:tabs>
          <w:tab w:val="left" w:pos="2016"/>
        </w:tabs>
        <w:spacing w:before="120"/>
        <w:rPr>
          <w:rStyle w:val="eop"/>
          <w:rFonts w:ascii="Helvetica" w:hAnsi="Helvetica" w:cs="Helvetica"/>
        </w:rPr>
      </w:pPr>
    </w:p>
    <w:p w14:paraId="740E48CC" w14:textId="49233DD3" w:rsidR="002E42DA" w:rsidRPr="003C37BE" w:rsidRDefault="002E42DA" w:rsidP="006C10C5">
      <w:pPr>
        <w:tabs>
          <w:tab w:val="left" w:pos="2016"/>
        </w:tabs>
        <w:spacing w:before="120"/>
        <w:rPr>
          <w:rStyle w:val="eop"/>
          <w:rFonts w:ascii="Helvetica" w:hAnsi="Helvetica" w:cs="Helvetica"/>
        </w:rPr>
      </w:pPr>
      <w:r w:rsidRPr="003C37BE">
        <w:rPr>
          <w:rStyle w:val="eop"/>
          <w:rFonts w:ascii="Helvetica" w:hAnsi="Helvetica" w:cs="Helvetica"/>
        </w:rPr>
        <w:t xml:space="preserve">The ability of PHNs to understand and respond to their community </w:t>
      </w:r>
      <w:r w:rsidR="0087459C" w:rsidRPr="003C37BE">
        <w:rPr>
          <w:rStyle w:val="eop"/>
          <w:rFonts w:ascii="Helvetica" w:hAnsi="Helvetica" w:cs="Helvetica"/>
        </w:rPr>
        <w:t>needs and</w:t>
      </w:r>
      <w:r w:rsidRPr="003C37BE">
        <w:rPr>
          <w:rStyle w:val="eop"/>
          <w:rFonts w:ascii="Helvetica" w:hAnsi="Helvetica" w:cs="Helvetica"/>
        </w:rPr>
        <w:t xml:space="preserve"> leverage existing relationships with stakeholders enabled them to deliver critical pandemic response activities. </w:t>
      </w:r>
      <w:r w:rsidR="0087459C" w:rsidRPr="003C37BE">
        <w:rPr>
          <w:rStyle w:val="eop"/>
          <w:rFonts w:ascii="Helvetica" w:hAnsi="Helvetica" w:cs="Helvetica"/>
        </w:rPr>
        <w:t>Compared to</w:t>
      </w:r>
      <w:r w:rsidRPr="003C37BE">
        <w:rPr>
          <w:rStyle w:val="eop"/>
          <w:rFonts w:ascii="Helvetica" w:hAnsi="Helvetica" w:cs="Helvetica"/>
        </w:rPr>
        <w:t xml:space="preserve"> other jurisdictions, Victoria faced challenges caused by extended lockdowns. However, Victorian PHNs were able to deliver successful response activities, as shown through the below case study</w:t>
      </w:r>
      <w:r w:rsidRPr="003C37BE">
        <w:rPr>
          <w:rStyle w:val="FootnoteReference"/>
          <w:rFonts w:ascii="Helvetica" w:hAnsi="Helvetica" w:cs="Helvetica"/>
        </w:rPr>
        <w:footnoteReference w:id="14"/>
      </w:r>
      <w:r w:rsidRPr="003C37BE">
        <w:rPr>
          <w:rStyle w:val="eop"/>
          <w:rFonts w:ascii="Helvetica" w:hAnsi="Helvetica" w:cs="Helvetica"/>
        </w:rPr>
        <w:t xml:space="preserve">. </w:t>
      </w:r>
    </w:p>
    <w:p w14:paraId="630BBF7B" w14:textId="77777777" w:rsidR="002E42DA" w:rsidRPr="00983996" w:rsidRDefault="002E42DA" w:rsidP="006C10C5">
      <w:pPr>
        <w:tabs>
          <w:tab w:val="left" w:pos="2016"/>
        </w:tabs>
        <w:rPr>
          <w:rFonts w:ascii="Helvetica" w:hAnsi="Helvetica" w:cs="Helvetica"/>
          <w:sz w:val="16"/>
          <w:szCs w:val="16"/>
          <w:lang w:eastAsia="en-US"/>
        </w:rPr>
      </w:pPr>
    </w:p>
    <w:p w14:paraId="54BDB7CF" w14:textId="77777777" w:rsidR="002E42DA" w:rsidRPr="003C37BE" w:rsidRDefault="002E42DA" w:rsidP="006C10C5">
      <w:pPr>
        <w:tabs>
          <w:tab w:val="left" w:pos="2016"/>
        </w:tabs>
        <w:autoSpaceDE w:val="0"/>
        <w:autoSpaceDN w:val="0"/>
        <w:adjustRightInd w:val="0"/>
        <w:ind w:right="379"/>
        <w:jc w:val="both"/>
        <w:rPr>
          <w:rStyle w:val="eop"/>
          <w:rFonts w:ascii="Helvetica" w:hAnsi="Helvetica" w:cs="Helvetica"/>
          <w:sz w:val="21"/>
          <w:szCs w:val="21"/>
        </w:rPr>
      </w:pPr>
      <w:r w:rsidRPr="003C37BE">
        <w:rPr>
          <w:rStyle w:val="eop"/>
          <w:rFonts w:ascii="Helvetica" w:hAnsi="Helvetica" w:cs="Helvetica"/>
          <w:sz w:val="21"/>
          <w:szCs w:val="21"/>
        </w:rPr>
        <w:t>Case Study: Western Victoria PHN (WVPHN)</w:t>
      </w:r>
    </w:p>
    <w:p w14:paraId="0D3DC31F" w14:textId="77777777" w:rsidR="001D0E55" w:rsidRDefault="001D0E55" w:rsidP="006C10C5">
      <w:pPr>
        <w:tabs>
          <w:tab w:val="left" w:pos="2016"/>
        </w:tabs>
        <w:autoSpaceDE w:val="0"/>
        <w:autoSpaceDN w:val="0"/>
        <w:adjustRightInd w:val="0"/>
        <w:ind w:left="425" w:right="425"/>
        <w:jc w:val="both"/>
        <w:rPr>
          <w:rStyle w:val="eop"/>
          <w:rFonts w:ascii="Helvetica" w:hAnsi="Helvetica" w:cs="Helvetica"/>
          <w:i/>
          <w:iCs/>
          <w:sz w:val="21"/>
          <w:szCs w:val="21"/>
        </w:rPr>
      </w:pPr>
    </w:p>
    <w:p w14:paraId="0D417025" w14:textId="16D1E4A8" w:rsidR="002E42DA" w:rsidRPr="003C37BE" w:rsidRDefault="002E42DA" w:rsidP="006C10C5">
      <w:pPr>
        <w:tabs>
          <w:tab w:val="left" w:pos="2016"/>
        </w:tabs>
        <w:autoSpaceDE w:val="0"/>
        <w:autoSpaceDN w:val="0"/>
        <w:adjustRightInd w:val="0"/>
        <w:ind w:left="425" w:right="425"/>
        <w:jc w:val="both"/>
        <w:rPr>
          <w:rStyle w:val="eop"/>
          <w:rFonts w:ascii="Helvetica" w:hAnsi="Helvetica" w:cs="Helvetica"/>
          <w:i/>
          <w:iCs/>
          <w:sz w:val="21"/>
          <w:szCs w:val="21"/>
        </w:rPr>
      </w:pPr>
      <w:r w:rsidRPr="003C37BE">
        <w:rPr>
          <w:rStyle w:val="eop"/>
          <w:rFonts w:ascii="Helvetica" w:hAnsi="Helvetica" w:cs="Helvetica"/>
          <w:i/>
          <w:iCs/>
          <w:sz w:val="21"/>
          <w:szCs w:val="21"/>
        </w:rPr>
        <w:t>“Recognising the limitations of vulnerable populations in accessing a COVID-19 vaccine, WVPHN allocated Commonwealth funding to establish the In-Home COVID-19 Vaccinations for Vulnerable Populations Grant….</w:t>
      </w:r>
    </w:p>
    <w:p w14:paraId="2277FD28" w14:textId="77777777" w:rsidR="002E42DA" w:rsidRPr="00983996" w:rsidRDefault="002E42DA" w:rsidP="006C10C5">
      <w:pPr>
        <w:tabs>
          <w:tab w:val="left" w:pos="2016"/>
        </w:tabs>
        <w:autoSpaceDE w:val="0"/>
        <w:autoSpaceDN w:val="0"/>
        <w:adjustRightInd w:val="0"/>
        <w:ind w:left="425" w:right="425"/>
        <w:jc w:val="both"/>
        <w:rPr>
          <w:rStyle w:val="eop"/>
          <w:rFonts w:ascii="Helvetica" w:hAnsi="Helvetica" w:cs="Helvetica"/>
          <w:i/>
          <w:iCs/>
          <w:sz w:val="16"/>
          <w:szCs w:val="16"/>
        </w:rPr>
      </w:pPr>
    </w:p>
    <w:p w14:paraId="7037A678" w14:textId="77777777" w:rsidR="002E42DA" w:rsidRPr="003C37BE" w:rsidRDefault="002E42DA" w:rsidP="006C10C5">
      <w:pPr>
        <w:tabs>
          <w:tab w:val="left" w:pos="2016"/>
        </w:tabs>
        <w:autoSpaceDE w:val="0"/>
        <w:autoSpaceDN w:val="0"/>
        <w:adjustRightInd w:val="0"/>
        <w:ind w:left="425" w:right="425"/>
        <w:jc w:val="both"/>
        <w:rPr>
          <w:rStyle w:val="eop"/>
          <w:rFonts w:ascii="Helvetica" w:hAnsi="Helvetica" w:cs="Helvetica"/>
          <w:i/>
          <w:iCs/>
          <w:sz w:val="21"/>
          <w:szCs w:val="21"/>
        </w:rPr>
      </w:pPr>
      <w:r w:rsidRPr="003C37BE">
        <w:rPr>
          <w:rStyle w:val="eop"/>
          <w:rFonts w:ascii="Helvetica" w:hAnsi="Helvetica" w:cs="Helvetica"/>
          <w:i/>
          <w:iCs/>
          <w:sz w:val="21"/>
          <w:szCs w:val="21"/>
        </w:rPr>
        <w:t xml:space="preserve">The program helped vulnerable community members in western Victoria boost their protection against COVID-19, while simultaneously improving workforce efficiency during a challenging period for primary healthcare. With the added pressures placed on GPs during the COVID-19 pandemic, in-home vaccination services have enabled qualified immunisation nurses to administer vaccines in residential aged care facilities (RACFs), residential disability facilities or at a patient’s place of residence. This has significantly improved vaccine access for vulnerable communities while also enabling general practitioners to remain available to attend to routine patient care. </w:t>
      </w:r>
    </w:p>
    <w:p w14:paraId="21FA399D" w14:textId="77777777" w:rsidR="002E42DA" w:rsidRPr="00983996" w:rsidRDefault="002E42DA" w:rsidP="006C10C5">
      <w:pPr>
        <w:tabs>
          <w:tab w:val="left" w:pos="2016"/>
        </w:tabs>
        <w:autoSpaceDE w:val="0"/>
        <w:autoSpaceDN w:val="0"/>
        <w:adjustRightInd w:val="0"/>
        <w:ind w:left="425" w:right="425"/>
        <w:jc w:val="both"/>
        <w:rPr>
          <w:rStyle w:val="eop"/>
          <w:rFonts w:ascii="Helvetica" w:hAnsi="Helvetica" w:cs="Helvetica"/>
          <w:i/>
          <w:iCs/>
          <w:sz w:val="16"/>
          <w:szCs w:val="16"/>
        </w:rPr>
      </w:pPr>
    </w:p>
    <w:p w14:paraId="178104CB" w14:textId="77777777" w:rsidR="002E42DA" w:rsidRPr="003C37BE" w:rsidRDefault="002E42DA" w:rsidP="006C10C5">
      <w:pPr>
        <w:tabs>
          <w:tab w:val="left" w:pos="2016"/>
        </w:tabs>
        <w:autoSpaceDE w:val="0"/>
        <w:autoSpaceDN w:val="0"/>
        <w:adjustRightInd w:val="0"/>
        <w:spacing w:after="60"/>
        <w:ind w:left="425" w:right="425"/>
        <w:jc w:val="both"/>
        <w:rPr>
          <w:rStyle w:val="eop"/>
          <w:rFonts w:ascii="Helvetica" w:hAnsi="Helvetica" w:cs="Helvetica"/>
          <w:i/>
          <w:iCs/>
          <w:sz w:val="21"/>
          <w:szCs w:val="21"/>
        </w:rPr>
      </w:pPr>
      <w:r w:rsidRPr="003C37BE">
        <w:rPr>
          <w:rStyle w:val="eop"/>
          <w:rFonts w:ascii="Helvetica" w:hAnsi="Helvetica" w:cs="Helvetica"/>
          <w:i/>
          <w:iCs/>
          <w:sz w:val="21"/>
          <w:szCs w:val="21"/>
        </w:rPr>
        <w:t xml:space="preserve">Between the inception of the program in November 2021 and June 2022, WVPHN helped to deliver 1,178 in-home vaccinations in the western Victoria region. Vaccinations were </w:t>
      </w:r>
      <w:r w:rsidRPr="003C37BE">
        <w:rPr>
          <w:rStyle w:val="eop"/>
          <w:rFonts w:ascii="Helvetica" w:hAnsi="Helvetica" w:cs="Helvetica"/>
          <w:i/>
          <w:iCs/>
          <w:sz w:val="21"/>
          <w:szCs w:val="21"/>
        </w:rPr>
        <w:lastRenderedPageBreak/>
        <w:t>provided to a diverse range of people, from the elderly or those living with a disability, as well as individuals experiencing homelessness or who were culturally, ethnically and linguistically diverse, or living in remote and rural communities.”</w:t>
      </w:r>
    </w:p>
    <w:p w14:paraId="4108F152" w14:textId="77777777" w:rsidR="00DB0CB7" w:rsidRPr="003C37BE" w:rsidRDefault="00DB0CB7" w:rsidP="006C10C5">
      <w:pPr>
        <w:tabs>
          <w:tab w:val="left" w:pos="2016"/>
        </w:tabs>
        <w:autoSpaceDE w:val="0"/>
        <w:autoSpaceDN w:val="0"/>
        <w:adjustRightInd w:val="0"/>
        <w:spacing w:after="60"/>
        <w:ind w:left="425" w:right="425"/>
        <w:jc w:val="both"/>
        <w:rPr>
          <w:rStyle w:val="eop"/>
          <w:rFonts w:ascii="Helvetica" w:hAnsi="Helvetica" w:cs="Helvetica"/>
          <w:i/>
          <w:iCs/>
          <w:sz w:val="21"/>
          <w:szCs w:val="21"/>
        </w:rPr>
      </w:pPr>
    </w:p>
    <w:p w14:paraId="12BECAAE" w14:textId="77777777" w:rsidR="002E42DA" w:rsidRPr="003C37BE" w:rsidRDefault="002E42DA" w:rsidP="006C10C5">
      <w:pPr>
        <w:pStyle w:val="paragraph"/>
        <w:tabs>
          <w:tab w:val="left" w:pos="2016"/>
        </w:tabs>
        <w:spacing w:before="60" w:beforeAutospacing="0" w:after="60" w:afterAutospacing="0"/>
        <w:contextualSpacing/>
        <w:jc w:val="both"/>
        <w:textAlignment w:val="baseline"/>
        <w:rPr>
          <w:rFonts w:ascii="Helvetica" w:hAnsi="Helvetica" w:cs="Helvetica"/>
          <w:lang w:val="en-AU"/>
        </w:rPr>
      </w:pPr>
      <w:r w:rsidRPr="003C37BE">
        <w:rPr>
          <w:rStyle w:val="eop"/>
          <w:rFonts w:ascii="Helvetica" w:hAnsi="Helvetica" w:cs="Helvetica"/>
          <w:lang w:val="en-AU"/>
        </w:rPr>
        <w:t xml:space="preserve">PHNs are acknowledged for their valuable contribution to the national response against the continued challenges presented during the COVID-19 pandemic. </w:t>
      </w:r>
    </w:p>
    <w:p w14:paraId="609B88CA" w14:textId="77777777" w:rsidR="00DE0D99" w:rsidRDefault="00DE0D99">
      <w:pPr>
        <w:rPr>
          <w:rFonts w:ascii="Helvetica" w:hAnsi="Helvetica" w:cs="Helvetica"/>
          <w:bCs/>
          <w:iCs/>
          <w:color w:val="00727D"/>
          <w:sz w:val="28"/>
          <w:szCs w:val="28"/>
          <w:lang w:eastAsia="en-US"/>
        </w:rPr>
      </w:pPr>
      <w:bookmarkStart w:id="9" w:name="_Ref164867020"/>
      <w:bookmarkStart w:id="10" w:name="_Toc181199727"/>
      <w:r>
        <w:br w:type="page"/>
      </w:r>
    </w:p>
    <w:p w14:paraId="3C723ABF" w14:textId="5D0D41A0" w:rsidR="002E42DA" w:rsidRPr="00D73064" w:rsidRDefault="002E42DA" w:rsidP="006C10C5">
      <w:pPr>
        <w:pStyle w:val="Heading2"/>
        <w:tabs>
          <w:tab w:val="left" w:pos="2016"/>
        </w:tabs>
      </w:pPr>
      <w:r w:rsidRPr="00D73064">
        <w:lastRenderedPageBreak/>
        <w:t>Methodology</w:t>
      </w:r>
      <w:bookmarkEnd w:id="9"/>
      <w:bookmarkEnd w:id="10"/>
    </w:p>
    <w:p w14:paraId="05447A72" w14:textId="7906B846"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This report measures how PHNs’ activities are helping achieve the program’s objectives across the priority areas identified in the PQF. This report and its contents should be read in conjunction with the PQF and related documentation available at: </w:t>
      </w:r>
      <w:hyperlink r:id="rId53" w:history="1">
        <w:r w:rsidRPr="003C37BE">
          <w:rPr>
            <w:rStyle w:val="Hyperlink"/>
            <w:rFonts w:ascii="Helvetica" w:eastAsiaTheme="majorEastAsia" w:hAnsi="Helvetica" w:cs="Helvetica"/>
          </w:rPr>
          <w:t>https://www.health.gov.au/resources/publications/primary-health-networks-phn-performance-and-quality-framework</w:t>
        </w:r>
      </w:hyperlink>
      <w:r w:rsidRPr="003C37BE">
        <w:rPr>
          <w:rFonts w:ascii="Helvetica" w:hAnsi="Helvetica" w:cs="Helvetica"/>
          <w:lang w:eastAsia="en-US"/>
        </w:rPr>
        <w:t xml:space="preserve">. </w:t>
      </w:r>
    </w:p>
    <w:p w14:paraId="2F1A1EB6" w14:textId="77777777" w:rsidR="002E42DA" w:rsidRPr="003C37BE" w:rsidRDefault="002E42DA" w:rsidP="006C10C5">
      <w:pPr>
        <w:tabs>
          <w:tab w:val="left" w:pos="2016"/>
        </w:tabs>
        <w:rPr>
          <w:rFonts w:ascii="Helvetica" w:hAnsi="Helvetica" w:cs="Helvetica"/>
        </w:rPr>
      </w:pPr>
    </w:p>
    <w:p w14:paraId="181907E8" w14:textId="18EC0477" w:rsidR="002E42DA" w:rsidRPr="003C37BE" w:rsidRDefault="002E42DA" w:rsidP="006C10C5">
      <w:pPr>
        <w:tabs>
          <w:tab w:val="left" w:pos="2016"/>
        </w:tabs>
        <w:rPr>
          <w:rFonts w:ascii="Helvetica" w:hAnsi="Helvetica" w:cs="Helvetica"/>
          <w:lang w:eastAsia="en-US"/>
        </w:rPr>
      </w:pPr>
      <w:r w:rsidRPr="003C37BE">
        <w:rPr>
          <w:rFonts w:ascii="Helvetica" w:hAnsi="Helvetica" w:cs="Helvetica"/>
        </w:rPr>
        <w:t xml:space="preserve">Appendix B </w:t>
      </w:r>
      <w:r w:rsidR="00DA6029">
        <w:rPr>
          <w:rFonts w:ascii="Helvetica" w:hAnsi="Helvetica" w:cs="Helvetica"/>
        </w:rPr>
        <w:t xml:space="preserve">of the PQF </w:t>
      </w:r>
      <w:r w:rsidRPr="003C37BE">
        <w:rPr>
          <w:rFonts w:ascii="Helvetica" w:hAnsi="Helvetica" w:cs="Helvetica"/>
        </w:rPr>
        <w:t>sets out the detail of the indicators used in this report, and all indicators are briefly listed at the end of this document (</w:t>
      </w:r>
      <w:r w:rsidRPr="003C37BE">
        <w:rPr>
          <w:rFonts w:ascii="Helvetica" w:hAnsi="Helvetica" w:cs="Helvetica"/>
        </w:rPr>
        <w:fldChar w:fldCharType="begin"/>
      </w:r>
      <w:r w:rsidRPr="003C37BE">
        <w:rPr>
          <w:rFonts w:ascii="Helvetica" w:hAnsi="Helvetica" w:cs="Helvetica"/>
        </w:rPr>
        <w:instrText xml:space="preserve"> REF _Ref166587975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Appendix 4 – PQF indicators</w:t>
      </w:r>
      <w:r w:rsidRPr="003C37BE">
        <w:rPr>
          <w:rFonts w:ascii="Helvetica" w:hAnsi="Helvetica" w:cs="Helvetica"/>
        </w:rPr>
        <w:fldChar w:fldCharType="end"/>
      </w:r>
      <w:r w:rsidRPr="003C37BE">
        <w:rPr>
          <w:rFonts w:ascii="Helvetica" w:hAnsi="Helvetica" w:cs="Helvetica"/>
        </w:rPr>
        <w:t xml:space="preserve"> page</w:t>
      </w:r>
      <w:r w:rsidR="00AD5FC4">
        <w:rPr>
          <w:rFonts w:ascii="Helvetica" w:hAnsi="Helvetica" w:cs="Helvetica"/>
        </w:rPr>
        <w:t> </w:t>
      </w:r>
      <w:r w:rsidRPr="003C37BE">
        <w:rPr>
          <w:rFonts w:ascii="Helvetica" w:hAnsi="Helvetica" w:cs="Helvetica"/>
        </w:rPr>
        <w:fldChar w:fldCharType="begin"/>
      </w:r>
      <w:r w:rsidRPr="003C37BE">
        <w:rPr>
          <w:rFonts w:ascii="Helvetica" w:hAnsi="Helvetica" w:cs="Helvetica"/>
        </w:rPr>
        <w:instrText xml:space="preserve"> PAGEREF _Ref166587975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90</w:t>
      </w:r>
      <w:r w:rsidRPr="003C37BE">
        <w:rPr>
          <w:rFonts w:ascii="Helvetica" w:hAnsi="Helvetica" w:cs="Helvetica"/>
        </w:rPr>
        <w:fldChar w:fldCharType="end"/>
      </w:r>
      <w:r w:rsidRPr="003C37BE">
        <w:rPr>
          <w:rFonts w:ascii="Helvetica" w:hAnsi="Helvetica" w:cs="Helvetica"/>
        </w:rPr>
        <w:t>).</w:t>
      </w:r>
    </w:p>
    <w:p w14:paraId="13511651" w14:textId="77777777" w:rsidR="002E42DA" w:rsidRPr="003C37BE" w:rsidRDefault="002E42DA" w:rsidP="006C10C5">
      <w:pPr>
        <w:tabs>
          <w:tab w:val="left" w:pos="2016"/>
        </w:tabs>
        <w:rPr>
          <w:rFonts w:ascii="Helvetica" w:hAnsi="Helvetica" w:cs="Helvetica"/>
          <w:lang w:eastAsia="en-US"/>
        </w:rPr>
      </w:pPr>
    </w:p>
    <w:p w14:paraId="28D1DC65" w14:textId="0CD58FD9"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Performance indicators have been presented under subheadings that align with PHN program priority areas. PHNs are assessed individually as to whether they met or did not meet the respective performance indicator in a reporting period. These assessments have been aggregated to offer an overview of the collective performance of PHNs and are presented as graphs. Where available, underlying quantitative data for performance indicators have also been presented. </w:t>
      </w:r>
      <w:r w:rsidR="00F53F93" w:rsidRPr="00BF1042">
        <w:rPr>
          <w:rFonts w:ascii="Helvetica" w:hAnsi="Helvetica" w:cs="Helvetica"/>
          <w:lang w:eastAsia="en-US"/>
        </w:rPr>
        <w:t xml:space="preserve">Data is generally presented </w:t>
      </w:r>
      <w:r w:rsidR="001379CC">
        <w:rPr>
          <w:rFonts w:ascii="Helvetica" w:hAnsi="Helvetica" w:cs="Helvetica"/>
          <w:lang w:eastAsia="en-US"/>
        </w:rPr>
        <w:t>to</w:t>
      </w:r>
      <w:r w:rsidR="00F53F93" w:rsidRPr="00BF1042">
        <w:rPr>
          <w:rFonts w:ascii="Helvetica" w:hAnsi="Helvetica" w:cs="Helvetica"/>
          <w:lang w:eastAsia="en-US"/>
        </w:rPr>
        <w:t xml:space="preserve"> </w:t>
      </w:r>
      <w:r w:rsidR="001379CC">
        <w:rPr>
          <w:rFonts w:ascii="Helvetica" w:hAnsi="Helvetica" w:cs="Helvetica"/>
          <w:lang w:eastAsia="en-US"/>
        </w:rPr>
        <w:t>one</w:t>
      </w:r>
      <w:r w:rsidR="00F53F93" w:rsidRPr="00BF1042">
        <w:rPr>
          <w:rFonts w:ascii="Helvetica" w:hAnsi="Helvetica" w:cs="Helvetica"/>
          <w:lang w:eastAsia="en-US"/>
        </w:rPr>
        <w:t xml:space="preserve"> decimal place</w:t>
      </w:r>
      <w:r w:rsidR="00783B2F" w:rsidRPr="00BF1042">
        <w:rPr>
          <w:rFonts w:ascii="Helvetica" w:hAnsi="Helvetica" w:cs="Helvetica"/>
          <w:lang w:eastAsia="en-US"/>
        </w:rPr>
        <w:t xml:space="preserve">, and </w:t>
      </w:r>
      <w:r w:rsidR="004E7D5D" w:rsidRPr="00BF1042">
        <w:rPr>
          <w:rFonts w:ascii="Helvetica" w:hAnsi="Helvetica" w:cs="Helvetica"/>
          <w:lang w:eastAsia="en-US"/>
        </w:rPr>
        <w:t>rounded values may not sum to their non-rounded counterparts</w:t>
      </w:r>
      <w:r w:rsidR="00B114E6" w:rsidRPr="00BF1042">
        <w:rPr>
          <w:rFonts w:ascii="Helvetica" w:hAnsi="Helvetica" w:cs="Helvetica"/>
          <w:lang w:eastAsia="en-US"/>
        </w:rPr>
        <w:t xml:space="preserve"> or</w:t>
      </w:r>
      <w:r w:rsidR="004D3A81" w:rsidRPr="00BF1042">
        <w:rPr>
          <w:rFonts w:ascii="Helvetica" w:hAnsi="Helvetica" w:cs="Helvetica"/>
          <w:lang w:eastAsia="en-US"/>
        </w:rPr>
        <w:t xml:space="preserve"> add to 100% due to rounding</w:t>
      </w:r>
      <w:r w:rsidR="00F97990" w:rsidRPr="00BF1042">
        <w:rPr>
          <w:rFonts w:ascii="Helvetica" w:hAnsi="Helvetica" w:cs="Helvetica"/>
          <w:lang w:eastAsia="en-US"/>
        </w:rPr>
        <w:t xml:space="preserve">. </w:t>
      </w:r>
      <w:r w:rsidRPr="003C37BE">
        <w:rPr>
          <w:rFonts w:ascii="Helvetica" w:hAnsi="Helvetica" w:cs="Helvetica"/>
          <w:lang w:eastAsia="en-US"/>
        </w:rPr>
        <w:t xml:space="preserve">Additional tables are provided in </w:t>
      </w:r>
      <w:r w:rsidRPr="003C37BE">
        <w:rPr>
          <w:rFonts w:ascii="Helvetica" w:hAnsi="Helvetica" w:cs="Helvetica"/>
          <w:lang w:eastAsia="en-US"/>
        </w:rPr>
        <w:fldChar w:fldCharType="begin"/>
      </w:r>
      <w:r w:rsidRPr="003C37BE">
        <w:rPr>
          <w:rFonts w:ascii="Helvetica" w:hAnsi="Helvetica" w:cs="Helvetica"/>
          <w:lang w:eastAsia="en-US"/>
        </w:rPr>
        <w:instrText xml:space="preserve"> REF _Ref166595480 \h </w:instrText>
      </w:r>
      <w:r w:rsidR="003C37BE">
        <w:rPr>
          <w:rFonts w:ascii="Helvetica" w:hAnsi="Helvetica" w:cs="Helvetica"/>
          <w:lang w:eastAsia="en-US"/>
        </w:rPr>
        <w:instrText xml:space="preserve"> \* MERGEFORMAT </w:instrText>
      </w:r>
      <w:r w:rsidRPr="003C37BE">
        <w:rPr>
          <w:rFonts w:ascii="Helvetica" w:hAnsi="Helvetica" w:cs="Helvetica"/>
          <w:lang w:eastAsia="en-US"/>
        </w:rPr>
      </w:r>
      <w:r w:rsidRPr="003C37BE">
        <w:rPr>
          <w:rFonts w:ascii="Helvetica" w:hAnsi="Helvetica" w:cs="Helvetica"/>
          <w:lang w:eastAsia="en-US"/>
        </w:rPr>
        <w:fldChar w:fldCharType="separate"/>
      </w:r>
      <w:r w:rsidRPr="003C37BE">
        <w:rPr>
          <w:rFonts w:ascii="Helvetica" w:hAnsi="Helvetica" w:cs="Helvetica"/>
        </w:rPr>
        <w:t>Appendix 2 – Data Tables</w:t>
      </w:r>
      <w:r w:rsidRPr="003C37BE">
        <w:rPr>
          <w:rFonts w:ascii="Helvetica" w:hAnsi="Helvetica" w:cs="Helvetica"/>
          <w:lang w:eastAsia="en-US"/>
        </w:rPr>
        <w:fldChar w:fldCharType="end"/>
      </w:r>
      <w:r w:rsidRPr="003C37BE">
        <w:rPr>
          <w:rFonts w:ascii="Helvetica" w:hAnsi="Helvetica" w:cs="Helvetica"/>
          <w:lang w:eastAsia="en-US"/>
        </w:rPr>
        <w:t xml:space="preserve"> (page </w:t>
      </w:r>
      <w:r w:rsidRPr="003C37BE">
        <w:rPr>
          <w:rFonts w:ascii="Helvetica" w:hAnsi="Helvetica" w:cs="Helvetica"/>
          <w:lang w:eastAsia="en-US"/>
        </w:rPr>
        <w:fldChar w:fldCharType="begin"/>
      </w:r>
      <w:r w:rsidRPr="003C37BE">
        <w:rPr>
          <w:rFonts w:ascii="Helvetica" w:hAnsi="Helvetica" w:cs="Helvetica"/>
          <w:lang w:eastAsia="en-US"/>
        </w:rPr>
        <w:instrText xml:space="preserve"> PAGEREF _Ref166595489 \h </w:instrText>
      </w:r>
      <w:r w:rsidRPr="003C37BE">
        <w:rPr>
          <w:rFonts w:ascii="Helvetica" w:hAnsi="Helvetica" w:cs="Helvetica"/>
          <w:lang w:eastAsia="en-US"/>
        </w:rPr>
      </w:r>
      <w:r w:rsidRPr="003C37BE">
        <w:rPr>
          <w:rFonts w:ascii="Helvetica" w:hAnsi="Helvetica" w:cs="Helvetica"/>
          <w:lang w:eastAsia="en-US"/>
        </w:rPr>
        <w:fldChar w:fldCharType="separate"/>
      </w:r>
      <w:r w:rsidR="00401D0E">
        <w:rPr>
          <w:rFonts w:ascii="Helvetica" w:hAnsi="Helvetica" w:cs="Helvetica"/>
          <w:noProof/>
          <w:lang w:eastAsia="en-US"/>
        </w:rPr>
        <w:t>76</w:t>
      </w:r>
      <w:r w:rsidRPr="003C37BE">
        <w:rPr>
          <w:rFonts w:ascii="Helvetica" w:hAnsi="Helvetica" w:cs="Helvetica"/>
          <w:lang w:eastAsia="en-US"/>
        </w:rPr>
        <w:fldChar w:fldCharType="end"/>
      </w:r>
      <w:r w:rsidRPr="003C37BE">
        <w:rPr>
          <w:rFonts w:ascii="Helvetica" w:hAnsi="Helvetica" w:cs="Helvetica"/>
          <w:lang w:eastAsia="en-US"/>
        </w:rPr>
        <w:t>)</w:t>
      </w:r>
      <w:r w:rsidR="00FA46E5">
        <w:rPr>
          <w:rFonts w:ascii="Helvetica" w:hAnsi="Helvetica" w:cs="Helvetica"/>
          <w:lang w:eastAsia="en-US"/>
        </w:rPr>
        <w:t xml:space="preserve"> </w:t>
      </w:r>
      <w:r w:rsidRPr="003C37BE">
        <w:rPr>
          <w:rFonts w:ascii="Helvetica" w:hAnsi="Helvetica" w:cs="Helvetica"/>
          <w:lang w:eastAsia="en-US"/>
        </w:rPr>
        <w:t>to assist where graphs do not display specific values.</w:t>
      </w:r>
    </w:p>
    <w:p w14:paraId="1600E6A9" w14:textId="77777777" w:rsidR="002E42DA" w:rsidRPr="003C37BE" w:rsidRDefault="002E42DA" w:rsidP="006C10C5">
      <w:pPr>
        <w:tabs>
          <w:tab w:val="left" w:pos="2016"/>
        </w:tabs>
        <w:rPr>
          <w:rFonts w:ascii="Helvetica" w:hAnsi="Helvetica" w:cs="Helvetica"/>
          <w:lang w:eastAsia="en-US"/>
        </w:rPr>
      </w:pPr>
    </w:p>
    <w:p w14:paraId="3B9D9E50" w14:textId="1727C30A"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Performance and quality framework codes are commonly referenced in this report</w:t>
      </w:r>
      <w:r w:rsidR="002B0573">
        <w:rPr>
          <w:rFonts w:ascii="Helvetica" w:hAnsi="Helvetica" w:cs="Helvetica"/>
          <w:lang w:eastAsia="en-US"/>
        </w:rPr>
        <w:t xml:space="preserve"> </w:t>
      </w:r>
      <w:r w:rsidR="002B5895">
        <w:rPr>
          <w:rFonts w:ascii="Helvetica" w:hAnsi="Helvetica" w:cs="Helvetica"/>
          <w:lang w:eastAsia="en-US"/>
        </w:rPr>
        <w:t>–</w:t>
      </w:r>
      <w:r w:rsidR="002B0573">
        <w:rPr>
          <w:rFonts w:ascii="Helvetica" w:hAnsi="Helvetica" w:cs="Helvetica"/>
          <w:lang w:eastAsia="en-US"/>
        </w:rPr>
        <w:t xml:space="preserve"> </w:t>
      </w:r>
      <w:r w:rsidRPr="003C37BE">
        <w:rPr>
          <w:rFonts w:ascii="Helvetica" w:hAnsi="Helvetica" w:cs="Helvetica"/>
          <w:lang w:eastAsia="en-US"/>
        </w:rPr>
        <w:t>including within graph and table titles</w:t>
      </w:r>
      <w:r w:rsidR="002B0573">
        <w:rPr>
          <w:rFonts w:ascii="Helvetica" w:hAnsi="Helvetica" w:cs="Helvetica"/>
          <w:lang w:eastAsia="en-US"/>
        </w:rPr>
        <w:t xml:space="preserve"> </w:t>
      </w:r>
      <w:r w:rsidR="002B5895">
        <w:rPr>
          <w:rFonts w:ascii="Helvetica" w:hAnsi="Helvetica" w:cs="Helvetica"/>
          <w:lang w:eastAsia="en-US"/>
        </w:rPr>
        <w:t>–</w:t>
      </w:r>
      <w:r w:rsidR="002B0573">
        <w:rPr>
          <w:rFonts w:ascii="Helvetica" w:hAnsi="Helvetica" w:cs="Helvetica"/>
          <w:lang w:eastAsia="en-US"/>
        </w:rPr>
        <w:t xml:space="preserve"> </w:t>
      </w:r>
      <w:r w:rsidRPr="003C37BE">
        <w:rPr>
          <w:rFonts w:ascii="Helvetica" w:hAnsi="Helvetica" w:cs="Helvetica"/>
          <w:lang w:eastAsia="en-US"/>
        </w:rPr>
        <w:t xml:space="preserve">to denote the associated PHN performance and quality framework indicator. As an example, </w:t>
      </w:r>
      <w:r w:rsidRPr="003C37BE">
        <w:rPr>
          <w:rFonts w:ascii="Helvetica" w:hAnsi="Helvetica" w:cs="Helvetica"/>
          <w:lang w:eastAsia="en-US"/>
        </w:rPr>
        <w:fldChar w:fldCharType="begin"/>
      </w:r>
      <w:r w:rsidRPr="003C37BE">
        <w:rPr>
          <w:rFonts w:ascii="Helvetica" w:hAnsi="Helvetica" w:cs="Helvetica"/>
          <w:lang w:eastAsia="en-US"/>
        </w:rPr>
        <w:instrText xml:space="preserve"> REF _Ref164690172 \h </w:instrText>
      </w:r>
      <w:r w:rsidR="003C37BE">
        <w:rPr>
          <w:rFonts w:ascii="Helvetica" w:hAnsi="Helvetica" w:cs="Helvetica"/>
          <w:lang w:eastAsia="en-US"/>
        </w:rPr>
        <w:instrText xml:space="preserve"> \* MERGEFORMAT </w:instrText>
      </w:r>
      <w:r w:rsidRPr="003C37BE">
        <w:rPr>
          <w:rFonts w:ascii="Helvetica" w:hAnsi="Helvetica" w:cs="Helvetica"/>
          <w:lang w:eastAsia="en-US"/>
        </w:rPr>
      </w:r>
      <w:r w:rsidRPr="003C37BE">
        <w:rPr>
          <w:rFonts w:ascii="Helvetica" w:hAnsi="Helvetica" w:cs="Helvetica"/>
          <w:lang w:eastAsia="en-US"/>
        </w:rPr>
        <w:fldChar w:fldCharType="separate"/>
      </w:r>
      <w:r w:rsidRPr="003C37BE">
        <w:rPr>
          <w:rFonts w:ascii="Helvetica" w:hAnsi="Helvetica" w:cs="Helvetica"/>
        </w:rPr>
        <w:t xml:space="preserve">Figure </w:t>
      </w:r>
      <w:r w:rsidR="00FF6B3C">
        <w:rPr>
          <w:rFonts w:ascii="Helvetica" w:hAnsi="Helvetica" w:cs="Helvetica"/>
          <w:noProof/>
        </w:rPr>
        <w:t>10</w:t>
      </w:r>
      <w:r w:rsidRPr="003C37BE">
        <w:rPr>
          <w:rFonts w:ascii="Helvetica" w:hAnsi="Helvetica" w:cs="Helvetica"/>
          <w:lang w:eastAsia="en-US"/>
        </w:rPr>
        <w:fldChar w:fldCharType="end"/>
      </w:r>
      <w:r w:rsidRPr="003C37BE">
        <w:rPr>
          <w:rFonts w:ascii="Helvetica" w:hAnsi="Helvetica" w:cs="Helvetica"/>
          <w:lang w:eastAsia="en-US"/>
        </w:rPr>
        <w:t xml:space="preserve"> refers to indicator O12 which</w:t>
      </w:r>
      <w:r w:rsidR="002B0573">
        <w:rPr>
          <w:rFonts w:ascii="Helvetica" w:hAnsi="Helvetica" w:cs="Helvetica"/>
          <w:lang w:eastAsia="en-US"/>
        </w:rPr>
        <w:t xml:space="preserve"> </w:t>
      </w:r>
      <w:r w:rsidR="002B5895">
        <w:rPr>
          <w:rFonts w:ascii="Helvetica" w:hAnsi="Helvetica" w:cs="Helvetica"/>
          <w:lang w:eastAsia="en-US"/>
        </w:rPr>
        <w:t>–</w:t>
      </w:r>
      <w:r w:rsidR="002B0573">
        <w:rPr>
          <w:rFonts w:ascii="Helvetica" w:hAnsi="Helvetica" w:cs="Helvetica"/>
          <w:lang w:eastAsia="en-US"/>
        </w:rPr>
        <w:t xml:space="preserve"> </w:t>
      </w:r>
      <w:r w:rsidRPr="003C37BE">
        <w:rPr>
          <w:rFonts w:ascii="Helvetica" w:hAnsi="Helvetica" w:cs="Helvetica"/>
          <w:lang w:eastAsia="en-US"/>
        </w:rPr>
        <w:t>in the PHN performance and quality framework</w:t>
      </w:r>
      <w:r w:rsidR="002B0573">
        <w:rPr>
          <w:rFonts w:ascii="Helvetica" w:hAnsi="Helvetica" w:cs="Helvetica"/>
          <w:lang w:eastAsia="en-US"/>
        </w:rPr>
        <w:t xml:space="preserve"> </w:t>
      </w:r>
      <w:r w:rsidR="002B5895">
        <w:rPr>
          <w:rFonts w:ascii="Helvetica" w:hAnsi="Helvetica" w:cs="Helvetica"/>
          <w:lang w:eastAsia="en-US"/>
        </w:rPr>
        <w:t>–</w:t>
      </w:r>
      <w:r w:rsidR="002B0573">
        <w:rPr>
          <w:rFonts w:ascii="Helvetica" w:hAnsi="Helvetica" w:cs="Helvetica"/>
          <w:lang w:eastAsia="en-US"/>
        </w:rPr>
        <w:t xml:space="preserve"> </w:t>
      </w:r>
      <w:r w:rsidRPr="003C37BE">
        <w:rPr>
          <w:rFonts w:ascii="Helvetica" w:hAnsi="Helvetica" w:cs="Helvetica"/>
          <w:lang w:eastAsia="en-US"/>
        </w:rPr>
        <w:t>is the indicator code for the proportion of PHNs meeting the organisational indicator target for commissioned service contracts that include output and outcome indicators.</w:t>
      </w:r>
    </w:p>
    <w:p w14:paraId="28CF3064" w14:textId="77777777"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 </w:t>
      </w:r>
    </w:p>
    <w:p w14:paraId="2F803130"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This report relies on data from the Australian Bureau of Statistics (ABS), Australian Digital Health Agency (ADHA), Australian Institute of Health and Welfare (AIHW), Primary Mental Health Care Minimum Data Set (PMHC MDS), Australian Immunisation Register (AIR), Medicare Benefits Schedule and data submitted by PHNs to the Department.</w:t>
      </w:r>
    </w:p>
    <w:p w14:paraId="63EBD581" w14:textId="77777777" w:rsidR="002E42DA" w:rsidRPr="003C37BE" w:rsidRDefault="002E42DA" w:rsidP="006C10C5">
      <w:pPr>
        <w:tabs>
          <w:tab w:val="left" w:pos="2016"/>
        </w:tabs>
        <w:rPr>
          <w:rFonts w:ascii="Helvetica" w:hAnsi="Helvetica" w:cs="Helvetica"/>
        </w:rPr>
      </w:pPr>
    </w:p>
    <w:p w14:paraId="3B8BD271" w14:textId="3A7B95EA" w:rsidR="00AD03E8" w:rsidRPr="00AD03E8" w:rsidRDefault="002E42DA" w:rsidP="00AD03E8">
      <w:pPr>
        <w:tabs>
          <w:tab w:val="left" w:pos="2016"/>
        </w:tabs>
        <w:rPr>
          <w:rFonts w:ascii="Helvetica" w:hAnsi="Helvetica" w:cs="Helvetica"/>
        </w:rPr>
      </w:pPr>
      <w:r w:rsidRPr="003C37BE">
        <w:rPr>
          <w:rFonts w:ascii="Helvetica" w:hAnsi="Helvetica" w:cs="Helvetica"/>
        </w:rPr>
        <w:t>The baseline year for PHN performance reporting is 2018-19 unless otherwise indicated.</w:t>
      </w:r>
      <w:r w:rsidR="00AD03E8">
        <w:rPr>
          <w:rFonts w:ascii="Helvetica" w:hAnsi="Helvetica" w:cs="Helvetica"/>
        </w:rPr>
        <w:t xml:space="preserve"> </w:t>
      </w:r>
      <w:r w:rsidR="008B635D">
        <w:rPr>
          <w:rFonts w:ascii="Helvetica" w:hAnsi="Helvetica" w:cs="Helvetica"/>
        </w:rPr>
        <w:t>Some indicators are based on an increase between years</w:t>
      </w:r>
      <w:r w:rsidR="005058EF">
        <w:rPr>
          <w:rFonts w:ascii="Helvetica" w:hAnsi="Helvetica" w:cs="Helvetica"/>
        </w:rPr>
        <w:t xml:space="preserve">, </w:t>
      </w:r>
      <w:r w:rsidR="00241548">
        <w:rPr>
          <w:rFonts w:ascii="Helvetica" w:hAnsi="Helvetica" w:cs="Helvetica"/>
        </w:rPr>
        <w:t>and there is no evaluation of performance</w:t>
      </w:r>
      <w:r w:rsidR="00AE63E5">
        <w:rPr>
          <w:rFonts w:ascii="Helvetica" w:hAnsi="Helvetica" w:cs="Helvetica"/>
        </w:rPr>
        <w:t xml:space="preserve"> on these measures</w:t>
      </w:r>
      <w:r w:rsidR="00241548">
        <w:rPr>
          <w:rFonts w:ascii="Helvetica" w:hAnsi="Helvetica" w:cs="Helvetica"/>
        </w:rPr>
        <w:t xml:space="preserve"> </w:t>
      </w:r>
      <w:r w:rsidR="005058EF">
        <w:rPr>
          <w:rFonts w:ascii="Helvetica" w:hAnsi="Helvetica" w:cs="Helvetica"/>
        </w:rPr>
        <w:t>in</w:t>
      </w:r>
      <w:r w:rsidR="00CB2169">
        <w:rPr>
          <w:rFonts w:ascii="Helvetica" w:hAnsi="Helvetica" w:cs="Helvetica"/>
        </w:rPr>
        <w:t xml:space="preserve"> </w:t>
      </w:r>
      <w:r w:rsidR="008B635D">
        <w:rPr>
          <w:rFonts w:ascii="Helvetica" w:hAnsi="Helvetica" w:cs="Helvetica"/>
        </w:rPr>
        <w:t>a baseline</w:t>
      </w:r>
      <w:r w:rsidR="00241548">
        <w:rPr>
          <w:rFonts w:ascii="Helvetica" w:hAnsi="Helvetica" w:cs="Helvetica"/>
        </w:rPr>
        <w:t xml:space="preserve"> year</w:t>
      </w:r>
      <w:r w:rsidR="00E04101">
        <w:rPr>
          <w:rFonts w:ascii="Helvetica" w:hAnsi="Helvetica" w:cs="Helvetica"/>
        </w:rPr>
        <w:t>.</w:t>
      </w:r>
      <w:r w:rsidR="00241548">
        <w:rPr>
          <w:rFonts w:ascii="Helvetica" w:hAnsi="Helvetica" w:cs="Helvetica"/>
        </w:rPr>
        <w:t xml:space="preserve"> </w:t>
      </w:r>
    </w:p>
    <w:p w14:paraId="387979AB" w14:textId="77777777" w:rsidR="002E42DA" w:rsidRPr="003C37BE" w:rsidRDefault="002E42DA" w:rsidP="006C10C5">
      <w:pPr>
        <w:tabs>
          <w:tab w:val="left" w:pos="2016"/>
        </w:tabs>
        <w:rPr>
          <w:rFonts w:ascii="Helvetica" w:hAnsi="Helvetica" w:cs="Helvetica"/>
          <w:lang w:eastAsia="en-US"/>
        </w:rPr>
      </w:pPr>
    </w:p>
    <w:p w14:paraId="273D557D" w14:textId="6C489FE8"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Results of individual PHNs are not published but are presented by program areas where possible. The communities that PHNs serve are diverse in demographics and in the determinants of health. PHNs are therefore not homogenous. To account for these differences the Department uses a series of indicators and factors to inform the funding of each PHN. Where appropriate and available, results are also presented by PHNs’</w:t>
      </w:r>
      <w:r w:rsidR="00E32A3E">
        <w:rPr>
          <w:rFonts w:ascii="Helvetica" w:hAnsi="Helvetica" w:cs="Helvetica"/>
          <w:lang w:eastAsia="en-US"/>
        </w:rPr>
        <w:t xml:space="preserve"> level of</w:t>
      </w:r>
      <w:r w:rsidRPr="003C37BE">
        <w:rPr>
          <w:rFonts w:ascii="Helvetica" w:hAnsi="Helvetica" w:cs="Helvetica"/>
          <w:lang w:eastAsia="en-US"/>
        </w:rPr>
        <w:t xml:space="preserve"> socio-economic disadvantage, remoteness from services, and state group.</w:t>
      </w:r>
    </w:p>
    <w:p w14:paraId="77055102" w14:textId="77777777" w:rsidR="002E42DA" w:rsidRPr="00DE242A" w:rsidRDefault="002E42DA" w:rsidP="008F5956">
      <w:pPr>
        <w:pStyle w:val="Heading3"/>
      </w:pPr>
      <w:r w:rsidRPr="00DE242A">
        <w:t xml:space="preserve">Disadvantage </w:t>
      </w:r>
    </w:p>
    <w:p w14:paraId="2201A733" w14:textId="574F1755"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PHN regions are assigned a level of </w:t>
      </w:r>
      <w:r w:rsidRPr="003C37BE" w:rsidDel="007546B0">
        <w:rPr>
          <w:rFonts w:ascii="Helvetica" w:hAnsi="Helvetica" w:cs="Helvetica"/>
        </w:rPr>
        <w:t>d</w:t>
      </w:r>
      <w:r w:rsidRPr="003C37BE">
        <w:rPr>
          <w:rFonts w:ascii="Helvetica" w:hAnsi="Helvetica" w:cs="Helvetica"/>
        </w:rPr>
        <w:t>isadvantage based on the most recent 2021 Index of Relative Socio-Economic Disadvantage (IRSD). IRSD is part of the</w:t>
      </w:r>
      <w:r w:rsidR="00071453">
        <w:rPr>
          <w:rFonts w:ascii="Helvetica" w:hAnsi="Helvetica" w:cs="Helvetica"/>
        </w:rPr>
        <w:t xml:space="preserve"> Australian Bureau of Statistic</w:t>
      </w:r>
      <w:r w:rsidR="0078625E">
        <w:rPr>
          <w:rFonts w:ascii="Helvetica" w:hAnsi="Helvetica" w:cs="Helvetica"/>
        </w:rPr>
        <w:t>s’</w:t>
      </w:r>
      <w:r w:rsidRPr="003C37BE">
        <w:rPr>
          <w:rFonts w:ascii="Helvetica" w:hAnsi="Helvetica" w:cs="Helvetica"/>
        </w:rPr>
        <w:t xml:space="preserve"> Socio-Economic Indexes for Areas (SEIFA) series and uses data</w:t>
      </w:r>
      <w:r w:rsidRPr="003C37BE" w:rsidDel="00AB387D">
        <w:rPr>
          <w:rFonts w:ascii="Helvetica" w:hAnsi="Helvetica" w:cs="Helvetica"/>
        </w:rPr>
        <w:t xml:space="preserve"> </w:t>
      </w:r>
      <w:r w:rsidRPr="003C37BE">
        <w:rPr>
          <w:rFonts w:ascii="Helvetica" w:hAnsi="Helvetica" w:cs="Helvetica"/>
        </w:rPr>
        <w:t xml:space="preserve">from the 2021 Census. The 2021 SEIFA IRSD measure should not be compared with the 2016 SEIFA IRSD used in the </w:t>
      </w:r>
      <w:r w:rsidRPr="003C37BE">
        <w:rPr>
          <w:rFonts w:ascii="Helvetica" w:hAnsi="Helvetica" w:cs="Helvetica"/>
          <w:i/>
        </w:rPr>
        <w:t>Primary Health Network Program Annual Performance Report 2020-21</w:t>
      </w:r>
      <w:r w:rsidRPr="003C37BE">
        <w:rPr>
          <w:rFonts w:ascii="Helvetica" w:hAnsi="Helvetica" w:cs="Helvetica"/>
        </w:rPr>
        <w:t xml:space="preserve"> which is based on the 2016 Census.</w:t>
      </w:r>
    </w:p>
    <w:p w14:paraId="3478118A" w14:textId="77777777" w:rsidR="002E42DA" w:rsidRPr="003C37BE" w:rsidRDefault="002E42DA" w:rsidP="006C10C5">
      <w:pPr>
        <w:tabs>
          <w:tab w:val="left" w:pos="2016"/>
        </w:tabs>
        <w:rPr>
          <w:rFonts w:ascii="Helvetica" w:hAnsi="Helvetica" w:cs="Helvetica"/>
        </w:rPr>
      </w:pPr>
    </w:p>
    <w:p w14:paraId="7D45B5F1" w14:textId="138FC81A" w:rsidR="002E42DA" w:rsidRPr="003C37BE" w:rsidRDefault="002E42DA" w:rsidP="006C10C5">
      <w:pPr>
        <w:tabs>
          <w:tab w:val="left" w:pos="2016"/>
        </w:tabs>
        <w:rPr>
          <w:rFonts w:ascii="Helvetica" w:hAnsi="Helvetica" w:cs="Helvetica"/>
        </w:rPr>
      </w:pPr>
      <w:r w:rsidRPr="003C37BE">
        <w:rPr>
          <w:rFonts w:ascii="Helvetica" w:hAnsi="Helvetica" w:cs="Helvetica"/>
        </w:rPr>
        <w:t>PHN levels of disadvantage are calculated by dividing the PHNs, ordered by disadvantage, into 5 equally sized groups as statistical quintiles. Quintile 1</w:t>
      </w:r>
      <w:r w:rsidR="00387C1C">
        <w:rPr>
          <w:rFonts w:ascii="Helvetica" w:hAnsi="Helvetica" w:cs="Helvetica"/>
        </w:rPr>
        <w:t xml:space="preserve"> </w:t>
      </w:r>
      <w:r w:rsidR="002B5895">
        <w:rPr>
          <w:rFonts w:ascii="Helvetica" w:hAnsi="Helvetica" w:cs="Helvetica"/>
        </w:rPr>
        <w:t>–</w:t>
      </w:r>
      <w:r w:rsidR="00387C1C">
        <w:rPr>
          <w:rFonts w:ascii="Helvetica" w:hAnsi="Helvetica" w:cs="Helvetica"/>
        </w:rPr>
        <w:t xml:space="preserve"> </w:t>
      </w:r>
      <w:r w:rsidRPr="003C37BE">
        <w:rPr>
          <w:rFonts w:ascii="Helvetica" w:hAnsi="Helvetica" w:cs="Helvetica"/>
        </w:rPr>
        <w:t>as ‘level 1’</w:t>
      </w:r>
      <w:r w:rsidR="00387C1C">
        <w:rPr>
          <w:rFonts w:ascii="Helvetica" w:hAnsi="Helvetica" w:cs="Helvetica"/>
        </w:rPr>
        <w:t xml:space="preserve"> </w:t>
      </w:r>
      <w:r w:rsidR="002B5895">
        <w:rPr>
          <w:rFonts w:ascii="Helvetica" w:hAnsi="Helvetica" w:cs="Helvetica"/>
        </w:rPr>
        <w:t>–</w:t>
      </w:r>
      <w:r w:rsidR="00387C1C">
        <w:rPr>
          <w:rFonts w:ascii="Helvetica" w:hAnsi="Helvetica" w:cs="Helvetica"/>
        </w:rPr>
        <w:t xml:space="preserve"> </w:t>
      </w:r>
      <w:r w:rsidRPr="003C37BE">
        <w:rPr>
          <w:rFonts w:ascii="Helvetica" w:hAnsi="Helvetica" w:cs="Helvetica"/>
        </w:rPr>
        <w:t>contains the most disadvantaged areas.</w:t>
      </w:r>
    </w:p>
    <w:p w14:paraId="7661E472" w14:textId="77777777" w:rsidR="002E42DA" w:rsidRPr="00DE242A" w:rsidRDefault="002E42DA" w:rsidP="008F5956">
      <w:pPr>
        <w:pStyle w:val="Heading3"/>
      </w:pPr>
      <w:r w:rsidRPr="00DE242A">
        <w:lastRenderedPageBreak/>
        <w:t>Remoteness</w:t>
      </w:r>
    </w:p>
    <w:p w14:paraId="2485DA09" w14:textId="77777777"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Categories of PHN </w:t>
      </w:r>
      <w:r w:rsidRPr="003C37BE" w:rsidDel="000B7B1C">
        <w:rPr>
          <w:rFonts w:ascii="Helvetica" w:hAnsi="Helvetica" w:cs="Helvetica"/>
          <w:lang w:eastAsia="en-US"/>
        </w:rPr>
        <w:t>r</w:t>
      </w:r>
      <w:r w:rsidRPr="003C37BE">
        <w:rPr>
          <w:rFonts w:ascii="Helvetica" w:hAnsi="Helvetica" w:cs="Helvetica"/>
          <w:lang w:eastAsia="en-US"/>
        </w:rPr>
        <w:t>emoteness are based on the AIHW classification. PHN regions with at least 85% of the population residing in Major cities are classified as metropolitan, as defined by the ABS, using the population distribution as of 30 June 2016. All other PHN areas are classified as regional PHN areas.</w:t>
      </w:r>
    </w:p>
    <w:p w14:paraId="3E0A3F0C" w14:textId="77777777" w:rsidR="002E42DA" w:rsidRPr="00DE242A" w:rsidRDefault="002E42DA" w:rsidP="008F5956">
      <w:pPr>
        <w:pStyle w:val="Heading3"/>
      </w:pPr>
      <w:r w:rsidRPr="00DE242A">
        <w:t>State groups</w:t>
      </w:r>
    </w:p>
    <w:p w14:paraId="2A21768B" w14:textId="77777777"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PHN state group categories are based on PHNs’ state and territory locations. State groups are organised to preclude identification of individual PHNs. </w:t>
      </w:r>
      <w:r w:rsidRPr="003C37BE">
        <w:rPr>
          <w:rFonts w:ascii="Helvetica" w:hAnsi="Helvetica" w:cs="Helvetica"/>
        </w:rPr>
        <w:t>While most PHNs are solely within state and territory boundaries, Murray PHN is classified as Victorian but includes the New South Wales town of Albury.</w:t>
      </w:r>
    </w:p>
    <w:p w14:paraId="60CD7B66" w14:textId="77777777" w:rsidR="002E42DA" w:rsidRPr="00D73064" w:rsidRDefault="002E42DA" w:rsidP="006C10C5">
      <w:pPr>
        <w:pStyle w:val="Heading2"/>
        <w:tabs>
          <w:tab w:val="left" w:pos="2016"/>
        </w:tabs>
      </w:pPr>
      <w:bookmarkStart w:id="11" w:name="_Toc181199728"/>
      <w:r w:rsidRPr="00D73064">
        <w:t>Funding and commissioned providers</w:t>
      </w:r>
      <w:bookmarkEnd w:id="11"/>
    </w:p>
    <w:p w14:paraId="4603EE24" w14:textId="62156D88"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The total annual PHN Program funding increased by 16.3% ($218</w:t>
      </w:r>
      <w:r w:rsidR="00A221CB">
        <w:rPr>
          <w:rFonts w:ascii="Helvetica" w:hAnsi="Helvetica" w:cs="Helvetica"/>
          <w:lang w:eastAsia="en-US"/>
        </w:rPr>
        <w:t>mil</w:t>
      </w:r>
      <w:r w:rsidRPr="003C37BE">
        <w:rPr>
          <w:rFonts w:ascii="Helvetica" w:hAnsi="Helvetica" w:cs="Helvetica"/>
          <w:lang w:eastAsia="en-US"/>
        </w:rPr>
        <w:t>) from $1.344 billion to $1.562 billion in the 2021-22 financial year. Of the $218 million funding increase, nearly a quarter</w:t>
      </w:r>
      <w:r w:rsidRPr="003C37BE" w:rsidDel="00CB1A45">
        <w:rPr>
          <w:rFonts w:ascii="Helvetica" w:hAnsi="Helvetica" w:cs="Helvetica"/>
          <w:lang w:eastAsia="en-US"/>
        </w:rPr>
        <w:t xml:space="preserve"> </w:t>
      </w:r>
      <w:r w:rsidRPr="003C37BE">
        <w:rPr>
          <w:rFonts w:ascii="Helvetica" w:hAnsi="Helvetica" w:cs="Helvetica"/>
          <w:lang w:eastAsia="en-US"/>
        </w:rPr>
        <w:t xml:space="preserve">is new investment in Aged Care services, while funding for PHN Pilots and Targeted Program Schedules and </w:t>
      </w:r>
      <w:r w:rsidR="0090057F">
        <w:rPr>
          <w:rFonts w:ascii="Helvetica" w:hAnsi="Helvetica" w:cs="Helvetica"/>
          <w:lang w:eastAsia="en-US"/>
        </w:rPr>
        <w:t>h</w:t>
      </w:r>
      <w:r w:rsidRPr="003C37BE">
        <w:rPr>
          <w:rFonts w:ascii="Helvetica" w:hAnsi="Helvetica" w:cs="Helvetica"/>
          <w:lang w:eastAsia="en-US"/>
        </w:rPr>
        <w:t>eadspace Demand Management and Enhancement Program increased by 46.7% and 48.5% respectively on previous year levels. The P</w:t>
      </w:r>
      <w:r w:rsidR="00161394">
        <w:rPr>
          <w:rFonts w:ascii="Helvetica" w:hAnsi="Helvetica" w:cs="Helvetica"/>
          <w:lang w:eastAsia="en-US"/>
        </w:rPr>
        <w:t xml:space="preserve">rimary </w:t>
      </w:r>
      <w:r w:rsidRPr="003C37BE">
        <w:rPr>
          <w:rFonts w:ascii="Helvetica" w:hAnsi="Helvetica" w:cs="Helvetica"/>
          <w:lang w:eastAsia="en-US"/>
        </w:rPr>
        <w:t>M</w:t>
      </w:r>
      <w:r w:rsidR="00161394">
        <w:rPr>
          <w:rFonts w:ascii="Helvetica" w:hAnsi="Helvetica" w:cs="Helvetica"/>
          <w:lang w:eastAsia="en-US"/>
        </w:rPr>
        <w:t xml:space="preserve">ental </w:t>
      </w:r>
      <w:r w:rsidRPr="003C37BE">
        <w:rPr>
          <w:rFonts w:ascii="Helvetica" w:hAnsi="Helvetica" w:cs="Helvetica"/>
          <w:lang w:eastAsia="en-US"/>
        </w:rPr>
        <w:t>H</w:t>
      </w:r>
      <w:r w:rsidR="00161394">
        <w:rPr>
          <w:rFonts w:ascii="Helvetica" w:hAnsi="Helvetica" w:cs="Helvetica"/>
          <w:lang w:eastAsia="en-US"/>
        </w:rPr>
        <w:t xml:space="preserve">ealth </w:t>
      </w:r>
      <w:r w:rsidRPr="003C37BE">
        <w:rPr>
          <w:rFonts w:ascii="Helvetica" w:hAnsi="Helvetica" w:cs="Helvetica"/>
          <w:lang w:eastAsia="en-US"/>
        </w:rPr>
        <w:t>C</w:t>
      </w:r>
      <w:r w:rsidR="00161394">
        <w:rPr>
          <w:rFonts w:ascii="Helvetica" w:hAnsi="Helvetica" w:cs="Helvetica"/>
          <w:lang w:eastAsia="en-US"/>
        </w:rPr>
        <w:t>are</w:t>
      </w:r>
      <w:r w:rsidRPr="003C37BE">
        <w:rPr>
          <w:rFonts w:ascii="Helvetica" w:hAnsi="Helvetica" w:cs="Helvetica"/>
          <w:lang w:eastAsia="en-US"/>
        </w:rPr>
        <w:t xml:space="preserve"> schedule remains the largest source of funding to the PHN Program. </w:t>
      </w:r>
    </w:p>
    <w:p w14:paraId="1FD3BF1C" w14:textId="77777777" w:rsidR="002E42DA" w:rsidRPr="003C37BE" w:rsidRDefault="002E42DA" w:rsidP="006C10C5">
      <w:pPr>
        <w:tabs>
          <w:tab w:val="left" w:pos="2016"/>
        </w:tabs>
        <w:rPr>
          <w:rFonts w:ascii="Helvetica" w:hAnsi="Helvetica" w:cs="Helvetica"/>
          <w:lang w:eastAsia="en-US"/>
        </w:rPr>
      </w:pPr>
    </w:p>
    <w:p w14:paraId="19575B75" w14:textId="0443A69E" w:rsidR="002E42DA" w:rsidRPr="003C37BE" w:rsidRDefault="002E42DA" w:rsidP="006C10C5">
      <w:pPr>
        <w:pStyle w:val="Caption"/>
        <w:tabs>
          <w:tab w:val="left" w:pos="2016"/>
        </w:tabs>
        <w:rPr>
          <w:rFonts w:ascii="Helvetica" w:hAnsi="Helvetica" w:cs="Helvetica"/>
        </w:rPr>
      </w:pPr>
      <w:bookmarkStart w:id="12" w:name="_Ref164688991"/>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Pr="003C37BE">
        <w:rPr>
          <w:rFonts w:ascii="Helvetica" w:hAnsi="Helvetica" w:cs="Helvetica"/>
          <w:noProof/>
        </w:rPr>
        <w:t>1</w:t>
      </w:r>
      <w:r w:rsidRPr="003C37BE">
        <w:rPr>
          <w:rFonts w:ascii="Helvetica" w:hAnsi="Helvetica" w:cs="Helvetica"/>
          <w:noProof/>
        </w:rPr>
        <w:fldChar w:fldCharType="end"/>
      </w:r>
      <w:bookmarkEnd w:id="12"/>
      <w:r w:rsidRPr="003C37BE">
        <w:rPr>
          <w:rFonts w:ascii="Helvetica" w:hAnsi="Helvetica" w:cs="Helvetica"/>
        </w:rPr>
        <w:t>: 2021-22 funding by schedule</w:t>
      </w:r>
      <w:r w:rsidRPr="003C37BE">
        <w:rPr>
          <w:rFonts w:ascii="Helvetica" w:hAnsi="Helvetica" w:cs="Helvetica"/>
        </w:rPr>
        <w:br/>
      </w:r>
      <w:r w:rsidRPr="003C37BE">
        <w:rPr>
          <w:rFonts w:ascii="Helvetica" w:hAnsi="Helvetica" w:cs="Helvetica"/>
          <w:noProof/>
        </w:rPr>
        <w:drawing>
          <wp:inline distT="0" distB="0" distL="0" distR="0" wp14:anchorId="50B124BA" wp14:editId="36DAC132">
            <wp:extent cx="5040630" cy="2385695"/>
            <wp:effectExtent l="0" t="0" r="7620" b="0"/>
            <wp:docPr id="875970449" name="Picture 875970449" descr="Figure 1 is a bar graph displaying 2021-22 financial year funding by schedule. The funding by financial year is organised in descending order. Funding under the Primary Mental Health Care schedule is $635 million. Primary Health Networks Core Funding schedule funding is $387 million. Commonwealth Psychosocial Support schedule funding is $121 million. Drug and Alcohol Treatment Services Program schedule funding is $118 million. First Nations Integrated Team Care schedule funding is $72 million. After Hours schedule funding is $71 million. Aged Care schedule funding is $52 million. Mental Health - COVID-19 Support schedule funding is $36 million. PHN Pilots and Targeted Programs schedule funding is $20 million. Headspace Demand Management and Enhancement Program schedule funding is $19 million. Community Health and Hospitals Program schedule funding is $18 million. Mental Health - Bushfire Support schedule funding is $13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49" name="Picture 875970449" descr="Figure 1 is a bar graph displaying 2021-22 financial year funding by schedule. The funding by financial year is organised in descending order. Funding under the Primary Mental Health Care schedule is $635 million. Primary Health Networks Core Funding schedule funding is $387 million. Commonwealth Psychosocial Support schedule funding is $121 million. Drug and Alcohol Treatment Services Program schedule funding is $118 million. First Nations Integrated Team Care schedule funding is $72 million. After Hours schedule funding is $71 million. Aged Care schedule funding is $52 million. Mental Health - COVID-19 Support schedule funding is $36 million. PHN Pilots and Targeted Programs schedule funding is $20 million. Headspace Demand Management and Enhancement Program schedule funding is $19 million. Community Health and Hospitals Program schedule funding is $18 million. Mental Health - Bushfire Support schedule funding is $13 million.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630" cy="2385695"/>
                    </a:xfrm>
                    <a:prstGeom prst="rect">
                      <a:avLst/>
                    </a:prstGeom>
                    <a:noFill/>
                    <a:ln>
                      <a:noFill/>
                    </a:ln>
                  </pic:spPr>
                </pic:pic>
              </a:graphicData>
            </a:graphic>
          </wp:inline>
        </w:drawing>
      </w:r>
      <w:r w:rsidRPr="003C37BE">
        <w:rPr>
          <w:rFonts w:ascii="Helvetica" w:hAnsi="Helvetica" w:cs="Helvetica"/>
        </w:rPr>
        <w:br/>
        <w:t>Source: Annexure D (budget allocation) of PHN executed agreements</w:t>
      </w:r>
    </w:p>
    <w:p w14:paraId="475C5984" w14:textId="77777777" w:rsidR="002E42DA" w:rsidRPr="003C37BE" w:rsidRDefault="002E42DA" w:rsidP="006C10C5">
      <w:pPr>
        <w:tabs>
          <w:tab w:val="left" w:pos="2016"/>
        </w:tabs>
        <w:rPr>
          <w:rFonts w:ascii="Helvetica" w:hAnsi="Helvetica" w:cs="Helvetica"/>
        </w:rPr>
      </w:pPr>
    </w:p>
    <w:p w14:paraId="05A5F8D9" w14:textId="77777777" w:rsidR="00DB33B1" w:rsidRDefault="00DB33B1">
      <w:pPr>
        <w:rPr>
          <w:rFonts w:ascii="Helvetica" w:eastAsia="Arial" w:hAnsi="Helvetica" w:cs="Helvetica"/>
          <w:szCs w:val="22"/>
          <w:lang w:eastAsia="en-US"/>
        </w:rPr>
      </w:pPr>
      <w:r>
        <w:rPr>
          <w:rFonts w:ascii="Helvetica" w:hAnsi="Helvetica" w:cs="Helvetica"/>
        </w:rPr>
        <w:br w:type="page"/>
      </w:r>
    </w:p>
    <w:p w14:paraId="3CE2F7C4" w14:textId="73D67727" w:rsidR="002E42DA" w:rsidRPr="003C37BE" w:rsidRDefault="002E42DA" w:rsidP="00DB33B1">
      <w:pPr>
        <w:pStyle w:val="BodyText"/>
        <w:keepNext/>
        <w:widowControl/>
        <w:tabs>
          <w:tab w:val="left" w:pos="2016"/>
        </w:tabs>
        <w:rPr>
          <w:rFonts w:ascii="Helvetica" w:hAnsi="Helvetica" w:cs="Helvetica"/>
        </w:rPr>
      </w:pPr>
      <w:r w:rsidRPr="003C37BE">
        <w:rPr>
          <w:rFonts w:ascii="Helvetica" w:hAnsi="Helvetica" w:cs="Helvetica"/>
        </w:rPr>
        <w:lastRenderedPageBreak/>
        <w:t xml:space="preserve">PHNs coordinated and commissioned place-based primary health care services to address their region’s local identified health needs. In 2021-22, 4,777 providers were commissioned to deliver services. </w:t>
      </w:r>
      <w:r w:rsidRPr="003C37BE">
        <w:rPr>
          <w:rFonts w:ascii="Helvetica" w:hAnsi="Helvetica" w:cs="Helvetica"/>
        </w:rPr>
        <w:fldChar w:fldCharType="begin"/>
      </w:r>
      <w:r w:rsidRPr="003C37BE">
        <w:rPr>
          <w:rFonts w:ascii="Helvetica" w:hAnsi="Helvetica" w:cs="Helvetica"/>
        </w:rPr>
        <w:instrText xml:space="preserve"> REF _Ref165025201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Pr="003C37BE">
        <w:rPr>
          <w:rFonts w:ascii="Helvetica" w:hAnsi="Helvetica" w:cs="Helvetica"/>
          <w:noProof/>
        </w:rPr>
        <w:t>2</w:t>
      </w:r>
      <w:r w:rsidRPr="003C37BE">
        <w:rPr>
          <w:rFonts w:ascii="Helvetica" w:hAnsi="Helvetica" w:cs="Helvetica"/>
        </w:rPr>
        <w:fldChar w:fldCharType="end"/>
      </w:r>
      <w:r w:rsidRPr="003C37BE">
        <w:rPr>
          <w:rFonts w:ascii="Helvetica" w:hAnsi="Helvetica" w:cs="Helvetica"/>
        </w:rPr>
        <w:t xml:space="preserve"> shows the number of commissioned service providers by schedule with Primary Mental Health Care representing the largest proportion (40.7%).</w:t>
      </w:r>
      <w:r w:rsidR="0046350C" w:rsidRPr="003C37BE">
        <w:rPr>
          <w:rFonts w:ascii="Helvetica" w:hAnsi="Helvetica" w:cs="Helvetica"/>
        </w:rPr>
        <w:t xml:space="preserve"> </w:t>
      </w:r>
    </w:p>
    <w:p w14:paraId="6A47F9BC" w14:textId="77777777" w:rsidR="002E42DA" w:rsidRPr="003C37BE" w:rsidRDefault="002E42DA" w:rsidP="006C10C5">
      <w:pPr>
        <w:tabs>
          <w:tab w:val="left" w:pos="2016"/>
        </w:tabs>
        <w:rPr>
          <w:rFonts w:ascii="Helvetica" w:hAnsi="Helvetica" w:cs="Helvetica"/>
        </w:rPr>
      </w:pPr>
    </w:p>
    <w:p w14:paraId="6F9BB833" w14:textId="7023C32C" w:rsidR="002E42DA" w:rsidRPr="003C37BE" w:rsidRDefault="002E42DA" w:rsidP="006C10C5">
      <w:pPr>
        <w:pStyle w:val="Caption"/>
        <w:tabs>
          <w:tab w:val="left" w:pos="2016"/>
        </w:tabs>
        <w:rPr>
          <w:rFonts w:ascii="Helvetica" w:hAnsi="Helvetica" w:cs="Helvetica"/>
        </w:rPr>
      </w:pPr>
      <w:bookmarkStart w:id="13" w:name="_Ref165025201"/>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Pr="003C37BE">
        <w:rPr>
          <w:rFonts w:ascii="Helvetica" w:hAnsi="Helvetica" w:cs="Helvetica"/>
          <w:noProof/>
        </w:rPr>
        <w:t>2</w:t>
      </w:r>
      <w:r w:rsidRPr="003C37BE">
        <w:rPr>
          <w:rFonts w:ascii="Helvetica" w:hAnsi="Helvetica" w:cs="Helvetica"/>
          <w:noProof/>
        </w:rPr>
        <w:fldChar w:fldCharType="end"/>
      </w:r>
      <w:bookmarkEnd w:id="13"/>
      <w:r w:rsidRPr="003C37BE">
        <w:rPr>
          <w:rFonts w:ascii="Helvetica" w:hAnsi="Helvetica" w:cs="Helvetica"/>
        </w:rPr>
        <w:t>: 2021-22 commissioned service providers by schedule</w:t>
      </w:r>
      <w:r w:rsidRPr="003C37BE">
        <w:rPr>
          <w:rFonts w:ascii="Helvetica" w:hAnsi="Helvetica" w:cs="Helvetica"/>
        </w:rPr>
        <w:br/>
      </w:r>
      <w:r w:rsidRPr="003C37BE">
        <w:rPr>
          <w:rFonts w:ascii="Helvetica" w:hAnsi="Helvetica" w:cs="Helvetica"/>
          <w:noProof/>
        </w:rPr>
        <w:drawing>
          <wp:inline distT="0" distB="0" distL="0" distR="0" wp14:anchorId="01327BE7" wp14:editId="08C7ED24">
            <wp:extent cx="5040630" cy="2385695"/>
            <wp:effectExtent l="0" t="0" r="7620" b="0"/>
            <wp:docPr id="875970450" name="Picture 875970450" descr="Figure 2 is a bar graph displaying the number of commissioned service providers in the 2021-22 financial year, by schedule. In descending order of the number of providers, the chart shows, for Primary Mental Health Care schedule services, there were 1928 commissioned providers. For Primary Health Networks Core Funding schedule services, there were 1162 commissioned providers. For Drug and Alcohol Treatment Services Program schedule services, there were 405 commissioned providers. For After Hours schedule services, there were 389 commissioned providers. For Commonwealth Psychosocial Support schedule services, there were 267 commissioned providers. For Mental Health - Bushfire Support schedule services, there were 189 commissioned providers. For PHN Pilots and Targeted Programs schedule services, there were 158 commissioned providers. For First Nations Integrated Team Care schedule services, there were 156 commissioned providers. For Mental Health - COVID-19 Support schedule services, there were 51 commissioned providers. For Other schedule services, there were 36 commissioned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50" name="Picture 875970450" descr="Figure 2 is a bar graph displaying the number of commissioned service providers in the 2021-22 financial year, by schedule. In descending order of the number of providers, the chart shows, for Primary Mental Health Care schedule services, there were 1928 commissioned providers. For Primary Health Networks Core Funding schedule services, there were 1162 commissioned providers. For Drug and Alcohol Treatment Services Program schedule services, there were 405 commissioned providers. For After Hours schedule services, there were 389 commissioned providers. For Commonwealth Psychosocial Support schedule services, there were 267 commissioned providers. For Mental Health - Bushfire Support schedule services, there were 189 commissioned providers. For PHN Pilots and Targeted Programs schedule services, there were 158 commissioned providers. For First Nations Integrated Team Care schedule services, there were 156 commissioned providers. For Mental Health - COVID-19 Support schedule services, there were 51 commissioned providers. For Other schedule services, there were 36 commissioned provider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630" cy="2385695"/>
                    </a:xfrm>
                    <a:prstGeom prst="rect">
                      <a:avLst/>
                    </a:prstGeom>
                    <a:noFill/>
                    <a:ln>
                      <a:noFill/>
                    </a:ln>
                  </pic:spPr>
                </pic:pic>
              </a:graphicData>
            </a:graphic>
          </wp:inline>
        </w:drawing>
      </w:r>
      <w:r w:rsidRPr="003C37BE">
        <w:rPr>
          <w:rFonts w:ascii="Helvetica" w:hAnsi="Helvetica" w:cs="Helvetica"/>
        </w:rPr>
        <w:br/>
        <w:t>Source: Commissioned Services Report submitted by PHNs</w:t>
      </w:r>
      <w:r w:rsidRPr="003C37BE">
        <w:rPr>
          <w:rFonts w:ascii="Helvetica" w:hAnsi="Helvetica" w:cs="Helvetica"/>
        </w:rPr>
        <w:br/>
        <w:t xml:space="preserve">Other includes </w:t>
      </w:r>
      <w:r w:rsidR="00D82F89">
        <w:rPr>
          <w:rFonts w:ascii="Helvetica" w:hAnsi="Helvetica" w:cs="Helvetica"/>
        </w:rPr>
        <w:t>h</w:t>
      </w:r>
      <w:r w:rsidRPr="003C37BE">
        <w:rPr>
          <w:rFonts w:ascii="Helvetica" w:hAnsi="Helvetica" w:cs="Helvetica"/>
        </w:rPr>
        <w:t>eadspace Demand Management and Enhancement Program, Aged Care, and Community Health and Hospitals Program commissioned service providers.</w:t>
      </w:r>
    </w:p>
    <w:p w14:paraId="43F6673A" w14:textId="77777777" w:rsidR="002E42DA" w:rsidRPr="003C37BE" w:rsidRDefault="002E42DA" w:rsidP="006C10C5">
      <w:pPr>
        <w:pStyle w:val="Heading1"/>
        <w:tabs>
          <w:tab w:val="left" w:pos="2016"/>
        </w:tabs>
      </w:pPr>
      <w:bookmarkStart w:id="14" w:name="_Toc181199729"/>
      <w:r w:rsidRPr="003C37BE">
        <w:lastRenderedPageBreak/>
        <w:t>Emergency department and hospitalisations</w:t>
      </w:r>
      <w:bookmarkEnd w:id="14"/>
    </w:p>
    <w:p w14:paraId="5EE2E8B8" w14:textId="77777777" w:rsidR="002E42DA" w:rsidRPr="00D73064" w:rsidRDefault="002E42DA" w:rsidP="006C10C5">
      <w:pPr>
        <w:pStyle w:val="Heading2"/>
        <w:tabs>
          <w:tab w:val="left" w:pos="2016"/>
        </w:tabs>
      </w:pPr>
      <w:bookmarkStart w:id="15" w:name="_Toc181199730"/>
      <w:r w:rsidRPr="00D73064">
        <w:t>Potentially preventable hospitalisations (P12)</w:t>
      </w:r>
      <w:bookmarkEnd w:id="15"/>
    </w:p>
    <w:p w14:paraId="52F06AC6" w14:textId="2F5DE863" w:rsidR="005F70AA" w:rsidRDefault="002E42DA" w:rsidP="006C10C5">
      <w:pPr>
        <w:tabs>
          <w:tab w:val="left" w:pos="2016"/>
        </w:tabs>
        <w:rPr>
          <w:rFonts w:ascii="Helvetica" w:hAnsi="Helvetica" w:cs="Helvetica"/>
        </w:rPr>
      </w:pPr>
      <w:r w:rsidRPr="003C37BE">
        <w:rPr>
          <w:rStyle w:val="normaltextrun"/>
          <w:rFonts w:ascii="Helvetica" w:hAnsi="Helvetica" w:cs="Helvetica"/>
        </w:rPr>
        <w:t>Potentially preventable hospitalisations (PPH) are currently a health system performance indicator of accessibility and effectiveness in the National Health Reform Agreement</w:t>
      </w:r>
      <w:r w:rsidR="008C728E">
        <w:rPr>
          <w:rStyle w:val="FootnoteReference"/>
          <w:rFonts w:ascii="Helvetica" w:hAnsi="Helvetica" w:cs="Helvetica"/>
        </w:rPr>
        <w:footnoteReference w:id="15"/>
      </w:r>
      <w:r w:rsidRPr="003C37BE">
        <w:rPr>
          <w:rStyle w:val="normaltextrun"/>
          <w:rFonts w:ascii="Helvetica" w:hAnsi="Helvetica" w:cs="Helvetica"/>
        </w:rPr>
        <w:t xml:space="preserve"> and an area of focus for PHNs. </w:t>
      </w:r>
      <w:r w:rsidRPr="003C37BE">
        <w:rPr>
          <w:rFonts w:ascii="Helvetica" w:hAnsi="Helvetica" w:cs="Helvetica"/>
        </w:rPr>
        <w:t xml:space="preserve">The PHN Program is assessed in the PQF on the ability for PHNs to reduce or maintain the rate of PPH in their regions (P12). </w:t>
      </w:r>
      <w:r w:rsidR="005F70AA" w:rsidRPr="003C37BE">
        <w:rPr>
          <w:rFonts w:ascii="Helvetica" w:hAnsi="Helvetica" w:cs="Helvetica"/>
        </w:rPr>
        <w:t xml:space="preserve">While PHNs are not solely responsible for influencing this measure, they contribute to ensuring that communities can access appropriate primary care that reduces </w:t>
      </w:r>
      <w:r w:rsidR="002622CF">
        <w:rPr>
          <w:rFonts w:ascii="Helvetica" w:hAnsi="Helvetica" w:cs="Helvetica"/>
        </w:rPr>
        <w:t>p</w:t>
      </w:r>
      <w:r w:rsidR="002622CF" w:rsidRPr="002622CF">
        <w:rPr>
          <w:rFonts w:ascii="Helvetica" w:hAnsi="Helvetica" w:cs="Helvetica"/>
        </w:rPr>
        <w:t>otentially preventable hospitalisations</w:t>
      </w:r>
      <w:r w:rsidR="005F70AA" w:rsidRPr="003C37BE">
        <w:rPr>
          <w:rFonts w:ascii="Helvetica" w:hAnsi="Helvetica" w:cs="Helvetica"/>
        </w:rPr>
        <w:t xml:space="preserve">. </w:t>
      </w:r>
    </w:p>
    <w:p w14:paraId="002896A9" w14:textId="77777777" w:rsidR="005F70AA" w:rsidRDefault="005F70AA" w:rsidP="006C10C5">
      <w:pPr>
        <w:tabs>
          <w:tab w:val="left" w:pos="2016"/>
        </w:tabs>
        <w:rPr>
          <w:rFonts w:ascii="Helvetica" w:hAnsi="Helvetica" w:cs="Helvetica"/>
        </w:rPr>
      </w:pPr>
    </w:p>
    <w:p w14:paraId="4206D414" w14:textId="6C3D2104" w:rsidR="002E42DA" w:rsidRPr="003C37BE" w:rsidRDefault="002E42DA" w:rsidP="006C10C5">
      <w:pPr>
        <w:tabs>
          <w:tab w:val="left" w:pos="2016"/>
        </w:tabs>
        <w:rPr>
          <w:rFonts w:ascii="Helvetica" w:hAnsi="Helvetica" w:cs="Helvetica"/>
          <w:sz w:val="18"/>
          <w:szCs w:val="18"/>
        </w:rPr>
      </w:pPr>
      <w:r w:rsidRPr="003C37BE">
        <w:rPr>
          <w:rStyle w:val="normaltextrun"/>
          <w:rFonts w:ascii="Helvetica" w:hAnsi="Helvetica" w:cs="Helvetica"/>
        </w:rPr>
        <w:t>The indicator can be calculated using routinely collected hospital admission data and allows insight into the interface between primary and secondary health care. It can be disaggregated at various levels, including by geographic regions, population subgroups and conditions to highlight priority areas for further investigation.</w:t>
      </w:r>
    </w:p>
    <w:p w14:paraId="1B02D910" w14:textId="0F751D5A" w:rsidR="002E42DA" w:rsidRPr="003C37BE" w:rsidRDefault="002E42DA" w:rsidP="006C10C5">
      <w:pPr>
        <w:tabs>
          <w:tab w:val="left" w:pos="2016"/>
        </w:tabs>
        <w:rPr>
          <w:rFonts w:ascii="Helvetica" w:hAnsi="Helvetica" w:cs="Helvetica"/>
          <w:sz w:val="18"/>
          <w:szCs w:val="18"/>
        </w:rPr>
      </w:pPr>
    </w:p>
    <w:p w14:paraId="574DED77" w14:textId="7D7631D9" w:rsidR="002E42DA" w:rsidRDefault="002E42DA" w:rsidP="006C10C5">
      <w:pPr>
        <w:tabs>
          <w:tab w:val="left" w:pos="2016"/>
        </w:tabs>
        <w:rPr>
          <w:rStyle w:val="normaltextrun"/>
          <w:rFonts w:ascii="Helvetica" w:hAnsi="Helvetica" w:cs="Helvetica"/>
        </w:rPr>
      </w:pPr>
      <w:r w:rsidRPr="003C37BE">
        <w:rPr>
          <w:rStyle w:val="normaltextrun"/>
          <w:rFonts w:ascii="Helvetica" w:hAnsi="Helvetica" w:cs="Helvetica"/>
        </w:rPr>
        <w:t>A hospital admission is classified as ‘potentially preventable’ when it is triggered by a condition (</w:t>
      </w:r>
      <w:r w:rsidR="007B3797">
        <w:rPr>
          <w:rStyle w:val="normaltextrun"/>
          <w:rFonts w:ascii="Helvetica" w:hAnsi="Helvetica" w:cs="Helvetica"/>
        </w:rPr>
        <w:fldChar w:fldCharType="begin"/>
      </w:r>
      <w:r w:rsidR="007B3797">
        <w:rPr>
          <w:rStyle w:val="normaltextrun"/>
          <w:rFonts w:ascii="Helvetica" w:hAnsi="Helvetica" w:cs="Helvetica"/>
        </w:rPr>
        <w:instrText xml:space="preserve"> REF _Ref180572533 \h </w:instrText>
      </w:r>
      <w:r w:rsidR="007B3797">
        <w:rPr>
          <w:rStyle w:val="normaltextrun"/>
          <w:rFonts w:ascii="Helvetica" w:hAnsi="Helvetica" w:cs="Helvetica"/>
        </w:rPr>
      </w:r>
      <w:r w:rsidR="007B3797">
        <w:rPr>
          <w:rStyle w:val="normaltextrun"/>
          <w:rFonts w:ascii="Helvetica" w:hAnsi="Helvetica" w:cs="Helvetica"/>
        </w:rPr>
        <w:fldChar w:fldCharType="separate"/>
      </w:r>
      <w:r w:rsidR="00FF6B3C" w:rsidRPr="00D73064">
        <w:rPr>
          <w:rFonts w:eastAsia="Cambria Math"/>
        </w:rPr>
        <w:t>Appendix 1 – Selected potentially preventable hospitalisations</w:t>
      </w:r>
      <w:r w:rsidR="007B3797">
        <w:rPr>
          <w:rStyle w:val="normaltextrun"/>
          <w:rFonts w:ascii="Helvetica" w:hAnsi="Helvetica" w:cs="Helvetica"/>
        </w:rPr>
        <w:fldChar w:fldCharType="end"/>
      </w:r>
      <w:r w:rsidR="009033ED">
        <w:rPr>
          <w:rStyle w:val="normaltextrun"/>
          <w:rFonts w:ascii="Helvetica" w:hAnsi="Helvetica" w:cs="Helvetica"/>
        </w:rPr>
        <w:t>,</w:t>
      </w:r>
      <w:r w:rsidRPr="003C37BE">
        <w:rPr>
          <w:rStyle w:val="normaltextrun"/>
          <w:rFonts w:ascii="Helvetica" w:hAnsi="Helvetica" w:cs="Helvetica"/>
        </w:rPr>
        <w:t xml:space="preserve"> page </w:t>
      </w:r>
      <w:r w:rsidRPr="003C37BE">
        <w:rPr>
          <w:rStyle w:val="normaltextrun"/>
          <w:rFonts w:ascii="Helvetica" w:hAnsi="Helvetica" w:cs="Helvetica"/>
        </w:rPr>
        <w:fldChar w:fldCharType="begin"/>
      </w:r>
      <w:r w:rsidRPr="003C37BE">
        <w:rPr>
          <w:rStyle w:val="normaltextrun"/>
          <w:rFonts w:ascii="Helvetica" w:hAnsi="Helvetica" w:cs="Helvetica"/>
        </w:rPr>
        <w:instrText xml:space="preserve"> PAGEREF _Ref166597055 \h </w:instrText>
      </w:r>
      <w:r w:rsidRPr="003C37BE">
        <w:rPr>
          <w:rStyle w:val="normaltextrun"/>
          <w:rFonts w:ascii="Helvetica" w:hAnsi="Helvetica" w:cs="Helvetica"/>
        </w:rPr>
      </w:r>
      <w:r w:rsidRPr="003C37BE">
        <w:rPr>
          <w:rStyle w:val="normaltextrun"/>
          <w:rFonts w:ascii="Helvetica" w:hAnsi="Helvetica" w:cs="Helvetica"/>
        </w:rPr>
        <w:fldChar w:fldCharType="separate"/>
      </w:r>
      <w:r w:rsidR="00401D0E">
        <w:rPr>
          <w:rStyle w:val="normaltextrun"/>
          <w:rFonts w:ascii="Helvetica" w:hAnsi="Helvetica" w:cs="Helvetica"/>
          <w:noProof/>
        </w:rPr>
        <w:t>75</w:t>
      </w:r>
      <w:r w:rsidRPr="003C37BE">
        <w:rPr>
          <w:rStyle w:val="normaltextrun"/>
          <w:rFonts w:ascii="Helvetica" w:hAnsi="Helvetica" w:cs="Helvetica"/>
        </w:rPr>
        <w:fldChar w:fldCharType="end"/>
      </w:r>
      <w:r w:rsidRPr="003C37BE">
        <w:rPr>
          <w:rStyle w:val="normaltextrun"/>
          <w:rFonts w:ascii="Helvetica" w:hAnsi="Helvetica" w:cs="Helvetica"/>
        </w:rPr>
        <w:t>) which could have been prevented through an individualised health or disease management intervention in a primary care or community care setting (e.g., by a GP, dentist or allied health professional).</w:t>
      </w:r>
    </w:p>
    <w:p w14:paraId="7015B54E" w14:textId="77777777" w:rsidR="00603E3C" w:rsidRDefault="00603E3C" w:rsidP="006C10C5">
      <w:pPr>
        <w:tabs>
          <w:tab w:val="left" w:pos="2016"/>
        </w:tabs>
        <w:rPr>
          <w:rStyle w:val="normaltextrun"/>
          <w:rFonts w:ascii="Helvetica" w:hAnsi="Helvetica" w:cs="Helvetica"/>
        </w:rPr>
      </w:pPr>
    </w:p>
    <w:p w14:paraId="216501D8" w14:textId="11835861" w:rsidR="0016232A" w:rsidRDefault="002E2AB8" w:rsidP="008F5956">
      <w:pPr>
        <w:tabs>
          <w:tab w:val="left" w:pos="2016"/>
        </w:tabs>
        <w:rPr>
          <w:rFonts w:ascii="Helvetica" w:hAnsi="Helvetica" w:cs="Helvetica"/>
        </w:rPr>
      </w:pPr>
      <w:r w:rsidRPr="002E186B">
        <w:rPr>
          <w:rFonts w:ascii="Helvetica" w:hAnsi="Helvetica" w:cs="Helvetica"/>
        </w:rPr>
        <w:t>Hospitalisations for COVID-19 were not counted as a vaccine-preventable condition in the 2021-22 data. Instead, the trend is attributed to a return to previously recorded population levels of pneumonia and influenza which were notably lower in the 2020-21 period due to COVID-19 preventative measures such as mask wearing and social distancing.</w:t>
      </w:r>
    </w:p>
    <w:p w14:paraId="10CB34EA" w14:textId="6BE7B8A7" w:rsidR="00C52FFD" w:rsidRPr="00D30648" w:rsidRDefault="003C0924" w:rsidP="00BF744A">
      <w:pPr>
        <w:pStyle w:val="Heading3"/>
      </w:pPr>
      <w:r>
        <w:t xml:space="preserve">Adjusted for </w:t>
      </w:r>
      <w:r w:rsidR="002C16E6">
        <w:t>a</w:t>
      </w:r>
      <w:r w:rsidR="00D30648">
        <w:t xml:space="preserve">ge </w:t>
      </w:r>
    </w:p>
    <w:p w14:paraId="3AD39A55" w14:textId="6F5C00D6" w:rsidR="001A083A" w:rsidRDefault="00BF1CF9" w:rsidP="006C10C5">
      <w:pPr>
        <w:tabs>
          <w:tab w:val="left" w:pos="2016"/>
        </w:tabs>
        <w:rPr>
          <w:rFonts w:ascii="Helvetica" w:hAnsi="Helvetica" w:cs="Helvetica"/>
          <w:szCs w:val="22"/>
        </w:rPr>
      </w:pPr>
      <w:r w:rsidRPr="00064F68">
        <w:rPr>
          <w:rStyle w:val="normaltextrun"/>
          <w:rFonts w:ascii="Helvetica" w:hAnsi="Helvetica" w:cs="Helvetica"/>
        </w:rPr>
        <w:fldChar w:fldCharType="begin"/>
      </w:r>
      <w:r w:rsidRPr="00064F68">
        <w:rPr>
          <w:rStyle w:val="normaltextrun"/>
          <w:rFonts w:ascii="Helvetica" w:hAnsi="Helvetica" w:cs="Helvetica"/>
        </w:rPr>
        <w:instrText xml:space="preserve"> REF _Ref164689734 \h  \* MERGEFORMAT </w:instrText>
      </w:r>
      <w:r w:rsidRPr="00064F68">
        <w:rPr>
          <w:rStyle w:val="normaltextrun"/>
          <w:rFonts w:ascii="Helvetica" w:hAnsi="Helvetica" w:cs="Helvetica"/>
        </w:rPr>
      </w:r>
      <w:r w:rsidRPr="00064F68">
        <w:rPr>
          <w:rStyle w:val="normaltextrun"/>
          <w:rFonts w:ascii="Helvetica" w:hAnsi="Helvetica" w:cs="Helvetica"/>
        </w:rPr>
        <w:fldChar w:fldCharType="separate"/>
      </w:r>
      <w:r w:rsidRPr="00064F68">
        <w:rPr>
          <w:rFonts w:ascii="Helvetica" w:hAnsi="Helvetica" w:cs="Helvetica"/>
        </w:rPr>
        <w:t xml:space="preserve">Figure </w:t>
      </w:r>
      <w:r w:rsidRPr="00064F68">
        <w:rPr>
          <w:rFonts w:ascii="Helvetica" w:hAnsi="Helvetica" w:cs="Helvetica"/>
          <w:noProof/>
        </w:rPr>
        <w:t>3</w:t>
      </w:r>
      <w:r w:rsidRPr="00064F68">
        <w:rPr>
          <w:rStyle w:val="normaltextrun"/>
          <w:rFonts w:ascii="Helvetica" w:hAnsi="Helvetica" w:cs="Helvetica"/>
        </w:rPr>
        <w:fldChar w:fldCharType="end"/>
      </w:r>
      <w:r w:rsidRPr="00064F68">
        <w:rPr>
          <w:rStyle w:val="normaltextrun"/>
          <w:rFonts w:ascii="Helvetica" w:hAnsi="Helvetica" w:cs="Helvetica"/>
        </w:rPr>
        <w:t xml:space="preserve"> shows that, across all PHNs</w:t>
      </w:r>
      <w:r w:rsidR="00C17051" w:rsidRPr="00064F68">
        <w:rPr>
          <w:rStyle w:val="normaltextrun"/>
          <w:rFonts w:ascii="Helvetica" w:hAnsi="Helvetica" w:cs="Helvetica"/>
        </w:rPr>
        <w:t xml:space="preserve">, </w:t>
      </w:r>
      <w:r w:rsidR="0068336D">
        <w:rPr>
          <w:rStyle w:val="normaltextrun"/>
          <w:rFonts w:ascii="Helvetica" w:hAnsi="Helvetica" w:cs="Helvetica"/>
        </w:rPr>
        <w:t xml:space="preserve">the </w:t>
      </w:r>
      <w:r w:rsidR="00E72EB4">
        <w:rPr>
          <w:rStyle w:val="normaltextrun"/>
          <w:rFonts w:ascii="Helvetica" w:hAnsi="Helvetica" w:cs="Helvetica"/>
        </w:rPr>
        <w:t xml:space="preserve">average </w:t>
      </w:r>
      <w:r w:rsidR="00770C08">
        <w:rPr>
          <w:rStyle w:val="normaltextrun"/>
          <w:rFonts w:ascii="Helvetica" w:hAnsi="Helvetica" w:cs="Helvetica"/>
        </w:rPr>
        <w:t xml:space="preserve">age standardised rate of </w:t>
      </w:r>
      <w:r w:rsidR="0097743F">
        <w:rPr>
          <w:rStyle w:val="normaltextrun"/>
          <w:rFonts w:ascii="Helvetica" w:hAnsi="Helvetica" w:cs="Helvetica"/>
        </w:rPr>
        <w:t>t</w:t>
      </w:r>
      <w:r w:rsidR="00770C08">
        <w:rPr>
          <w:rStyle w:val="normaltextrun"/>
          <w:rFonts w:ascii="Helvetica" w:hAnsi="Helvetica" w:cs="Helvetica"/>
        </w:rPr>
        <w:t xml:space="preserve">otal PPH </w:t>
      </w:r>
      <w:r w:rsidR="00E72EB4">
        <w:rPr>
          <w:rStyle w:val="normaltextrun"/>
          <w:rFonts w:ascii="Helvetica" w:hAnsi="Helvetica" w:cs="Helvetica"/>
        </w:rPr>
        <w:t>declined</w:t>
      </w:r>
      <w:r w:rsidR="00475787">
        <w:rPr>
          <w:rStyle w:val="normaltextrun"/>
          <w:rFonts w:ascii="Helvetica" w:hAnsi="Helvetica" w:cs="Helvetica"/>
        </w:rPr>
        <w:t xml:space="preserve"> from </w:t>
      </w:r>
      <w:r w:rsidR="006761F5">
        <w:rPr>
          <w:rStyle w:val="normaltextrun"/>
          <w:rFonts w:ascii="Helvetica" w:hAnsi="Helvetica" w:cs="Helvetica"/>
        </w:rPr>
        <w:t xml:space="preserve">2,580 </w:t>
      </w:r>
      <w:r w:rsidR="005558C3">
        <w:rPr>
          <w:rStyle w:val="normaltextrun"/>
          <w:rFonts w:ascii="Helvetica" w:hAnsi="Helvetica" w:cs="Helvetica"/>
        </w:rPr>
        <w:t xml:space="preserve">per 100,000 population in 2020-21 </w:t>
      </w:r>
      <w:r w:rsidR="006761F5">
        <w:rPr>
          <w:rStyle w:val="normaltextrun"/>
          <w:rFonts w:ascii="Helvetica" w:hAnsi="Helvetica" w:cs="Helvetica"/>
        </w:rPr>
        <w:t xml:space="preserve">to </w:t>
      </w:r>
      <w:r w:rsidR="000B6020">
        <w:rPr>
          <w:rStyle w:val="normaltextrun"/>
          <w:rFonts w:ascii="Helvetica" w:hAnsi="Helvetica" w:cs="Helvetica"/>
        </w:rPr>
        <w:t>2,481</w:t>
      </w:r>
      <w:r w:rsidR="005558C3">
        <w:rPr>
          <w:rStyle w:val="normaltextrun"/>
          <w:rFonts w:ascii="Helvetica" w:hAnsi="Helvetica" w:cs="Helvetica"/>
        </w:rPr>
        <w:t xml:space="preserve"> in 2021-22</w:t>
      </w:r>
      <w:r w:rsidR="00E35E31">
        <w:rPr>
          <w:rStyle w:val="normaltextrun"/>
          <w:rFonts w:ascii="Helvetica" w:hAnsi="Helvetica" w:cs="Helvetica"/>
        </w:rPr>
        <w:t>. T</w:t>
      </w:r>
      <w:r w:rsidR="00A17C98">
        <w:rPr>
          <w:rStyle w:val="normaltextrun"/>
          <w:rFonts w:ascii="Helvetica" w:hAnsi="Helvetica" w:cs="Helvetica"/>
        </w:rPr>
        <w:t>his was</w:t>
      </w:r>
      <w:r w:rsidR="00C17051" w:rsidRPr="00064F68">
        <w:rPr>
          <w:rStyle w:val="normaltextrun"/>
          <w:rFonts w:ascii="Helvetica" w:hAnsi="Helvetica" w:cs="Helvetica"/>
        </w:rPr>
        <w:t xml:space="preserve"> a </w:t>
      </w:r>
      <w:r w:rsidR="00A17C98">
        <w:rPr>
          <w:rStyle w:val="normaltextrun"/>
          <w:rFonts w:ascii="Helvetica" w:hAnsi="Helvetica" w:cs="Helvetica"/>
        </w:rPr>
        <w:t xml:space="preserve">relatively </w:t>
      </w:r>
      <w:r w:rsidR="00C17051" w:rsidRPr="00064F68">
        <w:rPr>
          <w:rStyle w:val="normaltextrun"/>
          <w:rFonts w:ascii="Helvetica" w:hAnsi="Helvetica" w:cs="Helvetica"/>
        </w:rPr>
        <w:t xml:space="preserve">small decrease in </w:t>
      </w:r>
      <w:r w:rsidR="00D53005">
        <w:rPr>
          <w:rStyle w:val="normaltextrun"/>
          <w:rFonts w:ascii="Helvetica" w:hAnsi="Helvetica" w:cs="Helvetica"/>
        </w:rPr>
        <w:t>t</w:t>
      </w:r>
      <w:r w:rsidR="00C17051" w:rsidRPr="00064F68">
        <w:rPr>
          <w:rStyle w:val="normaltextrun"/>
          <w:rFonts w:ascii="Helvetica" w:hAnsi="Helvetica" w:cs="Helvetica"/>
        </w:rPr>
        <w:t>otal PPH</w:t>
      </w:r>
      <w:r w:rsidR="00C50B8C" w:rsidRPr="00064F68">
        <w:rPr>
          <w:rStyle w:val="normaltextrun"/>
          <w:rFonts w:ascii="Helvetica" w:hAnsi="Helvetica" w:cs="Helvetica"/>
        </w:rPr>
        <w:t>.</w:t>
      </w:r>
      <w:r w:rsidR="009F76EB">
        <w:rPr>
          <w:rStyle w:val="normaltextrun"/>
          <w:rFonts w:ascii="Helvetica" w:hAnsi="Helvetica" w:cs="Helvetica"/>
        </w:rPr>
        <w:t xml:space="preserve"> I</w:t>
      </w:r>
      <w:r w:rsidR="001A083A" w:rsidRPr="00064F68">
        <w:rPr>
          <w:rFonts w:ascii="Helvetica" w:hAnsi="Helvetica" w:cs="Helvetica"/>
          <w:szCs w:val="22"/>
        </w:rPr>
        <w:t>n seven PHN</w:t>
      </w:r>
      <w:r w:rsidR="009F76EB">
        <w:rPr>
          <w:rFonts w:ascii="Helvetica" w:hAnsi="Helvetica" w:cs="Helvetica"/>
          <w:szCs w:val="22"/>
        </w:rPr>
        <w:t>s,</w:t>
      </w:r>
      <w:r w:rsidR="001A083A" w:rsidRPr="00064F68">
        <w:rPr>
          <w:rFonts w:ascii="Helvetica" w:hAnsi="Helvetica" w:cs="Helvetica"/>
          <w:szCs w:val="22"/>
        </w:rPr>
        <w:t xml:space="preserve"> </w:t>
      </w:r>
      <w:r w:rsidR="009F76EB" w:rsidRPr="00064F68">
        <w:rPr>
          <w:rFonts w:ascii="Helvetica" w:hAnsi="Helvetica" w:cs="Helvetica"/>
          <w:szCs w:val="22"/>
        </w:rPr>
        <w:t>potentially preventable hospitalisations rose between 2020-21 and 2021-22</w:t>
      </w:r>
      <w:r w:rsidR="0012145C">
        <w:rPr>
          <w:rFonts w:ascii="Helvetica" w:hAnsi="Helvetica" w:cs="Helvetica"/>
          <w:szCs w:val="22"/>
        </w:rPr>
        <w:t>,</w:t>
      </w:r>
      <w:r w:rsidR="001A083A" w:rsidRPr="00064F68">
        <w:rPr>
          <w:rFonts w:ascii="Helvetica" w:hAnsi="Helvetica" w:cs="Helvetica"/>
          <w:szCs w:val="22"/>
        </w:rPr>
        <w:t xml:space="preserve"> and </w:t>
      </w:r>
      <w:r w:rsidR="002C7664">
        <w:rPr>
          <w:rFonts w:ascii="Helvetica" w:hAnsi="Helvetica" w:cs="Helvetica"/>
          <w:szCs w:val="22"/>
        </w:rPr>
        <w:t xml:space="preserve">they </w:t>
      </w:r>
      <w:r w:rsidR="001A083A" w:rsidRPr="00064F68">
        <w:rPr>
          <w:rFonts w:ascii="Helvetica" w:hAnsi="Helvetica" w:cs="Helvetica"/>
          <w:szCs w:val="22"/>
        </w:rPr>
        <w:t xml:space="preserve">declined in 24 </w:t>
      </w:r>
      <w:r w:rsidR="0012145C">
        <w:rPr>
          <w:rFonts w:ascii="Helvetica" w:hAnsi="Helvetica" w:cs="Helvetica"/>
          <w:szCs w:val="22"/>
        </w:rPr>
        <w:t>PHNs</w:t>
      </w:r>
      <w:r w:rsidR="001A083A" w:rsidRPr="00064F68">
        <w:rPr>
          <w:rFonts w:ascii="Helvetica" w:hAnsi="Helvetica" w:cs="Helvetica"/>
          <w:szCs w:val="22"/>
        </w:rPr>
        <w:t xml:space="preserve">. </w:t>
      </w:r>
      <w:r w:rsidR="001A4C5D">
        <w:rPr>
          <w:rFonts w:ascii="Helvetica" w:hAnsi="Helvetica" w:cs="Helvetica"/>
          <w:szCs w:val="22"/>
        </w:rPr>
        <w:t>National i</w:t>
      </w:r>
      <w:r w:rsidR="001A083A" w:rsidRPr="00064F68">
        <w:rPr>
          <w:rFonts w:ascii="Helvetica" w:hAnsi="Helvetica" w:cs="Helvetica"/>
          <w:szCs w:val="22"/>
        </w:rPr>
        <w:t xml:space="preserve">ncreases in PPH were predominantly driven by increases in vaccine-preventable hospitalisations associated </w:t>
      </w:r>
      <w:r w:rsidR="001A083A" w:rsidRPr="00F94B4E">
        <w:rPr>
          <w:rFonts w:ascii="Helvetica" w:hAnsi="Helvetica" w:cs="Helvetica"/>
          <w:szCs w:val="22"/>
        </w:rPr>
        <w:t>with pneumonia and influenza (</w:t>
      </w:r>
      <w:r w:rsidR="008E1D1C">
        <w:rPr>
          <w:rFonts w:ascii="Helvetica" w:hAnsi="Helvetica" w:cs="Helvetica"/>
          <w:szCs w:val="22"/>
        </w:rPr>
        <w:t>15</w:t>
      </w:r>
      <w:r w:rsidR="008E1D1C" w:rsidRPr="00F94B4E">
        <w:rPr>
          <w:rFonts w:ascii="Helvetica" w:hAnsi="Helvetica" w:cs="Helvetica"/>
          <w:szCs w:val="22"/>
        </w:rPr>
        <w:t xml:space="preserve"> </w:t>
      </w:r>
      <w:r w:rsidR="001A083A" w:rsidRPr="00F94B4E">
        <w:rPr>
          <w:rFonts w:ascii="Helvetica" w:hAnsi="Helvetica" w:cs="Helvetica"/>
          <w:szCs w:val="22"/>
        </w:rPr>
        <w:t>per 100,000 people</w:t>
      </w:r>
      <w:r w:rsidR="00151B3E">
        <w:rPr>
          <w:rFonts w:ascii="Helvetica" w:hAnsi="Helvetica" w:cs="Helvetica"/>
          <w:szCs w:val="22"/>
        </w:rPr>
        <w:t>,</w:t>
      </w:r>
      <w:r w:rsidR="00151B3E" w:rsidRPr="00151B3E">
        <w:rPr>
          <w:rStyle w:val="normaltextrun"/>
          <w:rFonts w:ascii="Helvetica" w:hAnsi="Helvetica" w:cs="Helvetica"/>
        </w:rPr>
        <w:t xml:space="preserve"> </w:t>
      </w:r>
      <w:r w:rsidR="00151B3E">
        <w:rPr>
          <w:rStyle w:val="normaltextrun"/>
          <w:rFonts w:ascii="Helvetica" w:hAnsi="Helvetica" w:cs="Helvetica"/>
        </w:rPr>
        <w:t>after adjusting for age,</w:t>
      </w:r>
      <w:r w:rsidR="001A083A" w:rsidRPr="00F94B4E">
        <w:rPr>
          <w:rFonts w:ascii="Helvetica" w:hAnsi="Helvetica" w:cs="Helvetica"/>
          <w:szCs w:val="22"/>
        </w:rPr>
        <w:t xml:space="preserve"> in 2020</w:t>
      </w:r>
      <w:r w:rsidR="00BC5201">
        <w:rPr>
          <w:rFonts w:ascii="Helvetica" w:hAnsi="Helvetica" w:cs="Helvetica"/>
          <w:szCs w:val="22"/>
        </w:rPr>
        <w:t>-</w:t>
      </w:r>
      <w:r w:rsidR="001A083A" w:rsidRPr="00F94B4E">
        <w:rPr>
          <w:rFonts w:ascii="Helvetica" w:hAnsi="Helvetica" w:cs="Helvetica"/>
          <w:szCs w:val="22"/>
        </w:rPr>
        <w:t xml:space="preserve">21 compared with </w:t>
      </w:r>
      <w:r w:rsidR="008E1D1C">
        <w:rPr>
          <w:rFonts w:ascii="Helvetica" w:hAnsi="Helvetica" w:cs="Helvetica"/>
          <w:szCs w:val="22"/>
        </w:rPr>
        <w:t>74</w:t>
      </w:r>
      <w:r w:rsidR="008E1D1C" w:rsidRPr="00F94B4E">
        <w:rPr>
          <w:rFonts w:ascii="Helvetica" w:hAnsi="Helvetica" w:cs="Helvetica"/>
          <w:szCs w:val="22"/>
        </w:rPr>
        <w:t xml:space="preserve"> </w:t>
      </w:r>
      <w:r w:rsidR="001A083A" w:rsidRPr="00F94B4E">
        <w:rPr>
          <w:rFonts w:ascii="Helvetica" w:hAnsi="Helvetica" w:cs="Helvetica"/>
          <w:szCs w:val="22"/>
        </w:rPr>
        <w:t>per 100,000 people in 2021</w:t>
      </w:r>
      <w:r w:rsidR="00BC5201">
        <w:rPr>
          <w:rFonts w:ascii="Helvetica" w:hAnsi="Helvetica" w:cs="Helvetica"/>
          <w:szCs w:val="22"/>
        </w:rPr>
        <w:t>-</w:t>
      </w:r>
      <w:r w:rsidR="001A083A" w:rsidRPr="00F94B4E">
        <w:rPr>
          <w:rFonts w:ascii="Helvetica" w:hAnsi="Helvetica" w:cs="Helvetica"/>
          <w:szCs w:val="22"/>
        </w:rPr>
        <w:t>22).</w:t>
      </w:r>
      <w:r w:rsidR="00973EBA">
        <w:rPr>
          <w:rFonts w:ascii="Helvetica" w:hAnsi="Helvetica" w:cs="Helvetica"/>
          <w:szCs w:val="22"/>
        </w:rPr>
        <w:t xml:space="preserve"> </w:t>
      </w:r>
    </w:p>
    <w:p w14:paraId="391A15BD" w14:textId="77777777" w:rsidR="002E186B" w:rsidRPr="002E186B" w:rsidRDefault="002E186B" w:rsidP="006C10C5">
      <w:pPr>
        <w:tabs>
          <w:tab w:val="left" w:pos="2016"/>
        </w:tabs>
        <w:rPr>
          <w:rFonts w:ascii="Helvetica" w:hAnsi="Helvetica" w:cs="Helvetica"/>
          <w:szCs w:val="22"/>
        </w:rPr>
      </w:pPr>
    </w:p>
    <w:p w14:paraId="1F5C986E" w14:textId="05185FA9" w:rsidR="000926E0" w:rsidRDefault="002E42DA" w:rsidP="006C10C5">
      <w:pPr>
        <w:pStyle w:val="Caption"/>
        <w:keepNext/>
        <w:tabs>
          <w:tab w:val="left" w:pos="2016"/>
        </w:tabs>
        <w:rPr>
          <w:rStyle w:val="normaltextrun"/>
          <w:rFonts w:ascii="Helvetica" w:hAnsi="Helvetica" w:cs="Helvetica"/>
        </w:rPr>
      </w:pPr>
      <w:bookmarkStart w:id="16" w:name="_Ref164689734"/>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Pr="003C37BE">
        <w:rPr>
          <w:rFonts w:ascii="Helvetica" w:hAnsi="Helvetica" w:cs="Helvetica"/>
          <w:noProof/>
        </w:rPr>
        <w:t>3</w:t>
      </w:r>
      <w:r w:rsidRPr="003C37BE">
        <w:rPr>
          <w:rFonts w:ascii="Helvetica" w:hAnsi="Helvetica" w:cs="Helvetica"/>
          <w:noProof/>
        </w:rPr>
        <w:fldChar w:fldCharType="end"/>
      </w:r>
      <w:bookmarkEnd w:id="16"/>
      <w:r w:rsidRPr="00A85939">
        <w:rPr>
          <w:rStyle w:val="normaltextrun"/>
          <w:rFonts w:ascii="Helvetica" w:hAnsi="Helvetica" w:cs="Helvetica"/>
        </w:rPr>
        <w:t xml:space="preserve">: </w:t>
      </w:r>
      <w:r w:rsidR="00083C6B">
        <w:rPr>
          <w:rStyle w:val="normaltextrun"/>
          <w:rFonts w:ascii="Helvetica" w:hAnsi="Helvetica" w:cs="Helvetica"/>
        </w:rPr>
        <w:t>Average PHN p</w:t>
      </w:r>
      <w:r w:rsidRPr="00A85939">
        <w:rPr>
          <w:rStyle w:val="normaltextrun"/>
          <w:rFonts w:ascii="Helvetica" w:hAnsi="Helvetica" w:cs="Helvetica"/>
        </w:rPr>
        <w:t xml:space="preserve">otentially preventable hospitalisations by type (P12) </w:t>
      </w:r>
      <w:r w:rsidR="00D935DC" w:rsidRPr="00A85939">
        <w:rPr>
          <w:rStyle w:val="normaltextrun"/>
          <w:rFonts w:ascii="Helvetica" w:hAnsi="Helvetica" w:cs="Helvetica"/>
        </w:rPr>
        <w:t>per 100,000 population</w:t>
      </w:r>
      <w:r w:rsidR="00EA42BC">
        <w:rPr>
          <w:rStyle w:val="normaltextrun"/>
          <w:rFonts w:ascii="Helvetica" w:hAnsi="Helvetica" w:cs="Helvetica"/>
        </w:rPr>
        <w:t xml:space="preserve"> age standardised</w:t>
      </w:r>
      <w:r w:rsidR="00D935DC">
        <w:rPr>
          <w:rStyle w:val="normaltextrun"/>
          <w:rFonts w:ascii="Helvetica" w:hAnsi="Helvetica" w:cs="Helvetica"/>
        </w:rPr>
        <w:t>,</w:t>
      </w:r>
      <w:r w:rsidR="00D935DC" w:rsidRPr="00A85939" w:rsidDel="00D935DC">
        <w:rPr>
          <w:rStyle w:val="normaltextrun"/>
          <w:rFonts w:ascii="Helvetica" w:hAnsi="Helvetica" w:cs="Helvetica"/>
        </w:rPr>
        <w:t xml:space="preserve"> </w:t>
      </w:r>
      <w:r w:rsidRPr="00A85939">
        <w:rPr>
          <w:rStyle w:val="normaltextrun"/>
          <w:rFonts w:ascii="Helvetica" w:hAnsi="Helvetica" w:cs="Helvetica"/>
        </w:rPr>
        <w:t>2015-16 to 202</w:t>
      </w:r>
      <w:r w:rsidR="002A285E">
        <w:rPr>
          <w:rStyle w:val="normaltextrun"/>
          <w:rFonts w:ascii="Helvetica" w:hAnsi="Helvetica" w:cs="Helvetica"/>
        </w:rPr>
        <w:t>1</w:t>
      </w:r>
      <w:r w:rsidRPr="00A85939">
        <w:rPr>
          <w:rStyle w:val="normaltextrun"/>
          <w:rFonts w:ascii="Helvetica" w:hAnsi="Helvetica" w:cs="Helvetica"/>
        </w:rPr>
        <w:t>-2</w:t>
      </w:r>
      <w:r w:rsidR="002A285E">
        <w:rPr>
          <w:rStyle w:val="normaltextrun"/>
          <w:rFonts w:ascii="Helvetica" w:hAnsi="Helvetica" w:cs="Helvetica"/>
        </w:rPr>
        <w:t>2</w:t>
      </w:r>
      <w:r w:rsidRPr="00A85939">
        <w:rPr>
          <w:rStyle w:val="normaltextrun"/>
          <w:rFonts w:ascii="Helvetica" w:hAnsi="Helvetica" w:cs="Helvetica"/>
        </w:rPr>
        <w:t xml:space="preserve"> </w:t>
      </w:r>
    </w:p>
    <w:p w14:paraId="2AA47FEE" w14:textId="604C81DE" w:rsidR="001E4DAB" w:rsidRDefault="00BC74EF" w:rsidP="00BF744A">
      <w:pPr>
        <w:tabs>
          <w:tab w:val="left" w:pos="2016"/>
        </w:tabs>
        <w:rPr>
          <w:rFonts w:ascii="Helvetica" w:hAnsi="Helvetica" w:cs="Helvetica"/>
        </w:rPr>
      </w:pPr>
      <w:r w:rsidRPr="00BC74EF">
        <w:rPr>
          <w:noProof/>
        </w:rPr>
        <w:drawing>
          <wp:inline distT="0" distB="0" distL="0" distR="0" wp14:anchorId="53691067" wp14:editId="328CD823">
            <wp:extent cx="5216525" cy="2341245"/>
            <wp:effectExtent l="0" t="0" r="3175" b="1905"/>
            <wp:docPr id="1841685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6525" cy="2341245"/>
                    </a:xfrm>
                    <a:prstGeom prst="rect">
                      <a:avLst/>
                    </a:prstGeom>
                    <a:noFill/>
                    <a:ln>
                      <a:noFill/>
                    </a:ln>
                  </pic:spPr>
                </pic:pic>
              </a:graphicData>
            </a:graphic>
          </wp:inline>
        </w:drawing>
      </w:r>
    </w:p>
    <w:p w14:paraId="7E992BC5" w14:textId="692AD118" w:rsidR="002E42DA" w:rsidRPr="003C37BE" w:rsidRDefault="002E42DA" w:rsidP="006C10C5">
      <w:pPr>
        <w:pStyle w:val="Caption"/>
        <w:keepNext/>
        <w:tabs>
          <w:tab w:val="left" w:pos="2016"/>
        </w:tabs>
        <w:rPr>
          <w:rFonts w:ascii="Helvetica" w:hAnsi="Helvetica" w:cs="Helvetica"/>
        </w:rPr>
      </w:pPr>
      <w:r w:rsidRPr="003C37BE">
        <w:rPr>
          <w:rFonts w:ascii="Helvetica" w:hAnsi="Helvetica" w:cs="Helvetica"/>
        </w:rPr>
        <w:t>Source: AIHW Potentially Preventable Hospitalisations data</w:t>
      </w:r>
      <w:r w:rsidRPr="00A85939">
        <w:rPr>
          <w:rStyle w:val="eop"/>
          <w:rFonts w:ascii="Helvetica" w:hAnsi="Helvetica" w:cs="Helvetica"/>
        </w:rPr>
        <w:t> </w:t>
      </w:r>
      <w:r w:rsidRPr="00A85939">
        <w:rPr>
          <w:rStyle w:val="eop"/>
          <w:rFonts w:ascii="Helvetica" w:hAnsi="Helvetica" w:cs="Helvetica"/>
        </w:rPr>
        <w:br/>
      </w:r>
      <w:r w:rsidRPr="003C37BE">
        <w:rPr>
          <w:rFonts w:ascii="Helvetica" w:hAnsi="Helvetica" w:cs="Helvetica"/>
        </w:rP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_Ref164694149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Pr="003C37BE">
        <w:rPr>
          <w:rFonts w:ascii="Helvetica" w:hAnsi="Helvetica" w:cs="Helvetica"/>
          <w:noProof/>
        </w:rPr>
        <w:t>1</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_Ref164694127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76</w:t>
      </w:r>
      <w:r w:rsidRPr="003C37BE">
        <w:rPr>
          <w:rFonts w:ascii="Helvetica" w:hAnsi="Helvetica" w:cs="Helvetica"/>
        </w:rPr>
        <w:fldChar w:fldCharType="end"/>
      </w:r>
    </w:p>
    <w:p w14:paraId="10E3E551" w14:textId="77777777" w:rsidR="00DA0AA1" w:rsidRDefault="00DA0AA1" w:rsidP="00DA0AA1"/>
    <w:p w14:paraId="48C76514" w14:textId="56BD523F" w:rsidR="003C0924" w:rsidRPr="003C0924" w:rsidRDefault="003C0924" w:rsidP="00BF744A">
      <w:pPr>
        <w:pStyle w:val="Heading3"/>
      </w:pPr>
      <w:r>
        <w:lastRenderedPageBreak/>
        <w:t>Age group comparison</w:t>
      </w:r>
    </w:p>
    <w:p w14:paraId="7A3E1AEF" w14:textId="55B374AD" w:rsidR="00A713D6" w:rsidRDefault="00DB0C41" w:rsidP="00F164A3">
      <w:pPr>
        <w:rPr>
          <w:rStyle w:val="normaltextrun"/>
          <w:rFonts w:ascii="Helvetica" w:hAnsi="Helvetica" w:cs="Helvetica"/>
        </w:rPr>
      </w:pPr>
      <w:r>
        <w:rPr>
          <w:rStyle w:val="normaltextrun"/>
          <w:rFonts w:ascii="Helvetica" w:hAnsi="Helvetica" w:cs="Helvetica"/>
        </w:rPr>
        <w:fldChar w:fldCharType="begin"/>
      </w:r>
      <w:r>
        <w:rPr>
          <w:rStyle w:val="normaltextrun"/>
          <w:rFonts w:ascii="Helvetica" w:hAnsi="Helvetica" w:cs="Helvetica"/>
        </w:rPr>
        <w:instrText xml:space="preserve"> REF _Ref180582148 \h </w:instrText>
      </w:r>
      <w:r w:rsidR="004B4CD3">
        <w:rPr>
          <w:rStyle w:val="normaltextrun"/>
          <w:rFonts w:ascii="Helvetica" w:hAnsi="Helvetica" w:cs="Helvetica"/>
        </w:rPr>
        <w:instrText xml:space="preserve"> \* MERGEFORMAT </w:instrText>
      </w:r>
      <w:r>
        <w:rPr>
          <w:rStyle w:val="normaltextrun"/>
          <w:rFonts w:ascii="Helvetica" w:hAnsi="Helvetica" w:cs="Helvetica"/>
        </w:rPr>
      </w:r>
      <w:r>
        <w:rPr>
          <w:rStyle w:val="normaltextrun"/>
          <w:rFonts w:ascii="Helvetica" w:hAnsi="Helvetica" w:cs="Helvetica"/>
        </w:rPr>
        <w:fldChar w:fldCharType="separate"/>
      </w:r>
      <w:r w:rsidR="00F164A3" w:rsidRPr="00BF744A">
        <w:t xml:space="preserve">Figure </w:t>
      </w:r>
      <w:r w:rsidR="00F164A3" w:rsidRPr="00BF744A">
        <w:rPr>
          <w:noProof/>
        </w:rPr>
        <w:t>4</w:t>
      </w:r>
      <w:r>
        <w:rPr>
          <w:rStyle w:val="normaltextrun"/>
          <w:rFonts w:ascii="Helvetica" w:hAnsi="Helvetica" w:cs="Helvetica"/>
        </w:rPr>
        <w:fldChar w:fldCharType="end"/>
      </w:r>
      <w:r>
        <w:rPr>
          <w:rStyle w:val="normaltextrun"/>
          <w:rFonts w:ascii="Helvetica" w:hAnsi="Helvetica" w:cs="Helvetica"/>
        </w:rPr>
        <w:t xml:space="preserve"> illustrates </w:t>
      </w:r>
      <w:r w:rsidR="00D133F5">
        <w:rPr>
          <w:rStyle w:val="normaltextrun"/>
          <w:rFonts w:ascii="Helvetica" w:hAnsi="Helvetica" w:cs="Helvetica"/>
        </w:rPr>
        <w:t xml:space="preserve">PPH </w:t>
      </w:r>
      <w:r w:rsidR="00AB370E">
        <w:rPr>
          <w:rStyle w:val="normaltextrun"/>
          <w:rFonts w:ascii="Helvetica" w:hAnsi="Helvetica" w:cs="Helvetica"/>
        </w:rPr>
        <w:t xml:space="preserve">using a crude rate per 100,000 population </w:t>
      </w:r>
      <w:r w:rsidR="004355E5">
        <w:rPr>
          <w:rStyle w:val="normaltextrun"/>
          <w:rFonts w:ascii="Helvetica" w:hAnsi="Helvetica" w:cs="Helvetica"/>
        </w:rPr>
        <w:t xml:space="preserve">to </w:t>
      </w:r>
      <w:r w:rsidR="006D41FD">
        <w:rPr>
          <w:rStyle w:val="normaltextrun"/>
          <w:rFonts w:ascii="Helvetica" w:hAnsi="Helvetica" w:cs="Helvetica"/>
        </w:rPr>
        <w:t>contrast</w:t>
      </w:r>
      <w:r w:rsidR="00682E0E">
        <w:rPr>
          <w:rStyle w:val="normaltextrun"/>
          <w:rFonts w:ascii="Helvetica" w:hAnsi="Helvetica" w:cs="Helvetica"/>
        </w:rPr>
        <w:t xml:space="preserve"> two</w:t>
      </w:r>
      <w:r w:rsidR="00480590">
        <w:rPr>
          <w:rStyle w:val="normaltextrun"/>
          <w:rFonts w:ascii="Helvetica" w:hAnsi="Helvetica" w:cs="Helvetica"/>
        </w:rPr>
        <w:t xml:space="preserve"> </w:t>
      </w:r>
      <w:r w:rsidR="00D133F5">
        <w:rPr>
          <w:rStyle w:val="normaltextrun"/>
          <w:rFonts w:ascii="Helvetica" w:hAnsi="Helvetica" w:cs="Helvetica"/>
        </w:rPr>
        <w:t>age group</w:t>
      </w:r>
      <w:r w:rsidR="00D0667F">
        <w:rPr>
          <w:rStyle w:val="normaltextrun"/>
          <w:rFonts w:ascii="Helvetica" w:hAnsi="Helvetica" w:cs="Helvetica"/>
        </w:rPr>
        <w:t>s</w:t>
      </w:r>
      <w:r w:rsidR="00D90F2C">
        <w:rPr>
          <w:rStyle w:val="normaltextrun"/>
          <w:rFonts w:ascii="Helvetica" w:hAnsi="Helvetica" w:cs="Helvetica"/>
        </w:rPr>
        <w:t>:</w:t>
      </w:r>
      <w:r w:rsidR="004D76AB">
        <w:rPr>
          <w:rStyle w:val="normaltextrun"/>
          <w:rFonts w:ascii="Helvetica" w:hAnsi="Helvetica" w:cs="Helvetica"/>
        </w:rPr>
        <w:t xml:space="preserve"> </w:t>
      </w:r>
      <w:r w:rsidR="005610A8">
        <w:rPr>
          <w:rStyle w:val="normaltextrun"/>
          <w:rFonts w:ascii="Helvetica" w:hAnsi="Helvetica" w:cs="Helvetica"/>
        </w:rPr>
        <w:t xml:space="preserve">people </w:t>
      </w:r>
      <w:r w:rsidR="004D76AB">
        <w:rPr>
          <w:rStyle w:val="normaltextrun"/>
          <w:rFonts w:ascii="Helvetica" w:hAnsi="Helvetica" w:cs="Helvetica"/>
        </w:rPr>
        <w:t>aged</w:t>
      </w:r>
      <w:r w:rsidR="00D90F2C">
        <w:rPr>
          <w:rStyle w:val="normaltextrun"/>
          <w:rFonts w:ascii="Helvetica" w:hAnsi="Helvetica" w:cs="Helvetica"/>
        </w:rPr>
        <w:t xml:space="preserve"> </w:t>
      </w:r>
      <w:r w:rsidR="00D133F5">
        <w:rPr>
          <w:rStyle w:val="normaltextrun"/>
          <w:rFonts w:ascii="Helvetica" w:hAnsi="Helvetica" w:cs="Helvetica"/>
        </w:rPr>
        <w:t xml:space="preserve">0-64 years and </w:t>
      </w:r>
      <w:r w:rsidR="005610A8">
        <w:rPr>
          <w:rStyle w:val="normaltextrun"/>
          <w:rFonts w:ascii="Helvetica" w:hAnsi="Helvetica" w:cs="Helvetica"/>
        </w:rPr>
        <w:t xml:space="preserve">people </w:t>
      </w:r>
      <w:r w:rsidR="004D76AB">
        <w:rPr>
          <w:rStyle w:val="normaltextrun"/>
          <w:rFonts w:ascii="Helvetica" w:hAnsi="Helvetica" w:cs="Helvetica"/>
        </w:rPr>
        <w:t xml:space="preserve">aged </w:t>
      </w:r>
      <w:r w:rsidR="00D133F5">
        <w:rPr>
          <w:rStyle w:val="normaltextrun"/>
          <w:rFonts w:ascii="Helvetica" w:hAnsi="Helvetica" w:cs="Helvetica"/>
        </w:rPr>
        <w:t>65</w:t>
      </w:r>
      <w:r w:rsidR="00426EEF">
        <w:rPr>
          <w:rStyle w:val="normaltextrun"/>
          <w:rFonts w:ascii="Helvetica" w:hAnsi="Helvetica" w:cs="Helvetica"/>
        </w:rPr>
        <w:t>+ years.</w:t>
      </w:r>
      <w:r w:rsidR="008832DB">
        <w:rPr>
          <w:rStyle w:val="normaltextrun"/>
          <w:rFonts w:ascii="Helvetica" w:hAnsi="Helvetica" w:cs="Helvetica"/>
        </w:rPr>
        <w:t xml:space="preserve"> </w:t>
      </w:r>
      <w:r w:rsidR="00BB79B7">
        <w:rPr>
          <w:rStyle w:val="normaltextrun"/>
          <w:rFonts w:ascii="Helvetica" w:hAnsi="Helvetica" w:cs="Helvetica"/>
        </w:rPr>
        <w:t xml:space="preserve">The older population were </w:t>
      </w:r>
      <w:r w:rsidR="00542313">
        <w:rPr>
          <w:rStyle w:val="normaltextrun"/>
          <w:rFonts w:ascii="Helvetica" w:hAnsi="Helvetica" w:cs="Helvetica"/>
        </w:rPr>
        <w:t>four</w:t>
      </w:r>
      <w:r w:rsidR="00BB79B7">
        <w:rPr>
          <w:rStyle w:val="normaltextrun"/>
          <w:rFonts w:ascii="Helvetica" w:hAnsi="Helvetica" w:cs="Helvetica"/>
        </w:rPr>
        <w:t xml:space="preserve"> times </w:t>
      </w:r>
      <w:r w:rsidR="00D86037">
        <w:rPr>
          <w:rStyle w:val="normaltextrun"/>
          <w:rFonts w:ascii="Helvetica" w:hAnsi="Helvetica" w:cs="Helvetica"/>
        </w:rPr>
        <w:t>more likely to have a</w:t>
      </w:r>
      <w:r w:rsidR="00ED3E34">
        <w:rPr>
          <w:rStyle w:val="normaltextrun"/>
          <w:rFonts w:ascii="Helvetica" w:hAnsi="Helvetica" w:cs="Helvetica"/>
        </w:rPr>
        <w:t xml:space="preserve"> PPH admission</w:t>
      </w:r>
      <w:r w:rsidR="00D86037">
        <w:rPr>
          <w:rStyle w:val="normaltextrun"/>
          <w:rFonts w:ascii="Helvetica" w:hAnsi="Helvetica" w:cs="Helvetica"/>
        </w:rPr>
        <w:t xml:space="preserve"> compared to the younger population.</w:t>
      </w:r>
      <w:r w:rsidR="00ED3E34">
        <w:rPr>
          <w:rStyle w:val="normaltextrun"/>
          <w:rFonts w:ascii="Helvetica" w:hAnsi="Helvetica" w:cs="Helvetica"/>
        </w:rPr>
        <w:t xml:space="preserve"> </w:t>
      </w:r>
      <w:r w:rsidR="00E15BD7">
        <w:rPr>
          <w:rStyle w:val="normaltextrun"/>
          <w:rFonts w:ascii="Helvetica" w:hAnsi="Helvetica" w:cs="Helvetica"/>
        </w:rPr>
        <w:t xml:space="preserve">The older cohort </w:t>
      </w:r>
      <w:r w:rsidR="001B1B1C">
        <w:rPr>
          <w:rStyle w:val="normaltextrun"/>
          <w:rFonts w:ascii="Helvetica" w:hAnsi="Helvetica" w:cs="Helvetica"/>
        </w:rPr>
        <w:t>(</w:t>
      </w:r>
      <w:r w:rsidR="00E15BD7">
        <w:rPr>
          <w:rStyle w:val="normaltextrun"/>
          <w:rFonts w:ascii="Helvetica" w:hAnsi="Helvetica" w:cs="Helvetica"/>
        </w:rPr>
        <w:t>aged 65+ years</w:t>
      </w:r>
      <w:r w:rsidR="001B1B1C">
        <w:rPr>
          <w:rStyle w:val="normaltextrun"/>
          <w:rFonts w:ascii="Helvetica" w:hAnsi="Helvetica" w:cs="Helvetica"/>
        </w:rPr>
        <w:t>)</w:t>
      </w:r>
      <w:r w:rsidR="00E15BD7">
        <w:rPr>
          <w:rStyle w:val="normaltextrun"/>
          <w:rFonts w:ascii="Helvetica" w:hAnsi="Helvetica" w:cs="Helvetica"/>
        </w:rPr>
        <w:t xml:space="preserve"> accounted for 6,923 PPH per </w:t>
      </w:r>
      <w:r w:rsidR="00EB2D09">
        <w:rPr>
          <w:rStyle w:val="normaltextrun"/>
          <w:rFonts w:ascii="Helvetica" w:hAnsi="Helvetica" w:cs="Helvetica"/>
        </w:rPr>
        <w:t xml:space="preserve">100,000 </w:t>
      </w:r>
      <w:r w:rsidR="00E15BD7">
        <w:rPr>
          <w:rStyle w:val="normaltextrun"/>
          <w:rFonts w:ascii="Helvetica" w:hAnsi="Helvetica" w:cs="Helvetica"/>
        </w:rPr>
        <w:t>population</w:t>
      </w:r>
      <w:r w:rsidR="00EB2D09">
        <w:rPr>
          <w:rStyle w:val="normaltextrun"/>
          <w:rFonts w:ascii="Helvetica" w:hAnsi="Helvetica" w:cs="Helvetica"/>
        </w:rPr>
        <w:t xml:space="preserve"> in 2021-22. </w:t>
      </w:r>
      <w:r w:rsidR="00480590">
        <w:rPr>
          <w:rStyle w:val="normaltextrun"/>
          <w:rFonts w:ascii="Helvetica" w:hAnsi="Helvetica" w:cs="Helvetica"/>
        </w:rPr>
        <w:t>T</w:t>
      </w:r>
      <w:r w:rsidR="00A713D6">
        <w:rPr>
          <w:rStyle w:val="normaltextrun"/>
          <w:rFonts w:ascii="Helvetica" w:hAnsi="Helvetica" w:cs="Helvetica"/>
        </w:rPr>
        <w:t xml:space="preserve">he younger </w:t>
      </w:r>
      <w:r w:rsidR="001B1B1C">
        <w:rPr>
          <w:rStyle w:val="normaltextrun"/>
          <w:rFonts w:ascii="Helvetica" w:hAnsi="Helvetica" w:cs="Helvetica"/>
        </w:rPr>
        <w:t>(</w:t>
      </w:r>
      <w:r w:rsidR="00A713D6">
        <w:rPr>
          <w:rStyle w:val="normaltextrun"/>
          <w:rFonts w:ascii="Helvetica" w:hAnsi="Helvetica" w:cs="Helvetica"/>
        </w:rPr>
        <w:t>0-64 years</w:t>
      </w:r>
      <w:r w:rsidR="001B1B1C">
        <w:rPr>
          <w:rStyle w:val="normaltextrun"/>
          <w:rFonts w:ascii="Helvetica" w:hAnsi="Helvetica" w:cs="Helvetica"/>
        </w:rPr>
        <w:t>)</w:t>
      </w:r>
      <w:r w:rsidR="00A713D6">
        <w:rPr>
          <w:rStyle w:val="normaltextrun"/>
          <w:rFonts w:ascii="Helvetica" w:hAnsi="Helvetica" w:cs="Helvetica"/>
        </w:rPr>
        <w:t xml:space="preserve"> cohort </w:t>
      </w:r>
      <w:r w:rsidR="00607421">
        <w:rPr>
          <w:rStyle w:val="normaltextrun"/>
          <w:rFonts w:ascii="Helvetica" w:hAnsi="Helvetica" w:cs="Helvetica"/>
        </w:rPr>
        <w:t xml:space="preserve">accounted for </w:t>
      </w:r>
      <w:r w:rsidR="00607421" w:rsidRPr="00607421">
        <w:rPr>
          <w:rStyle w:val="normaltextrun"/>
          <w:rFonts w:ascii="Helvetica" w:hAnsi="Helvetica" w:cs="Helvetica"/>
        </w:rPr>
        <w:t>1</w:t>
      </w:r>
      <w:r w:rsidR="00607421">
        <w:rPr>
          <w:rStyle w:val="normaltextrun"/>
          <w:rFonts w:ascii="Helvetica" w:hAnsi="Helvetica" w:cs="Helvetica"/>
        </w:rPr>
        <w:t>,</w:t>
      </w:r>
      <w:r w:rsidR="00607421" w:rsidRPr="00607421">
        <w:rPr>
          <w:rStyle w:val="normaltextrun"/>
          <w:rFonts w:ascii="Helvetica" w:hAnsi="Helvetica" w:cs="Helvetica"/>
        </w:rPr>
        <w:t>670</w:t>
      </w:r>
      <w:r w:rsidR="00607421">
        <w:rPr>
          <w:rStyle w:val="normaltextrun"/>
          <w:rFonts w:ascii="Helvetica" w:hAnsi="Helvetica" w:cs="Helvetica"/>
        </w:rPr>
        <w:t xml:space="preserve"> </w:t>
      </w:r>
      <w:r w:rsidR="00655CE1">
        <w:rPr>
          <w:rStyle w:val="normaltextrun"/>
          <w:rFonts w:ascii="Helvetica" w:hAnsi="Helvetica" w:cs="Helvetica"/>
        </w:rPr>
        <w:t>PPH</w:t>
      </w:r>
      <w:r w:rsidR="006C0724">
        <w:rPr>
          <w:rStyle w:val="normaltextrun"/>
          <w:rFonts w:ascii="Helvetica" w:hAnsi="Helvetica" w:cs="Helvetica"/>
        </w:rPr>
        <w:t xml:space="preserve"> per </w:t>
      </w:r>
      <w:r w:rsidR="005149FC">
        <w:rPr>
          <w:rStyle w:val="normaltextrun"/>
          <w:rFonts w:ascii="Helvetica" w:hAnsi="Helvetica" w:cs="Helvetica"/>
        </w:rPr>
        <w:t>100,000 population.</w:t>
      </w:r>
      <w:r w:rsidR="00ED3E34" w:rsidRPr="00ED3E34">
        <w:rPr>
          <w:rStyle w:val="normaltextrun"/>
          <w:rFonts w:ascii="Helvetica" w:hAnsi="Helvetica" w:cs="Helvetica"/>
        </w:rPr>
        <w:t xml:space="preserve"> </w:t>
      </w:r>
    </w:p>
    <w:p w14:paraId="21E44127" w14:textId="77777777" w:rsidR="00A713D6" w:rsidRDefault="00A713D6" w:rsidP="006C10C5">
      <w:pPr>
        <w:tabs>
          <w:tab w:val="left" w:pos="2016"/>
        </w:tabs>
        <w:rPr>
          <w:rStyle w:val="normaltextrun"/>
          <w:rFonts w:ascii="Helvetica" w:hAnsi="Helvetica" w:cs="Helvetica"/>
        </w:rPr>
      </w:pPr>
    </w:p>
    <w:p w14:paraId="43842371" w14:textId="4CC69A73" w:rsidR="0089371D" w:rsidRDefault="00426EEF" w:rsidP="006C10C5">
      <w:pPr>
        <w:tabs>
          <w:tab w:val="left" w:pos="2016"/>
        </w:tabs>
        <w:rPr>
          <w:rStyle w:val="normaltextrun"/>
          <w:rFonts w:ascii="Helvetica" w:hAnsi="Helvetica" w:cs="Helvetica"/>
        </w:rPr>
      </w:pPr>
      <w:r>
        <w:rPr>
          <w:rStyle w:val="normaltextrun"/>
          <w:rFonts w:ascii="Helvetica" w:hAnsi="Helvetica" w:cs="Helvetica"/>
        </w:rPr>
        <w:t xml:space="preserve">In 2021-22 </w:t>
      </w:r>
      <w:r w:rsidR="002E6C41">
        <w:rPr>
          <w:rStyle w:val="normaltextrun"/>
          <w:rFonts w:ascii="Helvetica" w:hAnsi="Helvetica" w:cs="Helvetica"/>
        </w:rPr>
        <w:t xml:space="preserve">Chronic PPH accounted for </w:t>
      </w:r>
      <w:r w:rsidR="00BE4874">
        <w:rPr>
          <w:rStyle w:val="normaltextrun"/>
          <w:rFonts w:ascii="Helvetica" w:hAnsi="Helvetica" w:cs="Helvetica"/>
        </w:rPr>
        <w:t>557 (</w:t>
      </w:r>
      <w:r w:rsidR="00D07170" w:rsidRPr="00D07170">
        <w:rPr>
          <w:rStyle w:val="normaltextrun"/>
          <w:rFonts w:ascii="Helvetica" w:hAnsi="Helvetica" w:cs="Helvetica"/>
        </w:rPr>
        <w:t>33.4%</w:t>
      </w:r>
      <w:r w:rsidR="00BE4874">
        <w:rPr>
          <w:rStyle w:val="normaltextrun"/>
          <w:rFonts w:ascii="Helvetica" w:hAnsi="Helvetica" w:cs="Helvetica"/>
        </w:rPr>
        <w:t>)</w:t>
      </w:r>
      <w:r w:rsidR="00D07170">
        <w:rPr>
          <w:rStyle w:val="normaltextrun"/>
          <w:rFonts w:ascii="Helvetica" w:hAnsi="Helvetica" w:cs="Helvetica"/>
        </w:rPr>
        <w:t xml:space="preserve"> of </w:t>
      </w:r>
      <w:r w:rsidR="00F603D7">
        <w:rPr>
          <w:rStyle w:val="normaltextrun"/>
          <w:rFonts w:ascii="Helvetica" w:hAnsi="Helvetica" w:cs="Helvetica"/>
        </w:rPr>
        <w:t xml:space="preserve">the </w:t>
      </w:r>
      <w:r w:rsidR="005D4665">
        <w:rPr>
          <w:rStyle w:val="normaltextrun"/>
          <w:rFonts w:ascii="Helvetica" w:hAnsi="Helvetica" w:cs="Helvetica"/>
        </w:rPr>
        <w:t xml:space="preserve">total </w:t>
      </w:r>
      <w:r w:rsidR="00D07170">
        <w:rPr>
          <w:rStyle w:val="normaltextrun"/>
          <w:rFonts w:ascii="Helvetica" w:hAnsi="Helvetica" w:cs="Helvetica"/>
        </w:rPr>
        <w:t xml:space="preserve">PPH amongst the </w:t>
      </w:r>
      <w:r w:rsidR="004E11C0">
        <w:rPr>
          <w:rStyle w:val="normaltextrun"/>
          <w:rFonts w:ascii="Helvetica" w:hAnsi="Helvetica" w:cs="Helvetica"/>
        </w:rPr>
        <w:t xml:space="preserve">younger </w:t>
      </w:r>
      <w:r w:rsidR="00D07170">
        <w:rPr>
          <w:rStyle w:val="normaltextrun"/>
          <w:rFonts w:ascii="Helvetica" w:hAnsi="Helvetica" w:cs="Helvetica"/>
        </w:rPr>
        <w:t>0</w:t>
      </w:r>
      <w:r w:rsidR="00516D26">
        <w:rPr>
          <w:rStyle w:val="normaltextrun"/>
          <w:rFonts w:ascii="Helvetica" w:hAnsi="Helvetica" w:cs="Helvetica"/>
        </w:rPr>
        <w:softHyphen/>
      </w:r>
      <w:r w:rsidR="00516D26">
        <w:rPr>
          <w:rStyle w:val="normaltextrun"/>
          <w:rFonts w:ascii="Helvetica" w:hAnsi="Helvetica" w:cs="Helvetica"/>
        </w:rPr>
        <w:noBreakHyphen/>
      </w:r>
      <w:r w:rsidR="00D07170">
        <w:rPr>
          <w:rStyle w:val="normaltextrun"/>
          <w:rFonts w:ascii="Helvetica" w:hAnsi="Helvetica" w:cs="Helvetica"/>
        </w:rPr>
        <w:t xml:space="preserve">64 years </w:t>
      </w:r>
      <w:r w:rsidR="00043E3B">
        <w:rPr>
          <w:rStyle w:val="normaltextrun"/>
          <w:rFonts w:ascii="Helvetica" w:hAnsi="Helvetica" w:cs="Helvetica"/>
        </w:rPr>
        <w:t xml:space="preserve">cohort, but a much higher </w:t>
      </w:r>
      <w:r w:rsidR="00FE62CE" w:rsidRPr="00FE62CE">
        <w:rPr>
          <w:rStyle w:val="normaltextrun"/>
          <w:rFonts w:ascii="Helvetica" w:hAnsi="Helvetica" w:cs="Helvetica"/>
        </w:rPr>
        <w:t>4</w:t>
      </w:r>
      <w:r w:rsidR="004C154B">
        <w:rPr>
          <w:rStyle w:val="normaltextrun"/>
          <w:rFonts w:ascii="Helvetica" w:hAnsi="Helvetica" w:cs="Helvetica"/>
        </w:rPr>
        <w:t>,</w:t>
      </w:r>
      <w:r w:rsidR="00FE62CE" w:rsidRPr="00FE62CE">
        <w:rPr>
          <w:rStyle w:val="normaltextrun"/>
          <w:rFonts w:ascii="Helvetica" w:hAnsi="Helvetica" w:cs="Helvetica"/>
        </w:rPr>
        <w:t xml:space="preserve">252 </w:t>
      </w:r>
      <w:r w:rsidR="00FE62CE">
        <w:rPr>
          <w:rStyle w:val="normaltextrun"/>
          <w:rFonts w:ascii="Helvetica" w:hAnsi="Helvetica" w:cs="Helvetica"/>
        </w:rPr>
        <w:t>(</w:t>
      </w:r>
      <w:r w:rsidR="00043E3B" w:rsidRPr="00043E3B">
        <w:rPr>
          <w:rStyle w:val="normaltextrun"/>
          <w:rFonts w:ascii="Helvetica" w:hAnsi="Helvetica" w:cs="Helvetica"/>
        </w:rPr>
        <w:t>61.4%</w:t>
      </w:r>
      <w:r w:rsidR="00FE62CE">
        <w:rPr>
          <w:rStyle w:val="normaltextrun"/>
          <w:rFonts w:ascii="Helvetica" w:hAnsi="Helvetica" w:cs="Helvetica"/>
        </w:rPr>
        <w:t>)</w:t>
      </w:r>
      <w:r w:rsidR="00043E3B">
        <w:rPr>
          <w:rStyle w:val="normaltextrun"/>
          <w:rFonts w:ascii="Helvetica" w:hAnsi="Helvetica" w:cs="Helvetica"/>
        </w:rPr>
        <w:t xml:space="preserve"> of </w:t>
      </w:r>
      <w:r w:rsidR="005D4665">
        <w:rPr>
          <w:rStyle w:val="normaltextrun"/>
          <w:rFonts w:ascii="Helvetica" w:hAnsi="Helvetica" w:cs="Helvetica"/>
        </w:rPr>
        <w:t xml:space="preserve">PPH for </w:t>
      </w:r>
      <w:r w:rsidR="004E11C0">
        <w:rPr>
          <w:rStyle w:val="normaltextrun"/>
          <w:rFonts w:ascii="Helvetica" w:hAnsi="Helvetica" w:cs="Helvetica"/>
        </w:rPr>
        <w:t xml:space="preserve">the older cohort. </w:t>
      </w:r>
      <w:r w:rsidR="0089371D">
        <w:rPr>
          <w:rStyle w:val="normaltextrun"/>
          <w:rFonts w:ascii="Helvetica" w:hAnsi="Helvetica" w:cs="Helvetica"/>
        </w:rPr>
        <w:t xml:space="preserve">Both Chronic and Acute PPH decreased in 2021-22. </w:t>
      </w:r>
      <w:r w:rsidR="00761E11">
        <w:rPr>
          <w:rStyle w:val="normaltextrun"/>
          <w:rFonts w:ascii="Helvetica" w:hAnsi="Helvetica" w:cs="Helvetica"/>
        </w:rPr>
        <w:t xml:space="preserve">For the younger cohort, Chronic PPH declined </w:t>
      </w:r>
      <w:r w:rsidR="00761E11" w:rsidRPr="00761E11">
        <w:rPr>
          <w:rStyle w:val="normaltextrun"/>
          <w:rFonts w:ascii="Helvetica" w:hAnsi="Helvetica" w:cs="Helvetica"/>
        </w:rPr>
        <w:t>21 (3.6%)</w:t>
      </w:r>
      <w:r w:rsidR="00761E11">
        <w:rPr>
          <w:rStyle w:val="normaltextrun"/>
          <w:rFonts w:ascii="Helvetica" w:hAnsi="Helvetica" w:cs="Helvetica"/>
        </w:rPr>
        <w:t xml:space="preserve"> </w:t>
      </w:r>
      <w:r w:rsidR="004E7CEB">
        <w:rPr>
          <w:rStyle w:val="normaltextrun"/>
          <w:rFonts w:ascii="Helvetica" w:hAnsi="Helvetica" w:cs="Helvetica"/>
        </w:rPr>
        <w:t>hospitalisations per 100,000 population to 557</w:t>
      </w:r>
      <w:r w:rsidR="004F5277">
        <w:rPr>
          <w:rStyle w:val="normaltextrun"/>
          <w:rFonts w:ascii="Helvetica" w:hAnsi="Helvetica" w:cs="Helvetica"/>
        </w:rPr>
        <w:t xml:space="preserve">, </w:t>
      </w:r>
      <w:r w:rsidR="0061117A">
        <w:rPr>
          <w:rStyle w:val="normaltextrun"/>
          <w:rFonts w:ascii="Helvetica" w:hAnsi="Helvetica" w:cs="Helvetica"/>
        </w:rPr>
        <w:t>while the</w:t>
      </w:r>
      <w:r w:rsidR="004F5277">
        <w:rPr>
          <w:rStyle w:val="normaltextrun"/>
          <w:rFonts w:ascii="Helvetica" w:hAnsi="Helvetica" w:cs="Helvetica"/>
        </w:rPr>
        <w:t xml:space="preserve"> Acute PPH </w:t>
      </w:r>
      <w:r w:rsidR="0061117A">
        <w:rPr>
          <w:rStyle w:val="normaltextrun"/>
          <w:rFonts w:ascii="Helvetica" w:hAnsi="Helvetica" w:cs="Helvetica"/>
        </w:rPr>
        <w:t xml:space="preserve">rate </w:t>
      </w:r>
      <w:r w:rsidR="004F5277">
        <w:rPr>
          <w:rStyle w:val="normaltextrun"/>
          <w:rFonts w:ascii="Helvetica" w:hAnsi="Helvetica" w:cs="Helvetica"/>
        </w:rPr>
        <w:t xml:space="preserve">declined </w:t>
      </w:r>
      <w:r w:rsidR="00C30144">
        <w:rPr>
          <w:rStyle w:val="normaltextrun"/>
          <w:rFonts w:ascii="Helvetica" w:hAnsi="Helvetica" w:cs="Helvetica"/>
        </w:rPr>
        <w:t xml:space="preserve">by </w:t>
      </w:r>
      <w:r w:rsidR="002947D4" w:rsidRPr="002947D4">
        <w:rPr>
          <w:rStyle w:val="normaltextrun"/>
          <w:rFonts w:ascii="Helvetica" w:hAnsi="Helvetica" w:cs="Helvetica"/>
        </w:rPr>
        <w:t>35 (3.4%)</w:t>
      </w:r>
      <w:r w:rsidR="002947D4">
        <w:rPr>
          <w:rStyle w:val="normaltextrun"/>
          <w:rFonts w:ascii="Helvetica" w:hAnsi="Helvetica" w:cs="Helvetica"/>
        </w:rPr>
        <w:t xml:space="preserve"> to </w:t>
      </w:r>
      <w:r w:rsidR="003C3111">
        <w:rPr>
          <w:rStyle w:val="normaltextrun"/>
          <w:rFonts w:ascii="Helvetica" w:hAnsi="Helvetica" w:cs="Helvetica"/>
        </w:rPr>
        <w:t>996.</w:t>
      </w:r>
      <w:r w:rsidR="00773509" w:rsidRPr="00773509">
        <w:rPr>
          <w:rStyle w:val="normaltextrun"/>
          <w:rFonts w:ascii="Helvetica" w:hAnsi="Helvetica" w:cs="Helvetica"/>
        </w:rPr>
        <w:t xml:space="preserve"> </w:t>
      </w:r>
      <w:r w:rsidR="00773509">
        <w:rPr>
          <w:rStyle w:val="normaltextrun"/>
          <w:rFonts w:ascii="Helvetica" w:hAnsi="Helvetica" w:cs="Helvetica"/>
        </w:rPr>
        <w:t xml:space="preserve">The </w:t>
      </w:r>
      <w:r w:rsidR="00E8502C">
        <w:rPr>
          <w:rStyle w:val="normaltextrun"/>
          <w:rFonts w:ascii="Helvetica" w:hAnsi="Helvetica" w:cs="Helvetica"/>
        </w:rPr>
        <w:t>65+</w:t>
      </w:r>
      <w:r w:rsidR="00773509">
        <w:rPr>
          <w:rStyle w:val="normaltextrun"/>
          <w:rFonts w:ascii="Helvetica" w:hAnsi="Helvetica" w:cs="Helvetica"/>
        </w:rPr>
        <w:t xml:space="preserve"> years cohort</w:t>
      </w:r>
      <w:r w:rsidR="00773509" w:rsidRPr="0088295B">
        <w:rPr>
          <w:rStyle w:val="normaltextrun"/>
          <w:rFonts w:ascii="Helvetica" w:hAnsi="Helvetica" w:cs="Helvetica"/>
        </w:rPr>
        <w:t xml:space="preserve"> </w:t>
      </w:r>
      <w:r w:rsidR="00773509">
        <w:rPr>
          <w:rStyle w:val="normaltextrun"/>
          <w:rFonts w:ascii="Helvetica" w:hAnsi="Helvetica" w:cs="Helvetica"/>
        </w:rPr>
        <w:t xml:space="preserve">rate </w:t>
      </w:r>
      <w:r w:rsidR="003E4045">
        <w:rPr>
          <w:rStyle w:val="normaltextrun"/>
          <w:rFonts w:ascii="Helvetica" w:hAnsi="Helvetica" w:cs="Helvetica"/>
        </w:rPr>
        <w:t xml:space="preserve">decreased </w:t>
      </w:r>
      <w:r w:rsidR="001B7777">
        <w:rPr>
          <w:rStyle w:val="normaltextrun"/>
          <w:rFonts w:ascii="Helvetica" w:hAnsi="Helvetica" w:cs="Helvetica"/>
        </w:rPr>
        <w:t>by</w:t>
      </w:r>
      <w:r w:rsidR="003E4045">
        <w:rPr>
          <w:rStyle w:val="normaltextrun"/>
          <w:rFonts w:ascii="Helvetica" w:hAnsi="Helvetica" w:cs="Helvetica"/>
        </w:rPr>
        <w:t xml:space="preserve"> </w:t>
      </w:r>
      <w:r w:rsidR="003E4045" w:rsidRPr="003E4045">
        <w:rPr>
          <w:rStyle w:val="normaltextrun"/>
          <w:rFonts w:ascii="Helvetica" w:hAnsi="Helvetica" w:cs="Helvetica"/>
        </w:rPr>
        <w:t>365 (7.9%)</w:t>
      </w:r>
      <w:r w:rsidR="00773509">
        <w:rPr>
          <w:rStyle w:val="normaltextrun"/>
          <w:rFonts w:ascii="Helvetica" w:hAnsi="Helvetica" w:cs="Helvetica"/>
        </w:rPr>
        <w:t xml:space="preserve"> </w:t>
      </w:r>
      <w:r w:rsidR="001B7777">
        <w:rPr>
          <w:rStyle w:val="normaltextrun"/>
          <w:rFonts w:ascii="Helvetica" w:hAnsi="Helvetica" w:cs="Helvetica"/>
        </w:rPr>
        <w:t xml:space="preserve">to </w:t>
      </w:r>
      <w:r w:rsidR="007E578E" w:rsidRPr="007E578E">
        <w:rPr>
          <w:rStyle w:val="normaltextrun"/>
          <w:rFonts w:ascii="Helvetica" w:hAnsi="Helvetica" w:cs="Helvetica"/>
        </w:rPr>
        <w:t>4</w:t>
      </w:r>
      <w:r w:rsidR="007E578E">
        <w:rPr>
          <w:rStyle w:val="normaltextrun"/>
          <w:rFonts w:ascii="Helvetica" w:hAnsi="Helvetica" w:cs="Helvetica"/>
        </w:rPr>
        <w:t>,</w:t>
      </w:r>
      <w:r w:rsidR="007E578E" w:rsidRPr="007E578E">
        <w:rPr>
          <w:rStyle w:val="normaltextrun"/>
          <w:rFonts w:ascii="Helvetica" w:hAnsi="Helvetica" w:cs="Helvetica"/>
        </w:rPr>
        <w:t>252</w:t>
      </w:r>
      <w:r w:rsidR="007E578E">
        <w:rPr>
          <w:rStyle w:val="normaltextrun"/>
          <w:rFonts w:ascii="Helvetica" w:hAnsi="Helvetica" w:cs="Helvetica"/>
        </w:rPr>
        <w:t xml:space="preserve"> </w:t>
      </w:r>
      <w:r w:rsidR="008863A4">
        <w:rPr>
          <w:rStyle w:val="normaltextrun"/>
          <w:rFonts w:ascii="Helvetica" w:hAnsi="Helvetica" w:cs="Helvetica"/>
        </w:rPr>
        <w:t xml:space="preserve">Chronic </w:t>
      </w:r>
      <w:r w:rsidR="007E578E">
        <w:rPr>
          <w:rStyle w:val="normaltextrun"/>
          <w:rFonts w:ascii="Helvetica" w:hAnsi="Helvetica" w:cs="Helvetica"/>
        </w:rPr>
        <w:t xml:space="preserve">PPH </w:t>
      </w:r>
      <w:r w:rsidR="0047771D">
        <w:rPr>
          <w:rStyle w:val="normaltextrun"/>
          <w:rFonts w:ascii="Helvetica" w:hAnsi="Helvetica" w:cs="Helvetica"/>
        </w:rPr>
        <w:t>per population</w:t>
      </w:r>
      <w:r w:rsidR="008863A4">
        <w:rPr>
          <w:rStyle w:val="normaltextrun"/>
          <w:rFonts w:ascii="Helvetica" w:hAnsi="Helvetica" w:cs="Helvetica"/>
        </w:rPr>
        <w:t xml:space="preserve"> and declined </w:t>
      </w:r>
      <w:r w:rsidR="008863A4" w:rsidRPr="008863A4">
        <w:rPr>
          <w:rStyle w:val="normaltextrun"/>
          <w:rFonts w:ascii="Helvetica" w:hAnsi="Helvetica" w:cs="Helvetica"/>
        </w:rPr>
        <w:t>110 (4.4%)</w:t>
      </w:r>
      <w:r w:rsidR="006B02AD">
        <w:rPr>
          <w:rStyle w:val="normaltextrun"/>
          <w:rFonts w:ascii="Helvetica" w:hAnsi="Helvetica" w:cs="Helvetica"/>
        </w:rPr>
        <w:t xml:space="preserve"> to </w:t>
      </w:r>
      <w:r w:rsidR="006B02AD" w:rsidRPr="006B02AD">
        <w:rPr>
          <w:rStyle w:val="normaltextrun"/>
          <w:rFonts w:ascii="Helvetica" w:hAnsi="Helvetica" w:cs="Helvetica"/>
        </w:rPr>
        <w:t>2</w:t>
      </w:r>
      <w:r w:rsidR="006B02AD">
        <w:rPr>
          <w:rStyle w:val="normaltextrun"/>
          <w:rFonts w:ascii="Helvetica" w:hAnsi="Helvetica" w:cs="Helvetica"/>
        </w:rPr>
        <w:t>,</w:t>
      </w:r>
      <w:r w:rsidR="006B02AD" w:rsidRPr="006B02AD">
        <w:rPr>
          <w:rStyle w:val="normaltextrun"/>
          <w:rFonts w:ascii="Helvetica" w:hAnsi="Helvetica" w:cs="Helvetica"/>
        </w:rPr>
        <w:t>375</w:t>
      </w:r>
      <w:r w:rsidR="006B02AD">
        <w:rPr>
          <w:rStyle w:val="normaltextrun"/>
          <w:rFonts w:ascii="Helvetica" w:hAnsi="Helvetica" w:cs="Helvetica"/>
        </w:rPr>
        <w:t xml:space="preserve"> Acute </w:t>
      </w:r>
      <w:r w:rsidR="00C30144">
        <w:rPr>
          <w:rStyle w:val="normaltextrun"/>
          <w:rFonts w:ascii="Helvetica" w:hAnsi="Helvetica" w:cs="Helvetica"/>
        </w:rPr>
        <w:t>PPH per 100,00</w:t>
      </w:r>
      <w:r w:rsidR="00D66749">
        <w:rPr>
          <w:rStyle w:val="normaltextrun"/>
          <w:rFonts w:ascii="Helvetica" w:hAnsi="Helvetica" w:cs="Helvetica"/>
        </w:rPr>
        <w:t>0</w:t>
      </w:r>
      <w:r w:rsidR="00C30144">
        <w:rPr>
          <w:rStyle w:val="normaltextrun"/>
          <w:rFonts w:ascii="Helvetica" w:hAnsi="Helvetica" w:cs="Helvetica"/>
        </w:rPr>
        <w:t xml:space="preserve"> population</w:t>
      </w:r>
      <w:r w:rsidR="0047771D">
        <w:rPr>
          <w:rStyle w:val="normaltextrun"/>
          <w:rFonts w:ascii="Helvetica" w:hAnsi="Helvetica" w:cs="Helvetica"/>
        </w:rPr>
        <w:t>.</w:t>
      </w:r>
    </w:p>
    <w:p w14:paraId="44A3E0B4" w14:textId="77777777" w:rsidR="00DD6F41" w:rsidRDefault="00DD6F41" w:rsidP="006C10C5">
      <w:pPr>
        <w:tabs>
          <w:tab w:val="left" w:pos="2016"/>
        </w:tabs>
        <w:rPr>
          <w:rStyle w:val="normaltextrun"/>
          <w:rFonts w:ascii="Helvetica" w:hAnsi="Helvetica" w:cs="Helvetica"/>
        </w:rPr>
      </w:pPr>
    </w:p>
    <w:p w14:paraId="67F13FC5" w14:textId="4CE584D7" w:rsidR="00E514F7" w:rsidRDefault="00997FC9" w:rsidP="006C10C5">
      <w:pPr>
        <w:tabs>
          <w:tab w:val="left" w:pos="2016"/>
        </w:tabs>
        <w:rPr>
          <w:rFonts w:ascii="Helvetica" w:hAnsi="Helvetica" w:cs="Helvetica"/>
          <w:szCs w:val="22"/>
        </w:rPr>
      </w:pPr>
      <w:r>
        <w:rPr>
          <w:rStyle w:val="normaltextrun"/>
          <w:rFonts w:ascii="Helvetica" w:hAnsi="Helvetica" w:cs="Helvetica"/>
        </w:rPr>
        <w:t xml:space="preserve">Vaccine preventable hospitalisations represent the smallest proportion of total PPH, but there was a large increase </w:t>
      </w:r>
      <w:r w:rsidR="001F34ED">
        <w:rPr>
          <w:rStyle w:val="normaltextrun"/>
          <w:rFonts w:ascii="Helvetica" w:hAnsi="Helvetica" w:cs="Helvetica"/>
        </w:rPr>
        <w:t>in 2021-22.</w:t>
      </w:r>
      <w:r w:rsidR="0088295B">
        <w:rPr>
          <w:rStyle w:val="normaltextrun"/>
          <w:rFonts w:ascii="Helvetica" w:hAnsi="Helvetica" w:cs="Helvetica"/>
        </w:rPr>
        <w:t xml:space="preserve"> </w:t>
      </w:r>
      <w:r w:rsidR="00CF0E87">
        <w:rPr>
          <w:rStyle w:val="normaltextrun"/>
          <w:rFonts w:ascii="Helvetica" w:hAnsi="Helvetica" w:cs="Helvetica"/>
        </w:rPr>
        <w:t>The 0-64 years cohort</w:t>
      </w:r>
      <w:r w:rsidR="00CF0E87" w:rsidRPr="0088295B">
        <w:rPr>
          <w:rStyle w:val="normaltextrun"/>
          <w:rFonts w:ascii="Helvetica" w:hAnsi="Helvetica" w:cs="Helvetica"/>
        </w:rPr>
        <w:t xml:space="preserve"> </w:t>
      </w:r>
      <w:r w:rsidR="00AB37CD">
        <w:rPr>
          <w:rStyle w:val="normaltextrun"/>
          <w:rFonts w:ascii="Helvetica" w:hAnsi="Helvetica" w:cs="Helvetica"/>
        </w:rPr>
        <w:t xml:space="preserve">rate increased </w:t>
      </w:r>
      <w:r w:rsidR="004452F6">
        <w:rPr>
          <w:rStyle w:val="normaltextrun"/>
          <w:rFonts w:ascii="Helvetica" w:hAnsi="Helvetica" w:cs="Helvetica"/>
        </w:rPr>
        <w:t>to</w:t>
      </w:r>
      <w:r w:rsidR="00AB37CD">
        <w:rPr>
          <w:rStyle w:val="normaltextrun"/>
          <w:rFonts w:ascii="Helvetica" w:hAnsi="Helvetica" w:cs="Helvetica"/>
        </w:rPr>
        <w:t xml:space="preserve"> </w:t>
      </w:r>
      <w:r w:rsidR="0088295B" w:rsidRPr="0088295B">
        <w:rPr>
          <w:rStyle w:val="normaltextrun"/>
          <w:rFonts w:ascii="Helvetica" w:hAnsi="Helvetica" w:cs="Helvetica"/>
        </w:rPr>
        <w:t>132</w:t>
      </w:r>
      <w:r w:rsidR="004452F6">
        <w:rPr>
          <w:rStyle w:val="normaltextrun"/>
          <w:rFonts w:ascii="Helvetica" w:hAnsi="Helvetica" w:cs="Helvetica"/>
        </w:rPr>
        <w:t xml:space="preserve"> per 100,000 population</w:t>
      </w:r>
      <w:r w:rsidR="00E80F2F">
        <w:rPr>
          <w:rStyle w:val="normaltextrun"/>
          <w:rFonts w:ascii="Helvetica" w:hAnsi="Helvetica" w:cs="Helvetica"/>
        </w:rPr>
        <w:t>, an increase of 46</w:t>
      </w:r>
      <w:r w:rsidR="00937092">
        <w:rPr>
          <w:rStyle w:val="normaltextrun"/>
          <w:rFonts w:ascii="Helvetica" w:hAnsi="Helvetica" w:cs="Helvetica"/>
        </w:rPr>
        <w:t xml:space="preserve"> </w:t>
      </w:r>
      <w:r w:rsidR="0088295B" w:rsidRPr="0088295B">
        <w:rPr>
          <w:rStyle w:val="normaltextrun"/>
          <w:rFonts w:ascii="Helvetica" w:hAnsi="Helvetica" w:cs="Helvetica"/>
        </w:rPr>
        <w:t>(53</w:t>
      </w:r>
      <w:r w:rsidR="00F074D1">
        <w:rPr>
          <w:rStyle w:val="normaltextrun"/>
          <w:rFonts w:ascii="Helvetica" w:hAnsi="Helvetica" w:cs="Helvetica"/>
        </w:rPr>
        <w:t>.5</w:t>
      </w:r>
      <w:r w:rsidR="0088295B" w:rsidRPr="0088295B">
        <w:rPr>
          <w:rStyle w:val="normaltextrun"/>
          <w:rFonts w:ascii="Helvetica" w:hAnsi="Helvetica" w:cs="Helvetica"/>
        </w:rPr>
        <w:t>%)</w:t>
      </w:r>
      <w:r w:rsidR="00E80F2F">
        <w:rPr>
          <w:rStyle w:val="normaltextrun"/>
          <w:rFonts w:ascii="Helvetica" w:hAnsi="Helvetica" w:cs="Helvetica"/>
        </w:rPr>
        <w:t>. There was also an increase in the older 65+ years cohort</w:t>
      </w:r>
      <w:r w:rsidR="0095692F">
        <w:rPr>
          <w:rStyle w:val="normaltextrun"/>
          <w:rFonts w:ascii="Helvetica" w:hAnsi="Helvetica" w:cs="Helvetica"/>
        </w:rPr>
        <w:t xml:space="preserve"> to </w:t>
      </w:r>
      <w:r w:rsidR="0095692F" w:rsidRPr="0095692F">
        <w:rPr>
          <w:rStyle w:val="normaltextrun"/>
          <w:rFonts w:ascii="Helvetica" w:hAnsi="Helvetica" w:cs="Helvetica"/>
        </w:rPr>
        <w:t>342</w:t>
      </w:r>
      <w:r w:rsidR="0095692F">
        <w:rPr>
          <w:rStyle w:val="normaltextrun"/>
          <w:rFonts w:ascii="Helvetica" w:hAnsi="Helvetica" w:cs="Helvetica"/>
        </w:rPr>
        <w:t xml:space="preserve">, an increase of </w:t>
      </w:r>
      <w:r w:rsidR="0095692F" w:rsidRPr="0095692F">
        <w:rPr>
          <w:rStyle w:val="normaltextrun"/>
          <w:rFonts w:ascii="Helvetica" w:hAnsi="Helvetica" w:cs="Helvetica"/>
        </w:rPr>
        <w:t>110 (47</w:t>
      </w:r>
      <w:r w:rsidR="00F074D1">
        <w:rPr>
          <w:rStyle w:val="normaltextrun"/>
          <w:rFonts w:ascii="Helvetica" w:hAnsi="Helvetica" w:cs="Helvetica"/>
        </w:rPr>
        <w:t>.4</w:t>
      </w:r>
      <w:r w:rsidR="0095692F" w:rsidRPr="0095692F">
        <w:rPr>
          <w:rStyle w:val="normaltextrun"/>
          <w:rFonts w:ascii="Helvetica" w:hAnsi="Helvetica" w:cs="Helvetica"/>
        </w:rPr>
        <w:t>%)</w:t>
      </w:r>
      <w:r w:rsidR="0095692F">
        <w:rPr>
          <w:rStyle w:val="normaltextrun"/>
          <w:rFonts w:ascii="Helvetica" w:hAnsi="Helvetica" w:cs="Helvetica"/>
        </w:rPr>
        <w:t>.</w:t>
      </w:r>
    </w:p>
    <w:p w14:paraId="4779D7F9" w14:textId="77777777" w:rsidR="0017610A" w:rsidRPr="0017610A" w:rsidRDefault="0017610A" w:rsidP="00BF744A"/>
    <w:p w14:paraId="42D779A8" w14:textId="71B615D9" w:rsidR="00E514F7" w:rsidRDefault="00E514F7" w:rsidP="006C10C5">
      <w:pPr>
        <w:pStyle w:val="Caption"/>
        <w:keepNext/>
        <w:keepLines/>
        <w:tabs>
          <w:tab w:val="left" w:pos="2016"/>
        </w:tabs>
        <w:rPr>
          <w:rStyle w:val="normaltextrun"/>
          <w:rFonts w:ascii="Helvetica" w:hAnsi="Helvetica" w:cs="Helvetica"/>
          <w:b w:val="0"/>
          <w:bCs w:val="0"/>
          <w:color w:val="auto"/>
          <w:sz w:val="22"/>
          <w:szCs w:val="24"/>
        </w:rPr>
      </w:pPr>
      <w:bookmarkStart w:id="17" w:name="_Ref18058214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w:t>
      </w:r>
      <w:r w:rsidRPr="003C37BE">
        <w:rPr>
          <w:rFonts w:ascii="Helvetica" w:hAnsi="Helvetica" w:cs="Helvetica"/>
          <w:noProof/>
        </w:rPr>
        <w:fldChar w:fldCharType="end"/>
      </w:r>
      <w:bookmarkEnd w:id="17"/>
      <w:r w:rsidRPr="00A85939">
        <w:rPr>
          <w:rStyle w:val="normaltextrun"/>
          <w:rFonts w:ascii="Helvetica" w:hAnsi="Helvetica" w:cs="Helvetica"/>
        </w:rPr>
        <w:t xml:space="preserve">: Potentially preventable hospitalisations by type </w:t>
      </w:r>
      <w:r w:rsidR="00D935DC">
        <w:rPr>
          <w:rStyle w:val="normaltextrun"/>
          <w:rFonts w:ascii="Helvetica" w:hAnsi="Helvetica" w:cs="Helvetica"/>
        </w:rPr>
        <w:t xml:space="preserve">and age </w:t>
      </w:r>
      <w:r w:rsidR="0017610A">
        <w:rPr>
          <w:rStyle w:val="normaltextrun"/>
          <w:rFonts w:ascii="Helvetica" w:hAnsi="Helvetica" w:cs="Helvetica"/>
        </w:rPr>
        <w:t xml:space="preserve">group </w:t>
      </w:r>
      <w:r w:rsidRPr="00A85939">
        <w:rPr>
          <w:rStyle w:val="normaltextrun"/>
          <w:rFonts w:ascii="Helvetica" w:hAnsi="Helvetica" w:cs="Helvetica"/>
        </w:rPr>
        <w:t xml:space="preserve">(P12) </w:t>
      </w:r>
      <w:r w:rsidR="00440E2D" w:rsidRPr="00A85939">
        <w:rPr>
          <w:rStyle w:val="normaltextrun"/>
          <w:rFonts w:ascii="Helvetica" w:hAnsi="Helvetica" w:cs="Helvetica"/>
        </w:rPr>
        <w:t>per 100,000 population</w:t>
      </w:r>
      <w:r w:rsidR="00440E2D">
        <w:rPr>
          <w:rStyle w:val="normaltextrun"/>
          <w:rFonts w:ascii="Helvetica" w:hAnsi="Helvetica" w:cs="Helvetica"/>
        </w:rPr>
        <w:t>,</w:t>
      </w:r>
      <w:r w:rsidRPr="00A85939">
        <w:rPr>
          <w:rStyle w:val="normaltextrun"/>
          <w:rFonts w:ascii="Helvetica" w:hAnsi="Helvetica" w:cs="Helvetica"/>
        </w:rPr>
        <w:t xml:space="preserve"> </w:t>
      </w:r>
      <w:r>
        <w:rPr>
          <w:rStyle w:val="normaltextrun"/>
          <w:rFonts w:ascii="Helvetica" w:hAnsi="Helvetica" w:cs="Helvetica"/>
        </w:rPr>
        <w:t>2020-21</w:t>
      </w:r>
      <w:r w:rsidRPr="00A85939">
        <w:rPr>
          <w:rStyle w:val="normaltextrun"/>
          <w:rFonts w:ascii="Helvetica" w:hAnsi="Helvetica" w:cs="Helvetica"/>
        </w:rPr>
        <w:t xml:space="preserve"> to 202</w:t>
      </w:r>
      <w:r>
        <w:rPr>
          <w:rStyle w:val="normaltextrun"/>
          <w:rFonts w:ascii="Helvetica" w:hAnsi="Helvetica" w:cs="Helvetica"/>
        </w:rPr>
        <w:t>1</w:t>
      </w:r>
      <w:r w:rsidRPr="00A85939">
        <w:rPr>
          <w:rStyle w:val="normaltextrun"/>
          <w:rFonts w:ascii="Helvetica" w:hAnsi="Helvetica" w:cs="Helvetica"/>
        </w:rPr>
        <w:t>-2</w:t>
      </w:r>
      <w:r>
        <w:rPr>
          <w:rStyle w:val="normaltextrun"/>
          <w:rFonts w:ascii="Helvetica" w:hAnsi="Helvetica" w:cs="Helvetica"/>
        </w:rPr>
        <w:t>2</w:t>
      </w:r>
      <w:r w:rsidRPr="00A85939">
        <w:rPr>
          <w:rStyle w:val="normaltextrun"/>
          <w:rFonts w:ascii="Helvetica" w:hAnsi="Helvetica" w:cs="Helvetica"/>
        </w:rPr>
        <w:t xml:space="preserve"> </w:t>
      </w:r>
    </w:p>
    <w:p w14:paraId="5F62FABF" w14:textId="513A8C21" w:rsidR="00E514F7" w:rsidRPr="00E73F17" w:rsidRDefault="001258B2" w:rsidP="006C10C5">
      <w:pPr>
        <w:keepNext/>
        <w:keepLines/>
        <w:tabs>
          <w:tab w:val="left" w:pos="2016"/>
        </w:tabs>
      </w:pPr>
      <w:r w:rsidRPr="001258B2">
        <w:rPr>
          <w:noProof/>
        </w:rPr>
        <w:drawing>
          <wp:inline distT="0" distB="0" distL="0" distR="0" wp14:anchorId="54EBBE35" wp14:editId="7F20ED53">
            <wp:extent cx="5219700" cy="2164080"/>
            <wp:effectExtent l="0" t="0" r="0" b="7620"/>
            <wp:docPr id="1072294593" name="Picture 20" descr="Graph: Potentially preventable hospitalisations by type and age group (P12) per 100,000 population, 2020-21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94593" name="Picture 20" descr="Graph: Potentially preventable hospitalisations by type and age group (P12) per 100,000 population, 2020-21 to 2021-22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9700" cy="2164080"/>
                    </a:xfrm>
                    <a:prstGeom prst="rect">
                      <a:avLst/>
                    </a:prstGeom>
                    <a:noFill/>
                    <a:ln>
                      <a:noFill/>
                    </a:ln>
                  </pic:spPr>
                </pic:pic>
              </a:graphicData>
            </a:graphic>
          </wp:inline>
        </w:drawing>
      </w:r>
    </w:p>
    <w:p w14:paraId="733A4D9F" w14:textId="361BF819" w:rsidR="00E514F7" w:rsidRPr="003C37BE" w:rsidRDefault="00E514F7" w:rsidP="006C10C5">
      <w:pPr>
        <w:pStyle w:val="Caption"/>
        <w:keepNext/>
        <w:keepLines/>
        <w:tabs>
          <w:tab w:val="left" w:pos="2016"/>
        </w:tabs>
        <w:rPr>
          <w:rFonts w:ascii="Helvetica" w:hAnsi="Helvetica" w:cs="Helvetica"/>
        </w:rPr>
      </w:pPr>
      <w:r w:rsidRPr="003C37BE">
        <w:rPr>
          <w:rFonts w:ascii="Helvetica" w:hAnsi="Helvetica" w:cs="Helvetica"/>
        </w:rPr>
        <w:t>Source: AIHW Potentially Preventable Hospitalisations data</w:t>
      </w:r>
      <w:r w:rsidRPr="00A85939">
        <w:rPr>
          <w:rStyle w:val="eop"/>
          <w:rFonts w:ascii="Helvetica" w:hAnsi="Helvetica" w:cs="Helvetica"/>
        </w:rPr>
        <w:t> </w:t>
      </w:r>
      <w:r w:rsidRPr="00A85939">
        <w:rPr>
          <w:rStyle w:val="eop"/>
          <w:rFonts w:ascii="Helvetica" w:hAnsi="Helvetica" w:cs="Helvetica"/>
        </w:rPr>
        <w:br/>
      </w:r>
      <w:r w:rsidRPr="003C37BE">
        <w:rPr>
          <w:rFonts w:ascii="Helvetica" w:hAnsi="Helvetica" w:cs="Helvetica"/>
        </w:rPr>
        <w:t xml:space="preserve">For data details, see </w:t>
      </w:r>
      <w:r w:rsidR="002A7D0F">
        <w:rPr>
          <w:rFonts w:ascii="Helvetica" w:hAnsi="Helvetica" w:cs="Helvetica"/>
        </w:rPr>
        <w:fldChar w:fldCharType="begin"/>
      </w:r>
      <w:r w:rsidR="002A7D0F">
        <w:rPr>
          <w:rFonts w:ascii="Helvetica" w:hAnsi="Helvetica" w:cs="Helvetica"/>
        </w:rPr>
        <w:instrText xml:space="preserve"> REF _Ref180587168 \h </w:instrText>
      </w:r>
      <w:r w:rsidR="002A7D0F">
        <w:rPr>
          <w:rFonts w:ascii="Helvetica" w:hAnsi="Helvetica" w:cs="Helvetica"/>
        </w:rPr>
      </w:r>
      <w:r w:rsidR="002A7D0F">
        <w:rPr>
          <w:rFonts w:ascii="Helvetica" w:hAnsi="Helvetica" w:cs="Helvetica"/>
        </w:rPr>
        <w:fldChar w:fldCharType="separate"/>
      </w:r>
      <w:r w:rsidR="00FF6B3C" w:rsidRPr="003C37BE">
        <w:rPr>
          <w:rFonts w:ascii="Helvetica" w:hAnsi="Helvetica" w:cs="Helvetica"/>
        </w:rPr>
        <w:t xml:space="preserve">Table </w:t>
      </w:r>
      <w:r w:rsidR="00FF6B3C">
        <w:rPr>
          <w:rFonts w:ascii="Helvetica" w:hAnsi="Helvetica" w:cs="Helvetica"/>
          <w:noProof/>
        </w:rPr>
        <w:t>2</w:t>
      </w:r>
      <w:r w:rsidR="002A7D0F">
        <w:rPr>
          <w:rFonts w:ascii="Helvetica" w:hAnsi="Helvetica" w:cs="Helvetica"/>
        </w:rPr>
        <w:fldChar w:fldCharType="end"/>
      </w:r>
      <w:r w:rsidRPr="003C37BE">
        <w:rPr>
          <w:rFonts w:ascii="Helvetica" w:hAnsi="Helvetica" w:cs="Helvetica"/>
        </w:rPr>
        <w:t xml:space="preserve">, page </w:t>
      </w:r>
      <w:r w:rsidR="002A7D0F">
        <w:rPr>
          <w:rFonts w:ascii="Helvetica" w:hAnsi="Helvetica" w:cs="Helvetica"/>
        </w:rPr>
        <w:fldChar w:fldCharType="begin"/>
      </w:r>
      <w:r w:rsidR="002A7D0F">
        <w:rPr>
          <w:rFonts w:ascii="Helvetica" w:hAnsi="Helvetica" w:cs="Helvetica"/>
        </w:rPr>
        <w:instrText xml:space="preserve"> PAGEREF _Ref180587177 \h </w:instrText>
      </w:r>
      <w:r w:rsidR="002A7D0F">
        <w:rPr>
          <w:rFonts w:ascii="Helvetica" w:hAnsi="Helvetica" w:cs="Helvetica"/>
        </w:rPr>
      </w:r>
      <w:r w:rsidR="002A7D0F">
        <w:rPr>
          <w:rFonts w:ascii="Helvetica" w:hAnsi="Helvetica" w:cs="Helvetica"/>
        </w:rPr>
        <w:fldChar w:fldCharType="separate"/>
      </w:r>
      <w:r w:rsidR="00401D0E">
        <w:rPr>
          <w:rFonts w:ascii="Helvetica" w:hAnsi="Helvetica" w:cs="Helvetica"/>
          <w:noProof/>
        </w:rPr>
        <w:t>76</w:t>
      </w:r>
      <w:r w:rsidR="002A7D0F">
        <w:rPr>
          <w:rFonts w:ascii="Helvetica" w:hAnsi="Helvetica" w:cs="Helvetica"/>
        </w:rPr>
        <w:fldChar w:fldCharType="end"/>
      </w:r>
    </w:p>
    <w:p w14:paraId="58D83143" w14:textId="4534580B" w:rsidR="002E42DA" w:rsidRPr="00D73064" w:rsidRDefault="002E42DA" w:rsidP="00BF744A">
      <w:pPr>
        <w:pStyle w:val="Heading2"/>
        <w:rPr>
          <w:rFonts w:eastAsiaTheme="minorHAnsi"/>
        </w:rPr>
      </w:pPr>
      <w:bookmarkStart w:id="18" w:name="_Toc181199731"/>
      <w:r w:rsidRPr="00D73064">
        <w:t>Lower urgency emergency department presentations (P7)</w:t>
      </w:r>
      <w:bookmarkEnd w:id="18"/>
    </w:p>
    <w:p w14:paraId="78E6B572" w14:textId="6BD8FE7C" w:rsidR="002E42DA" w:rsidRPr="003C37BE" w:rsidRDefault="002E42DA" w:rsidP="006C10C5">
      <w:pPr>
        <w:tabs>
          <w:tab w:val="left" w:pos="2016"/>
        </w:tabs>
        <w:rPr>
          <w:rFonts w:ascii="Helvetica" w:eastAsiaTheme="minorHAnsi" w:hAnsi="Helvetica" w:cs="Helvetica"/>
        </w:rPr>
      </w:pPr>
      <w:r w:rsidRPr="003C37BE">
        <w:rPr>
          <w:rFonts w:ascii="Helvetica" w:eastAsiaTheme="minorEastAsia" w:hAnsi="Helvetica" w:cs="Helvetica"/>
        </w:rPr>
        <w:t xml:space="preserve">The PHN Program PQF indicator, Rate of lower urgency emergency department presentations (P7), is based on the </w:t>
      </w:r>
      <w:r w:rsidR="00BA69B3">
        <w:rPr>
          <w:rFonts w:ascii="Helvetica" w:eastAsiaTheme="minorEastAsia" w:hAnsi="Helvetica" w:cs="Helvetica"/>
        </w:rPr>
        <w:t xml:space="preserve">2022 </w:t>
      </w:r>
      <w:r w:rsidRPr="003C37BE">
        <w:rPr>
          <w:rFonts w:ascii="Helvetica" w:hAnsi="Helvetica" w:cs="Helvetica"/>
        </w:rPr>
        <w:t>National Healthcare Agreement</w:t>
      </w:r>
      <w:r w:rsidRPr="003C37BE">
        <w:rPr>
          <w:rFonts w:ascii="Helvetica" w:eastAsiaTheme="minorEastAsia" w:hAnsi="Helvetica" w:cs="Helvetica"/>
        </w:rPr>
        <w:t xml:space="preserve"> </w:t>
      </w:r>
      <w:r w:rsidRPr="003C37BE">
        <w:rPr>
          <w:rFonts w:ascii="Helvetica" w:hAnsi="Helvetica" w:cs="Helvetica"/>
        </w:rPr>
        <w:t>specifications for ‘Selected potentially avoidable GP-type presentations to emergency departments</w:t>
      </w:r>
      <w:r w:rsidRPr="003C37BE">
        <w:rPr>
          <w:rFonts w:ascii="Helvetica" w:eastAsiaTheme="minorEastAsia" w:hAnsi="Helvetica" w:cs="Helvetica"/>
        </w:rPr>
        <w:t>’ (</w:t>
      </w:r>
      <w:r w:rsidRPr="003C37BE">
        <w:rPr>
          <w:rFonts w:ascii="Helvetica" w:hAnsi="Helvetica" w:cs="Helvetica"/>
        </w:rPr>
        <w:t>P19)</w:t>
      </w:r>
      <w:r w:rsidRPr="003C37BE">
        <w:rPr>
          <w:rFonts w:ascii="Helvetica" w:eastAsiaTheme="minorEastAsia" w:hAnsi="Helvetica" w:cs="Helvetica"/>
        </w:rPr>
        <w:t>.</w:t>
      </w:r>
      <w:r w:rsidRPr="003C37BE">
        <w:rPr>
          <w:rStyle w:val="FootnoteReference"/>
          <w:rFonts w:ascii="Helvetica" w:eastAsiaTheme="minorEastAsia" w:hAnsi="Helvetica" w:cs="Helvetica"/>
        </w:rPr>
        <w:footnoteReference w:id="16"/>
      </w:r>
      <w:r w:rsidRPr="003C37BE">
        <w:rPr>
          <w:rFonts w:ascii="Helvetica" w:hAnsi="Helvetica" w:cs="Helvetica"/>
        </w:rPr>
        <w:t xml:space="preserve"> While PHNs are not solely responsible for influencing this measure, they contribute to ensuring that communities can access appropriate primary care that reduces the need for emergency department presentations. </w:t>
      </w:r>
    </w:p>
    <w:p w14:paraId="45CBDC03" w14:textId="77777777" w:rsidR="002E42DA" w:rsidRPr="003C37BE" w:rsidRDefault="002E42DA" w:rsidP="006C10C5">
      <w:pPr>
        <w:tabs>
          <w:tab w:val="left" w:pos="2016"/>
        </w:tabs>
        <w:rPr>
          <w:rFonts w:ascii="Helvetica" w:hAnsi="Helvetica" w:cs="Helvetica"/>
          <w:b/>
        </w:rPr>
      </w:pPr>
    </w:p>
    <w:p w14:paraId="38C433D6"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Emergency departments (EDs) are a vital part of Australia’s health care system, providing care for people requiring urgent, and often lifesaving, medical attention. However, a proportion of people present to the ED for health conditions that may be managed more appropriately and effectively through a different health care setting, such as their GP or community walk-in clinic. Understanding who uses emergency care services can inform </w:t>
      </w:r>
      <w:r w:rsidRPr="003C37BE">
        <w:rPr>
          <w:rFonts w:ascii="Helvetica" w:hAnsi="Helvetica" w:cs="Helvetica"/>
        </w:rPr>
        <w:lastRenderedPageBreak/>
        <w:t>health care planning, coordination and delivery to ensure that people receive the right care, in the right place, at the right time.</w:t>
      </w:r>
    </w:p>
    <w:p w14:paraId="5A055CED" w14:textId="77777777" w:rsidR="002E42DA" w:rsidRPr="003C37BE" w:rsidRDefault="002E42DA" w:rsidP="006C10C5">
      <w:pPr>
        <w:tabs>
          <w:tab w:val="left" w:pos="2016"/>
        </w:tabs>
        <w:rPr>
          <w:rFonts w:ascii="Helvetica" w:hAnsi="Helvetica" w:cs="Helvetica"/>
        </w:rPr>
      </w:pPr>
    </w:p>
    <w:p w14:paraId="1ACAD52E"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The AIHW states that: </w:t>
      </w:r>
    </w:p>
    <w:p w14:paraId="7260FA75" w14:textId="77777777" w:rsidR="002E42DA" w:rsidRPr="00D157A1" w:rsidRDefault="002E42DA" w:rsidP="006C10C5">
      <w:pPr>
        <w:pStyle w:val="Quote"/>
        <w:tabs>
          <w:tab w:val="left" w:pos="2016"/>
        </w:tabs>
        <w:spacing w:before="120" w:after="120"/>
        <w:ind w:left="567" w:right="567"/>
        <w:rPr>
          <w:rFonts w:ascii="Helvetica" w:hAnsi="Helvetica" w:cs="Helvetica"/>
          <w:szCs w:val="22"/>
        </w:rPr>
      </w:pPr>
      <w:r w:rsidRPr="00D157A1">
        <w:rPr>
          <w:rStyle w:val="cf01"/>
          <w:rFonts w:ascii="Helvetica" w:eastAsiaTheme="majorEastAsia" w:hAnsi="Helvetica" w:cs="Helvetica"/>
          <w:sz w:val="22"/>
          <w:szCs w:val="22"/>
        </w:rPr>
        <w:t>Care should be taken when using this data to identify ‘avoidable GP type’ or ‘GP style’ presentations because it is based on urgency (triage) categories which may not reflect the various factors that influence the use of EDs such as the complexity of a presentation, the patient’s choice or condition, the most appropriate model of care for such presentations, or the accessibility and availability of primary and community health services.</w:t>
      </w:r>
      <w:r w:rsidRPr="00D157A1">
        <w:rPr>
          <w:rStyle w:val="FootnoteReference"/>
          <w:rFonts w:ascii="Helvetica" w:hAnsi="Helvetica" w:cs="Helvetica"/>
          <w:szCs w:val="22"/>
        </w:rPr>
        <w:footnoteReference w:id="17"/>
      </w:r>
    </w:p>
    <w:p w14:paraId="0D7555EA" w14:textId="77777777" w:rsidR="002E42DA" w:rsidRPr="003C37BE" w:rsidRDefault="002E42DA" w:rsidP="006C10C5">
      <w:pPr>
        <w:tabs>
          <w:tab w:val="left" w:pos="2016"/>
        </w:tabs>
        <w:rPr>
          <w:rFonts w:ascii="Helvetica" w:hAnsi="Helvetica" w:cs="Helvetica"/>
          <w:color w:val="000000" w:themeColor="text1"/>
        </w:rPr>
      </w:pPr>
      <w:r w:rsidRPr="003C37BE">
        <w:rPr>
          <w:rFonts w:ascii="Helvetica" w:hAnsi="Helvetica" w:cs="Helvetica"/>
          <w:color w:val="000000" w:themeColor="text1"/>
        </w:rPr>
        <w:t xml:space="preserve">The </w:t>
      </w:r>
      <w:r w:rsidRPr="003C37BE">
        <w:rPr>
          <w:rFonts w:ascii="Helvetica" w:eastAsiaTheme="minorEastAsia" w:hAnsi="Helvetica" w:cs="Helvetica"/>
        </w:rPr>
        <w:t>rate of lower urgency ED presentations m</w:t>
      </w:r>
      <w:r w:rsidRPr="003C37BE">
        <w:rPr>
          <w:rFonts w:ascii="Helvetica" w:hAnsi="Helvetica" w:cs="Helvetica"/>
          <w:color w:val="000000" w:themeColor="text1"/>
        </w:rPr>
        <w:t xml:space="preserve">easures the use of EDs for less urgent conditions, which may indicate that a proportion of these cases could have been attended to in a primary care setting. While it is not always clear why individuals choose to attend an ED for lower urgency conditions, it may imply a lack of general practice access and/or related information. PHNs have a responsibility to improve access to general practices, potentially decreasing demand on ED services. </w:t>
      </w:r>
    </w:p>
    <w:p w14:paraId="696DABC6" w14:textId="77777777" w:rsidR="002E42DA" w:rsidRPr="003C37BE" w:rsidRDefault="002E42DA" w:rsidP="006C10C5">
      <w:pPr>
        <w:tabs>
          <w:tab w:val="left" w:pos="2016"/>
        </w:tabs>
        <w:rPr>
          <w:rFonts w:ascii="Helvetica" w:hAnsi="Helvetica" w:cs="Helvetica"/>
        </w:rPr>
      </w:pPr>
    </w:p>
    <w:p w14:paraId="22B6C60D" w14:textId="73E4179F"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‘In-hours’ or ‘normal’ hours presentation occur between 8:00am and 6:00pm on a weekday or between 8:00am and noon on a Saturday. Outside of these hours, and on public holidays, are classified as ‘after-hours’. </w:t>
      </w:r>
    </w:p>
    <w:p w14:paraId="322B4DFA" w14:textId="77777777" w:rsidR="00FF6B3C" w:rsidRPr="00FF6B3C" w:rsidRDefault="002E42DA" w:rsidP="006C10C5">
      <w:pPr>
        <w:tabs>
          <w:tab w:val="left" w:pos="2016"/>
        </w:tabs>
        <w:rPr>
          <w:rFonts w:ascii="Helvetica" w:hAnsi="Helvetica" w:cs="Helvetica"/>
        </w:rPr>
      </w:pPr>
      <w:r w:rsidRPr="003C37BE">
        <w:rPr>
          <w:rFonts w:ascii="Helvetica" w:hAnsi="Helvetica" w:cs="Helvetica"/>
        </w:rPr>
        <w:fldChar w:fldCharType="begin"/>
      </w:r>
      <w:r w:rsidRPr="003C37BE">
        <w:rPr>
          <w:rFonts w:ascii="Helvetica" w:hAnsi="Helvetica" w:cs="Helvetica"/>
        </w:rPr>
        <w:instrText xml:space="preserve"> REF _Ref164689776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p>
    <w:p w14:paraId="353B2CF2" w14:textId="025957F0"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Figure </w:t>
      </w:r>
      <w:r w:rsidR="00FF6B3C">
        <w:rPr>
          <w:rFonts w:ascii="Helvetica" w:hAnsi="Helvetica" w:cs="Helvetica"/>
          <w:noProof/>
        </w:rPr>
        <w:t>5</w:t>
      </w:r>
      <w:r w:rsidRPr="003C37BE">
        <w:rPr>
          <w:rFonts w:ascii="Helvetica" w:hAnsi="Helvetica" w:cs="Helvetica"/>
        </w:rPr>
        <w:fldChar w:fldCharType="end"/>
      </w:r>
      <w:r w:rsidRPr="003C37BE">
        <w:rPr>
          <w:rFonts w:ascii="Helvetica" w:hAnsi="Helvetica" w:cs="Helvetica"/>
        </w:rPr>
        <w:t xml:space="preserve"> </w:t>
      </w:r>
      <w:r w:rsidRPr="00E7289F">
        <w:rPr>
          <w:rFonts w:ascii="Helvetica" w:hAnsi="Helvetica" w:cs="Helvetica"/>
        </w:rPr>
        <w:t>illustrates a</w:t>
      </w:r>
      <w:r w:rsidR="00736B5F" w:rsidRPr="00E7289F">
        <w:rPr>
          <w:rFonts w:ascii="Helvetica" w:hAnsi="Helvetica" w:cs="Helvetica"/>
        </w:rPr>
        <w:t xml:space="preserve"> decrease </w:t>
      </w:r>
      <w:r w:rsidR="006468A2" w:rsidRPr="00E7289F">
        <w:rPr>
          <w:rFonts w:ascii="Helvetica" w:hAnsi="Helvetica" w:cs="Helvetica"/>
        </w:rPr>
        <w:t xml:space="preserve">of </w:t>
      </w:r>
      <w:r w:rsidR="00D949A4">
        <w:rPr>
          <w:rFonts w:ascii="Helvetica" w:hAnsi="Helvetica" w:cs="Helvetica"/>
        </w:rPr>
        <w:t>2.8</w:t>
      </w:r>
      <w:r w:rsidR="006468A2" w:rsidRPr="00E7289F">
        <w:rPr>
          <w:rFonts w:ascii="Helvetica" w:hAnsi="Helvetica" w:cs="Helvetica"/>
        </w:rPr>
        <w:t>% i</w:t>
      </w:r>
      <w:r w:rsidRPr="00E7289F">
        <w:rPr>
          <w:rFonts w:ascii="Helvetica" w:hAnsi="Helvetica" w:cs="Helvetica"/>
        </w:rPr>
        <w:t>n age-standardised lower urgency ED presentations</w:t>
      </w:r>
      <w:r w:rsidR="002B5895">
        <w:rPr>
          <w:rFonts w:ascii="Helvetica" w:hAnsi="Helvetica" w:cs="Helvetica"/>
        </w:rPr>
        <w:t>–</w:t>
      </w:r>
      <w:r w:rsidR="002A53E3" w:rsidRPr="00E7289F">
        <w:rPr>
          <w:rFonts w:ascii="Helvetica" w:hAnsi="Helvetica" w:cs="Helvetica"/>
        </w:rPr>
        <w:t>decreasing from</w:t>
      </w:r>
      <w:r w:rsidRPr="00E7289F">
        <w:rPr>
          <w:rFonts w:ascii="Helvetica" w:hAnsi="Helvetica" w:cs="Helvetica"/>
        </w:rPr>
        <w:t xml:space="preserve"> </w:t>
      </w:r>
      <w:r w:rsidR="00A9230D" w:rsidRPr="00E7289F">
        <w:rPr>
          <w:rFonts w:ascii="Helvetica" w:hAnsi="Helvetica" w:cs="Helvetica"/>
        </w:rPr>
        <w:t xml:space="preserve">128 </w:t>
      </w:r>
      <w:r w:rsidRPr="00E7289F">
        <w:rPr>
          <w:rFonts w:ascii="Helvetica" w:hAnsi="Helvetica" w:cs="Helvetica"/>
        </w:rPr>
        <w:t>presentations per 1,000 population in 2020</w:t>
      </w:r>
      <w:r w:rsidR="00A9230D" w:rsidRPr="00186FF1">
        <w:rPr>
          <w:rFonts w:ascii="Helvetica" w:hAnsi="Helvetica" w:cs="Helvetica"/>
        </w:rPr>
        <w:t>-21</w:t>
      </w:r>
      <w:r w:rsidRPr="00E7289F">
        <w:rPr>
          <w:rFonts w:ascii="Helvetica" w:hAnsi="Helvetica" w:cs="Helvetica"/>
        </w:rPr>
        <w:t xml:space="preserve"> to </w:t>
      </w:r>
      <w:r w:rsidR="00A9230D" w:rsidRPr="00186FF1">
        <w:rPr>
          <w:rFonts w:ascii="Helvetica" w:hAnsi="Helvetica" w:cs="Helvetica"/>
        </w:rPr>
        <w:t>124</w:t>
      </w:r>
      <w:r w:rsidR="00A9230D" w:rsidRPr="00E7289F">
        <w:rPr>
          <w:rFonts w:ascii="Helvetica" w:hAnsi="Helvetica" w:cs="Helvetica"/>
        </w:rPr>
        <w:t xml:space="preserve"> </w:t>
      </w:r>
      <w:r w:rsidRPr="00E7289F">
        <w:rPr>
          <w:rFonts w:ascii="Helvetica" w:hAnsi="Helvetica" w:cs="Helvetica"/>
        </w:rPr>
        <w:t>in 202</w:t>
      </w:r>
      <w:r w:rsidR="00E7289F" w:rsidRPr="00186FF1">
        <w:rPr>
          <w:rFonts w:ascii="Helvetica" w:hAnsi="Helvetica" w:cs="Helvetica"/>
        </w:rPr>
        <w:t>1-22</w:t>
      </w:r>
      <w:r w:rsidRPr="00E7289F">
        <w:rPr>
          <w:rFonts w:ascii="Helvetica" w:hAnsi="Helvetica" w:cs="Helvetica"/>
        </w:rPr>
        <w:t>. By time</w:t>
      </w:r>
      <w:r w:rsidRPr="003C37BE">
        <w:rPr>
          <w:rFonts w:ascii="Helvetica" w:hAnsi="Helvetica" w:cs="Helvetica"/>
        </w:rPr>
        <w:t xml:space="preserve"> of presentation, in hours presentations</w:t>
      </w:r>
      <w:r w:rsidR="00B17887">
        <w:rPr>
          <w:rFonts w:ascii="Helvetica" w:hAnsi="Helvetica" w:cs="Helvetica"/>
        </w:rPr>
        <w:t xml:space="preserve"> decreased </w:t>
      </w:r>
      <w:r w:rsidR="00315B7D">
        <w:rPr>
          <w:rFonts w:ascii="Helvetica" w:hAnsi="Helvetica" w:cs="Helvetica"/>
        </w:rPr>
        <w:t xml:space="preserve">from </w:t>
      </w:r>
      <w:r w:rsidR="00315B7D" w:rsidRPr="00315B7D">
        <w:rPr>
          <w:rFonts w:ascii="Helvetica" w:hAnsi="Helvetica" w:cs="Helvetica"/>
        </w:rPr>
        <w:t>72</w:t>
      </w:r>
      <w:r w:rsidR="00315B7D">
        <w:rPr>
          <w:rFonts w:ascii="Helvetica" w:hAnsi="Helvetica" w:cs="Helvetica"/>
        </w:rPr>
        <w:t xml:space="preserve"> to </w:t>
      </w:r>
      <w:r w:rsidR="00B46BA3">
        <w:rPr>
          <w:rFonts w:ascii="Helvetica" w:hAnsi="Helvetica" w:cs="Helvetica"/>
        </w:rPr>
        <w:t>69</w:t>
      </w:r>
      <w:r w:rsidR="00315B7D">
        <w:rPr>
          <w:rFonts w:ascii="Helvetica" w:hAnsi="Helvetica" w:cs="Helvetica"/>
        </w:rPr>
        <w:t xml:space="preserve"> (down </w:t>
      </w:r>
      <w:r w:rsidR="00E82E66" w:rsidRPr="00E731E5">
        <w:rPr>
          <w:rFonts w:ascii="Helvetica" w:hAnsi="Helvetica" w:cs="Helvetica"/>
        </w:rPr>
        <w:t>5.</w:t>
      </w:r>
      <w:r w:rsidR="00B17887">
        <w:rPr>
          <w:rFonts w:ascii="Helvetica" w:hAnsi="Helvetica" w:cs="Helvetica"/>
        </w:rPr>
        <w:t>3%</w:t>
      </w:r>
      <w:r w:rsidR="00AE6CC1">
        <w:rPr>
          <w:rFonts w:ascii="Helvetica" w:hAnsi="Helvetica" w:cs="Helvetica"/>
        </w:rPr>
        <w:t xml:space="preserve">). </w:t>
      </w:r>
      <w:r w:rsidR="0005214E">
        <w:rPr>
          <w:rFonts w:ascii="Helvetica" w:hAnsi="Helvetica" w:cs="Helvetica"/>
        </w:rPr>
        <w:t xml:space="preserve">After hours presentations </w:t>
      </w:r>
      <w:r w:rsidR="00B478BB">
        <w:rPr>
          <w:rFonts w:ascii="Helvetica" w:hAnsi="Helvetica" w:cs="Helvetica"/>
        </w:rPr>
        <w:t xml:space="preserve">remained steady at </w:t>
      </w:r>
      <w:r w:rsidR="000B7DB1">
        <w:rPr>
          <w:rFonts w:ascii="Helvetica" w:hAnsi="Helvetica" w:cs="Helvetica"/>
        </w:rPr>
        <w:t>56</w:t>
      </w:r>
      <w:r w:rsidR="00B478BB">
        <w:rPr>
          <w:rFonts w:ascii="Helvetica" w:hAnsi="Helvetica" w:cs="Helvetica"/>
        </w:rPr>
        <w:t xml:space="preserve"> </w:t>
      </w:r>
      <w:r w:rsidR="008D2788">
        <w:rPr>
          <w:rFonts w:ascii="Helvetica" w:hAnsi="Helvetica" w:cs="Helvetica"/>
        </w:rPr>
        <w:t>presentation</w:t>
      </w:r>
      <w:r w:rsidR="000E6963">
        <w:rPr>
          <w:rFonts w:ascii="Helvetica" w:hAnsi="Helvetica" w:cs="Helvetica"/>
        </w:rPr>
        <w:t>s</w:t>
      </w:r>
      <w:r w:rsidR="008D2788">
        <w:rPr>
          <w:rFonts w:ascii="Helvetica" w:hAnsi="Helvetica" w:cs="Helvetica"/>
        </w:rPr>
        <w:t xml:space="preserve"> per 1,000 population.</w:t>
      </w:r>
      <w:r w:rsidR="00472073">
        <w:rPr>
          <w:rFonts w:ascii="Helvetica" w:hAnsi="Helvetica" w:cs="Helvetica"/>
        </w:rPr>
        <w:t xml:space="preserve"> </w:t>
      </w:r>
    </w:p>
    <w:p w14:paraId="7781A3DB" w14:textId="13236A7E" w:rsidR="00CC76C8" w:rsidRDefault="00CC76C8" w:rsidP="006C10C5">
      <w:pPr>
        <w:tabs>
          <w:tab w:val="left" w:pos="2016"/>
        </w:tabs>
        <w:rPr>
          <w:rFonts w:ascii="Helvetica" w:hAnsi="Helvetica" w:cs="Helvetica"/>
          <w:b/>
          <w:bCs/>
          <w:color w:val="3F4A75" w:themeColor="accent1"/>
          <w:sz w:val="18"/>
          <w:szCs w:val="18"/>
        </w:rPr>
      </w:pPr>
      <w:bookmarkStart w:id="19" w:name="_Ref164689776"/>
    </w:p>
    <w:p w14:paraId="245C9B79" w14:textId="35B18671" w:rsidR="002E674E" w:rsidRDefault="002E42DA" w:rsidP="006C10C5">
      <w:pPr>
        <w:pStyle w:val="Caption"/>
        <w:keepNext/>
        <w:keepLines/>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w:t>
      </w:r>
      <w:r w:rsidRPr="003C37BE">
        <w:rPr>
          <w:rFonts w:ascii="Helvetica" w:hAnsi="Helvetica" w:cs="Helvetica"/>
          <w:noProof/>
        </w:rPr>
        <w:fldChar w:fldCharType="end"/>
      </w:r>
      <w:bookmarkEnd w:id="19"/>
      <w:r w:rsidRPr="003C37BE">
        <w:rPr>
          <w:rFonts w:ascii="Helvetica" w:hAnsi="Helvetica" w:cs="Helvetica"/>
        </w:rPr>
        <w:t>: Lower urgency ED presentations (age-standardised) by hours of presentation (P7)</w:t>
      </w:r>
      <w:r w:rsidRPr="00A85939">
        <w:rPr>
          <w:rStyle w:val="normaltextrun"/>
          <w:rFonts w:ascii="Helvetica" w:hAnsi="Helvetica" w:cs="Helvetica"/>
        </w:rPr>
        <w:t>, rate per 1,000 population, 2015</w:t>
      </w:r>
      <w:r w:rsidRPr="003C37BE">
        <w:rPr>
          <w:rFonts w:ascii="Helvetica" w:hAnsi="Helvetica" w:cs="Helvetica"/>
        </w:rPr>
        <w:t>-16 to 202</w:t>
      </w:r>
      <w:r w:rsidR="002C44D1">
        <w:rPr>
          <w:rFonts w:ascii="Helvetica" w:hAnsi="Helvetica" w:cs="Helvetica"/>
        </w:rPr>
        <w:t>1</w:t>
      </w:r>
      <w:r w:rsidRPr="003C37BE">
        <w:rPr>
          <w:rFonts w:ascii="Helvetica" w:hAnsi="Helvetica" w:cs="Helvetica"/>
        </w:rPr>
        <w:t>-2</w:t>
      </w:r>
      <w:r w:rsidR="002C44D1">
        <w:rPr>
          <w:rFonts w:ascii="Helvetica" w:hAnsi="Helvetica" w:cs="Helvetica"/>
        </w:rPr>
        <w:t>2</w:t>
      </w:r>
    </w:p>
    <w:p w14:paraId="3A37FE54" w14:textId="6A50E95D" w:rsidR="002E42DA" w:rsidRPr="003C37BE" w:rsidRDefault="00731A09" w:rsidP="006C10C5">
      <w:pPr>
        <w:pStyle w:val="Caption"/>
        <w:keepNext/>
        <w:keepLines/>
        <w:tabs>
          <w:tab w:val="left" w:pos="2016"/>
        </w:tabs>
        <w:rPr>
          <w:rFonts w:ascii="Helvetica" w:hAnsi="Helvetica" w:cs="Helvetica"/>
        </w:rPr>
      </w:pPr>
      <w:r w:rsidRPr="002A3B5D">
        <w:rPr>
          <w:noProof/>
        </w:rPr>
        <w:drawing>
          <wp:inline distT="0" distB="0" distL="0" distR="0" wp14:anchorId="4B7CCFE9" wp14:editId="23C7700F">
            <wp:extent cx="4770120" cy="2598420"/>
            <wp:effectExtent l="0" t="0" r="0" b="0"/>
            <wp:docPr id="1751540944" name="Picture 1" descr="Graph: Lower urgency ED presentations (age-standardised) by hours of presentation (P7), rate per 1,000 population, 2015-16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40944" name="Picture 1" descr="Graph: Lower urgency ED presentations (age-standardised) by hours of presentation (P7), rate per 1,000 population, 2015-16 to 2021-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70120" cy="2598420"/>
                    </a:xfrm>
                    <a:prstGeom prst="rect">
                      <a:avLst/>
                    </a:prstGeom>
                    <a:noFill/>
                    <a:ln>
                      <a:noFill/>
                    </a:ln>
                  </pic:spPr>
                </pic:pic>
              </a:graphicData>
            </a:graphic>
          </wp:inline>
        </w:drawing>
      </w:r>
      <w:r w:rsidR="002E42DA" w:rsidRPr="002A3B5D">
        <w:rPr>
          <w:rFonts w:ascii="Helvetica" w:hAnsi="Helvetica" w:cs="Helvetica"/>
        </w:rPr>
        <w:br/>
        <w:t xml:space="preserve">Source: AIHW, </w:t>
      </w:r>
      <w:r w:rsidR="00605D42" w:rsidRPr="00605D42">
        <w:rPr>
          <w:rFonts w:ascii="Helvetica" w:hAnsi="Helvetica" w:cs="Helvetica"/>
        </w:rPr>
        <w:t>Use of emergency departments for lower urgency care, age-standardised, by Primary Health Network (PHN) area, 2021–22</w:t>
      </w:r>
      <w:r w:rsidR="002E42DA" w:rsidRPr="002A3B5D">
        <w:rPr>
          <w:rFonts w:ascii="Helvetica" w:hAnsi="Helvetica" w:cs="Helvetica"/>
        </w:rPr>
        <w:br/>
        <w:t>Note: ‘In-hours’ or ‘normal’ hours presentation is between 8 am and 6 pm on a weekday or between 8 am and noon on a Saturday. Outside of these hours</w:t>
      </w:r>
      <w:r w:rsidR="00B146AF">
        <w:rPr>
          <w:rFonts w:ascii="Helvetica" w:hAnsi="Helvetica" w:cs="Helvetica"/>
        </w:rPr>
        <w:t xml:space="preserve"> </w:t>
      </w:r>
      <w:r w:rsidR="002B5895">
        <w:rPr>
          <w:rFonts w:ascii="Helvetica" w:hAnsi="Helvetica" w:cs="Helvetica"/>
        </w:rPr>
        <w:t>–</w:t>
      </w:r>
      <w:r w:rsidR="00B146AF">
        <w:rPr>
          <w:rFonts w:ascii="Helvetica" w:hAnsi="Helvetica" w:cs="Helvetica"/>
        </w:rPr>
        <w:t xml:space="preserve"> </w:t>
      </w:r>
      <w:r w:rsidR="002E42DA" w:rsidRPr="002A3B5D">
        <w:rPr>
          <w:rFonts w:ascii="Helvetica" w:hAnsi="Helvetica" w:cs="Helvetica"/>
        </w:rPr>
        <w:t>and on public holidays</w:t>
      </w:r>
      <w:r w:rsidR="00B146AF">
        <w:rPr>
          <w:rFonts w:ascii="Helvetica" w:hAnsi="Helvetica" w:cs="Helvetica"/>
        </w:rPr>
        <w:t xml:space="preserve"> </w:t>
      </w:r>
      <w:r w:rsidR="002B5895">
        <w:rPr>
          <w:rFonts w:ascii="Helvetica" w:hAnsi="Helvetica" w:cs="Helvetica"/>
        </w:rPr>
        <w:t>–</w:t>
      </w:r>
      <w:r w:rsidR="00B146AF">
        <w:rPr>
          <w:rFonts w:ascii="Helvetica" w:hAnsi="Helvetica" w:cs="Helvetica"/>
        </w:rPr>
        <w:t xml:space="preserve"> </w:t>
      </w:r>
      <w:r w:rsidR="002E42DA" w:rsidRPr="002A3B5D">
        <w:rPr>
          <w:rFonts w:ascii="Helvetica" w:hAnsi="Helvetica" w:cs="Helvetica"/>
        </w:rPr>
        <w:t>is classified as ‘after-hours’.</w:t>
      </w:r>
      <w:r w:rsidR="002E42DA" w:rsidRPr="002A3B5D">
        <w:rPr>
          <w:rFonts w:ascii="Helvetica" w:hAnsi="Helvetica" w:cs="Helvetica"/>
        </w:rPr>
        <w:br/>
      </w:r>
      <w:r w:rsidR="002E42DA" w:rsidRPr="00385974">
        <w:rPr>
          <w:rFonts w:ascii="Helvetica" w:hAnsi="Helvetica" w:cs="Helvetica"/>
        </w:rPr>
        <w:t>For data details, see</w:t>
      </w:r>
      <w:r w:rsidR="00B01F68">
        <w:rPr>
          <w:rFonts w:ascii="Helvetica" w:hAnsi="Helvetica" w:cs="Helvetica"/>
        </w:rPr>
        <w:t xml:space="preserve"> </w:t>
      </w:r>
      <w:r w:rsidR="00B01F68">
        <w:rPr>
          <w:rFonts w:ascii="Helvetica" w:hAnsi="Helvetica" w:cs="Helvetica"/>
        </w:rPr>
        <w:fldChar w:fldCharType="begin"/>
      </w:r>
      <w:r w:rsidR="00B01F68">
        <w:rPr>
          <w:rFonts w:ascii="Helvetica" w:hAnsi="Helvetica" w:cs="Helvetica"/>
        </w:rPr>
        <w:instrText xml:space="preserve"> REF _Ref181116622 \h </w:instrText>
      </w:r>
      <w:r w:rsidR="00B01F68">
        <w:rPr>
          <w:rFonts w:ascii="Helvetica" w:hAnsi="Helvetica" w:cs="Helvetica"/>
        </w:rPr>
      </w:r>
      <w:r w:rsidR="00B01F68">
        <w:rPr>
          <w:rFonts w:ascii="Helvetica" w:hAnsi="Helvetica" w:cs="Helvetica"/>
        </w:rPr>
        <w:fldChar w:fldCharType="separate"/>
      </w:r>
      <w:r w:rsidR="00401D0E" w:rsidRPr="003C37BE">
        <w:rPr>
          <w:rFonts w:ascii="Helvetica" w:hAnsi="Helvetica" w:cs="Helvetica"/>
        </w:rPr>
        <w:t xml:space="preserve">Table </w:t>
      </w:r>
      <w:r w:rsidR="00401D0E">
        <w:rPr>
          <w:rFonts w:ascii="Helvetica" w:hAnsi="Helvetica" w:cs="Helvetica"/>
          <w:noProof/>
        </w:rPr>
        <w:t>3</w:t>
      </w:r>
      <w:r w:rsidR="00B01F68">
        <w:rPr>
          <w:rFonts w:ascii="Helvetica" w:hAnsi="Helvetica" w:cs="Helvetica"/>
        </w:rPr>
        <w:fldChar w:fldCharType="end"/>
      </w:r>
      <w:r w:rsidR="002E42DA" w:rsidRPr="00385974">
        <w:rPr>
          <w:rFonts w:ascii="Helvetica" w:hAnsi="Helvetica" w:cs="Helvetica"/>
        </w:rPr>
        <w:t xml:space="preserve">, page </w:t>
      </w:r>
      <w:r w:rsidR="00B01F68">
        <w:rPr>
          <w:rFonts w:ascii="Helvetica" w:hAnsi="Helvetica" w:cs="Helvetica"/>
        </w:rPr>
        <w:fldChar w:fldCharType="begin"/>
      </w:r>
      <w:r w:rsidR="00B01F68">
        <w:rPr>
          <w:rFonts w:ascii="Helvetica" w:hAnsi="Helvetica" w:cs="Helvetica"/>
        </w:rPr>
        <w:instrText xml:space="preserve"> PAGEREF _Ref181116635 \h </w:instrText>
      </w:r>
      <w:r w:rsidR="00B01F68">
        <w:rPr>
          <w:rFonts w:ascii="Helvetica" w:hAnsi="Helvetica" w:cs="Helvetica"/>
        </w:rPr>
      </w:r>
      <w:r w:rsidR="00B01F68">
        <w:rPr>
          <w:rFonts w:ascii="Helvetica" w:hAnsi="Helvetica" w:cs="Helvetica"/>
        </w:rPr>
        <w:fldChar w:fldCharType="separate"/>
      </w:r>
      <w:r w:rsidR="00401D0E">
        <w:rPr>
          <w:rFonts w:ascii="Helvetica" w:hAnsi="Helvetica" w:cs="Helvetica"/>
          <w:noProof/>
        </w:rPr>
        <w:t>76</w:t>
      </w:r>
      <w:r w:rsidR="00B01F68">
        <w:rPr>
          <w:rFonts w:ascii="Helvetica" w:hAnsi="Helvetica" w:cs="Helvetica"/>
        </w:rPr>
        <w:fldChar w:fldCharType="end"/>
      </w:r>
    </w:p>
    <w:p w14:paraId="1124C21F" w14:textId="77777777" w:rsidR="002E42DA" w:rsidRPr="003C37BE" w:rsidRDefault="002E42DA" w:rsidP="006C10C5">
      <w:pPr>
        <w:tabs>
          <w:tab w:val="left" w:pos="2016"/>
        </w:tabs>
        <w:rPr>
          <w:rFonts w:ascii="Helvetica" w:hAnsi="Helvetica" w:cs="Helvetica"/>
        </w:rPr>
      </w:pPr>
    </w:p>
    <w:p w14:paraId="4A37DE6D" w14:textId="05A57D9B" w:rsidR="002E42DA" w:rsidRPr="003C37BE" w:rsidRDefault="00463848" w:rsidP="006C10C5">
      <w:pPr>
        <w:tabs>
          <w:tab w:val="left" w:pos="2016"/>
        </w:tabs>
        <w:rPr>
          <w:rFonts w:ascii="Helvetica" w:hAnsi="Helvetica" w:cs="Helvetica"/>
        </w:rPr>
      </w:pPr>
      <w:r>
        <w:rPr>
          <w:rFonts w:ascii="Helvetica" w:hAnsi="Helvetica" w:cs="Helvetica"/>
        </w:rPr>
        <w:t xml:space="preserve">There was a reduction in </w:t>
      </w:r>
      <w:r w:rsidR="002E42DA" w:rsidRPr="003C37BE" w:rsidDel="00463848">
        <w:rPr>
          <w:rFonts w:ascii="Helvetica" w:hAnsi="Helvetica" w:cs="Helvetica"/>
        </w:rPr>
        <w:t>l</w:t>
      </w:r>
      <w:r w:rsidR="002E42DA" w:rsidRPr="003C37BE">
        <w:rPr>
          <w:rFonts w:ascii="Helvetica" w:hAnsi="Helvetica" w:cs="Helvetica"/>
        </w:rPr>
        <w:t>ower urgency ED presentations</w:t>
      </w:r>
      <w:r w:rsidR="002E42DA" w:rsidRPr="003C37BE" w:rsidDel="006502AC">
        <w:rPr>
          <w:rFonts w:ascii="Helvetica" w:hAnsi="Helvetica" w:cs="Helvetica"/>
        </w:rPr>
        <w:t xml:space="preserve"> </w:t>
      </w:r>
      <w:r w:rsidR="002E42DA" w:rsidRPr="003C37BE">
        <w:rPr>
          <w:rFonts w:ascii="Helvetica" w:hAnsi="Helvetica" w:cs="Helvetica"/>
        </w:rPr>
        <w:t>(</w:t>
      </w:r>
      <w:r w:rsidR="002E42DA" w:rsidRPr="003C37BE">
        <w:rPr>
          <w:rFonts w:ascii="Helvetica" w:hAnsi="Helvetica" w:cs="Helvetica"/>
        </w:rPr>
        <w:fldChar w:fldCharType="begin"/>
      </w:r>
      <w:r w:rsidR="002E42DA" w:rsidRPr="003C37BE">
        <w:rPr>
          <w:rFonts w:ascii="Helvetica" w:hAnsi="Helvetica" w:cs="Helvetica"/>
        </w:rPr>
        <w:instrText xml:space="preserve"> REF _Ref164689856 \h </w:instrText>
      </w:r>
      <w:r w:rsidR="003C37BE">
        <w:rPr>
          <w:rFonts w:ascii="Helvetica" w:hAnsi="Helvetica" w:cs="Helvetica"/>
        </w:rPr>
        <w:instrText xml:space="preserve"> \* MERGEFORMAT </w:instrText>
      </w:r>
      <w:r w:rsidR="002E42DA" w:rsidRPr="003C37BE">
        <w:rPr>
          <w:rFonts w:ascii="Helvetica" w:hAnsi="Helvetica" w:cs="Helvetica"/>
        </w:rPr>
      </w:r>
      <w:r w:rsidR="002E42DA" w:rsidRPr="003C37BE">
        <w:rPr>
          <w:rFonts w:ascii="Helvetica" w:hAnsi="Helvetica" w:cs="Helvetica"/>
        </w:rPr>
        <w:fldChar w:fldCharType="separate"/>
      </w:r>
      <w:r w:rsidR="002E42DA" w:rsidRPr="003C37BE">
        <w:rPr>
          <w:rFonts w:ascii="Helvetica" w:hAnsi="Helvetica" w:cs="Helvetica"/>
        </w:rPr>
        <w:t xml:space="preserve">Figure </w:t>
      </w:r>
      <w:r w:rsidR="00FF6B3C">
        <w:rPr>
          <w:rFonts w:ascii="Helvetica" w:hAnsi="Helvetica" w:cs="Helvetica"/>
          <w:noProof/>
        </w:rPr>
        <w:t>6</w:t>
      </w:r>
      <w:r w:rsidR="002E42DA" w:rsidRPr="003C37BE">
        <w:rPr>
          <w:rFonts w:ascii="Helvetica" w:hAnsi="Helvetica" w:cs="Helvetica"/>
        </w:rPr>
        <w:fldChar w:fldCharType="end"/>
      </w:r>
      <w:r w:rsidR="002E42DA" w:rsidRPr="003C37BE">
        <w:rPr>
          <w:rFonts w:ascii="Helvetica" w:hAnsi="Helvetica" w:cs="Helvetica"/>
        </w:rPr>
        <w:t>)</w:t>
      </w:r>
      <w:r w:rsidR="009B5D0B">
        <w:rPr>
          <w:rFonts w:ascii="Helvetica" w:hAnsi="Helvetica" w:cs="Helvetica"/>
        </w:rPr>
        <w:t>, except</w:t>
      </w:r>
      <w:r w:rsidR="002E42DA" w:rsidRPr="003C37BE">
        <w:rPr>
          <w:rFonts w:ascii="Helvetica" w:hAnsi="Helvetica" w:cs="Helvetica"/>
        </w:rPr>
        <w:t xml:space="preserve"> PHN regions in areas of </w:t>
      </w:r>
      <w:r w:rsidR="009B5D0B">
        <w:rPr>
          <w:rFonts w:ascii="Helvetica" w:hAnsi="Helvetica" w:cs="Helvetica"/>
        </w:rPr>
        <w:t>most</w:t>
      </w:r>
      <w:r w:rsidR="009B5D0B" w:rsidRPr="003C37BE">
        <w:rPr>
          <w:rFonts w:ascii="Helvetica" w:hAnsi="Helvetica" w:cs="Helvetica"/>
        </w:rPr>
        <w:t xml:space="preserve"> </w:t>
      </w:r>
      <w:r w:rsidR="002E42DA" w:rsidRPr="003C37BE">
        <w:rPr>
          <w:rFonts w:ascii="Helvetica" w:hAnsi="Helvetica" w:cs="Helvetica"/>
        </w:rPr>
        <w:t xml:space="preserve">disadvantage (level </w:t>
      </w:r>
      <w:r w:rsidR="006D2959">
        <w:rPr>
          <w:rFonts w:ascii="Helvetica" w:hAnsi="Helvetica" w:cs="Helvetica"/>
        </w:rPr>
        <w:t>1</w:t>
      </w:r>
      <w:r w:rsidR="002E42DA" w:rsidRPr="003C37BE">
        <w:rPr>
          <w:rFonts w:ascii="Helvetica" w:hAnsi="Helvetica" w:cs="Helvetica"/>
        </w:rPr>
        <w:t>) recorded a 1</w:t>
      </w:r>
      <w:r w:rsidR="00F5695A">
        <w:rPr>
          <w:rFonts w:ascii="Helvetica" w:hAnsi="Helvetica" w:cs="Helvetica"/>
        </w:rPr>
        <w:t>.2</w:t>
      </w:r>
      <w:r w:rsidR="002E42DA" w:rsidRPr="003C37BE">
        <w:rPr>
          <w:rFonts w:ascii="Helvetica" w:hAnsi="Helvetica" w:cs="Helvetica"/>
        </w:rPr>
        <w:t>% increase</w:t>
      </w:r>
      <w:r w:rsidR="009C3B86">
        <w:rPr>
          <w:rFonts w:ascii="Helvetica" w:hAnsi="Helvetica" w:cs="Helvetica"/>
        </w:rPr>
        <w:t>.</w:t>
      </w:r>
      <w:r w:rsidR="002E42DA" w:rsidRPr="003C37BE" w:rsidDel="00742204">
        <w:rPr>
          <w:rFonts w:ascii="Helvetica" w:hAnsi="Helvetica" w:cs="Helvetica"/>
        </w:rPr>
        <w:t xml:space="preserve"> </w:t>
      </w:r>
      <w:r w:rsidR="00742204">
        <w:rPr>
          <w:rFonts w:ascii="Helvetica" w:hAnsi="Helvetica" w:cs="Helvetica"/>
        </w:rPr>
        <w:t xml:space="preserve">By contrast, the average </w:t>
      </w:r>
      <w:r w:rsidR="00EB5C7F">
        <w:rPr>
          <w:rFonts w:ascii="Helvetica" w:hAnsi="Helvetica" w:cs="Helvetica"/>
        </w:rPr>
        <w:t xml:space="preserve">PHN </w:t>
      </w:r>
      <w:r w:rsidR="00CD521E">
        <w:rPr>
          <w:rFonts w:ascii="Helvetica" w:hAnsi="Helvetica" w:cs="Helvetica"/>
        </w:rPr>
        <w:t xml:space="preserve">recorded </w:t>
      </w:r>
      <w:r w:rsidR="008A4677">
        <w:rPr>
          <w:rFonts w:ascii="Helvetica" w:hAnsi="Helvetica" w:cs="Helvetica"/>
        </w:rPr>
        <w:t>a 3.</w:t>
      </w:r>
      <w:r w:rsidR="007D65D2">
        <w:rPr>
          <w:rFonts w:ascii="Helvetica" w:hAnsi="Helvetica" w:cs="Helvetica"/>
        </w:rPr>
        <w:t>4</w:t>
      </w:r>
      <w:r w:rsidR="008A4677">
        <w:rPr>
          <w:rFonts w:ascii="Helvetica" w:hAnsi="Helvetica" w:cs="Helvetica"/>
        </w:rPr>
        <w:t xml:space="preserve">% </w:t>
      </w:r>
      <w:r w:rsidR="00A03F22">
        <w:rPr>
          <w:rFonts w:ascii="Helvetica" w:hAnsi="Helvetica" w:cs="Helvetica"/>
        </w:rPr>
        <w:t xml:space="preserve">reduction in </w:t>
      </w:r>
      <w:r w:rsidR="00BA068D">
        <w:rPr>
          <w:rFonts w:ascii="Helvetica" w:hAnsi="Helvetica" w:cs="Helvetica"/>
        </w:rPr>
        <w:t>l</w:t>
      </w:r>
      <w:r w:rsidR="00BA068D" w:rsidRPr="003C37BE">
        <w:rPr>
          <w:rFonts w:ascii="Helvetica" w:hAnsi="Helvetica" w:cs="Helvetica"/>
        </w:rPr>
        <w:t>ower urgency ED presentations</w:t>
      </w:r>
      <w:r w:rsidR="00A03F22">
        <w:rPr>
          <w:rFonts w:ascii="Helvetica" w:hAnsi="Helvetica" w:cs="Helvetica"/>
        </w:rPr>
        <w:t>.</w:t>
      </w:r>
      <w:r w:rsidR="00BA068D" w:rsidRPr="003C37BE">
        <w:rPr>
          <w:rFonts w:ascii="Helvetica" w:hAnsi="Helvetica" w:cs="Helvetica"/>
        </w:rPr>
        <w:t xml:space="preserve"> </w:t>
      </w:r>
    </w:p>
    <w:p w14:paraId="389091C6" w14:textId="329A1CF6" w:rsidR="004A634E" w:rsidRPr="003C37BE" w:rsidRDefault="004A634E" w:rsidP="006C10C5">
      <w:pPr>
        <w:tabs>
          <w:tab w:val="left" w:pos="2016"/>
        </w:tabs>
        <w:rPr>
          <w:rFonts w:ascii="Helvetica" w:hAnsi="Helvetica" w:cs="Helvetica"/>
        </w:rPr>
      </w:pPr>
    </w:p>
    <w:p w14:paraId="45F33C55" w14:textId="4FBFF266" w:rsidR="00292622" w:rsidRDefault="002E42DA" w:rsidP="006C10C5">
      <w:pPr>
        <w:pStyle w:val="Caption"/>
        <w:tabs>
          <w:tab w:val="left" w:pos="2016"/>
        </w:tabs>
        <w:rPr>
          <w:rFonts w:ascii="Helvetica" w:hAnsi="Helvetica" w:cs="Helvetica"/>
        </w:rPr>
      </w:pPr>
      <w:bookmarkStart w:id="20" w:name="_Ref164689856"/>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w:t>
      </w:r>
      <w:r w:rsidRPr="003C37BE">
        <w:rPr>
          <w:rFonts w:ascii="Helvetica" w:hAnsi="Helvetica" w:cs="Helvetica"/>
          <w:noProof/>
        </w:rPr>
        <w:fldChar w:fldCharType="end"/>
      </w:r>
      <w:bookmarkEnd w:id="20"/>
      <w:r w:rsidRPr="003C37BE">
        <w:rPr>
          <w:rFonts w:ascii="Helvetica" w:hAnsi="Helvetica" w:cs="Helvetica"/>
        </w:rPr>
        <w:t xml:space="preserve">: Lower urgency ED presentations </w:t>
      </w:r>
      <w:r w:rsidRPr="003C37BE">
        <w:rPr>
          <w:rFonts w:ascii="Helvetica" w:eastAsiaTheme="minorHAnsi" w:hAnsi="Helvetica" w:cs="Helvetica"/>
        </w:rPr>
        <w:t xml:space="preserve">(P7) </w:t>
      </w:r>
      <w:r w:rsidRPr="003C37BE">
        <w:rPr>
          <w:rFonts w:ascii="Helvetica" w:hAnsi="Helvetica" w:cs="Helvetica"/>
        </w:rPr>
        <w:t>by disadvantage</w:t>
      </w:r>
      <w:r w:rsidRPr="00A85939">
        <w:rPr>
          <w:rStyle w:val="normaltextrun"/>
          <w:rFonts w:ascii="Helvetica" w:hAnsi="Helvetica" w:cs="Helvetica"/>
        </w:rPr>
        <w:t>, rate per 1,000 population, 2015</w:t>
      </w:r>
      <w:r w:rsidRPr="003C37BE">
        <w:rPr>
          <w:rFonts w:ascii="Helvetica" w:hAnsi="Helvetica" w:cs="Helvetica"/>
        </w:rPr>
        <w:t xml:space="preserve">-16 to </w:t>
      </w:r>
      <w:r w:rsidR="00D61B9D" w:rsidRPr="002A3B5D">
        <w:rPr>
          <w:rFonts w:ascii="Helvetica" w:hAnsi="Helvetica" w:cs="Helvetica"/>
        </w:rPr>
        <w:t>20</w:t>
      </w:r>
      <w:r w:rsidR="00D61B9D" w:rsidRPr="00601D4E">
        <w:rPr>
          <w:rFonts w:ascii="Helvetica" w:hAnsi="Helvetica" w:cs="Helvetica"/>
        </w:rPr>
        <w:t>21-22</w:t>
      </w:r>
      <w:r w:rsidR="00D61B9D" w:rsidRPr="002A3B5D">
        <w:rPr>
          <w:rFonts w:ascii="Helvetica" w:hAnsi="Helvetica" w:cs="Helvetica"/>
        </w:rPr>
        <w:t xml:space="preserve"> </w:t>
      </w:r>
    </w:p>
    <w:p w14:paraId="62BB33C5" w14:textId="77777777" w:rsidR="00401D0E" w:rsidRPr="003C37BE" w:rsidRDefault="00292622" w:rsidP="00401D0E">
      <w:pPr>
        <w:pStyle w:val="Caption"/>
        <w:rPr>
          <w:rFonts w:ascii="Helvetica" w:hAnsi="Helvetica" w:cs="Helvetica"/>
        </w:rPr>
      </w:pPr>
      <w:r w:rsidRPr="00292622">
        <w:rPr>
          <w:noProof/>
        </w:rPr>
        <w:drawing>
          <wp:inline distT="0" distB="0" distL="0" distR="0" wp14:anchorId="3C0E291A" wp14:editId="68B10923">
            <wp:extent cx="4366260" cy="2217420"/>
            <wp:effectExtent l="0" t="0" r="0" b="0"/>
            <wp:docPr id="83792305" name="Picture 2" descr="Graph: Lower urgency ED presentations (P7) by disadvantage, rate per 1,000 population, 2015-16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2305" name="Picture 2" descr="Graph: Lower urgency ED presentations (P7) by disadvantage, rate per 1,000 population, 2015-16 to 2021-22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66260" cy="2217420"/>
                    </a:xfrm>
                    <a:prstGeom prst="rect">
                      <a:avLst/>
                    </a:prstGeom>
                    <a:noFill/>
                    <a:ln>
                      <a:noFill/>
                    </a:ln>
                  </pic:spPr>
                </pic:pic>
              </a:graphicData>
            </a:graphic>
          </wp:inline>
        </w:drawing>
      </w:r>
      <w:r w:rsidR="002E42DA" w:rsidRPr="003C37BE" w:rsidDel="00AE296B">
        <w:rPr>
          <w:rFonts w:ascii="Helvetica" w:hAnsi="Helvetica" w:cs="Helvetica"/>
        </w:rPr>
        <w:br/>
      </w:r>
      <w:r w:rsidR="002E42DA" w:rsidRPr="003C37BE">
        <w:rPr>
          <w:rFonts w:ascii="Helvetica" w:hAnsi="Helvetica" w:cs="Helvetica"/>
        </w:rPr>
        <w:t xml:space="preserve">Source: AIHW, National Non-admitted Patient Emergency Department Care Database, </w:t>
      </w:r>
      <w:r w:rsidR="00D61B9D" w:rsidRPr="002A3B5D">
        <w:rPr>
          <w:rFonts w:ascii="Helvetica" w:hAnsi="Helvetica" w:cs="Helvetica"/>
        </w:rPr>
        <w:t>20</w:t>
      </w:r>
      <w:r w:rsidR="00D61B9D" w:rsidRPr="00601D4E">
        <w:rPr>
          <w:rFonts w:ascii="Helvetica" w:hAnsi="Helvetica" w:cs="Helvetica"/>
        </w:rPr>
        <w:t>21-22</w:t>
      </w:r>
      <w:r w:rsidR="00D61B9D" w:rsidRPr="002A3B5D">
        <w:rPr>
          <w:rFonts w:ascii="Helvetica" w:hAnsi="Helvetica" w:cs="Helvetica"/>
        </w:rPr>
        <w:t xml:space="preserve"> </w:t>
      </w:r>
      <w:r w:rsidR="002E42DA" w:rsidRPr="003C37BE">
        <w:rPr>
          <w:rFonts w:ascii="Helvetica" w:hAnsi="Helvetica" w:cs="Helvetica"/>
        </w:rPr>
        <w:br/>
      </w:r>
      <w:r w:rsidR="002E42DA" w:rsidRPr="00385974">
        <w:rPr>
          <w:rFonts w:ascii="Helvetica" w:hAnsi="Helvetica" w:cs="Helvetica"/>
        </w:rPr>
        <w:t xml:space="preserve">For data details, see </w:t>
      </w:r>
      <w:r w:rsidR="002E42DA" w:rsidRPr="00385974">
        <w:rPr>
          <w:rFonts w:ascii="Helvetica" w:hAnsi="Helvetica" w:cs="Helvetica"/>
        </w:rPr>
        <w:fldChar w:fldCharType="begin"/>
      </w:r>
      <w:r w:rsidR="002E42DA" w:rsidRPr="00385974">
        <w:rPr>
          <w:rFonts w:ascii="Helvetica" w:hAnsi="Helvetica" w:cs="Helvetica"/>
        </w:rPr>
        <w:instrText xml:space="preserve"> REF _Ref164752930 \h </w:instrText>
      </w:r>
      <w:r w:rsidR="003C37BE" w:rsidRPr="00385974">
        <w:rPr>
          <w:rFonts w:ascii="Helvetica" w:hAnsi="Helvetica" w:cs="Helvetica"/>
        </w:rPr>
        <w:instrText xml:space="preserve"> \* MERGEFORMAT </w:instrText>
      </w:r>
      <w:r w:rsidR="002E42DA" w:rsidRPr="00385974">
        <w:rPr>
          <w:rFonts w:ascii="Helvetica" w:hAnsi="Helvetica" w:cs="Helvetica"/>
        </w:rPr>
      </w:r>
      <w:r w:rsidR="002E42DA" w:rsidRPr="00385974">
        <w:rPr>
          <w:rFonts w:ascii="Helvetica" w:hAnsi="Helvetica" w:cs="Helvetica"/>
        </w:rPr>
        <w:fldChar w:fldCharType="separate"/>
      </w:r>
    </w:p>
    <w:p w14:paraId="712A1336" w14:textId="61D34497" w:rsidR="002E42DA" w:rsidRPr="003C37BE" w:rsidRDefault="002E42DA" w:rsidP="006C10C5">
      <w:pPr>
        <w:pStyle w:val="Caption"/>
        <w:tabs>
          <w:tab w:val="left" w:pos="2016"/>
        </w:tabs>
        <w:rPr>
          <w:rFonts w:ascii="Helvetica" w:hAnsi="Helvetica" w:cs="Helvetica"/>
        </w:rPr>
      </w:pPr>
      <w:r w:rsidRPr="00385974">
        <w:rPr>
          <w:rFonts w:ascii="Helvetica" w:hAnsi="Helvetica" w:cs="Helvetica"/>
        </w:rPr>
        <w:t xml:space="preserve">Table </w:t>
      </w:r>
      <w:r w:rsidR="00FF6B3C">
        <w:rPr>
          <w:rFonts w:ascii="Helvetica" w:hAnsi="Helvetica" w:cs="Helvetica"/>
          <w:noProof/>
        </w:rPr>
        <w:t>4</w:t>
      </w:r>
      <w:r w:rsidRPr="00385974">
        <w:rPr>
          <w:rFonts w:ascii="Helvetica" w:hAnsi="Helvetica" w:cs="Helvetica"/>
        </w:rPr>
        <w:fldChar w:fldCharType="end"/>
      </w:r>
      <w:r w:rsidRPr="00385974">
        <w:rPr>
          <w:rFonts w:ascii="Helvetica" w:hAnsi="Helvetica" w:cs="Helvetica"/>
        </w:rPr>
        <w:t xml:space="preserve">, Page </w:t>
      </w:r>
      <w:r w:rsidRPr="00385974">
        <w:rPr>
          <w:rFonts w:ascii="Helvetica" w:hAnsi="Helvetica" w:cs="Helvetica"/>
        </w:rPr>
        <w:fldChar w:fldCharType="begin"/>
      </w:r>
      <w:r w:rsidRPr="00385974">
        <w:rPr>
          <w:rFonts w:ascii="Helvetica" w:hAnsi="Helvetica" w:cs="Helvetica"/>
        </w:rPr>
        <w:instrText xml:space="preserve"> PAGEREF _Ref164752945 \h </w:instrText>
      </w:r>
      <w:r w:rsidRPr="00385974">
        <w:rPr>
          <w:rFonts w:ascii="Helvetica" w:hAnsi="Helvetica" w:cs="Helvetica"/>
        </w:rPr>
      </w:r>
      <w:r w:rsidRPr="00385974">
        <w:rPr>
          <w:rFonts w:ascii="Helvetica" w:hAnsi="Helvetica" w:cs="Helvetica"/>
        </w:rPr>
        <w:fldChar w:fldCharType="separate"/>
      </w:r>
      <w:r w:rsidR="00401D0E">
        <w:rPr>
          <w:rFonts w:ascii="Helvetica" w:hAnsi="Helvetica" w:cs="Helvetica"/>
          <w:noProof/>
        </w:rPr>
        <w:t>76</w:t>
      </w:r>
      <w:r w:rsidRPr="00385974">
        <w:rPr>
          <w:rFonts w:ascii="Helvetica" w:hAnsi="Helvetica" w:cs="Helvetica"/>
        </w:rPr>
        <w:fldChar w:fldCharType="end"/>
      </w:r>
    </w:p>
    <w:p w14:paraId="762FE0EC" w14:textId="77777777" w:rsidR="002E42DA" w:rsidRPr="003C37BE" w:rsidRDefault="002E42DA" w:rsidP="006C10C5">
      <w:pPr>
        <w:tabs>
          <w:tab w:val="left" w:pos="2016"/>
        </w:tabs>
        <w:rPr>
          <w:rFonts w:ascii="Helvetica" w:hAnsi="Helvetica" w:cs="Helvetica"/>
        </w:rPr>
      </w:pPr>
    </w:p>
    <w:p w14:paraId="25D4A390" w14:textId="7C278BF0" w:rsidR="002E42DA" w:rsidRPr="003C37BE" w:rsidRDefault="00E836C9" w:rsidP="006C10C5">
      <w:pPr>
        <w:tabs>
          <w:tab w:val="left" w:pos="2016"/>
        </w:tabs>
        <w:rPr>
          <w:rFonts w:ascii="Helvetica" w:hAnsi="Helvetica" w:cs="Helvetica"/>
        </w:rPr>
      </w:pPr>
      <w:r>
        <w:rPr>
          <w:rFonts w:ascii="Helvetica" w:hAnsi="Helvetica" w:cs="Helvetica"/>
        </w:rPr>
        <w:t xml:space="preserve">Both </w:t>
      </w:r>
      <w:r w:rsidR="005C724A">
        <w:rPr>
          <w:rFonts w:ascii="Helvetica" w:hAnsi="Helvetica" w:cs="Helvetica"/>
        </w:rPr>
        <w:t>metropolitan</w:t>
      </w:r>
      <w:r>
        <w:rPr>
          <w:rFonts w:ascii="Helvetica" w:hAnsi="Helvetica" w:cs="Helvetica"/>
        </w:rPr>
        <w:t xml:space="preserve"> and regional </w:t>
      </w:r>
      <w:r w:rsidR="005C724A">
        <w:rPr>
          <w:rFonts w:ascii="Helvetica" w:hAnsi="Helvetica" w:cs="Helvetica"/>
        </w:rPr>
        <w:t xml:space="preserve">PHNs recorded a reduction in </w:t>
      </w:r>
      <w:r w:rsidR="005C724A" w:rsidRPr="003C37BE">
        <w:rPr>
          <w:rFonts w:ascii="Helvetica" w:hAnsi="Helvetica" w:cs="Helvetica"/>
        </w:rPr>
        <w:t>lower urgency ED presentations</w:t>
      </w:r>
      <w:r w:rsidR="005C724A">
        <w:rPr>
          <w:rFonts w:ascii="Helvetica" w:hAnsi="Helvetica" w:cs="Helvetica"/>
        </w:rPr>
        <w:t xml:space="preserve"> in 2021-22 </w:t>
      </w:r>
      <w:r w:rsidR="002E42DA" w:rsidRPr="003C37BE">
        <w:rPr>
          <w:rFonts w:ascii="Helvetica" w:hAnsi="Helvetica" w:cs="Helvetica"/>
        </w:rPr>
        <w:t>(</w:t>
      </w:r>
      <w:r w:rsidR="00B14495">
        <w:rPr>
          <w:rFonts w:ascii="Helvetica" w:hAnsi="Helvetica" w:cs="Helvetica"/>
        </w:rPr>
        <w:fldChar w:fldCharType="begin"/>
      </w:r>
      <w:r w:rsidR="00B14495">
        <w:rPr>
          <w:rFonts w:ascii="Helvetica" w:hAnsi="Helvetica" w:cs="Helvetica"/>
        </w:rPr>
        <w:instrText xml:space="preserve"> REF _Ref180619770 \h </w:instrText>
      </w:r>
      <w:r w:rsidR="00B14495">
        <w:rPr>
          <w:rFonts w:ascii="Helvetica" w:hAnsi="Helvetica" w:cs="Helvetica"/>
        </w:rPr>
      </w:r>
      <w:r w:rsidR="00B14495">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7</w:t>
      </w:r>
      <w:r w:rsidR="00B14495">
        <w:rPr>
          <w:rFonts w:ascii="Helvetica" w:hAnsi="Helvetica" w:cs="Helvetica"/>
        </w:rPr>
        <w:fldChar w:fldCharType="end"/>
      </w:r>
      <w:r w:rsidR="002E42DA" w:rsidRPr="003C37BE">
        <w:rPr>
          <w:rFonts w:ascii="Helvetica" w:hAnsi="Helvetica" w:cs="Helvetica"/>
        </w:rPr>
        <w:t>).</w:t>
      </w:r>
      <w:r w:rsidR="00DB41B0">
        <w:rPr>
          <w:rFonts w:ascii="Helvetica" w:hAnsi="Helvetica" w:cs="Helvetica"/>
        </w:rPr>
        <w:t xml:space="preserve"> </w:t>
      </w:r>
      <w:r w:rsidR="0068504E">
        <w:rPr>
          <w:rFonts w:ascii="Helvetica" w:hAnsi="Helvetica" w:cs="Helvetica"/>
        </w:rPr>
        <w:t>While metropolitan</w:t>
      </w:r>
      <w:r w:rsidR="00DB41B0">
        <w:rPr>
          <w:rFonts w:ascii="Helvetica" w:hAnsi="Helvetica" w:cs="Helvetica"/>
        </w:rPr>
        <w:t xml:space="preserve"> PHNs recorded a reduction of </w:t>
      </w:r>
      <w:r w:rsidR="00DB41B0" w:rsidRPr="00DB41B0">
        <w:rPr>
          <w:rFonts w:ascii="Helvetica" w:hAnsi="Helvetica" w:cs="Helvetica"/>
        </w:rPr>
        <w:t>2.</w:t>
      </w:r>
      <w:r w:rsidR="00A53018">
        <w:rPr>
          <w:rFonts w:ascii="Helvetica" w:hAnsi="Helvetica" w:cs="Helvetica"/>
        </w:rPr>
        <w:t>9</w:t>
      </w:r>
      <w:r w:rsidR="004A5F62">
        <w:rPr>
          <w:rFonts w:ascii="Helvetica" w:hAnsi="Helvetica" w:cs="Helvetica"/>
        </w:rPr>
        <w:t xml:space="preserve"> </w:t>
      </w:r>
      <w:r w:rsidR="0052235D">
        <w:rPr>
          <w:rFonts w:ascii="Helvetica" w:hAnsi="Helvetica" w:cs="Helvetica"/>
        </w:rPr>
        <w:t>(2.</w:t>
      </w:r>
      <w:r w:rsidR="00B861A3">
        <w:rPr>
          <w:rFonts w:ascii="Helvetica" w:hAnsi="Helvetica" w:cs="Helvetica"/>
        </w:rPr>
        <w:t>9</w:t>
      </w:r>
      <w:r w:rsidR="0052235D">
        <w:rPr>
          <w:rFonts w:ascii="Helvetica" w:hAnsi="Helvetica" w:cs="Helvetica"/>
        </w:rPr>
        <w:t>%) presentation</w:t>
      </w:r>
      <w:r w:rsidR="00E30396">
        <w:rPr>
          <w:rFonts w:ascii="Helvetica" w:hAnsi="Helvetica" w:cs="Helvetica"/>
        </w:rPr>
        <w:t>s</w:t>
      </w:r>
      <w:r w:rsidR="0052235D">
        <w:rPr>
          <w:rFonts w:ascii="Helvetica" w:hAnsi="Helvetica" w:cs="Helvetica"/>
        </w:rPr>
        <w:t xml:space="preserve"> per 1,000 population</w:t>
      </w:r>
      <w:r w:rsidR="00E30396">
        <w:rPr>
          <w:rFonts w:ascii="Helvetica" w:hAnsi="Helvetica" w:cs="Helvetica"/>
        </w:rPr>
        <w:t xml:space="preserve">, regional PHNs </w:t>
      </w:r>
      <w:r w:rsidR="00DB3E8E">
        <w:rPr>
          <w:rFonts w:ascii="Helvetica" w:hAnsi="Helvetica" w:cs="Helvetica"/>
        </w:rPr>
        <w:t xml:space="preserve">recorded a </w:t>
      </w:r>
      <w:r w:rsidR="00DB41B0" w:rsidRPr="00DB41B0">
        <w:rPr>
          <w:rFonts w:ascii="Helvetica" w:hAnsi="Helvetica" w:cs="Helvetica"/>
        </w:rPr>
        <w:t>7.</w:t>
      </w:r>
      <w:r w:rsidR="00A53018">
        <w:rPr>
          <w:rFonts w:ascii="Helvetica" w:hAnsi="Helvetica" w:cs="Helvetica"/>
        </w:rPr>
        <w:t>2</w:t>
      </w:r>
      <w:r w:rsidR="00833E8A">
        <w:rPr>
          <w:rFonts w:ascii="Helvetica" w:hAnsi="Helvetica" w:cs="Helvetica"/>
        </w:rPr>
        <w:t xml:space="preserve"> </w:t>
      </w:r>
      <w:r w:rsidR="00BE0CAA">
        <w:rPr>
          <w:rFonts w:ascii="Helvetica" w:hAnsi="Helvetica" w:cs="Helvetica"/>
        </w:rPr>
        <w:t>(</w:t>
      </w:r>
      <w:r w:rsidR="00B861A3">
        <w:rPr>
          <w:rFonts w:ascii="Helvetica" w:hAnsi="Helvetica" w:cs="Helvetica"/>
        </w:rPr>
        <w:t>4.3</w:t>
      </w:r>
      <w:r w:rsidR="00BE0CAA">
        <w:rPr>
          <w:rFonts w:ascii="Helvetica" w:hAnsi="Helvetica" w:cs="Helvetica"/>
        </w:rPr>
        <w:t xml:space="preserve">%) </w:t>
      </w:r>
      <w:r w:rsidR="00833E8A">
        <w:rPr>
          <w:rFonts w:ascii="Helvetica" w:hAnsi="Helvetica" w:cs="Helvetica"/>
        </w:rPr>
        <w:t xml:space="preserve">reduction </w:t>
      </w:r>
      <w:r w:rsidR="007410C1">
        <w:rPr>
          <w:rFonts w:ascii="Helvetica" w:hAnsi="Helvetica" w:cs="Helvetica"/>
        </w:rPr>
        <w:t xml:space="preserve">of </w:t>
      </w:r>
      <w:r w:rsidR="004726CA">
        <w:rPr>
          <w:rFonts w:ascii="Helvetica" w:hAnsi="Helvetica" w:cs="Helvetica"/>
        </w:rPr>
        <w:t xml:space="preserve">presentations. </w:t>
      </w:r>
    </w:p>
    <w:p w14:paraId="6A94AE19" w14:textId="77777777" w:rsidR="004E719B" w:rsidRDefault="004E719B" w:rsidP="006C10C5">
      <w:pPr>
        <w:tabs>
          <w:tab w:val="left" w:pos="2016"/>
        </w:tabs>
        <w:rPr>
          <w:rFonts w:ascii="Helvetica" w:hAnsi="Helvetica" w:cs="Helvetica"/>
        </w:rPr>
      </w:pPr>
      <w:bookmarkStart w:id="21" w:name="_Ref164690040"/>
    </w:p>
    <w:p w14:paraId="38590060" w14:textId="03FCA9DF" w:rsidR="00991C1E" w:rsidRDefault="002E42DA" w:rsidP="006C10C5">
      <w:pPr>
        <w:pStyle w:val="Caption"/>
        <w:keepNext/>
        <w:keepLines/>
        <w:tabs>
          <w:tab w:val="left" w:pos="2016"/>
        </w:tabs>
        <w:rPr>
          <w:rFonts w:ascii="Helvetica" w:hAnsi="Helvetica" w:cs="Helvetica"/>
        </w:rPr>
      </w:pPr>
      <w:bookmarkStart w:id="22" w:name="_Ref180619770"/>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w:t>
      </w:r>
      <w:r w:rsidRPr="003C37BE">
        <w:rPr>
          <w:rFonts w:ascii="Helvetica" w:hAnsi="Helvetica" w:cs="Helvetica"/>
          <w:noProof/>
        </w:rPr>
        <w:fldChar w:fldCharType="end"/>
      </w:r>
      <w:bookmarkEnd w:id="21"/>
      <w:bookmarkEnd w:id="22"/>
      <w:r w:rsidRPr="003C37BE">
        <w:rPr>
          <w:rFonts w:ascii="Helvetica" w:hAnsi="Helvetica" w:cs="Helvetica"/>
        </w:rPr>
        <w:t xml:space="preserve">: Lower urgency ED presentations </w:t>
      </w:r>
      <w:r w:rsidRPr="003C37BE">
        <w:rPr>
          <w:rFonts w:ascii="Helvetica" w:eastAsiaTheme="minorHAnsi" w:hAnsi="Helvetica" w:cs="Helvetica"/>
        </w:rPr>
        <w:t>(P7)</w:t>
      </w:r>
      <w:r w:rsidRPr="003C37BE">
        <w:rPr>
          <w:rFonts w:ascii="Helvetica" w:hAnsi="Helvetica" w:cs="Helvetica"/>
        </w:rPr>
        <w:t xml:space="preserve"> (age-standardised) by remoteness</w:t>
      </w:r>
      <w:r w:rsidRPr="00A85939">
        <w:rPr>
          <w:rStyle w:val="normaltextrun"/>
          <w:rFonts w:ascii="Helvetica" w:hAnsi="Helvetica" w:cs="Helvetica"/>
        </w:rPr>
        <w:t>, rate per 1,000 population, 2015</w:t>
      </w:r>
      <w:r w:rsidRPr="003C37BE">
        <w:rPr>
          <w:rFonts w:ascii="Helvetica" w:hAnsi="Helvetica" w:cs="Helvetica"/>
        </w:rPr>
        <w:t xml:space="preserve">-16 to </w:t>
      </w:r>
      <w:r w:rsidR="00115A73">
        <w:rPr>
          <w:rFonts w:ascii="Helvetica" w:hAnsi="Helvetica" w:cs="Helvetica"/>
        </w:rPr>
        <w:t xml:space="preserve">2021-22 </w:t>
      </w:r>
    </w:p>
    <w:p w14:paraId="5F5924AB" w14:textId="02BAAD7D" w:rsidR="002E42DA" w:rsidRPr="003C37BE" w:rsidRDefault="00991C1E" w:rsidP="006C10C5">
      <w:pPr>
        <w:pStyle w:val="Caption"/>
        <w:keepLines/>
        <w:tabs>
          <w:tab w:val="left" w:pos="2016"/>
        </w:tabs>
        <w:rPr>
          <w:rFonts w:ascii="Helvetica" w:hAnsi="Helvetica" w:cs="Helvetica"/>
        </w:rPr>
      </w:pPr>
      <w:r w:rsidRPr="00991C1E">
        <w:rPr>
          <w:noProof/>
        </w:rPr>
        <w:drawing>
          <wp:inline distT="0" distB="0" distL="0" distR="0" wp14:anchorId="3B46D73C" wp14:editId="171CDF21">
            <wp:extent cx="4465320" cy="2202180"/>
            <wp:effectExtent l="0" t="0" r="0" b="7620"/>
            <wp:docPr id="657775848" name="Picture 3" descr="Graph: Lower urgency ED presentations (P7) (age-standardised) by remoteness, rate per 1,000 population, 2015-16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5848" name="Picture 3" descr="Graph: Lower urgency ED presentations (P7) (age-standardised) by remoteness, rate per 1,000 population, 2015-16 to 2021-22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5320" cy="2202180"/>
                    </a:xfrm>
                    <a:prstGeom prst="rect">
                      <a:avLst/>
                    </a:prstGeom>
                    <a:noFill/>
                    <a:ln>
                      <a:noFill/>
                    </a:ln>
                  </pic:spPr>
                </pic:pic>
              </a:graphicData>
            </a:graphic>
          </wp:inline>
        </w:drawing>
      </w:r>
      <w:r w:rsidR="002E42DA" w:rsidRPr="003C37BE" w:rsidDel="00991C1E">
        <w:rPr>
          <w:rFonts w:ascii="Helvetica" w:hAnsi="Helvetica" w:cs="Helvetica"/>
        </w:rPr>
        <w:br/>
      </w:r>
      <w:r w:rsidR="002E42DA" w:rsidRPr="003C37BE">
        <w:rPr>
          <w:rFonts w:ascii="Helvetica" w:hAnsi="Helvetica" w:cs="Helvetica"/>
        </w:rPr>
        <w:t xml:space="preserve">Source: AIHW, National Non-admitted Patient Emergency Department Care Database, </w:t>
      </w:r>
      <w:r w:rsidR="00115A73">
        <w:rPr>
          <w:rFonts w:ascii="Helvetica" w:hAnsi="Helvetica" w:cs="Helvetica"/>
        </w:rPr>
        <w:t xml:space="preserve">2021-22 </w:t>
      </w:r>
      <w:r w:rsidR="002E42DA" w:rsidRPr="003C37BE">
        <w:rPr>
          <w:rFonts w:ascii="Helvetica" w:hAnsi="Helvetica" w:cs="Helvetica"/>
        </w:rPr>
        <w:br/>
      </w:r>
      <w:r w:rsidR="002E42DA" w:rsidRPr="00C579C7">
        <w:rPr>
          <w:rFonts w:ascii="Helvetica" w:hAnsi="Helvetica" w:cs="Helvetica"/>
        </w:rPr>
        <w:t xml:space="preserve">For data details, see </w:t>
      </w:r>
      <w:r w:rsidR="002E42DA" w:rsidRPr="00C579C7">
        <w:rPr>
          <w:rFonts w:ascii="Helvetica" w:hAnsi="Helvetica" w:cs="Helvetica"/>
        </w:rPr>
        <w:fldChar w:fldCharType="begin"/>
      </w:r>
      <w:r w:rsidR="002E42DA" w:rsidRPr="00C579C7">
        <w:rPr>
          <w:rFonts w:ascii="Helvetica" w:hAnsi="Helvetica" w:cs="Helvetica"/>
        </w:rPr>
        <w:instrText xml:space="preserve"> REF _Ref164753009 \h </w:instrText>
      </w:r>
      <w:r w:rsidR="003C37BE" w:rsidRPr="00C579C7">
        <w:rPr>
          <w:rFonts w:ascii="Helvetica" w:hAnsi="Helvetica" w:cs="Helvetica"/>
        </w:rPr>
        <w:instrText xml:space="preserve"> \* MERGEFORMAT </w:instrText>
      </w:r>
      <w:r w:rsidR="002E42DA" w:rsidRPr="00C579C7">
        <w:rPr>
          <w:rFonts w:ascii="Helvetica" w:hAnsi="Helvetica" w:cs="Helvetica"/>
        </w:rPr>
      </w:r>
      <w:r w:rsidR="002E42DA" w:rsidRPr="00C579C7">
        <w:rPr>
          <w:rFonts w:ascii="Helvetica" w:hAnsi="Helvetica" w:cs="Helvetica"/>
        </w:rPr>
        <w:fldChar w:fldCharType="separate"/>
      </w:r>
      <w:r w:rsidR="002E42DA" w:rsidRPr="00C579C7">
        <w:rPr>
          <w:rFonts w:ascii="Helvetica" w:hAnsi="Helvetica" w:cs="Helvetica"/>
        </w:rPr>
        <w:t xml:space="preserve">Table </w:t>
      </w:r>
      <w:r w:rsidR="00FF6B3C">
        <w:rPr>
          <w:rFonts w:ascii="Helvetica" w:hAnsi="Helvetica" w:cs="Helvetica"/>
          <w:noProof/>
        </w:rPr>
        <w:t>5</w:t>
      </w:r>
      <w:r w:rsidR="002E42DA" w:rsidRPr="00C579C7">
        <w:rPr>
          <w:rFonts w:ascii="Helvetica" w:hAnsi="Helvetica" w:cs="Helvetica"/>
        </w:rPr>
        <w:fldChar w:fldCharType="end"/>
      </w:r>
      <w:r w:rsidR="002E42DA" w:rsidRPr="00C579C7">
        <w:rPr>
          <w:rFonts w:ascii="Helvetica" w:hAnsi="Helvetica" w:cs="Helvetica"/>
        </w:rPr>
        <w:t xml:space="preserve">, page </w:t>
      </w:r>
      <w:r w:rsidR="002E42DA" w:rsidRPr="00C579C7">
        <w:rPr>
          <w:rFonts w:ascii="Helvetica" w:hAnsi="Helvetica" w:cs="Helvetica"/>
        </w:rPr>
        <w:fldChar w:fldCharType="begin"/>
      </w:r>
      <w:r w:rsidR="002E42DA" w:rsidRPr="00C579C7">
        <w:rPr>
          <w:rFonts w:ascii="Helvetica" w:hAnsi="Helvetica" w:cs="Helvetica"/>
        </w:rPr>
        <w:instrText xml:space="preserve"> PAGEREF _Ref164753017 \h </w:instrText>
      </w:r>
      <w:r w:rsidR="002E42DA" w:rsidRPr="00C579C7">
        <w:rPr>
          <w:rFonts w:ascii="Helvetica" w:hAnsi="Helvetica" w:cs="Helvetica"/>
        </w:rPr>
      </w:r>
      <w:r w:rsidR="002E42DA" w:rsidRPr="00C579C7">
        <w:rPr>
          <w:rFonts w:ascii="Helvetica" w:hAnsi="Helvetica" w:cs="Helvetica"/>
        </w:rPr>
        <w:fldChar w:fldCharType="separate"/>
      </w:r>
      <w:r w:rsidR="00401D0E">
        <w:rPr>
          <w:rFonts w:ascii="Helvetica" w:hAnsi="Helvetica" w:cs="Helvetica"/>
          <w:noProof/>
        </w:rPr>
        <w:t>76</w:t>
      </w:r>
      <w:r w:rsidR="002E42DA" w:rsidRPr="00C579C7">
        <w:rPr>
          <w:rFonts w:ascii="Helvetica" w:hAnsi="Helvetica" w:cs="Helvetica"/>
        </w:rPr>
        <w:fldChar w:fldCharType="end"/>
      </w:r>
    </w:p>
    <w:p w14:paraId="79E093CD" w14:textId="77777777" w:rsidR="002E42DA" w:rsidRPr="003C37BE" w:rsidRDefault="002E42DA" w:rsidP="006C10C5">
      <w:pPr>
        <w:tabs>
          <w:tab w:val="left" w:pos="2016"/>
        </w:tabs>
        <w:rPr>
          <w:rFonts w:ascii="Helvetica" w:hAnsi="Helvetica" w:cs="Helvetica"/>
        </w:rPr>
      </w:pPr>
    </w:p>
    <w:p w14:paraId="37931DF4" w14:textId="0F7A5D53" w:rsidR="002E42DA" w:rsidRPr="003C37BE" w:rsidRDefault="002E42DA" w:rsidP="006C10C5">
      <w:pPr>
        <w:tabs>
          <w:tab w:val="left" w:pos="2016"/>
        </w:tabs>
        <w:rPr>
          <w:rFonts w:ascii="Helvetica" w:hAnsi="Helvetica" w:cs="Helvetica"/>
        </w:rPr>
      </w:pPr>
      <w:r w:rsidRPr="003C37BE">
        <w:rPr>
          <w:rFonts w:ascii="Helvetica" w:hAnsi="Helvetica" w:cs="Helvetica"/>
        </w:rPr>
        <w:fldChar w:fldCharType="begin"/>
      </w:r>
      <w:r w:rsidRPr="003C37BE">
        <w:rPr>
          <w:rFonts w:ascii="Helvetica" w:hAnsi="Helvetica" w:cs="Helvetica"/>
        </w:rPr>
        <w:instrText xml:space="preserve"> REF _Ref164690062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8</w:t>
      </w:r>
      <w:r w:rsidRPr="003C37BE">
        <w:rPr>
          <w:rFonts w:ascii="Helvetica" w:hAnsi="Helvetica" w:cs="Helvetica"/>
        </w:rPr>
        <w:fldChar w:fldCharType="end"/>
      </w:r>
      <w:r w:rsidRPr="003C37BE">
        <w:rPr>
          <w:rFonts w:ascii="Helvetica" w:hAnsi="Helvetica" w:cs="Helvetica"/>
        </w:rPr>
        <w:t xml:space="preserve"> illustrates the </w:t>
      </w:r>
      <w:r w:rsidR="00C739D8">
        <w:rPr>
          <w:rFonts w:ascii="Helvetica" w:hAnsi="Helvetica" w:cs="Helvetica"/>
        </w:rPr>
        <w:t>reduction</w:t>
      </w:r>
      <w:r w:rsidR="00C739D8" w:rsidRPr="003C37BE">
        <w:rPr>
          <w:rFonts w:ascii="Helvetica" w:hAnsi="Helvetica" w:cs="Helvetica"/>
        </w:rPr>
        <w:t xml:space="preserve"> </w:t>
      </w:r>
      <w:r w:rsidRPr="003C37BE">
        <w:rPr>
          <w:rFonts w:ascii="Helvetica" w:hAnsi="Helvetica" w:cs="Helvetica"/>
        </w:rPr>
        <w:t>in lower urgency ED presentations by age group. In</w:t>
      </w:r>
      <w:r w:rsidR="002E78F1">
        <w:rPr>
          <w:rFonts w:ascii="Helvetica" w:hAnsi="Helvetica" w:cs="Helvetica"/>
        </w:rPr>
        <w:t xml:space="preserve"> </w:t>
      </w:r>
      <w:r w:rsidR="003F736E">
        <w:rPr>
          <w:rFonts w:ascii="Helvetica" w:hAnsi="Helvetica" w:cs="Helvetica"/>
        </w:rPr>
        <w:t>2021</w:t>
      </w:r>
      <w:r w:rsidR="004C1DF4">
        <w:rPr>
          <w:rFonts w:ascii="Helvetica" w:hAnsi="Helvetica" w:cs="Helvetica"/>
        </w:rPr>
        <w:noBreakHyphen/>
      </w:r>
      <w:r w:rsidR="003F736E">
        <w:rPr>
          <w:rFonts w:ascii="Helvetica" w:hAnsi="Helvetica" w:cs="Helvetica"/>
        </w:rPr>
        <w:t>22</w:t>
      </w:r>
      <w:r w:rsidRPr="003C37BE">
        <w:rPr>
          <w:rFonts w:ascii="Helvetica" w:hAnsi="Helvetica" w:cs="Helvetica"/>
        </w:rPr>
        <w:t xml:space="preserve">, lower urgency ED presentations of patients aged zero to 64 years </w:t>
      </w:r>
      <w:r w:rsidR="001D0C68">
        <w:rPr>
          <w:rFonts w:ascii="Helvetica" w:hAnsi="Helvetica" w:cs="Helvetica"/>
        </w:rPr>
        <w:t>decreased</w:t>
      </w:r>
      <w:r w:rsidR="001D0C68" w:rsidRPr="003C37BE">
        <w:rPr>
          <w:rFonts w:ascii="Helvetica" w:hAnsi="Helvetica" w:cs="Helvetica"/>
        </w:rPr>
        <w:t xml:space="preserve"> </w:t>
      </w:r>
      <w:r w:rsidRPr="003C37BE">
        <w:rPr>
          <w:rFonts w:ascii="Helvetica" w:hAnsi="Helvetica" w:cs="Helvetica"/>
        </w:rPr>
        <w:t xml:space="preserve">by </w:t>
      </w:r>
      <w:r w:rsidR="00435F6D">
        <w:rPr>
          <w:rFonts w:ascii="Helvetica" w:hAnsi="Helvetica" w:cs="Helvetica"/>
        </w:rPr>
        <w:t>3</w:t>
      </w:r>
      <w:r w:rsidR="00EC35C9">
        <w:rPr>
          <w:rFonts w:ascii="Helvetica" w:hAnsi="Helvetica" w:cs="Helvetica"/>
        </w:rPr>
        <w:t>.0</w:t>
      </w:r>
      <w:r w:rsidRPr="003C37BE" w:rsidDel="0040409D">
        <w:rPr>
          <w:rFonts w:ascii="Helvetica" w:hAnsi="Helvetica" w:cs="Helvetica"/>
        </w:rPr>
        <w:t>%,</w:t>
      </w:r>
      <w:r w:rsidRPr="003C37BE">
        <w:rPr>
          <w:rFonts w:ascii="Helvetica" w:hAnsi="Helvetica" w:cs="Helvetica"/>
        </w:rPr>
        <w:t xml:space="preserve"> while presentations of patients aged 65 years</w:t>
      </w:r>
      <w:r w:rsidR="00E256FE">
        <w:rPr>
          <w:rFonts w:ascii="Helvetica" w:hAnsi="Helvetica" w:cs="Helvetica"/>
        </w:rPr>
        <w:t xml:space="preserve"> or older</w:t>
      </w:r>
      <w:r w:rsidRPr="003C37BE">
        <w:rPr>
          <w:rFonts w:ascii="Helvetica" w:hAnsi="Helvetica" w:cs="Helvetica"/>
        </w:rPr>
        <w:t xml:space="preserve"> </w:t>
      </w:r>
      <w:r w:rsidR="0040409D">
        <w:rPr>
          <w:rFonts w:ascii="Helvetica" w:hAnsi="Helvetica" w:cs="Helvetica"/>
        </w:rPr>
        <w:t>decreased</w:t>
      </w:r>
      <w:r w:rsidR="0040409D" w:rsidRPr="003C37BE">
        <w:rPr>
          <w:rFonts w:ascii="Helvetica" w:hAnsi="Helvetica" w:cs="Helvetica"/>
        </w:rPr>
        <w:t xml:space="preserve"> </w:t>
      </w:r>
      <w:r w:rsidRPr="003C37BE">
        <w:rPr>
          <w:rFonts w:ascii="Helvetica" w:hAnsi="Helvetica" w:cs="Helvetica"/>
        </w:rPr>
        <w:t xml:space="preserve">by </w:t>
      </w:r>
      <w:r w:rsidR="0040409D">
        <w:rPr>
          <w:rFonts w:ascii="Helvetica" w:hAnsi="Helvetica" w:cs="Helvetica"/>
        </w:rPr>
        <w:t>5.5</w:t>
      </w:r>
      <w:r w:rsidRPr="003C37BE">
        <w:rPr>
          <w:rFonts w:ascii="Helvetica" w:hAnsi="Helvetica" w:cs="Helvetica"/>
        </w:rPr>
        <w:t>%.</w:t>
      </w:r>
    </w:p>
    <w:p w14:paraId="21F0E47F" w14:textId="77777777" w:rsidR="002E42DA" w:rsidRPr="003C37BE" w:rsidRDefault="002E42DA" w:rsidP="006C10C5">
      <w:pPr>
        <w:tabs>
          <w:tab w:val="left" w:pos="2016"/>
        </w:tabs>
        <w:rPr>
          <w:rFonts w:ascii="Helvetica" w:hAnsi="Helvetica" w:cs="Helvetica"/>
          <w:color w:val="000000" w:themeColor="text1"/>
        </w:rPr>
      </w:pPr>
    </w:p>
    <w:p w14:paraId="0E887124" w14:textId="30FC1233" w:rsidR="00D20BB1" w:rsidRDefault="002E42DA" w:rsidP="006D4643">
      <w:pPr>
        <w:pStyle w:val="Caption"/>
        <w:keepNext/>
        <w:tabs>
          <w:tab w:val="left" w:pos="2016"/>
        </w:tabs>
        <w:rPr>
          <w:rFonts w:ascii="Helvetica" w:hAnsi="Helvetica" w:cs="Helvetica"/>
        </w:rPr>
      </w:pPr>
      <w:bookmarkStart w:id="23" w:name="_Ref164690062"/>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w:t>
      </w:r>
      <w:r w:rsidRPr="003C37BE">
        <w:rPr>
          <w:rFonts w:ascii="Helvetica" w:hAnsi="Helvetica" w:cs="Helvetica"/>
          <w:noProof/>
        </w:rPr>
        <w:fldChar w:fldCharType="end"/>
      </w:r>
      <w:bookmarkEnd w:id="23"/>
      <w:r w:rsidRPr="003C37BE">
        <w:rPr>
          <w:rFonts w:ascii="Helvetica" w:hAnsi="Helvetica" w:cs="Helvetica"/>
        </w:rPr>
        <w:t xml:space="preserve">: Lower urgency ED presentations </w:t>
      </w:r>
      <w:r w:rsidRPr="003C37BE">
        <w:rPr>
          <w:rFonts w:ascii="Helvetica" w:eastAsiaTheme="minorHAnsi" w:hAnsi="Helvetica" w:cs="Helvetica"/>
        </w:rPr>
        <w:t xml:space="preserve">(P7) </w:t>
      </w:r>
      <w:r w:rsidRPr="003C37BE">
        <w:rPr>
          <w:rFonts w:ascii="Helvetica" w:hAnsi="Helvetica" w:cs="Helvetica"/>
        </w:rPr>
        <w:t xml:space="preserve">by age group, rate per 1,000 population, 2015-16 to </w:t>
      </w:r>
      <w:r w:rsidR="00BB3FF4">
        <w:rPr>
          <w:rFonts w:ascii="Helvetica" w:hAnsi="Helvetica" w:cs="Helvetica"/>
        </w:rPr>
        <w:t>2021</w:t>
      </w:r>
      <w:r w:rsidR="00585D44">
        <w:rPr>
          <w:rFonts w:ascii="Helvetica" w:hAnsi="Helvetica" w:cs="Helvetica"/>
        </w:rPr>
        <w:noBreakHyphen/>
      </w:r>
      <w:r w:rsidR="00BB3FF4">
        <w:rPr>
          <w:rFonts w:ascii="Helvetica" w:hAnsi="Helvetica" w:cs="Helvetica"/>
        </w:rPr>
        <w:t xml:space="preserve">22 </w:t>
      </w:r>
      <w:r w:rsidR="006E2E6F">
        <w:rPr>
          <w:rFonts w:ascii="Helvetica" w:hAnsi="Helvetica" w:cs="Helvetica"/>
        </w:rPr>
        <w:t xml:space="preserve"> </w:t>
      </w:r>
    </w:p>
    <w:p w14:paraId="317AA139" w14:textId="2953FF75" w:rsidR="002E42DA" w:rsidRPr="003C37BE" w:rsidRDefault="00D20BB1" w:rsidP="006C10C5">
      <w:pPr>
        <w:pStyle w:val="Caption"/>
        <w:tabs>
          <w:tab w:val="left" w:pos="2016"/>
        </w:tabs>
        <w:rPr>
          <w:rFonts w:ascii="Helvetica" w:hAnsi="Helvetica" w:cs="Helvetica"/>
        </w:rPr>
      </w:pPr>
      <w:r w:rsidRPr="00D20BB1">
        <w:rPr>
          <w:noProof/>
        </w:rPr>
        <w:drawing>
          <wp:inline distT="0" distB="0" distL="0" distR="0" wp14:anchorId="2119E663" wp14:editId="22877796">
            <wp:extent cx="4457700" cy="2209800"/>
            <wp:effectExtent l="0" t="0" r="0" b="0"/>
            <wp:docPr id="196912706" name="Picture 4" descr="Graph: Lower urgency ED presentations (P7) by age group, rate per 1,000 population, 2015-16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706" name="Picture 4" descr="Graph: Lower urgency ED presentations (P7) by age group, rate per 1,000 population, 2015-16 to 2021-22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57700" cy="2209800"/>
                    </a:xfrm>
                    <a:prstGeom prst="rect">
                      <a:avLst/>
                    </a:prstGeom>
                    <a:noFill/>
                    <a:ln>
                      <a:noFill/>
                    </a:ln>
                  </pic:spPr>
                </pic:pic>
              </a:graphicData>
            </a:graphic>
          </wp:inline>
        </w:drawing>
      </w:r>
      <w:r w:rsidR="002E42DA" w:rsidRPr="003C37BE" w:rsidDel="00D20BB1">
        <w:rPr>
          <w:rFonts w:ascii="Helvetica" w:hAnsi="Helvetica" w:cs="Helvetica"/>
        </w:rPr>
        <w:br/>
      </w:r>
      <w:r w:rsidR="002E42DA" w:rsidRPr="003C37BE">
        <w:rPr>
          <w:rFonts w:ascii="Helvetica" w:hAnsi="Helvetica" w:cs="Helvetica"/>
        </w:rPr>
        <w:t xml:space="preserve">Source: AIHW, National Non-admitted Patient Emergency Department Care Database, </w:t>
      </w:r>
      <w:r w:rsidR="00BB3FF4">
        <w:rPr>
          <w:rFonts w:ascii="Helvetica" w:hAnsi="Helvetica" w:cs="Helvetica"/>
        </w:rPr>
        <w:t xml:space="preserve">2021-22 </w:t>
      </w:r>
      <w:r w:rsidR="002E42DA" w:rsidRPr="003C37BE">
        <w:rPr>
          <w:rFonts w:ascii="Helvetica" w:hAnsi="Helvetica" w:cs="Helvetica"/>
        </w:rPr>
        <w:br/>
      </w:r>
      <w:r w:rsidR="002E42DA" w:rsidRPr="00C50797">
        <w:rPr>
          <w:rFonts w:ascii="Helvetica" w:hAnsi="Helvetica" w:cs="Helvetica"/>
        </w:rPr>
        <w:t xml:space="preserve">For data details, see </w:t>
      </w:r>
      <w:r w:rsidR="002E42DA" w:rsidRPr="00C50797">
        <w:rPr>
          <w:rFonts w:ascii="Helvetica" w:hAnsi="Helvetica" w:cs="Helvetica"/>
        </w:rPr>
        <w:fldChar w:fldCharType="begin"/>
      </w:r>
      <w:r w:rsidR="002E42DA" w:rsidRPr="00C50797">
        <w:rPr>
          <w:rFonts w:ascii="Helvetica" w:hAnsi="Helvetica" w:cs="Helvetica"/>
        </w:rPr>
        <w:instrText xml:space="preserve"> REF _Ref164759278 \h </w:instrText>
      </w:r>
      <w:r w:rsidR="003C37BE" w:rsidRPr="00C50797">
        <w:rPr>
          <w:rFonts w:ascii="Helvetica" w:hAnsi="Helvetica" w:cs="Helvetica"/>
        </w:rPr>
        <w:instrText xml:space="preserve"> \* MERGEFORMAT </w:instrText>
      </w:r>
      <w:r w:rsidR="002E42DA" w:rsidRPr="00C50797">
        <w:rPr>
          <w:rFonts w:ascii="Helvetica" w:hAnsi="Helvetica" w:cs="Helvetica"/>
        </w:rPr>
      </w:r>
      <w:r w:rsidR="002E42DA" w:rsidRPr="00C50797">
        <w:rPr>
          <w:rFonts w:ascii="Helvetica" w:hAnsi="Helvetica" w:cs="Helvetica"/>
        </w:rPr>
        <w:fldChar w:fldCharType="separate"/>
      </w:r>
      <w:r w:rsidR="002E42DA" w:rsidRPr="00C50797">
        <w:rPr>
          <w:rFonts w:ascii="Helvetica" w:hAnsi="Helvetica" w:cs="Helvetica"/>
        </w:rPr>
        <w:t xml:space="preserve">Table </w:t>
      </w:r>
      <w:r w:rsidR="00FF6B3C">
        <w:rPr>
          <w:rFonts w:ascii="Helvetica" w:hAnsi="Helvetica" w:cs="Helvetica"/>
          <w:noProof/>
        </w:rPr>
        <w:t>6</w:t>
      </w:r>
      <w:r w:rsidR="002E42DA" w:rsidRPr="00C50797">
        <w:rPr>
          <w:rFonts w:ascii="Helvetica" w:hAnsi="Helvetica" w:cs="Helvetica"/>
        </w:rPr>
        <w:fldChar w:fldCharType="end"/>
      </w:r>
      <w:r w:rsidR="002E42DA" w:rsidRPr="00C50797">
        <w:rPr>
          <w:rFonts w:ascii="Helvetica" w:hAnsi="Helvetica" w:cs="Helvetica"/>
        </w:rPr>
        <w:t xml:space="preserve">, page </w:t>
      </w:r>
      <w:r w:rsidR="002E42DA" w:rsidRPr="00C50797">
        <w:rPr>
          <w:rFonts w:ascii="Helvetica" w:hAnsi="Helvetica" w:cs="Helvetica"/>
        </w:rPr>
        <w:fldChar w:fldCharType="begin"/>
      </w:r>
      <w:r w:rsidR="002E42DA" w:rsidRPr="00C50797">
        <w:rPr>
          <w:rFonts w:ascii="Helvetica" w:hAnsi="Helvetica" w:cs="Helvetica"/>
        </w:rPr>
        <w:instrText xml:space="preserve"> PAGEREF _Ref164759283 \h </w:instrText>
      </w:r>
      <w:r w:rsidR="002E42DA" w:rsidRPr="00C50797">
        <w:rPr>
          <w:rFonts w:ascii="Helvetica" w:hAnsi="Helvetica" w:cs="Helvetica"/>
        </w:rPr>
      </w:r>
      <w:r w:rsidR="002E42DA" w:rsidRPr="00C50797">
        <w:rPr>
          <w:rFonts w:ascii="Helvetica" w:hAnsi="Helvetica" w:cs="Helvetica"/>
        </w:rPr>
        <w:fldChar w:fldCharType="separate"/>
      </w:r>
      <w:r w:rsidR="00401D0E">
        <w:rPr>
          <w:rFonts w:ascii="Helvetica" w:hAnsi="Helvetica" w:cs="Helvetica"/>
          <w:noProof/>
        </w:rPr>
        <w:t>76</w:t>
      </w:r>
      <w:r w:rsidR="002E42DA" w:rsidRPr="00C50797">
        <w:rPr>
          <w:rFonts w:ascii="Helvetica" w:hAnsi="Helvetica" w:cs="Helvetica"/>
        </w:rPr>
        <w:fldChar w:fldCharType="end"/>
      </w:r>
    </w:p>
    <w:p w14:paraId="4887CD51" w14:textId="77777777" w:rsidR="002E42DA" w:rsidRPr="003C37BE" w:rsidRDefault="002E42DA" w:rsidP="006C10C5">
      <w:pPr>
        <w:tabs>
          <w:tab w:val="left" w:pos="2016"/>
        </w:tabs>
        <w:rPr>
          <w:rFonts w:ascii="Helvetica" w:hAnsi="Helvetica" w:cs="Helvetica"/>
        </w:rPr>
      </w:pPr>
    </w:p>
    <w:p w14:paraId="1CDC6C74" w14:textId="604560DF" w:rsidR="002E42DA" w:rsidRPr="003C37BE" w:rsidRDefault="002E42DA" w:rsidP="006C10C5">
      <w:pPr>
        <w:tabs>
          <w:tab w:val="left" w:pos="2016"/>
        </w:tabs>
        <w:rPr>
          <w:rFonts w:ascii="Helvetica" w:hAnsi="Helvetica" w:cs="Helvetica"/>
        </w:rPr>
      </w:pPr>
      <w:r w:rsidRPr="003C37BE">
        <w:rPr>
          <w:rFonts w:ascii="Helvetica" w:hAnsi="Helvetica" w:cs="Helvetica"/>
        </w:rPr>
        <w:t>Variability exists across PHN state groups (</w:t>
      </w:r>
      <w:r w:rsidRPr="003C37BE">
        <w:rPr>
          <w:rFonts w:ascii="Helvetica" w:hAnsi="Helvetica" w:cs="Helvetica"/>
        </w:rPr>
        <w:fldChar w:fldCharType="begin"/>
      </w:r>
      <w:r w:rsidRPr="003C37BE">
        <w:rPr>
          <w:rFonts w:ascii="Helvetica" w:hAnsi="Helvetica" w:cs="Helvetica"/>
        </w:rPr>
        <w:instrText xml:space="preserve"> REF _Ref164690098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9</w:t>
      </w:r>
      <w:r w:rsidRPr="003C37BE">
        <w:rPr>
          <w:rFonts w:ascii="Helvetica" w:hAnsi="Helvetica" w:cs="Helvetica"/>
        </w:rPr>
        <w:fldChar w:fldCharType="end"/>
      </w:r>
      <w:r w:rsidRPr="003C37BE">
        <w:rPr>
          <w:rFonts w:ascii="Helvetica" w:hAnsi="Helvetica" w:cs="Helvetica"/>
        </w:rPr>
        <w:t>) when comparing lower urgency ED presentations between 2020-21</w:t>
      </w:r>
      <w:r w:rsidR="00FC236B">
        <w:rPr>
          <w:rFonts w:ascii="Helvetica" w:hAnsi="Helvetica" w:cs="Helvetica"/>
        </w:rPr>
        <w:t xml:space="preserve"> and 2021-22</w:t>
      </w:r>
      <w:r w:rsidRPr="003C37BE">
        <w:rPr>
          <w:rFonts w:ascii="Helvetica" w:hAnsi="Helvetica" w:cs="Helvetica"/>
        </w:rPr>
        <w:t xml:space="preserve">. Queensland </w:t>
      </w:r>
      <w:r w:rsidR="00D5121F">
        <w:rPr>
          <w:rFonts w:ascii="Helvetica" w:hAnsi="Helvetica" w:cs="Helvetica"/>
        </w:rPr>
        <w:t xml:space="preserve">recorded the greatest reduction </w:t>
      </w:r>
      <w:r w:rsidR="008505B9">
        <w:rPr>
          <w:rFonts w:ascii="Helvetica" w:hAnsi="Helvetica" w:cs="Helvetica"/>
        </w:rPr>
        <w:t xml:space="preserve">of 8.5% </w:t>
      </w:r>
      <w:r w:rsidR="00D5121F">
        <w:rPr>
          <w:rFonts w:ascii="Helvetica" w:hAnsi="Helvetica" w:cs="Helvetica"/>
        </w:rPr>
        <w:t>in 2021-22</w:t>
      </w:r>
      <w:r w:rsidR="00706FEB">
        <w:rPr>
          <w:rFonts w:ascii="Helvetica" w:hAnsi="Helvetica" w:cs="Helvetica"/>
        </w:rPr>
        <w:t xml:space="preserve">, </w:t>
      </w:r>
      <w:r w:rsidR="008505B9">
        <w:rPr>
          <w:rFonts w:ascii="Helvetica" w:hAnsi="Helvetica" w:cs="Helvetica"/>
        </w:rPr>
        <w:t xml:space="preserve">having </w:t>
      </w:r>
      <w:r w:rsidR="00B17DD3">
        <w:rPr>
          <w:rFonts w:ascii="Helvetica" w:hAnsi="Helvetica" w:cs="Helvetica"/>
        </w:rPr>
        <w:t xml:space="preserve">recorded the greatest increase </w:t>
      </w:r>
      <w:r w:rsidR="0081693E">
        <w:rPr>
          <w:rFonts w:ascii="Helvetica" w:hAnsi="Helvetica" w:cs="Helvetica"/>
        </w:rPr>
        <w:t xml:space="preserve">the year before. </w:t>
      </w:r>
      <w:r w:rsidR="008D0044">
        <w:rPr>
          <w:rFonts w:ascii="Helvetica" w:hAnsi="Helvetica" w:cs="Helvetica"/>
        </w:rPr>
        <w:t xml:space="preserve">All other </w:t>
      </w:r>
      <w:r w:rsidRPr="003C37BE">
        <w:rPr>
          <w:rFonts w:ascii="Helvetica" w:hAnsi="Helvetica" w:cs="Helvetica"/>
        </w:rPr>
        <w:t xml:space="preserve">states and territories </w:t>
      </w:r>
      <w:r w:rsidR="000F7B93">
        <w:rPr>
          <w:rFonts w:ascii="Helvetica" w:hAnsi="Helvetica" w:cs="Helvetica"/>
        </w:rPr>
        <w:t>recorded</w:t>
      </w:r>
      <w:r w:rsidR="000F7B93" w:rsidRPr="003C37BE">
        <w:rPr>
          <w:rFonts w:ascii="Helvetica" w:hAnsi="Helvetica" w:cs="Helvetica"/>
        </w:rPr>
        <w:t xml:space="preserve"> </w:t>
      </w:r>
      <w:r w:rsidR="00080987">
        <w:rPr>
          <w:rFonts w:ascii="Helvetica" w:hAnsi="Helvetica" w:cs="Helvetica"/>
        </w:rPr>
        <w:t>reduction</w:t>
      </w:r>
      <w:r w:rsidR="005C5163">
        <w:rPr>
          <w:rFonts w:ascii="Helvetica" w:hAnsi="Helvetica" w:cs="Helvetica"/>
        </w:rPr>
        <w:t>s</w:t>
      </w:r>
      <w:r w:rsidR="00080987" w:rsidRPr="003C37BE">
        <w:rPr>
          <w:rFonts w:ascii="Helvetica" w:hAnsi="Helvetica" w:cs="Helvetica"/>
        </w:rPr>
        <w:t xml:space="preserve"> </w:t>
      </w:r>
      <w:r w:rsidRPr="003C37BE">
        <w:rPr>
          <w:rFonts w:ascii="Helvetica" w:hAnsi="Helvetica" w:cs="Helvetica"/>
        </w:rPr>
        <w:t xml:space="preserve">between </w:t>
      </w:r>
      <w:r w:rsidR="001F155D">
        <w:rPr>
          <w:rFonts w:ascii="Helvetica" w:hAnsi="Helvetica" w:cs="Helvetica"/>
        </w:rPr>
        <w:t>1.7</w:t>
      </w:r>
      <w:r w:rsidR="008D225D">
        <w:rPr>
          <w:rFonts w:ascii="Helvetica" w:hAnsi="Helvetica" w:cs="Helvetica"/>
        </w:rPr>
        <w:t>%</w:t>
      </w:r>
      <w:r w:rsidR="001F155D">
        <w:rPr>
          <w:rFonts w:ascii="Helvetica" w:hAnsi="Helvetica" w:cs="Helvetica"/>
        </w:rPr>
        <w:t xml:space="preserve"> and 3</w:t>
      </w:r>
      <w:r w:rsidR="00C0525A">
        <w:rPr>
          <w:rFonts w:ascii="Helvetica" w:hAnsi="Helvetica" w:cs="Helvetica"/>
        </w:rPr>
        <w:t>.0</w:t>
      </w:r>
      <w:r w:rsidRPr="003C37BE">
        <w:rPr>
          <w:rFonts w:ascii="Helvetica" w:hAnsi="Helvetica" w:cs="Helvetica"/>
        </w:rPr>
        <w:t>%</w:t>
      </w:r>
      <w:r w:rsidR="008D225D">
        <w:rPr>
          <w:rFonts w:ascii="Helvetica" w:hAnsi="Helvetica" w:cs="Helvetica"/>
        </w:rPr>
        <w:t xml:space="preserve">, except </w:t>
      </w:r>
      <w:r w:rsidR="00413E9D">
        <w:rPr>
          <w:rFonts w:ascii="Helvetica" w:hAnsi="Helvetica" w:cs="Helvetica"/>
        </w:rPr>
        <w:t xml:space="preserve">Victoria/Tasmania </w:t>
      </w:r>
      <w:r w:rsidR="000F04D9">
        <w:rPr>
          <w:rFonts w:ascii="Helvetica" w:hAnsi="Helvetica" w:cs="Helvetica"/>
        </w:rPr>
        <w:t>record</w:t>
      </w:r>
      <w:r w:rsidR="00725FD1">
        <w:rPr>
          <w:rFonts w:ascii="Helvetica" w:hAnsi="Helvetica" w:cs="Helvetica"/>
        </w:rPr>
        <w:t>ed</w:t>
      </w:r>
      <w:r w:rsidR="000F04D9">
        <w:rPr>
          <w:rFonts w:ascii="Helvetica" w:hAnsi="Helvetica" w:cs="Helvetica"/>
        </w:rPr>
        <w:t xml:space="preserve"> an increase of </w:t>
      </w:r>
      <w:r w:rsidR="007F28A7">
        <w:rPr>
          <w:rFonts w:ascii="Helvetica" w:hAnsi="Helvetica" w:cs="Helvetica"/>
        </w:rPr>
        <w:t>1.9</w:t>
      </w:r>
      <w:r w:rsidRPr="003C37BE" w:rsidDel="007F28A7">
        <w:rPr>
          <w:rFonts w:ascii="Helvetica" w:hAnsi="Helvetica" w:cs="Helvetica"/>
        </w:rPr>
        <w:t>%.</w:t>
      </w:r>
      <w:r w:rsidRPr="003C37BE">
        <w:rPr>
          <w:rFonts w:ascii="Helvetica" w:hAnsi="Helvetica" w:cs="Helvetica"/>
        </w:rPr>
        <w:t xml:space="preserve"> </w:t>
      </w:r>
      <w:r w:rsidR="00FC236B">
        <w:rPr>
          <w:rFonts w:ascii="Helvetica" w:hAnsi="Helvetica" w:cs="Helvetica"/>
        </w:rPr>
        <w:t xml:space="preserve"> </w:t>
      </w:r>
    </w:p>
    <w:p w14:paraId="4F395151" w14:textId="77777777" w:rsidR="002E42DA" w:rsidRPr="003C37BE" w:rsidRDefault="002E42DA" w:rsidP="006C10C5">
      <w:pPr>
        <w:tabs>
          <w:tab w:val="left" w:pos="2016"/>
        </w:tabs>
        <w:rPr>
          <w:rFonts w:ascii="Helvetica" w:hAnsi="Helvetica" w:cs="Helvetica"/>
        </w:rPr>
      </w:pPr>
    </w:p>
    <w:p w14:paraId="3CF79675" w14:textId="1FE55221" w:rsidR="009373D4" w:rsidRPr="000B405B" w:rsidRDefault="002E42DA" w:rsidP="006C10C5">
      <w:pPr>
        <w:pStyle w:val="Caption"/>
        <w:keepLines/>
        <w:tabs>
          <w:tab w:val="left" w:pos="2016"/>
        </w:tabs>
        <w:rPr>
          <w:rFonts w:ascii="Helvetica" w:hAnsi="Helvetica" w:cs="Helvetica"/>
        </w:rPr>
      </w:pPr>
      <w:bookmarkStart w:id="24" w:name="_Ref16469009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w:t>
      </w:r>
      <w:r w:rsidRPr="003C37BE">
        <w:rPr>
          <w:rFonts w:ascii="Helvetica" w:hAnsi="Helvetica" w:cs="Helvetica"/>
          <w:noProof/>
        </w:rPr>
        <w:fldChar w:fldCharType="end"/>
      </w:r>
      <w:bookmarkEnd w:id="24"/>
      <w:r w:rsidRPr="003C37BE">
        <w:rPr>
          <w:rFonts w:ascii="Helvetica" w:hAnsi="Helvetica" w:cs="Helvetica"/>
        </w:rPr>
        <w:t xml:space="preserve">: Lower urgency ED presentations (P7) by PHN state group, rate per 1,000 population, 2015-16 to </w:t>
      </w:r>
      <w:r w:rsidR="006F207B">
        <w:rPr>
          <w:rFonts w:ascii="Helvetica" w:hAnsi="Helvetica" w:cs="Helvetica"/>
        </w:rPr>
        <w:t>2021-22</w:t>
      </w:r>
      <w:r w:rsidRPr="003C37BE">
        <w:rPr>
          <w:rFonts w:ascii="Helvetica" w:hAnsi="Helvetica" w:cs="Helvetica"/>
        </w:rPr>
        <w:br/>
      </w:r>
      <w:r w:rsidR="00C84A91" w:rsidRPr="00C84A91">
        <w:rPr>
          <w:noProof/>
        </w:rPr>
        <w:drawing>
          <wp:inline distT="0" distB="0" distL="0" distR="0" wp14:anchorId="322DAE71" wp14:editId="27D3992B">
            <wp:extent cx="4381500" cy="2247900"/>
            <wp:effectExtent l="0" t="0" r="0" b="0"/>
            <wp:docPr id="1733148410" name="Picture 5" descr="Figure 9 showing Lower urgency ED presentations (P7) by PHN state group, rate per 1,000 population, 2015-16 to 2021-2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48410" name="Picture 5" descr="Figure 9 showing Lower urgency ED presentations (P7) by PHN state group, rate per 1,000 population, 2015-16 to 2021-22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r w:rsidRPr="003C37BE">
        <w:rPr>
          <w:rFonts w:ascii="Helvetica" w:hAnsi="Helvetica" w:cs="Helvetica"/>
        </w:rPr>
        <w:br/>
        <w:t xml:space="preserve">Source: AIHW, National Non-admitted Patient Emergency Department Care Database, </w:t>
      </w:r>
      <w:r w:rsidR="006F207B">
        <w:rPr>
          <w:rFonts w:ascii="Helvetica" w:hAnsi="Helvetica" w:cs="Helvetica"/>
        </w:rPr>
        <w:t>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_Ref164759403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FF6B3C">
        <w:rPr>
          <w:rFonts w:ascii="Helvetica" w:hAnsi="Helvetica" w:cs="Helvetica"/>
          <w:noProof/>
        </w:rPr>
        <w:t>7</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_Ref164759409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77</w:t>
      </w:r>
      <w:r w:rsidRPr="003C37BE">
        <w:rPr>
          <w:rFonts w:ascii="Helvetica" w:hAnsi="Helvetica" w:cs="Helvetica"/>
        </w:rPr>
        <w:fldChar w:fldCharType="end"/>
      </w:r>
    </w:p>
    <w:p w14:paraId="1CDFA05E" w14:textId="77777777" w:rsidR="002E42DA" w:rsidRPr="003C37BE" w:rsidRDefault="002E42DA" w:rsidP="006C10C5">
      <w:pPr>
        <w:pStyle w:val="Heading1"/>
        <w:tabs>
          <w:tab w:val="left" w:pos="2016"/>
        </w:tabs>
      </w:pPr>
      <w:bookmarkStart w:id="25" w:name="_Toc181199732"/>
      <w:r w:rsidRPr="003C37BE">
        <w:lastRenderedPageBreak/>
        <w:t>Program (P1, P2, P4)</w:t>
      </w:r>
      <w:bookmarkEnd w:id="25"/>
    </w:p>
    <w:p w14:paraId="4A1802E0"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Individual PHNs are responsible for identifying and responding to the primary health needs in their region. They achieve this through commissioning health services, health system improvement and sector support activities. The following three indicators in the PQF are used to assess PHNs on their ability to provide these functions: </w:t>
      </w:r>
    </w:p>
    <w:p w14:paraId="16332538" w14:textId="7E5B3DAC" w:rsidR="002E42DA" w:rsidRPr="00C12FA5" w:rsidRDefault="002E42DA" w:rsidP="006C10C5">
      <w:pPr>
        <w:pStyle w:val="ListBullet"/>
        <w:tabs>
          <w:tab w:val="left" w:pos="2016"/>
        </w:tabs>
      </w:pPr>
      <w:r w:rsidRPr="00094BB1">
        <w:rPr>
          <w:b/>
          <w:i/>
        </w:rPr>
        <w:t>Activities delivered by PHNs address prioritised needs (P1):</w:t>
      </w:r>
      <w:r w:rsidRPr="00094BB1">
        <w:rPr>
          <w:i/>
        </w:rPr>
        <w:t xml:space="preserve"> </w:t>
      </w:r>
      <w:r w:rsidRPr="00C12FA5">
        <w:t>All activities delivered by PHNs address prioritised needs identified in PHN Needs Assessments and/or national priorities. This is assessed by aligning information provided in PHN Activity Work Plans, Needs Assessments and Variance Reports. These PHN deliverables are received in the PHN Program Electronic Reporting System and manually cross-referenced by a team of Operations Officers.</w:t>
      </w:r>
    </w:p>
    <w:p w14:paraId="432780A7" w14:textId="77777777" w:rsidR="002E42DA" w:rsidRPr="00094BB1" w:rsidRDefault="002E42DA" w:rsidP="006C10C5">
      <w:pPr>
        <w:pStyle w:val="ListBullet"/>
        <w:tabs>
          <w:tab w:val="left" w:pos="2016"/>
        </w:tabs>
      </w:pPr>
      <w:r w:rsidRPr="00094BB1">
        <w:rPr>
          <w:b/>
          <w:i/>
        </w:rPr>
        <w:t>PHNs demonstrate health system improvement and innovation (P2):</w:t>
      </w:r>
      <w:r w:rsidRPr="00094BB1">
        <w:t xml:space="preserve"> PHNs must contribute towards health system improvements, innovations and/or commissioning best practice in their region. PHNs are assessed based on their provision of qualitative data describing how they have undertaken these activities.</w:t>
      </w:r>
    </w:p>
    <w:p w14:paraId="5D7F600E" w14:textId="77777777" w:rsidR="002E42DA" w:rsidRPr="00094BB1" w:rsidRDefault="002E42DA" w:rsidP="006C10C5">
      <w:pPr>
        <w:pStyle w:val="ListBullet"/>
        <w:tabs>
          <w:tab w:val="left" w:pos="2016"/>
        </w:tabs>
        <w:rPr>
          <w:spacing w:val="-2"/>
        </w:rPr>
      </w:pPr>
      <w:r w:rsidRPr="00094BB1">
        <w:rPr>
          <w:b/>
          <w:i/>
        </w:rPr>
        <w:t>PHNs deliver support activities to GPs</w:t>
      </w:r>
      <w:r w:rsidRPr="00094BB1">
        <w:rPr>
          <w:b/>
          <w:i/>
          <w:spacing w:val="-2"/>
        </w:rPr>
        <w:t xml:space="preserve"> </w:t>
      </w:r>
      <w:r w:rsidRPr="00094BB1">
        <w:rPr>
          <w:b/>
          <w:i/>
        </w:rPr>
        <w:t>and</w:t>
      </w:r>
      <w:r w:rsidRPr="00094BB1">
        <w:rPr>
          <w:b/>
          <w:i/>
          <w:spacing w:val="-6"/>
        </w:rPr>
        <w:t xml:space="preserve"> </w:t>
      </w:r>
      <w:r w:rsidRPr="00094BB1">
        <w:rPr>
          <w:b/>
          <w:i/>
        </w:rPr>
        <w:t>other</w:t>
      </w:r>
      <w:r w:rsidRPr="00094BB1">
        <w:rPr>
          <w:b/>
          <w:i/>
          <w:spacing w:val="-4"/>
        </w:rPr>
        <w:t xml:space="preserve"> </w:t>
      </w:r>
      <w:r w:rsidRPr="00094BB1">
        <w:rPr>
          <w:b/>
          <w:i/>
        </w:rPr>
        <w:t>health</w:t>
      </w:r>
      <w:r w:rsidRPr="00094BB1">
        <w:rPr>
          <w:b/>
          <w:i/>
          <w:spacing w:val="-7"/>
        </w:rPr>
        <w:t xml:space="preserve"> </w:t>
      </w:r>
      <w:r w:rsidRPr="00094BB1">
        <w:rPr>
          <w:b/>
          <w:i/>
        </w:rPr>
        <w:t>care</w:t>
      </w:r>
      <w:r w:rsidRPr="00094BB1">
        <w:rPr>
          <w:b/>
          <w:i/>
          <w:spacing w:val="-5"/>
        </w:rPr>
        <w:t xml:space="preserve"> </w:t>
      </w:r>
      <w:r w:rsidRPr="00094BB1">
        <w:rPr>
          <w:b/>
          <w:i/>
          <w:spacing w:val="-2"/>
        </w:rPr>
        <w:t>providers</w:t>
      </w:r>
      <w:r w:rsidRPr="00094BB1">
        <w:rPr>
          <w:b/>
          <w:i/>
        </w:rPr>
        <w:t xml:space="preserve"> (P4):</w:t>
      </w:r>
      <w:r w:rsidRPr="00094BB1">
        <w:t xml:space="preserve"> PHNs must directly deliver or commission services that support general practices and other health care providers. This support can subsequently result in improvements to population health, workforce, aged care or digital health. PHN performance is assessed based on qualitative data that describes measures and levels of support provided by PHNs.</w:t>
      </w:r>
    </w:p>
    <w:p w14:paraId="7A94EDAC" w14:textId="0D59E55A" w:rsidR="002E42DA" w:rsidRPr="003C37BE" w:rsidRDefault="002E42DA" w:rsidP="006C10C5">
      <w:pPr>
        <w:tabs>
          <w:tab w:val="left" w:pos="2016"/>
        </w:tabs>
        <w:rPr>
          <w:rFonts w:ascii="Helvetica" w:hAnsi="Helvetica" w:cs="Helvetica"/>
        </w:rPr>
      </w:pPr>
      <w:r w:rsidRPr="003C37BE">
        <w:rPr>
          <w:rFonts w:ascii="Helvetica" w:hAnsi="Helvetica" w:cs="Helvetica"/>
        </w:rPr>
        <w:t>All PHNs have met</w:t>
      </w:r>
      <w:r w:rsidRPr="003C37BE">
        <w:rPr>
          <w:rFonts w:ascii="Helvetica" w:hAnsi="Helvetica" w:cs="Helvetica"/>
          <w:spacing w:val="-3"/>
        </w:rPr>
        <w:t xml:space="preserve"> </w:t>
      </w:r>
      <w:r w:rsidRPr="003C37BE">
        <w:rPr>
          <w:rFonts w:ascii="Helvetica" w:hAnsi="Helvetica" w:cs="Helvetica"/>
        </w:rPr>
        <w:t>these three program indicators</w:t>
      </w:r>
      <w:r w:rsidRPr="003C37BE">
        <w:rPr>
          <w:rFonts w:ascii="Helvetica" w:hAnsi="Helvetica" w:cs="Helvetica"/>
          <w:spacing w:val="-2"/>
        </w:rPr>
        <w:t xml:space="preserve"> </w:t>
      </w:r>
      <w:r w:rsidRPr="003C37BE">
        <w:rPr>
          <w:rFonts w:ascii="Helvetica" w:hAnsi="Helvetica" w:cs="Helvetica"/>
        </w:rPr>
        <w:t>from 2018-19 to 2021-22.</w:t>
      </w:r>
    </w:p>
    <w:p w14:paraId="3E6ED19A" w14:textId="77777777" w:rsidR="002E42DA" w:rsidRPr="00167AA8" w:rsidRDefault="002E42DA" w:rsidP="006C10C5">
      <w:pPr>
        <w:pStyle w:val="ListBullet"/>
        <w:numPr>
          <w:ilvl w:val="0"/>
          <w:numId w:val="0"/>
        </w:numPr>
        <w:tabs>
          <w:tab w:val="left" w:pos="2016"/>
        </w:tabs>
        <w:ind w:left="360"/>
      </w:pPr>
    </w:p>
    <w:p w14:paraId="3C6BCD00" w14:textId="77777777" w:rsidR="002E42DA" w:rsidRPr="003C37BE" w:rsidRDefault="002E42DA" w:rsidP="006C10C5">
      <w:pPr>
        <w:tabs>
          <w:tab w:val="left" w:pos="2016"/>
        </w:tabs>
        <w:spacing w:after="160" w:line="259" w:lineRule="auto"/>
        <w:rPr>
          <w:rFonts w:ascii="Helvetica" w:hAnsi="Helvetica" w:cs="Helvetica"/>
        </w:rPr>
      </w:pPr>
      <w:r w:rsidRPr="003C37BE">
        <w:rPr>
          <w:rFonts w:ascii="Helvetica" w:hAnsi="Helvetica" w:cs="Helvetica"/>
        </w:rPr>
        <w:br w:type="page"/>
      </w:r>
    </w:p>
    <w:p w14:paraId="0EA43A7E" w14:textId="77777777" w:rsidR="002E42DA" w:rsidRPr="003C37BE" w:rsidRDefault="002E42DA" w:rsidP="006C10C5">
      <w:pPr>
        <w:pStyle w:val="Heading1"/>
        <w:tabs>
          <w:tab w:val="left" w:pos="2016"/>
        </w:tabs>
      </w:pPr>
      <w:bookmarkStart w:id="26" w:name="_Toc181199733"/>
      <w:r w:rsidRPr="003C37BE">
        <w:lastRenderedPageBreak/>
        <w:t>Organisational (O12)</w:t>
      </w:r>
      <w:bookmarkEnd w:id="26"/>
    </w:p>
    <w:p w14:paraId="4D649DCF"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A core function of PHNs is to commission health services appropriate for their community. To monitor the performance of commissioned service providers, the Department recommends that PHNs include both output and outcome indicators in their contracts (O12). In this context, output indicators describe the tangible activities of a service, for example, the number of clients who received a Health Assessment. Outcome indicators describe the effects of that service, for example, overall improvement in health markers such as blood pressure or psychological distress. PHNs are expected to increase the number of contracts containing both output and outcome performance measures annually. </w:t>
      </w:r>
    </w:p>
    <w:p w14:paraId="2806E438" w14:textId="77777777" w:rsidR="002E42DA" w:rsidRPr="003C37BE" w:rsidRDefault="002E42DA" w:rsidP="006C10C5">
      <w:pPr>
        <w:tabs>
          <w:tab w:val="left" w:pos="2016"/>
        </w:tabs>
        <w:rPr>
          <w:rFonts w:ascii="Helvetica" w:hAnsi="Helvetica" w:cs="Helvetica"/>
        </w:rPr>
      </w:pPr>
    </w:p>
    <w:p w14:paraId="2B6DFFE7"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To assess this indicator, PHNs are required to provide the number of contracts containing both output and outcome measures, and the total number of contracts executed in the reporting period. Calculations from this information are used to determine PHN performance. </w:t>
      </w:r>
    </w:p>
    <w:p w14:paraId="35FF064D" w14:textId="77777777" w:rsidR="002E42DA" w:rsidRPr="003C37BE" w:rsidRDefault="002E42DA" w:rsidP="006C10C5">
      <w:pPr>
        <w:tabs>
          <w:tab w:val="left" w:pos="2016"/>
        </w:tabs>
        <w:rPr>
          <w:rFonts w:ascii="Helvetica" w:hAnsi="Helvetica" w:cs="Helvetica"/>
        </w:rPr>
      </w:pPr>
    </w:p>
    <w:p w14:paraId="13A19975" w14:textId="5489C562" w:rsidR="002E42DA" w:rsidRPr="003C37BE" w:rsidRDefault="002E42DA" w:rsidP="006C10C5">
      <w:pPr>
        <w:tabs>
          <w:tab w:val="left" w:pos="2016"/>
        </w:tabs>
        <w:rPr>
          <w:rFonts w:ascii="Helvetica" w:hAnsi="Helvetica" w:cs="Helvetica"/>
        </w:rPr>
      </w:pPr>
      <w:r w:rsidRPr="003C37BE">
        <w:rPr>
          <w:rFonts w:ascii="Helvetica" w:hAnsi="Helvetica" w:cs="Helvetica"/>
        </w:rPr>
        <w:t>The majority (80.6%) of PHNs increased the rate of inclusion of output and outcome performance indicators in their contracts with commissioned service providers in 2021-22</w:t>
      </w:r>
      <w:r w:rsidRPr="003C37BE">
        <w:rPr>
          <w:rFonts w:ascii="Helvetica" w:hAnsi="Helvetica" w:cs="Helvetica"/>
          <w:spacing w:val="-4"/>
        </w:rPr>
        <w:t>. This is a decrease from 90.3% in the previous year</w:t>
      </w:r>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REF _Ref164690172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10</w:t>
      </w:r>
      <w:r w:rsidRPr="003C37BE">
        <w:rPr>
          <w:rFonts w:ascii="Helvetica" w:hAnsi="Helvetica" w:cs="Helvetica"/>
        </w:rPr>
        <w:fldChar w:fldCharType="end"/>
      </w:r>
      <w:r w:rsidRPr="003C37BE">
        <w:rPr>
          <w:rFonts w:ascii="Helvetica" w:hAnsi="Helvetica" w:cs="Helvetica"/>
        </w:rPr>
        <w:t>). However, there has been a consistent improvement in the rate of commissioned service providers with these performance indicators in their contracts from 77.9% to 90.2% over the four years to 2021-22 (</w:t>
      </w:r>
      <w:r w:rsidRPr="003C37BE">
        <w:rPr>
          <w:rFonts w:ascii="Helvetica" w:hAnsi="Helvetica" w:cs="Helvetica"/>
        </w:rPr>
        <w:fldChar w:fldCharType="begin"/>
      </w:r>
      <w:r w:rsidRPr="003C37BE">
        <w:rPr>
          <w:rFonts w:ascii="Helvetica" w:hAnsi="Helvetica" w:cs="Helvetica"/>
        </w:rPr>
        <w:instrText xml:space="preserve"> REF _Ref164691251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11</w:t>
      </w:r>
      <w:r w:rsidRPr="003C37BE">
        <w:rPr>
          <w:rFonts w:ascii="Helvetica" w:hAnsi="Helvetica" w:cs="Helvetica"/>
        </w:rPr>
        <w:fldChar w:fldCharType="end"/>
      </w:r>
      <w:r w:rsidRPr="003C37BE">
        <w:rPr>
          <w:rFonts w:ascii="Helvetica" w:hAnsi="Helvetica" w:cs="Helvetica"/>
        </w:rPr>
        <w:t>). Every PHN had performance measures in at least 57.7% of their contracts, which is the highest rate since the 2018-19 baseline.</w:t>
      </w:r>
    </w:p>
    <w:p w14:paraId="3988DD0B" w14:textId="77777777" w:rsidR="002E42DA" w:rsidRPr="003C37BE" w:rsidDel="007A017D" w:rsidRDefault="002E42DA" w:rsidP="006C10C5">
      <w:pPr>
        <w:tabs>
          <w:tab w:val="left" w:pos="2016"/>
        </w:tabs>
        <w:rPr>
          <w:rFonts w:ascii="Helvetica" w:hAnsi="Helvetica" w:cs="Helvetica"/>
          <w:color w:val="A6A6A6" w:themeColor="background1" w:themeShade="A6"/>
        </w:rPr>
      </w:pPr>
    </w:p>
    <w:p w14:paraId="0498DBC5" w14:textId="77777777" w:rsidR="00660951" w:rsidRDefault="002E42DA" w:rsidP="00660951">
      <w:pPr>
        <w:pStyle w:val="Caption"/>
        <w:tabs>
          <w:tab w:val="left" w:pos="2016"/>
        </w:tabs>
        <w:rPr>
          <w:rFonts w:ascii="Helvetica" w:hAnsi="Helvetica" w:cs="Helvetica"/>
          <w:lang w:eastAsia="en-US"/>
        </w:rPr>
      </w:pPr>
      <w:bookmarkStart w:id="27" w:name="_Ref164690172"/>
      <w:bookmarkStart w:id="28" w:name="_Ref164757396"/>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10</w:t>
      </w:r>
      <w:r w:rsidRPr="003C37BE">
        <w:rPr>
          <w:rFonts w:ascii="Helvetica" w:hAnsi="Helvetica" w:cs="Helvetica"/>
          <w:noProof/>
        </w:rPr>
        <w:fldChar w:fldCharType="end"/>
      </w:r>
      <w:bookmarkEnd w:id="27"/>
      <w:r w:rsidRPr="003C37BE">
        <w:rPr>
          <w:rFonts w:ascii="Helvetica" w:hAnsi="Helvetica" w:cs="Helvetica"/>
        </w:rPr>
        <w:t>: Proportion of PHNs meeting organisational indicator target for commissioned service contracts that include output and outcome indicators (O12)</w:t>
      </w:r>
      <w:r w:rsidRPr="003C37BE">
        <w:rPr>
          <w:rFonts w:ascii="Helvetica" w:hAnsi="Helvetica" w:cs="Helvetica"/>
        </w:rPr>
        <w:br/>
      </w:r>
      <w:r w:rsidRPr="003C37BE">
        <w:rPr>
          <w:rFonts w:ascii="Helvetica" w:hAnsi="Helvetica" w:cs="Helvetica"/>
          <w:noProof/>
        </w:rPr>
        <w:drawing>
          <wp:inline distT="0" distB="0" distL="0" distR="0" wp14:anchorId="5176A57E" wp14:editId="4FB7BAD9">
            <wp:extent cx="4676140" cy="2395855"/>
            <wp:effectExtent l="0" t="0" r="0" b="4445"/>
            <wp:docPr id="7" name="Picture 7" descr="Figure 9 is a bar graph of proportion of PHNs meeting organisational indicator target for commissioned service contracts that include output and outcome indicators (O12) for each financial year from 2019-20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9 is a bar graph of proportion of PHNs meeting organisational indicator target for commissioned service contracts that include output and outcome indicators (O12) for each financial year from 2019-20 to 2021-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6140" cy="239585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r>
      <w:r w:rsidR="00660951" w:rsidRPr="003C37BE">
        <w:rPr>
          <w:rFonts w:ascii="Helvetica" w:hAnsi="Helvetica" w:cs="Helvetica"/>
        </w:rPr>
        <w:t>*</w:t>
      </w:r>
      <w:r w:rsidR="00660951">
        <w:rPr>
          <w:rFonts w:ascii="Helvetica" w:hAnsi="Helvetica" w:cs="Helvetica"/>
        </w:rPr>
        <w:t>T</w:t>
      </w:r>
      <w:r w:rsidR="00660951" w:rsidRPr="003C37BE">
        <w:rPr>
          <w:rFonts w:ascii="Helvetica" w:hAnsi="Helvetica" w:cs="Helvetica"/>
        </w:rPr>
        <w:t>his performance measure was collected as a baseline in 2018-19</w:t>
      </w:r>
      <w:r w:rsidR="00660951" w:rsidRPr="003C37BE">
        <w:rPr>
          <w:rFonts w:ascii="Helvetica" w:hAnsi="Helvetica" w:cs="Helvetica"/>
          <w:lang w:eastAsia="en-US"/>
        </w:rPr>
        <w:t>.</w:t>
      </w:r>
    </w:p>
    <w:bookmarkEnd w:id="28"/>
    <w:p w14:paraId="5294CA08" w14:textId="14307006" w:rsidR="002E42DA" w:rsidRPr="003C37BE" w:rsidRDefault="002E42DA" w:rsidP="006C10C5">
      <w:pPr>
        <w:pStyle w:val="Caption"/>
        <w:tabs>
          <w:tab w:val="left" w:pos="2016"/>
        </w:tabs>
        <w:rPr>
          <w:rFonts w:ascii="Helvetica" w:hAnsi="Helvetica" w:cs="Helvetica"/>
        </w:rPr>
      </w:pPr>
    </w:p>
    <w:p w14:paraId="31178959" w14:textId="77777777" w:rsidR="002E42DA" w:rsidRPr="003C37BE" w:rsidRDefault="002E42DA" w:rsidP="006C10C5">
      <w:pPr>
        <w:tabs>
          <w:tab w:val="left" w:pos="2016"/>
        </w:tabs>
        <w:rPr>
          <w:rFonts w:ascii="Helvetica" w:hAnsi="Helvetica" w:cs="Helvetica"/>
        </w:rPr>
      </w:pPr>
    </w:p>
    <w:p w14:paraId="6EFCD925" w14:textId="5DF96A95" w:rsidR="002E42DA" w:rsidRPr="003C37BE" w:rsidRDefault="002E42DA" w:rsidP="006C10C5">
      <w:pPr>
        <w:pStyle w:val="Caption"/>
        <w:tabs>
          <w:tab w:val="left" w:pos="2016"/>
        </w:tabs>
        <w:rPr>
          <w:rFonts w:ascii="Helvetica" w:hAnsi="Helvetica" w:cs="Helvetica"/>
        </w:rPr>
      </w:pPr>
      <w:bookmarkStart w:id="29" w:name="_Ref164691251"/>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11</w:t>
      </w:r>
      <w:r w:rsidRPr="003C37BE">
        <w:rPr>
          <w:rFonts w:ascii="Helvetica" w:hAnsi="Helvetica" w:cs="Helvetica"/>
        </w:rPr>
        <w:fldChar w:fldCharType="end"/>
      </w:r>
      <w:bookmarkEnd w:id="29"/>
      <w:r w:rsidRPr="003C37BE">
        <w:rPr>
          <w:rFonts w:ascii="Helvetica" w:hAnsi="Helvetica" w:cs="Helvetica"/>
        </w:rPr>
        <w:t>: Average rate of commissioned health services with output and outcome indicators (O12)</w:t>
      </w:r>
      <w:r w:rsidRPr="003C37BE">
        <w:rPr>
          <w:rFonts w:ascii="Helvetica" w:hAnsi="Helvetica" w:cs="Helvetica"/>
        </w:rPr>
        <w:br/>
      </w:r>
      <w:r w:rsidRPr="003C37BE">
        <w:rPr>
          <w:rFonts w:ascii="Helvetica" w:hAnsi="Helvetica" w:cs="Helvetica"/>
          <w:noProof/>
        </w:rPr>
        <w:drawing>
          <wp:inline distT="0" distB="0" distL="0" distR="0" wp14:anchorId="5687FC22" wp14:editId="39E0945F">
            <wp:extent cx="4457700" cy="2340610"/>
            <wp:effectExtent l="0" t="0" r="0" b="2540"/>
            <wp:docPr id="53" name="Picture 53" descr="Figure 10 is a bar graph of average rate of commissioned health services with output and outcome indicators (O12)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0 is a bar graph of average rate of commissioned health services with output and outcome indicators (O12) for each financial year from 2018-19 to 2021-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7700" cy="2340610"/>
                    </a:xfrm>
                    <a:prstGeom prst="rect">
                      <a:avLst/>
                    </a:prstGeom>
                    <a:noFill/>
                    <a:ln>
                      <a:noFill/>
                    </a:ln>
                  </pic:spPr>
                </pic:pic>
              </a:graphicData>
            </a:graphic>
          </wp:inline>
        </w:drawing>
      </w:r>
      <w:r w:rsidRPr="003C37BE">
        <w:rPr>
          <w:rFonts w:ascii="Helvetica" w:hAnsi="Helvetica" w:cs="Helvetica"/>
        </w:rPr>
        <w:br/>
        <w:t>Source: Performance reporting data provided by PHNs</w:t>
      </w:r>
    </w:p>
    <w:p w14:paraId="75235B05" w14:textId="77777777" w:rsidR="002E42DA" w:rsidRPr="003C37BE" w:rsidRDefault="002E42DA" w:rsidP="006C10C5">
      <w:pPr>
        <w:tabs>
          <w:tab w:val="left" w:pos="2016"/>
        </w:tabs>
        <w:rPr>
          <w:rFonts w:ascii="Helvetica" w:hAnsi="Helvetica" w:cs="Helvetica"/>
        </w:rPr>
      </w:pPr>
    </w:p>
    <w:p w14:paraId="1C14C866" w14:textId="77777777" w:rsidR="002E42DA" w:rsidRPr="003C37BE" w:rsidRDefault="002E42DA" w:rsidP="006C10C5">
      <w:pPr>
        <w:pStyle w:val="Heading1"/>
        <w:tabs>
          <w:tab w:val="left" w:pos="2016"/>
        </w:tabs>
      </w:pPr>
      <w:bookmarkStart w:id="30" w:name="_Toc181199734"/>
      <w:r w:rsidRPr="003C37BE">
        <w:lastRenderedPageBreak/>
        <w:t>Workforce (W1, W2, W3)</w:t>
      </w:r>
      <w:bookmarkEnd w:id="30"/>
    </w:p>
    <w:p w14:paraId="6458C01A" w14:textId="2C8C809C" w:rsidR="002E42DA" w:rsidRPr="003C37BE" w:rsidRDefault="002E42DA" w:rsidP="006C10C5">
      <w:pPr>
        <w:tabs>
          <w:tab w:val="left" w:pos="2016"/>
        </w:tabs>
        <w:rPr>
          <w:rFonts w:ascii="Helvetica" w:hAnsi="Helvetica" w:cs="Helvetica"/>
        </w:rPr>
      </w:pPr>
      <w:r w:rsidRPr="003C37BE">
        <w:rPr>
          <w:rFonts w:ascii="Helvetica" w:hAnsi="Helvetica" w:cs="Helvetica"/>
        </w:rPr>
        <w:t>In the workforce priority area, PHNs are assessed against three indicators. Two indicators (W1 and W2) aim to promote quality improvement approaches and support health professionals through education and training. Achievement against these three indicators was variable in 2021-22 compared to 2020-21 (</w:t>
      </w:r>
      <w:r w:rsidRPr="003C37BE">
        <w:rPr>
          <w:rFonts w:ascii="Helvetica" w:hAnsi="Helvetica" w:cs="Helvetica"/>
        </w:rPr>
        <w:fldChar w:fldCharType="begin"/>
      </w:r>
      <w:r w:rsidRPr="003C37BE">
        <w:rPr>
          <w:rFonts w:ascii="Helvetica" w:hAnsi="Helvetica" w:cs="Helvetica"/>
        </w:rPr>
        <w:instrText xml:space="preserve"> REF _Ref164691598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15</w:t>
      </w:r>
      <w:r w:rsidRPr="003C37BE">
        <w:rPr>
          <w:rFonts w:ascii="Helvetica" w:hAnsi="Helvetica" w:cs="Helvetica"/>
        </w:rPr>
        <w:fldChar w:fldCharType="end"/>
      </w:r>
      <w:r w:rsidRPr="003C37BE">
        <w:rPr>
          <w:rFonts w:ascii="Helvetica" w:hAnsi="Helvetica" w:cs="Helvetica"/>
        </w:rPr>
        <w:t>):</w:t>
      </w:r>
    </w:p>
    <w:p w14:paraId="3BCE977D" w14:textId="77777777" w:rsidR="002E42DA" w:rsidRPr="00094BB1" w:rsidRDefault="002E42DA" w:rsidP="006C10C5">
      <w:pPr>
        <w:pStyle w:val="ListBullet"/>
        <w:tabs>
          <w:tab w:val="left" w:pos="2016"/>
        </w:tabs>
        <w:rPr>
          <w:rFonts w:eastAsia="Cambria Math"/>
        </w:rPr>
      </w:pPr>
      <w:r w:rsidRPr="00094BB1">
        <w:rPr>
          <w:rFonts w:eastAsia="Calibri"/>
        </w:rPr>
        <w:t>The r</w:t>
      </w:r>
      <w:r w:rsidRPr="00094BB1">
        <w:t>ate of drug and alcohol treatment service providers with suitable accreditation</w:t>
      </w:r>
      <w:r w:rsidRPr="00094BB1">
        <w:rPr>
          <w:rFonts w:eastAsia="Calibri"/>
        </w:rPr>
        <w:t xml:space="preserve"> (W1) </w:t>
      </w:r>
      <w:r w:rsidRPr="00094BB1">
        <w:rPr>
          <w:rFonts w:eastAsia="Cambria Math"/>
        </w:rPr>
        <w:t>increased from 96.7% in 2020-21 to 100% in 2021-22.</w:t>
      </w:r>
    </w:p>
    <w:p w14:paraId="7F965B6A" w14:textId="77777777" w:rsidR="002E42DA" w:rsidRPr="00094BB1" w:rsidRDefault="002E42DA" w:rsidP="006C10C5">
      <w:pPr>
        <w:pStyle w:val="ListBullet"/>
        <w:tabs>
          <w:tab w:val="left" w:pos="2016"/>
        </w:tabs>
        <w:rPr>
          <w:rFonts w:eastAsia="Cambria Math"/>
        </w:rPr>
      </w:pPr>
      <w:r w:rsidRPr="00094BB1">
        <w:t>PHNs providing adequate evidence of support for drug and alcohol commissioned health professionals</w:t>
      </w:r>
      <w:r w:rsidRPr="00094BB1">
        <w:rPr>
          <w:rFonts w:eastAsia="Calibri"/>
        </w:rPr>
        <w:t xml:space="preserve"> (W2) decreased from 90.3% of PHNs in 2020-21 to </w:t>
      </w:r>
      <w:r w:rsidRPr="00094BB1">
        <w:rPr>
          <w:rFonts w:eastAsia="Cambria Math"/>
        </w:rPr>
        <w:t xml:space="preserve">87.1% in 2021-22. </w:t>
      </w:r>
    </w:p>
    <w:p w14:paraId="463DFCE0" w14:textId="77777777" w:rsidR="002E42DA" w:rsidRPr="00094BB1" w:rsidRDefault="002E42DA" w:rsidP="006C10C5">
      <w:pPr>
        <w:pStyle w:val="ListBullet"/>
        <w:tabs>
          <w:tab w:val="left" w:pos="2016"/>
        </w:tabs>
        <w:rPr>
          <w:rFonts w:eastAsia="Cambria Math"/>
        </w:rPr>
      </w:pPr>
      <w:r w:rsidRPr="00094BB1">
        <w:t>PHNs with appropriate Commissioning Frameworks</w:t>
      </w:r>
      <w:r w:rsidRPr="00094BB1">
        <w:rPr>
          <w:rFonts w:eastAsia="Cambria Math"/>
        </w:rPr>
        <w:t xml:space="preserve"> (W3) remained at 100% with all PHNs maintaining frameworks in 2021-22. This framework assists PHNs to fulfil their commissioning role in a strategic way.</w:t>
      </w:r>
    </w:p>
    <w:p w14:paraId="531AF185" w14:textId="77777777" w:rsidR="002E42DA" w:rsidRPr="003C37BE" w:rsidRDefault="002E42DA" w:rsidP="006C10C5">
      <w:pPr>
        <w:widowControl w:val="0"/>
        <w:tabs>
          <w:tab w:val="left" w:pos="2016"/>
        </w:tabs>
        <w:rPr>
          <w:rFonts w:ascii="Helvetica" w:hAnsi="Helvetica" w:cs="Helvetica"/>
          <w:highlight w:val="yellow"/>
        </w:rPr>
      </w:pPr>
    </w:p>
    <w:p w14:paraId="4BB0547B" w14:textId="629CA72E" w:rsidR="002E42DA" w:rsidRPr="003C37BE" w:rsidRDefault="002E42DA" w:rsidP="006C10C5">
      <w:pPr>
        <w:pStyle w:val="Caption"/>
        <w:tabs>
          <w:tab w:val="left" w:pos="2016"/>
        </w:tabs>
        <w:rPr>
          <w:rFonts w:ascii="Helvetica" w:hAnsi="Helvetica" w:cs="Helvetica"/>
          <w:lang w:eastAsia="en-US"/>
        </w:rPr>
      </w:pPr>
      <w:bookmarkStart w:id="31" w:name="_Ref16469159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15</w:t>
      </w:r>
      <w:r w:rsidRPr="003C37BE">
        <w:rPr>
          <w:rFonts w:ascii="Helvetica" w:hAnsi="Helvetica" w:cs="Helvetica"/>
        </w:rPr>
        <w:fldChar w:fldCharType="end"/>
      </w:r>
      <w:bookmarkEnd w:id="31"/>
      <w:r w:rsidRPr="003C37BE">
        <w:rPr>
          <w:rFonts w:ascii="Helvetica" w:hAnsi="Helvetica" w:cs="Helvetica"/>
        </w:rPr>
        <w:t>: Proportion of PHNs that met performance targets by Workforce indicator (W1, W2 and W3)</w:t>
      </w:r>
      <w:r w:rsidRPr="003C37BE">
        <w:rPr>
          <w:rFonts w:ascii="Helvetica" w:hAnsi="Helvetica" w:cs="Helvetica"/>
        </w:rPr>
        <w:br/>
      </w:r>
      <w:r w:rsidRPr="003C37BE">
        <w:rPr>
          <w:rFonts w:ascii="Helvetica" w:hAnsi="Helvetica" w:cs="Helvetica"/>
          <w:noProof/>
        </w:rPr>
        <w:drawing>
          <wp:inline distT="0" distB="0" distL="0" distR="0" wp14:anchorId="228C6F09" wp14:editId="008C704F">
            <wp:extent cx="4686300" cy="2438400"/>
            <wp:effectExtent l="0" t="0" r="0" b="0"/>
            <wp:docPr id="2" name="Picture 2" descr="Figure 14 is a bar graph of proportion of PHNs that met performance targets by Workforce indicator (W1, W2 and W3)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4 is a bar graph of proportion of PHNs that met performance targets by Workforce indicator (W1, W2 and W3) for each financial year from 2018-19 to 202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6300" cy="243840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r>
      <w:r w:rsidR="00660951" w:rsidRPr="003C37BE">
        <w:rPr>
          <w:rFonts w:ascii="Helvetica" w:hAnsi="Helvetica" w:cs="Helvetica"/>
        </w:rPr>
        <w:t>*</w:t>
      </w:r>
      <w:r w:rsidR="00660951">
        <w:rPr>
          <w:rFonts w:ascii="Helvetica" w:hAnsi="Helvetica" w:cs="Helvetica"/>
        </w:rPr>
        <w:t>T</w:t>
      </w:r>
      <w:r w:rsidR="00660951" w:rsidRPr="003C37BE">
        <w:rPr>
          <w:rFonts w:ascii="Helvetica" w:hAnsi="Helvetica" w:cs="Helvetica"/>
        </w:rPr>
        <w:t>his performance measure was collected as a baseline in 2018-19</w:t>
      </w:r>
      <w:r w:rsidR="00660951" w:rsidRPr="003C37BE">
        <w:rPr>
          <w:rFonts w:ascii="Helvetica" w:hAnsi="Helvetica" w:cs="Helvetica"/>
          <w:lang w:eastAsia="en-US"/>
        </w:rPr>
        <w:t>.</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_Ref164759542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FF6B3C">
        <w:rPr>
          <w:rFonts w:ascii="Helvetica" w:hAnsi="Helvetica" w:cs="Helvetica"/>
          <w:noProof/>
        </w:rPr>
        <w:t>10</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_Ref164759548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77</w:t>
      </w:r>
      <w:r w:rsidRPr="003C37BE">
        <w:rPr>
          <w:rFonts w:ascii="Helvetica" w:hAnsi="Helvetica" w:cs="Helvetica"/>
        </w:rPr>
        <w:fldChar w:fldCharType="end"/>
      </w:r>
    </w:p>
    <w:p w14:paraId="46A5D25E" w14:textId="77777777" w:rsidR="002E42DA" w:rsidRPr="003C37BE" w:rsidRDefault="002E42DA" w:rsidP="006C10C5">
      <w:pPr>
        <w:tabs>
          <w:tab w:val="left" w:pos="2016"/>
        </w:tabs>
        <w:rPr>
          <w:rFonts w:ascii="Helvetica" w:hAnsi="Helvetica" w:cs="Helvetica"/>
        </w:rPr>
      </w:pPr>
    </w:p>
    <w:p w14:paraId="62843843" w14:textId="2EC672B1" w:rsidR="002E42DA" w:rsidRPr="003C37BE" w:rsidRDefault="002E42DA" w:rsidP="006C10C5">
      <w:pPr>
        <w:tabs>
          <w:tab w:val="left" w:pos="2016"/>
        </w:tabs>
        <w:spacing w:line="276" w:lineRule="auto"/>
        <w:rPr>
          <w:rFonts w:ascii="Helvetica" w:hAnsi="Helvetica" w:cs="Helvetica"/>
        </w:rPr>
      </w:pPr>
      <w:r w:rsidRPr="003C37BE">
        <w:rPr>
          <w:rFonts w:ascii="Helvetica" w:hAnsi="Helvetica" w:cs="Helvetica"/>
        </w:rPr>
        <w:t>The average number of workforce performance targets met by PHNs continued to improve year-on-year in metropolitan areas and were maintained in regional areas compared to 2020</w:t>
      </w:r>
      <w:r w:rsidR="004F4350">
        <w:rPr>
          <w:rFonts w:ascii="Helvetica" w:hAnsi="Helvetica" w:cs="Helvetica"/>
        </w:rPr>
        <w:noBreakHyphen/>
      </w:r>
      <w:r w:rsidRPr="003C37BE">
        <w:rPr>
          <w:rFonts w:ascii="Helvetica" w:hAnsi="Helvetica" w:cs="Helvetica"/>
        </w:rPr>
        <w:t>21 (</w:t>
      </w:r>
      <w:r w:rsidRPr="003C37BE">
        <w:rPr>
          <w:rFonts w:ascii="Helvetica" w:hAnsi="Helvetica" w:cs="Helvetica"/>
        </w:rPr>
        <w:fldChar w:fldCharType="begin"/>
      </w:r>
      <w:r w:rsidRPr="003C37BE">
        <w:rPr>
          <w:rFonts w:ascii="Helvetica" w:hAnsi="Helvetica" w:cs="Helvetica"/>
        </w:rPr>
        <w:instrText xml:space="preserve"> REF _Ref164691627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16</w:t>
      </w:r>
      <w:r w:rsidRPr="003C37BE">
        <w:rPr>
          <w:rFonts w:ascii="Helvetica" w:hAnsi="Helvetica" w:cs="Helvetica"/>
        </w:rPr>
        <w:fldChar w:fldCharType="end"/>
      </w:r>
      <w:r w:rsidRPr="003C37BE">
        <w:rPr>
          <w:rFonts w:ascii="Helvetica" w:hAnsi="Helvetica" w:cs="Helvetica"/>
        </w:rPr>
        <w:t>).</w:t>
      </w:r>
    </w:p>
    <w:p w14:paraId="056F538F" w14:textId="77777777" w:rsidR="002E42DA" w:rsidRPr="003C37BE" w:rsidRDefault="002E42DA" w:rsidP="006C10C5">
      <w:pPr>
        <w:tabs>
          <w:tab w:val="left" w:pos="2016"/>
        </w:tabs>
        <w:spacing w:line="276" w:lineRule="auto"/>
        <w:rPr>
          <w:rFonts w:ascii="Helvetica" w:hAnsi="Helvetica" w:cs="Helvetica"/>
        </w:rPr>
      </w:pPr>
    </w:p>
    <w:p w14:paraId="1AE55A09" w14:textId="0111B177" w:rsidR="002E42DA" w:rsidRPr="003C37BE" w:rsidRDefault="002E42DA" w:rsidP="006C10C5">
      <w:pPr>
        <w:pStyle w:val="Caption"/>
        <w:tabs>
          <w:tab w:val="left" w:pos="2016"/>
        </w:tabs>
        <w:rPr>
          <w:rFonts w:ascii="Helvetica" w:hAnsi="Helvetica" w:cs="Helvetica"/>
        </w:rPr>
      </w:pPr>
      <w:bookmarkStart w:id="32" w:name="_Ref164691627"/>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16</w:t>
      </w:r>
      <w:r w:rsidRPr="003C37BE">
        <w:rPr>
          <w:rFonts w:ascii="Helvetica" w:hAnsi="Helvetica" w:cs="Helvetica"/>
        </w:rPr>
        <w:fldChar w:fldCharType="end"/>
      </w:r>
      <w:bookmarkEnd w:id="32"/>
      <w:r w:rsidRPr="00A85939">
        <w:rPr>
          <w:rStyle w:val="normaltextrun"/>
          <w:rFonts w:ascii="Helvetica" w:hAnsi="Helvetica" w:cs="Helvetica"/>
        </w:rPr>
        <w:t xml:space="preserve">: Average number of Workforce performance targets met </w:t>
      </w:r>
      <w:r w:rsidRPr="003C37BE">
        <w:rPr>
          <w:rFonts w:ascii="Helvetica" w:hAnsi="Helvetica" w:cs="Helvetica"/>
        </w:rPr>
        <w:t xml:space="preserve">(W1, W2 and W3) </w:t>
      </w:r>
      <w:r w:rsidRPr="00A85939">
        <w:rPr>
          <w:rStyle w:val="normaltextrun"/>
          <w:rFonts w:ascii="Helvetica" w:hAnsi="Helvetica" w:cs="Helvetica"/>
        </w:rPr>
        <w:t>by PHN remoteness</w:t>
      </w:r>
      <w:r w:rsidRPr="00A85939">
        <w:rPr>
          <w:rStyle w:val="normaltextrun"/>
          <w:rFonts w:ascii="Helvetica" w:hAnsi="Helvetica" w:cs="Helvetica"/>
        </w:rPr>
        <w:br/>
      </w:r>
      <w:r w:rsidRPr="003C37BE">
        <w:rPr>
          <w:rFonts w:ascii="Helvetica" w:hAnsi="Helvetica" w:cs="Helvetica"/>
          <w:noProof/>
        </w:rPr>
        <w:drawing>
          <wp:inline distT="0" distB="0" distL="0" distR="0" wp14:anchorId="26BD377B" wp14:editId="440626AD">
            <wp:extent cx="4840605" cy="2345690"/>
            <wp:effectExtent l="0" t="0" r="0" b="0"/>
            <wp:docPr id="1401426688" name="Picture 1401426688" descr="Figure 15 is a bar graph of average number of Workforce performance targets met (W1, W2 and W3) by PHN remoteness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688" name="Picture 1401426688" descr="Figure 15 is a bar graph of average number of Workforce performance targets met (W1, W2 and W3) by PHN remoteness for each financial year from 2018-19 to 2021-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40605" cy="2345690"/>
                    </a:xfrm>
                    <a:prstGeom prst="rect">
                      <a:avLst/>
                    </a:prstGeom>
                    <a:noFill/>
                    <a:ln>
                      <a:noFill/>
                    </a:ln>
                  </pic:spPr>
                </pic:pic>
              </a:graphicData>
            </a:graphic>
          </wp:inline>
        </w:drawing>
      </w:r>
      <w:r w:rsidRPr="003C37BE">
        <w:rPr>
          <w:rFonts w:ascii="Helvetica" w:hAnsi="Helvetica" w:cs="Helvetica"/>
        </w:rPr>
        <w:br/>
      </w:r>
      <w:r w:rsidR="00CC76C8">
        <w:rPr>
          <w:rFonts w:ascii="Helvetica" w:hAnsi="Helvetica" w:cs="Helvetica"/>
        </w:rPr>
        <w:t>S</w:t>
      </w:r>
      <w:r w:rsidRPr="003C37BE">
        <w:rPr>
          <w:rFonts w:ascii="Helvetica" w:hAnsi="Helvetica" w:cs="Helvetica"/>
        </w:rPr>
        <w:t>ource: Performance reporting data provided by PHNs</w:t>
      </w:r>
      <w:r w:rsidRPr="003C37BE">
        <w:rPr>
          <w:rFonts w:ascii="Helvetica" w:hAnsi="Helvetica" w:cs="Helvetica"/>
        </w:rPr>
        <w:br/>
        <w:t>Note: in 2018-19, PHNs could meet a maximum of 2 indicators, as one indicator (W1) was collected as a baseline in 2018-19.</w:t>
      </w:r>
    </w:p>
    <w:p w14:paraId="6BBBD0E0" w14:textId="77777777" w:rsidR="002E42DA" w:rsidRDefault="002E42DA" w:rsidP="006C10C5">
      <w:pPr>
        <w:tabs>
          <w:tab w:val="left" w:pos="2016"/>
        </w:tabs>
        <w:rPr>
          <w:rFonts w:ascii="Helvetica" w:hAnsi="Helvetica" w:cs="Helvetica"/>
        </w:rPr>
      </w:pPr>
    </w:p>
    <w:p w14:paraId="1BB9A07A" w14:textId="35F4F5E0" w:rsidR="003F3F98" w:rsidRPr="00EF24B1" w:rsidRDefault="002E42DA" w:rsidP="006C10C5">
      <w:pPr>
        <w:pStyle w:val="Caption"/>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18</w:t>
      </w:r>
      <w:r w:rsidRPr="003C37BE">
        <w:rPr>
          <w:rFonts w:ascii="Helvetica" w:hAnsi="Helvetica" w:cs="Helvetica"/>
        </w:rPr>
        <w:fldChar w:fldCharType="end"/>
      </w:r>
      <w:r w:rsidRPr="003C37BE">
        <w:rPr>
          <w:rFonts w:ascii="Helvetica" w:hAnsi="Helvetica" w:cs="Helvetica"/>
        </w:rPr>
        <w:t>: Average number of Workforce performance targets met (W1, W2 and W3) by PHN state group</w:t>
      </w:r>
      <w:r w:rsidRPr="003C37BE">
        <w:rPr>
          <w:rFonts w:ascii="Helvetica" w:hAnsi="Helvetica" w:cs="Helvetica"/>
        </w:rPr>
        <w:br/>
      </w:r>
      <w:r w:rsidRPr="003C37BE">
        <w:rPr>
          <w:rFonts w:ascii="Helvetica" w:hAnsi="Helvetica" w:cs="Helvetica"/>
          <w:noProof/>
        </w:rPr>
        <w:drawing>
          <wp:inline distT="0" distB="0" distL="0" distR="0" wp14:anchorId="27F48D4E" wp14:editId="6BDDC01A">
            <wp:extent cx="5669280" cy="2705100"/>
            <wp:effectExtent l="0" t="0" r="7620" b="0"/>
            <wp:docPr id="1401426692" name="Picture 1401426692" descr="Figure 17 is a bar graph of average number of Workforce performance targets met (W1, W2 and W3) by PHN state group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692" name="Picture 1401426692" descr="Figure 17 is a bar graph of average number of Workforce performance targets met (W1, W2 and W3) by PHN state group for each financial year from 2018-19 to 2021-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69280" cy="270510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2 indicators, as one indicator (W1) was collected as a baseline in 2018-19.</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_Ref164759622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FF6B3C">
        <w:rPr>
          <w:rFonts w:ascii="Helvetica" w:hAnsi="Helvetica" w:cs="Helvetica"/>
          <w:noProof/>
        </w:rPr>
        <w:t>12</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_Ref164759627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78</w:t>
      </w:r>
      <w:r w:rsidRPr="003C37BE">
        <w:rPr>
          <w:rFonts w:ascii="Helvetica" w:hAnsi="Helvetica" w:cs="Helvetica"/>
        </w:rPr>
        <w:fldChar w:fldCharType="end"/>
      </w:r>
    </w:p>
    <w:p w14:paraId="01C578EF" w14:textId="074E1335" w:rsidR="002E42DA" w:rsidRPr="003C37BE" w:rsidRDefault="002E42DA" w:rsidP="006C10C5">
      <w:pPr>
        <w:pStyle w:val="Heading1"/>
        <w:tabs>
          <w:tab w:val="left" w:pos="2016"/>
        </w:tabs>
      </w:pPr>
      <w:bookmarkStart w:id="33" w:name="_Toc181199735"/>
      <w:r w:rsidRPr="003C37BE">
        <w:lastRenderedPageBreak/>
        <w:t>Alcohol and other drugs (AOD1, AOD2)</w:t>
      </w:r>
      <w:bookmarkEnd w:id="33"/>
    </w:p>
    <w:p w14:paraId="0FBD0F31" w14:textId="77777777" w:rsidR="002E42DA" w:rsidRPr="003C37BE" w:rsidRDefault="002E42DA" w:rsidP="006C10C5">
      <w:pPr>
        <w:tabs>
          <w:tab w:val="left" w:pos="2016"/>
        </w:tabs>
        <w:rPr>
          <w:rFonts w:ascii="Helvetica" w:hAnsi="Helvetica" w:cs="Helvetica"/>
          <w:szCs w:val="22"/>
        </w:rPr>
      </w:pPr>
      <w:r w:rsidRPr="003C37BE">
        <w:rPr>
          <w:rFonts w:ascii="Helvetica" w:hAnsi="Helvetica" w:cs="Helvetica"/>
        </w:rPr>
        <w:t>PHNs support increasing service delivery capacity of the alcohol and other drug (AOD) treatment sector through improved regional coordination and commissioning of treatment services. All PHNs remained consistent with the rate of AOD commissioned providers actively delivering services in their regions, whilst being flexible to COVID-19 restrictions. PHNs continued to nurture established partnerships with key local AOD treatment service stakeholders and worked with their commissioned service providers to improve the rate of suitable accreditation supporting best practice. PHNs continued to progress with professional development events and training and increased the number of commissioned services compared to the previous year.</w:t>
      </w:r>
    </w:p>
    <w:p w14:paraId="62FC7E47" w14:textId="77777777" w:rsidR="002E42DA" w:rsidRPr="003C37BE" w:rsidRDefault="002E42DA" w:rsidP="006C10C5">
      <w:pPr>
        <w:tabs>
          <w:tab w:val="left" w:pos="2016"/>
        </w:tabs>
        <w:rPr>
          <w:rFonts w:ascii="Helvetica" w:hAnsi="Helvetica" w:cs="Helvetica"/>
        </w:rPr>
      </w:pPr>
    </w:p>
    <w:p w14:paraId="0B855279"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Through the substantial efforts of the whole AOD sector in 2021-22, minimal disruptions to service provision were observed despite significant public health challenges. </w:t>
      </w:r>
    </w:p>
    <w:p w14:paraId="14B995EB" w14:textId="77777777" w:rsidR="002E42DA" w:rsidRPr="003C37BE" w:rsidRDefault="002E42DA" w:rsidP="006C10C5">
      <w:pPr>
        <w:tabs>
          <w:tab w:val="left" w:pos="2016"/>
        </w:tabs>
        <w:rPr>
          <w:rFonts w:ascii="Helvetica" w:hAnsi="Helvetica" w:cs="Helvetica"/>
        </w:rPr>
      </w:pPr>
    </w:p>
    <w:p w14:paraId="2EB9276C" w14:textId="78754044" w:rsidR="002E42DA" w:rsidRPr="003C37BE" w:rsidRDefault="002E42DA" w:rsidP="00BF744A">
      <w:pPr>
        <w:keepNext/>
        <w:tabs>
          <w:tab w:val="left" w:pos="2016"/>
        </w:tabs>
        <w:rPr>
          <w:rFonts w:ascii="Helvetica" w:hAnsi="Helvetica" w:cs="Helvetica"/>
        </w:rPr>
      </w:pPr>
      <w:r w:rsidRPr="003C37BE">
        <w:rPr>
          <w:rFonts w:ascii="Helvetica" w:hAnsi="Helvetica" w:cs="Helvetica"/>
        </w:rPr>
        <w:t>All PHNs have continued to meet</w:t>
      </w:r>
      <w:r w:rsidRPr="003C37BE">
        <w:rPr>
          <w:rFonts w:ascii="Helvetica" w:hAnsi="Helvetica" w:cs="Helvetica"/>
          <w:spacing w:val="-3"/>
        </w:rPr>
        <w:t xml:space="preserve"> </w:t>
      </w:r>
      <w:r w:rsidRPr="003C37BE">
        <w:rPr>
          <w:rFonts w:ascii="Helvetica" w:hAnsi="Helvetica" w:cs="Helvetica"/>
        </w:rPr>
        <w:t>the two indicators</w:t>
      </w:r>
      <w:r w:rsidRPr="003C37BE">
        <w:rPr>
          <w:rFonts w:ascii="Helvetica" w:hAnsi="Helvetica" w:cs="Helvetica"/>
          <w:spacing w:val="-2"/>
        </w:rPr>
        <w:t xml:space="preserve"> in</w:t>
      </w:r>
      <w:r w:rsidRPr="003C37BE">
        <w:rPr>
          <w:rFonts w:ascii="Helvetica" w:hAnsi="Helvetica" w:cs="Helvetica"/>
        </w:rPr>
        <w:t xml:space="preserve"> 2021-22 (</w:t>
      </w:r>
      <w:r w:rsidRPr="003C37BE">
        <w:rPr>
          <w:rFonts w:ascii="Helvetica" w:hAnsi="Helvetica" w:cs="Helvetica"/>
        </w:rPr>
        <w:fldChar w:fldCharType="begin"/>
      </w:r>
      <w:r w:rsidRPr="003C37BE">
        <w:rPr>
          <w:rFonts w:ascii="Helvetica" w:hAnsi="Helvetica" w:cs="Helvetica"/>
        </w:rPr>
        <w:instrText xml:space="preserve"> REF _Ref164691656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19</w:t>
      </w:r>
      <w:r w:rsidRPr="003C37BE">
        <w:rPr>
          <w:rFonts w:ascii="Helvetica" w:hAnsi="Helvetica" w:cs="Helvetica"/>
        </w:rPr>
        <w:fldChar w:fldCharType="end"/>
      </w:r>
      <w:r w:rsidRPr="003C37BE">
        <w:rPr>
          <w:rFonts w:ascii="Helvetica" w:hAnsi="Helvetica" w:cs="Helvetica"/>
        </w:rPr>
        <w:t>), specifically:</w:t>
      </w:r>
    </w:p>
    <w:p w14:paraId="102A25EA" w14:textId="77777777" w:rsidR="002E42DA" w:rsidRPr="00094BB1" w:rsidRDefault="002E42DA" w:rsidP="006C10C5">
      <w:pPr>
        <w:pStyle w:val="ListBullet"/>
        <w:tabs>
          <w:tab w:val="left" w:pos="2016"/>
        </w:tabs>
        <w:rPr>
          <w:rFonts w:eastAsia="Cambria Math"/>
          <w:lang w:eastAsia="en-US"/>
        </w:rPr>
      </w:pPr>
      <w:r w:rsidRPr="00094BB1">
        <w:rPr>
          <w:rFonts w:eastAsia="Cambria Math"/>
          <w:lang w:eastAsia="en-US"/>
        </w:rPr>
        <w:t>The rate of drug and alcohol commissioned providers actively delivering services (AOD1), and</w:t>
      </w:r>
    </w:p>
    <w:p w14:paraId="3BFD4704" w14:textId="77777777" w:rsidR="002E42DA" w:rsidRPr="00094BB1" w:rsidRDefault="002E42DA" w:rsidP="006C10C5">
      <w:pPr>
        <w:pStyle w:val="ListBullet"/>
        <w:tabs>
          <w:tab w:val="left" w:pos="2016"/>
        </w:tabs>
        <w:rPr>
          <w:rFonts w:eastAsia="Cambria Math"/>
          <w:lang w:eastAsia="en-US"/>
        </w:rPr>
      </w:pPr>
      <w:r w:rsidRPr="00094BB1">
        <w:rPr>
          <w:rFonts w:eastAsia="Cambria Math"/>
          <w:lang w:eastAsia="en-US"/>
        </w:rPr>
        <w:t>Partnerships established with local key stakeholders for AOD services (AOD2).</w:t>
      </w:r>
    </w:p>
    <w:p w14:paraId="7E9A4974" w14:textId="77777777" w:rsidR="002E42DA" w:rsidRPr="00094BB1" w:rsidRDefault="002E42DA" w:rsidP="006C10C5">
      <w:pPr>
        <w:tabs>
          <w:tab w:val="left" w:pos="2016"/>
        </w:tabs>
        <w:spacing w:line="276" w:lineRule="auto"/>
        <w:rPr>
          <w:rFonts w:ascii="Helvetica" w:eastAsia="Cambria Math" w:hAnsi="Helvetica" w:cs="Helvetica"/>
          <w:szCs w:val="22"/>
          <w:lang w:eastAsia="en-US"/>
        </w:rPr>
      </w:pPr>
    </w:p>
    <w:p w14:paraId="0000E1A7" w14:textId="7A8297FF" w:rsidR="002E42DA" w:rsidRPr="003C37BE" w:rsidRDefault="002E42DA" w:rsidP="006C10C5">
      <w:pPr>
        <w:pStyle w:val="Caption"/>
        <w:tabs>
          <w:tab w:val="left" w:pos="2016"/>
        </w:tabs>
        <w:rPr>
          <w:rFonts w:ascii="Helvetica" w:hAnsi="Helvetica" w:cs="Helvetica"/>
          <w:lang w:eastAsia="en-US"/>
        </w:rPr>
      </w:pPr>
      <w:bookmarkStart w:id="34" w:name="_Ref164691656"/>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19</w:t>
      </w:r>
      <w:r w:rsidRPr="003C37BE">
        <w:rPr>
          <w:rFonts w:ascii="Helvetica" w:hAnsi="Helvetica" w:cs="Helvetica"/>
        </w:rPr>
        <w:fldChar w:fldCharType="end"/>
      </w:r>
      <w:bookmarkEnd w:id="34"/>
      <w:r w:rsidRPr="003C37BE">
        <w:rPr>
          <w:rFonts w:ascii="Helvetica" w:hAnsi="Helvetica" w:cs="Helvetica"/>
        </w:rPr>
        <w:t>: Proportion of PHNs that met performance targets by Alcohol and Other Drugs indicator (AOD1 and AOD2)</w:t>
      </w:r>
      <w:r w:rsidRPr="003C37BE">
        <w:rPr>
          <w:rFonts w:ascii="Helvetica" w:hAnsi="Helvetica" w:cs="Helvetica"/>
        </w:rPr>
        <w:br/>
      </w:r>
      <w:r w:rsidRPr="003C37BE">
        <w:rPr>
          <w:rFonts w:ascii="Helvetica" w:hAnsi="Helvetica" w:cs="Helvetica"/>
          <w:noProof/>
        </w:rPr>
        <w:drawing>
          <wp:inline distT="0" distB="0" distL="0" distR="0" wp14:anchorId="351F8C53" wp14:editId="16570EC4">
            <wp:extent cx="4751705" cy="2360930"/>
            <wp:effectExtent l="0" t="0" r="0" b="1270"/>
            <wp:docPr id="6" name="Picture 6" descr="Figure 18 is a bar graph of proportion of PHNs that met performance targets by Alcohol and Other Drugs indicator (AOD1 and AOD2)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8 is a bar graph of proportion of PHNs that met performance targets by Alcohol and Other Drugs indicator (AOD1 and AOD2) for each financial year from 2018-19 to 2021-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51705" cy="2360930"/>
                    </a:xfrm>
                    <a:prstGeom prst="rect">
                      <a:avLst/>
                    </a:prstGeom>
                    <a:noFill/>
                    <a:ln>
                      <a:noFill/>
                    </a:ln>
                  </pic:spPr>
                </pic:pic>
              </a:graphicData>
            </a:graphic>
          </wp:inline>
        </w:drawing>
      </w:r>
      <w:r w:rsidRPr="003C37BE">
        <w:rPr>
          <w:rFonts w:ascii="Helvetica" w:hAnsi="Helvetica" w:cs="Helvetica"/>
        </w:rPr>
        <w:br/>
      </w:r>
      <w:r w:rsidRPr="003C37BE">
        <w:rPr>
          <w:rStyle w:val="normaltextrun"/>
          <w:rFonts w:ascii="Helvetica" w:hAnsi="Helvetica" w:cs="Helvetica"/>
        </w:rPr>
        <w:t>Source: Performance reporting data provided by PHNs</w:t>
      </w:r>
      <w:r w:rsidRPr="003C37BE">
        <w:rPr>
          <w:rStyle w:val="eop"/>
          <w:rFonts w:ascii="Helvetica" w:hAnsi="Helvetica" w:cs="Helvetica"/>
        </w:rPr>
        <w:t> </w:t>
      </w:r>
      <w:r w:rsidRPr="003C37BE">
        <w:rPr>
          <w:rFonts w:ascii="Helvetica" w:hAnsi="Helvetica" w:cs="Helvetica"/>
        </w:rPr>
        <w:br/>
      </w:r>
      <w:r w:rsidR="00A138E1" w:rsidRPr="003C37BE">
        <w:rPr>
          <w:rFonts w:ascii="Helvetica" w:hAnsi="Helvetica" w:cs="Helvetica"/>
        </w:rPr>
        <w:t>*</w:t>
      </w:r>
      <w:r w:rsidR="00A138E1">
        <w:rPr>
          <w:rFonts w:ascii="Helvetica" w:hAnsi="Helvetica" w:cs="Helvetica"/>
        </w:rPr>
        <w:t>T</w:t>
      </w:r>
      <w:r w:rsidR="00A138E1" w:rsidRPr="003C37BE">
        <w:rPr>
          <w:rFonts w:ascii="Helvetica" w:hAnsi="Helvetica" w:cs="Helvetica"/>
        </w:rPr>
        <w:t>his performance measure was collected as a baseline in 2018-19</w:t>
      </w:r>
      <w:r w:rsidR="00A138E1" w:rsidRPr="003C37BE">
        <w:rPr>
          <w:rFonts w:ascii="Helvetica" w:hAnsi="Helvetica" w:cs="Helvetica"/>
          <w:lang w:eastAsia="en-US"/>
        </w:rPr>
        <w:t>.</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_Ref164759674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FF6B3C">
        <w:rPr>
          <w:rFonts w:ascii="Helvetica" w:hAnsi="Helvetica" w:cs="Helvetica"/>
          <w:noProof/>
        </w:rPr>
        <w:t>13</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_Ref164759679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78</w:t>
      </w:r>
      <w:r w:rsidRPr="003C37BE">
        <w:rPr>
          <w:rFonts w:ascii="Helvetica" w:hAnsi="Helvetica" w:cs="Helvetica"/>
        </w:rPr>
        <w:fldChar w:fldCharType="end"/>
      </w:r>
    </w:p>
    <w:p w14:paraId="3CDD768B" w14:textId="77777777" w:rsidR="002E42DA" w:rsidRPr="003C37BE" w:rsidRDefault="002E42DA" w:rsidP="006C10C5">
      <w:pPr>
        <w:tabs>
          <w:tab w:val="left" w:pos="2016"/>
        </w:tabs>
        <w:rPr>
          <w:rFonts w:ascii="Helvetica" w:hAnsi="Helvetica" w:cs="Helvetica"/>
        </w:rPr>
      </w:pPr>
    </w:p>
    <w:p w14:paraId="17199927"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There is no comparative commentary on performance by disadvantage, remoteness and state group as both indicators were fully met nationally.</w:t>
      </w:r>
    </w:p>
    <w:p w14:paraId="4C152896" w14:textId="77777777" w:rsidR="002E42DA" w:rsidRPr="003C37BE" w:rsidRDefault="002E42DA" w:rsidP="006C10C5">
      <w:pPr>
        <w:tabs>
          <w:tab w:val="left" w:pos="2016"/>
        </w:tabs>
        <w:rPr>
          <w:rFonts w:ascii="Helvetica" w:hAnsi="Helvetica" w:cs="Helvetica"/>
        </w:rPr>
      </w:pPr>
    </w:p>
    <w:p w14:paraId="62C2DDE7" w14:textId="77777777" w:rsidR="002E42DA" w:rsidRPr="003C37BE" w:rsidRDefault="002E42DA" w:rsidP="006C10C5">
      <w:pPr>
        <w:tabs>
          <w:tab w:val="left" w:pos="2016"/>
        </w:tabs>
        <w:spacing w:after="160" w:line="259" w:lineRule="auto"/>
        <w:rPr>
          <w:rFonts w:ascii="Helvetica" w:hAnsi="Helvetica" w:cs="Helvetica"/>
          <w:b/>
          <w:color w:val="FFFFFF" w:themeColor="background1"/>
          <w:sz w:val="28"/>
          <w:szCs w:val="28"/>
          <w:lang w:eastAsia="en-US"/>
        </w:rPr>
      </w:pPr>
      <w:r w:rsidRPr="003C37BE">
        <w:rPr>
          <w:rFonts w:ascii="Helvetica" w:hAnsi="Helvetica" w:cs="Helvetica"/>
        </w:rPr>
        <w:br w:type="page"/>
      </w:r>
    </w:p>
    <w:p w14:paraId="68C7D7D5" w14:textId="77777777" w:rsidR="002E42DA" w:rsidRPr="003C37BE" w:rsidRDefault="002E42DA" w:rsidP="006C10C5">
      <w:pPr>
        <w:pStyle w:val="Heading1"/>
        <w:tabs>
          <w:tab w:val="left" w:pos="2016"/>
        </w:tabs>
      </w:pPr>
      <w:bookmarkStart w:id="35" w:name="_Toc181199736"/>
      <w:r w:rsidRPr="003C37BE">
        <w:lastRenderedPageBreak/>
        <w:t>General practices</w:t>
      </w:r>
      <w:bookmarkEnd w:id="35"/>
    </w:p>
    <w:p w14:paraId="55AFFC51" w14:textId="77777777" w:rsidR="002E42DA" w:rsidRPr="003C37BE" w:rsidRDefault="002E42DA" w:rsidP="006C10C5">
      <w:pPr>
        <w:tabs>
          <w:tab w:val="left" w:pos="2016"/>
        </w:tabs>
        <w:rPr>
          <w:rFonts w:ascii="Helvetica" w:hAnsi="Helvetica" w:cs="Helvetica"/>
          <w:lang w:eastAsia="en-US"/>
        </w:rPr>
      </w:pPr>
      <w:r w:rsidRPr="003C37BE">
        <w:rPr>
          <w:rFonts w:ascii="Helvetica" w:hAnsi="Helvetica" w:cs="Helvetica"/>
        </w:rPr>
        <w:t xml:space="preserve">PHNs play an important role supporting general practices and other health care providers with quality improvement and accreditation, and patient centred care and best practice service delivery models. </w:t>
      </w:r>
    </w:p>
    <w:p w14:paraId="5B6F8584" w14:textId="77777777" w:rsidR="002E42DA" w:rsidRPr="00D73064" w:rsidRDefault="002E42DA" w:rsidP="006C10C5">
      <w:pPr>
        <w:pStyle w:val="Heading2"/>
        <w:tabs>
          <w:tab w:val="left" w:pos="2016"/>
        </w:tabs>
      </w:pPr>
      <w:bookmarkStart w:id="36" w:name="_Toc181199737"/>
      <w:r w:rsidRPr="00D73064">
        <w:t>Accredited general practices (P3)</w:t>
      </w:r>
      <w:bookmarkEnd w:id="36"/>
    </w:p>
    <w:p w14:paraId="60620DD7" w14:textId="77777777" w:rsidR="002E42DA" w:rsidRPr="003C37BE" w:rsidRDefault="002E42DA" w:rsidP="006C10C5">
      <w:pPr>
        <w:tabs>
          <w:tab w:val="left" w:pos="2016"/>
        </w:tabs>
        <w:rPr>
          <w:rFonts w:ascii="Helvetica" w:hAnsi="Helvetica" w:cs="Helvetica"/>
          <w:spacing w:val="-3"/>
        </w:rPr>
      </w:pPr>
      <w:r w:rsidRPr="003C37BE">
        <w:rPr>
          <w:rFonts w:ascii="Helvetica" w:hAnsi="Helvetica" w:cs="Helvetica"/>
        </w:rPr>
        <w:t>Accreditation is voluntary for general practices to demonstrate they are meeting Royal Australian College of General Practitioners safety</w:t>
      </w:r>
      <w:r w:rsidRPr="003C37BE">
        <w:rPr>
          <w:rFonts w:ascii="Helvetica" w:hAnsi="Helvetica" w:cs="Helvetica"/>
          <w:spacing w:val="-3"/>
        </w:rPr>
        <w:t xml:space="preserve"> </w:t>
      </w:r>
      <w:r w:rsidRPr="003C37BE">
        <w:rPr>
          <w:rFonts w:ascii="Helvetica" w:hAnsi="Helvetica" w:cs="Helvetica"/>
        </w:rPr>
        <w:t>and</w:t>
      </w:r>
      <w:r w:rsidRPr="003C37BE">
        <w:rPr>
          <w:rFonts w:ascii="Helvetica" w:hAnsi="Helvetica" w:cs="Helvetica"/>
          <w:spacing w:val="-3"/>
        </w:rPr>
        <w:t xml:space="preserve"> </w:t>
      </w:r>
      <w:r w:rsidRPr="003C37BE">
        <w:rPr>
          <w:rFonts w:ascii="Helvetica" w:hAnsi="Helvetica" w:cs="Helvetica"/>
        </w:rPr>
        <w:t>quality</w:t>
      </w:r>
      <w:r w:rsidRPr="003C37BE">
        <w:rPr>
          <w:rFonts w:ascii="Helvetica" w:hAnsi="Helvetica" w:cs="Helvetica"/>
          <w:spacing w:val="-3"/>
        </w:rPr>
        <w:t xml:space="preserve"> </w:t>
      </w:r>
      <w:r w:rsidRPr="003C37BE">
        <w:rPr>
          <w:rFonts w:ascii="Helvetica" w:hAnsi="Helvetica" w:cs="Helvetica"/>
        </w:rPr>
        <w:t>standards</w:t>
      </w:r>
      <w:r w:rsidRPr="003C37BE">
        <w:rPr>
          <w:rStyle w:val="FootnoteReference"/>
          <w:rFonts w:ascii="Helvetica" w:hAnsi="Helvetica" w:cs="Helvetica"/>
        </w:rPr>
        <w:footnoteReference w:id="18"/>
      </w:r>
      <w:r w:rsidRPr="003C37BE">
        <w:rPr>
          <w:rFonts w:ascii="Helvetica" w:hAnsi="Helvetica" w:cs="Helvetica"/>
        </w:rPr>
        <w:t>.</w:t>
      </w:r>
      <w:r w:rsidRPr="003C37BE">
        <w:rPr>
          <w:rFonts w:ascii="Helvetica" w:hAnsi="Helvetica" w:cs="Helvetica"/>
          <w:spacing w:val="-3"/>
        </w:rPr>
        <w:t xml:space="preserve"> The Australian Commission on Safety and Quality in Health Care’s National General Practice Accreditation Scheme provides a method of </w:t>
      </w:r>
      <w:r w:rsidRPr="003C37BE">
        <w:rPr>
          <w:rFonts w:ascii="Helvetica" w:hAnsi="Helvetica" w:cs="Helvetica"/>
        </w:rPr>
        <w:t xml:space="preserve">ensuring </w:t>
      </w:r>
      <w:r w:rsidRPr="003C37BE">
        <w:rPr>
          <w:rFonts w:ascii="Helvetica" w:hAnsi="Helvetica" w:cs="Helvetica"/>
          <w:spacing w:val="-3"/>
        </w:rPr>
        <w:t xml:space="preserve">the quality and safety of a general practice. Increasing the number of general practices which meet the requirements of this Scheme </w:t>
      </w:r>
      <w:r w:rsidRPr="003C37BE">
        <w:rPr>
          <w:rFonts w:ascii="Helvetica" w:hAnsi="Helvetica" w:cs="Helvetica"/>
        </w:rPr>
        <w:t>sh</w:t>
      </w:r>
      <w:r w:rsidRPr="003C37BE">
        <w:rPr>
          <w:rFonts w:ascii="Helvetica" w:hAnsi="Helvetica" w:cs="Helvetica"/>
          <w:spacing w:val="-3"/>
        </w:rPr>
        <w:t>ould improve quality of care, patient experience and health outcomes (P3). PHNs support general practices</w:t>
      </w:r>
      <w:r w:rsidRPr="003C37BE">
        <w:rPr>
          <w:rFonts w:ascii="Helvetica" w:hAnsi="Helvetica" w:cs="Helvetica"/>
        </w:rPr>
        <w:t xml:space="preserve">’ </w:t>
      </w:r>
      <w:r w:rsidRPr="003C37BE">
        <w:rPr>
          <w:rFonts w:ascii="Helvetica" w:hAnsi="Helvetica" w:cs="Helvetica"/>
          <w:spacing w:val="-3"/>
        </w:rPr>
        <w:t>provi</w:t>
      </w:r>
      <w:r w:rsidRPr="003C37BE">
        <w:rPr>
          <w:rFonts w:ascii="Helvetica" w:hAnsi="Helvetica" w:cs="Helvetica"/>
        </w:rPr>
        <w:t xml:space="preserve">sion of </w:t>
      </w:r>
      <w:r w:rsidRPr="003C37BE">
        <w:rPr>
          <w:rFonts w:ascii="Helvetica" w:hAnsi="Helvetica" w:cs="Helvetica"/>
          <w:spacing w:val="-3"/>
        </w:rPr>
        <w:t xml:space="preserve">quality care through quality improvement activities. </w:t>
      </w:r>
    </w:p>
    <w:p w14:paraId="2CB9D8BC" w14:textId="77777777" w:rsidR="002E42DA" w:rsidRPr="003C37BE" w:rsidRDefault="002E42DA" w:rsidP="006C10C5">
      <w:pPr>
        <w:tabs>
          <w:tab w:val="left" w:pos="2016"/>
        </w:tabs>
        <w:rPr>
          <w:rFonts w:ascii="Helvetica" w:hAnsi="Helvetica" w:cs="Helvetica"/>
          <w:spacing w:val="-3"/>
        </w:rPr>
      </w:pPr>
    </w:p>
    <w:p w14:paraId="58AAE7B6" w14:textId="008CEBF5"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The general practice accreditation rate </w:t>
      </w:r>
      <w:r w:rsidR="007B23DD">
        <w:rPr>
          <w:rFonts w:ascii="Helvetica" w:hAnsi="Helvetica" w:cs="Helvetica"/>
        </w:rPr>
        <w:t xml:space="preserve">increased </w:t>
      </w:r>
      <w:r w:rsidR="00497ECC">
        <w:rPr>
          <w:rFonts w:ascii="Helvetica" w:hAnsi="Helvetica" w:cs="Helvetica"/>
        </w:rPr>
        <w:t xml:space="preserve">to </w:t>
      </w:r>
      <w:r w:rsidR="00497ECC" w:rsidRPr="00497ECC">
        <w:rPr>
          <w:rFonts w:ascii="Helvetica" w:hAnsi="Helvetica" w:cs="Helvetica"/>
        </w:rPr>
        <w:t xml:space="preserve">84.8% </w:t>
      </w:r>
      <w:r w:rsidRPr="003C37BE">
        <w:rPr>
          <w:rFonts w:ascii="Helvetica" w:hAnsi="Helvetica" w:cs="Helvetica"/>
        </w:rPr>
        <w:t>in 2021-22</w:t>
      </w:r>
      <w:r w:rsidR="00A437CB">
        <w:rPr>
          <w:rFonts w:ascii="Helvetica" w:hAnsi="Helvetica" w:cs="Helvetica"/>
        </w:rPr>
        <w:t xml:space="preserve">, increasing </w:t>
      </w:r>
      <w:r w:rsidRPr="003C37BE">
        <w:rPr>
          <w:rFonts w:ascii="Helvetica" w:hAnsi="Helvetica" w:cs="Helvetica"/>
        </w:rPr>
        <w:t>0</w:t>
      </w:r>
      <w:r w:rsidR="00A437CB">
        <w:rPr>
          <w:rFonts w:ascii="Helvetica" w:hAnsi="Helvetica" w:cs="Helvetica"/>
        </w:rPr>
        <w:t>.3 percentage points</w:t>
      </w:r>
      <w:r w:rsidRPr="003C37BE">
        <w:rPr>
          <w:rFonts w:ascii="Helvetica" w:hAnsi="Helvetica" w:cs="Helvetica"/>
        </w:rPr>
        <w:t xml:space="preserve"> from </w:t>
      </w:r>
      <w:r w:rsidR="00A437CB" w:rsidRPr="00A437CB">
        <w:rPr>
          <w:rFonts w:ascii="Helvetica" w:hAnsi="Helvetica" w:cs="Helvetica"/>
        </w:rPr>
        <w:t>84.4</w:t>
      </w:r>
      <w:r w:rsidRPr="003C37BE">
        <w:rPr>
          <w:rFonts w:ascii="Helvetica" w:hAnsi="Helvetica" w:cs="Helvetica"/>
        </w:rPr>
        <w:t>% in 2020-21 (</w:t>
      </w:r>
      <w:r w:rsidRPr="003C37BE">
        <w:rPr>
          <w:rFonts w:ascii="Helvetica" w:hAnsi="Helvetica" w:cs="Helvetica"/>
        </w:rPr>
        <w:fldChar w:fldCharType="begin"/>
      </w:r>
      <w:r w:rsidRPr="003C37BE">
        <w:rPr>
          <w:rFonts w:ascii="Helvetica" w:hAnsi="Helvetica" w:cs="Helvetica"/>
        </w:rPr>
        <w:instrText xml:space="preserve"> REF _Ref166565715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20</w:t>
      </w:r>
      <w:r w:rsidRPr="003C37BE">
        <w:rPr>
          <w:rFonts w:ascii="Helvetica" w:hAnsi="Helvetica" w:cs="Helvetica"/>
        </w:rPr>
        <w:fldChar w:fldCharType="end"/>
      </w:r>
      <w:r w:rsidRPr="003C37BE">
        <w:rPr>
          <w:rFonts w:ascii="Helvetica" w:hAnsi="Helvetica" w:cs="Helvetica"/>
        </w:rPr>
        <w:t>). The accreditation rate increased</w:t>
      </w:r>
      <w:r w:rsidRPr="003C37BE">
        <w:rPr>
          <w:rFonts w:ascii="Helvetica" w:hAnsi="Helvetica" w:cs="Helvetica"/>
          <w:spacing w:val="-2"/>
        </w:rPr>
        <w:t xml:space="preserve"> </w:t>
      </w:r>
      <w:r w:rsidRPr="003C37BE">
        <w:rPr>
          <w:rFonts w:ascii="Helvetica" w:hAnsi="Helvetica" w:cs="Helvetica"/>
        </w:rPr>
        <w:t>in</w:t>
      </w:r>
      <w:r w:rsidRPr="003C37BE">
        <w:rPr>
          <w:rFonts w:ascii="Helvetica" w:hAnsi="Helvetica" w:cs="Helvetica"/>
          <w:spacing w:val="-4"/>
        </w:rPr>
        <w:t xml:space="preserve"> </w:t>
      </w:r>
      <w:r w:rsidR="00CB1A42">
        <w:rPr>
          <w:rFonts w:ascii="Helvetica" w:hAnsi="Helvetica" w:cs="Helvetica"/>
          <w:spacing w:val="-4"/>
        </w:rPr>
        <w:t xml:space="preserve">in </w:t>
      </w:r>
      <w:r w:rsidR="00BA4513">
        <w:rPr>
          <w:rFonts w:ascii="Helvetica" w:hAnsi="Helvetica" w:cs="Helvetica"/>
        </w:rPr>
        <w:t>68</w:t>
      </w:r>
      <w:r w:rsidRPr="003C37BE">
        <w:rPr>
          <w:rFonts w:ascii="Helvetica" w:hAnsi="Helvetica" w:cs="Helvetica"/>
        </w:rPr>
        <w:t>% of</w:t>
      </w:r>
      <w:r w:rsidRPr="003C37BE">
        <w:rPr>
          <w:rFonts w:ascii="Helvetica" w:hAnsi="Helvetica" w:cs="Helvetica"/>
          <w:spacing w:val="-3"/>
        </w:rPr>
        <w:t xml:space="preserve"> </w:t>
      </w:r>
      <w:r w:rsidRPr="003C37BE">
        <w:rPr>
          <w:rFonts w:ascii="Helvetica" w:hAnsi="Helvetica" w:cs="Helvetica"/>
        </w:rPr>
        <w:t>PHNs.</w:t>
      </w:r>
      <w:r w:rsidRPr="003C37BE">
        <w:rPr>
          <w:rFonts w:ascii="Helvetica" w:hAnsi="Helvetica" w:cs="Helvetica"/>
          <w:spacing w:val="-4"/>
        </w:rPr>
        <w:t xml:space="preserve"> </w:t>
      </w:r>
    </w:p>
    <w:p w14:paraId="2F880809" w14:textId="77777777" w:rsidR="002E42DA" w:rsidRPr="003C37BE" w:rsidRDefault="002E42DA" w:rsidP="006C10C5">
      <w:pPr>
        <w:tabs>
          <w:tab w:val="left" w:pos="2016"/>
        </w:tabs>
        <w:rPr>
          <w:rFonts w:ascii="Helvetica" w:hAnsi="Helvetica" w:cs="Helvetica"/>
        </w:rPr>
      </w:pPr>
    </w:p>
    <w:p w14:paraId="10A90FB9" w14:textId="76E0E440" w:rsidR="002E42DA" w:rsidRPr="003C37BE" w:rsidRDefault="002E42DA" w:rsidP="006C10C5">
      <w:pPr>
        <w:pStyle w:val="Caption"/>
        <w:tabs>
          <w:tab w:val="left" w:pos="2016"/>
        </w:tabs>
        <w:rPr>
          <w:rFonts w:ascii="Helvetica" w:hAnsi="Helvetica" w:cs="Helvetica"/>
          <w:lang w:eastAsia="en-US"/>
        </w:rPr>
      </w:pPr>
      <w:bookmarkStart w:id="37" w:name="_Ref166565715"/>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20</w:t>
      </w:r>
      <w:r w:rsidRPr="003C37BE">
        <w:rPr>
          <w:rFonts w:ascii="Helvetica" w:hAnsi="Helvetica" w:cs="Helvetica"/>
        </w:rPr>
        <w:fldChar w:fldCharType="end"/>
      </w:r>
      <w:bookmarkEnd w:id="37"/>
      <w:r w:rsidRPr="003C37BE">
        <w:rPr>
          <w:rFonts w:ascii="Helvetica" w:hAnsi="Helvetica" w:cs="Helvetica"/>
        </w:rPr>
        <w:t>: Average general practice accreditation rate (P3)</w:t>
      </w:r>
      <w:r w:rsidRPr="003C37BE">
        <w:rPr>
          <w:rFonts w:ascii="Helvetica" w:hAnsi="Helvetica" w:cs="Helvetica"/>
        </w:rPr>
        <w:br/>
      </w:r>
      <w:r w:rsidR="0001592F" w:rsidRPr="0001592F">
        <w:rPr>
          <w:noProof/>
        </w:rPr>
        <w:drawing>
          <wp:inline distT="0" distB="0" distL="0" distR="0" wp14:anchorId="0EE07FD7" wp14:editId="5A0615E3">
            <wp:extent cx="5219700" cy="2156460"/>
            <wp:effectExtent l="0" t="0" r="0" b="0"/>
            <wp:docPr id="682844479" name="Picture 1" descr="Figure 20 showing Average general practice accreditation rate (P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44479" name="Picture 1" descr="Figure 20 showing Average general practice accreditation rate (P3)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9700" cy="2156460"/>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lang w:eastAsia="en-US"/>
        </w:rPr>
        <w:t xml:space="preserve">Source: </w:t>
      </w:r>
      <w:r w:rsidRPr="003C37BE">
        <w:rPr>
          <w:rFonts w:ascii="Helvetica" w:hAnsi="Helvetica" w:cs="Helvetica"/>
        </w:rPr>
        <w:t>Performance reporting data provided by PHNs</w:t>
      </w:r>
    </w:p>
    <w:p w14:paraId="40CCE680" w14:textId="77777777" w:rsidR="002E42DA" w:rsidRPr="003C37BE" w:rsidRDefault="002E42DA" w:rsidP="006C10C5">
      <w:pPr>
        <w:tabs>
          <w:tab w:val="left" w:pos="2016"/>
        </w:tabs>
        <w:rPr>
          <w:rFonts w:ascii="Helvetica" w:hAnsi="Helvetica" w:cs="Helvetica"/>
        </w:rPr>
      </w:pPr>
    </w:p>
    <w:p w14:paraId="7F90612F" w14:textId="507B655C" w:rsidR="00C1435C" w:rsidRPr="00E731E5" w:rsidRDefault="009422F2" w:rsidP="006C10C5">
      <w:pPr>
        <w:tabs>
          <w:tab w:val="left" w:pos="2016"/>
        </w:tabs>
        <w:rPr>
          <w:rFonts w:ascii="Helvetica" w:hAnsi="Helvetica" w:cs="Helvetica"/>
        </w:rPr>
      </w:pPr>
      <w:r>
        <w:rPr>
          <w:rFonts w:ascii="Helvetica" w:hAnsi="Helvetica" w:cs="Helvetica"/>
        </w:rPr>
        <w:t xml:space="preserve">There was a large variance </w:t>
      </w:r>
      <w:r w:rsidR="005A26F7">
        <w:rPr>
          <w:rFonts w:ascii="Helvetica" w:hAnsi="Helvetica" w:cs="Helvetica"/>
        </w:rPr>
        <w:t>in accreditation</w:t>
      </w:r>
      <w:r w:rsidR="002E42DA">
        <w:rPr>
          <w:rFonts w:ascii="Helvetica" w:hAnsi="Helvetica" w:cs="Helvetica"/>
        </w:rPr>
        <w:t xml:space="preserve"> </w:t>
      </w:r>
      <w:r w:rsidR="002E42DA" w:rsidRPr="003C37BE">
        <w:rPr>
          <w:rFonts w:ascii="Helvetica" w:hAnsi="Helvetica" w:cs="Helvetica"/>
        </w:rPr>
        <w:t xml:space="preserve">rates </w:t>
      </w:r>
      <w:r w:rsidR="005A26F7">
        <w:rPr>
          <w:rFonts w:ascii="Helvetica" w:hAnsi="Helvetica" w:cs="Helvetica"/>
        </w:rPr>
        <w:t xml:space="preserve">by PHN socio-economic disadvantage in 2021-22 </w:t>
      </w:r>
      <w:r w:rsidR="005A26F7" w:rsidRPr="00EC224C">
        <w:rPr>
          <w:rFonts w:ascii="Helvetica" w:hAnsi="Helvetica" w:cs="Helvetica"/>
        </w:rPr>
        <w:t>(</w:t>
      </w:r>
      <w:r w:rsidR="005A26F7" w:rsidRPr="00EC224C">
        <w:rPr>
          <w:rFonts w:ascii="Helvetica" w:hAnsi="Helvetica" w:cs="Helvetica"/>
        </w:rPr>
        <w:fldChar w:fldCharType="begin"/>
      </w:r>
      <w:r w:rsidR="005A26F7" w:rsidRPr="00EC224C">
        <w:rPr>
          <w:rFonts w:ascii="Helvetica" w:hAnsi="Helvetica" w:cs="Helvetica"/>
        </w:rPr>
        <w:instrText xml:space="preserve"> REF _Ref180567253 \h </w:instrText>
      </w:r>
      <w:r w:rsidR="005A26F7" w:rsidRPr="00EC224C">
        <w:rPr>
          <w:rFonts w:ascii="Helvetica" w:hAnsi="Helvetica" w:cs="Helvetica"/>
        </w:rPr>
      </w:r>
      <w:r w:rsidR="005A26F7" w:rsidRPr="00EC224C">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21</w:t>
      </w:r>
      <w:r w:rsidR="005A26F7" w:rsidRPr="00EC224C">
        <w:rPr>
          <w:rFonts w:ascii="Helvetica" w:hAnsi="Helvetica" w:cs="Helvetica"/>
        </w:rPr>
        <w:fldChar w:fldCharType="end"/>
      </w:r>
      <w:r w:rsidR="005A26F7" w:rsidRPr="00EC224C">
        <w:rPr>
          <w:rFonts w:ascii="Helvetica" w:hAnsi="Helvetica" w:cs="Helvetica"/>
        </w:rPr>
        <w:t>).</w:t>
      </w:r>
      <w:r w:rsidR="005A26F7">
        <w:rPr>
          <w:rFonts w:ascii="Helvetica" w:hAnsi="Helvetica" w:cs="Helvetica"/>
        </w:rPr>
        <w:t xml:space="preserve"> </w:t>
      </w:r>
      <w:r w:rsidR="00D5429A" w:rsidRPr="00E731E5">
        <w:rPr>
          <w:rFonts w:ascii="Helvetica" w:hAnsi="Helvetica" w:cs="Helvetica"/>
        </w:rPr>
        <w:t xml:space="preserve">The greatest </w:t>
      </w:r>
      <w:r w:rsidR="001E61D7" w:rsidRPr="00E731E5">
        <w:rPr>
          <w:rFonts w:ascii="Helvetica" w:hAnsi="Helvetica" w:cs="Helvetica"/>
        </w:rPr>
        <w:t>increase in a</w:t>
      </w:r>
      <w:r w:rsidR="00C1435C" w:rsidRPr="00E731E5">
        <w:rPr>
          <w:rFonts w:ascii="Helvetica" w:hAnsi="Helvetica" w:cs="Helvetica"/>
        </w:rPr>
        <w:t>ccreditation</w:t>
      </w:r>
      <w:r w:rsidR="002E42DA" w:rsidRPr="00E731E5">
        <w:rPr>
          <w:rFonts w:ascii="Helvetica" w:hAnsi="Helvetica" w:cs="Helvetica"/>
          <w:spacing w:val="-2"/>
        </w:rPr>
        <w:t xml:space="preserve"> </w:t>
      </w:r>
      <w:r w:rsidR="002E42DA" w:rsidRPr="00E731E5">
        <w:rPr>
          <w:rFonts w:ascii="Helvetica" w:hAnsi="Helvetica" w:cs="Helvetica"/>
        </w:rPr>
        <w:t xml:space="preserve">rates </w:t>
      </w:r>
      <w:r w:rsidR="00E0741A" w:rsidRPr="00E731E5">
        <w:rPr>
          <w:rFonts w:ascii="Helvetica" w:hAnsi="Helvetica" w:cs="Helvetica"/>
        </w:rPr>
        <w:t>of 3</w:t>
      </w:r>
      <w:r w:rsidR="009C6D69" w:rsidRPr="00E731E5">
        <w:rPr>
          <w:rFonts w:ascii="Helvetica" w:hAnsi="Helvetica" w:cs="Helvetica"/>
        </w:rPr>
        <w:t>.</w:t>
      </w:r>
      <w:r w:rsidR="00D92A60">
        <w:rPr>
          <w:rFonts w:ascii="Helvetica" w:hAnsi="Helvetica" w:cs="Helvetica"/>
        </w:rPr>
        <w:t>3</w:t>
      </w:r>
      <w:r w:rsidR="00E0741A" w:rsidRPr="00E731E5">
        <w:rPr>
          <w:rFonts w:ascii="Helvetica" w:hAnsi="Helvetica" w:cs="Helvetica"/>
        </w:rPr>
        <w:t xml:space="preserve"> percentage points </w:t>
      </w:r>
      <w:r w:rsidR="001E61D7" w:rsidRPr="00E731E5">
        <w:rPr>
          <w:rFonts w:ascii="Helvetica" w:hAnsi="Helvetica" w:cs="Helvetica"/>
        </w:rPr>
        <w:t xml:space="preserve">was recorded in </w:t>
      </w:r>
      <w:r w:rsidR="00294753">
        <w:rPr>
          <w:rFonts w:ascii="Helvetica" w:hAnsi="Helvetica" w:cs="Helvetica"/>
        </w:rPr>
        <w:t xml:space="preserve">the more disadvantaged </w:t>
      </w:r>
      <w:r w:rsidR="00E6064C">
        <w:rPr>
          <w:rFonts w:ascii="Helvetica" w:hAnsi="Helvetica" w:cs="Helvetica"/>
        </w:rPr>
        <w:t>PHN regions</w:t>
      </w:r>
      <w:r w:rsidR="00D5013B">
        <w:rPr>
          <w:rFonts w:ascii="Helvetica" w:hAnsi="Helvetica" w:cs="Helvetica"/>
        </w:rPr>
        <w:t xml:space="preserve"> (group 2)</w:t>
      </w:r>
      <w:r w:rsidR="00E6064C">
        <w:rPr>
          <w:rFonts w:ascii="Helvetica" w:hAnsi="Helvetica" w:cs="Helvetica"/>
        </w:rPr>
        <w:t>,</w:t>
      </w:r>
      <w:r w:rsidR="00E0741A" w:rsidRPr="00E731E5">
        <w:rPr>
          <w:rFonts w:ascii="Helvetica" w:hAnsi="Helvetica" w:cs="Helvetica"/>
        </w:rPr>
        <w:t xml:space="preserve"> whic</w:t>
      </w:r>
      <w:r w:rsidR="009C6D69" w:rsidRPr="00E731E5">
        <w:rPr>
          <w:rFonts w:ascii="Helvetica" w:hAnsi="Helvetica" w:cs="Helvetica"/>
        </w:rPr>
        <w:t xml:space="preserve">h recorded an accreditation rate of </w:t>
      </w:r>
      <w:r w:rsidR="00AB30EF">
        <w:rPr>
          <w:rFonts w:ascii="Helvetica" w:hAnsi="Helvetica" w:cs="Helvetica"/>
        </w:rPr>
        <w:t>94.7</w:t>
      </w:r>
      <w:r w:rsidR="009C6D69" w:rsidRPr="00E731E5">
        <w:rPr>
          <w:rFonts w:ascii="Helvetica" w:hAnsi="Helvetica" w:cs="Helvetica"/>
        </w:rPr>
        <w:t>%</w:t>
      </w:r>
      <w:r w:rsidR="00FB708E">
        <w:rPr>
          <w:rFonts w:ascii="Helvetica" w:hAnsi="Helvetica" w:cs="Helvetica"/>
        </w:rPr>
        <w:t xml:space="preserve"> </w:t>
      </w:r>
      <w:r w:rsidR="00371613">
        <w:rPr>
          <w:rFonts w:ascii="Helvetica" w:hAnsi="Helvetica" w:cs="Helvetica"/>
        </w:rPr>
        <w:t xml:space="preserve">The </w:t>
      </w:r>
      <w:r w:rsidR="00120AA3">
        <w:rPr>
          <w:rFonts w:ascii="Helvetica" w:hAnsi="Helvetica" w:cs="Helvetica"/>
        </w:rPr>
        <w:t>median disadvantaged regions (group 3)</w:t>
      </w:r>
      <w:r w:rsidR="00371613">
        <w:rPr>
          <w:rFonts w:ascii="Helvetica" w:hAnsi="Helvetica" w:cs="Helvetica"/>
        </w:rPr>
        <w:t xml:space="preserve"> recorded the </w:t>
      </w:r>
      <w:r w:rsidR="00E07063">
        <w:rPr>
          <w:rFonts w:ascii="Helvetica" w:hAnsi="Helvetica" w:cs="Helvetica"/>
        </w:rPr>
        <w:t xml:space="preserve">largest decrease of </w:t>
      </w:r>
      <w:r w:rsidR="00F455FF">
        <w:rPr>
          <w:rFonts w:ascii="Helvetica" w:hAnsi="Helvetica" w:cs="Helvetica"/>
        </w:rPr>
        <w:t>4.6</w:t>
      </w:r>
      <w:r w:rsidR="00FB708E">
        <w:rPr>
          <w:rFonts w:ascii="Helvetica" w:hAnsi="Helvetica" w:cs="Helvetica"/>
        </w:rPr>
        <w:t xml:space="preserve"> percentage points to </w:t>
      </w:r>
      <w:r w:rsidR="00F455FF">
        <w:rPr>
          <w:rFonts w:ascii="Helvetica" w:hAnsi="Helvetica" w:cs="Helvetica"/>
        </w:rPr>
        <w:t>81.5</w:t>
      </w:r>
      <w:r w:rsidR="00FB708E">
        <w:rPr>
          <w:rFonts w:ascii="Helvetica" w:hAnsi="Helvetica" w:cs="Helvetica"/>
        </w:rPr>
        <w:t>% in 2021-22.</w:t>
      </w:r>
    </w:p>
    <w:p w14:paraId="29003681" w14:textId="77777777" w:rsidR="00C1435C" w:rsidRDefault="00C1435C" w:rsidP="006C10C5">
      <w:pPr>
        <w:tabs>
          <w:tab w:val="left" w:pos="2016"/>
        </w:tabs>
        <w:rPr>
          <w:rFonts w:ascii="Helvetica" w:hAnsi="Helvetica" w:cs="Helvetica"/>
        </w:rPr>
      </w:pPr>
    </w:p>
    <w:p w14:paraId="63E951EB" w14:textId="578BFBE9" w:rsidR="00C94271" w:rsidRDefault="00C02BF7" w:rsidP="006C10C5">
      <w:pPr>
        <w:pStyle w:val="Caption"/>
        <w:tabs>
          <w:tab w:val="left" w:pos="2016"/>
        </w:tabs>
        <w:rPr>
          <w:rFonts w:ascii="Helvetica" w:hAnsi="Helvetica" w:cs="Helvetica"/>
        </w:rPr>
      </w:pPr>
      <w:bookmarkStart w:id="38" w:name="_Ref180567253"/>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21</w:t>
      </w:r>
      <w:r w:rsidRPr="003C37BE">
        <w:rPr>
          <w:rFonts w:ascii="Helvetica" w:hAnsi="Helvetica" w:cs="Helvetica"/>
        </w:rPr>
        <w:fldChar w:fldCharType="end"/>
      </w:r>
      <w:bookmarkEnd w:id="38"/>
      <w:r w:rsidRPr="003C37BE">
        <w:rPr>
          <w:rFonts w:ascii="Helvetica" w:hAnsi="Helvetica" w:cs="Helvetica"/>
        </w:rPr>
        <w:t>: Average general practice accreditation rate (P3)</w:t>
      </w:r>
      <w:r w:rsidR="00AE6C07" w:rsidRPr="00AE6C07">
        <w:rPr>
          <w:rFonts w:ascii="Helvetica" w:hAnsi="Helvetica" w:cs="Helvetica"/>
        </w:rPr>
        <w:t xml:space="preserve"> by PHN socio-economic disadvantage</w:t>
      </w:r>
      <w:r w:rsidR="00442473">
        <w:rPr>
          <w:rFonts w:ascii="Helvetica" w:hAnsi="Helvetica" w:cs="Helvetica"/>
        </w:rPr>
        <w:t xml:space="preserve"> </w:t>
      </w:r>
      <w:r w:rsidRPr="003C37BE">
        <w:rPr>
          <w:rFonts w:ascii="Helvetica" w:hAnsi="Helvetica" w:cs="Helvetica"/>
        </w:rPr>
        <w:br/>
      </w:r>
      <w:r w:rsidR="0004235D" w:rsidRPr="0004235D">
        <w:rPr>
          <w:noProof/>
        </w:rPr>
        <w:drawing>
          <wp:inline distT="0" distB="0" distL="0" distR="0" wp14:anchorId="08467456" wp14:editId="60822B5C">
            <wp:extent cx="5234940" cy="2232660"/>
            <wp:effectExtent l="0" t="0" r="3810" b="0"/>
            <wp:docPr id="288346978" name="Picture 8" descr="Figure 21 showing Average general practice accreditation rate (P3) by PHN socio-economic dis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46978" name="Picture 8" descr="Figure 21 showing Average general practice accreditation rate (P3) by PHN socio-economic disadvantage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4940" cy="2232660"/>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lang w:eastAsia="en-US"/>
        </w:rPr>
        <w:t xml:space="preserve">Source: </w:t>
      </w:r>
      <w:r w:rsidRPr="003C37BE">
        <w:rPr>
          <w:rFonts w:ascii="Helvetica" w:hAnsi="Helvetica" w:cs="Helvetica"/>
        </w:rPr>
        <w:t>Performance reporting data provided by PHNs</w:t>
      </w:r>
      <w:r w:rsidR="00C94271">
        <w:rPr>
          <w:rFonts w:ascii="Helvetica" w:hAnsi="Helvetica" w:cs="Helvetica"/>
        </w:rPr>
        <w:t xml:space="preserve"> </w:t>
      </w:r>
    </w:p>
    <w:p w14:paraId="651FC99A" w14:textId="6E2A5547" w:rsidR="00C02BF7" w:rsidRPr="003C37BE" w:rsidRDefault="00C94271" w:rsidP="006C10C5">
      <w:pPr>
        <w:pStyle w:val="Caption"/>
        <w:tabs>
          <w:tab w:val="left" w:pos="2016"/>
        </w:tabs>
        <w:rPr>
          <w:rFonts w:ascii="Helvetica" w:hAnsi="Helvetica" w:cs="Helvetica"/>
          <w:lang w:eastAsia="en-US"/>
        </w:rPr>
      </w:pPr>
      <w:r w:rsidRPr="00C94271">
        <w:rPr>
          <w:rFonts w:ascii="Helvetica" w:hAnsi="Helvetica" w:cs="Helvetica"/>
        </w:rPr>
        <w:t>For data details, see</w:t>
      </w:r>
      <w:r w:rsidR="007E393B">
        <w:rPr>
          <w:rFonts w:ascii="Helvetica" w:hAnsi="Helvetica" w:cs="Helvetica"/>
        </w:rPr>
        <w:t xml:space="preserve"> </w:t>
      </w:r>
      <w:r w:rsidR="00077FCE">
        <w:rPr>
          <w:rFonts w:ascii="Helvetica" w:hAnsi="Helvetica" w:cs="Helvetica"/>
        </w:rPr>
        <w:fldChar w:fldCharType="begin"/>
      </w:r>
      <w:r w:rsidR="00077FCE">
        <w:rPr>
          <w:rFonts w:ascii="Helvetica" w:hAnsi="Helvetica" w:cs="Helvetica"/>
        </w:rPr>
        <w:instrText xml:space="preserve"> REF _Ref180579384 \h </w:instrText>
      </w:r>
      <w:r w:rsidR="00077FCE">
        <w:rPr>
          <w:rFonts w:ascii="Helvetica" w:hAnsi="Helvetica" w:cs="Helvetica"/>
        </w:rPr>
      </w:r>
      <w:r w:rsidR="00077FCE">
        <w:rPr>
          <w:rFonts w:ascii="Helvetica" w:hAnsi="Helvetica" w:cs="Helvetica"/>
        </w:rPr>
        <w:fldChar w:fldCharType="separate"/>
      </w:r>
      <w:r w:rsidR="00401D0E">
        <w:t xml:space="preserve">Table </w:t>
      </w:r>
      <w:r w:rsidR="00401D0E">
        <w:rPr>
          <w:noProof/>
        </w:rPr>
        <w:t>15</w:t>
      </w:r>
      <w:r w:rsidR="00077FCE">
        <w:rPr>
          <w:rFonts w:ascii="Helvetica" w:hAnsi="Helvetica" w:cs="Helvetica"/>
        </w:rPr>
        <w:fldChar w:fldCharType="end"/>
      </w:r>
      <w:r w:rsidRPr="00C94271">
        <w:rPr>
          <w:rFonts w:ascii="Helvetica" w:hAnsi="Helvetica" w:cs="Helvetica"/>
        </w:rPr>
        <w:t xml:space="preserve">, page </w:t>
      </w:r>
      <w:r w:rsidR="00077FCE">
        <w:rPr>
          <w:rFonts w:ascii="Helvetica" w:hAnsi="Helvetica" w:cs="Helvetica"/>
        </w:rPr>
        <w:fldChar w:fldCharType="begin"/>
      </w:r>
      <w:r w:rsidR="00077FCE">
        <w:rPr>
          <w:rFonts w:ascii="Helvetica" w:hAnsi="Helvetica" w:cs="Helvetica"/>
        </w:rPr>
        <w:instrText xml:space="preserve"> PAGEREF _Ref181111663 \h </w:instrText>
      </w:r>
      <w:r w:rsidR="00077FCE">
        <w:rPr>
          <w:rFonts w:ascii="Helvetica" w:hAnsi="Helvetica" w:cs="Helvetica"/>
        </w:rPr>
      </w:r>
      <w:r w:rsidR="00077FCE">
        <w:rPr>
          <w:rFonts w:ascii="Helvetica" w:hAnsi="Helvetica" w:cs="Helvetica"/>
        </w:rPr>
        <w:fldChar w:fldCharType="separate"/>
      </w:r>
      <w:r w:rsidR="00401D0E">
        <w:rPr>
          <w:rFonts w:ascii="Helvetica" w:hAnsi="Helvetica" w:cs="Helvetica"/>
          <w:noProof/>
        </w:rPr>
        <w:t>78</w:t>
      </w:r>
      <w:r w:rsidR="00077FCE">
        <w:rPr>
          <w:rFonts w:ascii="Helvetica" w:hAnsi="Helvetica" w:cs="Helvetica"/>
        </w:rPr>
        <w:fldChar w:fldCharType="end"/>
      </w:r>
    </w:p>
    <w:p w14:paraId="1756DEF3" w14:textId="77777777" w:rsidR="00C1435C" w:rsidRDefault="00C1435C" w:rsidP="006C10C5">
      <w:pPr>
        <w:tabs>
          <w:tab w:val="left" w:pos="2016"/>
        </w:tabs>
        <w:rPr>
          <w:rFonts w:ascii="Helvetica" w:hAnsi="Helvetica" w:cs="Helvetica"/>
        </w:rPr>
      </w:pPr>
    </w:p>
    <w:p w14:paraId="0FB3A27B" w14:textId="6C8592CA" w:rsidR="002E42DA" w:rsidRPr="003C37BE" w:rsidRDefault="00916B77" w:rsidP="006C10C5">
      <w:pPr>
        <w:tabs>
          <w:tab w:val="left" w:pos="2016"/>
        </w:tabs>
        <w:rPr>
          <w:rFonts w:ascii="Helvetica" w:hAnsi="Helvetica" w:cs="Helvetica"/>
        </w:rPr>
      </w:pPr>
      <w:r>
        <w:rPr>
          <w:rFonts w:ascii="Helvetica" w:hAnsi="Helvetica" w:cs="Helvetica"/>
        </w:rPr>
        <w:t>I</w:t>
      </w:r>
      <w:r w:rsidRPr="003C37BE">
        <w:rPr>
          <w:rFonts w:ascii="Helvetica" w:hAnsi="Helvetica" w:cs="Helvetica"/>
        </w:rPr>
        <w:t>n 2021-22</w:t>
      </w:r>
      <w:r>
        <w:rPr>
          <w:rFonts w:ascii="Helvetica" w:hAnsi="Helvetica" w:cs="Helvetica"/>
        </w:rPr>
        <w:t>, a</w:t>
      </w:r>
      <w:r w:rsidR="002E42DA" w:rsidRPr="003C37BE">
        <w:rPr>
          <w:rFonts w:ascii="Helvetica" w:hAnsi="Helvetica" w:cs="Helvetica"/>
        </w:rPr>
        <w:t>ccreditation</w:t>
      </w:r>
      <w:r w:rsidR="002E42DA" w:rsidRPr="003C37BE">
        <w:rPr>
          <w:rFonts w:ascii="Helvetica" w:hAnsi="Helvetica" w:cs="Helvetica"/>
          <w:spacing w:val="-2"/>
        </w:rPr>
        <w:t xml:space="preserve"> </w:t>
      </w:r>
      <w:r w:rsidR="002E42DA" w:rsidRPr="003C37BE">
        <w:rPr>
          <w:rFonts w:ascii="Helvetica" w:hAnsi="Helvetica" w:cs="Helvetica"/>
        </w:rPr>
        <w:t xml:space="preserve">rates </w:t>
      </w:r>
      <w:r w:rsidR="00A53F10">
        <w:rPr>
          <w:rFonts w:ascii="Helvetica" w:hAnsi="Helvetica" w:cs="Helvetica"/>
        </w:rPr>
        <w:t xml:space="preserve">in metropolitan PHN regions </w:t>
      </w:r>
      <w:r w:rsidR="004302AF">
        <w:rPr>
          <w:rFonts w:ascii="Helvetica" w:hAnsi="Helvetica" w:cs="Helvetica"/>
        </w:rPr>
        <w:t>increased</w:t>
      </w:r>
      <w:r w:rsidR="002E42DA" w:rsidRPr="003C37BE">
        <w:rPr>
          <w:rFonts w:ascii="Helvetica" w:hAnsi="Helvetica" w:cs="Helvetica"/>
        </w:rPr>
        <w:t xml:space="preserve"> </w:t>
      </w:r>
      <w:r>
        <w:rPr>
          <w:rFonts w:ascii="Helvetica" w:hAnsi="Helvetica" w:cs="Helvetica"/>
        </w:rPr>
        <w:t xml:space="preserve">0.9 percentage points </w:t>
      </w:r>
      <w:r w:rsidR="00ED6BAA">
        <w:rPr>
          <w:rFonts w:ascii="Helvetica" w:hAnsi="Helvetica" w:cs="Helvetica"/>
        </w:rPr>
        <w:t xml:space="preserve">to 80.9%, while regional PHN regions </w:t>
      </w:r>
      <w:r w:rsidR="000A64C2">
        <w:rPr>
          <w:rFonts w:ascii="Helvetica" w:hAnsi="Helvetica" w:cs="Helvetica"/>
        </w:rPr>
        <w:t>decreased 0.2 percentage points to 88.</w:t>
      </w:r>
      <w:r w:rsidR="00701E05">
        <w:rPr>
          <w:rFonts w:ascii="Helvetica" w:hAnsi="Helvetica" w:cs="Helvetica"/>
        </w:rPr>
        <w:t xml:space="preserve">4% </w:t>
      </w:r>
      <w:r w:rsidR="0082077E" w:rsidRPr="003C37BE">
        <w:rPr>
          <w:rFonts w:ascii="Helvetica" w:hAnsi="Helvetica" w:cs="Helvetica"/>
        </w:rPr>
        <w:t>(</w:t>
      </w:r>
      <w:r w:rsidR="0082077E" w:rsidRPr="003C37BE">
        <w:rPr>
          <w:rFonts w:ascii="Helvetica" w:hAnsi="Helvetica" w:cs="Helvetica"/>
        </w:rPr>
        <w:fldChar w:fldCharType="begin"/>
      </w:r>
      <w:r w:rsidR="0082077E" w:rsidRPr="003C37BE">
        <w:rPr>
          <w:rFonts w:ascii="Helvetica" w:hAnsi="Helvetica" w:cs="Helvetica"/>
        </w:rPr>
        <w:instrText xml:space="preserve"> REF _Ref164691699 \h </w:instrText>
      </w:r>
      <w:r w:rsidR="0082077E">
        <w:rPr>
          <w:rFonts w:ascii="Helvetica" w:hAnsi="Helvetica" w:cs="Helvetica"/>
        </w:rPr>
        <w:instrText xml:space="preserve"> \* MERGEFORMAT </w:instrText>
      </w:r>
      <w:r w:rsidR="0082077E" w:rsidRPr="003C37BE">
        <w:rPr>
          <w:rFonts w:ascii="Helvetica" w:hAnsi="Helvetica" w:cs="Helvetica"/>
        </w:rPr>
      </w:r>
      <w:r w:rsidR="0082077E" w:rsidRPr="003C37BE">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22</w:t>
      </w:r>
      <w:r w:rsidR="0082077E" w:rsidRPr="003C37BE">
        <w:rPr>
          <w:rFonts w:ascii="Helvetica" w:hAnsi="Helvetica" w:cs="Helvetica"/>
        </w:rPr>
        <w:fldChar w:fldCharType="end"/>
      </w:r>
      <w:r w:rsidR="0082077E" w:rsidRPr="003C37BE">
        <w:rPr>
          <w:rFonts w:ascii="Helvetica" w:hAnsi="Helvetica" w:cs="Helvetica"/>
        </w:rPr>
        <w:t>).</w:t>
      </w:r>
      <w:r w:rsidR="0082077E">
        <w:rPr>
          <w:rFonts w:ascii="Helvetica" w:hAnsi="Helvetica" w:cs="Helvetica"/>
        </w:rPr>
        <w:t xml:space="preserve"> </w:t>
      </w:r>
      <w:r w:rsidR="002E42DA" w:rsidRPr="003C37BE">
        <w:rPr>
          <w:rFonts w:ascii="Helvetica" w:hAnsi="Helvetica" w:cs="Helvetica"/>
        </w:rPr>
        <w:t>Accreditation rates remain higher in regional areas</w:t>
      </w:r>
      <w:r w:rsidR="0082077E">
        <w:rPr>
          <w:rFonts w:ascii="Helvetica" w:hAnsi="Helvetica" w:cs="Helvetica"/>
        </w:rPr>
        <w:t>.</w:t>
      </w:r>
    </w:p>
    <w:p w14:paraId="538A640C" w14:textId="77777777" w:rsidR="00170A50" w:rsidRPr="003C37BE" w:rsidRDefault="00170A50" w:rsidP="006C10C5">
      <w:pPr>
        <w:tabs>
          <w:tab w:val="left" w:pos="2016"/>
        </w:tabs>
        <w:rPr>
          <w:rFonts w:ascii="Helvetica" w:hAnsi="Helvetica" w:cs="Helvetica"/>
        </w:rPr>
      </w:pPr>
    </w:p>
    <w:p w14:paraId="664BD478" w14:textId="7AEB581B" w:rsidR="002E42DA" w:rsidRDefault="002E42DA" w:rsidP="006C10C5">
      <w:pPr>
        <w:pStyle w:val="Caption"/>
        <w:tabs>
          <w:tab w:val="left" w:pos="2016"/>
        </w:tabs>
        <w:rPr>
          <w:rFonts w:ascii="Helvetica" w:hAnsi="Helvetica" w:cs="Helvetica"/>
          <w:lang w:eastAsia="en-US"/>
        </w:rPr>
      </w:pPr>
      <w:bookmarkStart w:id="39" w:name="_Ref164691699"/>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22</w:t>
      </w:r>
      <w:r w:rsidRPr="003C37BE">
        <w:rPr>
          <w:rFonts w:ascii="Helvetica" w:hAnsi="Helvetica" w:cs="Helvetica"/>
        </w:rPr>
        <w:fldChar w:fldCharType="end"/>
      </w:r>
      <w:bookmarkEnd w:id="39"/>
      <w:r w:rsidRPr="003C37BE">
        <w:rPr>
          <w:rFonts w:ascii="Helvetica" w:hAnsi="Helvetica" w:cs="Helvetica"/>
        </w:rPr>
        <w:t>: Average general practice accreditation rate (P3) by PHN remoteness</w:t>
      </w:r>
      <w:r w:rsidRPr="003C37BE">
        <w:rPr>
          <w:rFonts w:ascii="Helvetica" w:hAnsi="Helvetica" w:cs="Helvetica"/>
        </w:rPr>
        <w:br/>
      </w:r>
      <w:r w:rsidR="00E74B8E" w:rsidRPr="00E74B8E">
        <w:rPr>
          <w:noProof/>
        </w:rPr>
        <w:drawing>
          <wp:inline distT="0" distB="0" distL="0" distR="0" wp14:anchorId="07FB9686" wp14:editId="2C5DB92E">
            <wp:extent cx="5234940" cy="2232660"/>
            <wp:effectExtent l="0" t="0" r="3810" b="0"/>
            <wp:docPr id="1106683931" name="Picture 9" descr="Figure 22 showing Average general practice accreditation rate (P3) by PHN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83931" name="Picture 9" descr="Figure 22 showing Average general practice accreditation rate (P3) by PHN remotenes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4940" cy="2232660"/>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lang w:eastAsia="en-US"/>
        </w:rPr>
        <w:t>Source: Performance reporting data provided by PHNs</w:t>
      </w:r>
    </w:p>
    <w:p w14:paraId="61A4DA4A" w14:textId="77777777" w:rsidR="009373D4" w:rsidRPr="009373D4" w:rsidRDefault="009373D4" w:rsidP="006C10C5">
      <w:pPr>
        <w:tabs>
          <w:tab w:val="left" w:pos="2016"/>
        </w:tabs>
        <w:rPr>
          <w:lang w:eastAsia="en-US"/>
        </w:rPr>
      </w:pPr>
    </w:p>
    <w:p w14:paraId="4EE8B431" w14:textId="4926DD4D" w:rsidR="00C07426" w:rsidRPr="00EC224C" w:rsidRDefault="00C07426" w:rsidP="006C10C5">
      <w:pPr>
        <w:tabs>
          <w:tab w:val="left" w:pos="2016"/>
        </w:tabs>
        <w:rPr>
          <w:rFonts w:ascii="Helvetica" w:hAnsi="Helvetica" w:cs="Helvetica"/>
        </w:rPr>
      </w:pPr>
      <w:r w:rsidRPr="00EC224C">
        <w:rPr>
          <w:rFonts w:ascii="Helvetica" w:hAnsi="Helvetica" w:cs="Helvetica"/>
        </w:rPr>
        <w:t>The greatest increase in accreditation</w:t>
      </w:r>
      <w:r w:rsidRPr="00EC224C">
        <w:rPr>
          <w:rFonts w:ascii="Helvetica" w:hAnsi="Helvetica" w:cs="Helvetica"/>
          <w:spacing w:val="-2"/>
        </w:rPr>
        <w:t xml:space="preserve"> </w:t>
      </w:r>
      <w:r w:rsidRPr="00EC224C">
        <w:rPr>
          <w:rFonts w:ascii="Helvetica" w:hAnsi="Helvetica" w:cs="Helvetica"/>
        </w:rPr>
        <w:t>rates of 3.8 percentage points was recorded in Queensland PHNs which recorded an accreditation rate of 86.8%</w:t>
      </w:r>
      <w:r>
        <w:rPr>
          <w:rFonts w:ascii="Helvetica" w:hAnsi="Helvetica" w:cs="Helvetica"/>
        </w:rPr>
        <w:t xml:space="preserve"> </w:t>
      </w:r>
      <w:r w:rsidRPr="00EC224C">
        <w:rPr>
          <w:rFonts w:ascii="Helvetica" w:hAnsi="Helvetica" w:cs="Helvetica"/>
        </w:rPr>
        <w:t>(</w:t>
      </w:r>
      <w:r w:rsidRPr="00EC224C">
        <w:rPr>
          <w:rFonts w:ascii="Helvetica" w:hAnsi="Helvetica" w:cs="Helvetica"/>
        </w:rPr>
        <w:fldChar w:fldCharType="begin"/>
      </w:r>
      <w:r w:rsidRPr="00EC224C">
        <w:rPr>
          <w:rFonts w:ascii="Helvetica" w:hAnsi="Helvetica" w:cs="Helvetica"/>
        </w:rPr>
        <w:instrText xml:space="preserve"> REF _Ref180567253 \h </w:instrText>
      </w:r>
      <w:r w:rsidRPr="00EC224C">
        <w:rPr>
          <w:rFonts w:ascii="Helvetica" w:hAnsi="Helvetica" w:cs="Helvetica"/>
        </w:rPr>
      </w:r>
      <w:r w:rsidRPr="00EC224C">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21</w:t>
      </w:r>
      <w:r w:rsidRPr="00EC224C">
        <w:rPr>
          <w:rFonts w:ascii="Helvetica" w:hAnsi="Helvetica" w:cs="Helvetica"/>
        </w:rPr>
        <w:fldChar w:fldCharType="end"/>
      </w:r>
      <w:r w:rsidRPr="00EC224C">
        <w:rPr>
          <w:rFonts w:ascii="Helvetica" w:hAnsi="Helvetica" w:cs="Helvetica"/>
        </w:rPr>
        <w:t>).</w:t>
      </w:r>
      <w:r>
        <w:rPr>
          <w:rFonts w:ascii="Helvetica" w:hAnsi="Helvetica" w:cs="Helvetica"/>
        </w:rPr>
        <w:t xml:space="preserve"> The NSW and ACT group recorded the largest decrease of 1.7 percentage points to 78.1% in 2021-22.</w:t>
      </w:r>
    </w:p>
    <w:p w14:paraId="1725FA39" w14:textId="77777777" w:rsidR="009D6D80" w:rsidRDefault="009D6D80" w:rsidP="006C10C5">
      <w:pPr>
        <w:tabs>
          <w:tab w:val="left" w:pos="2016"/>
        </w:tabs>
        <w:rPr>
          <w:rFonts w:ascii="Helvetica" w:hAnsi="Helvetica" w:cs="Helvetica"/>
        </w:rPr>
      </w:pPr>
    </w:p>
    <w:p w14:paraId="26FD2550" w14:textId="4E8308D3" w:rsidR="009D6D80" w:rsidRPr="003C37BE" w:rsidRDefault="009D6D80" w:rsidP="006C10C5">
      <w:pPr>
        <w:pStyle w:val="Caption"/>
        <w:keepNext/>
        <w:keepLines/>
        <w:tabs>
          <w:tab w:val="left" w:pos="2016"/>
        </w:tabs>
        <w:rPr>
          <w:rFonts w:ascii="Helvetica" w:hAnsi="Helvetica" w:cs="Helvetica"/>
          <w:lang w:eastAsia="en-US"/>
        </w:rPr>
      </w:pPr>
      <w:bookmarkStart w:id="40" w:name="_Ref180567288"/>
      <w:bookmarkStart w:id="41" w:name="_Ref180567541"/>
      <w:r w:rsidRPr="003C37BE">
        <w:rPr>
          <w:rFonts w:ascii="Helvetica" w:hAnsi="Helvetica" w:cs="Helvetica"/>
        </w:rPr>
        <w:lastRenderedPageBreak/>
        <w:t>Figure</w:t>
      </w:r>
      <w:bookmarkEnd w:id="40"/>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23</w:t>
      </w:r>
      <w:r w:rsidRPr="003C37BE">
        <w:rPr>
          <w:rFonts w:ascii="Helvetica" w:hAnsi="Helvetica" w:cs="Helvetica"/>
        </w:rPr>
        <w:fldChar w:fldCharType="end"/>
      </w:r>
      <w:bookmarkEnd w:id="41"/>
      <w:r w:rsidRPr="003C37BE">
        <w:rPr>
          <w:rFonts w:ascii="Helvetica" w:hAnsi="Helvetica" w:cs="Helvetica"/>
        </w:rPr>
        <w:t>: Average general practice accreditation rate (P3)</w:t>
      </w:r>
      <w:r w:rsidR="002564A3">
        <w:rPr>
          <w:rFonts w:ascii="Helvetica" w:hAnsi="Helvetica" w:cs="Helvetica"/>
        </w:rPr>
        <w:t xml:space="preserve"> </w:t>
      </w:r>
      <w:r w:rsidR="002564A3" w:rsidRPr="002564A3">
        <w:rPr>
          <w:rFonts w:ascii="Helvetica" w:hAnsi="Helvetica" w:cs="Helvetica"/>
        </w:rPr>
        <w:t>by PHN state group</w:t>
      </w:r>
      <w:r w:rsidRPr="003C37BE">
        <w:rPr>
          <w:rFonts w:ascii="Helvetica" w:hAnsi="Helvetica" w:cs="Helvetica"/>
        </w:rPr>
        <w:br/>
      </w:r>
      <w:r w:rsidR="00E74B8E" w:rsidRPr="00E74B8E">
        <w:rPr>
          <w:rFonts w:ascii="Helvetica" w:hAnsi="Helvetica" w:cs="Helvetica"/>
          <w:b w:val="0"/>
          <w:bCs w:val="0"/>
          <w:lang w:eastAsia="en-US"/>
        </w:rPr>
        <w:t xml:space="preserve"> </w:t>
      </w:r>
      <w:r w:rsidR="00E74B8E" w:rsidRPr="00E74B8E">
        <w:rPr>
          <w:noProof/>
        </w:rPr>
        <w:drawing>
          <wp:inline distT="0" distB="0" distL="0" distR="0" wp14:anchorId="109EFD70" wp14:editId="3F5D9131">
            <wp:extent cx="5759450" cy="2646045"/>
            <wp:effectExtent l="0" t="0" r="0" b="1905"/>
            <wp:docPr id="313209497" name="Picture 10" descr="Figure 23 showing Average general practice accreditation rate (P3) by PHN stat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09497" name="Picture 10" descr="Figure 23 showing Average general practice accreditation rate (P3) by PHN state group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2646045"/>
                    </a:xfrm>
                    <a:prstGeom prst="rect">
                      <a:avLst/>
                    </a:prstGeom>
                    <a:noFill/>
                    <a:ln>
                      <a:noFill/>
                    </a:ln>
                  </pic:spPr>
                </pic:pic>
              </a:graphicData>
            </a:graphic>
          </wp:inline>
        </w:drawing>
      </w:r>
      <w:r w:rsidRPr="003C37BE">
        <w:rPr>
          <w:rFonts w:ascii="Helvetica" w:hAnsi="Helvetica" w:cs="Helvetica"/>
          <w:lang w:eastAsia="en-US"/>
        </w:rPr>
        <w:t xml:space="preserve">Source: </w:t>
      </w:r>
      <w:r w:rsidRPr="003C37BE">
        <w:rPr>
          <w:rFonts w:ascii="Helvetica" w:hAnsi="Helvetica" w:cs="Helvetica"/>
        </w:rPr>
        <w:t>Performance reporting data provided by PHNs</w:t>
      </w:r>
      <w:r w:rsidR="00A4630B">
        <w:rPr>
          <w:rFonts w:ascii="Helvetica" w:hAnsi="Helvetica" w:cs="Helvetica"/>
        </w:rPr>
        <w:t xml:space="preserve"> </w:t>
      </w:r>
    </w:p>
    <w:p w14:paraId="0622E43A" w14:textId="3F235103" w:rsidR="002E42DA" w:rsidRPr="00D73064" w:rsidRDefault="002E42DA" w:rsidP="006C10C5">
      <w:pPr>
        <w:pStyle w:val="Heading2"/>
        <w:tabs>
          <w:tab w:val="left" w:pos="2016"/>
        </w:tabs>
      </w:pPr>
      <w:bookmarkStart w:id="42" w:name="_Toc181199738"/>
      <w:r w:rsidRPr="00D73064">
        <w:t>Practice Incentive</w:t>
      </w:r>
      <w:r w:rsidR="00184CE2">
        <w:t>s</w:t>
      </w:r>
      <w:r w:rsidRPr="00D73064">
        <w:t xml:space="preserve"> Program After-Hours payments (P6)</w:t>
      </w:r>
      <w:bookmarkEnd w:id="42"/>
    </w:p>
    <w:p w14:paraId="039A3661" w14:textId="48E7B1B0" w:rsidR="002E42DA" w:rsidRDefault="002E42DA" w:rsidP="006C10C5">
      <w:pPr>
        <w:tabs>
          <w:tab w:val="left" w:pos="2016"/>
        </w:tabs>
        <w:rPr>
          <w:rFonts w:ascii="Helvetica" w:hAnsi="Helvetica" w:cs="Helvetica"/>
        </w:rPr>
      </w:pPr>
      <w:r w:rsidRPr="003C37BE">
        <w:rPr>
          <w:rFonts w:ascii="Helvetica" w:hAnsi="Helvetica" w:cs="Helvetica"/>
        </w:rPr>
        <w:t xml:space="preserve">The </w:t>
      </w:r>
      <w:r w:rsidRPr="003C37BE">
        <w:rPr>
          <w:rFonts w:ascii="Helvetica" w:hAnsi="Helvetica" w:cs="Helvetica"/>
          <w:lang w:eastAsia="en-US"/>
        </w:rPr>
        <w:t>Practice Incentive</w:t>
      </w:r>
      <w:r w:rsidR="00184CE2">
        <w:rPr>
          <w:rFonts w:ascii="Helvetica" w:hAnsi="Helvetica" w:cs="Helvetica"/>
          <w:lang w:eastAsia="en-US"/>
        </w:rPr>
        <w:t>s</w:t>
      </w:r>
      <w:r w:rsidRPr="003C37BE">
        <w:rPr>
          <w:rFonts w:ascii="Helvetica" w:hAnsi="Helvetica" w:cs="Helvetica"/>
          <w:lang w:eastAsia="en-US"/>
        </w:rPr>
        <w:t xml:space="preserve"> Program (PIP) </w:t>
      </w:r>
      <w:r w:rsidRPr="003C37BE">
        <w:rPr>
          <w:rFonts w:ascii="Helvetica" w:hAnsi="Helvetica" w:cs="Helvetica"/>
        </w:rPr>
        <w:t>After-Hours incentive aims to ensure patients have access to care throughout after-hours periods. PIP</w:t>
      </w:r>
      <w:r w:rsidRPr="003C37BE">
        <w:rPr>
          <w:rFonts w:ascii="Helvetica" w:hAnsi="Helvetica" w:cs="Helvetica"/>
          <w:lang w:eastAsia="en-US"/>
        </w:rPr>
        <w:t xml:space="preserve"> payments aim</w:t>
      </w:r>
      <w:r w:rsidRPr="003C37BE">
        <w:rPr>
          <w:rFonts w:ascii="Helvetica" w:hAnsi="Helvetica" w:cs="Helvetica"/>
        </w:rPr>
        <w:t xml:space="preserve"> to improve access to care, detection and management of chronic conditions, along with quality, safety, performance and accountability where PHNs can play an important role. PHNs are assessed on their ability to support general practices to provide appropriate after-hours access. Assessment is based on the percentage of general practices receiving payment for after-hours services (P6).  </w:t>
      </w:r>
    </w:p>
    <w:p w14:paraId="7A40FF8E" w14:textId="77777777" w:rsidR="002209CF" w:rsidRDefault="002209CF" w:rsidP="006C10C5">
      <w:pPr>
        <w:tabs>
          <w:tab w:val="left" w:pos="2016"/>
        </w:tabs>
        <w:rPr>
          <w:rFonts w:ascii="Helvetica" w:hAnsi="Helvetica" w:cs="Helvetica"/>
        </w:rPr>
      </w:pPr>
    </w:p>
    <w:p w14:paraId="3EAE6DE5" w14:textId="5E716982" w:rsidR="002209CF" w:rsidRPr="003C37BE" w:rsidRDefault="00C824CA" w:rsidP="006C10C5">
      <w:pPr>
        <w:tabs>
          <w:tab w:val="left" w:pos="2016"/>
        </w:tabs>
        <w:rPr>
          <w:rFonts w:ascii="Helvetica" w:hAnsi="Helvetica" w:cs="Helvetica"/>
        </w:rPr>
      </w:pPr>
      <w:r>
        <w:t xml:space="preserve">A </w:t>
      </w:r>
      <w:r w:rsidR="002209CF">
        <w:t>difference in methodology between the count of general practices and the count of general practices receiving PIP after-hours payments</w:t>
      </w:r>
      <w:r>
        <w:t xml:space="preserve"> result</w:t>
      </w:r>
      <w:r w:rsidR="00324D34">
        <w:t xml:space="preserve">s </w:t>
      </w:r>
      <w:r>
        <w:t xml:space="preserve">in some reported figures </w:t>
      </w:r>
      <w:proofErr w:type="gramStart"/>
      <w:r>
        <w:t>in excess of</w:t>
      </w:r>
      <w:proofErr w:type="gramEnd"/>
      <w:r>
        <w:t xml:space="preserve"> 100%. </w:t>
      </w:r>
      <w:r w:rsidR="002209CF">
        <w:t xml:space="preserve">This data </w:t>
      </w:r>
      <w:r w:rsidR="008F7F60">
        <w:t xml:space="preserve">should be read as indicative of a </w:t>
      </w:r>
      <w:r w:rsidR="002209CF">
        <w:t>trend over time</w:t>
      </w:r>
      <w:r w:rsidR="009D470B">
        <w:t>. The method</w:t>
      </w:r>
      <w:r w:rsidR="0072353D">
        <w:t>ology</w:t>
      </w:r>
      <w:r w:rsidR="009D470B">
        <w:t xml:space="preserve"> of this indicator is under review</w:t>
      </w:r>
      <w:r w:rsidR="002209CF">
        <w:t>.</w:t>
      </w:r>
    </w:p>
    <w:p w14:paraId="42CBB24B" w14:textId="77777777" w:rsidR="006253D6" w:rsidRDefault="006253D6" w:rsidP="006C10C5">
      <w:pPr>
        <w:tabs>
          <w:tab w:val="left" w:pos="2016"/>
        </w:tabs>
        <w:rPr>
          <w:rFonts w:ascii="Helvetica" w:hAnsi="Helvetica" w:cs="Helvetica"/>
        </w:rPr>
      </w:pPr>
    </w:p>
    <w:p w14:paraId="417CF354"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All 5 levels of PIP payments are measured for this indicator:</w:t>
      </w:r>
    </w:p>
    <w:p w14:paraId="3362F9B6" w14:textId="77777777" w:rsidR="0035418C" w:rsidRDefault="0035418C" w:rsidP="006C10C5">
      <w:pPr>
        <w:tabs>
          <w:tab w:val="left" w:pos="2016"/>
        </w:tabs>
        <w:rPr>
          <w:rFonts w:ascii="Helvetica" w:hAnsi="Helvetica" w:cs="Helvetica"/>
        </w:rPr>
      </w:pPr>
    </w:p>
    <w:tbl>
      <w:tblPr>
        <w:tblStyle w:val="DepartmentofHealthtable"/>
        <w:tblW w:w="0" w:type="auto"/>
        <w:tblLook w:val="04A0" w:firstRow="1" w:lastRow="0" w:firstColumn="1" w:lastColumn="0" w:noHBand="0" w:noVBand="1"/>
      </w:tblPr>
      <w:tblGrid>
        <w:gridCol w:w="993"/>
        <w:gridCol w:w="8067"/>
      </w:tblGrid>
      <w:tr w:rsidR="00167AA8" w:rsidRPr="00167AA8" w14:paraId="69CA6120" w14:textId="77777777" w:rsidTr="00167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E70246" w14:textId="2962AE23" w:rsidR="00167AA8" w:rsidRPr="00167AA8" w:rsidRDefault="00167AA8" w:rsidP="006C10C5">
            <w:pPr>
              <w:tabs>
                <w:tab w:val="left" w:pos="2016"/>
              </w:tabs>
              <w:spacing w:before="60" w:after="60"/>
              <w:rPr>
                <w:rFonts w:ascii="Helvetica" w:hAnsi="Helvetica" w:cs="Helvetica"/>
              </w:rPr>
            </w:pPr>
            <w:r>
              <w:rPr>
                <w:rFonts w:ascii="Helvetica" w:hAnsi="Helvetica" w:cs="Helvetica"/>
              </w:rPr>
              <w:t>Level</w:t>
            </w:r>
          </w:p>
        </w:tc>
        <w:tc>
          <w:tcPr>
            <w:tcW w:w="8067" w:type="dxa"/>
          </w:tcPr>
          <w:p w14:paraId="374EEC42" w14:textId="5130F3B1" w:rsidR="00167AA8" w:rsidRPr="00167AA8" w:rsidRDefault="00167AA8" w:rsidP="006C10C5">
            <w:pPr>
              <w:tabs>
                <w:tab w:val="left" w:pos="2016"/>
              </w:tabs>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Aspect or Activity</w:t>
            </w:r>
          </w:p>
        </w:tc>
      </w:tr>
      <w:tr w:rsidR="00167AA8" w:rsidRPr="00167AA8" w14:paraId="76343EBB" w14:textId="77777777" w:rsidTr="00167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C442A6" w14:textId="77777777" w:rsidR="00167AA8" w:rsidRPr="00167AA8" w:rsidRDefault="00167AA8" w:rsidP="006C10C5">
            <w:pPr>
              <w:tabs>
                <w:tab w:val="left" w:pos="2016"/>
              </w:tabs>
              <w:spacing w:before="60" w:after="60"/>
              <w:rPr>
                <w:rFonts w:ascii="Helvetica" w:hAnsi="Helvetica" w:cs="Helvetica"/>
              </w:rPr>
            </w:pPr>
            <w:r w:rsidRPr="00167AA8">
              <w:rPr>
                <w:rFonts w:ascii="Helvetica" w:hAnsi="Helvetica" w:cs="Helvetica"/>
              </w:rPr>
              <w:t>1</w:t>
            </w:r>
          </w:p>
        </w:tc>
        <w:tc>
          <w:tcPr>
            <w:tcW w:w="8067" w:type="dxa"/>
          </w:tcPr>
          <w:p w14:paraId="6D3DC826" w14:textId="77777777" w:rsidR="00167AA8" w:rsidRPr="00167AA8" w:rsidRDefault="00167AA8" w:rsidP="006C10C5">
            <w:pPr>
              <w:tabs>
                <w:tab w:val="left" w:pos="2016"/>
              </w:tabs>
              <w:spacing w:before="60" w:after="6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167AA8">
              <w:rPr>
                <w:rFonts w:ascii="Helvetica" w:hAnsi="Helvetica" w:cs="Helvetica"/>
              </w:rPr>
              <w:t>Participation payment</w:t>
            </w:r>
          </w:p>
        </w:tc>
      </w:tr>
      <w:tr w:rsidR="00167AA8" w:rsidRPr="00167AA8" w14:paraId="10F1CD99" w14:textId="77777777" w:rsidTr="00167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D577F8C" w14:textId="77777777" w:rsidR="00167AA8" w:rsidRPr="00167AA8" w:rsidRDefault="00167AA8" w:rsidP="006C10C5">
            <w:pPr>
              <w:tabs>
                <w:tab w:val="left" w:pos="2016"/>
              </w:tabs>
              <w:spacing w:before="60" w:after="60"/>
              <w:rPr>
                <w:rFonts w:ascii="Helvetica" w:hAnsi="Helvetica" w:cs="Helvetica"/>
              </w:rPr>
            </w:pPr>
            <w:r w:rsidRPr="00167AA8">
              <w:rPr>
                <w:rFonts w:ascii="Helvetica" w:hAnsi="Helvetica" w:cs="Helvetica"/>
              </w:rPr>
              <w:t>2</w:t>
            </w:r>
          </w:p>
        </w:tc>
        <w:tc>
          <w:tcPr>
            <w:tcW w:w="8067" w:type="dxa"/>
          </w:tcPr>
          <w:p w14:paraId="30C50231" w14:textId="77777777" w:rsidR="00167AA8" w:rsidRPr="00167AA8" w:rsidRDefault="00167AA8" w:rsidP="006C10C5">
            <w:pPr>
              <w:tabs>
                <w:tab w:val="left" w:pos="2016"/>
              </w:tabs>
              <w:spacing w:before="60" w:after="60"/>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167AA8">
              <w:rPr>
                <w:rFonts w:ascii="Helvetica" w:hAnsi="Helvetica" w:cs="Helvetica"/>
              </w:rPr>
              <w:t>Sociable after-hours cooperative coverage</w:t>
            </w:r>
          </w:p>
        </w:tc>
      </w:tr>
      <w:tr w:rsidR="00167AA8" w:rsidRPr="00167AA8" w14:paraId="68A1547E" w14:textId="77777777" w:rsidTr="00167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69181D" w14:textId="77777777" w:rsidR="00167AA8" w:rsidRPr="00167AA8" w:rsidRDefault="00167AA8" w:rsidP="006C10C5">
            <w:pPr>
              <w:tabs>
                <w:tab w:val="left" w:pos="2016"/>
              </w:tabs>
              <w:spacing w:before="60" w:after="60"/>
              <w:rPr>
                <w:rFonts w:ascii="Helvetica" w:hAnsi="Helvetica" w:cs="Helvetica"/>
              </w:rPr>
            </w:pPr>
            <w:r w:rsidRPr="00167AA8">
              <w:rPr>
                <w:rFonts w:ascii="Helvetica" w:hAnsi="Helvetica" w:cs="Helvetica"/>
              </w:rPr>
              <w:t>3</w:t>
            </w:r>
          </w:p>
        </w:tc>
        <w:tc>
          <w:tcPr>
            <w:tcW w:w="8067" w:type="dxa"/>
          </w:tcPr>
          <w:p w14:paraId="05CEC67D" w14:textId="77777777" w:rsidR="00167AA8" w:rsidRPr="00167AA8" w:rsidRDefault="00167AA8" w:rsidP="006C10C5">
            <w:pPr>
              <w:tabs>
                <w:tab w:val="left" w:pos="2016"/>
              </w:tabs>
              <w:spacing w:before="60" w:after="6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167AA8">
              <w:rPr>
                <w:rFonts w:ascii="Helvetica" w:hAnsi="Helvetica" w:cs="Helvetica"/>
              </w:rPr>
              <w:t>Sociable after-hours practice coverage</w:t>
            </w:r>
          </w:p>
        </w:tc>
      </w:tr>
      <w:tr w:rsidR="00167AA8" w:rsidRPr="00167AA8" w14:paraId="339B4D53" w14:textId="77777777" w:rsidTr="00167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03350A0" w14:textId="77777777" w:rsidR="00167AA8" w:rsidRPr="00167AA8" w:rsidRDefault="00167AA8" w:rsidP="006C10C5">
            <w:pPr>
              <w:tabs>
                <w:tab w:val="left" w:pos="2016"/>
              </w:tabs>
              <w:spacing w:before="60" w:after="60"/>
              <w:rPr>
                <w:rFonts w:ascii="Helvetica" w:hAnsi="Helvetica" w:cs="Helvetica"/>
              </w:rPr>
            </w:pPr>
            <w:r w:rsidRPr="00167AA8">
              <w:rPr>
                <w:rFonts w:ascii="Helvetica" w:hAnsi="Helvetica" w:cs="Helvetica"/>
              </w:rPr>
              <w:t>4</w:t>
            </w:r>
          </w:p>
        </w:tc>
        <w:tc>
          <w:tcPr>
            <w:tcW w:w="8067" w:type="dxa"/>
          </w:tcPr>
          <w:p w14:paraId="1BA8BE5A" w14:textId="77777777" w:rsidR="00167AA8" w:rsidRPr="00167AA8" w:rsidRDefault="00167AA8" w:rsidP="006C10C5">
            <w:pPr>
              <w:tabs>
                <w:tab w:val="left" w:pos="2016"/>
              </w:tabs>
              <w:spacing w:before="60" w:after="60"/>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167AA8">
              <w:rPr>
                <w:rFonts w:ascii="Helvetica" w:hAnsi="Helvetica" w:cs="Helvetica"/>
              </w:rPr>
              <w:t>Complete after-hours cooperative coverage</w:t>
            </w:r>
          </w:p>
        </w:tc>
      </w:tr>
      <w:tr w:rsidR="00167AA8" w:rsidRPr="00167AA8" w14:paraId="4BE8791D" w14:textId="77777777" w:rsidTr="00167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7F23FB1" w14:textId="77777777" w:rsidR="00167AA8" w:rsidRPr="00167AA8" w:rsidRDefault="00167AA8" w:rsidP="006C10C5">
            <w:pPr>
              <w:tabs>
                <w:tab w:val="left" w:pos="2016"/>
              </w:tabs>
              <w:spacing w:before="60" w:after="60"/>
              <w:rPr>
                <w:rFonts w:ascii="Helvetica" w:hAnsi="Helvetica" w:cs="Helvetica"/>
              </w:rPr>
            </w:pPr>
            <w:r w:rsidRPr="00167AA8">
              <w:rPr>
                <w:rFonts w:ascii="Helvetica" w:hAnsi="Helvetica" w:cs="Helvetica"/>
              </w:rPr>
              <w:t>5</w:t>
            </w:r>
          </w:p>
        </w:tc>
        <w:tc>
          <w:tcPr>
            <w:tcW w:w="8067" w:type="dxa"/>
          </w:tcPr>
          <w:p w14:paraId="538261A2" w14:textId="77777777" w:rsidR="00167AA8" w:rsidRPr="00167AA8" w:rsidRDefault="00167AA8" w:rsidP="006C10C5">
            <w:pPr>
              <w:tabs>
                <w:tab w:val="left" w:pos="2016"/>
              </w:tabs>
              <w:spacing w:before="60" w:after="6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167AA8">
              <w:rPr>
                <w:rFonts w:ascii="Helvetica" w:hAnsi="Helvetica" w:cs="Helvetica"/>
              </w:rPr>
              <w:t>Complete after-hours practice coverage</w:t>
            </w:r>
          </w:p>
        </w:tc>
      </w:tr>
    </w:tbl>
    <w:p w14:paraId="3D6E4164" w14:textId="77777777" w:rsidR="0035418C" w:rsidRPr="003C37BE" w:rsidRDefault="0035418C" w:rsidP="006C10C5">
      <w:pPr>
        <w:tabs>
          <w:tab w:val="left" w:pos="2016"/>
        </w:tabs>
        <w:rPr>
          <w:rFonts w:ascii="Helvetica" w:hAnsi="Helvetica" w:cs="Helvetica"/>
        </w:rPr>
      </w:pPr>
    </w:p>
    <w:p w14:paraId="155C26D5" w14:textId="2E9FCF1F" w:rsidR="002E42DA" w:rsidRPr="003C37BE" w:rsidRDefault="002E42DA" w:rsidP="006C10C5">
      <w:pPr>
        <w:tabs>
          <w:tab w:val="left" w:pos="2016"/>
        </w:tabs>
        <w:rPr>
          <w:rFonts w:ascii="Helvetica" w:hAnsi="Helvetica" w:cs="Helvetica"/>
        </w:rPr>
      </w:pPr>
      <w:r w:rsidRPr="003C37BE">
        <w:rPr>
          <w:rFonts w:ascii="Helvetica" w:hAnsi="Helvetica" w:cs="Helvetica"/>
        </w:rPr>
        <w:t>More detail on these payments is available on the Services Australia website</w:t>
      </w:r>
      <w:r w:rsidRPr="003C37BE">
        <w:rPr>
          <w:rStyle w:val="FootnoteReference"/>
          <w:rFonts w:ascii="Helvetica" w:hAnsi="Helvetica" w:cs="Helvetica"/>
        </w:rPr>
        <w:footnoteReference w:id="19"/>
      </w:r>
      <w:r w:rsidR="005068B6">
        <w:rPr>
          <w:rFonts w:ascii="Helvetica" w:hAnsi="Helvetica" w:cs="Helvetica"/>
        </w:rPr>
        <w:t xml:space="preserve">. </w:t>
      </w:r>
    </w:p>
    <w:p w14:paraId="0B4A65BD" w14:textId="77777777" w:rsidR="002E42DA" w:rsidRPr="003C37BE" w:rsidRDefault="002E42DA" w:rsidP="006C10C5">
      <w:pPr>
        <w:tabs>
          <w:tab w:val="left" w:pos="2016"/>
        </w:tabs>
        <w:rPr>
          <w:rFonts w:ascii="Helvetica" w:hAnsi="Helvetica" w:cs="Helvetica"/>
        </w:rPr>
      </w:pPr>
    </w:p>
    <w:p w14:paraId="402DCB84" w14:textId="6463C68F" w:rsidR="002E42DA" w:rsidRPr="003C37BE" w:rsidRDefault="002E42DA" w:rsidP="006C10C5">
      <w:pPr>
        <w:tabs>
          <w:tab w:val="left" w:pos="2016"/>
        </w:tabs>
        <w:rPr>
          <w:rFonts w:ascii="Helvetica" w:hAnsi="Helvetica" w:cs="Helvetica"/>
        </w:rPr>
      </w:pPr>
      <w:r w:rsidRPr="003C37BE">
        <w:rPr>
          <w:rFonts w:ascii="Helvetica" w:hAnsi="Helvetica" w:cs="Helvetica"/>
        </w:rPr>
        <w:t>For the purposes of the PIP, an after-hours cooperative is defined as general practices working together to provide care to patients outside the normal opening hours of their practices</w:t>
      </w:r>
      <w:r w:rsidRPr="002D731F">
        <w:rPr>
          <w:rFonts w:ascii="Helvetica" w:hAnsi="Helvetica" w:cs="Helvetica"/>
        </w:rPr>
        <w:t>.</w:t>
      </w:r>
    </w:p>
    <w:p w14:paraId="63E2414A" w14:textId="77777777" w:rsidR="00966DA2" w:rsidRDefault="00966DA2" w:rsidP="006C10C5">
      <w:pPr>
        <w:tabs>
          <w:tab w:val="left" w:pos="2016"/>
        </w:tabs>
        <w:rPr>
          <w:rFonts w:ascii="Helvetica" w:hAnsi="Helvetica" w:cs="Helvetica"/>
        </w:rPr>
      </w:pPr>
    </w:p>
    <w:p w14:paraId="39B0DB88" w14:textId="02721F8D" w:rsidR="00966DA2" w:rsidRDefault="00966DA2" w:rsidP="006C10C5">
      <w:pPr>
        <w:tabs>
          <w:tab w:val="left" w:pos="2016"/>
        </w:tabs>
        <w:rPr>
          <w:rFonts w:ascii="Helvetica" w:eastAsia="Cambria Math" w:hAnsi="Helvetica" w:cs="Helvetica"/>
        </w:rPr>
      </w:pPr>
      <w:r w:rsidRPr="003C37BE">
        <w:rPr>
          <w:rFonts w:ascii="Helvetica" w:eastAsia="Cambria Math" w:hAnsi="Helvetica" w:cs="Helvetica"/>
        </w:rPr>
        <w:t xml:space="preserve">The average percentage of general practices receiving PIP after hours payments </w:t>
      </w:r>
      <w:r>
        <w:rPr>
          <w:rFonts w:ascii="Helvetica" w:eastAsia="Cambria Math" w:hAnsi="Helvetica" w:cs="Helvetica"/>
        </w:rPr>
        <w:t xml:space="preserve">in 2021-22 </w:t>
      </w:r>
      <w:r w:rsidRPr="003C37BE">
        <w:rPr>
          <w:rFonts w:ascii="Helvetica" w:eastAsia="Cambria Math" w:hAnsi="Helvetica" w:cs="Helvetica"/>
        </w:rPr>
        <w:t xml:space="preserve">was </w:t>
      </w:r>
      <w:r>
        <w:rPr>
          <w:rFonts w:ascii="Helvetica" w:eastAsia="Cambria Math" w:hAnsi="Helvetica" w:cs="Helvetica"/>
        </w:rPr>
        <w:t>78.7</w:t>
      </w:r>
      <w:r w:rsidRPr="003C37BE">
        <w:rPr>
          <w:rFonts w:ascii="Helvetica" w:eastAsia="Cambria Math" w:hAnsi="Helvetica" w:cs="Helvetica"/>
        </w:rPr>
        <w:t xml:space="preserve">%, up from </w:t>
      </w:r>
      <w:r>
        <w:rPr>
          <w:rFonts w:ascii="Helvetica" w:eastAsia="Cambria Math" w:hAnsi="Helvetica" w:cs="Helvetica"/>
        </w:rPr>
        <w:t>76.4</w:t>
      </w:r>
      <w:r w:rsidRPr="003C37BE">
        <w:rPr>
          <w:rFonts w:ascii="Helvetica" w:eastAsia="Cambria Math" w:hAnsi="Helvetica" w:cs="Helvetica"/>
        </w:rPr>
        <w:t>% in 20</w:t>
      </w:r>
      <w:r>
        <w:rPr>
          <w:rFonts w:ascii="Helvetica" w:eastAsia="Cambria Math" w:hAnsi="Helvetica" w:cs="Helvetica"/>
        </w:rPr>
        <w:t>20-21 (</w:t>
      </w:r>
      <w:r>
        <w:rPr>
          <w:rFonts w:ascii="Helvetica" w:eastAsia="Cambria Math" w:hAnsi="Helvetica" w:cs="Helvetica"/>
        </w:rPr>
        <w:fldChar w:fldCharType="begin"/>
      </w:r>
      <w:r>
        <w:rPr>
          <w:rFonts w:ascii="Helvetica" w:eastAsia="Cambria Math" w:hAnsi="Helvetica" w:cs="Helvetica"/>
        </w:rPr>
        <w:instrText xml:space="preserve"> REF _Ref180576793 \h </w:instrText>
      </w:r>
      <w:r>
        <w:rPr>
          <w:rFonts w:ascii="Helvetica" w:eastAsia="Cambria Math" w:hAnsi="Helvetica" w:cs="Helvetica"/>
        </w:rPr>
      </w:r>
      <w:r>
        <w:rPr>
          <w:rFonts w:ascii="Helvetica" w:eastAsia="Cambria Math" w:hAnsi="Helvetica" w:cs="Helvetica"/>
        </w:rPr>
        <w:fldChar w:fldCharType="separate"/>
      </w:r>
      <w:r w:rsidR="00FF6B3C">
        <w:t xml:space="preserve">Figure </w:t>
      </w:r>
      <w:r w:rsidR="00FF6B3C">
        <w:rPr>
          <w:noProof/>
        </w:rPr>
        <w:t>24</w:t>
      </w:r>
      <w:r>
        <w:rPr>
          <w:rFonts w:ascii="Helvetica" w:eastAsia="Cambria Math" w:hAnsi="Helvetica" w:cs="Helvetica"/>
        </w:rPr>
        <w:fldChar w:fldCharType="end"/>
      </w:r>
      <w:r>
        <w:rPr>
          <w:rFonts w:ascii="Helvetica" w:eastAsia="Cambria Math" w:hAnsi="Helvetica" w:cs="Helvetica"/>
        </w:rPr>
        <w:t>)</w:t>
      </w:r>
      <w:r w:rsidRPr="003C37BE">
        <w:rPr>
          <w:rFonts w:ascii="Helvetica" w:eastAsia="Cambria Math" w:hAnsi="Helvetica" w:cs="Helvetica"/>
        </w:rPr>
        <w:t xml:space="preserve">, which remains </w:t>
      </w:r>
      <w:r w:rsidRPr="003C37BE">
        <w:rPr>
          <w:rFonts w:ascii="Helvetica" w:hAnsi="Helvetica" w:cs="Helvetica"/>
        </w:rPr>
        <w:t xml:space="preserve">similar across </w:t>
      </w:r>
      <w:r w:rsidRPr="003C37BE">
        <w:rPr>
          <w:rFonts w:ascii="Helvetica" w:hAnsi="Helvetica" w:cs="Helvetica"/>
        </w:rPr>
        <w:lastRenderedPageBreak/>
        <w:t>metropolitan and regional areas (</w:t>
      </w:r>
      <w:r w:rsidRPr="003C37BE">
        <w:rPr>
          <w:rFonts w:ascii="Helvetica" w:hAnsi="Helvetica" w:cs="Helvetica"/>
        </w:rPr>
        <w:fldChar w:fldCharType="begin"/>
      </w:r>
      <w:r w:rsidRPr="003C37BE">
        <w:rPr>
          <w:rFonts w:ascii="Helvetica" w:hAnsi="Helvetica" w:cs="Helvetica"/>
        </w:rPr>
        <w:instrText xml:space="preserve"> REF _Ref164691788 \h </w:instrText>
      </w:r>
      <w:r>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25</w:t>
      </w:r>
      <w:r w:rsidRPr="003C37BE">
        <w:rPr>
          <w:rFonts w:ascii="Helvetica" w:hAnsi="Helvetica" w:cs="Helvetica"/>
        </w:rPr>
        <w:fldChar w:fldCharType="end"/>
      </w:r>
      <w:r w:rsidRPr="003C37BE" w:rsidDel="00F24E93">
        <w:rPr>
          <w:rFonts w:ascii="Helvetica" w:hAnsi="Helvetica" w:cs="Helvetica"/>
        </w:rPr>
        <w:fldChar w:fldCharType="begin"/>
      </w:r>
      <w:r w:rsidRPr="003C37BE" w:rsidDel="00F24E93">
        <w:rPr>
          <w:rFonts w:ascii="Helvetica" w:hAnsi="Helvetica" w:cs="Helvetica"/>
        </w:rPr>
        <w:fldChar w:fldCharType="separate"/>
      </w:r>
      <w:r w:rsidRPr="003C37BE" w:rsidDel="00F24E93">
        <w:rPr>
          <w:rFonts w:ascii="Helvetica" w:hAnsi="Helvetica" w:cs="Helvetica"/>
        </w:rPr>
        <w:t xml:space="preserve">Figure </w:t>
      </w:r>
      <w:r w:rsidRPr="003C37BE" w:rsidDel="00F24E93">
        <w:rPr>
          <w:rFonts w:ascii="Helvetica" w:hAnsi="Helvetica" w:cs="Helvetica"/>
          <w:noProof/>
        </w:rPr>
        <w:t>24</w:t>
      </w:r>
      <w:r w:rsidRPr="003C37BE" w:rsidDel="00F24E93">
        <w:rPr>
          <w:rFonts w:ascii="Helvetica" w:hAnsi="Helvetica" w:cs="Helvetica"/>
        </w:rPr>
        <w:fldChar w:fldCharType="end"/>
      </w:r>
      <w:r w:rsidRPr="003C37BE">
        <w:rPr>
          <w:rFonts w:ascii="Helvetica" w:hAnsi="Helvetica" w:cs="Helvetica"/>
        </w:rPr>
        <w:t>).</w:t>
      </w:r>
      <w:r w:rsidR="00C63A08">
        <w:rPr>
          <w:rFonts w:ascii="Helvetica" w:hAnsi="Helvetica" w:cs="Helvetica"/>
        </w:rPr>
        <w:t xml:space="preserve"> </w:t>
      </w:r>
      <w:r w:rsidR="00C63A08" w:rsidRPr="003C37BE">
        <w:rPr>
          <w:rFonts w:ascii="Helvetica" w:eastAsia="Cambria Math" w:hAnsi="Helvetica" w:cs="Helvetica"/>
        </w:rPr>
        <w:t>PIP after hours payments</w:t>
      </w:r>
      <w:r w:rsidR="0032757A">
        <w:rPr>
          <w:rFonts w:ascii="Helvetica" w:eastAsia="Cambria Math" w:hAnsi="Helvetica" w:cs="Helvetica"/>
        </w:rPr>
        <w:t xml:space="preserve"> in metro areas</w:t>
      </w:r>
      <w:r w:rsidR="00C63A08">
        <w:rPr>
          <w:rFonts w:ascii="Helvetica" w:eastAsia="Cambria Math" w:hAnsi="Helvetica" w:cs="Helvetica"/>
        </w:rPr>
        <w:t xml:space="preserve"> increased </w:t>
      </w:r>
      <w:r w:rsidR="00DB6214">
        <w:rPr>
          <w:rFonts w:ascii="Helvetica" w:eastAsia="Cambria Math" w:hAnsi="Helvetica" w:cs="Helvetica"/>
        </w:rPr>
        <w:t xml:space="preserve">0.4 percentage points to </w:t>
      </w:r>
      <w:r w:rsidR="00DB6214" w:rsidRPr="00DB6214">
        <w:rPr>
          <w:rFonts w:ascii="Helvetica" w:eastAsia="Cambria Math" w:hAnsi="Helvetica" w:cs="Helvetica"/>
        </w:rPr>
        <w:t>78.6%</w:t>
      </w:r>
      <w:r w:rsidR="00DB6214">
        <w:rPr>
          <w:rFonts w:ascii="Helvetica" w:eastAsia="Cambria Math" w:hAnsi="Helvetica" w:cs="Helvetica"/>
        </w:rPr>
        <w:t xml:space="preserve"> in </w:t>
      </w:r>
      <w:r w:rsidR="0010402B">
        <w:rPr>
          <w:rFonts w:ascii="Helvetica" w:eastAsia="Cambria Math" w:hAnsi="Helvetica" w:cs="Helvetica"/>
        </w:rPr>
        <w:t xml:space="preserve">2021-22, while payments </w:t>
      </w:r>
      <w:r w:rsidR="0032757A">
        <w:rPr>
          <w:rFonts w:ascii="Helvetica" w:eastAsia="Cambria Math" w:hAnsi="Helvetica" w:cs="Helvetica"/>
        </w:rPr>
        <w:t xml:space="preserve">in regional areas </w:t>
      </w:r>
      <w:r w:rsidR="0010402B">
        <w:rPr>
          <w:rFonts w:ascii="Helvetica" w:eastAsia="Cambria Math" w:hAnsi="Helvetica" w:cs="Helvetica"/>
        </w:rPr>
        <w:t>increased 3.9</w:t>
      </w:r>
      <w:r w:rsidR="005674DC">
        <w:rPr>
          <w:rFonts w:ascii="Helvetica" w:eastAsia="Cambria Math" w:hAnsi="Helvetica" w:cs="Helvetica"/>
        </w:rPr>
        <w:t xml:space="preserve"> percentage points to </w:t>
      </w:r>
      <w:r w:rsidR="005674DC" w:rsidRPr="005674DC">
        <w:rPr>
          <w:rFonts w:ascii="Helvetica" w:eastAsia="Cambria Math" w:hAnsi="Helvetica" w:cs="Helvetica"/>
        </w:rPr>
        <w:t>78.7%</w:t>
      </w:r>
      <w:r w:rsidR="005674DC">
        <w:rPr>
          <w:rFonts w:ascii="Helvetica" w:eastAsia="Cambria Math" w:hAnsi="Helvetica" w:cs="Helvetica"/>
        </w:rPr>
        <w:t>.</w:t>
      </w:r>
    </w:p>
    <w:p w14:paraId="6BB18C20" w14:textId="77777777" w:rsidR="00C8566C" w:rsidRDefault="00C8566C" w:rsidP="006C10C5">
      <w:pPr>
        <w:tabs>
          <w:tab w:val="left" w:pos="2016"/>
        </w:tabs>
        <w:rPr>
          <w:rFonts w:ascii="Helvetica" w:eastAsia="Cambria Math" w:hAnsi="Helvetica" w:cs="Helvetica"/>
        </w:rPr>
      </w:pPr>
    </w:p>
    <w:p w14:paraId="08D4573F" w14:textId="312A5F22" w:rsidR="002310BF" w:rsidRPr="003C37BE" w:rsidRDefault="006069BC" w:rsidP="006C10C5">
      <w:pPr>
        <w:pStyle w:val="Caption"/>
        <w:tabs>
          <w:tab w:val="left" w:pos="2016"/>
        </w:tabs>
        <w:rPr>
          <w:rFonts w:ascii="Helvetica" w:hAnsi="Helvetica" w:cs="Helvetica"/>
        </w:rPr>
      </w:pPr>
      <w:bookmarkStart w:id="43" w:name="_Ref180576793"/>
      <w:r>
        <w:t xml:space="preserve">Figure </w:t>
      </w:r>
      <w:r>
        <w:fldChar w:fldCharType="begin"/>
      </w:r>
      <w:r>
        <w:instrText xml:space="preserve"> SEQ Figure \* ARABIC </w:instrText>
      </w:r>
      <w:r>
        <w:fldChar w:fldCharType="separate"/>
      </w:r>
      <w:r w:rsidR="00FF6B3C">
        <w:rPr>
          <w:noProof/>
        </w:rPr>
        <w:t>24</w:t>
      </w:r>
      <w:r>
        <w:fldChar w:fldCharType="end"/>
      </w:r>
      <w:bookmarkEnd w:id="43"/>
      <w:r w:rsidR="002310BF" w:rsidRPr="003C37BE">
        <w:t>: Percentage of practices receiving PIP after-hours payments (P6)</w:t>
      </w:r>
      <w:r w:rsidR="002310BF" w:rsidRPr="003C37BE">
        <w:br/>
      </w:r>
      <w:r w:rsidR="002310BF" w:rsidRPr="002310BF">
        <w:rPr>
          <w:noProof/>
        </w:rPr>
        <w:drawing>
          <wp:inline distT="0" distB="0" distL="0" distR="0" wp14:anchorId="19842EEC" wp14:editId="70E2808F">
            <wp:extent cx="4871085" cy="2637790"/>
            <wp:effectExtent l="0" t="0" r="5715" b="0"/>
            <wp:docPr id="1458834651" name="Picture 9" descr="Figure 24 showing Percentage of practices receiving PIP after-hours payments (P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34651" name="Picture 9" descr="Figure 24 showing Percentage of practices receiving PIP after-hours payments (P6)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71085" cy="2637790"/>
                    </a:xfrm>
                    <a:prstGeom prst="rect">
                      <a:avLst/>
                    </a:prstGeom>
                    <a:noFill/>
                    <a:ln>
                      <a:noFill/>
                    </a:ln>
                  </pic:spPr>
                </pic:pic>
              </a:graphicData>
            </a:graphic>
          </wp:inline>
        </w:drawing>
      </w:r>
    </w:p>
    <w:p w14:paraId="37E56836" w14:textId="3358C8D2" w:rsidR="002E42DA" w:rsidRDefault="009E706C" w:rsidP="006C10C5">
      <w:pPr>
        <w:pStyle w:val="Caption"/>
        <w:tabs>
          <w:tab w:val="left" w:pos="2016"/>
        </w:tabs>
      </w:pPr>
      <w:r>
        <w:t xml:space="preserve">Source: </w:t>
      </w:r>
      <w:r w:rsidR="007631DA" w:rsidRPr="003C37BE">
        <w:rPr>
          <w:rFonts w:ascii="Helvetica" w:hAnsi="Helvetica" w:cs="Helvetica"/>
          <w:lang w:eastAsia="en-US"/>
        </w:rPr>
        <w:t>Department of Health and Aged Care and performance reporting data provided by PHNs</w:t>
      </w:r>
    </w:p>
    <w:p w14:paraId="4A113747" w14:textId="77777777" w:rsidR="009E706C" w:rsidRDefault="009E706C" w:rsidP="006C10C5">
      <w:pPr>
        <w:tabs>
          <w:tab w:val="left" w:pos="2016"/>
        </w:tabs>
        <w:rPr>
          <w:rFonts w:ascii="Helvetica" w:hAnsi="Helvetica" w:cs="Helvetica"/>
        </w:rPr>
      </w:pPr>
    </w:p>
    <w:p w14:paraId="7E911541" w14:textId="339F24C0" w:rsidR="00A60276" w:rsidRDefault="002E42DA" w:rsidP="006C10C5">
      <w:pPr>
        <w:pStyle w:val="Caption"/>
        <w:tabs>
          <w:tab w:val="left" w:pos="2016"/>
        </w:tabs>
        <w:rPr>
          <w:rFonts w:ascii="Helvetica" w:hAnsi="Helvetica" w:cs="Helvetica"/>
          <w:lang w:eastAsia="en-US"/>
        </w:rPr>
      </w:pPr>
      <w:bookmarkStart w:id="44" w:name="_Ref16469178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25</w:t>
      </w:r>
      <w:r w:rsidRPr="003C37BE">
        <w:rPr>
          <w:rFonts w:ascii="Helvetica" w:hAnsi="Helvetica" w:cs="Helvetica"/>
          <w:noProof/>
        </w:rPr>
        <w:fldChar w:fldCharType="end"/>
      </w:r>
      <w:bookmarkEnd w:id="44"/>
      <w:r w:rsidRPr="003C37BE">
        <w:rPr>
          <w:rFonts w:ascii="Helvetica" w:hAnsi="Helvetica" w:cs="Helvetica"/>
        </w:rPr>
        <w:t>: Percentage of practices receiving PIP after-hours payments (P6) by PHN remoteness</w:t>
      </w:r>
      <w:r w:rsidRPr="003C37BE">
        <w:rPr>
          <w:rFonts w:ascii="Helvetica" w:hAnsi="Helvetica" w:cs="Helvetica"/>
        </w:rPr>
        <w:br/>
      </w:r>
      <w:r w:rsidR="00736D85" w:rsidRPr="00736D85">
        <w:rPr>
          <w:noProof/>
        </w:rPr>
        <w:drawing>
          <wp:inline distT="0" distB="0" distL="0" distR="0" wp14:anchorId="474DC36F" wp14:editId="1A023637">
            <wp:extent cx="4859020" cy="2637790"/>
            <wp:effectExtent l="0" t="0" r="0" b="0"/>
            <wp:docPr id="2002484684" name="Picture 8" descr="Figure 25 showing Percentage of practices receiving PIP after-hours payments (P6) by PHN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4684" name="Picture 8" descr="Figure 25 showing Percentage of practices receiving PIP after-hours payments (P6) by PHN remoteness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59020" cy="2637790"/>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lang w:eastAsia="en-US"/>
        </w:rPr>
        <w:t>Source: Department of Health and Aged Care and performance reporting data provided by PHNs</w:t>
      </w:r>
    </w:p>
    <w:p w14:paraId="76DBB09D" w14:textId="6D57B0C8" w:rsidR="002E42DA" w:rsidRDefault="002E42DA" w:rsidP="006C10C5">
      <w:pPr>
        <w:pStyle w:val="Caption"/>
        <w:tabs>
          <w:tab w:val="left" w:pos="2016"/>
        </w:tabs>
        <w:rPr>
          <w:rFonts w:ascii="Helvetica" w:hAnsi="Helvetica" w:cs="Helvetica"/>
          <w:lang w:eastAsia="en-US"/>
        </w:rPr>
      </w:pPr>
      <w:r w:rsidRPr="003C37BE">
        <w:rPr>
          <w:rFonts w:ascii="Helvetica" w:hAnsi="Helvetica" w:cs="Helvetica"/>
          <w:lang w:eastAsia="en-US"/>
        </w:rPr>
        <w:t>Northern Territory PHN not included.</w:t>
      </w:r>
    </w:p>
    <w:p w14:paraId="36F4C0C9" w14:textId="77777777" w:rsidR="00A60276" w:rsidRDefault="00A60276" w:rsidP="006C10C5">
      <w:pPr>
        <w:tabs>
          <w:tab w:val="left" w:pos="2016"/>
        </w:tabs>
        <w:rPr>
          <w:lang w:eastAsia="en-US"/>
        </w:rPr>
      </w:pPr>
    </w:p>
    <w:p w14:paraId="6550D637" w14:textId="76933E2F" w:rsidR="00D84559" w:rsidRDefault="00470CB2" w:rsidP="006C10C5">
      <w:pPr>
        <w:tabs>
          <w:tab w:val="left" w:pos="2016"/>
        </w:tabs>
        <w:rPr>
          <w:lang w:eastAsia="en-US"/>
        </w:rPr>
      </w:pPr>
      <w:r>
        <w:rPr>
          <w:lang w:eastAsia="en-US"/>
        </w:rPr>
        <w:t xml:space="preserve">The </w:t>
      </w:r>
      <w:r w:rsidR="006C44E2">
        <w:rPr>
          <w:lang w:eastAsia="en-US"/>
        </w:rPr>
        <w:t xml:space="preserve">greatest </w:t>
      </w:r>
      <w:r w:rsidR="0040297A">
        <w:rPr>
          <w:lang w:eastAsia="en-US"/>
        </w:rPr>
        <w:t>PIP participation</w:t>
      </w:r>
      <w:r w:rsidR="006C44E2">
        <w:rPr>
          <w:lang w:eastAsia="en-US"/>
        </w:rPr>
        <w:t xml:space="preserve"> </w:t>
      </w:r>
      <w:r w:rsidR="0040297A">
        <w:rPr>
          <w:lang w:eastAsia="en-US"/>
        </w:rPr>
        <w:t>increase was</w:t>
      </w:r>
      <w:r w:rsidR="006C44E2">
        <w:rPr>
          <w:lang w:eastAsia="en-US"/>
        </w:rPr>
        <w:t xml:space="preserve"> recorded in </w:t>
      </w:r>
      <w:r>
        <w:rPr>
          <w:lang w:eastAsia="en-US"/>
        </w:rPr>
        <w:t>PH</w:t>
      </w:r>
      <w:r w:rsidR="006C44E2">
        <w:rPr>
          <w:lang w:eastAsia="en-US"/>
        </w:rPr>
        <w:t xml:space="preserve">N regions of </w:t>
      </w:r>
      <w:r w:rsidR="00392930">
        <w:rPr>
          <w:lang w:eastAsia="en-US"/>
        </w:rPr>
        <w:t>greater</w:t>
      </w:r>
      <w:r w:rsidR="006C44E2">
        <w:rPr>
          <w:lang w:eastAsia="en-US"/>
        </w:rPr>
        <w:t xml:space="preserve"> </w:t>
      </w:r>
      <w:r w:rsidR="006C44E2">
        <w:t>socio-economic disadvantage (</w:t>
      </w:r>
      <w:r w:rsidR="006C44E2">
        <w:fldChar w:fldCharType="begin"/>
      </w:r>
      <w:r w:rsidR="006C44E2">
        <w:instrText xml:space="preserve"> REF _Ref180613415 \h </w:instrText>
      </w:r>
      <w:r w:rsidR="006C44E2">
        <w:fldChar w:fldCharType="separate"/>
      </w:r>
      <w:r w:rsidR="00FF6B3C" w:rsidRPr="003C37BE">
        <w:t xml:space="preserve">Figure </w:t>
      </w:r>
      <w:r w:rsidR="00FF6B3C">
        <w:rPr>
          <w:noProof/>
        </w:rPr>
        <w:t>26</w:t>
      </w:r>
      <w:r w:rsidR="006C44E2">
        <w:fldChar w:fldCharType="end"/>
      </w:r>
      <w:r w:rsidR="006C44E2">
        <w:t>)</w:t>
      </w:r>
      <w:r w:rsidR="005911E1">
        <w:t xml:space="preserve">. The most disadvantaged PHN regions (category 1) increased </w:t>
      </w:r>
      <w:r w:rsidR="003E1F10" w:rsidRPr="003E1F10">
        <w:t>10.2</w:t>
      </w:r>
      <w:r w:rsidR="003E1F10">
        <w:t xml:space="preserve"> percentage points to </w:t>
      </w:r>
      <w:r w:rsidR="003E1F10" w:rsidRPr="003E1F10">
        <w:t>77.1%</w:t>
      </w:r>
      <w:r w:rsidR="004C0A34">
        <w:t>. The</w:t>
      </w:r>
      <w:r w:rsidR="004B62D9">
        <w:t xml:space="preserve"> second most disadvantaged PHN regions increased </w:t>
      </w:r>
      <w:r w:rsidR="00340883" w:rsidRPr="003C37BE">
        <w:t xml:space="preserve">after-hours </w:t>
      </w:r>
      <w:r w:rsidR="003B585A">
        <w:t>participation</w:t>
      </w:r>
      <w:r w:rsidR="00E3748E">
        <w:t xml:space="preserve"> by 2.5 percentage points to 73.9%.</w:t>
      </w:r>
    </w:p>
    <w:p w14:paraId="7A3F4DBB" w14:textId="77777777" w:rsidR="00D84559" w:rsidRPr="00E731E5" w:rsidRDefault="00D84559" w:rsidP="006C10C5">
      <w:pPr>
        <w:tabs>
          <w:tab w:val="left" w:pos="2016"/>
        </w:tabs>
        <w:rPr>
          <w:lang w:eastAsia="en-US"/>
        </w:rPr>
      </w:pPr>
    </w:p>
    <w:p w14:paraId="40A1188B" w14:textId="4F25C1E5" w:rsidR="00DD30BA" w:rsidRDefault="00D73379" w:rsidP="006C10C5">
      <w:pPr>
        <w:pStyle w:val="Caption"/>
        <w:keepNext/>
        <w:keepLines/>
        <w:tabs>
          <w:tab w:val="left" w:pos="2016"/>
        </w:tabs>
      </w:pPr>
      <w:bookmarkStart w:id="45" w:name="_Ref180613415"/>
      <w:r w:rsidRPr="003C37BE">
        <w:lastRenderedPageBreak/>
        <w:t xml:space="preserve">Figure </w:t>
      </w:r>
      <w:r w:rsidRPr="003C37BE">
        <w:fldChar w:fldCharType="begin"/>
      </w:r>
      <w:r w:rsidRPr="003C37BE">
        <w:instrText xml:space="preserve"> SEQ Figure \* ARABIC </w:instrText>
      </w:r>
      <w:r w:rsidRPr="003C37BE">
        <w:fldChar w:fldCharType="separate"/>
      </w:r>
      <w:r w:rsidR="00FF6B3C">
        <w:rPr>
          <w:noProof/>
        </w:rPr>
        <w:t>26</w:t>
      </w:r>
      <w:r w:rsidRPr="003C37BE">
        <w:rPr>
          <w:noProof/>
        </w:rPr>
        <w:fldChar w:fldCharType="end"/>
      </w:r>
      <w:bookmarkEnd w:id="45"/>
      <w:r w:rsidRPr="003C37BE">
        <w:t xml:space="preserve">: Percentage of practices receiving PIP after-hours payments (P6) by </w:t>
      </w:r>
      <w:r w:rsidR="00470CB2">
        <w:t xml:space="preserve">PHN </w:t>
      </w:r>
      <w:r>
        <w:t>socio-economic disadvantage</w:t>
      </w:r>
    </w:p>
    <w:p w14:paraId="0D8215BD" w14:textId="06C556EF" w:rsidR="009E706C" w:rsidRDefault="00015815" w:rsidP="006C10C5">
      <w:pPr>
        <w:pStyle w:val="Caption"/>
        <w:keepNext/>
        <w:keepLines/>
        <w:tabs>
          <w:tab w:val="left" w:pos="2016"/>
        </w:tabs>
      </w:pPr>
      <w:r w:rsidRPr="00015815" w:rsidDel="00D84559">
        <w:t xml:space="preserve"> </w:t>
      </w:r>
      <w:r w:rsidR="00BE57FE" w:rsidRPr="00BE57FE">
        <w:rPr>
          <w:noProof/>
        </w:rPr>
        <w:drawing>
          <wp:inline distT="0" distB="0" distL="0" distR="0" wp14:anchorId="6DEE0325" wp14:editId="3C420CFD">
            <wp:extent cx="5219700" cy="2162175"/>
            <wp:effectExtent l="0" t="0" r="0" b="9525"/>
            <wp:docPr id="1933803977" name="Picture 2" descr="Figure 26 showing Percentage of practices receiving PIP after-hours payments (P6) by PHN socio-economic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03977" name="Picture 2" descr="Figure 26 showing Percentage of practices receiving PIP after-hours payments (P6) by PHN socio-economic disadvant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r w:rsidR="00D73379" w:rsidRPr="003C37BE">
        <w:br/>
      </w:r>
      <w:r w:rsidR="009E706C">
        <w:t xml:space="preserve">Source: </w:t>
      </w:r>
      <w:r w:rsidR="00A60276" w:rsidRPr="003C37BE">
        <w:rPr>
          <w:rFonts w:ascii="Helvetica" w:hAnsi="Helvetica" w:cs="Helvetica"/>
          <w:lang w:eastAsia="en-US"/>
        </w:rPr>
        <w:t>Department of Health and Aged Care and performance reporting data provided by PHNs</w:t>
      </w:r>
    </w:p>
    <w:p w14:paraId="5288BCB7" w14:textId="1EB679F9" w:rsidR="009E706C" w:rsidRPr="003C37BE" w:rsidRDefault="009E706C" w:rsidP="006C10C5">
      <w:pPr>
        <w:pStyle w:val="Caption"/>
        <w:keepNext/>
        <w:keepLines/>
        <w:tabs>
          <w:tab w:val="left" w:pos="2016"/>
        </w:tabs>
        <w:rPr>
          <w:rFonts w:ascii="Helvetica" w:hAnsi="Helvetica" w:cs="Helvetica"/>
        </w:rPr>
      </w:pPr>
      <w:r w:rsidRPr="003C37BE">
        <w:rPr>
          <w:rFonts w:ascii="Helvetica" w:hAnsi="Helvetica" w:cs="Helvetica"/>
        </w:rPr>
        <w:t>For data details, see</w:t>
      </w:r>
      <w:r w:rsidR="00D012AE">
        <w:rPr>
          <w:rFonts w:ascii="Helvetica" w:hAnsi="Helvetica" w:cs="Helvetica"/>
        </w:rPr>
        <w:t xml:space="preserve"> </w:t>
      </w:r>
      <w:r w:rsidR="00D012AE">
        <w:rPr>
          <w:rFonts w:ascii="Helvetica" w:hAnsi="Helvetica" w:cs="Helvetica"/>
        </w:rPr>
        <w:fldChar w:fldCharType="begin"/>
      </w:r>
      <w:r w:rsidR="00D012AE">
        <w:rPr>
          <w:rFonts w:ascii="Helvetica" w:hAnsi="Helvetica" w:cs="Helvetica"/>
        </w:rPr>
        <w:instrText xml:space="preserve"> REF _Ref181117053 \h </w:instrText>
      </w:r>
      <w:r w:rsidR="00D012AE">
        <w:rPr>
          <w:rFonts w:ascii="Helvetica" w:hAnsi="Helvetica" w:cs="Helvetica"/>
        </w:rPr>
      </w:r>
      <w:r w:rsidR="00D012AE">
        <w:rPr>
          <w:rFonts w:ascii="Helvetica" w:hAnsi="Helvetica" w:cs="Helvetica"/>
        </w:rPr>
        <w:fldChar w:fldCharType="separate"/>
      </w:r>
      <w:r w:rsidR="00401D0E">
        <w:t xml:space="preserve">Table </w:t>
      </w:r>
      <w:r w:rsidR="00401D0E">
        <w:rPr>
          <w:noProof/>
        </w:rPr>
        <w:t>15</w:t>
      </w:r>
      <w:r w:rsidR="00D012AE">
        <w:rPr>
          <w:rFonts w:ascii="Helvetica" w:hAnsi="Helvetica" w:cs="Helvetica"/>
        </w:rPr>
        <w:fldChar w:fldCharType="end"/>
      </w:r>
      <w:r w:rsidRPr="003C37BE">
        <w:rPr>
          <w:rFonts w:ascii="Helvetica" w:hAnsi="Helvetica" w:cs="Helvetica"/>
        </w:rPr>
        <w:t xml:space="preserve">, page </w:t>
      </w:r>
      <w:r w:rsidR="00D012AE">
        <w:rPr>
          <w:rFonts w:ascii="Helvetica" w:hAnsi="Helvetica" w:cs="Helvetica"/>
        </w:rPr>
        <w:fldChar w:fldCharType="begin"/>
      </w:r>
      <w:r w:rsidR="00D012AE">
        <w:rPr>
          <w:rFonts w:ascii="Helvetica" w:hAnsi="Helvetica" w:cs="Helvetica"/>
        </w:rPr>
        <w:instrText xml:space="preserve"> PAGEREF _Ref181117065 \h </w:instrText>
      </w:r>
      <w:r w:rsidR="00D012AE">
        <w:rPr>
          <w:rFonts w:ascii="Helvetica" w:hAnsi="Helvetica" w:cs="Helvetica"/>
        </w:rPr>
      </w:r>
      <w:r w:rsidR="00D012AE">
        <w:rPr>
          <w:rFonts w:ascii="Helvetica" w:hAnsi="Helvetica" w:cs="Helvetica"/>
        </w:rPr>
        <w:fldChar w:fldCharType="separate"/>
      </w:r>
      <w:r w:rsidR="00401D0E">
        <w:rPr>
          <w:rFonts w:ascii="Helvetica" w:hAnsi="Helvetica" w:cs="Helvetica"/>
          <w:noProof/>
        </w:rPr>
        <w:t>78</w:t>
      </w:r>
      <w:r w:rsidR="00D012AE">
        <w:rPr>
          <w:rFonts w:ascii="Helvetica" w:hAnsi="Helvetica" w:cs="Helvetica"/>
        </w:rPr>
        <w:fldChar w:fldCharType="end"/>
      </w:r>
    </w:p>
    <w:p w14:paraId="3C8EDD34" w14:textId="77777777" w:rsidR="009E706C" w:rsidRDefault="009E706C" w:rsidP="006C10C5">
      <w:pPr>
        <w:tabs>
          <w:tab w:val="left" w:pos="2016"/>
        </w:tabs>
      </w:pPr>
    </w:p>
    <w:p w14:paraId="03336BD8" w14:textId="37B1EC0B" w:rsidR="003E1F10" w:rsidRDefault="009C5DAB" w:rsidP="006C10C5">
      <w:pPr>
        <w:tabs>
          <w:tab w:val="left" w:pos="2016"/>
        </w:tabs>
      </w:pPr>
      <w:r>
        <w:t xml:space="preserve">By PHN state group, the greatest increase in </w:t>
      </w:r>
      <w:r w:rsidRPr="003C37BE">
        <w:t>practices receiving PIP after-hours payments</w:t>
      </w:r>
      <w:r w:rsidR="004729C6">
        <w:t xml:space="preserve"> was </w:t>
      </w:r>
      <w:r w:rsidR="000D6BF4">
        <w:t>reported</w:t>
      </w:r>
      <w:r w:rsidR="004729C6">
        <w:t xml:space="preserve"> in </w:t>
      </w:r>
      <w:r w:rsidR="00EE732B">
        <w:t xml:space="preserve">South </w:t>
      </w:r>
      <w:r w:rsidR="004C043C">
        <w:t>Australian</w:t>
      </w:r>
      <w:r w:rsidR="00EE732B">
        <w:t xml:space="preserve"> and Northern Ter</w:t>
      </w:r>
      <w:r w:rsidR="004C043C">
        <w:t>ritory</w:t>
      </w:r>
      <w:r w:rsidR="00EE732B">
        <w:t xml:space="preserve"> PHNs</w:t>
      </w:r>
      <w:r w:rsidR="004C043C">
        <w:t xml:space="preserve">, which recorded a </w:t>
      </w:r>
      <w:r w:rsidR="004C043C" w:rsidRPr="004C043C">
        <w:t>15.5</w:t>
      </w:r>
      <w:r w:rsidR="004C043C">
        <w:t xml:space="preserve"> percentage </w:t>
      </w:r>
      <w:r w:rsidR="00487F87" w:rsidRPr="00D638B2">
        <w:t>point</w:t>
      </w:r>
      <w:r w:rsidR="004C043C" w:rsidRPr="00D638B2">
        <w:t xml:space="preserve"> </w:t>
      </w:r>
      <w:r w:rsidR="004C043C">
        <w:t xml:space="preserve">increase to </w:t>
      </w:r>
      <w:r w:rsidR="00E8053E" w:rsidRPr="00D638B2">
        <w:t>95.0</w:t>
      </w:r>
      <w:r w:rsidR="00D36D1B" w:rsidRPr="00D36D1B">
        <w:t>%</w:t>
      </w:r>
      <w:r w:rsidR="00D36D1B">
        <w:t xml:space="preserve">. The most pronounced decrease was in Western Australian PHNs </w:t>
      </w:r>
      <w:r w:rsidR="00292F95">
        <w:t xml:space="preserve">which recorded </w:t>
      </w:r>
      <w:r w:rsidR="00151DFC" w:rsidRPr="00D638B2">
        <w:t xml:space="preserve">an </w:t>
      </w:r>
      <w:r w:rsidR="00ED4CD0" w:rsidRPr="00D638B2">
        <w:t>11.6</w:t>
      </w:r>
      <w:r w:rsidR="00151DFC" w:rsidRPr="00D638B2">
        <w:t xml:space="preserve">% decrease to </w:t>
      </w:r>
      <w:r w:rsidR="00292F95" w:rsidRPr="00292F95">
        <w:t>91.1%</w:t>
      </w:r>
      <w:r w:rsidR="00292F95">
        <w:t xml:space="preserve"> of </w:t>
      </w:r>
      <w:r w:rsidR="00292F95" w:rsidRPr="003C37BE">
        <w:t>practices receiving after-hours payments</w:t>
      </w:r>
      <w:r w:rsidR="00292F95">
        <w:t xml:space="preserve"> in 2021-22.</w:t>
      </w:r>
    </w:p>
    <w:p w14:paraId="7F8154D0" w14:textId="77777777" w:rsidR="003E1F10" w:rsidRDefault="003E1F10" w:rsidP="006C10C5">
      <w:pPr>
        <w:tabs>
          <w:tab w:val="left" w:pos="2016"/>
        </w:tabs>
      </w:pPr>
    </w:p>
    <w:p w14:paraId="372982EF" w14:textId="4F13EF90" w:rsidR="00FF2D70" w:rsidRDefault="00D73379" w:rsidP="006C10C5">
      <w:pPr>
        <w:pStyle w:val="Caption"/>
        <w:tabs>
          <w:tab w:val="left" w:pos="2016"/>
        </w:tabs>
      </w:pPr>
      <w:r w:rsidRPr="003C37BE">
        <w:t xml:space="preserve">Figure </w:t>
      </w:r>
      <w:r w:rsidRPr="003C37BE">
        <w:fldChar w:fldCharType="begin"/>
      </w:r>
      <w:r w:rsidRPr="003C37BE">
        <w:instrText xml:space="preserve"> SEQ Figure \* ARABIC </w:instrText>
      </w:r>
      <w:r w:rsidRPr="003C37BE">
        <w:fldChar w:fldCharType="separate"/>
      </w:r>
      <w:r w:rsidR="00FF6B3C">
        <w:rPr>
          <w:noProof/>
        </w:rPr>
        <w:t>27</w:t>
      </w:r>
      <w:r w:rsidRPr="003C37BE">
        <w:rPr>
          <w:noProof/>
        </w:rPr>
        <w:fldChar w:fldCharType="end"/>
      </w:r>
      <w:r w:rsidRPr="003C37BE">
        <w:t xml:space="preserve">: Percentage of practices receiving PIP after-hours payments (P6) by PHN </w:t>
      </w:r>
      <w:r w:rsidR="005F268C">
        <w:t>state group</w:t>
      </w:r>
    </w:p>
    <w:p w14:paraId="06B63A67" w14:textId="601C460A" w:rsidR="00D73379" w:rsidRDefault="00FF2D70" w:rsidP="006C10C5">
      <w:pPr>
        <w:pStyle w:val="Caption"/>
        <w:tabs>
          <w:tab w:val="left" w:pos="2016"/>
        </w:tabs>
      </w:pPr>
      <w:r w:rsidRPr="00FF2D70">
        <w:rPr>
          <w:noProof/>
        </w:rPr>
        <w:drawing>
          <wp:inline distT="0" distB="0" distL="0" distR="0" wp14:anchorId="7E98BA33" wp14:editId="2D38B1CE">
            <wp:extent cx="5398770" cy="2573020"/>
            <wp:effectExtent l="0" t="0" r="0" b="0"/>
            <wp:docPr id="307620854" name="Picture 16" descr="Figure 27 showing Percentage of practices receiving PIP after-hours payments (P6) by PHN st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20854" name="Picture 16" descr="Figure 27 showing Percentage of practices receiving PIP after-hours payments (P6) by PHN state grou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8770" cy="2573020"/>
                    </a:xfrm>
                    <a:prstGeom prst="rect">
                      <a:avLst/>
                    </a:prstGeom>
                    <a:noFill/>
                    <a:ln>
                      <a:noFill/>
                    </a:ln>
                  </pic:spPr>
                </pic:pic>
              </a:graphicData>
            </a:graphic>
          </wp:inline>
        </w:drawing>
      </w:r>
      <w:r w:rsidR="00D73379" w:rsidRPr="003C37BE">
        <w:br/>
      </w:r>
      <w:r w:rsidR="00D73379">
        <w:t xml:space="preserve">Source: </w:t>
      </w:r>
      <w:r w:rsidR="00E972B9" w:rsidRPr="003C37BE">
        <w:rPr>
          <w:rFonts w:ascii="Helvetica" w:hAnsi="Helvetica" w:cs="Helvetica"/>
          <w:lang w:eastAsia="en-US"/>
        </w:rPr>
        <w:t>Department of Health and Aged Care and performance reporting data provided by PHNs</w:t>
      </w:r>
    </w:p>
    <w:p w14:paraId="17EB2EFA" w14:textId="598D19C0" w:rsidR="00D73379" w:rsidRPr="003C37BE" w:rsidRDefault="00D73379" w:rsidP="006C10C5">
      <w:pPr>
        <w:pStyle w:val="Caption"/>
        <w:keepNext/>
        <w:tabs>
          <w:tab w:val="left" w:pos="2016"/>
        </w:tabs>
        <w:rPr>
          <w:rFonts w:ascii="Helvetica" w:hAnsi="Helvetica" w:cs="Helvetica"/>
        </w:rPr>
      </w:pPr>
      <w:r w:rsidRPr="003C37BE">
        <w:rPr>
          <w:rFonts w:ascii="Helvetica" w:hAnsi="Helvetica" w:cs="Helvetica"/>
        </w:rPr>
        <w:t>For data details, see</w:t>
      </w:r>
      <w:r w:rsidR="00D54915">
        <w:rPr>
          <w:rFonts w:ascii="Helvetica" w:hAnsi="Helvetica" w:cs="Helvetica"/>
        </w:rPr>
        <w:t xml:space="preserve"> </w:t>
      </w:r>
      <w:r w:rsidR="007206E9">
        <w:rPr>
          <w:rFonts w:ascii="Helvetica" w:hAnsi="Helvetica" w:cs="Helvetica"/>
        </w:rPr>
        <w:fldChar w:fldCharType="begin"/>
      </w:r>
      <w:r w:rsidR="007206E9">
        <w:rPr>
          <w:rFonts w:ascii="Helvetica" w:hAnsi="Helvetica" w:cs="Helvetica"/>
        </w:rPr>
        <w:instrText xml:space="preserve"> REF _Ref180579401 \h </w:instrText>
      </w:r>
      <w:r w:rsidR="007206E9">
        <w:rPr>
          <w:rFonts w:ascii="Helvetica" w:hAnsi="Helvetica" w:cs="Helvetica"/>
        </w:rPr>
      </w:r>
      <w:r w:rsidR="007206E9">
        <w:rPr>
          <w:rFonts w:ascii="Helvetica" w:hAnsi="Helvetica" w:cs="Helvetica"/>
        </w:rPr>
        <w:fldChar w:fldCharType="separate"/>
      </w:r>
      <w:r w:rsidR="007206E9" w:rsidRPr="00BF744A">
        <w:rPr>
          <w:rFonts w:ascii="Helvetica" w:hAnsi="Helvetica" w:cs="Helvetica"/>
        </w:rPr>
        <w:t xml:space="preserve">Table </w:t>
      </w:r>
      <w:r w:rsidR="007206E9" w:rsidRPr="00BF744A">
        <w:rPr>
          <w:rFonts w:ascii="Helvetica" w:hAnsi="Helvetica" w:cs="Helvetica"/>
          <w:noProof/>
        </w:rPr>
        <w:t>16</w:t>
      </w:r>
      <w:r w:rsidR="007206E9">
        <w:rPr>
          <w:rFonts w:ascii="Helvetica" w:hAnsi="Helvetica" w:cs="Helvetica"/>
        </w:rPr>
        <w:fldChar w:fldCharType="end"/>
      </w:r>
      <w:r w:rsidRPr="003C37BE">
        <w:rPr>
          <w:rFonts w:ascii="Helvetica" w:hAnsi="Helvetica" w:cs="Helvetica"/>
        </w:rPr>
        <w:t xml:space="preserve">, page </w:t>
      </w:r>
      <w:r w:rsidR="0094323F">
        <w:rPr>
          <w:rFonts w:ascii="Helvetica" w:hAnsi="Helvetica" w:cs="Helvetica"/>
        </w:rPr>
        <w:fldChar w:fldCharType="begin"/>
      </w:r>
      <w:r w:rsidR="0094323F">
        <w:rPr>
          <w:rFonts w:ascii="Helvetica" w:hAnsi="Helvetica" w:cs="Helvetica"/>
        </w:rPr>
        <w:instrText xml:space="preserve"> PAGEREF _Ref180579412 \h </w:instrText>
      </w:r>
      <w:r w:rsidR="0094323F">
        <w:rPr>
          <w:rFonts w:ascii="Helvetica" w:hAnsi="Helvetica" w:cs="Helvetica"/>
        </w:rPr>
      </w:r>
      <w:r w:rsidR="0094323F">
        <w:rPr>
          <w:rFonts w:ascii="Helvetica" w:hAnsi="Helvetica" w:cs="Helvetica"/>
        </w:rPr>
        <w:fldChar w:fldCharType="separate"/>
      </w:r>
      <w:r w:rsidR="00401D0E">
        <w:rPr>
          <w:rFonts w:ascii="Helvetica" w:hAnsi="Helvetica" w:cs="Helvetica"/>
          <w:noProof/>
        </w:rPr>
        <w:t>78</w:t>
      </w:r>
      <w:r w:rsidR="0094323F">
        <w:rPr>
          <w:rFonts w:ascii="Helvetica" w:hAnsi="Helvetica" w:cs="Helvetica"/>
        </w:rPr>
        <w:fldChar w:fldCharType="end"/>
      </w:r>
    </w:p>
    <w:p w14:paraId="239D4AF6" w14:textId="77777777" w:rsidR="002E42DA" w:rsidRPr="003C37BE" w:rsidRDefault="002E42DA" w:rsidP="006C10C5">
      <w:pPr>
        <w:pStyle w:val="Heading1"/>
        <w:tabs>
          <w:tab w:val="left" w:pos="2016"/>
        </w:tabs>
      </w:pPr>
      <w:bookmarkStart w:id="46" w:name="_Toc181199739"/>
      <w:r w:rsidRPr="003C37BE">
        <w:lastRenderedPageBreak/>
        <w:t>Digital health</w:t>
      </w:r>
      <w:bookmarkEnd w:id="46"/>
    </w:p>
    <w:p w14:paraId="645184AD" w14:textId="77777777" w:rsidR="002E42DA" w:rsidRPr="003C37BE" w:rsidRDefault="002E42DA" w:rsidP="006C10C5">
      <w:pPr>
        <w:tabs>
          <w:tab w:val="left" w:pos="2016"/>
        </w:tabs>
        <w:rPr>
          <w:rFonts w:ascii="Helvetica" w:hAnsi="Helvetica" w:cs="Helvetica"/>
          <w:color w:val="000000" w:themeColor="text1"/>
          <w:szCs w:val="22"/>
        </w:rPr>
      </w:pPr>
      <w:r w:rsidRPr="003C37BE">
        <w:rPr>
          <w:rFonts w:ascii="Helvetica" w:hAnsi="Helvetica" w:cs="Helvetica"/>
          <w:color w:val="000000" w:themeColor="text1"/>
        </w:rPr>
        <w:t>Long term outcomes from digital health systems include coordinated care and better-informed treatment decisions. PHNs support health care providers (general practice, pharmacy and allied health) to use digital health systems to improve patient care and communication.</w:t>
      </w:r>
    </w:p>
    <w:p w14:paraId="265BBB5D" w14:textId="77777777" w:rsidR="002E42DA" w:rsidRPr="003C37BE" w:rsidRDefault="002E42DA" w:rsidP="006C10C5">
      <w:pPr>
        <w:tabs>
          <w:tab w:val="left" w:pos="2016"/>
        </w:tabs>
        <w:rPr>
          <w:rFonts w:ascii="Helvetica" w:hAnsi="Helvetica" w:cs="Helvetica"/>
          <w:color w:val="000000" w:themeColor="text1"/>
        </w:rPr>
      </w:pPr>
    </w:p>
    <w:p w14:paraId="282FA272" w14:textId="3B176384" w:rsidR="002E42DA" w:rsidRPr="003C37BE" w:rsidRDefault="002E42DA" w:rsidP="006C10C5">
      <w:pPr>
        <w:tabs>
          <w:tab w:val="left" w:pos="2016"/>
        </w:tabs>
        <w:rPr>
          <w:rFonts w:ascii="Helvetica" w:hAnsi="Helvetica" w:cs="Helvetica"/>
          <w:color w:val="000000" w:themeColor="text1"/>
        </w:rPr>
      </w:pPr>
      <w:r w:rsidRPr="003C37BE">
        <w:rPr>
          <w:rFonts w:ascii="Helvetica" w:hAnsi="Helvetica" w:cs="Helvetica"/>
          <w:color w:val="000000" w:themeColor="text1"/>
        </w:rPr>
        <w:t xml:space="preserve">The three indicators (and related performance criteria) of PHN performance in the digital health priority area, </w:t>
      </w:r>
      <w:r w:rsidR="00503F8F">
        <w:rPr>
          <w:rFonts w:ascii="Helvetica" w:hAnsi="Helvetica" w:cs="Helvetica"/>
          <w:color w:val="000000" w:themeColor="text1"/>
        </w:rPr>
        <w:t>are</w:t>
      </w:r>
      <w:r w:rsidRPr="003C37BE">
        <w:rPr>
          <w:rFonts w:ascii="Helvetica" w:hAnsi="Helvetica" w:cs="Helvetica"/>
          <w:color w:val="000000" w:themeColor="text1"/>
        </w:rPr>
        <w:t xml:space="preserve">: </w:t>
      </w:r>
    </w:p>
    <w:p w14:paraId="4677CA14" w14:textId="77777777" w:rsidR="002E42DA" w:rsidRPr="00167AA8" w:rsidRDefault="002E42DA" w:rsidP="006C10C5">
      <w:pPr>
        <w:pStyle w:val="ListBullet"/>
        <w:tabs>
          <w:tab w:val="left" w:pos="2016"/>
        </w:tabs>
      </w:pPr>
      <w:r w:rsidRPr="00167AA8">
        <w:t xml:space="preserve">The rate of health care providers informed about My Health Record (DH1): PHNs raise awareness and provide access to My Health Record education to 100% of general practices. </w:t>
      </w:r>
    </w:p>
    <w:p w14:paraId="7C9032DC" w14:textId="77777777" w:rsidR="002E42DA" w:rsidRPr="00167AA8" w:rsidRDefault="002E42DA" w:rsidP="006C10C5">
      <w:pPr>
        <w:pStyle w:val="ListBullet"/>
        <w:tabs>
          <w:tab w:val="left" w:pos="2016"/>
        </w:tabs>
      </w:pPr>
      <w:r w:rsidRPr="00167AA8">
        <w:t xml:space="preserve">The rate of health care providers using specific digital health systems (DH2): PHNs increase the rate of health care providers using e-referrals, smart forms and telehealth.  </w:t>
      </w:r>
    </w:p>
    <w:p w14:paraId="42FC1AB5" w14:textId="77777777" w:rsidR="002E42DA" w:rsidRPr="00167AA8" w:rsidRDefault="002E42DA" w:rsidP="006C10C5">
      <w:pPr>
        <w:pStyle w:val="ListBullet"/>
        <w:tabs>
          <w:tab w:val="left" w:pos="2016"/>
        </w:tabs>
      </w:pPr>
      <w:r w:rsidRPr="00167AA8">
        <w:t xml:space="preserve">The rate of accredited general practice sharing data with PHNs (DH3): PHNs increase the rate of accredited general practices sharing data by 5% annually. </w:t>
      </w:r>
    </w:p>
    <w:p w14:paraId="5C996419" w14:textId="77777777" w:rsidR="002E42DA" w:rsidRPr="00167AA8" w:rsidRDefault="002E42DA" w:rsidP="006C10C5">
      <w:pPr>
        <w:tabs>
          <w:tab w:val="left" w:pos="2016"/>
        </w:tabs>
        <w:rPr>
          <w:rFonts w:ascii="Helvetica" w:hAnsi="Helvetica" w:cs="Helvetica"/>
          <w:color w:val="000000" w:themeColor="text1"/>
          <w:szCs w:val="22"/>
        </w:rPr>
      </w:pPr>
    </w:p>
    <w:p w14:paraId="03A204D4" w14:textId="4CB19C82" w:rsidR="002E42DA" w:rsidRPr="003C37BE" w:rsidRDefault="002E42DA" w:rsidP="006C10C5">
      <w:pPr>
        <w:tabs>
          <w:tab w:val="left" w:pos="2016"/>
        </w:tabs>
        <w:rPr>
          <w:rFonts w:ascii="Helvetica" w:hAnsi="Helvetica" w:cs="Helvetica"/>
          <w:color w:val="000000" w:themeColor="text1"/>
          <w:szCs w:val="22"/>
        </w:rPr>
      </w:pPr>
      <w:r w:rsidRPr="003C37BE">
        <w:rPr>
          <w:rFonts w:ascii="Helvetica" w:hAnsi="Helvetica" w:cs="Helvetica"/>
          <w:color w:val="000000" w:themeColor="text1"/>
          <w:szCs w:val="22"/>
        </w:rPr>
        <w:t>Two thirds of PHNs (67.7%) achieved all three digital health indicators in 2021-22, a 4.7% decrease from the previous year</w:t>
      </w:r>
      <w:r w:rsidR="00865DE6">
        <w:rPr>
          <w:rFonts w:ascii="Helvetica" w:hAnsi="Helvetica" w:cs="Helvetica"/>
          <w:color w:val="000000" w:themeColor="text1"/>
          <w:szCs w:val="22"/>
        </w:rPr>
        <w:t xml:space="preserve"> (</w:t>
      </w:r>
      <w:r w:rsidR="00180781">
        <w:rPr>
          <w:rFonts w:ascii="Helvetica" w:hAnsi="Helvetica" w:cs="Helvetica"/>
          <w:color w:val="000000" w:themeColor="text1"/>
          <w:szCs w:val="22"/>
        </w:rPr>
        <w:fldChar w:fldCharType="begin"/>
      </w:r>
      <w:r w:rsidR="00180781">
        <w:rPr>
          <w:rFonts w:ascii="Helvetica" w:hAnsi="Helvetica" w:cs="Helvetica"/>
          <w:color w:val="000000" w:themeColor="text1"/>
          <w:szCs w:val="22"/>
        </w:rPr>
        <w:instrText xml:space="preserve"> REF _Ref180614858 \h </w:instrText>
      </w:r>
      <w:r w:rsidR="00180781">
        <w:rPr>
          <w:rFonts w:ascii="Helvetica" w:hAnsi="Helvetica" w:cs="Helvetica"/>
          <w:color w:val="000000" w:themeColor="text1"/>
          <w:szCs w:val="22"/>
        </w:rPr>
      </w:r>
      <w:r w:rsidR="00180781">
        <w:rPr>
          <w:rFonts w:ascii="Helvetica" w:hAnsi="Helvetica" w:cs="Helvetica"/>
          <w:color w:val="000000" w:themeColor="text1"/>
          <w:szCs w:val="22"/>
        </w:rPr>
        <w:fldChar w:fldCharType="separate"/>
      </w:r>
      <w:r w:rsidR="00FF6B3C" w:rsidRPr="003C37BE">
        <w:rPr>
          <w:rFonts w:ascii="Helvetica" w:hAnsi="Helvetica" w:cs="Helvetica"/>
        </w:rPr>
        <w:t xml:space="preserve">Figure </w:t>
      </w:r>
      <w:r w:rsidR="00FF6B3C">
        <w:rPr>
          <w:rFonts w:ascii="Helvetica" w:hAnsi="Helvetica" w:cs="Helvetica"/>
          <w:noProof/>
        </w:rPr>
        <w:t>28</w:t>
      </w:r>
      <w:r w:rsidR="00180781">
        <w:rPr>
          <w:rFonts w:ascii="Helvetica" w:hAnsi="Helvetica" w:cs="Helvetica"/>
          <w:color w:val="000000" w:themeColor="text1"/>
          <w:szCs w:val="22"/>
        </w:rPr>
        <w:fldChar w:fldCharType="end"/>
      </w:r>
      <w:r w:rsidR="00865DE6">
        <w:rPr>
          <w:rFonts w:ascii="Helvetica" w:hAnsi="Helvetica" w:cs="Helvetica"/>
          <w:color w:val="000000" w:themeColor="text1"/>
          <w:szCs w:val="22"/>
        </w:rPr>
        <w:t>)</w:t>
      </w:r>
      <w:r w:rsidRPr="003C37BE">
        <w:rPr>
          <w:rFonts w:ascii="Helvetica" w:hAnsi="Helvetica" w:cs="Helvetica"/>
          <w:color w:val="000000" w:themeColor="text1"/>
          <w:szCs w:val="22"/>
        </w:rPr>
        <w:t>. In addition, in 2021-22:</w:t>
      </w:r>
    </w:p>
    <w:p w14:paraId="799FE226" w14:textId="77777777" w:rsidR="002E42DA" w:rsidRPr="00167AA8" w:rsidRDefault="002E42DA" w:rsidP="006C10C5">
      <w:pPr>
        <w:pStyle w:val="ListBullet"/>
        <w:tabs>
          <w:tab w:val="left" w:pos="2016"/>
        </w:tabs>
      </w:pPr>
      <w:r w:rsidRPr="00167AA8">
        <w:t>All PHNs increased or</w:t>
      </w:r>
      <w:r w:rsidRPr="00167AA8" w:rsidDel="0083447C">
        <w:t xml:space="preserve"> </w:t>
      </w:r>
      <w:r w:rsidRPr="00167AA8">
        <w:t xml:space="preserve">maintained awareness of, and provided access to, My Health Record education to all general practices in their regions (DH1). This indicator was consistently met by all PHNs since 2019-20. </w:t>
      </w:r>
    </w:p>
    <w:p w14:paraId="05B3C14C" w14:textId="77777777" w:rsidR="002E42DA" w:rsidRPr="00167AA8" w:rsidRDefault="002E42DA" w:rsidP="006C10C5">
      <w:pPr>
        <w:pStyle w:val="ListBullet"/>
        <w:tabs>
          <w:tab w:val="left" w:pos="2016"/>
        </w:tabs>
      </w:pPr>
      <w:r w:rsidRPr="00167AA8">
        <w:t xml:space="preserve">Somewhat fewer PHNs increased the rate of health care providers that use digital health systems (DH2) in 2021-22 (90.3%) compared with 2020-21 (96.8%). </w:t>
      </w:r>
    </w:p>
    <w:p w14:paraId="5C0B2CE4" w14:textId="77777777" w:rsidR="002E42DA" w:rsidRPr="00167AA8" w:rsidRDefault="002E42DA" w:rsidP="006C10C5">
      <w:pPr>
        <w:pStyle w:val="ListBullet"/>
        <w:tabs>
          <w:tab w:val="left" w:pos="2016"/>
        </w:tabs>
      </w:pPr>
      <w:r w:rsidRPr="00167AA8">
        <w:t>Most (77.4%) PHNs have increased the rate of accredited general practices sharing data,</w:t>
      </w:r>
      <w:r w:rsidRPr="00167AA8" w:rsidDel="00FF55F5">
        <w:t xml:space="preserve"> </w:t>
      </w:r>
      <w:r w:rsidRPr="00167AA8">
        <w:t>up from 74% of PHNs in 2020-21 (DH3).</w:t>
      </w:r>
    </w:p>
    <w:p w14:paraId="181BC7DA" w14:textId="77777777" w:rsidR="00982971" w:rsidRDefault="00982971" w:rsidP="006C10C5">
      <w:pPr>
        <w:pStyle w:val="Caption"/>
        <w:keepNext/>
        <w:tabs>
          <w:tab w:val="left" w:pos="2016"/>
        </w:tabs>
        <w:rPr>
          <w:rFonts w:ascii="Helvetica" w:hAnsi="Helvetica" w:cs="Helvetica"/>
        </w:rPr>
      </w:pPr>
    </w:p>
    <w:p w14:paraId="23D6690A" w14:textId="77777777" w:rsidR="00982971" w:rsidRDefault="00982971" w:rsidP="006C10C5">
      <w:pPr>
        <w:pStyle w:val="Caption"/>
        <w:keepNext/>
        <w:tabs>
          <w:tab w:val="left" w:pos="2016"/>
        </w:tabs>
        <w:rPr>
          <w:rFonts w:ascii="Helvetica" w:hAnsi="Helvetica" w:cs="Helvetica"/>
        </w:rPr>
      </w:pPr>
    </w:p>
    <w:p w14:paraId="5016FAA5" w14:textId="4BC03802" w:rsidR="002E42DA" w:rsidRPr="003C37BE" w:rsidRDefault="002E42DA" w:rsidP="00BF744A">
      <w:pPr>
        <w:pStyle w:val="Caption"/>
        <w:tabs>
          <w:tab w:val="left" w:pos="2016"/>
        </w:tabs>
        <w:rPr>
          <w:rFonts w:ascii="Helvetica" w:hAnsi="Helvetica" w:cs="Helvetica"/>
          <w:lang w:eastAsia="en-US"/>
        </w:rPr>
      </w:pPr>
      <w:bookmarkStart w:id="47" w:name="_Ref18061485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28</w:t>
      </w:r>
      <w:r w:rsidRPr="003C37BE">
        <w:rPr>
          <w:rFonts w:ascii="Helvetica" w:hAnsi="Helvetica" w:cs="Helvetica"/>
        </w:rPr>
        <w:fldChar w:fldCharType="end"/>
      </w:r>
      <w:bookmarkEnd w:id="47"/>
      <w:r w:rsidRPr="003C37BE">
        <w:rPr>
          <w:rFonts w:ascii="Helvetica" w:hAnsi="Helvetica" w:cs="Helvetica"/>
        </w:rPr>
        <w:t>: Proportion of PHNs that met performance targets by Digital Health indicator (DH1, DH2, and DH3)</w:t>
      </w:r>
      <w:r w:rsidRPr="003C37BE">
        <w:rPr>
          <w:rFonts w:ascii="Helvetica" w:hAnsi="Helvetica" w:cs="Helvetica"/>
        </w:rPr>
        <w:br/>
      </w:r>
      <w:r w:rsidRPr="003C37BE">
        <w:rPr>
          <w:rFonts w:ascii="Helvetica" w:hAnsi="Helvetica" w:cs="Helvetica"/>
          <w:noProof/>
        </w:rPr>
        <w:drawing>
          <wp:inline distT="0" distB="0" distL="0" distR="0" wp14:anchorId="6272A73A" wp14:editId="6386365B">
            <wp:extent cx="4500880" cy="2339340"/>
            <wp:effectExtent l="0" t="0" r="0" b="3810"/>
            <wp:docPr id="17" name="Picture 17" descr="Figure 22 is a bar graph of proportion of PHNs that met performance targets by Digital Health indicator (DH1, DH2, and DH3)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2 is a bar graph of proportion of PHNs that met performance targets by Digital Health indicator (DH1, DH2, and DH3) for each financial year from 2018-19 to 2021-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00880" cy="233934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r>
      <w:r w:rsidR="00A138E1" w:rsidRPr="003C37BE">
        <w:rPr>
          <w:rFonts w:ascii="Helvetica" w:hAnsi="Helvetica" w:cs="Helvetica"/>
        </w:rPr>
        <w:t>*</w:t>
      </w:r>
      <w:r w:rsidR="00A138E1">
        <w:rPr>
          <w:rFonts w:ascii="Helvetica" w:hAnsi="Helvetica" w:cs="Helvetica"/>
        </w:rPr>
        <w:t>T</w:t>
      </w:r>
      <w:r w:rsidR="00A138E1" w:rsidRPr="003C37BE">
        <w:rPr>
          <w:rFonts w:ascii="Helvetica" w:hAnsi="Helvetica" w:cs="Helvetica"/>
        </w:rPr>
        <w:t>his performance measure was collected as a baseline in 2018-19</w:t>
      </w:r>
      <w:r w:rsidR="00A138E1" w:rsidRPr="003C37BE">
        <w:rPr>
          <w:rFonts w:ascii="Helvetica" w:hAnsi="Helvetica" w:cs="Helvetica"/>
          <w:lang w:eastAsia="en-US"/>
        </w:rPr>
        <w:t>.</w:t>
      </w:r>
      <w:r w:rsidRPr="003C37BE">
        <w:rPr>
          <w:rFonts w:ascii="Helvetica" w:hAnsi="Helvetica" w:cs="Helvetica"/>
          <w:lang w:eastAsia="en-US"/>
        </w:rPr>
        <w:br/>
      </w:r>
      <w:r w:rsidRPr="003C37BE">
        <w:rPr>
          <w:rFonts w:ascii="Helvetica" w:hAnsi="Helvetica" w:cs="Helvetica"/>
        </w:rPr>
        <w:t xml:space="preserve">For data details, see </w:t>
      </w:r>
      <w:r w:rsidR="00BD1DE5">
        <w:rPr>
          <w:rFonts w:ascii="Helvetica" w:hAnsi="Helvetica" w:cs="Helvetica"/>
        </w:rPr>
        <w:fldChar w:fldCharType="begin"/>
      </w:r>
      <w:r w:rsidR="00BD1DE5">
        <w:rPr>
          <w:rFonts w:ascii="Helvetica" w:hAnsi="Helvetica" w:cs="Helvetica"/>
        </w:rPr>
        <w:instrText xml:space="preserve"> REF _Ref180614894 \h </w:instrText>
      </w:r>
      <w:r w:rsidR="00BD1DE5">
        <w:rPr>
          <w:rFonts w:ascii="Helvetica" w:hAnsi="Helvetica" w:cs="Helvetica"/>
        </w:rPr>
      </w:r>
      <w:r w:rsidR="00BD1DE5">
        <w:rPr>
          <w:rFonts w:ascii="Helvetica" w:hAnsi="Helvetica" w:cs="Helvetica"/>
        </w:rPr>
        <w:fldChar w:fldCharType="separate"/>
      </w:r>
      <w:r w:rsidR="00401D0E" w:rsidRPr="003C37BE">
        <w:rPr>
          <w:rFonts w:ascii="Helvetica" w:hAnsi="Helvetica" w:cs="Helvetica"/>
        </w:rPr>
        <w:t xml:space="preserve">Table </w:t>
      </w:r>
      <w:r w:rsidR="00401D0E">
        <w:rPr>
          <w:rFonts w:ascii="Helvetica" w:hAnsi="Helvetica" w:cs="Helvetica"/>
          <w:noProof/>
        </w:rPr>
        <w:t>17</w:t>
      </w:r>
      <w:r w:rsidR="00BD1DE5">
        <w:rPr>
          <w:rFonts w:ascii="Helvetica" w:hAnsi="Helvetica" w:cs="Helvetica"/>
        </w:rPr>
        <w:fldChar w:fldCharType="end"/>
      </w:r>
      <w:r w:rsidRPr="003C37BE">
        <w:rPr>
          <w:rFonts w:ascii="Helvetica" w:hAnsi="Helvetica" w:cs="Helvetica"/>
        </w:rPr>
        <w:t xml:space="preserve">, page </w:t>
      </w:r>
      <w:r w:rsidR="00B155E0">
        <w:rPr>
          <w:rFonts w:ascii="Helvetica" w:hAnsi="Helvetica" w:cs="Helvetica"/>
        </w:rPr>
        <w:fldChar w:fldCharType="begin"/>
      </w:r>
      <w:r w:rsidR="00B155E0">
        <w:rPr>
          <w:rFonts w:ascii="Helvetica" w:hAnsi="Helvetica" w:cs="Helvetica"/>
        </w:rPr>
        <w:instrText xml:space="preserve"> PAGEREF _Ref181107296 \h </w:instrText>
      </w:r>
      <w:r w:rsidR="00B155E0">
        <w:rPr>
          <w:rFonts w:ascii="Helvetica" w:hAnsi="Helvetica" w:cs="Helvetica"/>
        </w:rPr>
      </w:r>
      <w:r w:rsidR="00B155E0">
        <w:rPr>
          <w:rFonts w:ascii="Helvetica" w:hAnsi="Helvetica" w:cs="Helvetica"/>
        </w:rPr>
        <w:fldChar w:fldCharType="separate"/>
      </w:r>
      <w:r w:rsidR="00401D0E">
        <w:rPr>
          <w:rFonts w:ascii="Helvetica" w:hAnsi="Helvetica" w:cs="Helvetica"/>
          <w:noProof/>
        </w:rPr>
        <w:t>79</w:t>
      </w:r>
      <w:r w:rsidR="00B155E0">
        <w:rPr>
          <w:rFonts w:ascii="Helvetica" w:hAnsi="Helvetica" w:cs="Helvetica"/>
        </w:rPr>
        <w:fldChar w:fldCharType="end"/>
      </w:r>
    </w:p>
    <w:p w14:paraId="470D6498" w14:textId="77777777" w:rsidR="002E42DA" w:rsidRPr="003C37BE" w:rsidRDefault="002E42DA" w:rsidP="006C10C5">
      <w:pPr>
        <w:tabs>
          <w:tab w:val="left" w:pos="2016"/>
        </w:tabs>
        <w:rPr>
          <w:rFonts w:ascii="Helvetica" w:hAnsi="Helvetica" w:cs="Helvetica"/>
        </w:rPr>
      </w:pPr>
    </w:p>
    <w:p w14:paraId="67D8E9AB" w14:textId="6602AD08" w:rsidR="002E42DA" w:rsidRPr="003C37BE" w:rsidRDefault="002E42DA" w:rsidP="006C10C5">
      <w:pPr>
        <w:tabs>
          <w:tab w:val="left" w:pos="2016"/>
        </w:tabs>
        <w:rPr>
          <w:rFonts w:ascii="Helvetica" w:hAnsi="Helvetica" w:cs="Helvetica"/>
        </w:rPr>
      </w:pPr>
      <w:r w:rsidRPr="003C37BE">
        <w:rPr>
          <w:rFonts w:ascii="Helvetica" w:hAnsi="Helvetica" w:cs="Helvetica"/>
        </w:rPr>
        <w:t>In 2021-22, the average number of digital health targets met was the same in metropolitan and regional PHNs (</w:t>
      </w:r>
      <w:r w:rsidR="003D4F63">
        <w:rPr>
          <w:rFonts w:ascii="Helvetica" w:hAnsi="Helvetica" w:cs="Helvetica"/>
        </w:rPr>
        <w:fldChar w:fldCharType="begin"/>
      </w:r>
      <w:r w:rsidR="003D4F63">
        <w:rPr>
          <w:rFonts w:ascii="Helvetica" w:hAnsi="Helvetica" w:cs="Helvetica"/>
        </w:rPr>
        <w:instrText xml:space="preserve"> REF _Ref180614995 \h </w:instrText>
      </w:r>
      <w:r w:rsidR="003D4F63">
        <w:rPr>
          <w:rFonts w:ascii="Helvetica" w:hAnsi="Helvetica" w:cs="Helvetica"/>
        </w:rPr>
      </w:r>
      <w:r w:rsidR="003D4F63">
        <w:rPr>
          <w:rFonts w:ascii="Helvetica" w:hAnsi="Helvetica" w:cs="Helvetica"/>
        </w:rPr>
        <w:fldChar w:fldCharType="separate"/>
      </w:r>
      <w:r w:rsidR="00401D0E" w:rsidRPr="003C37BE">
        <w:rPr>
          <w:rFonts w:ascii="Helvetica" w:hAnsi="Helvetica" w:cs="Helvetica"/>
        </w:rPr>
        <w:t xml:space="preserve">Figure </w:t>
      </w:r>
      <w:r w:rsidR="00401D0E">
        <w:rPr>
          <w:rFonts w:ascii="Helvetica" w:hAnsi="Helvetica" w:cs="Helvetica"/>
          <w:noProof/>
        </w:rPr>
        <w:t>30</w:t>
      </w:r>
      <w:r w:rsidR="003D4F63">
        <w:rPr>
          <w:rFonts w:ascii="Helvetica" w:hAnsi="Helvetica" w:cs="Helvetica"/>
        </w:rPr>
        <w:fldChar w:fldCharType="end"/>
      </w:r>
      <w:r w:rsidRPr="003C37BE">
        <w:rPr>
          <w:rFonts w:ascii="Helvetica" w:hAnsi="Helvetica" w:cs="Helvetica"/>
        </w:rPr>
        <w:t>). PHNs in Qld and SA/NT were the most likely to have met all three targets (</w:t>
      </w:r>
      <w:r w:rsidR="003D4F63">
        <w:rPr>
          <w:rFonts w:ascii="Helvetica" w:hAnsi="Helvetica" w:cs="Helvetica"/>
        </w:rPr>
        <w:fldChar w:fldCharType="begin"/>
      </w:r>
      <w:r w:rsidR="003D4F63">
        <w:rPr>
          <w:rFonts w:ascii="Helvetica" w:hAnsi="Helvetica" w:cs="Helvetica"/>
        </w:rPr>
        <w:instrText xml:space="preserve"> REF _Ref180615008 \h </w:instrText>
      </w:r>
      <w:r w:rsidR="003D4F63">
        <w:rPr>
          <w:rFonts w:ascii="Helvetica" w:hAnsi="Helvetica" w:cs="Helvetica"/>
        </w:rPr>
      </w:r>
      <w:r w:rsidR="003D4F63">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31</w:t>
      </w:r>
      <w:r w:rsidR="003D4F63">
        <w:rPr>
          <w:rFonts w:ascii="Helvetica" w:hAnsi="Helvetica" w:cs="Helvetica"/>
        </w:rPr>
        <w:fldChar w:fldCharType="end"/>
      </w:r>
      <w:r w:rsidRPr="003C37BE">
        <w:rPr>
          <w:rFonts w:ascii="Helvetica" w:hAnsi="Helvetica" w:cs="Helvetica"/>
        </w:rPr>
        <w:t>).</w:t>
      </w:r>
    </w:p>
    <w:p w14:paraId="67CD2A5F" w14:textId="123B1004" w:rsidR="006F622B" w:rsidRDefault="006F622B">
      <w:pPr>
        <w:rPr>
          <w:rFonts w:ascii="Helvetica" w:hAnsi="Helvetica" w:cs="Helvetica"/>
          <w:b/>
          <w:bCs/>
          <w:color w:val="3F4A75"/>
          <w:sz w:val="18"/>
          <w:szCs w:val="18"/>
        </w:rPr>
      </w:pPr>
      <w:bookmarkStart w:id="48" w:name="_Ref164691883"/>
      <w:r>
        <w:rPr>
          <w:rFonts w:ascii="Helvetica" w:hAnsi="Helvetica" w:cs="Helvetica"/>
        </w:rPr>
        <w:br w:type="page"/>
      </w:r>
    </w:p>
    <w:p w14:paraId="7EE23102" w14:textId="77777777" w:rsidR="0087566A" w:rsidRDefault="0087566A" w:rsidP="006C10C5">
      <w:pPr>
        <w:pStyle w:val="Caption"/>
        <w:tabs>
          <w:tab w:val="left" w:pos="2016"/>
        </w:tabs>
        <w:rPr>
          <w:rFonts w:ascii="Helvetica" w:hAnsi="Helvetica" w:cs="Helvetica"/>
        </w:rPr>
      </w:pPr>
    </w:p>
    <w:p w14:paraId="337B2945" w14:textId="260708D2" w:rsidR="002E42DA" w:rsidRPr="003C37BE" w:rsidRDefault="002E42DA" w:rsidP="006F622B">
      <w:pPr>
        <w:pStyle w:val="Caption"/>
        <w:keepNext/>
        <w:tabs>
          <w:tab w:val="left" w:pos="2016"/>
        </w:tabs>
        <w:rPr>
          <w:rFonts w:ascii="Helvetica" w:hAnsi="Helvetica" w:cs="Helvetica"/>
        </w:rPr>
      </w:pPr>
      <w:bookmarkStart w:id="49" w:name="_Ref180614995"/>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30</w:t>
      </w:r>
      <w:r w:rsidRPr="003C37BE">
        <w:rPr>
          <w:rFonts w:ascii="Helvetica" w:hAnsi="Helvetica" w:cs="Helvetica"/>
        </w:rPr>
        <w:fldChar w:fldCharType="end"/>
      </w:r>
      <w:bookmarkEnd w:id="48"/>
      <w:bookmarkEnd w:id="49"/>
      <w:r w:rsidRPr="003C37BE">
        <w:rPr>
          <w:rFonts w:ascii="Helvetica" w:hAnsi="Helvetica" w:cs="Helvetica"/>
        </w:rPr>
        <w:t>: Average number of Digital Health performance targets met (DH1, DH2, and DH3) by PHN remoteness</w:t>
      </w:r>
      <w:r w:rsidRPr="003C37BE">
        <w:rPr>
          <w:rFonts w:ascii="Helvetica" w:hAnsi="Helvetica" w:cs="Helvetica"/>
        </w:rPr>
        <w:br/>
      </w:r>
      <w:r w:rsidRPr="003C37BE">
        <w:rPr>
          <w:rFonts w:ascii="Helvetica" w:hAnsi="Helvetica" w:cs="Helvetica"/>
          <w:noProof/>
        </w:rPr>
        <w:drawing>
          <wp:inline distT="0" distB="0" distL="0" distR="0" wp14:anchorId="10BF325F" wp14:editId="11FC1D4A">
            <wp:extent cx="4500880" cy="2339340"/>
            <wp:effectExtent l="0" t="0" r="0" b="3810"/>
            <wp:docPr id="37" name="Picture 37" descr="Figure 24 is a bar graph of average number of Digital Health performance targets met (DH1, DH2, and DH3) by PHN remoteness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4 is a bar graph of average number of Digital Health performance targets met (DH1, DH2, and DH3) by PHN remoteness for each financial year from 2018-19 to 2021-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00880" cy="233934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one indicator, as 2 indicators (DH2 and DH3) were collected as a baseline in 2018-19.</w:t>
      </w:r>
    </w:p>
    <w:p w14:paraId="16EB1E13" w14:textId="77777777" w:rsidR="002E42DA" w:rsidRPr="003C37BE" w:rsidRDefault="002E42DA" w:rsidP="006C10C5">
      <w:pPr>
        <w:tabs>
          <w:tab w:val="left" w:pos="2016"/>
        </w:tabs>
        <w:rPr>
          <w:rFonts w:ascii="Helvetica" w:hAnsi="Helvetica" w:cs="Helvetica"/>
        </w:rPr>
      </w:pPr>
    </w:p>
    <w:p w14:paraId="3E8EA433" w14:textId="1D06D838" w:rsidR="00CC76C8" w:rsidRDefault="00CC76C8" w:rsidP="006C10C5">
      <w:pPr>
        <w:tabs>
          <w:tab w:val="left" w:pos="2016"/>
        </w:tabs>
        <w:rPr>
          <w:rFonts w:ascii="Helvetica" w:hAnsi="Helvetica" w:cs="Helvetica"/>
          <w:b/>
          <w:bCs/>
          <w:color w:val="3F4A75" w:themeColor="accent1"/>
          <w:sz w:val="18"/>
          <w:szCs w:val="18"/>
        </w:rPr>
      </w:pPr>
      <w:bookmarkStart w:id="50" w:name="_Ref164691899"/>
    </w:p>
    <w:p w14:paraId="37A81E1D" w14:textId="30B957C7" w:rsidR="002E42DA" w:rsidRPr="003C37BE" w:rsidRDefault="002E42DA" w:rsidP="006C10C5">
      <w:pPr>
        <w:pStyle w:val="Caption"/>
        <w:keepLines/>
        <w:tabs>
          <w:tab w:val="left" w:pos="2016"/>
        </w:tabs>
      </w:pPr>
      <w:bookmarkStart w:id="51" w:name="_Ref18061500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31</w:t>
      </w:r>
      <w:r w:rsidRPr="003C37BE">
        <w:rPr>
          <w:rFonts w:ascii="Helvetica" w:hAnsi="Helvetica" w:cs="Helvetica"/>
        </w:rPr>
        <w:fldChar w:fldCharType="end"/>
      </w:r>
      <w:bookmarkEnd w:id="50"/>
      <w:bookmarkEnd w:id="51"/>
      <w:r w:rsidRPr="003C37BE">
        <w:rPr>
          <w:rFonts w:ascii="Helvetica" w:hAnsi="Helvetica" w:cs="Helvetica"/>
        </w:rPr>
        <w:t>: Average number of Digital Health performance targets met (DH1, DH2, and DH3) by PHN state group</w:t>
      </w:r>
      <w:r w:rsidRPr="003C37BE">
        <w:rPr>
          <w:rFonts w:ascii="Helvetica" w:hAnsi="Helvetica" w:cs="Helvetica"/>
        </w:rPr>
        <w:br/>
      </w:r>
      <w:r w:rsidRPr="003C37BE">
        <w:rPr>
          <w:rFonts w:ascii="Helvetica" w:hAnsi="Helvetica" w:cs="Helvetica"/>
          <w:noProof/>
        </w:rPr>
        <w:drawing>
          <wp:inline distT="0" distB="0" distL="0" distR="0" wp14:anchorId="0FFC4AE5" wp14:editId="5CD1F0B5">
            <wp:extent cx="4500880" cy="2339340"/>
            <wp:effectExtent l="0" t="0" r="0" b="3810"/>
            <wp:docPr id="39" name="Picture 39" descr="Figure 25 is a bar graph of average number of Digital Health performance targets met (DH1, DH2, and DH3) by PHN state group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5 is a bar graph of average number of Digital Health performance targets met (DH1, DH2, and DH3) by PHN state group for each financial year from 2018-19 to 2021-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00880" cy="233934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one indicator, as 2 indicators (DH2 and DH3) were collected as a baseline in 2018-19.</w:t>
      </w:r>
      <w:r w:rsidRPr="003C37BE">
        <w:rPr>
          <w:rFonts w:ascii="Helvetica" w:hAnsi="Helvetica" w:cs="Helvetica"/>
        </w:rPr>
        <w:br/>
        <w:t>For data details, see</w:t>
      </w:r>
      <w:r w:rsidR="00413FE4">
        <w:rPr>
          <w:rFonts w:ascii="Helvetica" w:hAnsi="Helvetica" w:cs="Helvetica"/>
        </w:rPr>
        <w:t xml:space="preserve"> </w:t>
      </w:r>
      <w:r w:rsidR="00044DFC">
        <w:rPr>
          <w:rFonts w:ascii="Helvetica" w:hAnsi="Helvetica" w:cs="Helvetica"/>
        </w:rPr>
        <w:fldChar w:fldCharType="begin"/>
      </w:r>
      <w:r w:rsidR="00044DFC">
        <w:rPr>
          <w:rFonts w:ascii="Helvetica" w:hAnsi="Helvetica" w:cs="Helvetica"/>
        </w:rPr>
        <w:instrText xml:space="preserve"> REF _Ref181117144 \h </w:instrText>
      </w:r>
      <w:r w:rsidR="00044DFC">
        <w:rPr>
          <w:rFonts w:ascii="Helvetica" w:hAnsi="Helvetica" w:cs="Helvetica"/>
        </w:rPr>
      </w:r>
      <w:r w:rsidR="00044DFC">
        <w:rPr>
          <w:rFonts w:ascii="Helvetica" w:hAnsi="Helvetica" w:cs="Helvetica"/>
        </w:rPr>
        <w:fldChar w:fldCharType="separate"/>
      </w:r>
      <w:r w:rsidR="00401D0E">
        <w:t xml:space="preserve">Table </w:t>
      </w:r>
      <w:r w:rsidR="00401D0E">
        <w:rPr>
          <w:rFonts w:ascii="Helvetica" w:hAnsi="Helvetica" w:cs="Helvetica"/>
          <w:noProof/>
        </w:rPr>
        <w:t>19</w:t>
      </w:r>
      <w:r w:rsidR="00044DFC">
        <w:rPr>
          <w:rFonts w:ascii="Helvetica" w:hAnsi="Helvetica" w:cs="Helvetica"/>
        </w:rPr>
        <w:fldChar w:fldCharType="end"/>
      </w:r>
      <w:r w:rsidRPr="003C37BE">
        <w:rPr>
          <w:rFonts w:ascii="Helvetica" w:hAnsi="Helvetica" w:cs="Helvetica"/>
        </w:rPr>
        <w:t xml:space="preserve">, page </w:t>
      </w:r>
      <w:r w:rsidR="000A0436">
        <w:rPr>
          <w:rFonts w:ascii="Helvetica" w:hAnsi="Helvetica" w:cs="Helvetica"/>
        </w:rPr>
        <w:fldChar w:fldCharType="begin"/>
      </w:r>
      <w:r w:rsidR="000A0436">
        <w:rPr>
          <w:rFonts w:ascii="Helvetica" w:hAnsi="Helvetica" w:cs="Helvetica"/>
        </w:rPr>
        <w:instrText xml:space="preserve"> PAGEREF _Ref181107601 \h </w:instrText>
      </w:r>
      <w:r w:rsidR="000A0436">
        <w:rPr>
          <w:rFonts w:ascii="Helvetica" w:hAnsi="Helvetica" w:cs="Helvetica"/>
        </w:rPr>
      </w:r>
      <w:r w:rsidR="000A0436">
        <w:rPr>
          <w:rFonts w:ascii="Helvetica" w:hAnsi="Helvetica" w:cs="Helvetica"/>
        </w:rPr>
        <w:fldChar w:fldCharType="separate"/>
      </w:r>
      <w:r w:rsidR="00401D0E">
        <w:rPr>
          <w:rFonts w:ascii="Helvetica" w:hAnsi="Helvetica" w:cs="Helvetica"/>
          <w:noProof/>
        </w:rPr>
        <w:t>79</w:t>
      </w:r>
      <w:r w:rsidR="000A0436">
        <w:rPr>
          <w:rFonts w:ascii="Helvetica" w:hAnsi="Helvetica" w:cs="Helvetica"/>
        </w:rPr>
        <w:fldChar w:fldCharType="end"/>
      </w:r>
    </w:p>
    <w:p w14:paraId="47980F3C" w14:textId="77777777" w:rsidR="002E42DA" w:rsidRPr="00D73064" w:rsidRDefault="002E42DA" w:rsidP="006C10C5">
      <w:pPr>
        <w:pStyle w:val="Heading2"/>
        <w:tabs>
          <w:tab w:val="left" w:pos="2016"/>
        </w:tabs>
      </w:pPr>
      <w:bookmarkStart w:id="52" w:name="_Toc181199740"/>
      <w:r w:rsidRPr="00D73064">
        <w:t>Digital health systems (DH2)</w:t>
      </w:r>
      <w:bookmarkEnd w:id="52"/>
      <w:r w:rsidRPr="00D73064">
        <w:t xml:space="preserve"> </w:t>
      </w:r>
    </w:p>
    <w:p w14:paraId="2F8D3C53" w14:textId="77777777" w:rsidR="002E42DA" w:rsidRPr="003C37BE" w:rsidRDefault="002E42DA" w:rsidP="006C10C5">
      <w:pPr>
        <w:tabs>
          <w:tab w:val="left" w:pos="2016"/>
        </w:tabs>
        <w:spacing w:after="160" w:line="259" w:lineRule="auto"/>
        <w:rPr>
          <w:rFonts w:ascii="Helvetica" w:hAnsi="Helvetica" w:cs="Helvetica"/>
        </w:rPr>
      </w:pPr>
      <w:r w:rsidRPr="003C37BE">
        <w:rPr>
          <w:rFonts w:ascii="Helvetica" w:hAnsi="Helvetica" w:cs="Helvetica"/>
        </w:rPr>
        <w:t xml:space="preserve">PHNs support general practice, pharmacy, and allied health providers to adopt digital systems which improve the delivery and experience of health care providers. These systems include: </w:t>
      </w:r>
    </w:p>
    <w:p w14:paraId="58501996" w14:textId="77777777" w:rsidR="002E42DA" w:rsidRPr="003C37BE" w:rsidRDefault="002E42DA" w:rsidP="006C10C5">
      <w:pPr>
        <w:pStyle w:val="ListBullet"/>
        <w:tabs>
          <w:tab w:val="left" w:pos="2016"/>
        </w:tabs>
        <w:rPr>
          <w:rFonts w:eastAsia="Calibri"/>
        </w:rPr>
      </w:pPr>
      <w:r w:rsidRPr="003C37BE">
        <w:rPr>
          <w:rFonts w:eastAsia="Calibri"/>
          <w:b/>
        </w:rPr>
        <w:t>E-referrals</w:t>
      </w:r>
      <w:r w:rsidRPr="003C37BE">
        <w:rPr>
          <w:rFonts w:eastAsia="Calibri"/>
          <w:b/>
          <w:bCs/>
        </w:rPr>
        <w:t>:</w:t>
      </w:r>
      <w:r w:rsidRPr="003C37BE">
        <w:rPr>
          <w:rFonts w:eastAsia="Calibri"/>
        </w:rPr>
        <w:t xml:space="preserve"> the reliable, secure transfer of referral information from one provider’s client management system to another provider’s client management system.</w:t>
      </w:r>
    </w:p>
    <w:p w14:paraId="13F27CBE" w14:textId="77777777" w:rsidR="002E42DA" w:rsidRPr="003C37BE" w:rsidRDefault="002E42DA" w:rsidP="006C10C5">
      <w:pPr>
        <w:pStyle w:val="ListBullet"/>
        <w:tabs>
          <w:tab w:val="left" w:pos="2016"/>
        </w:tabs>
        <w:rPr>
          <w:rFonts w:eastAsia="Calibri"/>
        </w:rPr>
      </w:pPr>
      <w:r w:rsidRPr="003C37BE">
        <w:rPr>
          <w:rFonts w:eastAsia="Calibri"/>
          <w:b/>
        </w:rPr>
        <w:t>Smart forms</w:t>
      </w:r>
      <w:r w:rsidRPr="003C37BE">
        <w:rPr>
          <w:rFonts w:eastAsia="Calibri"/>
          <w:b/>
          <w:bCs/>
        </w:rPr>
        <w:t>:</w:t>
      </w:r>
      <w:r w:rsidRPr="003C37BE">
        <w:rPr>
          <w:rFonts w:eastAsia="Calibri"/>
        </w:rPr>
        <w:t xml:space="preserve"> electronic forms issued by receiving providers that sending providers use to extract information from their client management system and assemble that information into an e-referral or other communication.</w:t>
      </w:r>
    </w:p>
    <w:p w14:paraId="58A8320E" w14:textId="77777777" w:rsidR="002E42DA" w:rsidRPr="003C37BE" w:rsidRDefault="002E42DA" w:rsidP="006C10C5">
      <w:pPr>
        <w:pStyle w:val="ListBullet"/>
        <w:tabs>
          <w:tab w:val="left" w:pos="2016"/>
        </w:tabs>
        <w:rPr>
          <w:lang w:eastAsia="en-US"/>
        </w:rPr>
      </w:pPr>
      <w:r w:rsidRPr="003C37BE">
        <w:rPr>
          <w:rFonts w:eastAsia="Calibri"/>
          <w:b/>
        </w:rPr>
        <w:t>Telehealth</w:t>
      </w:r>
      <w:r w:rsidRPr="003C37BE">
        <w:rPr>
          <w:rFonts w:eastAsia="Calibri"/>
          <w:b/>
          <w:bCs/>
        </w:rPr>
        <w:t>:</w:t>
      </w:r>
      <w:r w:rsidRPr="003C37BE">
        <w:rPr>
          <w:rFonts w:eastAsia="Calibri"/>
        </w:rPr>
        <w:t xml:space="preserve"> where health care is provided remotely by means of telecommunications technology (telephone or video). </w:t>
      </w:r>
    </w:p>
    <w:p w14:paraId="4795234B" w14:textId="77777777" w:rsidR="002E42DA" w:rsidRPr="003C37BE" w:rsidRDefault="002E42DA" w:rsidP="006C10C5">
      <w:pPr>
        <w:tabs>
          <w:tab w:val="left" w:pos="2016"/>
        </w:tabs>
        <w:rPr>
          <w:rFonts w:ascii="Helvetica" w:hAnsi="Helvetica" w:cs="Helvetica"/>
          <w:lang w:eastAsia="en-US"/>
        </w:rPr>
      </w:pPr>
    </w:p>
    <w:p w14:paraId="3F77D6C7" w14:textId="77777777"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PHNs are assessed on increasing the rate of health care providers in their region using these digital systems. </w:t>
      </w:r>
    </w:p>
    <w:p w14:paraId="737764A9" w14:textId="77777777" w:rsidR="002E42DA" w:rsidRPr="003C37BE" w:rsidRDefault="002E42DA" w:rsidP="006C10C5">
      <w:pPr>
        <w:tabs>
          <w:tab w:val="left" w:pos="2016"/>
        </w:tabs>
        <w:rPr>
          <w:rFonts w:ascii="Helvetica" w:hAnsi="Helvetica" w:cs="Helvetica"/>
          <w:b/>
        </w:rPr>
      </w:pPr>
    </w:p>
    <w:p w14:paraId="391AE1A5" w14:textId="2D4A3CC1" w:rsidR="00466870" w:rsidRDefault="002E42DA" w:rsidP="006C10C5">
      <w:pPr>
        <w:tabs>
          <w:tab w:val="left" w:pos="2016"/>
        </w:tabs>
        <w:rPr>
          <w:rFonts w:cs="Arial"/>
          <w:lang w:eastAsia="en-US"/>
        </w:rPr>
      </w:pPr>
      <w:r w:rsidRPr="00DF1514">
        <w:rPr>
          <w:rFonts w:cs="Arial"/>
          <w:lang w:eastAsia="en-US"/>
        </w:rPr>
        <w:t>The</w:t>
      </w:r>
      <w:r w:rsidR="000C6A20">
        <w:rPr>
          <w:rFonts w:cs="Arial"/>
          <w:lang w:eastAsia="en-US"/>
        </w:rPr>
        <w:t>re</w:t>
      </w:r>
      <w:r w:rsidRPr="00DF1514">
        <w:rPr>
          <w:rFonts w:cs="Arial"/>
          <w:lang w:eastAsia="en-US"/>
        </w:rPr>
        <w:t xml:space="preserve"> </w:t>
      </w:r>
      <w:r w:rsidR="004C23EA" w:rsidRPr="00DF1514">
        <w:rPr>
          <w:rFonts w:cs="Arial"/>
          <w:lang w:eastAsia="en-US"/>
        </w:rPr>
        <w:t xml:space="preserve">was an increase in </w:t>
      </w:r>
      <w:r w:rsidR="00DF1514" w:rsidRPr="00DF1514">
        <w:rPr>
          <w:rFonts w:cs="Arial"/>
          <w:lang w:eastAsia="en-US"/>
        </w:rPr>
        <w:t xml:space="preserve">the percentage </w:t>
      </w:r>
      <w:r w:rsidRPr="00DF1514">
        <w:rPr>
          <w:rFonts w:cs="Arial"/>
          <w:lang w:eastAsia="en-US"/>
        </w:rPr>
        <w:t xml:space="preserve">of general practices using e-referral and smart forms </w:t>
      </w:r>
      <w:r w:rsidR="004C23EA" w:rsidRPr="00DF1514">
        <w:rPr>
          <w:rFonts w:cs="Arial"/>
          <w:lang w:eastAsia="en-US"/>
        </w:rPr>
        <w:t>in 2021-22</w:t>
      </w:r>
      <w:r w:rsidR="00DF1514">
        <w:rPr>
          <w:rFonts w:cs="Arial"/>
          <w:lang w:eastAsia="en-US"/>
        </w:rPr>
        <w:t xml:space="preserve"> </w:t>
      </w:r>
      <w:r w:rsidR="00DF1514" w:rsidRPr="00DF1514">
        <w:rPr>
          <w:rFonts w:cs="Arial"/>
          <w:lang w:eastAsia="en-US"/>
        </w:rPr>
        <w:t>(</w:t>
      </w:r>
      <w:r w:rsidRPr="00DF1514">
        <w:rPr>
          <w:rFonts w:cs="Arial"/>
          <w:lang w:eastAsia="en-US"/>
        </w:rPr>
        <w:fldChar w:fldCharType="begin"/>
      </w:r>
      <w:r w:rsidRPr="003C37BE">
        <w:rPr>
          <w:rFonts w:ascii="Helvetica" w:hAnsi="Helvetica" w:cs="Helvetica"/>
          <w:lang w:eastAsia="en-US"/>
        </w:rPr>
        <w:instrText xml:space="preserve"> REF _Ref164691986 \h </w:instrText>
      </w:r>
      <w:r w:rsidR="003C37BE">
        <w:rPr>
          <w:rFonts w:ascii="Helvetica" w:hAnsi="Helvetica" w:cs="Helvetica"/>
          <w:lang w:eastAsia="en-US"/>
        </w:rPr>
        <w:instrText xml:space="preserve"> \* MERGEFORMAT </w:instrText>
      </w:r>
      <w:r w:rsidRPr="00DF1514">
        <w:rPr>
          <w:rFonts w:cs="Arial"/>
          <w:lang w:eastAsia="en-US"/>
        </w:rPr>
      </w:r>
      <w:r w:rsidRPr="00DF1514">
        <w:rPr>
          <w:rFonts w:cs="Arial"/>
          <w:lang w:eastAsia="en-US"/>
        </w:rPr>
        <w:fldChar w:fldCharType="separate"/>
      </w:r>
      <w:r w:rsidR="00FF6B3C" w:rsidRPr="00FF6B3C">
        <w:rPr>
          <w:rFonts w:cs="Arial"/>
        </w:rPr>
        <w:t xml:space="preserve">Figure </w:t>
      </w:r>
      <w:r w:rsidR="00FF6B3C" w:rsidRPr="00FF6B3C">
        <w:rPr>
          <w:rFonts w:cs="Arial"/>
          <w:noProof/>
        </w:rPr>
        <w:t>32</w:t>
      </w:r>
      <w:r w:rsidRPr="00DF1514">
        <w:rPr>
          <w:rFonts w:cs="Arial"/>
          <w:lang w:eastAsia="en-US"/>
        </w:rPr>
        <w:fldChar w:fldCharType="end"/>
      </w:r>
      <w:r w:rsidR="00DF1514" w:rsidRPr="00DF1514">
        <w:rPr>
          <w:rFonts w:cs="Arial"/>
          <w:lang w:eastAsia="en-US"/>
        </w:rPr>
        <w:t>)</w:t>
      </w:r>
      <w:r w:rsidR="004C23EA" w:rsidRPr="00DF1514">
        <w:rPr>
          <w:rFonts w:cs="Arial"/>
          <w:lang w:eastAsia="en-US"/>
        </w:rPr>
        <w:t xml:space="preserve">. </w:t>
      </w:r>
      <w:r w:rsidR="004B63B0" w:rsidRPr="00E731E5">
        <w:rPr>
          <w:rFonts w:cs="Arial"/>
          <w:color w:val="000000"/>
          <w:szCs w:val="22"/>
        </w:rPr>
        <w:t>E-referral</w:t>
      </w:r>
      <w:r w:rsidR="000C6A20">
        <w:rPr>
          <w:rFonts w:cs="Arial"/>
          <w:color w:val="000000"/>
          <w:szCs w:val="22"/>
        </w:rPr>
        <w:t xml:space="preserve"> use</w:t>
      </w:r>
      <w:r w:rsidR="004B63B0" w:rsidRPr="00E731E5">
        <w:rPr>
          <w:rFonts w:cs="Arial"/>
          <w:color w:val="000000"/>
          <w:szCs w:val="22"/>
        </w:rPr>
        <w:t xml:space="preserve"> increased 2.5 percentage points to </w:t>
      </w:r>
      <w:r w:rsidR="00BB7CE8" w:rsidRPr="00E731E5">
        <w:rPr>
          <w:rFonts w:cs="Arial"/>
          <w:color w:val="000000"/>
          <w:szCs w:val="22"/>
        </w:rPr>
        <w:t>70.9</w:t>
      </w:r>
      <w:r w:rsidR="006A7475">
        <w:rPr>
          <w:rFonts w:cs="Arial"/>
          <w:color w:val="000000"/>
          <w:szCs w:val="22"/>
        </w:rPr>
        <w:t>% of general practices</w:t>
      </w:r>
      <w:r w:rsidR="00BB7CE8" w:rsidRPr="00E731E5">
        <w:rPr>
          <w:rFonts w:cs="Arial"/>
          <w:color w:val="000000"/>
          <w:szCs w:val="22"/>
        </w:rPr>
        <w:t>, while</w:t>
      </w:r>
      <w:r w:rsidRPr="00DF1514">
        <w:rPr>
          <w:rFonts w:cs="Arial"/>
          <w:lang w:eastAsia="en-US"/>
        </w:rPr>
        <w:t xml:space="preserve"> </w:t>
      </w:r>
      <w:r w:rsidR="00997C86">
        <w:rPr>
          <w:rFonts w:cs="Arial"/>
          <w:lang w:eastAsia="en-US"/>
        </w:rPr>
        <w:t>s</w:t>
      </w:r>
      <w:r w:rsidR="00BB7CE8" w:rsidRPr="00DF1514">
        <w:rPr>
          <w:rFonts w:cs="Arial"/>
          <w:lang w:eastAsia="en-US"/>
        </w:rPr>
        <w:t>mart for</w:t>
      </w:r>
      <w:r w:rsidR="000C6A20">
        <w:rPr>
          <w:rFonts w:cs="Arial"/>
          <w:lang w:eastAsia="en-US"/>
        </w:rPr>
        <w:t>m</w:t>
      </w:r>
      <w:r w:rsidR="00BB7CE8" w:rsidRPr="00DF1514">
        <w:rPr>
          <w:rFonts w:cs="Arial"/>
          <w:lang w:eastAsia="en-US"/>
        </w:rPr>
        <w:t xml:space="preserve"> use increased 7.9 percentage points to </w:t>
      </w:r>
      <w:r w:rsidR="00DF1514" w:rsidRPr="00DF1514">
        <w:rPr>
          <w:rFonts w:cs="Arial"/>
          <w:lang w:eastAsia="en-US"/>
        </w:rPr>
        <w:t>59.5</w:t>
      </w:r>
      <w:r w:rsidR="00DF1514">
        <w:rPr>
          <w:rFonts w:cs="Arial"/>
          <w:lang w:eastAsia="en-US"/>
        </w:rPr>
        <w:t>%.</w:t>
      </w:r>
      <w:r w:rsidR="00FA2434">
        <w:rPr>
          <w:rFonts w:cs="Arial"/>
          <w:lang w:eastAsia="en-US"/>
        </w:rPr>
        <w:t xml:space="preserve"> There was a </w:t>
      </w:r>
      <w:r w:rsidR="00E70614">
        <w:rPr>
          <w:rFonts w:cs="Arial"/>
          <w:lang w:eastAsia="en-US"/>
        </w:rPr>
        <w:t>0</w:t>
      </w:r>
      <w:r w:rsidR="00531348">
        <w:rPr>
          <w:rFonts w:cs="Arial"/>
          <w:lang w:eastAsia="en-US"/>
        </w:rPr>
        <w:t>.5</w:t>
      </w:r>
      <w:r w:rsidR="00E70614">
        <w:rPr>
          <w:rFonts w:cs="Arial"/>
          <w:lang w:eastAsia="en-US"/>
        </w:rPr>
        <w:t xml:space="preserve"> percentage point </w:t>
      </w:r>
      <w:r w:rsidR="00FA2434">
        <w:rPr>
          <w:rFonts w:cs="Arial"/>
          <w:lang w:eastAsia="en-US"/>
        </w:rPr>
        <w:t xml:space="preserve">reduction in practices using </w:t>
      </w:r>
      <w:r w:rsidR="00997C86">
        <w:rPr>
          <w:rFonts w:cs="Arial"/>
          <w:lang w:eastAsia="en-US"/>
        </w:rPr>
        <w:t>t</w:t>
      </w:r>
      <w:r w:rsidR="00E70614" w:rsidRPr="00E70614">
        <w:rPr>
          <w:rFonts w:cs="Arial"/>
          <w:lang w:eastAsia="en-US"/>
        </w:rPr>
        <w:t>elehealth</w:t>
      </w:r>
      <w:r w:rsidR="00E70614">
        <w:rPr>
          <w:rFonts w:cs="Arial"/>
          <w:lang w:eastAsia="en-US"/>
        </w:rPr>
        <w:t xml:space="preserve"> with the usage rate falling to </w:t>
      </w:r>
      <w:r w:rsidR="00477197">
        <w:rPr>
          <w:rFonts w:cs="Arial"/>
          <w:lang w:eastAsia="en-US"/>
        </w:rPr>
        <w:t>70.3</w:t>
      </w:r>
      <w:r w:rsidR="008E2F51">
        <w:rPr>
          <w:rFonts w:cs="Arial"/>
          <w:lang w:eastAsia="en-US"/>
        </w:rPr>
        <w:t>%.</w:t>
      </w:r>
      <w:r w:rsidR="00364E31">
        <w:rPr>
          <w:rFonts w:cs="Arial"/>
          <w:lang w:eastAsia="en-US"/>
        </w:rPr>
        <w:t xml:space="preserve"> </w:t>
      </w:r>
    </w:p>
    <w:p w14:paraId="3D9777FC" w14:textId="77777777" w:rsidR="002C3C51" w:rsidRDefault="002C3C51" w:rsidP="006C10C5">
      <w:pPr>
        <w:tabs>
          <w:tab w:val="left" w:pos="2016"/>
        </w:tabs>
        <w:rPr>
          <w:rFonts w:cs="Arial"/>
          <w:lang w:eastAsia="en-US"/>
        </w:rPr>
      </w:pPr>
    </w:p>
    <w:p w14:paraId="5DD5F5AE" w14:textId="70E36947" w:rsidR="005D6F26" w:rsidRDefault="002C3C51" w:rsidP="006C10C5">
      <w:pPr>
        <w:tabs>
          <w:tab w:val="left" w:pos="2016"/>
        </w:tabs>
        <w:rPr>
          <w:rFonts w:ascii="Helvetica" w:hAnsi="Helvetica" w:cs="Helvetica"/>
        </w:rPr>
      </w:pPr>
      <w:r w:rsidRPr="003C37BE">
        <w:rPr>
          <w:rFonts w:ascii="Helvetica" w:hAnsi="Helvetica" w:cs="Helvetica"/>
        </w:rPr>
        <w:t xml:space="preserve">The following </w:t>
      </w:r>
      <w:r>
        <w:rPr>
          <w:rFonts w:ascii="Helvetica" w:hAnsi="Helvetica" w:cs="Helvetica"/>
        </w:rPr>
        <w:t>four</w:t>
      </w:r>
      <w:r w:rsidRPr="003C37BE">
        <w:rPr>
          <w:rFonts w:ascii="Helvetica" w:hAnsi="Helvetica" w:cs="Helvetica"/>
        </w:rPr>
        <w:t xml:space="preserve"> figures provide breakdowns for each digital health system (e-referrals, smart forms and telehealth respectively) and their use by general practices in each PHN state group.</w:t>
      </w:r>
      <w:r>
        <w:rPr>
          <w:rFonts w:ascii="Helvetica" w:hAnsi="Helvetica" w:cs="Helvetica"/>
        </w:rPr>
        <w:t xml:space="preserve"> </w:t>
      </w:r>
    </w:p>
    <w:p w14:paraId="2235D3ED" w14:textId="77777777" w:rsidR="002E3F60" w:rsidRDefault="002E3F60" w:rsidP="006C10C5">
      <w:pPr>
        <w:tabs>
          <w:tab w:val="left" w:pos="2016"/>
        </w:tabs>
        <w:rPr>
          <w:rFonts w:ascii="Helvetica" w:hAnsi="Helvetica" w:cs="Helvetica"/>
        </w:rPr>
      </w:pPr>
    </w:p>
    <w:p w14:paraId="52ACDBF8" w14:textId="3704996F" w:rsidR="002224FC" w:rsidRDefault="002224FC" w:rsidP="006C10C5">
      <w:pPr>
        <w:tabs>
          <w:tab w:val="left" w:pos="2016"/>
        </w:tabs>
        <w:rPr>
          <w:rFonts w:ascii="Helvetica" w:hAnsi="Helvetica" w:cs="Helvetica"/>
        </w:rPr>
      </w:pPr>
      <w:r>
        <w:rPr>
          <w:rFonts w:ascii="Helvetica" w:hAnsi="Helvetica" w:cs="Helvetica"/>
        </w:rPr>
        <w:t xml:space="preserve">Due to </w:t>
      </w:r>
      <w:r w:rsidR="006A7470">
        <w:rPr>
          <w:rFonts w:ascii="Helvetica" w:hAnsi="Helvetica" w:cs="Helvetica"/>
        </w:rPr>
        <w:t xml:space="preserve">differences in how </w:t>
      </w:r>
      <w:r w:rsidR="00A33CFB">
        <w:rPr>
          <w:rFonts w:ascii="Helvetica" w:hAnsi="Helvetica" w:cs="Helvetica"/>
        </w:rPr>
        <w:t xml:space="preserve">digital health systems are used, as well as some inconsistencies in data collection, </w:t>
      </w:r>
      <w:r w:rsidR="00D324F7">
        <w:rPr>
          <w:rFonts w:ascii="Helvetica" w:hAnsi="Helvetica" w:cs="Helvetica"/>
        </w:rPr>
        <w:t xml:space="preserve">information for this item is not available for every PHN in every </w:t>
      </w:r>
      <w:proofErr w:type="gramStart"/>
      <w:r w:rsidR="00D324F7">
        <w:rPr>
          <w:rFonts w:ascii="Helvetica" w:hAnsi="Helvetica" w:cs="Helvetica"/>
        </w:rPr>
        <w:t>time period</w:t>
      </w:r>
      <w:proofErr w:type="gramEnd"/>
      <w:r w:rsidR="00D324F7">
        <w:rPr>
          <w:rFonts w:ascii="Helvetica" w:hAnsi="Helvetica" w:cs="Helvetica"/>
        </w:rPr>
        <w:t xml:space="preserve">. </w:t>
      </w:r>
    </w:p>
    <w:p w14:paraId="1C42AFE0" w14:textId="7635D9BB" w:rsidR="00ED5C70" w:rsidRPr="00BF744A" w:rsidRDefault="008544DD" w:rsidP="006C10C5">
      <w:pPr>
        <w:tabs>
          <w:tab w:val="left" w:pos="2016"/>
        </w:tabs>
        <w:rPr>
          <w:rFonts w:ascii="Helvetica" w:hAnsi="Helvetica" w:cs="Helvetica"/>
          <w:highlight w:val="yellow"/>
        </w:rPr>
      </w:pPr>
      <w:r w:rsidRPr="00BF744A">
        <w:rPr>
          <w:rFonts w:ascii="Helvetica" w:hAnsi="Helvetica" w:cs="Helvetica"/>
        </w:rPr>
        <w:t>Th</w:t>
      </w:r>
      <w:r w:rsidR="00082371" w:rsidRPr="00BF744A">
        <w:rPr>
          <w:rFonts w:ascii="Helvetica" w:hAnsi="Helvetica" w:cs="Helvetica"/>
        </w:rPr>
        <w:t>e</w:t>
      </w:r>
      <w:r w:rsidRPr="00BF744A">
        <w:rPr>
          <w:rFonts w:ascii="Helvetica" w:hAnsi="Helvetica" w:cs="Helvetica"/>
        </w:rPr>
        <w:t xml:space="preserve"> method of reporting</w:t>
      </w:r>
      <w:r w:rsidR="00082371" w:rsidRPr="00BF744A">
        <w:rPr>
          <w:rFonts w:ascii="Helvetica" w:hAnsi="Helvetica" w:cs="Helvetica"/>
        </w:rPr>
        <w:t xml:space="preserve"> </w:t>
      </w:r>
      <w:r w:rsidR="00D324F7">
        <w:rPr>
          <w:rFonts w:ascii="Helvetica" w:hAnsi="Helvetica" w:cs="Helvetica"/>
        </w:rPr>
        <w:t xml:space="preserve">this indicator </w:t>
      </w:r>
      <w:r w:rsidRPr="00BF744A">
        <w:rPr>
          <w:rFonts w:ascii="Helvetica" w:hAnsi="Helvetica" w:cs="Helvetica"/>
        </w:rPr>
        <w:t xml:space="preserve">is </w:t>
      </w:r>
      <w:r w:rsidR="00082371" w:rsidRPr="00BF744A">
        <w:rPr>
          <w:rFonts w:ascii="Helvetica" w:hAnsi="Helvetica" w:cs="Helvetica"/>
        </w:rPr>
        <w:t>subject to ongoing improvement</w:t>
      </w:r>
      <w:r w:rsidR="00BD4412" w:rsidRPr="00BF744A">
        <w:rPr>
          <w:rFonts w:ascii="Helvetica" w:hAnsi="Helvetica" w:cs="Helvetica"/>
        </w:rPr>
        <w:t>.</w:t>
      </w:r>
    </w:p>
    <w:p w14:paraId="18196A84" w14:textId="0AEEDAD7" w:rsidR="002E42DA" w:rsidRPr="003C37BE" w:rsidRDefault="002E42DA" w:rsidP="006C10C5">
      <w:pPr>
        <w:tabs>
          <w:tab w:val="left" w:pos="2016"/>
        </w:tabs>
        <w:rPr>
          <w:rFonts w:ascii="Helvetica" w:hAnsi="Helvetica" w:cs="Helvetica"/>
          <w:lang w:eastAsia="en-US"/>
        </w:rPr>
      </w:pPr>
    </w:p>
    <w:p w14:paraId="34F7945A" w14:textId="55AD0F93" w:rsidR="00B36F4E" w:rsidRDefault="002E42DA" w:rsidP="006C10C5">
      <w:pPr>
        <w:pStyle w:val="Caption"/>
        <w:keepNext/>
        <w:keepLines/>
        <w:tabs>
          <w:tab w:val="left" w:pos="2016"/>
        </w:tabs>
        <w:rPr>
          <w:rFonts w:ascii="Helvetica" w:hAnsi="Helvetica" w:cs="Helvetica"/>
        </w:rPr>
      </w:pPr>
      <w:bookmarkStart w:id="53" w:name="_Ref164691986"/>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32</w:t>
      </w:r>
      <w:r w:rsidRPr="003C37BE">
        <w:rPr>
          <w:rFonts w:ascii="Helvetica" w:hAnsi="Helvetica" w:cs="Helvetica"/>
        </w:rPr>
        <w:fldChar w:fldCharType="end"/>
      </w:r>
      <w:bookmarkEnd w:id="53"/>
      <w:r w:rsidRPr="003C37BE">
        <w:rPr>
          <w:rFonts w:ascii="Helvetica" w:hAnsi="Helvetica" w:cs="Helvetica"/>
        </w:rPr>
        <w:t xml:space="preserve">: </w:t>
      </w:r>
      <w:r w:rsidR="000C01C5">
        <w:rPr>
          <w:rFonts w:ascii="Helvetica" w:hAnsi="Helvetica" w:cs="Helvetica"/>
        </w:rPr>
        <w:t>Percentage</w:t>
      </w:r>
      <w:r w:rsidR="000C01C5" w:rsidRPr="003C37BE">
        <w:rPr>
          <w:rFonts w:ascii="Helvetica" w:eastAsia="Calibri" w:hAnsi="Helvetica" w:cs="Helvetica"/>
        </w:rPr>
        <w:t xml:space="preserve"> </w:t>
      </w:r>
      <w:r w:rsidRPr="003C37BE">
        <w:rPr>
          <w:rFonts w:ascii="Helvetica" w:eastAsia="Calibri" w:hAnsi="Helvetica" w:cs="Helvetica"/>
        </w:rPr>
        <w:t>of general practices using specific digital health systems</w:t>
      </w:r>
      <w:r w:rsidRPr="003C37BE">
        <w:rPr>
          <w:rFonts w:ascii="Helvetica" w:hAnsi="Helvetica" w:cs="Helvetica"/>
        </w:rPr>
        <w:t xml:space="preserve"> (DH2)</w:t>
      </w:r>
      <w:r w:rsidRPr="003C37BE">
        <w:rPr>
          <w:rFonts w:ascii="Helvetica" w:hAnsi="Helvetica" w:cs="Helvetica"/>
        </w:rPr>
        <w:br/>
      </w:r>
      <w:r w:rsidR="009B1F1F" w:rsidRPr="009B1F1F">
        <w:rPr>
          <w:noProof/>
        </w:rPr>
        <w:drawing>
          <wp:inline distT="0" distB="0" distL="0" distR="0" wp14:anchorId="6F544E85" wp14:editId="0C9B1180">
            <wp:extent cx="5219065" cy="2159635"/>
            <wp:effectExtent l="0" t="0" r="635" b="0"/>
            <wp:docPr id="9636698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9065" cy="215963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0063527E">
        <w:rPr>
          <w:rFonts w:ascii="Helvetica" w:hAnsi="Helvetica" w:cs="Helvetica"/>
        </w:rPr>
        <w:t xml:space="preserve"> </w:t>
      </w:r>
    </w:p>
    <w:p w14:paraId="6977058F" w14:textId="688733EB" w:rsidR="00D774FD" w:rsidRPr="00E731E5" w:rsidRDefault="00D774FD" w:rsidP="006C10C5">
      <w:pPr>
        <w:pStyle w:val="Caption"/>
        <w:keepNext/>
        <w:keepLines/>
        <w:tabs>
          <w:tab w:val="left" w:pos="2016"/>
        </w:tabs>
      </w:pPr>
      <w:r>
        <w:rPr>
          <w:rFonts w:ascii="Helvetica" w:hAnsi="Helvetica" w:cs="Helvetica"/>
        </w:rPr>
        <w:t>Number of observations for each year 2019-20 to 2021-22 is respectively</w:t>
      </w:r>
      <w:r w:rsidR="00B36F4E">
        <w:rPr>
          <w:rFonts w:ascii="Helvetica" w:hAnsi="Helvetica" w:cs="Helvetica"/>
        </w:rPr>
        <w:t xml:space="preserve"> </w:t>
      </w:r>
      <w:r w:rsidR="000C4379" w:rsidRPr="000C4379">
        <w:rPr>
          <w:rFonts w:ascii="Helvetica" w:hAnsi="Helvetica" w:cs="Helvetica"/>
        </w:rPr>
        <w:t>26</w:t>
      </w:r>
      <w:r w:rsidR="000C4379">
        <w:rPr>
          <w:rFonts w:ascii="Helvetica" w:hAnsi="Helvetica" w:cs="Helvetica"/>
        </w:rPr>
        <w:t xml:space="preserve">, </w:t>
      </w:r>
      <w:r w:rsidR="000C4379" w:rsidRPr="000C4379">
        <w:rPr>
          <w:rFonts w:ascii="Helvetica" w:hAnsi="Helvetica" w:cs="Helvetica"/>
        </w:rPr>
        <w:t>27</w:t>
      </w:r>
      <w:r w:rsidR="000C4379">
        <w:rPr>
          <w:rFonts w:ascii="Helvetica" w:hAnsi="Helvetica" w:cs="Helvetica"/>
        </w:rPr>
        <w:t xml:space="preserve">, and </w:t>
      </w:r>
      <w:r w:rsidR="000C4379" w:rsidRPr="000C4379">
        <w:rPr>
          <w:rFonts w:ascii="Helvetica" w:hAnsi="Helvetica" w:cs="Helvetica"/>
        </w:rPr>
        <w:tab/>
        <w:t>26</w:t>
      </w:r>
    </w:p>
    <w:p w14:paraId="5C083DFF" w14:textId="77777777" w:rsidR="002E42DA" w:rsidRPr="003C37BE" w:rsidRDefault="002E42DA" w:rsidP="006C10C5">
      <w:pPr>
        <w:tabs>
          <w:tab w:val="left" w:pos="2016"/>
        </w:tabs>
        <w:rPr>
          <w:rFonts w:ascii="Helvetica" w:hAnsi="Helvetica" w:cs="Helvetica"/>
        </w:rPr>
      </w:pPr>
    </w:p>
    <w:p w14:paraId="7EFF947C" w14:textId="084E1FFC" w:rsidR="00F17E56" w:rsidRPr="003C37BE" w:rsidRDefault="002E42DA" w:rsidP="006C10C5">
      <w:pPr>
        <w:tabs>
          <w:tab w:val="left" w:pos="2016"/>
        </w:tabs>
        <w:rPr>
          <w:rFonts w:ascii="Helvetica" w:hAnsi="Helvetica" w:cs="Helvetica"/>
        </w:rPr>
      </w:pPr>
      <w:r w:rsidRPr="003C37BE">
        <w:rPr>
          <w:rFonts w:ascii="Helvetica" w:hAnsi="Helvetica" w:cs="Helvetica"/>
        </w:rPr>
        <w:t>A</w:t>
      </w:r>
      <w:r w:rsidRPr="003C37BE" w:rsidDel="00FB705F">
        <w:rPr>
          <w:rFonts w:ascii="Helvetica" w:hAnsi="Helvetica" w:cs="Helvetica"/>
        </w:rPr>
        <w:t xml:space="preserve"> </w:t>
      </w:r>
      <w:r w:rsidR="00FB705F">
        <w:rPr>
          <w:rFonts w:ascii="Helvetica" w:hAnsi="Helvetica" w:cs="Helvetica"/>
        </w:rPr>
        <w:t>pronounced</w:t>
      </w:r>
      <w:r w:rsidR="00FB705F" w:rsidRPr="003C37BE">
        <w:rPr>
          <w:rFonts w:ascii="Helvetica" w:hAnsi="Helvetica" w:cs="Helvetica"/>
        </w:rPr>
        <w:t xml:space="preserve"> </w:t>
      </w:r>
      <w:r w:rsidRPr="003C37BE">
        <w:rPr>
          <w:rFonts w:ascii="Helvetica" w:hAnsi="Helvetica" w:cs="Helvetica"/>
        </w:rPr>
        <w:t xml:space="preserve">increase </w:t>
      </w:r>
      <w:r w:rsidR="00AE5D59">
        <w:rPr>
          <w:rFonts w:ascii="Helvetica" w:hAnsi="Helvetica" w:cs="Helvetica"/>
        </w:rPr>
        <w:t xml:space="preserve">of 11.1 percentage points </w:t>
      </w:r>
      <w:r w:rsidR="003C5963">
        <w:rPr>
          <w:rFonts w:ascii="Helvetica" w:hAnsi="Helvetica" w:cs="Helvetica"/>
        </w:rPr>
        <w:t xml:space="preserve">to </w:t>
      </w:r>
      <w:r w:rsidR="003C5963" w:rsidRPr="003C5963">
        <w:rPr>
          <w:rFonts w:ascii="Helvetica" w:hAnsi="Helvetica" w:cs="Helvetica"/>
        </w:rPr>
        <w:t>69.9%</w:t>
      </w:r>
      <w:r w:rsidR="003C5963">
        <w:rPr>
          <w:rFonts w:ascii="Helvetica" w:hAnsi="Helvetica" w:cs="Helvetica"/>
        </w:rPr>
        <w:t xml:space="preserve"> </w:t>
      </w:r>
      <w:r w:rsidR="00AE5D59">
        <w:rPr>
          <w:rFonts w:ascii="Helvetica" w:hAnsi="Helvetica" w:cs="Helvetica"/>
        </w:rPr>
        <w:t xml:space="preserve">was reported </w:t>
      </w:r>
      <w:r w:rsidRPr="003C37BE">
        <w:rPr>
          <w:rFonts w:ascii="Helvetica" w:hAnsi="Helvetica" w:cs="Helvetica"/>
        </w:rPr>
        <w:t>in the use of e-referrals by Vic</w:t>
      </w:r>
      <w:r w:rsidR="00AE5D59">
        <w:rPr>
          <w:rFonts w:ascii="Helvetica" w:hAnsi="Helvetica" w:cs="Helvetica"/>
        </w:rPr>
        <w:t xml:space="preserve">torian and Tasmanian </w:t>
      </w:r>
      <w:r w:rsidRPr="003C37BE">
        <w:rPr>
          <w:rFonts w:ascii="Helvetica" w:hAnsi="Helvetica" w:cs="Helvetica"/>
        </w:rPr>
        <w:t xml:space="preserve">PHNs </w:t>
      </w:r>
      <w:r w:rsidR="003C5963">
        <w:rPr>
          <w:rFonts w:ascii="Helvetica" w:hAnsi="Helvetica" w:cs="Helvetica"/>
        </w:rPr>
        <w:t>in 2021-22</w:t>
      </w:r>
      <w:r w:rsidR="00507206">
        <w:rPr>
          <w:rFonts w:ascii="Helvetica" w:hAnsi="Helvetica" w:cs="Helvetica"/>
        </w:rPr>
        <w:t xml:space="preserve"> </w:t>
      </w:r>
      <w:r w:rsidR="00507206" w:rsidRPr="003C37BE">
        <w:rPr>
          <w:rFonts w:ascii="Helvetica" w:hAnsi="Helvetica" w:cs="Helvetica"/>
        </w:rPr>
        <w:t>(</w:t>
      </w:r>
      <w:r w:rsidRPr="003C37BE">
        <w:rPr>
          <w:rFonts w:ascii="Helvetica" w:hAnsi="Helvetica" w:cs="Helvetica"/>
        </w:rPr>
        <w:fldChar w:fldCharType="begin"/>
      </w:r>
      <w:r w:rsidRPr="003C37BE">
        <w:rPr>
          <w:rFonts w:ascii="Helvetica" w:hAnsi="Helvetica" w:cs="Helvetica"/>
        </w:rPr>
        <w:instrText xml:space="preserve"> REF _Ref164692048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33</w:t>
      </w:r>
      <w:r w:rsidRPr="003C37BE">
        <w:rPr>
          <w:rFonts w:ascii="Helvetica" w:hAnsi="Helvetica" w:cs="Helvetica"/>
        </w:rPr>
        <w:fldChar w:fldCharType="end"/>
      </w:r>
      <w:r w:rsidR="00507206" w:rsidRPr="003C37BE">
        <w:rPr>
          <w:rFonts w:ascii="Helvetica" w:hAnsi="Helvetica" w:cs="Helvetica"/>
        </w:rPr>
        <w:t>).</w:t>
      </w:r>
      <w:r w:rsidR="003C5963">
        <w:rPr>
          <w:rFonts w:ascii="Helvetica" w:hAnsi="Helvetica" w:cs="Helvetica"/>
        </w:rPr>
        <w:t xml:space="preserve"> </w:t>
      </w:r>
      <w:r w:rsidR="0074345B">
        <w:rPr>
          <w:rFonts w:ascii="Helvetica" w:hAnsi="Helvetica" w:cs="Helvetica"/>
        </w:rPr>
        <w:t>The greatest decrease</w:t>
      </w:r>
      <w:r w:rsidRPr="003C37BE" w:rsidDel="0074345B">
        <w:rPr>
          <w:rFonts w:ascii="Helvetica" w:hAnsi="Helvetica" w:cs="Helvetica"/>
        </w:rPr>
        <w:t xml:space="preserve"> </w:t>
      </w:r>
      <w:r w:rsidRPr="003C37BE">
        <w:rPr>
          <w:rFonts w:ascii="Helvetica" w:hAnsi="Helvetica" w:cs="Helvetica"/>
        </w:rPr>
        <w:t xml:space="preserve">was reported by </w:t>
      </w:r>
      <w:r w:rsidR="0074345B">
        <w:rPr>
          <w:rFonts w:ascii="Helvetica" w:hAnsi="Helvetica" w:cs="Helvetica"/>
        </w:rPr>
        <w:t>Western Australian PHN</w:t>
      </w:r>
      <w:r w:rsidR="003E7553">
        <w:rPr>
          <w:rFonts w:ascii="Helvetica" w:hAnsi="Helvetica" w:cs="Helvetica"/>
        </w:rPr>
        <w:t>s</w:t>
      </w:r>
      <w:r w:rsidR="00FD6669">
        <w:rPr>
          <w:rFonts w:ascii="Helvetica" w:hAnsi="Helvetica" w:cs="Helvetica"/>
        </w:rPr>
        <w:t xml:space="preserve"> with a </w:t>
      </w:r>
      <w:r w:rsidR="00FD6669" w:rsidRPr="00FD6669">
        <w:rPr>
          <w:rFonts w:ascii="Helvetica" w:hAnsi="Helvetica" w:cs="Helvetica"/>
        </w:rPr>
        <w:t>5.2</w:t>
      </w:r>
      <w:r w:rsidRPr="003C37BE">
        <w:rPr>
          <w:rFonts w:ascii="Helvetica" w:hAnsi="Helvetica" w:cs="Helvetica"/>
        </w:rPr>
        <w:t xml:space="preserve"> </w:t>
      </w:r>
      <w:r w:rsidR="00507206">
        <w:rPr>
          <w:rFonts w:ascii="Helvetica" w:hAnsi="Helvetica" w:cs="Helvetica"/>
        </w:rPr>
        <w:t>percentage</w:t>
      </w:r>
      <w:r w:rsidR="00E87C3F">
        <w:rPr>
          <w:rFonts w:ascii="Helvetica" w:hAnsi="Helvetica" w:cs="Helvetica"/>
        </w:rPr>
        <w:t xml:space="preserve"> point</w:t>
      </w:r>
      <w:r w:rsidR="00FD6669">
        <w:rPr>
          <w:rFonts w:ascii="Helvetica" w:hAnsi="Helvetica" w:cs="Helvetica"/>
        </w:rPr>
        <w:t xml:space="preserve"> </w:t>
      </w:r>
      <w:r w:rsidR="009631AD">
        <w:rPr>
          <w:rFonts w:ascii="Helvetica" w:hAnsi="Helvetica" w:cs="Helvetica"/>
        </w:rPr>
        <w:t xml:space="preserve">reduction to </w:t>
      </w:r>
      <w:r w:rsidR="00507206">
        <w:rPr>
          <w:rFonts w:ascii="Helvetica" w:hAnsi="Helvetica" w:cs="Helvetica"/>
        </w:rPr>
        <w:t xml:space="preserve">47.9% </w:t>
      </w:r>
      <w:r w:rsidR="00B06E07">
        <w:rPr>
          <w:rFonts w:ascii="Helvetica" w:hAnsi="Helvetica" w:cs="Helvetica"/>
        </w:rPr>
        <w:t>of general practices using</w:t>
      </w:r>
      <w:r w:rsidR="009631AD">
        <w:rPr>
          <w:rFonts w:ascii="Helvetica" w:hAnsi="Helvetica" w:cs="Helvetica"/>
        </w:rPr>
        <w:t xml:space="preserve"> </w:t>
      </w:r>
      <w:r w:rsidR="00836829">
        <w:rPr>
          <w:rFonts w:ascii="Helvetica" w:hAnsi="Helvetica" w:cs="Helvetica"/>
        </w:rPr>
        <w:t>e</w:t>
      </w:r>
      <w:r w:rsidR="009631AD">
        <w:rPr>
          <w:rFonts w:ascii="Helvetica" w:hAnsi="Helvetica" w:cs="Helvetica"/>
        </w:rPr>
        <w:t>-referrals</w:t>
      </w:r>
      <w:r w:rsidRPr="003C37BE" w:rsidDel="00507206">
        <w:rPr>
          <w:rFonts w:ascii="Helvetica" w:hAnsi="Helvetica" w:cs="Helvetica"/>
        </w:rPr>
        <w:t>.</w:t>
      </w:r>
    </w:p>
    <w:p w14:paraId="6E1951A2" w14:textId="77777777" w:rsidR="002E42DA" w:rsidRPr="003C37BE" w:rsidRDefault="002E42DA" w:rsidP="006C10C5">
      <w:pPr>
        <w:pStyle w:val="Caption"/>
        <w:tabs>
          <w:tab w:val="left" w:pos="2016"/>
        </w:tabs>
        <w:rPr>
          <w:rFonts w:ascii="Helvetica" w:hAnsi="Helvetica" w:cs="Helvetica"/>
        </w:rPr>
      </w:pPr>
    </w:p>
    <w:p w14:paraId="4AD4CB02" w14:textId="71EB5DD8" w:rsidR="002E1513" w:rsidRDefault="002E42DA" w:rsidP="006C10C5">
      <w:pPr>
        <w:pStyle w:val="Caption"/>
        <w:tabs>
          <w:tab w:val="left" w:pos="2016"/>
        </w:tabs>
        <w:rPr>
          <w:rFonts w:ascii="Helvetica" w:eastAsia="Calibri" w:hAnsi="Helvetica" w:cs="Helvetica"/>
          <w:b w:val="0"/>
          <w:bCs w:val="0"/>
        </w:rPr>
      </w:pPr>
      <w:bookmarkStart w:id="54" w:name="_Ref164692028"/>
      <w:bookmarkStart w:id="55" w:name="_Ref164692048"/>
      <w:r w:rsidRPr="003C37BE">
        <w:rPr>
          <w:rFonts w:ascii="Helvetica" w:hAnsi="Helvetica" w:cs="Helvetica"/>
        </w:rPr>
        <w:t>Figure</w:t>
      </w:r>
      <w:bookmarkEnd w:id="54"/>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33</w:t>
      </w:r>
      <w:r w:rsidRPr="003C37BE">
        <w:rPr>
          <w:rFonts w:ascii="Helvetica" w:hAnsi="Helvetica" w:cs="Helvetica"/>
        </w:rPr>
        <w:fldChar w:fldCharType="end"/>
      </w:r>
      <w:bookmarkEnd w:id="55"/>
      <w:r w:rsidRPr="003C37BE">
        <w:rPr>
          <w:rFonts w:ascii="Helvetica" w:hAnsi="Helvetica" w:cs="Helvetica"/>
        </w:rPr>
        <w:t xml:space="preserve">: </w:t>
      </w:r>
      <w:r w:rsidR="00605B97">
        <w:rPr>
          <w:rFonts w:ascii="Helvetica" w:hAnsi="Helvetica" w:cs="Helvetica"/>
        </w:rPr>
        <w:t>Percentage</w:t>
      </w:r>
      <w:r w:rsidR="00605B97" w:rsidRPr="003C37BE">
        <w:rPr>
          <w:rFonts w:ascii="Helvetica" w:eastAsia="Calibri" w:hAnsi="Helvetica" w:cs="Helvetica"/>
        </w:rPr>
        <w:t xml:space="preserve"> </w:t>
      </w:r>
      <w:r w:rsidRPr="003C37BE">
        <w:rPr>
          <w:rFonts w:ascii="Helvetica" w:eastAsia="Calibri" w:hAnsi="Helvetica" w:cs="Helvetica"/>
        </w:rPr>
        <w:t xml:space="preserve">of general practices using e-referrals </w:t>
      </w:r>
      <w:r w:rsidR="00250EA8">
        <w:rPr>
          <w:rFonts w:ascii="Helvetica" w:hAnsi="Helvetica" w:cs="Helvetica"/>
        </w:rPr>
        <w:t xml:space="preserve">(DH2) </w:t>
      </w:r>
      <w:r w:rsidRPr="003C37BE">
        <w:rPr>
          <w:rFonts w:ascii="Helvetica" w:eastAsia="Calibri" w:hAnsi="Helvetica" w:cs="Helvetica"/>
        </w:rPr>
        <w:t>by PHN state group</w:t>
      </w:r>
      <w:r w:rsidR="004A6BE6">
        <w:rPr>
          <w:rFonts w:ascii="Helvetica" w:eastAsia="Calibri" w:hAnsi="Helvetica" w:cs="Helvetica"/>
        </w:rPr>
        <w:t xml:space="preserve"> </w:t>
      </w:r>
      <w:r w:rsidRPr="003C37BE">
        <w:rPr>
          <w:rFonts w:ascii="Helvetica" w:eastAsia="Calibri" w:hAnsi="Helvetica" w:cs="Helvetica"/>
        </w:rPr>
        <w:br/>
      </w:r>
      <w:r w:rsidR="002E1513" w:rsidRPr="002E1513">
        <w:rPr>
          <w:rFonts w:eastAsia="Calibri"/>
          <w:noProof/>
        </w:rPr>
        <w:drawing>
          <wp:inline distT="0" distB="0" distL="0" distR="0" wp14:anchorId="63FC090F" wp14:editId="71CB5FF8">
            <wp:extent cx="5219700" cy="2162175"/>
            <wp:effectExtent l="0" t="0" r="0" b="9525"/>
            <wp:docPr id="569797799" name="Picture 3" descr="Figure 33 showing Percentage of general practices using e-referrals (DH2) by PHN st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97799" name="Picture 3" descr="Figure 33 showing Percentage of general practices using e-referrals (DH2) by PHN state grou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14:paraId="28E6B1AE" w14:textId="591662AF" w:rsidR="00E7527F" w:rsidRPr="002E1513" w:rsidRDefault="002E42DA" w:rsidP="006C10C5">
      <w:pPr>
        <w:pStyle w:val="Caption"/>
        <w:tabs>
          <w:tab w:val="left" w:pos="2016"/>
        </w:tabs>
        <w:rPr>
          <w:rFonts w:eastAsia="Calibri"/>
        </w:rPr>
      </w:pPr>
      <w:r w:rsidRPr="003C37BE">
        <w:rPr>
          <w:rFonts w:ascii="Helvetica" w:hAnsi="Helvetica" w:cs="Helvetica"/>
        </w:rPr>
        <w:t>Source: Performance reporting data provided by PHNs</w:t>
      </w:r>
    </w:p>
    <w:p w14:paraId="5C5DA4D8" w14:textId="18E8DFBD" w:rsidR="002E42DA" w:rsidRPr="003C37BE" w:rsidRDefault="003574B0" w:rsidP="006C10C5">
      <w:pPr>
        <w:pStyle w:val="Caption"/>
        <w:tabs>
          <w:tab w:val="left" w:pos="2016"/>
        </w:tabs>
        <w:rPr>
          <w:rFonts w:ascii="Helvetica" w:hAnsi="Helvetica" w:cs="Helvetica"/>
        </w:rPr>
      </w:pPr>
      <w:r>
        <w:rPr>
          <w:rFonts w:ascii="Helvetica" w:hAnsi="Helvetica" w:cs="Helvetica"/>
        </w:rPr>
        <w:t>Number of observation</w:t>
      </w:r>
      <w:r w:rsidR="00D774FD">
        <w:rPr>
          <w:rFonts w:ascii="Helvetica" w:hAnsi="Helvetica" w:cs="Helvetica"/>
        </w:rPr>
        <w:t>s</w:t>
      </w:r>
      <w:r>
        <w:rPr>
          <w:rFonts w:ascii="Helvetica" w:hAnsi="Helvetica" w:cs="Helvetica"/>
        </w:rPr>
        <w:t xml:space="preserve"> for </w:t>
      </w:r>
      <w:r w:rsidR="00D774FD">
        <w:rPr>
          <w:rFonts w:ascii="Helvetica" w:hAnsi="Helvetica" w:cs="Helvetica"/>
        </w:rPr>
        <w:t>each</w:t>
      </w:r>
      <w:r>
        <w:rPr>
          <w:rFonts w:ascii="Helvetica" w:hAnsi="Helvetica" w:cs="Helvetica"/>
        </w:rPr>
        <w:t xml:space="preserve"> year 2019-20 to 202</w:t>
      </w:r>
      <w:r w:rsidR="00B532F9">
        <w:rPr>
          <w:rFonts w:ascii="Helvetica" w:hAnsi="Helvetica" w:cs="Helvetica"/>
        </w:rPr>
        <w:t xml:space="preserve">1-22 is </w:t>
      </w:r>
      <w:r w:rsidR="00FB4FA0">
        <w:rPr>
          <w:rFonts w:ascii="Helvetica" w:hAnsi="Helvetica" w:cs="Helvetica"/>
        </w:rPr>
        <w:t>28</w:t>
      </w:r>
      <w:r w:rsidR="00B532F9">
        <w:rPr>
          <w:rFonts w:ascii="Helvetica" w:hAnsi="Helvetica" w:cs="Helvetica"/>
        </w:rPr>
        <w:t xml:space="preserve"> </w:t>
      </w:r>
      <w:r w:rsidR="004A6BE6">
        <w:rPr>
          <w:rFonts w:ascii="Helvetica" w:hAnsi="Helvetica" w:cs="Helvetica"/>
        </w:rPr>
        <w:t xml:space="preserve"> </w:t>
      </w:r>
    </w:p>
    <w:p w14:paraId="31DFBDDB" w14:textId="624FA1AF" w:rsidR="00EE174A" w:rsidRPr="003C37BE" w:rsidRDefault="00EE174A" w:rsidP="006C10C5">
      <w:pPr>
        <w:pStyle w:val="Caption"/>
        <w:tabs>
          <w:tab w:val="left" w:pos="2016"/>
        </w:tabs>
        <w:rPr>
          <w:rFonts w:ascii="Helvetica" w:hAnsi="Helvetica" w:cs="Helvetica"/>
        </w:rPr>
      </w:pPr>
      <w:r w:rsidRPr="00D72986">
        <w:rPr>
          <w:rFonts w:ascii="Helvetica" w:hAnsi="Helvetica" w:cs="Helvetica"/>
        </w:rPr>
        <w:t>For data details, see</w:t>
      </w:r>
      <w:r w:rsidR="00D95072">
        <w:rPr>
          <w:rFonts w:ascii="Helvetica" w:hAnsi="Helvetica" w:cs="Helvetica"/>
        </w:rPr>
        <w:t xml:space="preserve"> </w:t>
      </w:r>
      <w:r w:rsidR="00D95072">
        <w:rPr>
          <w:rFonts w:ascii="Helvetica" w:hAnsi="Helvetica" w:cs="Helvetica"/>
        </w:rPr>
        <w:fldChar w:fldCharType="begin"/>
      </w:r>
      <w:r w:rsidR="00D95072">
        <w:rPr>
          <w:rFonts w:ascii="Helvetica" w:hAnsi="Helvetica" w:cs="Helvetica"/>
        </w:rPr>
        <w:instrText xml:space="preserve"> REF _Ref181111870 \h </w:instrText>
      </w:r>
      <w:r w:rsidR="00D95072">
        <w:rPr>
          <w:rFonts w:ascii="Helvetica" w:hAnsi="Helvetica" w:cs="Helvetica"/>
        </w:rPr>
      </w:r>
      <w:r w:rsidR="00D95072">
        <w:rPr>
          <w:rFonts w:ascii="Helvetica" w:hAnsi="Helvetica" w:cs="Helvetica"/>
        </w:rPr>
        <w:fldChar w:fldCharType="separate"/>
      </w:r>
      <w:r w:rsidR="00401D0E">
        <w:t xml:space="preserve">Table </w:t>
      </w:r>
      <w:r w:rsidR="00401D0E">
        <w:rPr>
          <w:noProof/>
        </w:rPr>
        <w:t>20</w:t>
      </w:r>
      <w:r w:rsidR="00D95072">
        <w:rPr>
          <w:rFonts w:ascii="Helvetica" w:hAnsi="Helvetica" w:cs="Helvetica"/>
        </w:rPr>
        <w:fldChar w:fldCharType="end"/>
      </w:r>
      <w:r>
        <w:rPr>
          <w:rFonts w:ascii="Helvetica" w:hAnsi="Helvetica" w:cs="Helvetica"/>
        </w:rPr>
        <w:t xml:space="preserve">, </w:t>
      </w:r>
      <w:r w:rsidRPr="00D72986">
        <w:rPr>
          <w:rFonts w:ascii="Helvetica" w:hAnsi="Helvetica" w:cs="Helvetica"/>
        </w:rPr>
        <w:t xml:space="preserve">page </w:t>
      </w:r>
      <w:r w:rsidR="00D95072">
        <w:rPr>
          <w:rFonts w:ascii="Helvetica" w:hAnsi="Helvetica" w:cs="Helvetica"/>
        </w:rPr>
        <w:fldChar w:fldCharType="begin"/>
      </w:r>
      <w:r w:rsidR="00D95072">
        <w:rPr>
          <w:rFonts w:ascii="Helvetica" w:hAnsi="Helvetica" w:cs="Helvetica"/>
        </w:rPr>
        <w:instrText xml:space="preserve"> PAGEREF _Ref181111862 \h </w:instrText>
      </w:r>
      <w:r w:rsidR="00D95072">
        <w:rPr>
          <w:rFonts w:ascii="Helvetica" w:hAnsi="Helvetica" w:cs="Helvetica"/>
        </w:rPr>
      </w:r>
      <w:r w:rsidR="00D95072">
        <w:rPr>
          <w:rFonts w:ascii="Helvetica" w:hAnsi="Helvetica" w:cs="Helvetica"/>
        </w:rPr>
        <w:fldChar w:fldCharType="separate"/>
      </w:r>
      <w:r w:rsidR="00401D0E">
        <w:rPr>
          <w:rFonts w:ascii="Helvetica" w:hAnsi="Helvetica" w:cs="Helvetica"/>
          <w:noProof/>
        </w:rPr>
        <w:t>79</w:t>
      </w:r>
      <w:r w:rsidR="00D95072">
        <w:rPr>
          <w:rFonts w:ascii="Helvetica" w:hAnsi="Helvetica" w:cs="Helvetica"/>
        </w:rPr>
        <w:fldChar w:fldCharType="end"/>
      </w:r>
    </w:p>
    <w:p w14:paraId="70314906" w14:textId="77777777" w:rsidR="00A40E0F" w:rsidRPr="00A40E0F" w:rsidRDefault="00A40E0F" w:rsidP="006C10C5">
      <w:pPr>
        <w:tabs>
          <w:tab w:val="left" w:pos="2016"/>
        </w:tabs>
      </w:pPr>
    </w:p>
    <w:p w14:paraId="0F89C904" w14:textId="77777777" w:rsidR="002E42DA" w:rsidRPr="003C37BE" w:rsidRDefault="002E42DA" w:rsidP="006C10C5">
      <w:pPr>
        <w:tabs>
          <w:tab w:val="left" w:pos="2016"/>
        </w:tabs>
        <w:rPr>
          <w:rFonts w:ascii="Helvetica" w:hAnsi="Helvetica" w:cs="Helvetica"/>
        </w:rPr>
      </w:pPr>
    </w:p>
    <w:p w14:paraId="433118D7" w14:textId="286FC2C8" w:rsidR="0048573E" w:rsidRDefault="002E42DA" w:rsidP="006C10C5">
      <w:pPr>
        <w:tabs>
          <w:tab w:val="left" w:pos="2016"/>
        </w:tabs>
        <w:rPr>
          <w:rFonts w:ascii="Helvetica" w:hAnsi="Helvetica" w:cs="Helvetica"/>
        </w:rPr>
      </w:pPr>
      <w:r w:rsidRPr="003C37BE">
        <w:rPr>
          <w:rFonts w:ascii="Helvetica" w:hAnsi="Helvetica" w:cs="Helvetica"/>
        </w:rPr>
        <w:fldChar w:fldCharType="begin"/>
      </w:r>
      <w:r w:rsidRPr="003C37BE">
        <w:rPr>
          <w:rFonts w:ascii="Helvetica" w:hAnsi="Helvetica" w:cs="Helvetica"/>
        </w:rPr>
        <w:instrText xml:space="preserve"> REF _Ref164692094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34</w:t>
      </w:r>
      <w:r w:rsidRPr="003C37BE">
        <w:rPr>
          <w:rFonts w:ascii="Helvetica" w:hAnsi="Helvetica" w:cs="Helvetica"/>
        </w:rPr>
        <w:fldChar w:fldCharType="end"/>
      </w:r>
      <w:r w:rsidRPr="003C37BE">
        <w:rPr>
          <w:rFonts w:ascii="Helvetica" w:hAnsi="Helvetica" w:cs="Helvetica"/>
        </w:rPr>
        <w:t xml:space="preserve"> </w:t>
      </w:r>
      <w:r w:rsidR="00FE1FFF">
        <w:rPr>
          <w:rFonts w:ascii="Helvetica" w:hAnsi="Helvetica" w:cs="Helvetica"/>
        </w:rPr>
        <w:t>illustrates</w:t>
      </w:r>
      <w:r w:rsidR="00FE1FFF" w:rsidRPr="003C37BE">
        <w:rPr>
          <w:rFonts w:ascii="Helvetica" w:hAnsi="Helvetica" w:cs="Helvetica"/>
        </w:rPr>
        <w:t xml:space="preserve"> </w:t>
      </w:r>
      <w:r w:rsidR="00DD3080">
        <w:rPr>
          <w:rFonts w:ascii="Helvetica" w:hAnsi="Helvetica" w:cs="Helvetica"/>
        </w:rPr>
        <w:t xml:space="preserve">that </w:t>
      </w:r>
      <w:r w:rsidRPr="003C37BE">
        <w:rPr>
          <w:rFonts w:ascii="Helvetica" w:hAnsi="Helvetica" w:cs="Helvetica"/>
        </w:rPr>
        <w:t xml:space="preserve">the </w:t>
      </w:r>
      <w:r w:rsidR="00643C29">
        <w:rPr>
          <w:rFonts w:ascii="Helvetica" w:hAnsi="Helvetica" w:cs="Helvetica"/>
        </w:rPr>
        <w:t>percentage</w:t>
      </w:r>
      <w:r w:rsidR="00643C29" w:rsidRPr="003C37BE">
        <w:rPr>
          <w:rFonts w:ascii="Helvetica" w:hAnsi="Helvetica" w:cs="Helvetica"/>
        </w:rPr>
        <w:t xml:space="preserve"> </w:t>
      </w:r>
      <w:r w:rsidRPr="003C37BE">
        <w:rPr>
          <w:rFonts w:ascii="Helvetica" w:hAnsi="Helvetica" w:cs="Helvetica"/>
        </w:rPr>
        <w:t>of health care providers using smart forms increased in all PHN state groups</w:t>
      </w:r>
      <w:r w:rsidR="002D6B82">
        <w:rPr>
          <w:rFonts w:ascii="Helvetica" w:hAnsi="Helvetica" w:cs="Helvetica"/>
        </w:rPr>
        <w:t xml:space="preserve"> in 2021-22 except Western Australian PHNs</w:t>
      </w:r>
      <w:r w:rsidRPr="003C37BE">
        <w:rPr>
          <w:rFonts w:ascii="Helvetica" w:hAnsi="Helvetica" w:cs="Helvetica"/>
        </w:rPr>
        <w:t xml:space="preserve">. </w:t>
      </w:r>
      <w:r w:rsidR="00932F20">
        <w:rPr>
          <w:rFonts w:ascii="Helvetica" w:hAnsi="Helvetica" w:cs="Helvetica"/>
        </w:rPr>
        <w:t>Very few</w:t>
      </w:r>
      <w:r w:rsidR="008B65E9" w:rsidRPr="008B65E9">
        <w:rPr>
          <w:rFonts w:ascii="Helvetica" w:hAnsi="Helvetica" w:cs="Helvetica"/>
        </w:rPr>
        <w:t xml:space="preserve"> Western </w:t>
      </w:r>
      <w:r w:rsidR="008B65E9" w:rsidRPr="008B65E9">
        <w:rPr>
          <w:rFonts w:ascii="Helvetica" w:hAnsi="Helvetica" w:cs="Helvetica"/>
        </w:rPr>
        <w:lastRenderedPageBreak/>
        <w:t>Australia</w:t>
      </w:r>
      <w:r w:rsidR="006B286E">
        <w:rPr>
          <w:rFonts w:ascii="Helvetica" w:hAnsi="Helvetica" w:cs="Helvetica"/>
        </w:rPr>
        <w:t>n</w:t>
      </w:r>
      <w:r w:rsidR="008B65E9" w:rsidRPr="008B65E9">
        <w:rPr>
          <w:rFonts w:ascii="Helvetica" w:hAnsi="Helvetica" w:cs="Helvetica"/>
        </w:rPr>
        <w:t xml:space="preserve"> service providers use smart form referrals</w:t>
      </w:r>
      <w:r w:rsidR="00932F20">
        <w:rPr>
          <w:rFonts w:ascii="Helvetica" w:hAnsi="Helvetica" w:cs="Helvetica"/>
        </w:rPr>
        <w:t>, as is reflected in their data, below</w:t>
      </w:r>
      <w:r w:rsidR="008B65E9" w:rsidRPr="008B65E9">
        <w:rPr>
          <w:rFonts w:ascii="Helvetica" w:hAnsi="Helvetica" w:cs="Helvetica"/>
        </w:rPr>
        <w:t xml:space="preserve">. </w:t>
      </w:r>
      <w:proofErr w:type="gramStart"/>
      <w:r w:rsidR="008B65E9" w:rsidRPr="008B65E9">
        <w:rPr>
          <w:rFonts w:ascii="Helvetica" w:hAnsi="Helvetica" w:cs="Helvetica"/>
        </w:rPr>
        <w:t>The majority of</w:t>
      </w:r>
      <w:proofErr w:type="gramEnd"/>
      <w:r w:rsidR="008B65E9" w:rsidRPr="008B65E9">
        <w:rPr>
          <w:rFonts w:ascii="Helvetica" w:hAnsi="Helvetica" w:cs="Helvetica"/>
        </w:rPr>
        <w:t xml:space="preserve"> providers</w:t>
      </w:r>
      <w:r w:rsidR="00D94AF2">
        <w:rPr>
          <w:rFonts w:ascii="Helvetica" w:hAnsi="Helvetica" w:cs="Helvetica"/>
        </w:rPr>
        <w:t xml:space="preserve"> in WA</w:t>
      </w:r>
      <w:r w:rsidR="008B65E9" w:rsidRPr="008B65E9">
        <w:rPr>
          <w:rFonts w:ascii="Helvetica" w:hAnsi="Helvetica" w:cs="Helvetica"/>
        </w:rPr>
        <w:t xml:space="preserve">, including WA Health, </w:t>
      </w:r>
      <w:r w:rsidR="009459EF">
        <w:rPr>
          <w:rFonts w:ascii="Helvetica" w:hAnsi="Helvetica" w:cs="Helvetica"/>
        </w:rPr>
        <w:t>use</w:t>
      </w:r>
      <w:r w:rsidR="008B65E9" w:rsidRPr="008B65E9">
        <w:rPr>
          <w:rFonts w:ascii="Helvetica" w:hAnsi="Helvetica" w:cs="Helvetica"/>
        </w:rPr>
        <w:t xml:space="preserve"> Secure Messages for </w:t>
      </w:r>
      <w:r w:rsidR="009D1476" w:rsidRPr="003C37BE">
        <w:rPr>
          <w:rFonts w:ascii="Helvetica" w:eastAsia="Calibri" w:hAnsi="Helvetica" w:cs="Helvetica"/>
        </w:rPr>
        <w:t>e-referrals</w:t>
      </w:r>
      <w:r w:rsidR="008B65E9" w:rsidRPr="008B65E9">
        <w:rPr>
          <w:rFonts w:ascii="Helvetica" w:hAnsi="Helvetica" w:cs="Helvetica"/>
        </w:rPr>
        <w:t>.</w:t>
      </w:r>
      <w:r w:rsidR="00811673">
        <w:rPr>
          <w:rFonts w:ascii="Helvetica" w:hAnsi="Helvetica" w:cs="Helvetica"/>
        </w:rPr>
        <w:t xml:space="preserve"> </w:t>
      </w:r>
      <w:r w:rsidR="00363544">
        <w:rPr>
          <w:rFonts w:ascii="Helvetica" w:hAnsi="Helvetica" w:cs="Helvetica"/>
        </w:rPr>
        <w:t>Western Australian PHNs reported the</w:t>
      </w:r>
      <w:r w:rsidR="00FC39BA">
        <w:rPr>
          <w:rFonts w:ascii="Helvetica" w:hAnsi="Helvetica" w:cs="Helvetica"/>
        </w:rPr>
        <w:t xml:space="preserve"> use of smart forms </w:t>
      </w:r>
      <w:r w:rsidR="00363544">
        <w:rPr>
          <w:rFonts w:ascii="Helvetica" w:hAnsi="Helvetica" w:cs="Helvetica"/>
        </w:rPr>
        <w:t>declined 0.2 percentage points to 3.1% of general practices.</w:t>
      </w:r>
      <w:r w:rsidRPr="003C37BE">
        <w:rPr>
          <w:rFonts w:ascii="Helvetica" w:hAnsi="Helvetica" w:cs="Helvetica"/>
        </w:rPr>
        <w:t xml:space="preserve"> The largest increase occurred in </w:t>
      </w:r>
      <w:r w:rsidR="005C49BB">
        <w:rPr>
          <w:rFonts w:ascii="Helvetica" w:hAnsi="Helvetica" w:cs="Helvetica"/>
        </w:rPr>
        <w:t>South Australian and Northern Territory PH</w:t>
      </w:r>
      <w:r w:rsidR="0048573E">
        <w:rPr>
          <w:rFonts w:ascii="Helvetica" w:hAnsi="Helvetica" w:cs="Helvetica"/>
        </w:rPr>
        <w:t>Ns which recorded an 11.1 percentage point increase to 61.4%.</w:t>
      </w:r>
    </w:p>
    <w:p w14:paraId="4AB316B6" w14:textId="77777777" w:rsidR="002E42DA" w:rsidRPr="003C37BE" w:rsidRDefault="002E42DA" w:rsidP="006C10C5">
      <w:pPr>
        <w:tabs>
          <w:tab w:val="left" w:pos="2016"/>
        </w:tabs>
        <w:rPr>
          <w:rFonts w:ascii="Helvetica" w:hAnsi="Helvetica" w:cs="Helvetica"/>
        </w:rPr>
      </w:pPr>
    </w:p>
    <w:p w14:paraId="63EE5251" w14:textId="7EB16F96" w:rsidR="00D613BF" w:rsidRDefault="002E42DA" w:rsidP="006C10C5">
      <w:pPr>
        <w:pStyle w:val="Caption"/>
        <w:tabs>
          <w:tab w:val="left" w:pos="2016"/>
        </w:tabs>
        <w:rPr>
          <w:rFonts w:ascii="Helvetica" w:hAnsi="Helvetica" w:cs="Helvetica"/>
        </w:rPr>
      </w:pPr>
      <w:bookmarkStart w:id="56" w:name="_Ref164692094"/>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34</w:t>
      </w:r>
      <w:r w:rsidRPr="003C37BE">
        <w:rPr>
          <w:rFonts w:ascii="Helvetica" w:hAnsi="Helvetica" w:cs="Helvetica"/>
        </w:rPr>
        <w:fldChar w:fldCharType="end"/>
      </w:r>
      <w:bookmarkEnd w:id="56"/>
      <w:r w:rsidRPr="003C37BE">
        <w:rPr>
          <w:rFonts w:ascii="Helvetica" w:hAnsi="Helvetica" w:cs="Helvetica"/>
        </w:rPr>
        <w:t xml:space="preserve">: </w:t>
      </w:r>
      <w:r w:rsidR="00605B97">
        <w:rPr>
          <w:rFonts w:ascii="Helvetica" w:hAnsi="Helvetica" w:cs="Helvetica"/>
        </w:rPr>
        <w:t>Percentage</w:t>
      </w:r>
      <w:r w:rsidRPr="003C37BE">
        <w:rPr>
          <w:rFonts w:ascii="Helvetica" w:eastAsia="Calibri" w:hAnsi="Helvetica" w:cs="Helvetica"/>
        </w:rPr>
        <w:t xml:space="preserve"> of general practices using </w:t>
      </w:r>
      <w:r w:rsidRPr="003C37BE">
        <w:rPr>
          <w:rFonts w:ascii="Helvetica" w:hAnsi="Helvetica" w:cs="Helvetica"/>
        </w:rPr>
        <w:t>smart forms</w:t>
      </w:r>
      <w:r w:rsidRPr="003C37BE">
        <w:rPr>
          <w:rFonts w:ascii="Helvetica" w:eastAsia="Calibri" w:hAnsi="Helvetica" w:cs="Helvetica"/>
        </w:rPr>
        <w:t xml:space="preserve"> </w:t>
      </w:r>
      <w:r w:rsidR="00605B97">
        <w:rPr>
          <w:rFonts w:ascii="Helvetica" w:hAnsi="Helvetica" w:cs="Helvetica"/>
        </w:rPr>
        <w:t xml:space="preserve">(DH2) </w:t>
      </w:r>
      <w:r w:rsidR="00605B97" w:rsidRPr="003C37BE">
        <w:rPr>
          <w:rFonts w:ascii="Helvetica" w:eastAsia="Calibri" w:hAnsi="Helvetica" w:cs="Helvetica"/>
        </w:rPr>
        <w:t>by</w:t>
      </w:r>
      <w:r w:rsidR="00605B97" w:rsidRPr="003C37BE" w:rsidDel="00605B97">
        <w:rPr>
          <w:rFonts w:ascii="Helvetica" w:eastAsia="Calibri" w:hAnsi="Helvetica" w:cs="Helvetica"/>
        </w:rPr>
        <w:t xml:space="preserve"> </w:t>
      </w:r>
      <w:r w:rsidRPr="003C37BE">
        <w:rPr>
          <w:rFonts w:ascii="Helvetica" w:eastAsia="Calibri" w:hAnsi="Helvetica" w:cs="Helvetica"/>
        </w:rPr>
        <w:t>PHN state group</w:t>
      </w:r>
      <w:r w:rsidRPr="003C37BE">
        <w:rPr>
          <w:rFonts w:ascii="Helvetica" w:eastAsia="Calibri" w:hAnsi="Helvetica" w:cs="Helvetica"/>
        </w:rPr>
        <w:br/>
      </w:r>
      <w:r w:rsidR="007A0166" w:rsidRPr="007A0166">
        <w:rPr>
          <w:rFonts w:eastAsia="Calibri"/>
          <w:noProof/>
        </w:rPr>
        <w:drawing>
          <wp:inline distT="0" distB="0" distL="0" distR="0" wp14:anchorId="783C70F9" wp14:editId="7602C0D5">
            <wp:extent cx="5219700" cy="2162175"/>
            <wp:effectExtent l="0" t="0" r="0" b="9525"/>
            <wp:docPr id="454776908" name="Picture 4" descr="Figure 34 showing Percentage of general practices using smart forms (DH2) by PHN st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76908" name="Picture 4" descr="Figure 34 showing Percentage of general practices using smart forms (DH2) by PHN state gro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r w:rsidRPr="003C37BE">
        <w:rPr>
          <w:rFonts w:ascii="Helvetica" w:eastAsia="Calibri" w:hAnsi="Helvetica" w:cs="Helvetica"/>
        </w:rPr>
        <w:br/>
      </w:r>
      <w:r w:rsidRPr="003C37BE">
        <w:rPr>
          <w:rFonts w:ascii="Helvetica" w:hAnsi="Helvetica" w:cs="Helvetica"/>
        </w:rPr>
        <w:t>Source: Performance reporting data provided by PHNs</w:t>
      </w:r>
    </w:p>
    <w:p w14:paraId="40AA34EF" w14:textId="06961032" w:rsidR="004D1B69" w:rsidRDefault="004D1B69" w:rsidP="006C10C5">
      <w:pPr>
        <w:pStyle w:val="Caption"/>
        <w:keepNext/>
        <w:keepLines/>
        <w:tabs>
          <w:tab w:val="left" w:pos="2016"/>
        </w:tabs>
        <w:rPr>
          <w:rFonts w:ascii="Helvetica" w:hAnsi="Helvetica" w:cs="Helvetica"/>
        </w:rPr>
      </w:pPr>
      <w:r>
        <w:rPr>
          <w:rFonts w:ascii="Helvetica" w:hAnsi="Helvetica" w:cs="Helvetica"/>
        </w:rPr>
        <w:t xml:space="preserve">Number of observations for each year 2019-20 to 2021-22 is respectively </w:t>
      </w:r>
      <w:r w:rsidRPr="004D1B69">
        <w:rPr>
          <w:rFonts w:ascii="Helvetica" w:hAnsi="Helvetica" w:cs="Helvetica"/>
        </w:rPr>
        <w:t>27, 29 and 28</w:t>
      </w:r>
    </w:p>
    <w:p w14:paraId="5D80C215" w14:textId="2F696B05" w:rsidR="00110D40" w:rsidRPr="00110D40" w:rsidRDefault="00110D40" w:rsidP="006C10C5">
      <w:pPr>
        <w:pStyle w:val="Caption"/>
        <w:tabs>
          <w:tab w:val="left" w:pos="2016"/>
        </w:tabs>
        <w:rPr>
          <w:rFonts w:ascii="Helvetica" w:hAnsi="Helvetica" w:cs="Helvetica"/>
        </w:rPr>
      </w:pPr>
      <w:r w:rsidRPr="00D72986">
        <w:rPr>
          <w:rFonts w:ascii="Helvetica" w:hAnsi="Helvetica" w:cs="Helvetica"/>
        </w:rPr>
        <w:t>For data details, see</w:t>
      </w:r>
      <w:r>
        <w:rPr>
          <w:rFonts w:ascii="Helvetica" w:hAnsi="Helvetica" w:cs="Helvetica"/>
        </w:rPr>
        <w:t xml:space="preserve"> </w:t>
      </w:r>
      <w:r w:rsidR="009D432B">
        <w:rPr>
          <w:rFonts w:ascii="Helvetica" w:hAnsi="Helvetica" w:cs="Helvetica"/>
        </w:rPr>
        <w:fldChar w:fldCharType="begin"/>
      </w:r>
      <w:r w:rsidR="009D432B">
        <w:rPr>
          <w:rFonts w:ascii="Helvetica" w:hAnsi="Helvetica" w:cs="Helvetica"/>
        </w:rPr>
        <w:instrText xml:space="preserve"> REF _Ref181107007 \h </w:instrText>
      </w:r>
      <w:r w:rsidR="009D432B">
        <w:rPr>
          <w:rFonts w:ascii="Helvetica" w:hAnsi="Helvetica" w:cs="Helvetica"/>
        </w:rPr>
      </w:r>
      <w:r w:rsidR="009D432B">
        <w:rPr>
          <w:rFonts w:ascii="Helvetica" w:hAnsi="Helvetica" w:cs="Helvetica"/>
        </w:rPr>
        <w:fldChar w:fldCharType="separate"/>
      </w:r>
      <w:r w:rsidR="00401D0E">
        <w:t xml:space="preserve">Table </w:t>
      </w:r>
      <w:r w:rsidR="00401D0E">
        <w:rPr>
          <w:rFonts w:ascii="Helvetica" w:hAnsi="Helvetica" w:cs="Helvetica"/>
          <w:noProof/>
        </w:rPr>
        <w:t>21</w:t>
      </w:r>
      <w:r w:rsidR="009D432B">
        <w:rPr>
          <w:rFonts w:ascii="Helvetica" w:hAnsi="Helvetica" w:cs="Helvetica"/>
        </w:rPr>
        <w:fldChar w:fldCharType="end"/>
      </w:r>
      <w:r>
        <w:rPr>
          <w:rFonts w:ascii="Helvetica" w:hAnsi="Helvetica" w:cs="Helvetica"/>
        </w:rPr>
        <w:t xml:space="preserve">, </w:t>
      </w:r>
      <w:r w:rsidRPr="00D72986">
        <w:rPr>
          <w:rFonts w:ascii="Helvetica" w:hAnsi="Helvetica" w:cs="Helvetica"/>
        </w:rPr>
        <w:t xml:space="preserve">page </w:t>
      </w:r>
      <w:r w:rsidR="009D432B">
        <w:rPr>
          <w:rFonts w:ascii="Helvetica" w:hAnsi="Helvetica" w:cs="Helvetica"/>
        </w:rPr>
        <w:fldChar w:fldCharType="begin"/>
      </w:r>
      <w:r w:rsidR="009D432B">
        <w:rPr>
          <w:rFonts w:ascii="Helvetica" w:hAnsi="Helvetica" w:cs="Helvetica"/>
        </w:rPr>
        <w:instrText xml:space="preserve"> PAGEREF _Ref181107014 \h </w:instrText>
      </w:r>
      <w:r w:rsidR="009D432B">
        <w:rPr>
          <w:rFonts w:ascii="Helvetica" w:hAnsi="Helvetica" w:cs="Helvetica"/>
        </w:rPr>
      </w:r>
      <w:r w:rsidR="009D432B">
        <w:rPr>
          <w:rFonts w:ascii="Helvetica" w:hAnsi="Helvetica" w:cs="Helvetica"/>
        </w:rPr>
        <w:fldChar w:fldCharType="separate"/>
      </w:r>
      <w:r w:rsidR="00401D0E">
        <w:rPr>
          <w:rFonts w:ascii="Helvetica" w:hAnsi="Helvetica" w:cs="Helvetica"/>
          <w:noProof/>
        </w:rPr>
        <w:t>79</w:t>
      </w:r>
      <w:r w:rsidR="009D432B">
        <w:rPr>
          <w:rFonts w:ascii="Helvetica" w:hAnsi="Helvetica" w:cs="Helvetica"/>
        </w:rPr>
        <w:fldChar w:fldCharType="end"/>
      </w:r>
    </w:p>
    <w:p w14:paraId="36C2DFF6" w14:textId="77777777" w:rsidR="002E42DA" w:rsidRPr="003C37BE" w:rsidRDefault="002E42DA" w:rsidP="006C10C5">
      <w:pPr>
        <w:tabs>
          <w:tab w:val="left" w:pos="2016"/>
        </w:tabs>
      </w:pPr>
    </w:p>
    <w:p w14:paraId="1B3A394F" w14:textId="21610824" w:rsidR="00AF2783" w:rsidRDefault="00F151D8" w:rsidP="006C10C5">
      <w:pPr>
        <w:tabs>
          <w:tab w:val="left" w:pos="2016"/>
        </w:tabs>
        <w:rPr>
          <w:rFonts w:ascii="Helvetica" w:hAnsi="Helvetica" w:cs="Helvetica"/>
        </w:rPr>
      </w:pPr>
      <w:r>
        <w:rPr>
          <w:rFonts w:ascii="Helvetica" w:hAnsi="Helvetica" w:cs="Helvetica"/>
        </w:rPr>
        <w:t xml:space="preserve">Western Australian PHNs reported </w:t>
      </w:r>
      <w:r w:rsidR="00813080">
        <w:rPr>
          <w:rFonts w:ascii="Helvetica" w:hAnsi="Helvetica" w:cs="Helvetica"/>
        </w:rPr>
        <w:t>the largest</w:t>
      </w:r>
      <w:r>
        <w:rPr>
          <w:rFonts w:ascii="Helvetica" w:hAnsi="Helvetica" w:cs="Helvetica"/>
        </w:rPr>
        <w:t xml:space="preserve"> decrease </w:t>
      </w:r>
      <w:r w:rsidR="00825308">
        <w:rPr>
          <w:rFonts w:ascii="Helvetica" w:hAnsi="Helvetica" w:cs="Helvetica"/>
        </w:rPr>
        <w:t>in the percentage of general practices using telehealth,</w:t>
      </w:r>
      <w:r w:rsidR="002E42DA" w:rsidRPr="003C37BE">
        <w:rPr>
          <w:rFonts w:ascii="Helvetica" w:hAnsi="Helvetica" w:cs="Helvetica"/>
        </w:rPr>
        <w:t xml:space="preserve"> with </w:t>
      </w:r>
      <w:r w:rsidR="00825308">
        <w:rPr>
          <w:rFonts w:ascii="Helvetica" w:hAnsi="Helvetica" w:cs="Helvetica"/>
        </w:rPr>
        <w:t xml:space="preserve">a </w:t>
      </w:r>
      <w:r w:rsidR="006C1256">
        <w:rPr>
          <w:rFonts w:ascii="Helvetica" w:hAnsi="Helvetica" w:cs="Helvetica"/>
        </w:rPr>
        <w:t>10</w:t>
      </w:r>
      <w:r w:rsidR="00160D36">
        <w:rPr>
          <w:rFonts w:ascii="Helvetica" w:hAnsi="Helvetica" w:cs="Helvetica"/>
        </w:rPr>
        <w:t xml:space="preserve">.3 percentage point reduction to </w:t>
      </w:r>
      <w:r w:rsidR="00DA4D27">
        <w:rPr>
          <w:rFonts w:ascii="Helvetica" w:hAnsi="Helvetica" w:cs="Helvetica"/>
        </w:rPr>
        <w:t>76.1</w:t>
      </w:r>
      <w:r w:rsidR="00160D36">
        <w:rPr>
          <w:rFonts w:ascii="Helvetica" w:hAnsi="Helvetica" w:cs="Helvetica"/>
        </w:rPr>
        <w:t>% in 20</w:t>
      </w:r>
      <w:r w:rsidR="00AF2783">
        <w:rPr>
          <w:rFonts w:ascii="Helvetica" w:hAnsi="Helvetica" w:cs="Helvetica"/>
        </w:rPr>
        <w:t>21-22</w:t>
      </w:r>
      <w:r w:rsidR="00756BF8">
        <w:rPr>
          <w:rFonts w:ascii="Helvetica" w:hAnsi="Helvetica" w:cs="Helvetica"/>
        </w:rPr>
        <w:t xml:space="preserve"> </w:t>
      </w:r>
      <w:r w:rsidR="00756BF8" w:rsidRPr="003C37BE">
        <w:rPr>
          <w:rFonts w:ascii="Helvetica" w:hAnsi="Helvetica" w:cs="Helvetica"/>
        </w:rPr>
        <w:t>(</w:t>
      </w:r>
      <w:r w:rsidR="00756BF8" w:rsidRPr="003C37BE">
        <w:rPr>
          <w:rFonts w:ascii="Helvetica" w:hAnsi="Helvetica" w:cs="Helvetica"/>
        </w:rPr>
        <w:fldChar w:fldCharType="begin"/>
      </w:r>
      <w:r w:rsidR="00756BF8" w:rsidRPr="003C37BE">
        <w:rPr>
          <w:rFonts w:ascii="Helvetica" w:hAnsi="Helvetica" w:cs="Helvetica"/>
        </w:rPr>
        <w:instrText xml:space="preserve"> REF _Ref164692143 \h </w:instrText>
      </w:r>
      <w:r w:rsidR="00756BF8">
        <w:rPr>
          <w:rFonts w:ascii="Helvetica" w:hAnsi="Helvetica" w:cs="Helvetica"/>
        </w:rPr>
        <w:instrText xml:space="preserve"> \* MERGEFORMAT </w:instrText>
      </w:r>
      <w:r w:rsidR="00756BF8" w:rsidRPr="003C37BE">
        <w:rPr>
          <w:rFonts w:ascii="Helvetica" w:hAnsi="Helvetica" w:cs="Helvetica"/>
        </w:rPr>
      </w:r>
      <w:r w:rsidR="00756BF8" w:rsidRPr="003C37BE">
        <w:rPr>
          <w:rFonts w:ascii="Helvetica" w:hAnsi="Helvetica" w:cs="Helvetica"/>
        </w:rPr>
        <w:fldChar w:fldCharType="separate"/>
      </w:r>
      <w:r w:rsidR="00401D0E" w:rsidRPr="00401D0E">
        <w:rPr>
          <w:rFonts w:ascii="Helvetica" w:hAnsi="Helvetica" w:cs="Helvetica"/>
        </w:rPr>
        <w:t xml:space="preserve">Figure </w:t>
      </w:r>
      <w:r w:rsidR="00401D0E">
        <w:rPr>
          <w:rFonts w:ascii="Helvetica" w:hAnsi="Helvetica" w:cs="Helvetica"/>
          <w:noProof/>
        </w:rPr>
        <w:t>35</w:t>
      </w:r>
      <w:r w:rsidR="00756BF8" w:rsidRPr="003C37BE">
        <w:rPr>
          <w:rFonts w:ascii="Helvetica" w:hAnsi="Helvetica" w:cs="Helvetica"/>
        </w:rPr>
        <w:fldChar w:fldCharType="end"/>
      </w:r>
      <w:r w:rsidR="00756BF8" w:rsidRPr="003C37BE">
        <w:rPr>
          <w:rFonts w:ascii="Helvetica" w:hAnsi="Helvetica" w:cs="Helvetica"/>
        </w:rPr>
        <w:t>)</w:t>
      </w:r>
      <w:r w:rsidR="00AF2783">
        <w:rPr>
          <w:rFonts w:ascii="Helvetica" w:hAnsi="Helvetica" w:cs="Helvetica"/>
        </w:rPr>
        <w:t>.</w:t>
      </w:r>
      <w:r w:rsidR="002E42DA" w:rsidRPr="003C37BE">
        <w:rPr>
          <w:rFonts w:ascii="Helvetica" w:hAnsi="Helvetica" w:cs="Helvetica"/>
        </w:rPr>
        <w:t xml:space="preserve"> </w:t>
      </w:r>
      <w:r w:rsidR="00747C2B">
        <w:rPr>
          <w:rFonts w:ascii="Helvetica" w:hAnsi="Helvetica" w:cs="Helvetica"/>
        </w:rPr>
        <w:t xml:space="preserve">By contrast, </w:t>
      </w:r>
      <w:r w:rsidR="00144E06">
        <w:rPr>
          <w:rFonts w:ascii="Helvetica" w:hAnsi="Helvetica" w:cs="Helvetica"/>
        </w:rPr>
        <w:t xml:space="preserve">South Australian and Northern Territory PHNs recorded the greatest increase </w:t>
      </w:r>
      <w:r w:rsidR="00601C57">
        <w:rPr>
          <w:rFonts w:ascii="Helvetica" w:hAnsi="Helvetica" w:cs="Helvetica"/>
        </w:rPr>
        <w:t xml:space="preserve">of 8.8 percentage points </w:t>
      </w:r>
      <w:r w:rsidR="00713BFC">
        <w:rPr>
          <w:rFonts w:ascii="Helvetica" w:hAnsi="Helvetica" w:cs="Helvetica"/>
        </w:rPr>
        <w:t xml:space="preserve">to </w:t>
      </w:r>
      <w:r w:rsidR="00601C57">
        <w:rPr>
          <w:rFonts w:ascii="Helvetica" w:hAnsi="Helvetica" w:cs="Helvetica"/>
        </w:rPr>
        <w:t>71.6% of general practices.</w:t>
      </w:r>
    </w:p>
    <w:p w14:paraId="17C2252B" w14:textId="77777777" w:rsidR="002E42DA" w:rsidRPr="003C37BE" w:rsidRDefault="002E42DA" w:rsidP="006C10C5">
      <w:pPr>
        <w:tabs>
          <w:tab w:val="left" w:pos="2016"/>
        </w:tabs>
        <w:rPr>
          <w:rFonts w:ascii="Helvetica" w:hAnsi="Helvetica" w:cs="Helvetica"/>
        </w:rPr>
      </w:pPr>
    </w:p>
    <w:p w14:paraId="2605B030" w14:textId="561F6CF6" w:rsidR="004D1B69" w:rsidRPr="00E731E5" w:rsidRDefault="002E42DA" w:rsidP="006C10C5">
      <w:pPr>
        <w:pStyle w:val="Caption"/>
        <w:tabs>
          <w:tab w:val="left" w:pos="2016"/>
        </w:tabs>
      </w:pPr>
      <w:bookmarkStart w:id="57" w:name="_Ref164692143"/>
      <w:r w:rsidRPr="003C37BE">
        <w:t xml:space="preserve">Figure </w:t>
      </w:r>
      <w:r w:rsidRPr="003C37BE">
        <w:fldChar w:fldCharType="begin"/>
      </w:r>
      <w:r w:rsidRPr="003C37BE">
        <w:rPr>
          <w:rFonts w:ascii="Helvetica" w:hAnsi="Helvetica" w:cs="Helvetica"/>
        </w:rPr>
        <w:instrText xml:space="preserve"> SEQ Figure \* ARABIC </w:instrText>
      </w:r>
      <w:r w:rsidRPr="003C37BE">
        <w:fldChar w:fldCharType="separate"/>
      </w:r>
      <w:r w:rsidR="00FF6B3C">
        <w:rPr>
          <w:rFonts w:ascii="Helvetica" w:hAnsi="Helvetica" w:cs="Helvetica"/>
        </w:rPr>
        <w:t>35</w:t>
      </w:r>
      <w:r w:rsidRPr="003C37BE">
        <w:fldChar w:fldCharType="end"/>
      </w:r>
      <w:bookmarkEnd w:id="57"/>
      <w:r w:rsidRPr="003C37BE">
        <w:t xml:space="preserve">: </w:t>
      </w:r>
      <w:r w:rsidR="00605B97">
        <w:t>Percentage</w:t>
      </w:r>
      <w:r w:rsidRPr="003C37BE">
        <w:rPr>
          <w:rFonts w:eastAsia="Calibri"/>
        </w:rPr>
        <w:t xml:space="preserve"> </w:t>
      </w:r>
      <w:r w:rsidRPr="003C37BE">
        <w:t>of general practices using telehealth</w:t>
      </w:r>
      <w:r w:rsidRPr="003C37BE">
        <w:rPr>
          <w:rFonts w:eastAsia="Calibri"/>
        </w:rPr>
        <w:t xml:space="preserve"> </w:t>
      </w:r>
      <w:r w:rsidR="00605B97">
        <w:t xml:space="preserve">(DH2) </w:t>
      </w:r>
      <w:r w:rsidR="00605B97" w:rsidRPr="003C37BE">
        <w:rPr>
          <w:rFonts w:eastAsia="Calibri"/>
        </w:rPr>
        <w:t>by</w:t>
      </w:r>
      <w:r w:rsidR="00605B97" w:rsidRPr="003C37BE" w:rsidDel="00605B97">
        <w:rPr>
          <w:rFonts w:eastAsia="Calibri"/>
        </w:rPr>
        <w:t xml:space="preserve"> </w:t>
      </w:r>
      <w:r w:rsidRPr="003C37BE">
        <w:rPr>
          <w:rFonts w:eastAsia="Calibri"/>
        </w:rPr>
        <w:t>PHN state group</w:t>
      </w:r>
      <w:r w:rsidRPr="003C37BE">
        <w:rPr>
          <w:rFonts w:eastAsia="Calibri"/>
        </w:rPr>
        <w:br/>
      </w:r>
      <w:r w:rsidR="0055495B" w:rsidRPr="0055495B">
        <w:rPr>
          <w:rFonts w:eastAsia="Calibri"/>
          <w:noProof/>
        </w:rPr>
        <w:drawing>
          <wp:inline distT="0" distB="0" distL="0" distR="0" wp14:anchorId="1BCD1DB9" wp14:editId="568F07C1">
            <wp:extent cx="5429885" cy="2089150"/>
            <wp:effectExtent l="0" t="0" r="0" b="6350"/>
            <wp:docPr id="399209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9885" cy="2089150"/>
                    </a:xfrm>
                    <a:prstGeom prst="rect">
                      <a:avLst/>
                    </a:prstGeom>
                    <a:noFill/>
                    <a:ln>
                      <a:noFill/>
                    </a:ln>
                  </pic:spPr>
                </pic:pic>
              </a:graphicData>
            </a:graphic>
          </wp:inline>
        </w:drawing>
      </w:r>
      <w:r w:rsidRPr="003C37BE">
        <w:rPr>
          <w:rFonts w:eastAsia="Calibri"/>
        </w:rPr>
        <w:br/>
      </w:r>
      <w:r w:rsidRPr="003C37BE">
        <w:t>Source: Performance reporting data provided by PHNs</w:t>
      </w:r>
    </w:p>
    <w:p w14:paraId="75D6D1FC" w14:textId="5140798C" w:rsidR="004D1B69" w:rsidRDefault="004D1B69" w:rsidP="006C10C5">
      <w:pPr>
        <w:pStyle w:val="Caption"/>
        <w:keepNext/>
        <w:keepLines/>
        <w:tabs>
          <w:tab w:val="left" w:pos="2016"/>
        </w:tabs>
        <w:rPr>
          <w:rFonts w:ascii="Helvetica" w:hAnsi="Helvetica" w:cs="Helvetica"/>
        </w:rPr>
      </w:pPr>
      <w:r>
        <w:rPr>
          <w:rFonts w:ascii="Helvetica" w:hAnsi="Helvetica" w:cs="Helvetica"/>
        </w:rPr>
        <w:t xml:space="preserve">Number of observations for each year 2019-20 to 2021-22 is respectively </w:t>
      </w:r>
      <w:r w:rsidR="00AD0BB9" w:rsidRPr="00AD0BB9">
        <w:rPr>
          <w:rFonts w:ascii="Helvetic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tica"/>
        </w:rPr>
      </w:pPr>
      <w:r w:rsidRPr="00D72986">
        <w:rPr>
          <w:rFonts w:ascii="Helvetica" w:hAnsi="Helvetica" w:cs="Helvetica"/>
        </w:rPr>
        <w:t>For data details, see</w:t>
      </w:r>
      <w:r>
        <w:rPr>
          <w:rFonts w:ascii="Helvetica" w:hAnsi="Helvetica" w:cs="Helvetica"/>
        </w:rPr>
        <w:t xml:space="preserve"> </w:t>
      </w:r>
      <w:r w:rsidR="009D432B">
        <w:rPr>
          <w:rFonts w:ascii="Helvetica" w:hAnsi="Helvetica" w:cs="Helvetica"/>
        </w:rPr>
        <w:fldChar w:fldCharType="begin"/>
      </w:r>
      <w:r w:rsidR="009D432B">
        <w:rPr>
          <w:rFonts w:ascii="Helvetica" w:hAnsi="Helvetica" w:cs="Helvetica"/>
        </w:rPr>
        <w:instrText xml:space="preserve"> REF _Ref181107027 \h </w:instrText>
      </w:r>
      <w:r w:rsidR="009D432B">
        <w:rPr>
          <w:rFonts w:ascii="Helvetica" w:hAnsi="Helvetica" w:cs="Helvetica"/>
        </w:rPr>
      </w:r>
      <w:r w:rsidR="009D432B">
        <w:rPr>
          <w:rFonts w:ascii="Helvetica" w:hAnsi="Helvetica" w:cs="Helvetica"/>
        </w:rPr>
        <w:fldChar w:fldCharType="separate"/>
      </w:r>
      <w:r w:rsidR="00401D0E">
        <w:t xml:space="preserve">Table </w:t>
      </w:r>
      <w:r w:rsidR="00401D0E">
        <w:rPr>
          <w:rFonts w:ascii="Helvetica" w:hAnsi="Helvetica" w:cs="Helvetica"/>
          <w:noProof/>
        </w:rPr>
        <w:t>22</w:t>
      </w:r>
      <w:r w:rsidR="009D432B">
        <w:rPr>
          <w:rFonts w:ascii="Helvetica" w:hAnsi="Helvetica" w:cs="Helvetica"/>
        </w:rPr>
        <w:fldChar w:fldCharType="end"/>
      </w:r>
      <w:r>
        <w:rPr>
          <w:rFonts w:ascii="Helvetica" w:hAnsi="Helvetica" w:cs="Helvetica"/>
        </w:rPr>
        <w:t xml:space="preserve">, </w:t>
      </w:r>
      <w:r w:rsidRPr="00D72986">
        <w:rPr>
          <w:rFonts w:ascii="Helvetica" w:hAnsi="Helvetica" w:cs="Helvetica"/>
        </w:rPr>
        <w:t xml:space="preserve">page </w:t>
      </w:r>
      <w:r w:rsidR="009D432B">
        <w:rPr>
          <w:rFonts w:ascii="Helvetica" w:hAnsi="Helvetica" w:cs="Helvetica"/>
        </w:rPr>
        <w:fldChar w:fldCharType="begin"/>
      </w:r>
      <w:r w:rsidR="009D432B">
        <w:rPr>
          <w:rFonts w:ascii="Helvetica" w:hAnsi="Helvetica" w:cs="Helvetica"/>
        </w:rPr>
        <w:instrText xml:space="preserve"> PAGEREF _Ref181107033 \h </w:instrText>
      </w:r>
      <w:r w:rsidR="009D432B">
        <w:rPr>
          <w:rFonts w:ascii="Helvetica" w:hAnsi="Helvetica" w:cs="Helvetica"/>
        </w:rPr>
      </w:r>
      <w:r w:rsidR="009D432B">
        <w:rPr>
          <w:rFonts w:ascii="Helvetica" w:hAnsi="Helvetica" w:cs="Helvetica"/>
        </w:rPr>
        <w:fldChar w:fldCharType="separate"/>
      </w:r>
      <w:r w:rsidR="00401D0E">
        <w:rPr>
          <w:rFonts w:ascii="Helvetica" w:hAnsi="Helvetica" w:cs="Helvetica"/>
          <w:noProof/>
        </w:rPr>
        <w:t>80</w:t>
      </w:r>
      <w:r w:rsidR="009D432B">
        <w:rPr>
          <w:rFonts w:ascii="Helvetica" w:hAnsi="Helvetica" w:cs="Helvetica"/>
        </w:rPr>
        <w:fldChar w:fldCharType="end"/>
      </w:r>
    </w:p>
    <w:p w14:paraId="73DA4438" w14:textId="77777777" w:rsidR="002E42DA" w:rsidRPr="00D73064" w:rsidRDefault="002E42DA" w:rsidP="006C10C5">
      <w:pPr>
        <w:pStyle w:val="Heading2"/>
        <w:tabs>
          <w:tab w:val="left" w:pos="2016"/>
        </w:tabs>
      </w:pPr>
      <w:bookmarkStart w:id="58" w:name="_Toc181199741"/>
      <w:r w:rsidRPr="00D73064">
        <w:t>General practices sharing data (DH3)</w:t>
      </w:r>
      <w:bookmarkEnd w:id="58"/>
      <w:r w:rsidRPr="00D73064">
        <w:t xml:space="preserve"> </w:t>
      </w:r>
    </w:p>
    <w:p w14:paraId="1778182D" w14:textId="77777777" w:rsidR="002E42DA" w:rsidRPr="003C37BE" w:rsidRDefault="002E42DA" w:rsidP="006C10C5">
      <w:pPr>
        <w:tabs>
          <w:tab w:val="left" w:pos="2016"/>
        </w:tabs>
        <w:rPr>
          <w:rFonts w:ascii="Helvetica" w:eastAsia="Calibri" w:hAnsi="Helvetica" w:cs="Helvetica"/>
          <w:color w:val="000000" w:themeColor="text1"/>
        </w:rPr>
      </w:pPr>
      <w:r w:rsidRPr="003C37BE">
        <w:rPr>
          <w:rFonts w:ascii="Helvetica" w:eastAsia="Calibri" w:hAnsi="Helvetica" w:cs="Helvetica"/>
          <w:color w:val="000000" w:themeColor="text1"/>
        </w:rPr>
        <w:t xml:space="preserve">Sharing data describes where a general practice is actively sharing their de-identified patient data with their PHN. </w:t>
      </w:r>
      <w:r w:rsidRPr="003C37BE">
        <w:rPr>
          <w:rFonts w:ascii="Helvetica" w:hAnsi="Helvetica" w:cs="Helvetica"/>
          <w:color w:val="000000" w:themeColor="text1"/>
        </w:rPr>
        <w:t xml:space="preserve">General practices are being encouraged to share their data with the PHN as part of quality improvement activities. PHNs can offer support and analysis to improve delivery and experience of health care. PHNs are assessed on their ability to increase the </w:t>
      </w:r>
      <w:r w:rsidRPr="003C37BE">
        <w:rPr>
          <w:rFonts w:ascii="Helvetica" w:eastAsia="Calibri" w:hAnsi="Helvetica" w:cs="Helvetica"/>
          <w:color w:val="000000" w:themeColor="text1"/>
        </w:rPr>
        <w:t>rate of general practices sharing data with the PHN each year</w:t>
      </w:r>
      <w:r w:rsidRPr="003C37BE">
        <w:rPr>
          <w:rFonts w:ascii="Helvetica" w:hAnsi="Helvetica" w:cs="Helvetica"/>
          <w:color w:val="000000" w:themeColor="text1"/>
        </w:rPr>
        <w:t xml:space="preserve">, by 5% annually. </w:t>
      </w:r>
      <w:r w:rsidRPr="003C37BE">
        <w:rPr>
          <w:rFonts w:ascii="Helvetica" w:eastAsia="Calibri" w:hAnsi="Helvetica" w:cs="Helvetica"/>
          <w:color w:val="000000" w:themeColor="text1"/>
        </w:rPr>
        <w:t>Where the rate is over 60%, PHNs must maintain the existing rate.</w:t>
      </w:r>
    </w:p>
    <w:p w14:paraId="75442553" w14:textId="77777777" w:rsidR="002E42DA" w:rsidRPr="003C37BE" w:rsidRDefault="002E42DA" w:rsidP="006C10C5">
      <w:pPr>
        <w:tabs>
          <w:tab w:val="left" w:pos="2016"/>
        </w:tabs>
        <w:rPr>
          <w:rFonts w:ascii="Helvetica" w:eastAsia="Calibri" w:hAnsi="Helvetica" w:cs="Helvetica"/>
          <w:color w:val="000000" w:themeColor="text1"/>
        </w:rPr>
      </w:pPr>
    </w:p>
    <w:p w14:paraId="4B0DBA03" w14:textId="62903DF5" w:rsidR="00177253" w:rsidRDefault="002E42DA" w:rsidP="006C10C5">
      <w:pPr>
        <w:tabs>
          <w:tab w:val="left" w:pos="2016"/>
        </w:tabs>
        <w:rPr>
          <w:rFonts w:ascii="Helvetica" w:hAnsi="Helvetica" w:cs="Helvetica"/>
        </w:rPr>
      </w:pPr>
      <w:r w:rsidRPr="003C37BE">
        <w:rPr>
          <w:rFonts w:ascii="Helvetica" w:hAnsi="Helvetica" w:cs="Helvetica"/>
        </w:rPr>
        <w:t xml:space="preserve">The rate of accredited general practices sharing data with PHNs has steadily increased from </w:t>
      </w:r>
      <w:r w:rsidR="002D00EF">
        <w:rPr>
          <w:rFonts w:ascii="Helvetica" w:hAnsi="Helvetica" w:cs="Helvetica"/>
        </w:rPr>
        <w:t>88.5</w:t>
      </w:r>
      <w:r w:rsidRPr="003C37BE">
        <w:rPr>
          <w:rFonts w:ascii="Helvetica" w:hAnsi="Helvetica" w:cs="Helvetica"/>
        </w:rPr>
        <w:t xml:space="preserve">% in 2019-20 to </w:t>
      </w:r>
      <w:r w:rsidR="005B7DA9">
        <w:rPr>
          <w:rFonts w:ascii="Helvetica" w:hAnsi="Helvetica" w:cs="Helvetica"/>
        </w:rPr>
        <w:t>94.0</w:t>
      </w:r>
      <w:r w:rsidRPr="003C37BE">
        <w:rPr>
          <w:rFonts w:ascii="Helvetica" w:hAnsi="Helvetica" w:cs="Helvetica"/>
        </w:rPr>
        <w:t>% in 2021-22 (</w:t>
      </w:r>
      <w:r w:rsidRPr="003C37BE">
        <w:rPr>
          <w:rFonts w:ascii="Helvetica" w:hAnsi="Helvetica" w:cs="Helvetica"/>
        </w:rPr>
        <w:fldChar w:fldCharType="begin"/>
      </w:r>
      <w:r w:rsidRPr="003C37BE">
        <w:rPr>
          <w:rFonts w:ascii="Helvetica" w:hAnsi="Helvetica" w:cs="Helvetica"/>
        </w:rPr>
        <w:instrText xml:space="preserve"> REF _Ref164692177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noProof/>
        </w:rPr>
        <w:t>36</w:t>
      </w:r>
      <w:r w:rsidRPr="003C37BE">
        <w:rPr>
          <w:rFonts w:ascii="Helvetica" w:hAnsi="Helvetica" w:cs="Helvetica"/>
        </w:rPr>
        <w:fldChar w:fldCharType="end"/>
      </w:r>
      <w:r w:rsidRPr="003C37BE">
        <w:rPr>
          <w:rFonts w:ascii="Helvetica" w:hAnsi="Helvetica" w:cs="Helvetica"/>
        </w:rPr>
        <w:t xml:space="preserve">). </w:t>
      </w:r>
      <w:r w:rsidR="00C802FA">
        <w:rPr>
          <w:rFonts w:ascii="Helvetica" w:hAnsi="Helvetica" w:cs="Helvetica"/>
        </w:rPr>
        <w:t xml:space="preserve">In 2021-22, </w:t>
      </w:r>
      <w:r w:rsidR="00E6771C">
        <w:rPr>
          <w:rFonts w:ascii="Helvetica" w:hAnsi="Helvetica" w:cs="Helvetica"/>
        </w:rPr>
        <w:t>the sharing rate increased</w:t>
      </w:r>
      <w:r w:rsidR="0020612B">
        <w:rPr>
          <w:rFonts w:ascii="Helvetica" w:hAnsi="Helvetica" w:cs="Helvetica"/>
        </w:rPr>
        <w:t xml:space="preserve"> by</w:t>
      </w:r>
      <w:r w:rsidR="00E6771C">
        <w:rPr>
          <w:rFonts w:ascii="Helvetica" w:hAnsi="Helvetica" w:cs="Helvetica"/>
        </w:rPr>
        <w:t xml:space="preserve"> </w:t>
      </w:r>
      <w:r w:rsidR="00E6771C" w:rsidRPr="00E6771C">
        <w:rPr>
          <w:rFonts w:ascii="Helvetica" w:hAnsi="Helvetica" w:cs="Helvetica"/>
        </w:rPr>
        <w:t>1.3</w:t>
      </w:r>
      <w:r w:rsidR="00E6771C">
        <w:rPr>
          <w:rFonts w:ascii="Helvetica" w:hAnsi="Helvetica" w:cs="Helvetica"/>
        </w:rPr>
        <w:t xml:space="preserve"> percentage points</w:t>
      </w:r>
      <w:r w:rsidR="00177253">
        <w:rPr>
          <w:rFonts w:ascii="Helvetica" w:hAnsi="Helvetica" w:cs="Helvetica"/>
        </w:rPr>
        <w:t>.</w:t>
      </w:r>
    </w:p>
    <w:p w14:paraId="3033979C" w14:textId="77777777" w:rsidR="00177253" w:rsidRDefault="00177253" w:rsidP="006C10C5">
      <w:pPr>
        <w:tabs>
          <w:tab w:val="left" w:pos="2016"/>
        </w:tabs>
        <w:rPr>
          <w:rFonts w:ascii="Helvetica" w:hAnsi="Helvetica" w:cs="Helvetica"/>
        </w:rPr>
      </w:pPr>
    </w:p>
    <w:p w14:paraId="5258DD15" w14:textId="165BDD12" w:rsidR="002E42DA" w:rsidRPr="003C37BE" w:rsidRDefault="002E42DA" w:rsidP="006C10C5">
      <w:pPr>
        <w:tabs>
          <w:tab w:val="left" w:pos="2016"/>
        </w:tabs>
        <w:rPr>
          <w:rFonts w:ascii="Helvetica" w:hAnsi="Helvetica" w:cs="Helvetica"/>
        </w:rPr>
      </w:pPr>
    </w:p>
    <w:p w14:paraId="36265941" w14:textId="77777777" w:rsidR="002E42DA" w:rsidRPr="003C37BE" w:rsidRDefault="002E42DA" w:rsidP="006C10C5">
      <w:pPr>
        <w:tabs>
          <w:tab w:val="left" w:pos="2016"/>
        </w:tabs>
        <w:rPr>
          <w:rFonts w:ascii="Helvetica" w:hAnsi="Helvetica" w:cs="Helvetica"/>
        </w:rPr>
      </w:pPr>
    </w:p>
    <w:p w14:paraId="129C45DA" w14:textId="1A9F04FF" w:rsidR="00591A06" w:rsidRDefault="002E42DA" w:rsidP="006C10C5">
      <w:pPr>
        <w:pStyle w:val="Caption"/>
        <w:tabs>
          <w:tab w:val="left" w:pos="2016"/>
        </w:tabs>
        <w:rPr>
          <w:rFonts w:ascii="Helvetica" w:hAnsi="Helvetica" w:cs="Helvetica"/>
        </w:rPr>
      </w:pPr>
      <w:bookmarkStart w:id="59" w:name="_Ref164692177"/>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36</w:t>
      </w:r>
      <w:r w:rsidRPr="003C37BE">
        <w:rPr>
          <w:rFonts w:ascii="Helvetica" w:hAnsi="Helvetica" w:cs="Helvetica"/>
          <w:noProof/>
        </w:rPr>
        <w:fldChar w:fldCharType="end"/>
      </w:r>
      <w:bookmarkEnd w:id="59"/>
      <w:r w:rsidRPr="003C37BE">
        <w:rPr>
          <w:rFonts w:ascii="Helvetica" w:hAnsi="Helvetica" w:cs="Helvetica"/>
        </w:rPr>
        <w:t xml:space="preserve">: </w:t>
      </w:r>
      <w:r w:rsidR="00B63758" w:rsidRPr="00B63758">
        <w:rPr>
          <w:rFonts w:ascii="Helvetica" w:hAnsi="Helvetica" w:cs="Helvetica"/>
        </w:rPr>
        <w:t>Percentage</w:t>
      </w:r>
      <w:r w:rsidRPr="003C37BE">
        <w:rPr>
          <w:rFonts w:ascii="Helvetica" w:hAnsi="Helvetica" w:cs="Helvetica"/>
        </w:rPr>
        <w:t xml:space="preserve"> of accredited general practices sharing data with PHN (DH3)</w:t>
      </w:r>
      <w:r w:rsidRPr="003C37BE">
        <w:rPr>
          <w:rFonts w:ascii="Helvetica" w:hAnsi="Helvetica" w:cs="Helvetica"/>
        </w:rPr>
        <w:br/>
      </w:r>
      <w:r w:rsidR="00C83252" w:rsidRPr="00C83252">
        <w:rPr>
          <w:noProof/>
        </w:rPr>
        <w:drawing>
          <wp:inline distT="0" distB="0" distL="0" distR="0" wp14:anchorId="60CE145E" wp14:editId="2ED4507E">
            <wp:extent cx="5224145" cy="2162810"/>
            <wp:effectExtent l="0" t="0" r="0" b="8890"/>
            <wp:docPr id="1595600496" name="Picture 2" descr="Figure 36 showing Percentage of accredited general practices sharing data with PHN (DH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00496" name="Picture 2" descr="Figure 36 showing Percentage of accredited general practices sharing data with PHN (DH3)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4145" cy="2162810"/>
                    </a:xfrm>
                    <a:prstGeom prst="rect">
                      <a:avLst/>
                    </a:prstGeom>
                    <a:noFill/>
                    <a:ln>
                      <a:noFill/>
                    </a:ln>
                  </pic:spPr>
                </pic:pic>
              </a:graphicData>
            </a:graphic>
          </wp:inline>
        </w:drawing>
      </w:r>
    </w:p>
    <w:p w14:paraId="783AD84B" w14:textId="077C314F" w:rsidR="00222235" w:rsidRDefault="002E42DA" w:rsidP="006C10C5">
      <w:pPr>
        <w:pStyle w:val="Caption"/>
        <w:tabs>
          <w:tab w:val="left" w:pos="2016"/>
        </w:tabs>
        <w:rPr>
          <w:rFonts w:ascii="Helvetica" w:hAnsi="Helvetica" w:cs="Helvetica"/>
        </w:rPr>
      </w:pPr>
      <w:r w:rsidRPr="003C37BE">
        <w:rPr>
          <w:rFonts w:ascii="Helvetica" w:hAnsi="Helvetica" w:cs="Helvetica"/>
        </w:rPr>
        <w:t>Source: Performance reporting data provided by PHNs</w:t>
      </w:r>
    </w:p>
    <w:p w14:paraId="21A99DF7" w14:textId="77777777" w:rsidR="002C1446" w:rsidRDefault="002C1446" w:rsidP="006C10C5">
      <w:pPr>
        <w:tabs>
          <w:tab w:val="left" w:pos="2016"/>
        </w:tabs>
      </w:pPr>
    </w:p>
    <w:p w14:paraId="0C83AA6E" w14:textId="280B3F0F" w:rsidR="00C8415E" w:rsidRDefault="00B0336C" w:rsidP="006C10C5">
      <w:pPr>
        <w:tabs>
          <w:tab w:val="left" w:pos="2016"/>
        </w:tabs>
        <w:rPr>
          <w:rFonts w:ascii="Helvetica" w:hAnsi="Helvetica" w:cs="Helvetica"/>
        </w:rPr>
      </w:pPr>
      <w:r>
        <w:rPr>
          <w:rFonts w:ascii="Helvetica" w:hAnsi="Helvetica" w:cs="Helvetica"/>
        </w:rPr>
        <w:t>Two</w:t>
      </w:r>
      <w:r w:rsidRPr="003C37BE">
        <w:rPr>
          <w:rFonts w:ascii="Helvetica" w:hAnsi="Helvetica" w:cs="Helvetica"/>
        </w:rPr>
        <w:t xml:space="preserve"> PHN state groups</w:t>
      </w:r>
      <w:r>
        <w:rPr>
          <w:rFonts w:ascii="Helvetica" w:hAnsi="Helvetica" w:cs="Helvetica"/>
        </w:rPr>
        <w:t xml:space="preserve"> recorded</w:t>
      </w:r>
      <w:r w:rsidRPr="003C37BE">
        <w:rPr>
          <w:rFonts w:ascii="Helvetica" w:hAnsi="Helvetica" w:cs="Helvetica"/>
        </w:rPr>
        <w:t xml:space="preserve"> a decline </w:t>
      </w:r>
      <w:r>
        <w:rPr>
          <w:rFonts w:ascii="Helvetica" w:hAnsi="Helvetica" w:cs="Helvetica"/>
        </w:rPr>
        <w:t xml:space="preserve">in </w:t>
      </w:r>
      <w:r w:rsidRPr="003C37BE">
        <w:rPr>
          <w:rFonts w:ascii="Helvetica" w:hAnsi="Helvetica" w:cs="Helvetica"/>
        </w:rPr>
        <w:t>accredited general practices sharing data with PHNs in the 2020-21 to 2021-22 period (</w:t>
      </w:r>
      <w:r w:rsidRPr="003C37BE">
        <w:rPr>
          <w:rFonts w:ascii="Helvetica" w:hAnsi="Helvetica" w:cs="Helvetica"/>
        </w:rPr>
        <w:fldChar w:fldCharType="begin"/>
      </w:r>
      <w:r w:rsidRPr="003C37BE">
        <w:rPr>
          <w:rFonts w:ascii="Helvetica" w:hAnsi="Helvetica" w:cs="Helvetica"/>
        </w:rPr>
        <w:instrText xml:space="preserve"> REF _Ref164692315 \h </w:instrText>
      </w:r>
      <w:r>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00401D0E" w:rsidRPr="003C37BE">
        <w:rPr>
          <w:rFonts w:ascii="Helvetica" w:hAnsi="Helvetica" w:cs="Helvetica"/>
        </w:rPr>
        <w:t xml:space="preserve">Figure </w:t>
      </w:r>
      <w:r w:rsidR="00401D0E">
        <w:rPr>
          <w:rFonts w:ascii="Helvetica" w:hAnsi="Helvetica" w:cs="Helvetica"/>
          <w:noProof/>
        </w:rPr>
        <w:t>37</w:t>
      </w:r>
      <w:r w:rsidRPr="003C37BE">
        <w:rPr>
          <w:rFonts w:ascii="Helvetica" w:hAnsi="Helvetica" w:cs="Helvetica"/>
        </w:rPr>
        <w:fldChar w:fldCharType="end"/>
      </w:r>
      <w:r w:rsidRPr="003C37BE">
        <w:rPr>
          <w:rFonts w:ascii="Helvetica" w:hAnsi="Helvetica" w:cs="Helvetica"/>
        </w:rPr>
        <w:t>). Vic</w:t>
      </w:r>
      <w:r>
        <w:rPr>
          <w:rFonts w:ascii="Helvetica" w:hAnsi="Helvetica" w:cs="Helvetica"/>
        </w:rPr>
        <w:t xml:space="preserve">torian and Tasmanian PHNs </w:t>
      </w:r>
      <w:r w:rsidRPr="003C37BE">
        <w:rPr>
          <w:rFonts w:ascii="Helvetica" w:hAnsi="Helvetica" w:cs="Helvetica"/>
        </w:rPr>
        <w:t xml:space="preserve">saw a decline of </w:t>
      </w:r>
      <w:r w:rsidR="008D7B21">
        <w:rPr>
          <w:rFonts w:ascii="Helvetica" w:hAnsi="Helvetica" w:cs="Helvetica"/>
        </w:rPr>
        <w:t>1.2</w:t>
      </w:r>
      <w:r>
        <w:rPr>
          <w:rFonts w:ascii="Helvetica" w:hAnsi="Helvetica" w:cs="Helvetica"/>
        </w:rPr>
        <w:t xml:space="preserve"> percentage points to </w:t>
      </w:r>
      <w:r w:rsidR="006501EF">
        <w:rPr>
          <w:rFonts w:ascii="Helvetica" w:hAnsi="Helvetica" w:cs="Helvetica"/>
        </w:rPr>
        <w:t>92.6</w:t>
      </w:r>
      <w:r w:rsidRPr="0014212D">
        <w:rPr>
          <w:rFonts w:ascii="Helvetica" w:hAnsi="Helvetica" w:cs="Helvetica"/>
        </w:rPr>
        <w:t>%</w:t>
      </w:r>
      <w:r>
        <w:rPr>
          <w:rFonts w:ascii="Helvetica" w:hAnsi="Helvetica" w:cs="Helvetica"/>
        </w:rPr>
        <w:t xml:space="preserve">; and Western Australian PHNs recorded a decline of 1.8 percentage points to a rate of </w:t>
      </w:r>
      <w:r w:rsidRPr="004657C2">
        <w:rPr>
          <w:rFonts w:ascii="Helvetica" w:hAnsi="Helvetica" w:cs="Helvetica"/>
        </w:rPr>
        <w:t>94.4%</w:t>
      </w:r>
      <w:r>
        <w:rPr>
          <w:rFonts w:ascii="Helvetica" w:hAnsi="Helvetica" w:cs="Helvetica"/>
        </w:rPr>
        <w:t xml:space="preserve">. </w:t>
      </w:r>
      <w:r w:rsidR="00241BC7">
        <w:rPr>
          <w:rFonts w:ascii="Helvetica" w:hAnsi="Helvetica" w:cs="Helvetica"/>
        </w:rPr>
        <w:t xml:space="preserve">South Australia and Northern Territories </w:t>
      </w:r>
      <w:r>
        <w:rPr>
          <w:rFonts w:ascii="Helvetica" w:hAnsi="Helvetica" w:cs="Helvetica"/>
        </w:rPr>
        <w:t xml:space="preserve">PHNs recorded the greatest increase of </w:t>
      </w:r>
      <w:r w:rsidR="00241BC7">
        <w:rPr>
          <w:rFonts w:ascii="Helvetica" w:hAnsi="Helvetica" w:cs="Helvetica"/>
        </w:rPr>
        <w:t>3.9</w:t>
      </w:r>
      <w:r>
        <w:rPr>
          <w:rFonts w:ascii="Helvetica" w:hAnsi="Helvetica" w:cs="Helvetica"/>
        </w:rPr>
        <w:t xml:space="preserve"> percentage points to </w:t>
      </w:r>
      <w:r w:rsidR="00241BC7">
        <w:rPr>
          <w:rFonts w:ascii="Helvetica" w:hAnsi="Helvetica" w:cs="Helvetica"/>
        </w:rPr>
        <w:t>93.6</w:t>
      </w:r>
      <w:r w:rsidRPr="007B7C56">
        <w:rPr>
          <w:rFonts w:ascii="Helvetica" w:hAnsi="Helvetica" w:cs="Helvetica"/>
        </w:rPr>
        <w:t>%</w:t>
      </w:r>
      <w:r>
        <w:rPr>
          <w:rFonts w:ascii="Helvetica" w:hAnsi="Helvetica" w:cs="Helvetica"/>
        </w:rPr>
        <w:t>.</w:t>
      </w:r>
    </w:p>
    <w:p w14:paraId="58310FD5" w14:textId="77777777" w:rsidR="003569B2" w:rsidDel="003569B2" w:rsidRDefault="003569B2" w:rsidP="006C10C5">
      <w:pPr>
        <w:tabs>
          <w:tab w:val="left" w:pos="2016"/>
        </w:tabs>
      </w:pPr>
    </w:p>
    <w:p w14:paraId="372E8A1F" w14:textId="549ADE7C" w:rsidR="00591A06" w:rsidRDefault="002E42DA" w:rsidP="006C10C5">
      <w:pPr>
        <w:pStyle w:val="Caption"/>
        <w:tabs>
          <w:tab w:val="left" w:pos="2016"/>
        </w:tabs>
        <w:rPr>
          <w:rFonts w:ascii="Helvetica" w:hAnsi="Helvetica" w:cs="Helvetica"/>
        </w:rPr>
      </w:pPr>
      <w:bookmarkStart w:id="60" w:name="_Ref164692315"/>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37</w:t>
      </w:r>
      <w:r w:rsidRPr="003C37BE">
        <w:rPr>
          <w:rFonts w:ascii="Helvetica" w:hAnsi="Helvetica" w:cs="Helvetica"/>
          <w:noProof/>
        </w:rPr>
        <w:fldChar w:fldCharType="end"/>
      </w:r>
      <w:bookmarkEnd w:id="60"/>
      <w:r w:rsidRPr="003C37BE">
        <w:rPr>
          <w:rFonts w:ascii="Helvetica" w:hAnsi="Helvetica" w:cs="Helvetica"/>
        </w:rPr>
        <w:t xml:space="preserve">: </w:t>
      </w:r>
      <w:r w:rsidR="004C7FE1" w:rsidRPr="004C7FE1">
        <w:rPr>
          <w:rFonts w:ascii="Helvetica" w:hAnsi="Helvetica" w:cs="Helvetica"/>
        </w:rPr>
        <w:t>Percentage</w:t>
      </w:r>
      <w:r w:rsidRPr="003C37BE">
        <w:rPr>
          <w:rFonts w:ascii="Helvetica" w:hAnsi="Helvetica" w:cs="Helvetica"/>
        </w:rPr>
        <w:t xml:space="preserve"> of accredited general practices sharing data with PHN (DH3) by PHN state group</w:t>
      </w:r>
      <w:r w:rsidRPr="003C37BE">
        <w:rPr>
          <w:rFonts w:ascii="Helvetica" w:hAnsi="Helvetica" w:cs="Helvetica"/>
        </w:rPr>
        <w:br/>
      </w:r>
      <w:r w:rsidR="00591A06" w:rsidRPr="00591A06">
        <w:rPr>
          <w:noProof/>
        </w:rPr>
        <w:drawing>
          <wp:inline distT="0" distB="0" distL="0" distR="0" wp14:anchorId="08F16116" wp14:editId="00BAE20C">
            <wp:extent cx="5219700" cy="2162175"/>
            <wp:effectExtent l="0" t="0" r="0" b="9525"/>
            <wp:docPr id="1105513785" name="Picture 2" descr="Figure 37 showing Percentage of accredited general practices sharing data with PHN (DH3) by PHN stat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3785" name="Picture 2" descr="Figure 37 showing Percentage of accredited general practices sharing data with PHN (DH3) by PHN state group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14:paraId="33745267" w14:textId="614B8A20" w:rsidR="00D72986" w:rsidRDefault="002E42DA" w:rsidP="006C10C5">
      <w:pPr>
        <w:pStyle w:val="Caption"/>
        <w:tabs>
          <w:tab w:val="left" w:pos="2016"/>
        </w:tabs>
        <w:rPr>
          <w:rFonts w:ascii="Helvetica" w:hAnsi="Helvetica" w:cs="Helvetica"/>
        </w:rPr>
      </w:pPr>
      <w:r w:rsidRPr="003C37BE">
        <w:rPr>
          <w:rFonts w:ascii="Helvetica" w:hAnsi="Helvetica" w:cs="Helvetica"/>
        </w:rPr>
        <w:t>Source: Performance reporting data provided by PHNs</w:t>
      </w:r>
    </w:p>
    <w:p w14:paraId="0488B29B" w14:textId="37321C32" w:rsidR="002E42DA" w:rsidRPr="003C37BE" w:rsidRDefault="00D72986" w:rsidP="006C10C5">
      <w:pPr>
        <w:pStyle w:val="Caption"/>
        <w:tabs>
          <w:tab w:val="left" w:pos="2016"/>
        </w:tabs>
        <w:rPr>
          <w:rFonts w:ascii="Helvetica" w:hAnsi="Helvetica" w:cs="Helvetica"/>
        </w:rPr>
      </w:pPr>
      <w:r w:rsidRPr="00D72986">
        <w:rPr>
          <w:rFonts w:ascii="Helvetica" w:hAnsi="Helvetica" w:cs="Helvetica"/>
        </w:rPr>
        <w:t>For data details, see</w:t>
      </w:r>
      <w:r w:rsidR="00736678">
        <w:rPr>
          <w:rFonts w:ascii="Helvetica" w:hAnsi="Helvetica" w:cs="Helvetica"/>
        </w:rPr>
        <w:t xml:space="preserve"> </w:t>
      </w:r>
      <w:r w:rsidR="0071437A">
        <w:rPr>
          <w:rFonts w:ascii="Helvetica" w:hAnsi="Helvetica" w:cs="Helvetica"/>
        </w:rPr>
        <w:fldChar w:fldCharType="begin"/>
      </w:r>
      <w:r w:rsidR="0071437A">
        <w:rPr>
          <w:rFonts w:ascii="Helvetica" w:hAnsi="Helvetica" w:cs="Helvetica"/>
        </w:rPr>
        <w:instrText xml:space="preserve"> REF _Ref181199365 \h </w:instrText>
      </w:r>
      <w:r w:rsidR="0071437A">
        <w:rPr>
          <w:rFonts w:ascii="Helvetica" w:hAnsi="Helvetica" w:cs="Helvetica"/>
        </w:rPr>
      </w:r>
      <w:r w:rsidR="0071437A">
        <w:rPr>
          <w:rFonts w:ascii="Helvetica" w:hAnsi="Helvetica" w:cs="Helvetica"/>
        </w:rPr>
        <w:fldChar w:fldCharType="separate"/>
      </w:r>
      <w:r w:rsidR="00401D0E" w:rsidRPr="003C37BE">
        <w:rPr>
          <w:rFonts w:ascii="Helvetica" w:hAnsi="Helvetica" w:cs="Helvetica"/>
        </w:rPr>
        <w:t>Table</w:t>
      </w:r>
      <w:r w:rsidR="00401D0E">
        <w:t xml:space="preserve"> </w:t>
      </w:r>
      <w:r w:rsidR="00401D0E">
        <w:rPr>
          <w:noProof/>
        </w:rPr>
        <w:t>23</w:t>
      </w:r>
      <w:r w:rsidR="0071437A">
        <w:rPr>
          <w:rFonts w:ascii="Helvetica" w:hAnsi="Helvetica" w:cs="Helvetica"/>
        </w:rPr>
        <w:fldChar w:fldCharType="end"/>
      </w:r>
      <w:r w:rsidRPr="00D72986">
        <w:rPr>
          <w:rFonts w:ascii="Helvetica" w:hAnsi="Helvetica" w:cs="Helvetica"/>
        </w:rPr>
        <w:t xml:space="preserve">, page </w:t>
      </w:r>
      <w:r w:rsidR="00736678">
        <w:rPr>
          <w:rFonts w:ascii="Helvetica" w:hAnsi="Helvetica" w:cs="Helvetica"/>
        </w:rPr>
        <w:fldChar w:fldCharType="begin"/>
      </w:r>
      <w:r w:rsidR="00736678">
        <w:rPr>
          <w:rFonts w:ascii="Helvetica" w:hAnsi="Helvetica" w:cs="Helvetica"/>
        </w:rPr>
        <w:instrText xml:space="preserve"> PAGEREF _Ref181092107 \h </w:instrText>
      </w:r>
      <w:r w:rsidR="00736678">
        <w:rPr>
          <w:rFonts w:ascii="Helvetica" w:hAnsi="Helvetica" w:cs="Helvetica"/>
        </w:rPr>
      </w:r>
      <w:r w:rsidR="00736678">
        <w:rPr>
          <w:rFonts w:ascii="Helvetica" w:hAnsi="Helvetica" w:cs="Helvetica"/>
        </w:rPr>
        <w:fldChar w:fldCharType="separate"/>
      </w:r>
      <w:r w:rsidR="00401D0E">
        <w:rPr>
          <w:rFonts w:ascii="Helvetica" w:hAnsi="Helvetica" w:cs="Helvetica"/>
          <w:noProof/>
        </w:rPr>
        <w:t>80</w:t>
      </w:r>
      <w:r w:rsidR="00736678">
        <w:rPr>
          <w:rFonts w:ascii="Helvetica" w:hAnsi="Helvetica" w:cs="Helvetica"/>
        </w:rPr>
        <w:fldChar w:fldCharType="end"/>
      </w:r>
    </w:p>
    <w:p w14:paraId="0B389371" w14:textId="77777777" w:rsidR="002E42DA" w:rsidRPr="003C37BE" w:rsidRDefault="002E42DA" w:rsidP="006C10C5">
      <w:pPr>
        <w:tabs>
          <w:tab w:val="left" w:pos="2016"/>
        </w:tabs>
        <w:rPr>
          <w:rFonts w:ascii="Helvetica" w:hAnsi="Helvetica" w:cs="Helvetica"/>
        </w:rPr>
      </w:pPr>
    </w:p>
    <w:p w14:paraId="3CF60CC6" w14:textId="394F6F5E" w:rsidR="00B37865" w:rsidRDefault="00B37865" w:rsidP="006C10C5">
      <w:pPr>
        <w:tabs>
          <w:tab w:val="left" w:pos="2016"/>
        </w:tabs>
        <w:rPr>
          <w:rFonts w:ascii="Helvetica" w:hAnsi="Helvetica" w:cs="Helvetica"/>
        </w:rPr>
      </w:pPr>
      <w:r>
        <w:rPr>
          <w:rFonts w:ascii="Helvetica" w:hAnsi="Helvetica" w:cs="Helvetica"/>
        </w:rPr>
        <w:t xml:space="preserve">By remoteness, </w:t>
      </w:r>
      <w:r w:rsidRPr="00B95DE0">
        <w:rPr>
          <w:rFonts w:ascii="Helvetica" w:hAnsi="Helvetica" w:cs="Helvetica"/>
        </w:rPr>
        <w:t>Metropolitan</w:t>
      </w:r>
      <w:r>
        <w:rPr>
          <w:rFonts w:ascii="Helvetica" w:hAnsi="Helvetica" w:cs="Helvetica"/>
        </w:rPr>
        <w:t xml:space="preserve"> PHNs recorded a data sharing increase of 1</w:t>
      </w:r>
      <w:r w:rsidR="009323FF">
        <w:rPr>
          <w:rFonts w:ascii="Helvetica" w:hAnsi="Helvetica" w:cs="Helvetica"/>
        </w:rPr>
        <w:t>.6</w:t>
      </w:r>
      <w:r>
        <w:rPr>
          <w:rFonts w:ascii="Helvetica" w:hAnsi="Helvetica" w:cs="Helvetica"/>
        </w:rPr>
        <w:t xml:space="preserve"> percentage points to </w:t>
      </w:r>
      <w:r w:rsidR="009323FF">
        <w:rPr>
          <w:rFonts w:ascii="Helvetica" w:hAnsi="Helvetica" w:cs="Helvetica"/>
        </w:rPr>
        <w:t>95.1</w:t>
      </w:r>
      <w:r w:rsidRPr="00E103B4">
        <w:rPr>
          <w:rFonts w:ascii="Helvetica" w:hAnsi="Helvetica" w:cs="Helvetica"/>
        </w:rPr>
        <w:t>%</w:t>
      </w:r>
      <w:r>
        <w:rPr>
          <w:rFonts w:ascii="Helvetica" w:hAnsi="Helvetica" w:cs="Helvetica"/>
        </w:rPr>
        <w:t xml:space="preserve">, while Regional PHNs recorded an increase of </w:t>
      </w:r>
      <w:r w:rsidR="00D362BA">
        <w:rPr>
          <w:rFonts w:ascii="Helvetica" w:hAnsi="Helvetica" w:cs="Helvetica"/>
        </w:rPr>
        <w:t>1.</w:t>
      </w:r>
      <w:r>
        <w:rPr>
          <w:rFonts w:ascii="Helvetica" w:hAnsi="Helvetica" w:cs="Helvetica"/>
        </w:rPr>
        <w:t xml:space="preserve">0 percentage points to </w:t>
      </w:r>
      <w:r w:rsidR="00D362BA">
        <w:rPr>
          <w:rFonts w:ascii="Helvetica" w:hAnsi="Helvetica" w:cs="Helvetica"/>
        </w:rPr>
        <w:t>92.9</w:t>
      </w:r>
      <w:r w:rsidRPr="00B37865">
        <w:rPr>
          <w:rFonts w:ascii="Helvetica" w:hAnsi="Helvetica" w:cs="Helvetica"/>
        </w:rPr>
        <w:t>%</w:t>
      </w:r>
      <w:r w:rsidR="00F45BFE">
        <w:rPr>
          <w:rFonts w:ascii="Helvetica" w:hAnsi="Helvetica" w:cs="Helvetica"/>
        </w:rPr>
        <w:t xml:space="preserve"> (</w:t>
      </w:r>
      <w:r w:rsidR="00F45BFE">
        <w:rPr>
          <w:rFonts w:ascii="Helvetica" w:hAnsi="Helvetica" w:cs="Helvetica"/>
        </w:rPr>
        <w:fldChar w:fldCharType="begin"/>
      </w:r>
      <w:r w:rsidR="00F45BFE">
        <w:rPr>
          <w:rFonts w:ascii="Helvetica" w:hAnsi="Helvetica" w:cs="Helvetica"/>
        </w:rPr>
        <w:instrText xml:space="preserve"> REF _Ref180593881 \h </w:instrText>
      </w:r>
      <w:r w:rsidR="00F45BFE">
        <w:rPr>
          <w:rFonts w:ascii="Helvetica" w:hAnsi="Helvetica" w:cs="Helvetica"/>
        </w:rPr>
      </w:r>
      <w:r w:rsidR="00F45BFE">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39</w:t>
      </w:r>
      <w:r w:rsidR="00F45BFE">
        <w:rPr>
          <w:rFonts w:ascii="Helvetica" w:hAnsi="Helvetica" w:cs="Helvetica"/>
        </w:rPr>
        <w:fldChar w:fldCharType="end"/>
      </w:r>
      <w:r w:rsidR="00D766B5">
        <w:rPr>
          <w:rFonts w:ascii="Helvetica" w:hAnsi="Helvetica" w:cs="Helvetica"/>
        </w:rPr>
        <w:t>)</w:t>
      </w:r>
      <w:r>
        <w:rPr>
          <w:rFonts w:ascii="Helvetica" w:hAnsi="Helvetica" w:cs="Helvetica"/>
        </w:rPr>
        <w:t>.</w:t>
      </w:r>
    </w:p>
    <w:p w14:paraId="06BFAE7D" w14:textId="77777777" w:rsidR="00A40FCD" w:rsidRDefault="00A40FCD" w:rsidP="006C10C5">
      <w:pPr>
        <w:tabs>
          <w:tab w:val="left" w:pos="2016"/>
        </w:tabs>
      </w:pPr>
    </w:p>
    <w:p w14:paraId="3403248A" w14:textId="61F83720" w:rsidR="002B54A2" w:rsidRDefault="00A40FCD" w:rsidP="006C10C5">
      <w:pPr>
        <w:pStyle w:val="Caption"/>
        <w:keepNext/>
        <w:keepLines/>
        <w:tabs>
          <w:tab w:val="left" w:pos="2016"/>
        </w:tabs>
        <w:rPr>
          <w:rFonts w:ascii="Helvetica" w:hAnsi="Helvetica" w:cs="Helvetica"/>
        </w:rPr>
      </w:pPr>
      <w:bookmarkStart w:id="61" w:name="_Ref180593881"/>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39</w:t>
      </w:r>
      <w:r w:rsidRPr="003C37BE">
        <w:rPr>
          <w:rFonts w:ascii="Helvetica" w:hAnsi="Helvetica" w:cs="Helvetica"/>
          <w:noProof/>
        </w:rPr>
        <w:fldChar w:fldCharType="end"/>
      </w:r>
      <w:bookmarkEnd w:id="61"/>
      <w:r w:rsidRPr="003C37BE">
        <w:rPr>
          <w:rFonts w:ascii="Helvetica" w:hAnsi="Helvetica" w:cs="Helvetica"/>
        </w:rPr>
        <w:t xml:space="preserve">: </w:t>
      </w:r>
      <w:r w:rsidRPr="00AC548F">
        <w:rPr>
          <w:rFonts w:ascii="Helvetica" w:hAnsi="Helvetica" w:cs="Helvetica"/>
        </w:rPr>
        <w:t xml:space="preserve">Percentage of accredited general practices sharing data with PHN (DH3) </w:t>
      </w:r>
      <w:r w:rsidR="00732FE9" w:rsidRPr="00732FE9">
        <w:rPr>
          <w:rFonts w:ascii="Helvetica" w:hAnsi="Helvetica" w:cs="Helvetica"/>
        </w:rPr>
        <w:t>by PHN remoteness</w:t>
      </w:r>
      <w:r w:rsidRPr="003C37BE">
        <w:rPr>
          <w:rFonts w:ascii="Helvetica" w:hAnsi="Helvetica" w:cs="Helvetica"/>
        </w:rPr>
        <w:br/>
      </w:r>
      <w:r w:rsidR="002B54A2" w:rsidRPr="002B54A2">
        <w:rPr>
          <w:noProof/>
        </w:rPr>
        <w:drawing>
          <wp:inline distT="0" distB="0" distL="0" distR="0" wp14:anchorId="6154B1B1" wp14:editId="605617CA">
            <wp:extent cx="5215890" cy="2162810"/>
            <wp:effectExtent l="0" t="0" r="3810" b="8890"/>
            <wp:docPr id="617034912" name="Picture 5" descr="Figure 39 showing Percentage of accredited general practices sharing data with PHN (DH3) by PHN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34912" name="Picture 5" descr="Figure 39 showing Percentage of accredited general practices sharing data with PHN (DH3) by PHN remotenes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15890" cy="2162810"/>
                    </a:xfrm>
                    <a:prstGeom prst="rect">
                      <a:avLst/>
                    </a:prstGeom>
                    <a:noFill/>
                    <a:ln>
                      <a:noFill/>
                    </a:ln>
                  </pic:spPr>
                </pic:pic>
              </a:graphicData>
            </a:graphic>
          </wp:inline>
        </w:drawing>
      </w:r>
    </w:p>
    <w:p w14:paraId="45E64A7F" w14:textId="48E585E4" w:rsidR="00A40FCD" w:rsidRPr="003C37BE" w:rsidRDefault="00A40FCD" w:rsidP="006C10C5">
      <w:pPr>
        <w:pStyle w:val="Caption"/>
        <w:keepNext/>
        <w:keepLines/>
        <w:tabs>
          <w:tab w:val="left" w:pos="2016"/>
        </w:tabs>
        <w:rPr>
          <w:rFonts w:ascii="Helvetica" w:hAnsi="Helvetica" w:cs="Helvetica"/>
        </w:rPr>
      </w:pPr>
      <w:r w:rsidRPr="003C37BE">
        <w:rPr>
          <w:rFonts w:ascii="Helvetica" w:hAnsi="Helvetica" w:cs="Helvetica"/>
        </w:rPr>
        <w:t>Source: Performance reporting data provided by PHNs</w:t>
      </w:r>
    </w:p>
    <w:p w14:paraId="076E2F1E" w14:textId="77777777" w:rsidR="005C5AF6" w:rsidRPr="003C37BE" w:rsidRDefault="005C5AF6" w:rsidP="006C10C5">
      <w:pPr>
        <w:tabs>
          <w:tab w:val="left" w:pos="2016"/>
        </w:tabs>
        <w:rPr>
          <w:rFonts w:ascii="Helvetica" w:hAnsi="Helvetica" w:cs="Helvetica"/>
        </w:rPr>
      </w:pPr>
    </w:p>
    <w:p w14:paraId="1D562109" w14:textId="77777777" w:rsidR="002E42DA" w:rsidRPr="003C37BE" w:rsidRDefault="002E42DA" w:rsidP="006C10C5">
      <w:pPr>
        <w:pStyle w:val="Heading1"/>
        <w:tabs>
          <w:tab w:val="left" w:pos="2016"/>
        </w:tabs>
      </w:pPr>
      <w:bookmarkStart w:id="62" w:name="_Toc181199742"/>
      <w:r w:rsidRPr="003C37BE">
        <w:lastRenderedPageBreak/>
        <w:t>My Health Record</w:t>
      </w:r>
      <w:bookmarkEnd w:id="62"/>
      <w:r w:rsidRPr="003C37BE">
        <w:t xml:space="preserve"> </w:t>
      </w:r>
    </w:p>
    <w:p w14:paraId="43C94D65" w14:textId="284E4D34" w:rsidR="002E42DA" w:rsidRPr="00BE0FA3" w:rsidRDefault="002E42DA" w:rsidP="006C10C5">
      <w:pPr>
        <w:tabs>
          <w:tab w:val="left" w:pos="2016"/>
        </w:tabs>
        <w:rPr>
          <w:rFonts w:ascii="Helvetica" w:hAnsi="Helvetica" w:cs="Helvetica"/>
        </w:rPr>
      </w:pPr>
      <w:r w:rsidRPr="003C37BE">
        <w:rPr>
          <w:rFonts w:ascii="Helvetica" w:hAnsi="Helvetica" w:cs="Helvetica"/>
        </w:rPr>
        <w:t>PHNs support and encourage the use of My Health Record (</w:t>
      </w:r>
      <w:r w:rsidR="004A2001">
        <w:rPr>
          <w:rFonts w:ascii="Helvetica" w:hAnsi="Helvetica" w:cs="Helvetica"/>
        </w:rPr>
        <w:t>MyHR</w:t>
      </w:r>
      <w:r w:rsidRPr="003C37BE">
        <w:rPr>
          <w:rFonts w:ascii="Helvetica" w:hAnsi="Helvetica" w:cs="Helvetica"/>
        </w:rPr>
        <w:t>) in</w:t>
      </w:r>
      <w:r w:rsidRPr="003C37BE">
        <w:rPr>
          <w:rFonts w:ascii="Helvetica" w:hAnsi="Helvetica" w:cs="Helvetica"/>
          <w:spacing w:val="-1"/>
        </w:rPr>
        <w:t xml:space="preserve"> </w:t>
      </w:r>
      <w:r w:rsidRPr="003C37BE">
        <w:rPr>
          <w:rFonts w:ascii="Helvetica" w:hAnsi="Helvetica" w:cs="Helvetica"/>
        </w:rPr>
        <w:t>general</w:t>
      </w:r>
      <w:r w:rsidRPr="003C37BE">
        <w:rPr>
          <w:rFonts w:ascii="Helvetica" w:hAnsi="Helvetica" w:cs="Helvetica"/>
          <w:spacing w:val="-1"/>
        </w:rPr>
        <w:t xml:space="preserve"> </w:t>
      </w:r>
      <w:r w:rsidRPr="003C37BE">
        <w:rPr>
          <w:rFonts w:ascii="Helvetica" w:hAnsi="Helvetica" w:cs="Helvetica"/>
        </w:rPr>
        <w:t>practices,</w:t>
      </w:r>
      <w:r w:rsidRPr="003C37BE">
        <w:rPr>
          <w:rFonts w:ascii="Helvetica" w:hAnsi="Helvetica" w:cs="Helvetica"/>
          <w:spacing w:val="-3"/>
        </w:rPr>
        <w:t xml:space="preserve"> </w:t>
      </w:r>
      <w:r w:rsidRPr="003C37BE">
        <w:rPr>
          <w:rFonts w:ascii="Helvetica" w:hAnsi="Helvetica" w:cs="Helvetica"/>
        </w:rPr>
        <w:t>pharmacies</w:t>
      </w:r>
      <w:r w:rsidRPr="003C37BE">
        <w:rPr>
          <w:rFonts w:ascii="Helvetica" w:hAnsi="Helvetica" w:cs="Helvetica"/>
          <w:spacing w:val="-4"/>
        </w:rPr>
        <w:t xml:space="preserve"> </w:t>
      </w:r>
      <w:r w:rsidRPr="003C37BE">
        <w:rPr>
          <w:rFonts w:ascii="Helvetica" w:hAnsi="Helvetica" w:cs="Helvetica"/>
        </w:rPr>
        <w:t>and</w:t>
      </w:r>
      <w:r w:rsidRPr="003C37BE">
        <w:rPr>
          <w:rFonts w:ascii="Helvetica" w:hAnsi="Helvetica" w:cs="Helvetica"/>
          <w:spacing w:val="-2"/>
        </w:rPr>
        <w:t xml:space="preserve"> </w:t>
      </w:r>
      <w:r w:rsidRPr="003C37BE">
        <w:rPr>
          <w:rFonts w:ascii="Helvetica" w:hAnsi="Helvetica" w:cs="Helvetica"/>
        </w:rPr>
        <w:t>among</w:t>
      </w:r>
      <w:r w:rsidRPr="003C37BE">
        <w:rPr>
          <w:rFonts w:ascii="Helvetica" w:hAnsi="Helvetica" w:cs="Helvetica"/>
          <w:spacing w:val="-4"/>
        </w:rPr>
        <w:t xml:space="preserve"> </w:t>
      </w:r>
      <w:r w:rsidRPr="003C37BE">
        <w:rPr>
          <w:rFonts w:ascii="Helvetica" w:hAnsi="Helvetica" w:cs="Helvetica"/>
        </w:rPr>
        <w:t>other</w:t>
      </w:r>
      <w:r w:rsidRPr="003C37BE">
        <w:rPr>
          <w:rFonts w:ascii="Helvetica" w:hAnsi="Helvetica" w:cs="Helvetica"/>
          <w:spacing w:val="-1"/>
        </w:rPr>
        <w:t xml:space="preserve"> </w:t>
      </w:r>
      <w:r w:rsidRPr="003C37BE">
        <w:rPr>
          <w:rFonts w:ascii="Helvetica" w:hAnsi="Helvetica" w:cs="Helvetica"/>
        </w:rPr>
        <w:t>health</w:t>
      </w:r>
      <w:r w:rsidRPr="003C37BE">
        <w:rPr>
          <w:rFonts w:ascii="Helvetica" w:hAnsi="Helvetica" w:cs="Helvetica"/>
          <w:spacing w:val="-3"/>
        </w:rPr>
        <w:t xml:space="preserve"> </w:t>
      </w:r>
      <w:r w:rsidRPr="003C37BE">
        <w:rPr>
          <w:rFonts w:ascii="Helvetica" w:hAnsi="Helvetica" w:cs="Helvetica"/>
        </w:rPr>
        <w:t>care</w:t>
      </w:r>
      <w:r w:rsidRPr="003C37BE">
        <w:rPr>
          <w:rFonts w:ascii="Helvetica" w:hAnsi="Helvetica" w:cs="Helvetica"/>
          <w:spacing w:val="-1"/>
        </w:rPr>
        <w:t xml:space="preserve"> </w:t>
      </w:r>
      <w:r w:rsidRPr="003C37BE">
        <w:rPr>
          <w:rFonts w:ascii="Helvetica" w:hAnsi="Helvetica" w:cs="Helvetica"/>
        </w:rPr>
        <w:t>providers. The objective is to</w:t>
      </w:r>
      <w:r w:rsidRPr="003C37BE">
        <w:rPr>
          <w:rFonts w:ascii="Helvetica" w:hAnsi="Helvetica" w:cs="Helvetica"/>
          <w:spacing w:val="-2"/>
        </w:rPr>
        <w:t xml:space="preserve"> </w:t>
      </w:r>
      <w:r w:rsidRPr="003C37BE">
        <w:rPr>
          <w:rFonts w:ascii="Helvetica" w:hAnsi="Helvetica" w:cs="Helvetica"/>
        </w:rPr>
        <w:t>enable</w:t>
      </w:r>
      <w:r w:rsidRPr="003C37BE">
        <w:rPr>
          <w:rFonts w:ascii="Helvetica" w:hAnsi="Helvetica" w:cs="Helvetica"/>
          <w:spacing w:val="-1"/>
        </w:rPr>
        <w:t xml:space="preserve"> </w:t>
      </w:r>
      <w:r w:rsidRPr="003C37BE">
        <w:rPr>
          <w:rFonts w:ascii="Helvetica" w:hAnsi="Helvetica" w:cs="Helvetica"/>
        </w:rPr>
        <w:t>better coordinated care and better-informed treatment decisions for patients.</w:t>
      </w:r>
    </w:p>
    <w:p w14:paraId="6466A1EA" w14:textId="22A11E38" w:rsidR="002E42DA" w:rsidRPr="00D73064" w:rsidRDefault="00095C67" w:rsidP="006C10C5">
      <w:pPr>
        <w:pStyle w:val="Heading2"/>
        <w:tabs>
          <w:tab w:val="left" w:pos="2016"/>
        </w:tabs>
      </w:pPr>
      <w:bookmarkStart w:id="63" w:name="_Toc181199743"/>
      <w:r>
        <w:t>G</w:t>
      </w:r>
      <w:r w:rsidR="002E42DA" w:rsidRPr="00D73064">
        <w:t xml:space="preserve">eneral practices </w:t>
      </w:r>
      <w:r w:rsidR="00272E08">
        <w:t xml:space="preserve">regularly </w:t>
      </w:r>
      <w:r w:rsidR="002E42DA" w:rsidRPr="00D73064">
        <w:t>uploading to My Health Record (P5)</w:t>
      </w:r>
      <w:bookmarkEnd w:id="63"/>
    </w:p>
    <w:p w14:paraId="75C1232F" w14:textId="09768DE9" w:rsidR="007E6407" w:rsidRPr="00A52011" w:rsidRDefault="007E6407" w:rsidP="006C10C5">
      <w:pPr>
        <w:tabs>
          <w:tab w:val="left" w:pos="2016"/>
        </w:tabs>
        <w:rPr>
          <w:rFonts w:ascii="Helvetica" w:hAnsi="Helvetica" w:cs="Helvetica"/>
          <w:szCs w:val="22"/>
        </w:rPr>
      </w:pPr>
      <w:r w:rsidRPr="00A52011">
        <w:rPr>
          <w:rFonts w:ascii="Helvetica" w:hAnsi="Helvetica" w:cs="Helvetica"/>
          <w:szCs w:val="22"/>
        </w:rPr>
        <w:t xml:space="preserve">This measure </w:t>
      </w:r>
      <w:r w:rsidR="007416C7" w:rsidRPr="007416C7">
        <w:rPr>
          <w:rFonts w:ascii="Helvetica" w:hAnsi="Helvetica" w:cs="Helvetica"/>
          <w:szCs w:val="22"/>
        </w:rPr>
        <w:t xml:space="preserve">reflects the usage </w:t>
      </w:r>
      <w:r w:rsidRPr="00A52011">
        <w:rPr>
          <w:rFonts w:ascii="Helvetica" w:hAnsi="Helvetica" w:cs="Helvetica"/>
          <w:szCs w:val="22"/>
        </w:rPr>
        <w:t xml:space="preserve">of </w:t>
      </w:r>
      <w:r w:rsidR="00312A50">
        <w:rPr>
          <w:rFonts w:ascii="Helvetica" w:hAnsi="Helvetica" w:cs="Helvetica"/>
          <w:szCs w:val="22"/>
        </w:rPr>
        <w:t xml:space="preserve">My </w:t>
      </w:r>
      <w:r w:rsidRPr="007416C7">
        <w:rPr>
          <w:rFonts w:ascii="Helvetica" w:hAnsi="Helvetica" w:cs="Helvetica"/>
          <w:szCs w:val="22"/>
        </w:rPr>
        <w:t>Health Record (</w:t>
      </w:r>
      <w:r w:rsidRPr="00A52011">
        <w:rPr>
          <w:rFonts w:ascii="Helvetica" w:hAnsi="Helvetica" w:cs="Helvetica"/>
          <w:szCs w:val="22"/>
        </w:rPr>
        <w:t>MyHR)</w:t>
      </w:r>
      <w:r w:rsidR="00056072" w:rsidRPr="00A52011">
        <w:rPr>
          <w:rFonts w:ascii="Helvetica" w:hAnsi="Helvetica" w:cs="Helvetica"/>
          <w:szCs w:val="22"/>
        </w:rPr>
        <w:t xml:space="preserve"> </w:t>
      </w:r>
      <w:r w:rsidR="00A52011" w:rsidRPr="00A52011">
        <w:rPr>
          <w:rFonts w:ascii="Helvetica" w:hAnsi="Helvetica" w:cs="Helvetica"/>
          <w:szCs w:val="22"/>
        </w:rPr>
        <w:t>by general practices</w:t>
      </w:r>
      <w:r w:rsidRPr="00A52011">
        <w:rPr>
          <w:rFonts w:ascii="Helvetica" w:hAnsi="Helvetica" w:cs="Helvetica"/>
          <w:szCs w:val="22"/>
        </w:rPr>
        <w:t xml:space="preserve">. The full implementation of MyHR will enhance co-ordination and continuity of care. PHNs </w:t>
      </w:r>
      <w:r w:rsidR="00EF6AB0">
        <w:rPr>
          <w:rFonts w:ascii="Helvetica" w:hAnsi="Helvetica" w:cs="Helvetica"/>
          <w:szCs w:val="22"/>
        </w:rPr>
        <w:t>have an</w:t>
      </w:r>
      <w:r w:rsidR="00101100">
        <w:rPr>
          <w:rFonts w:ascii="Helvetica" w:hAnsi="Helvetica" w:cs="Helvetica"/>
          <w:szCs w:val="22"/>
        </w:rPr>
        <w:t xml:space="preserve"> active</w:t>
      </w:r>
      <w:r w:rsidRPr="00A52011">
        <w:rPr>
          <w:rFonts w:ascii="Helvetica" w:hAnsi="Helvetica" w:cs="Helvetica"/>
          <w:szCs w:val="22"/>
        </w:rPr>
        <w:t xml:space="preserve"> role at a system level to encourage primary health care providers to use MyHR.</w:t>
      </w:r>
      <w:r w:rsidR="003326B3">
        <w:rPr>
          <w:rFonts w:ascii="Helvetica" w:hAnsi="Helvetica" w:cs="Helvetica"/>
          <w:szCs w:val="22"/>
        </w:rPr>
        <w:t xml:space="preserve"> </w:t>
      </w:r>
      <w:r w:rsidR="004C1D3E">
        <w:rPr>
          <w:rFonts w:ascii="Helvetica" w:eastAsia="Cambria Math" w:hAnsi="Helvetica" w:cs="Helvetica"/>
        </w:rPr>
        <w:t>Progress</w:t>
      </w:r>
      <w:r w:rsidR="003326B3" w:rsidRPr="003C37BE">
        <w:rPr>
          <w:rFonts w:ascii="Helvetica" w:eastAsia="Cambria Math" w:hAnsi="Helvetica" w:cs="Helvetica"/>
        </w:rPr>
        <w:t xml:space="preserve"> is measured by the </w:t>
      </w:r>
      <w:r w:rsidR="00D448AF">
        <w:rPr>
          <w:rFonts w:ascii="Helvetica" w:eastAsia="Cambria Math" w:hAnsi="Helvetica" w:cs="Helvetica"/>
        </w:rPr>
        <w:t>proportion of</w:t>
      </w:r>
      <w:r w:rsidR="003326B3" w:rsidRPr="003C37BE">
        <w:rPr>
          <w:rFonts w:ascii="Helvetica" w:eastAsia="Cambria Math" w:hAnsi="Helvetica" w:cs="Helvetica"/>
        </w:rPr>
        <w:t xml:space="preserve"> </w:t>
      </w:r>
      <w:r w:rsidR="003326B3">
        <w:rPr>
          <w:rFonts w:ascii="Helvetica" w:eastAsia="Cambria Math" w:hAnsi="Helvetica" w:cs="Helvetica"/>
        </w:rPr>
        <w:t>MyHR</w:t>
      </w:r>
      <w:r w:rsidR="003326B3" w:rsidRPr="003C37BE">
        <w:rPr>
          <w:rFonts w:ascii="Helvetica" w:eastAsia="Cambria Math" w:hAnsi="Helvetica" w:cs="Helvetica"/>
        </w:rPr>
        <w:t xml:space="preserve"> registered general practices</w:t>
      </w:r>
      <w:r w:rsidR="00CF64F1">
        <w:rPr>
          <w:rFonts w:ascii="Helvetica" w:eastAsia="Cambria Math" w:hAnsi="Helvetica" w:cs="Helvetica"/>
        </w:rPr>
        <w:t xml:space="preserve"> uploading documents at least once per week</w:t>
      </w:r>
      <w:r w:rsidR="003326B3" w:rsidRPr="003C37BE">
        <w:rPr>
          <w:rFonts w:ascii="Helvetica" w:eastAsia="Cambria Math" w:hAnsi="Helvetica" w:cs="Helvetica"/>
        </w:rPr>
        <w:t>.</w:t>
      </w:r>
    </w:p>
    <w:p w14:paraId="2E8CEA3C" w14:textId="77777777" w:rsidR="007E6407" w:rsidRDefault="007E6407" w:rsidP="006C10C5">
      <w:pPr>
        <w:tabs>
          <w:tab w:val="left" w:pos="2016"/>
        </w:tabs>
        <w:rPr>
          <w:rFonts w:ascii="Helvetica" w:hAnsi="Helvetica" w:cs="Helvetica"/>
          <w:szCs w:val="22"/>
        </w:rPr>
      </w:pPr>
    </w:p>
    <w:p w14:paraId="08C071B8" w14:textId="5B544236" w:rsidR="009C1C90" w:rsidRDefault="002E42DA" w:rsidP="006C10C5">
      <w:pPr>
        <w:tabs>
          <w:tab w:val="left" w:pos="2016"/>
        </w:tabs>
        <w:rPr>
          <w:rFonts w:ascii="Helvetica" w:hAnsi="Helvetica" w:cs="Helvetica"/>
        </w:rPr>
      </w:pPr>
      <w:r w:rsidRPr="003C37BE">
        <w:rPr>
          <w:rFonts w:ascii="Helvetica" w:hAnsi="Helvetica" w:cs="Helvetica"/>
          <w:szCs w:val="22"/>
        </w:rPr>
        <w:t xml:space="preserve">In </w:t>
      </w:r>
      <w:r w:rsidR="00472855">
        <w:rPr>
          <w:rFonts w:ascii="Helvetica" w:hAnsi="Helvetica" w:cs="Helvetica"/>
        </w:rPr>
        <w:t xml:space="preserve">2021-22, </w:t>
      </w:r>
      <w:r w:rsidRPr="003C37BE">
        <w:rPr>
          <w:rFonts w:ascii="Helvetica" w:hAnsi="Helvetica" w:cs="Helvetica"/>
          <w:szCs w:val="22"/>
        </w:rPr>
        <w:t xml:space="preserve">the percentage of general practices uploading documents </w:t>
      </w:r>
      <w:r w:rsidRPr="003C37BE">
        <w:rPr>
          <w:rFonts w:ascii="Helvetica" w:hAnsi="Helvetica" w:cs="Helvetica"/>
        </w:rPr>
        <w:t xml:space="preserve">at least once per week to </w:t>
      </w:r>
      <w:r w:rsidR="004A2001">
        <w:rPr>
          <w:rFonts w:ascii="Helvetica" w:hAnsi="Helvetica" w:cs="Helvetica"/>
          <w:szCs w:val="22"/>
        </w:rPr>
        <w:t>MyHR</w:t>
      </w:r>
      <w:r w:rsidRPr="003C37BE">
        <w:rPr>
          <w:rFonts w:ascii="Helvetica" w:hAnsi="Helvetica" w:cs="Helvetica"/>
          <w:szCs w:val="22"/>
        </w:rPr>
        <w:t xml:space="preserve"> </w:t>
      </w:r>
      <w:r>
        <w:rPr>
          <w:rFonts w:ascii="Helvetica" w:hAnsi="Helvetica" w:cs="Helvetica"/>
          <w:szCs w:val="22"/>
        </w:rPr>
        <w:t>(P5)</w:t>
      </w:r>
      <w:r w:rsidR="006E41F5">
        <w:rPr>
          <w:rFonts w:ascii="Helvetica" w:hAnsi="Helvetica" w:cs="Helvetica"/>
          <w:szCs w:val="22"/>
        </w:rPr>
        <w:t xml:space="preserve"> </w:t>
      </w:r>
      <w:r w:rsidR="006E41F5">
        <w:rPr>
          <w:rFonts w:ascii="Helvetica" w:hAnsi="Helvetica" w:cs="Helvetica"/>
        </w:rPr>
        <w:t xml:space="preserve">increased </w:t>
      </w:r>
      <w:r w:rsidR="004B418E">
        <w:rPr>
          <w:rFonts w:ascii="Helvetica" w:hAnsi="Helvetica" w:cs="Helvetica"/>
        </w:rPr>
        <w:t xml:space="preserve">by </w:t>
      </w:r>
      <w:r w:rsidR="00920A0B" w:rsidRPr="00920A0B">
        <w:rPr>
          <w:rFonts w:ascii="Helvetica" w:hAnsi="Helvetica" w:cs="Helvetica"/>
        </w:rPr>
        <w:t>2.4%</w:t>
      </w:r>
      <w:r w:rsidR="004B418E">
        <w:rPr>
          <w:rFonts w:ascii="Helvetica" w:hAnsi="Helvetica" w:cs="Helvetica"/>
        </w:rPr>
        <w:t xml:space="preserve"> percentage points to </w:t>
      </w:r>
      <w:r w:rsidR="00920A0B" w:rsidRPr="00920A0B">
        <w:rPr>
          <w:rFonts w:ascii="Helvetica" w:hAnsi="Helvetica" w:cs="Helvetica"/>
        </w:rPr>
        <w:t>2</w:t>
      </w:r>
      <w:r w:rsidR="007A2948">
        <w:rPr>
          <w:rFonts w:ascii="Helvetica" w:hAnsi="Helvetica" w:cs="Helvetica"/>
        </w:rPr>
        <w:t>1.9</w:t>
      </w:r>
      <w:r w:rsidR="004B418E">
        <w:rPr>
          <w:rFonts w:ascii="Helvetica" w:hAnsi="Helvetica" w:cs="Helvetica"/>
        </w:rPr>
        <w:t>%</w:t>
      </w:r>
      <w:r w:rsidR="0071757C">
        <w:rPr>
          <w:rFonts w:ascii="Helvetica" w:hAnsi="Helvetica" w:cs="Helvetica"/>
        </w:rPr>
        <w:t xml:space="preserve"> </w:t>
      </w:r>
      <w:r w:rsidR="0071757C" w:rsidRPr="003C37BE">
        <w:rPr>
          <w:rFonts w:ascii="Helvetica" w:hAnsi="Helvetica" w:cs="Helvetica"/>
        </w:rPr>
        <w:t>(</w:t>
      </w:r>
      <w:r w:rsidR="0071757C" w:rsidRPr="003C37BE">
        <w:rPr>
          <w:rFonts w:ascii="Helvetica" w:hAnsi="Helvetica" w:cs="Helvetica"/>
        </w:rPr>
        <w:fldChar w:fldCharType="begin"/>
      </w:r>
      <w:r w:rsidR="0071757C" w:rsidRPr="003C37BE">
        <w:rPr>
          <w:rFonts w:ascii="Helvetica" w:hAnsi="Helvetica" w:cs="Helvetica"/>
        </w:rPr>
        <w:instrText xml:space="preserve"> REF _Ref164692349 \h </w:instrText>
      </w:r>
      <w:r w:rsidR="0071757C">
        <w:rPr>
          <w:rFonts w:ascii="Helvetica" w:hAnsi="Helvetica" w:cs="Helvetica"/>
        </w:rPr>
        <w:instrText xml:space="preserve"> \* MERGEFORMAT </w:instrText>
      </w:r>
      <w:r w:rsidR="0071757C" w:rsidRPr="003C37BE">
        <w:rPr>
          <w:rFonts w:ascii="Helvetica" w:hAnsi="Helvetica" w:cs="Helvetica"/>
        </w:rPr>
      </w:r>
      <w:r w:rsidR="0071757C" w:rsidRPr="003C37BE">
        <w:rPr>
          <w:rFonts w:ascii="Helvetica" w:hAnsi="Helvetica" w:cs="Helvetica"/>
        </w:rPr>
        <w:fldChar w:fldCharType="separate"/>
      </w:r>
      <w:r w:rsidR="0071757C" w:rsidRPr="003C37BE">
        <w:rPr>
          <w:rFonts w:ascii="Helvetica" w:hAnsi="Helvetica" w:cs="Helvetica"/>
        </w:rPr>
        <w:t xml:space="preserve">Figure </w:t>
      </w:r>
      <w:r w:rsidR="00FF6B3C">
        <w:rPr>
          <w:rFonts w:ascii="Helvetica" w:hAnsi="Helvetica" w:cs="Helvetica"/>
          <w:noProof/>
        </w:rPr>
        <w:t>40</w:t>
      </w:r>
      <w:r w:rsidR="0071757C" w:rsidRPr="003C37BE">
        <w:rPr>
          <w:rFonts w:ascii="Helvetica" w:hAnsi="Helvetica" w:cs="Helvetica"/>
        </w:rPr>
        <w:fldChar w:fldCharType="end"/>
      </w:r>
      <w:r w:rsidR="0071757C" w:rsidRPr="003C37BE">
        <w:rPr>
          <w:rFonts w:ascii="Helvetica" w:hAnsi="Helvetica" w:cs="Helvetica"/>
        </w:rPr>
        <w:t>)</w:t>
      </w:r>
      <w:r w:rsidRPr="003C37BE">
        <w:rPr>
          <w:rFonts w:ascii="Helvetica" w:hAnsi="Helvetica" w:cs="Helvetica"/>
        </w:rPr>
        <w:t xml:space="preserve">. </w:t>
      </w:r>
    </w:p>
    <w:p w14:paraId="5388C18F" w14:textId="0851447D" w:rsidR="002E42DA" w:rsidRPr="003C37BE" w:rsidRDefault="002E42DA" w:rsidP="006C10C5">
      <w:pPr>
        <w:tabs>
          <w:tab w:val="left" w:pos="2016"/>
        </w:tabs>
        <w:rPr>
          <w:rFonts w:ascii="Helvetica" w:hAnsi="Helvetica" w:cs="Helvetica"/>
          <w:color w:val="A6A6A6" w:themeColor="background1" w:themeShade="A6"/>
        </w:rPr>
      </w:pPr>
    </w:p>
    <w:p w14:paraId="01DB6206" w14:textId="0130E73F" w:rsidR="00833088" w:rsidRDefault="002E42DA" w:rsidP="006C10C5">
      <w:pPr>
        <w:pStyle w:val="Caption"/>
        <w:tabs>
          <w:tab w:val="left" w:pos="2016"/>
        </w:tabs>
        <w:rPr>
          <w:rFonts w:ascii="Helvetica" w:hAnsi="Helvetica" w:cs="Helvetica"/>
        </w:rPr>
      </w:pPr>
      <w:bookmarkStart w:id="64" w:name="_Ref164692349"/>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40</w:t>
      </w:r>
      <w:r w:rsidRPr="003C37BE">
        <w:rPr>
          <w:rFonts w:ascii="Helvetica" w:hAnsi="Helvetica" w:cs="Helvetica"/>
          <w:noProof/>
        </w:rPr>
        <w:fldChar w:fldCharType="end"/>
      </w:r>
      <w:bookmarkEnd w:id="64"/>
      <w:r w:rsidRPr="003C37BE">
        <w:rPr>
          <w:rFonts w:ascii="Helvetica" w:hAnsi="Helvetica" w:cs="Helvetica"/>
        </w:rPr>
        <w:t xml:space="preserve">: Percentage of </w:t>
      </w:r>
      <w:r w:rsidR="00CF64F1">
        <w:rPr>
          <w:rFonts w:ascii="Helvetica" w:hAnsi="Helvetica" w:cs="Helvetica"/>
        </w:rPr>
        <w:t xml:space="preserve">general </w:t>
      </w:r>
      <w:r w:rsidRPr="003C37BE">
        <w:rPr>
          <w:rFonts w:ascii="Helvetica" w:hAnsi="Helvetica" w:cs="Helvetica"/>
        </w:rPr>
        <w:t xml:space="preserve">practices regularly uploading to </w:t>
      </w:r>
      <w:r w:rsidR="004A2001">
        <w:rPr>
          <w:rFonts w:ascii="Helvetica" w:hAnsi="Helvetica" w:cs="Helvetica"/>
        </w:rPr>
        <w:t>MyHR</w:t>
      </w:r>
      <w:r w:rsidRPr="003C37BE">
        <w:rPr>
          <w:rFonts w:ascii="Helvetica" w:hAnsi="Helvetica" w:cs="Helvetica"/>
        </w:rPr>
        <w:t xml:space="preserve"> (P5)</w:t>
      </w:r>
    </w:p>
    <w:p w14:paraId="34800508" w14:textId="21A7B3D5" w:rsidR="00FC1E07" w:rsidRPr="00E731E5" w:rsidRDefault="00056623" w:rsidP="006C10C5">
      <w:pPr>
        <w:tabs>
          <w:tab w:val="left" w:pos="2016"/>
        </w:tabs>
      </w:pPr>
      <w:r w:rsidRPr="00056623">
        <w:rPr>
          <w:noProof/>
        </w:rPr>
        <w:drawing>
          <wp:inline distT="0" distB="0" distL="0" distR="0" wp14:anchorId="763000EE" wp14:editId="0FEE6FE1">
            <wp:extent cx="5219700" cy="2156460"/>
            <wp:effectExtent l="0" t="0" r="0" b="0"/>
            <wp:docPr id="1510660057" name="Picture 8" descr="Figure 40 showing Percentage of practices regularly uploading to MyHR (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0057" name="Picture 8" descr="Figure 40 showing Percentage of practices regularly uploading to MyHR (P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19700" cy="2156460"/>
                    </a:xfrm>
                    <a:prstGeom prst="rect">
                      <a:avLst/>
                    </a:prstGeom>
                    <a:noFill/>
                    <a:ln>
                      <a:noFill/>
                    </a:ln>
                  </pic:spPr>
                </pic:pic>
              </a:graphicData>
            </a:graphic>
          </wp:inline>
        </w:drawing>
      </w:r>
    </w:p>
    <w:p w14:paraId="4076763F" w14:textId="53398CAF"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Source: ADHA</w:t>
      </w:r>
    </w:p>
    <w:p w14:paraId="1BA32CED" w14:textId="77777777" w:rsidR="002E42DA" w:rsidRPr="003C37BE" w:rsidRDefault="002E42DA" w:rsidP="006C10C5">
      <w:pPr>
        <w:tabs>
          <w:tab w:val="left" w:pos="2016"/>
        </w:tabs>
        <w:rPr>
          <w:rFonts w:ascii="Helvetica" w:hAnsi="Helvetica" w:cs="Helvetica"/>
        </w:rPr>
      </w:pPr>
    </w:p>
    <w:p w14:paraId="5DFF3200" w14:textId="0357680B" w:rsidR="002E42DA" w:rsidRPr="0026473C" w:rsidRDefault="002E42DA" w:rsidP="006C10C5">
      <w:pPr>
        <w:tabs>
          <w:tab w:val="left" w:pos="2016"/>
        </w:tabs>
        <w:rPr>
          <w:rFonts w:ascii="Helvetica" w:hAnsi="Helvetica" w:cs="Helvetica"/>
        </w:rPr>
      </w:pPr>
      <w:r w:rsidRPr="0026473C">
        <w:rPr>
          <w:rFonts w:ascii="Helvetica" w:hAnsi="Helvetica" w:cs="Helvetica"/>
        </w:rPr>
        <w:t xml:space="preserve">In </w:t>
      </w:r>
      <w:r w:rsidR="0071757C" w:rsidRPr="0026473C">
        <w:rPr>
          <w:rFonts w:ascii="Helvetica" w:hAnsi="Helvetica" w:cs="Helvetica"/>
        </w:rPr>
        <w:t>2021-22,</w:t>
      </w:r>
      <w:r w:rsidR="0026473C">
        <w:rPr>
          <w:rFonts w:ascii="Helvetica" w:hAnsi="Helvetica" w:cs="Helvetica"/>
        </w:rPr>
        <w:t xml:space="preserve"> the </w:t>
      </w:r>
      <w:r w:rsidR="001F43C5">
        <w:rPr>
          <w:rFonts w:ascii="Helvetica" w:hAnsi="Helvetica" w:cs="Helvetica"/>
        </w:rPr>
        <w:t>percentage</w:t>
      </w:r>
      <w:r w:rsidR="0026473C">
        <w:rPr>
          <w:rFonts w:ascii="Helvetica" w:hAnsi="Helvetica" w:cs="Helvetica"/>
        </w:rPr>
        <w:t xml:space="preserve"> of</w:t>
      </w:r>
      <w:r w:rsidR="0071757C" w:rsidRPr="0026473C">
        <w:rPr>
          <w:rFonts w:ascii="Helvetica" w:hAnsi="Helvetica" w:cs="Helvetica"/>
        </w:rPr>
        <w:t xml:space="preserve"> </w:t>
      </w:r>
      <w:r w:rsidRPr="0026473C">
        <w:rPr>
          <w:rFonts w:ascii="Helvetica" w:hAnsi="Helvetica" w:cs="Helvetica"/>
        </w:rPr>
        <w:t xml:space="preserve">general practices </w:t>
      </w:r>
      <w:r w:rsidR="008F6494">
        <w:rPr>
          <w:rFonts w:ascii="Helvetica" w:hAnsi="Helvetica" w:cs="Helvetica"/>
        </w:rPr>
        <w:t xml:space="preserve">regularly </w:t>
      </w:r>
      <w:r w:rsidRPr="0026473C">
        <w:rPr>
          <w:rFonts w:ascii="Helvetica" w:hAnsi="Helvetica" w:cs="Helvetica"/>
        </w:rPr>
        <w:t xml:space="preserve">uploading documents to </w:t>
      </w:r>
      <w:r w:rsidR="004A2001">
        <w:rPr>
          <w:rFonts w:ascii="Helvetica" w:hAnsi="Helvetica" w:cs="Helvetica"/>
        </w:rPr>
        <w:t>MyHR</w:t>
      </w:r>
      <w:r w:rsidRPr="0026473C">
        <w:rPr>
          <w:rFonts w:ascii="Helvetica" w:hAnsi="Helvetica" w:cs="Helvetica"/>
        </w:rPr>
        <w:t xml:space="preserve"> increased in both metropolitan and regional areas (</w:t>
      </w:r>
      <w:r w:rsidRPr="0026473C">
        <w:rPr>
          <w:rFonts w:ascii="Helvetica" w:hAnsi="Helvetica" w:cs="Helvetica"/>
        </w:rPr>
        <w:fldChar w:fldCharType="begin"/>
      </w:r>
      <w:r w:rsidRPr="0026473C">
        <w:rPr>
          <w:rFonts w:ascii="Helvetica" w:hAnsi="Helvetica" w:cs="Helvetica"/>
        </w:rPr>
        <w:instrText xml:space="preserve"> REF _Ref164692375 \h </w:instrText>
      </w:r>
      <w:r w:rsidR="003C37BE" w:rsidRPr="0026473C">
        <w:rPr>
          <w:rFonts w:ascii="Helvetica" w:hAnsi="Helvetica" w:cs="Helvetica"/>
        </w:rPr>
        <w:instrText xml:space="preserve"> \* MERGEFORMAT </w:instrText>
      </w:r>
      <w:r w:rsidRPr="0026473C">
        <w:rPr>
          <w:rFonts w:ascii="Helvetica" w:hAnsi="Helvetica" w:cs="Helvetica"/>
        </w:rPr>
      </w:r>
      <w:r w:rsidRPr="0026473C">
        <w:rPr>
          <w:rFonts w:ascii="Helvetica" w:hAnsi="Helvetica" w:cs="Helvetica"/>
        </w:rPr>
        <w:fldChar w:fldCharType="separate"/>
      </w:r>
      <w:r w:rsidRPr="0026473C">
        <w:rPr>
          <w:rFonts w:ascii="Helvetica" w:hAnsi="Helvetica" w:cs="Helvetica"/>
        </w:rPr>
        <w:t xml:space="preserve">Figure </w:t>
      </w:r>
      <w:r w:rsidR="00FF6B3C">
        <w:rPr>
          <w:rFonts w:ascii="Helvetica" w:hAnsi="Helvetica" w:cs="Helvetica"/>
          <w:noProof/>
        </w:rPr>
        <w:t>41</w:t>
      </w:r>
      <w:r w:rsidRPr="0026473C">
        <w:rPr>
          <w:rFonts w:ascii="Helvetica" w:hAnsi="Helvetica" w:cs="Helvetica"/>
        </w:rPr>
        <w:fldChar w:fldCharType="end"/>
      </w:r>
      <w:r w:rsidRPr="0026473C">
        <w:rPr>
          <w:rFonts w:ascii="Helvetica" w:hAnsi="Helvetica" w:cs="Helvetica"/>
        </w:rPr>
        <w:t>).</w:t>
      </w:r>
      <w:r w:rsidR="00392ECE" w:rsidRPr="0026473C">
        <w:rPr>
          <w:rFonts w:ascii="Helvetica" w:hAnsi="Helvetica" w:cs="Helvetica"/>
        </w:rPr>
        <w:t xml:space="preserve"> </w:t>
      </w:r>
      <w:r w:rsidR="001F43C5">
        <w:rPr>
          <w:rFonts w:ascii="Helvetica" w:hAnsi="Helvetica" w:cs="Helvetica"/>
        </w:rPr>
        <w:t xml:space="preserve">The rate of uploads by </w:t>
      </w:r>
      <w:r w:rsidR="00B32918">
        <w:rPr>
          <w:rFonts w:ascii="Helvetica" w:hAnsi="Helvetica" w:cs="Helvetica"/>
        </w:rPr>
        <w:t xml:space="preserve">metropolitan </w:t>
      </w:r>
      <w:r w:rsidR="001F43C5">
        <w:rPr>
          <w:rFonts w:ascii="Helvetica" w:hAnsi="Helvetica" w:cs="Helvetica"/>
        </w:rPr>
        <w:t xml:space="preserve">general practices increased </w:t>
      </w:r>
      <w:r w:rsidR="00B32918">
        <w:rPr>
          <w:rFonts w:ascii="Helvetica" w:hAnsi="Helvetica" w:cs="Helvetica"/>
        </w:rPr>
        <w:t xml:space="preserve">by 2.6 percentage points to </w:t>
      </w:r>
      <w:r w:rsidR="007A6059">
        <w:rPr>
          <w:rFonts w:ascii="Helvetica" w:hAnsi="Helvetica" w:cs="Helvetica"/>
        </w:rPr>
        <w:t>22</w:t>
      </w:r>
      <w:r w:rsidR="00210F9A">
        <w:rPr>
          <w:rFonts w:ascii="Helvetica" w:hAnsi="Helvetica" w:cs="Helvetica"/>
        </w:rPr>
        <w:t>.0</w:t>
      </w:r>
      <w:r w:rsidR="007A6059">
        <w:rPr>
          <w:rFonts w:ascii="Helvetica" w:hAnsi="Helvetica" w:cs="Helvetica"/>
        </w:rPr>
        <w:t xml:space="preserve">%, while regional general practices increased </w:t>
      </w:r>
      <w:r w:rsidR="006A3241">
        <w:rPr>
          <w:rFonts w:ascii="Helvetica" w:hAnsi="Helvetica" w:cs="Helvetica"/>
        </w:rPr>
        <w:t>2.3 percentage points to 21.8%.</w:t>
      </w:r>
    </w:p>
    <w:p w14:paraId="222E02CB" w14:textId="77777777" w:rsidR="002E42DA" w:rsidRPr="003C37BE" w:rsidRDefault="002E42DA" w:rsidP="006C10C5">
      <w:pPr>
        <w:tabs>
          <w:tab w:val="left" w:pos="2016"/>
        </w:tabs>
        <w:rPr>
          <w:rFonts w:ascii="Helvetica" w:hAnsi="Helvetica" w:cs="Helvetica"/>
          <w:color w:val="A6A6A6" w:themeColor="background1" w:themeShade="A6"/>
        </w:rPr>
      </w:pPr>
    </w:p>
    <w:p w14:paraId="124A34FD" w14:textId="0D555D61" w:rsidR="00B411E0" w:rsidRDefault="002E42DA" w:rsidP="00BF744A">
      <w:pPr>
        <w:pStyle w:val="Caption"/>
        <w:keepNext/>
        <w:tabs>
          <w:tab w:val="left" w:pos="2016"/>
        </w:tabs>
        <w:rPr>
          <w:rFonts w:ascii="Helvetica" w:hAnsi="Helvetica" w:cs="Helvetica"/>
        </w:rPr>
      </w:pPr>
      <w:bookmarkStart w:id="65" w:name="_Ref164692375"/>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41</w:t>
      </w:r>
      <w:r w:rsidRPr="003C37BE">
        <w:rPr>
          <w:rFonts w:ascii="Helvetica" w:hAnsi="Helvetica" w:cs="Helvetica"/>
        </w:rPr>
        <w:fldChar w:fldCharType="end"/>
      </w:r>
      <w:bookmarkEnd w:id="65"/>
      <w:r w:rsidRPr="003C37BE">
        <w:rPr>
          <w:rFonts w:ascii="Helvetica" w:hAnsi="Helvetica" w:cs="Helvetica"/>
        </w:rPr>
        <w:t xml:space="preserve">: Percentage of </w:t>
      </w:r>
      <w:r w:rsidR="00CF64F1">
        <w:rPr>
          <w:rFonts w:ascii="Helvetica" w:hAnsi="Helvetica" w:cs="Helvetica"/>
        </w:rPr>
        <w:t xml:space="preserve">general </w:t>
      </w:r>
      <w:r w:rsidRPr="003C37BE">
        <w:rPr>
          <w:rFonts w:ascii="Helvetica" w:hAnsi="Helvetica" w:cs="Helvetica"/>
        </w:rPr>
        <w:t xml:space="preserve">practices regularly uploading to </w:t>
      </w:r>
      <w:r w:rsidR="004A2001">
        <w:rPr>
          <w:rFonts w:ascii="Helvetica" w:hAnsi="Helvetica" w:cs="Helvetica"/>
        </w:rPr>
        <w:t>MyHR</w:t>
      </w:r>
      <w:r w:rsidRPr="003C37BE">
        <w:rPr>
          <w:rFonts w:ascii="Helvetica" w:hAnsi="Helvetica" w:cs="Helvetica"/>
        </w:rPr>
        <w:t xml:space="preserve"> (P5) by PHN remoteness</w:t>
      </w:r>
    </w:p>
    <w:p w14:paraId="5A2DE296" w14:textId="7BC0488A" w:rsidR="002E42DA" w:rsidRPr="003C37BE" w:rsidRDefault="00193DEA" w:rsidP="006C10C5">
      <w:pPr>
        <w:pStyle w:val="Caption"/>
        <w:tabs>
          <w:tab w:val="left" w:pos="2016"/>
        </w:tabs>
        <w:rPr>
          <w:rFonts w:ascii="Helvetica" w:hAnsi="Helvetica" w:cs="Helvetica"/>
        </w:rPr>
      </w:pPr>
      <w:r w:rsidRPr="00193DEA">
        <w:rPr>
          <w:noProof/>
        </w:rPr>
        <w:drawing>
          <wp:inline distT="0" distB="0" distL="0" distR="0" wp14:anchorId="4F1ECD53" wp14:editId="244208B7">
            <wp:extent cx="5219700" cy="2164080"/>
            <wp:effectExtent l="0" t="0" r="0" b="7620"/>
            <wp:docPr id="220255545" name="Picture 1" descr="Figure 41 showing Percentage of practices regularly uploading to MyHR (P5) by PHN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55545" name="Picture 1" descr="Figure 41 showing Percentage of practices regularly uploading to MyHR (P5) by PHN remotenes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9700" cy="2164080"/>
                    </a:xfrm>
                    <a:prstGeom prst="rect">
                      <a:avLst/>
                    </a:prstGeom>
                    <a:noFill/>
                    <a:ln>
                      <a:noFill/>
                    </a:ln>
                  </pic:spPr>
                </pic:pic>
              </a:graphicData>
            </a:graphic>
          </wp:inline>
        </w:drawing>
      </w:r>
      <w:r w:rsidR="002E42DA" w:rsidRPr="003C37BE">
        <w:rPr>
          <w:rFonts w:ascii="Helvetica" w:hAnsi="Helvetica" w:cs="Helvetica"/>
        </w:rPr>
        <w:br/>
        <w:t>Source:</w:t>
      </w:r>
      <w:r w:rsidR="00DC1CA7">
        <w:rPr>
          <w:rFonts w:ascii="Helvetica" w:hAnsi="Helvetica" w:cs="Helvetica"/>
        </w:rPr>
        <w:t xml:space="preserve"> ADHA</w:t>
      </w:r>
      <w:r w:rsidR="002E42DA" w:rsidRPr="003C37BE">
        <w:rPr>
          <w:rFonts w:ascii="Helvetica" w:hAnsi="Helvetica" w:cs="Helvetica"/>
        </w:rPr>
        <w:t>.</w:t>
      </w:r>
    </w:p>
    <w:p w14:paraId="4FED6663" w14:textId="77777777" w:rsidR="00F2657E" w:rsidRDefault="00F2657E" w:rsidP="006C10C5">
      <w:pPr>
        <w:tabs>
          <w:tab w:val="left" w:pos="2016"/>
        </w:tabs>
        <w:rPr>
          <w:rFonts w:ascii="Helvetica" w:hAnsi="Helvetica" w:cs="Helvetica"/>
        </w:rPr>
      </w:pPr>
    </w:p>
    <w:p w14:paraId="7888E984" w14:textId="62374F2C" w:rsidR="00625372" w:rsidRDefault="00F86A53" w:rsidP="006C10C5">
      <w:pPr>
        <w:tabs>
          <w:tab w:val="left" w:pos="2016"/>
        </w:tabs>
        <w:rPr>
          <w:rFonts w:ascii="Helvetica" w:hAnsi="Helvetica" w:cs="Helvetica"/>
        </w:rPr>
      </w:pPr>
      <w:r>
        <w:rPr>
          <w:rFonts w:ascii="Helvetica" w:hAnsi="Helvetica" w:cs="Helvetica"/>
        </w:rPr>
        <w:t xml:space="preserve">The rate of regular </w:t>
      </w:r>
      <w:r w:rsidR="004A2001">
        <w:rPr>
          <w:rFonts w:ascii="Helvetica" w:hAnsi="Helvetica" w:cs="Helvetica"/>
        </w:rPr>
        <w:t>MyHR</w:t>
      </w:r>
      <w:r w:rsidR="00670D7B">
        <w:rPr>
          <w:rFonts w:ascii="Helvetica" w:hAnsi="Helvetica" w:cs="Helvetica"/>
        </w:rPr>
        <w:t xml:space="preserve"> </w:t>
      </w:r>
      <w:r>
        <w:rPr>
          <w:rFonts w:ascii="Helvetica" w:hAnsi="Helvetica" w:cs="Helvetica"/>
        </w:rPr>
        <w:t>uploads increase</w:t>
      </w:r>
      <w:r w:rsidR="001D4226">
        <w:rPr>
          <w:rFonts w:ascii="Helvetica" w:hAnsi="Helvetica" w:cs="Helvetica"/>
        </w:rPr>
        <w:t>d</w:t>
      </w:r>
      <w:r>
        <w:rPr>
          <w:rFonts w:ascii="Helvetica" w:hAnsi="Helvetica" w:cs="Helvetica"/>
        </w:rPr>
        <w:t xml:space="preserve"> </w:t>
      </w:r>
      <w:r w:rsidR="006B6A85">
        <w:rPr>
          <w:rFonts w:ascii="Helvetica" w:hAnsi="Helvetica" w:cs="Helvetica"/>
        </w:rPr>
        <w:t>across all PHN state groups</w:t>
      </w:r>
      <w:r w:rsidR="001D4226">
        <w:rPr>
          <w:rFonts w:ascii="Helvetica" w:hAnsi="Helvetica" w:cs="Helvetica"/>
        </w:rPr>
        <w:t xml:space="preserve"> in 2021-22</w:t>
      </w:r>
      <w:r w:rsidR="00625372" w:rsidRPr="0026473C">
        <w:rPr>
          <w:rFonts w:ascii="Helvetica" w:hAnsi="Helvetica" w:cs="Helvetica"/>
        </w:rPr>
        <w:t xml:space="preserve"> (</w:t>
      </w:r>
      <w:r w:rsidR="000D79BB">
        <w:rPr>
          <w:rFonts w:ascii="Helvetica" w:hAnsi="Helvetica" w:cs="Helvetica"/>
        </w:rPr>
        <w:fldChar w:fldCharType="begin"/>
      </w:r>
      <w:r w:rsidR="000D79BB">
        <w:rPr>
          <w:rFonts w:ascii="Helvetica" w:hAnsi="Helvetica" w:cs="Helvetica"/>
        </w:rPr>
        <w:instrText xml:space="preserve"> REF _Ref180480408 \h </w:instrText>
      </w:r>
      <w:r w:rsidR="000D79BB">
        <w:rPr>
          <w:rFonts w:ascii="Helvetica" w:hAnsi="Helvetica" w:cs="Helvetica"/>
        </w:rPr>
      </w:r>
      <w:r w:rsidR="000D79BB">
        <w:rPr>
          <w:rFonts w:ascii="Helvetica" w:hAnsi="Helvetica" w:cs="Helvetica"/>
        </w:rPr>
        <w:fldChar w:fldCharType="separate"/>
      </w:r>
      <w:r w:rsidR="00FF6B3C" w:rsidRPr="003C37BE">
        <w:rPr>
          <w:rFonts w:ascii="Helvetica" w:hAnsi="Helvetica" w:cs="Helvetica"/>
        </w:rPr>
        <w:t>Figure</w:t>
      </w:r>
      <w:r w:rsidR="002C6262">
        <w:rPr>
          <w:rFonts w:ascii="Helvetica" w:hAnsi="Helvetica" w:cs="Helvetica"/>
        </w:rPr>
        <w:t> </w:t>
      </w:r>
      <w:r w:rsidR="00FF6B3C">
        <w:rPr>
          <w:rFonts w:ascii="Helvetica" w:hAnsi="Helvetica" w:cs="Helvetica"/>
          <w:noProof/>
        </w:rPr>
        <w:t>43</w:t>
      </w:r>
      <w:r w:rsidR="000D79BB">
        <w:rPr>
          <w:rFonts w:ascii="Helvetica" w:hAnsi="Helvetica" w:cs="Helvetica"/>
        </w:rPr>
        <w:fldChar w:fldCharType="end"/>
      </w:r>
      <w:r w:rsidR="00625372" w:rsidRPr="0026473C">
        <w:rPr>
          <w:rFonts w:ascii="Helvetica" w:hAnsi="Helvetica" w:cs="Helvetica"/>
        </w:rPr>
        <w:t xml:space="preserve">). </w:t>
      </w:r>
      <w:r w:rsidR="003C4012">
        <w:rPr>
          <w:rFonts w:ascii="Helvetica" w:hAnsi="Helvetica" w:cs="Helvetica"/>
        </w:rPr>
        <w:t xml:space="preserve">Queensland </w:t>
      </w:r>
      <w:r w:rsidR="00554E2D">
        <w:rPr>
          <w:rFonts w:ascii="Helvetica" w:hAnsi="Helvetica" w:cs="Helvetica"/>
        </w:rPr>
        <w:t xml:space="preserve">PHNs </w:t>
      </w:r>
      <w:r w:rsidR="003C4012">
        <w:rPr>
          <w:rFonts w:ascii="Helvetica" w:hAnsi="Helvetica" w:cs="Helvetica"/>
        </w:rPr>
        <w:t>recorded the</w:t>
      </w:r>
      <w:r w:rsidR="00B401E0">
        <w:rPr>
          <w:rFonts w:ascii="Helvetica" w:hAnsi="Helvetica" w:cs="Helvetica"/>
        </w:rPr>
        <w:t xml:space="preserve"> </w:t>
      </w:r>
      <w:r w:rsidR="00C268D5">
        <w:rPr>
          <w:rFonts w:ascii="Helvetica" w:hAnsi="Helvetica" w:cs="Helvetica"/>
        </w:rPr>
        <w:t>highest</w:t>
      </w:r>
      <w:r w:rsidR="00B401E0">
        <w:rPr>
          <w:rFonts w:ascii="Helvetica" w:hAnsi="Helvetica" w:cs="Helvetica"/>
        </w:rPr>
        <w:t xml:space="preserve"> increase of 3.1 percentage points </w:t>
      </w:r>
      <w:r w:rsidR="00FC55B0">
        <w:rPr>
          <w:rFonts w:ascii="Helvetica" w:hAnsi="Helvetica" w:cs="Helvetica"/>
        </w:rPr>
        <w:t>with</w:t>
      </w:r>
      <w:r w:rsidR="00060BF3">
        <w:rPr>
          <w:rFonts w:ascii="Helvetica" w:hAnsi="Helvetica" w:cs="Helvetica"/>
        </w:rPr>
        <w:t xml:space="preserve"> </w:t>
      </w:r>
      <w:r w:rsidR="00C3557D">
        <w:rPr>
          <w:rFonts w:ascii="Helvetica" w:hAnsi="Helvetica" w:cs="Helvetica"/>
        </w:rPr>
        <w:t>2</w:t>
      </w:r>
      <w:r w:rsidR="00FF2F2A">
        <w:rPr>
          <w:rFonts w:ascii="Helvetica" w:hAnsi="Helvetica" w:cs="Helvetica"/>
        </w:rPr>
        <w:t>2.8</w:t>
      </w:r>
      <w:r w:rsidR="00C3557D">
        <w:rPr>
          <w:rFonts w:ascii="Helvetica" w:hAnsi="Helvetica" w:cs="Helvetica"/>
        </w:rPr>
        <w:t xml:space="preserve">% of </w:t>
      </w:r>
      <w:r w:rsidR="0041377D">
        <w:rPr>
          <w:rFonts w:ascii="Helvetica" w:hAnsi="Helvetica" w:cs="Helvetica"/>
        </w:rPr>
        <w:t xml:space="preserve">general practices regularly uploading </w:t>
      </w:r>
      <w:r w:rsidR="004A2001">
        <w:rPr>
          <w:rFonts w:ascii="Helvetica" w:hAnsi="Helvetica" w:cs="Helvetica"/>
        </w:rPr>
        <w:t>MyHR</w:t>
      </w:r>
      <w:r w:rsidR="0041377D">
        <w:rPr>
          <w:rFonts w:ascii="Helvetica" w:hAnsi="Helvetica" w:cs="Helvetica"/>
        </w:rPr>
        <w:t xml:space="preserve"> document</w:t>
      </w:r>
      <w:r w:rsidR="006F2832">
        <w:rPr>
          <w:rFonts w:ascii="Helvetica" w:hAnsi="Helvetica" w:cs="Helvetica"/>
        </w:rPr>
        <w:t>s</w:t>
      </w:r>
      <w:r w:rsidR="00BD0F09">
        <w:rPr>
          <w:rFonts w:ascii="Helvetica" w:hAnsi="Helvetica" w:cs="Helvetica"/>
        </w:rPr>
        <w:t>.</w:t>
      </w:r>
      <w:r w:rsidR="005376D4">
        <w:rPr>
          <w:rFonts w:ascii="Helvetica" w:hAnsi="Helvetica" w:cs="Helvetica"/>
        </w:rPr>
        <w:t xml:space="preserve"> </w:t>
      </w:r>
      <w:r w:rsidR="005376D4" w:rsidRPr="001349BF">
        <w:rPr>
          <w:rFonts w:ascii="Helvetica" w:hAnsi="Helvetica" w:cs="Helvetica"/>
        </w:rPr>
        <w:t>Vic</w:t>
      </w:r>
      <w:r w:rsidR="00F0637B" w:rsidRPr="001349BF">
        <w:rPr>
          <w:rFonts w:ascii="Helvetica" w:hAnsi="Helvetica" w:cs="Helvetica"/>
        </w:rPr>
        <w:t xml:space="preserve">toria/Tasmania PHNs </w:t>
      </w:r>
      <w:r w:rsidR="00F0637B" w:rsidRPr="001349BF">
        <w:rPr>
          <w:rFonts w:ascii="Helvetica" w:hAnsi="Helvetica" w:cs="Helvetica"/>
        </w:rPr>
        <w:lastRenderedPageBreak/>
        <w:t xml:space="preserve">recorded an increase of </w:t>
      </w:r>
      <w:r w:rsidR="00130832" w:rsidRPr="001349BF">
        <w:rPr>
          <w:rFonts w:ascii="Helvetica" w:hAnsi="Helvetica" w:cs="Helvetica"/>
        </w:rPr>
        <w:t>3 percentage points to 26</w:t>
      </w:r>
      <w:r w:rsidR="0022265B">
        <w:rPr>
          <w:rFonts w:ascii="Helvetica" w:hAnsi="Helvetica" w:cs="Helvetica"/>
        </w:rPr>
        <w:t>.1</w:t>
      </w:r>
      <w:r w:rsidR="00130832" w:rsidRPr="001349BF">
        <w:rPr>
          <w:rFonts w:ascii="Helvetica" w:hAnsi="Helvetica" w:cs="Helvetica"/>
        </w:rPr>
        <w:t xml:space="preserve">%, the highest </w:t>
      </w:r>
      <w:r w:rsidR="001642BC" w:rsidRPr="001349BF">
        <w:rPr>
          <w:rFonts w:ascii="Helvetica" w:hAnsi="Helvetica" w:cs="Helvetica"/>
        </w:rPr>
        <w:t xml:space="preserve">national average. </w:t>
      </w:r>
      <w:r w:rsidR="00BD0F09">
        <w:rPr>
          <w:rFonts w:ascii="Helvetica" w:hAnsi="Helvetica" w:cs="Helvetica"/>
        </w:rPr>
        <w:t xml:space="preserve">Western Australian PHNs recorded the </w:t>
      </w:r>
      <w:r w:rsidR="00C268D5">
        <w:rPr>
          <w:rFonts w:ascii="Helvetica" w:hAnsi="Helvetica" w:cs="Helvetica"/>
        </w:rPr>
        <w:t xml:space="preserve">lowest </w:t>
      </w:r>
      <w:r w:rsidR="004C1DB4">
        <w:rPr>
          <w:rFonts w:ascii="Helvetica" w:hAnsi="Helvetica" w:cs="Helvetica"/>
        </w:rPr>
        <w:t xml:space="preserve">increase of 0.9 percentage points to </w:t>
      </w:r>
      <w:r w:rsidR="00207B45">
        <w:rPr>
          <w:rFonts w:ascii="Helvetica" w:hAnsi="Helvetica" w:cs="Helvetica"/>
        </w:rPr>
        <w:t>1</w:t>
      </w:r>
      <w:r w:rsidR="0022265B">
        <w:rPr>
          <w:rFonts w:ascii="Helvetica" w:hAnsi="Helvetica" w:cs="Helvetica"/>
        </w:rPr>
        <w:t>4.8</w:t>
      </w:r>
      <w:r w:rsidR="00207B45">
        <w:rPr>
          <w:rFonts w:ascii="Helvetica" w:hAnsi="Helvetica" w:cs="Helvetica"/>
        </w:rPr>
        <w:t>%</w:t>
      </w:r>
      <w:r w:rsidR="00044C74">
        <w:rPr>
          <w:rFonts w:ascii="Helvetica" w:hAnsi="Helvetica" w:cs="Helvetica"/>
        </w:rPr>
        <w:t xml:space="preserve"> in 2021-22</w:t>
      </w:r>
      <w:r w:rsidR="00207B45">
        <w:rPr>
          <w:rFonts w:ascii="Helvetica" w:hAnsi="Helvetica" w:cs="Helvetica"/>
        </w:rPr>
        <w:t>.</w:t>
      </w:r>
    </w:p>
    <w:p w14:paraId="10AD6F1F" w14:textId="77777777" w:rsidR="008C63AD" w:rsidRPr="0026473C" w:rsidRDefault="008C63AD" w:rsidP="006C10C5">
      <w:pPr>
        <w:tabs>
          <w:tab w:val="left" w:pos="2016"/>
        </w:tabs>
        <w:rPr>
          <w:rFonts w:ascii="Helvetica" w:hAnsi="Helvetica" w:cs="Helvetica"/>
        </w:rPr>
      </w:pPr>
    </w:p>
    <w:p w14:paraId="42BE65C6" w14:textId="4A9CCC3D" w:rsidR="00625372" w:rsidRDefault="00625372" w:rsidP="006C10C5">
      <w:pPr>
        <w:pStyle w:val="Caption"/>
        <w:tabs>
          <w:tab w:val="left" w:pos="2016"/>
        </w:tabs>
        <w:rPr>
          <w:rFonts w:ascii="Helvetica" w:hAnsi="Helvetica" w:cs="Helvetica"/>
        </w:rPr>
      </w:pPr>
      <w:bookmarkStart w:id="66" w:name="_Ref18048040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43</w:t>
      </w:r>
      <w:r w:rsidRPr="003C37BE">
        <w:rPr>
          <w:rFonts w:ascii="Helvetica" w:hAnsi="Helvetica" w:cs="Helvetica"/>
        </w:rPr>
        <w:fldChar w:fldCharType="end"/>
      </w:r>
      <w:bookmarkEnd w:id="66"/>
      <w:r w:rsidRPr="003C37BE">
        <w:rPr>
          <w:rFonts w:ascii="Helvetica" w:hAnsi="Helvetica" w:cs="Helvetica"/>
        </w:rPr>
        <w:t xml:space="preserve">: Percentage of </w:t>
      </w:r>
      <w:r w:rsidR="00CF64F1">
        <w:rPr>
          <w:rFonts w:ascii="Helvetica" w:hAnsi="Helvetica" w:cs="Helvetica"/>
        </w:rPr>
        <w:t xml:space="preserve">general </w:t>
      </w:r>
      <w:r w:rsidRPr="003C37BE">
        <w:rPr>
          <w:rFonts w:ascii="Helvetica" w:hAnsi="Helvetica" w:cs="Helvetica"/>
        </w:rPr>
        <w:t xml:space="preserve">practices regularly uploading to </w:t>
      </w:r>
      <w:r w:rsidR="004A2001">
        <w:rPr>
          <w:rFonts w:ascii="Helvetica" w:hAnsi="Helvetica" w:cs="Helvetica"/>
        </w:rPr>
        <w:t>MyHR</w:t>
      </w:r>
      <w:r w:rsidRPr="003C37BE">
        <w:rPr>
          <w:rFonts w:ascii="Helvetica" w:hAnsi="Helvetica" w:cs="Helvetica"/>
        </w:rPr>
        <w:t xml:space="preserve"> (P5) by PHN </w:t>
      </w:r>
      <w:r w:rsidR="00B552A9">
        <w:rPr>
          <w:rFonts w:ascii="Helvetica" w:hAnsi="Helvetica" w:cs="Helvetica"/>
        </w:rPr>
        <w:t xml:space="preserve">state </w:t>
      </w:r>
      <w:r w:rsidR="000D79BB">
        <w:rPr>
          <w:rFonts w:ascii="Helvetica" w:hAnsi="Helvetica" w:cs="Helvetica"/>
        </w:rPr>
        <w:t>group</w:t>
      </w:r>
    </w:p>
    <w:p w14:paraId="76FE7A27" w14:textId="35BF7CFD" w:rsidR="008C63AD" w:rsidRDefault="003947C8" w:rsidP="006C10C5">
      <w:pPr>
        <w:tabs>
          <w:tab w:val="left" w:pos="2016"/>
        </w:tabs>
      </w:pPr>
      <w:r w:rsidRPr="003947C8">
        <w:rPr>
          <w:noProof/>
        </w:rPr>
        <w:drawing>
          <wp:inline distT="0" distB="0" distL="0" distR="0" wp14:anchorId="551F9F98" wp14:editId="194B5867">
            <wp:extent cx="5219700" cy="2156460"/>
            <wp:effectExtent l="0" t="0" r="0" b="0"/>
            <wp:docPr id="336467552" name="Picture 4" descr="Figure 43 showing Percentage of practices regularly uploading to MyHR (P5) by PHN st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67552" name="Picture 4" descr="Figure 43 showing Percentage of practices regularly uploading to MyHR (P5) by PHN state grou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19700" cy="2156460"/>
                    </a:xfrm>
                    <a:prstGeom prst="rect">
                      <a:avLst/>
                    </a:prstGeom>
                    <a:noFill/>
                    <a:ln>
                      <a:noFill/>
                    </a:ln>
                  </pic:spPr>
                </pic:pic>
              </a:graphicData>
            </a:graphic>
          </wp:inline>
        </w:drawing>
      </w:r>
    </w:p>
    <w:p w14:paraId="490FC520" w14:textId="77777777" w:rsidR="008C63AD" w:rsidRPr="00CE690A" w:rsidRDefault="008C63AD" w:rsidP="006C10C5">
      <w:pPr>
        <w:pStyle w:val="Caption"/>
        <w:tabs>
          <w:tab w:val="left" w:pos="2016"/>
        </w:tabs>
      </w:pPr>
      <w:r w:rsidRPr="00CE690A">
        <w:t>Source: ADHA.</w:t>
      </w:r>
    </w:p>
    <w:p w14:paraId="7D0A25FA" w14:textId="2831D17B" w:rsidR="008C63AD" w:rsidRDefault="008C63AD" w:rsidP="006C10C5">
      <w:pPr>
        <w:pStyle w:val="Caption"/>
        <w:tabs>
          <w:tab w:val="left" w:pos="2016"/>
        </w:tabs>
      </w:pPr>
      <w:r w:rsidRPr="00F4280D">
        <w:t xml:space="preserve">For data details, see </w:t>
      </w:r>
      <w:r w:rsidR="00660BFE">
        <w:fldChar w:fldCharType="begin"/>
      </w:r>
      <w:r w:rsidR="00660BFE">
        <w:instrText xml:space="preserve"> REF _Ref181097788 \h </w:instrText>
      </w:r>
      <w:r w:rsidR="00660BFE">
        <w:fldChar w:fldCharType="separate"/>
      </w:r>
      <w:r w:rsidR="00401D0E">
        <w:t xml:space="preserve">Table </w:t>
      </w:r>
      <w:r w:rsidR="00401D0E">
        <w:rPr>
          <w:rFonts w:ascii="Helvetica" w:hAnsi="Helvetica" w:cs="Helvetica"/>
          <w:noProof/>
        </w:rPr>
        <w:t>26</w:t>
      </w:r>
      <w:r w:rsidR="00660BFE">
        <w:fldChar w:fldCharType="end"/>
      </w:r>
      <w:r w:rsidRPr="00F4280D">
        <w:t xml:space="preserve">, page </w:t>
      </w:r>
      <w:r w:rsidR="003B214B">
        <w:fldChar w:fldCharType="begin"/>
      </w:r>
      <w:r w:rsidR="003B214B">
        <w:instrText xml:space="preserve"> PAGEREF _Ref180480244 \h </w:instrText>
      </w:r>
      <w:r w:rsidR="003B214B">
        <w:fldChar w:fldCharType="separate"/>
      </w:r>
      <w:r w:rsidR="00401D0E">
        <w:rPr>
          <w:noProof/>
        </w:rPr>
        <w:t>80</w:t>
      </w:r>
      <w:r w:rsidR="003B214B">
        <w:fldChar w:fldCharType="end"/>
      </w:r>
    </w:p>
    <w:p w14:paraId="041BE3F7" w14:textId="48A5A21E" w:rsidR="002E42DA" w:rsidRPr="00D73064" w:rsidRDefault="002E42DA" w:rsidP="006C10C5">
      <w:pPr>
        <w:pStyle w:val="Heading2"/>
        <w:tabs>
          <w:tab w:val="left" w:pos="2016"/>
        </w:tabs>
      </w:pPr>
      <w:bookmarkStart w:id="67" w:name="_Ref180048391"/>
      <w:bookmarkStart w:id="68" w:name="_Toc181199744"/>
      <w:r w:rsidRPr="00D73064" w:rsidDel="00220D3E">
        <w:t>Cross</w:t>
      </w:r>
      <w:r w:rsidR="00220D3E">
        <w:t>-view</w:t>
      </w:r>
      <w:r w:rsidRPr="00D73064">
        <w:t>s of My Health Record (P10)</w:t>
      </w:r>
      <w:bookmarkEnd w:id="67"/>
      <w:bookmarkEnd w:id="68"/>
    </w:p>
    <w:p w14:paraId="093E6863" w14:textId="3D4F11E2" w:rsidR="005A58AF" w:rsidRDefault="002E42DA" w:rsidP="006C10C5">
      <w:pPr>
        <w:tabs>
          <w:tab w:val="left" w:pos="2016"/>
        </w:tabs>
        <w:rPr>
          <w:rFonts w:ascii="Helvetica" w:eastAsia="Cambria Math" w:hAnsi="Helvetica" w:cs="Helvetica"/>
        </w:rPr>
      </w:pPr>
      <w:r w:rsidRPr="003C37BE">
        <w:rPr>
          <w:rFonts w:ascii="Helvetica" w:eastAsia="Cambria Math" w:hAnsi="Helvetica" w:cs="Helvetica"/>
        </w:rPr>
        <w:t xml:space="preserve">A cross-view is when a </w:t>
      </w:r>
      <w:r w:rsidR="00E32A08" w:rsidRPr="00D73064">
        <w:t xml:space="preserve">My Health Record </w:t>
      </w:r>
      <w:r w:rsidR="007545EC">
        <w:rPr>
          <w:rFonts w:ascii="Helvetica" w:eastAsia="Cambria Math" w:hAnsi="Helvetica" w:cs="Helvetica"/>
        </w:rPr>
        <w:t>d</w:t>
      </w:r>
      <w:r w:rsidR="007545EC" w:rsidRPr="007545EC">
        <w:rPr>
          <w:rFonts w:ascii="Helvetica" w:eastAsia="Cambria Math" w:hAnsi="Helvetica" w:cs="Helvetica"/>
        </w:rPr>
        <w:t xml:space="preserve">ocument </w:t>
      </w:r>
      <w:r w:rsidR="00385D96">
        <w:rPr>
          <w:rFonts w:ascii="Helvetica" w:eastAsia="Cambria Math" w:hAnsi="Helvetica" w:cs="Helvetica"/>
        </w:rPr>
        <w:t>uploaded by a member of one organisation is viewed by a member of a different organisation</w:t>
      </w:r>
      <w:r w:rsidRPr="003C37BE">
        <w:rPr>
          <w:rFonts w:ascii="Helvetica" w:eastAsia="Cambria Math" w:hAnsi="Helvetica" w:cs="Helvetica"/>
        </w:rPr>
        <w:t xml:space="preserve">. Performance is measured by the number of cross-views recorded across </w:t>
      </w:r>
      <w:r w:rsidR="004A2001">
        <w:rPr>
          <w:rFonts w:ascii="Helvetica" w:eastAsia="Cambria Math" w:hAnsi="Helvetica" w:cs="Helvetica"/>
        </w:rPr>
        <w:t>MyHR</w:t>
      </w:r>
      <w:r w:rsidRPr="003C37BE">
        <w:rPr>
          <w:rFonts w:ascii="Helvetica" w:eastAsia="Cambria Math" w:hAnsi="Helvetica" w:cs="Helvetica"/>
        </w:rPr>
        <w:t xml:space="preserve"> registered general practices and pharmacies. </w:t>
      </w:r>
    </w:p>
    <w:p w14:paraId="32D5A4F1" w14:textId="77777777" w:rsidR="005A58AF" w:rsidRDefault="005A58AF" w:rsidP="006C10C5">
      <w:pPr>
        <w:tabs>
          <w:tab w:val="left" w:pos="2016"/>
        </w:tabs>
        <w:rPr>
          <w:rFonts w:ascii="Helvetica" w:eastAsia="Cambria Math" w:hAnsi="Helvetica" w:cs="Helvetica"/>
        </w:rPr>
      </w:pPr>
    </w:p>
    <w:p w14:paraId="3D052B0F" w14:textId="3A799D09" w:rsidR="002E42DA" w:rsidRPr="003C37BE" w:rsidRDefault="002E42DA" w:rsidP="006C10C5">
      <w:pPr>
        <w:tabs>
          <w:tab w:val="left" w:pos="2016"/>
        </w:tabs>
        <w:rPr>
          <w:rFonts w:ascii="Helvetica" w:eastAsia="Cambria Math" w:hAnsi="Helvetica" w:cs="Helvetica"/>
        </w:rPr>
      </w:pPr>
      <w:r w:rsidRPr="003C37BE">
        <w:rPr>
          <w:rFonts w:ascii="Helvetica" w:eastAsia="Cambria Math" w:hAnsi="Helvetica" w:cs="Helvetica"/>
        </w:rPr>
        <w:t xml:space="preserve">The number of </w:t>
      </w:r>
      <w:r w:rsidR="00471C07">
        <w:rPr>
          <w:rFonts w:ascii="Helvetica" w:eastAsia="Cambria Math" w:hAnsi="Helvetica" w:cs="Helvetica"/>
        </w:rPr>
        <w:t>MyHR</w:t>
      </w:r>
      <w:r w:rsidR="005A58AF" w:rsidRPr="003C37BE">
        <w:rPr>
          <w:rFonts w:ascii="Helvetica" w:eastAsia="Cambria Math" w:hAnsi="Helvetica" w:cs="Helvetica"/>
        </w:rPr>
        <w:t xml:space="preserve"> documents </w:t>
      </w:r>
      <w:r w:rsidRPr="003C37BE">
        <w:rPr>
          <w:rFonts w:ascii="Helvetica" w:eastAsia="Cambria Math" w:hAnsi="Helvetica" w:cs="Helvetica"/>
        </w:rPr>
        <w:t>cross</w:t>
      </w:r>
      <w:r w:rsidR="005A58AF" w:rsidRPr="003C37BE">
        <w:rPr>
          <w:rFonts w:ascii="Helvetica" w:eastAsia="Cambria Math" w:hAnsi="Helvetica" w:cs="Helvetica"/>
        </w:rPr>
        <w:t xml:space="preserve">-viewed per general practice </w:t>
      </w:r>
      <w:r w:rsidR="005A58AF">
        <w:rPr>
          <w:rFonts w:ascii="Helvetica" w:eastAsia="Cambria Math" w:hAnsi="Helvetica" w:cs="Helvetica"/>
        </w:rPr>
        <w:t xml:space="preserve">and pharmacy </w:t>
      </w:r>
      <w:r w:rsidR="005A58AF" w:rsidRPr="003C37BE">
        <w:rPr>
          <w:rFonts w:ascii="Helvetica" w:eastAsia="Cambria Math" w:hAnsi="Helvetica" w:cs="Helvetica"/>
        </w:rPr>
        <w:t xml:space="preserve">has continued to grow over the </w:t>
      </w:r>
      <w:r w:rsidR="005A58AF">
        <w:rPr>
          <w:rFonts w:ascii="Helvetica" w:eastAsia="Cambria Math" w:hAnsi="Helvetica" w:cs="Helvetica"/>
        </w:rPr>
        <w:t>four</w:t>
      </w:r>
      <w:r w:rsidR="005A58AF" w:rsidRPr="003C37BE">
        <w:rPr>
          <w:rFonts w:ascii="Helvetica" w:eastAsia="Cambria Math" w:hAnsi="Helvetica" w:cs="Helvetica"/>
        </w:rPr>
        <w:t xml:space="preserve"> years </w:t>
      </w:r>
      <w:r w:rsidR="005A58AF" w:rsidRPr="00AE6155">
        <w:rPr>
          <w:rFonts w:ascii="Helvetica" w:eastAsia="Cambria Math" w:hAnsi="Helvetica" w:cs="Helvetica"/>
        </w:rPr>
        <w:t xml:space="preserve">to </w:t>
      </w:r>
      <w:r w:rsidR="005A58AF" w:rsidRPr="009A423D">
        <w:rPr>
          <w:rFonts w:ascii="Helvetica" w:eastAsia="Cambria Math" w:hAnsi="Helvetica" w:cs="Helvetica"/>
        </w:rPr>
        <w:t>2021-22</w:t>
      </w:r>
      <w:r w:rsidR="005A58AF">
        <w:rPr>
          <w:rFonts w:ascii="Helvetica" w:eastAsia="Cambria Math" w:hAnsi="Helvetica" w:cs="Helvetica"/>
        </w:rPr>
        <w:t xml:space="preserve"> </w:t>
      </w:r>
      <w:r w:rsidR="005A58AF" w:rsidRPr="003C37BE">
        <w:rPr>
          <w:rFonts w:ascii="Helvetica" w:eastAsia="Cambria Math" w:hAnsi="Helvetica" w:cs="Helvetica"/>
        </w:rPr>
        <w:t>(</w:t>
      </w:r>
      <w:r w:rsidR="005A58AF" w:rsidRPr="003C37BE">
        <w:rPr>
          <w:rFonts w:ascii="Helvetica" w:eastAsia="Cambria Math" w:hAnsi="Helvetica" w:cs="Helvetica"/>
        </w:rPr>
        <w:fldChar w:fldCharType="begin"/>
      </w:r>
      <w:r w:rsidR="005A58AF" w:rsidRPr="003C37BE">
        <w:rPr>
          <w:rFonts w:ascii="Helvetica" w:eastAsia="Cambria Math" w:hAnsi="Helvetica" w:cs="Helvetica"/>
        </w:rPr>
        <w:instrText xml:space="preserve"> REF _Ref166565829 \h </w:instrText>
      </w:r>
      <w:r w:rsidR="005A58AF">
        <w:rPr>
          <w:rFonts w:ascii="Helvetica" w:eastAsia="Cambria Math" w:hAnsi="Helvetica" w:cs="Helvetica"/>
        </w:rPr>
        <w:instrText xml:space="preserve"> \* MERGEFORMAT </w:instrText>
      </w:r>
      <w:r w:rsidR="005A58AF" w:rsidRPr="003C37BE">
        <w:rPr>
          <w:rFonts w:ascii="Helvetica" w:eastAsia="Cambria Math" w:hAnsi="Helvetica" w:cs="Helvetica"/>
        </w:rPr>
      </w:r>
      <w:r w:rsidR="005A58AF" w:rsidRPr="003C37BE">
        <w:rPr>
          <w:rFonts w:ascii="Helvetica" w:eastAsia="Cambria Math" w:hAnsi="Helvetica" w:cs="Helvetica"/>
        </w:rPr>
        <w:fldChar w:fldCharType="separate"/>
      </w:r>
      <w:r w:rsidR="00401D0E" w:rsidRPr="003C37BE">
        <w:rPr>
          <w:rFonts w:ascii="Helvetica" w:hAnsi="Helvetica" w:cs="Helvetica"/>
        </w:rPr>
        <w:t xml:space="preserve">Figure </w:t>
      </w:r>
      <w:r w:rsidR="00401D0E">
        <w:rPr>
          <w:rFonts w:ascii="Helvetica" w:hAnsi="Helvetica" w:cs="Helvetica"/>
        </w:rPr>
        <w:t>44</w:t>
      </w:r>
      <w:r w:rsidR="005A58AF" w:rsidRPr="003C37BE">
        <w:rPr>
          <w:rFonts w:ascii="Helvetica" w:eastAsia="Cambria Math" w:hAnsi="Helvetica" w:cs="Helvetica"/>
        </w:rPr>
        <w:fldChar w:fldCharType="end"/>
      </w:r>
      <w:r w:rsidR="005A58AF" w:rsidRPr="003C37BE">
        <w:rPr>
          <w:rFonts w:ascii="Helvetica" w:eastAsia="Cambria Math" w:hAnsi="Helvetica" w:cs="Helvetica"/>
        </w:rPr>
        <w:t>).</w:t>
      </w:r>
      <w:r w:rsidR="006B1F1B">
        <w:rPr>
          <w:rFonts w:ascii="Helvetica" w:eastAsia="Cambria Math" w:hAnsi="Helvetica" w:cs="Helvetica"/>
        </w:rPr>
        <w:t xml:space="preserve"> </w:t>
      </w:r>
      <w:r w:rsidRPr="00EB3189">
        <w:rPr>
          <w:rFonts w:ascii="Helvetica" w:eastAsia="Cambria Math" w:hAnsi="Helvetica" w:cs="Helvetica"/>
        </w:rPr>
        <w:t>The number</w:t>
      </w:r>
      <w:r w:rsidRPr="003C37BE">
        <w:rPr>
          <w:rFonts w:ascii="Helvetica" w:eastAsia="Cambria Math" w:hAnsi="Helvetica" w:cs="Helvetica"/>
        </w:rPr>
        <w:t xml:space="preserve"> of </w:t>
      </w:r>
      <w:r w:rsidRPr="00EB3189">
        <w:rPr>
          <w:rFonts w:ascii="Helvetica" w:eastAsia="Cambria Math" w:hAnsi="Helvetica" w:cs="Helvetica"/>
        </w:rPr>
        <w:t>cross</w:t>
      </w:r>
      <w:r w:rsidR="00D326AB" w:rsidRPr="00EB3189">
        <w:rPr>
          <w:rFonts w:ascii="Helvetica" w:eastAsia="Cambria Math" w:hAnsi="Helvetica" w:cs="Helvetica"/>
        </w:rPr>
        <w:t>-</w:t>
      </w:r>
      <w:r w:rsidRPr="00EB3189">
        <w:rPr>
          <w:rFonts w:ascii="Helvetica" w:eastAsia="Cambria Math" w:hAnsi="Helvetica" w:cs="Helvetica"/>
        </w:rPr>
        <w:t xml:space="preserve">views of </w:t>
      </w:r>
      <w:r w:rsidR="004A2001" w:rsidRPr="00EB3189">
        <w:rPr>
          <w:rFonts w:ascii="Helvetica" w:eastAsia="Cambria Math" w:hAnsi="Helvetica" w:cs="Helvetica"/>
        </w:rPr>
        <w:t>MyHR</w:t>
      </w:r>
      <w:r w:rsidRPr="003C37BE">
        <w:rPr>
          <w:rFonts w:ascii="Helvetica" w:eastAsia="Cambria Math" w:hAnsi="Helvetica" w:cs="Helvetica"/>
        </w:rPr>
        <w:t xml:space="preserve"> (P10) per general practice increased </w:t>
      </w:r>
      <w:r w:rsidRPr="00057CC6">
        <w:rPr>
          <w:rFonts w:ascii="Helvetica" w:eastAsia="Cambria Math" w:hAnsi="Helvetica" w:cs="Helvetica"/>
        </w:rPr>
        <w:t xml:space="preserve">in </w:t>
      </w:r>
      <w:r w:rsidR="00D9726C" w:rsidRPr="00EB3189">
        <w:rPr>
          <w:rFonts w:ascii="Helvetica" w:eastAsia="Cambria Math" w:hAnsi="Helvetica" w:cs="Helvetica"/>
        </w:rPr>
        <w:t>30</w:t>
      </w:r>
      <w:r w:rsidRPr="00057CC6">
        <w:rPr>
          <w:rFonts w:ascii="Helvetica" w:eastAsia="Cambria Math" w:hAnsi="Helvetica" w:cs="Helvetica"/>
        </w:rPr>
        <w:t xml:space="preserve"> PHNs</w:t>
      </w:r>
      <w:r w:rsidRPr="00057CC6" w:rsidDel="009A0F0B">
        <w:rPr>
          <w:rFonts w:ascii="Helvetica" w:eastAsia="Cambria Math" w:hAnsi="Helvetica" w:cs="Helvetica"/>
        </w:rPr>
        <w:t xml:space="preserve"> </w:t>
      </w:r>
      <w:r w:rsidR="000B5FD0" w:rsidRPr="00EB3189">
        <w:rPr>
          <w:rFonts w:ascii="Helvetica" w:eastAsia="Cambria Math" w:hAnsi="Helvetica" w:cs="Helvetica"/>
        </w:rPr>
        <w:t>in</w:t>
      </w:r>
      <w:r w:rsidRPr="00EB3189" w:rsidDel="009A423D">
        <w:rPr>
          <w:rFonts w:ascii="Helvetica" w:eastAsia="Cambria Math" w:hAnsi="Helvetica" w:cs="Helvetica"/>
        </w:rPr>
        <w:t xml:space="preserve"> </w:t>
      </w:r>
      <w:r w:rsidR="009A423D" w:rsidRPr="009A423D">
        <w:rPr>
          <w:rFonts w:ascii="Helvetica" w:eastAsia="Cambria Math" w:hAnsi="Helvetica" w:cs="Helvetica"/>
        </w:rPr>
        <w:t>2021-22</w:t>
      </w:r>
      <w:r w:rsidR="00972E34">
        <w:rPr>
          <w:rFonts w:ascii="Helvetica" w:eastAsia="Cambria Math" w:hAnsi="Helvetica" w:cs="Helvetica"/>
        </w:rPr>
        <w:t xml:space="preserve">, with an average increase of </w:t>
      </w:r>
      <w:r w:rsidR="00972E34" w:rsidRPr="00EB3189">
        <w:rPr>
          <w:rFonts w:ascii="Helvetica" w:eastAsia="Cambria Math" w:hAnsi="Helvetica" w:cs="Helvetica"/>
        </w:rPr>
        <w:t>5</w:t>
      </w:r>
      <w:r w:rsidR="0088680C" w:rsidRPr="00EB3189">
        <w:rPr>
          <w:rFonts w:ascii="Helvetica" w:eastAsia="Cambria Math" w:hAnsi="Helvetica" w:cs="Helvetica"/>
        </w:rPr>
        <w:t>1.5</w:t>
      </w:r>
      <w:r w:rsidR="00972E34" w:rsidRPr="00EB3189">
        <w:rPr>
          <w:rFonts w:ascii="Helvetica" w:eastAsia="Cambria Math" w:hAnsi="Helvetica" w:cs="Helvetica"/>
        </w:rPr>
        <w:t>%</w:t>
      </w:r>
      <w:r w:rsidRPr="00EB3189">
        <w:rPr>
          <w:rFonts w:ascii="Helvetica" w:eastAsia="Cambria Math" w:hAnsi="Helvetica" w:cs="Helvetica"/>
        </w:rPr>
        <w:t xml:space="preserve">. </w:t>
      </w:r>
      <w:r w:rsidR="004F4E37" w:rsidRPr="00EB3189">
        <w:rPr>
          <w:rFonts w:ascii="Helvetica" w:eastAsia="Cambria Math" w:hAnsi="Helvetica" w:cs="Helvetica"/>
        </w:rPr>
        <w:t>P</w:t>
      </w:r>
      <w:r w:rsidRPr="00EB3189">
        <w:rPr>
          <w:rFonts w:ascii="Helvetica" w:eastAsia="Cambria Math" w:hAnsi="Helvetica" w:cs="Helvetica"/>
        </w:rPr>
        <w:t>harmacy</w:t>
      </w:r>
      <w:r w:rsidRPr="003C37BE">
        <w:rPr>
          <w:rFonts w:ascii="Helvetica" w:eastAsia="Cambria Math" w:hAnsi="Helvetica" w:cs="Helvetica"/>
        </w:rPr>
        <w:t xml:space="preserve"> cross-views of </w:t>
      </w:r>
      <w:r w:rsidR="004A2001" w:rsidRPr="00EB3189">
        <w:rPr>
          <w:rFonts w:ascii="Helvetica" w:eastAsia="Cambria Math" w:hAnsi="Helvetica" w:cs="Helvetica"/>
        </w:rPr>
        <w:t>MyHR</w:t>
      </w:r>
      <w:r w:rsidRPr="003C37BE">
        <w:rPr>
          <w:rFonts w:ascii="Helvetica" w:eastAsia="Cambria Math" w:hAnsi="Helvetica" w:cs="Helvetica"/>
        </w:rPr>
        <w:t xml:space="preserve"> increased </w:t>
      </w:r>
      <w:r w:rsidR="007E1762">
        <w:rPr>
          <w:rFonts w:ascii="Helvetica" w:eastAsia="Cambria Math" w:hAnsi="Helvetica" w:cs="Helvetica"/>
        </w:rPr>
        <w:t xml:space="preserve">by </w:t>
      </w:r>
      <w:r w:rsidR="00D80A2D">
        <w:rPr>
          <w:rFonts w:ascii="Helvetica" w:eastAsia="Cambria Math" w:hAnsi="Helvetica" w:cs="Helvetica"/>
        </w:rPr>
        <w:t>120</w:t>
      </w:r>
      <w:r w:rsidR="0088680C" w:rsidRPr="00EB3189">
        <w:rPr>
          <w:rFonts w:ascii="Helvetica" w:eastAsia="Cambria Math" w:hAnsi="Helvetica" w:cs="Helvetica"/>
        </w:rPr>
        <w:t>.1</w:t>
      </w:r>
      <w:r w:rsidR="00D80A2D">
        <w:rPr>
          <w:rFonts w:ascii="Helvetica" w:eastAsia="Cambria Math" w:hAnsi="Helvetica" w:cs="Helvetica"/>
        </w:rPr>
        <w:t xml:space="preserve">% </w:t>
      </w:r>
      <w:r w:rsidR="00E86D67">
        <w:rPr>
          <w:rFonts w:ascii="Helvetica" w:eastAsia="Cambria Math" w:hAnsi="Helvetica" w:cs="Helvetica"/>
        </w:rPr>
        <w:t xml:space="preserve">overall </w:t>
      </w:r>
      <w:r w:rsidR="00D80A2D">
        <w:rPr>
          <w:rFonts w:ascii="Helvetica" w:eastAsia="Cambria Math" w:hAnsi="Helvetica" w:cs="Helvetica"/>
        </w:rPr>
        <w:t xml:space="preserve">to </w:t>
      </w:r>
      <w:r w:rsidR="00D326AB">
        <w:rPr>
          <w:rFonts w:ascii="Helvetica" w:eastAsia="Cambria Math" w:hAnsi="Helvetica" w:cs="Helvetica"/>
        </w:rPr>
        <w:t xml:space="preserve">34 </w:t>
      </w:r>
      <w:r w:rsidR="00220D3E">
        <w:rPr>
          <w:rFonts w:ascii="Helvetica" w:eastAsia="Cambria Math" w:hAnsi="Helvetica" w:cs="Helvetica"/>
        </w:rPr>
        <w:t>cross</w:t>
      </w:r>
      <w:r w:rsidR="0069613D">
        <w:rPr>
          <w:rFonts w:ascii="Helvetica" w:eastAsia="Cambria Math" w:hAnsi="Helvetica" w:cs="Helvetica"/>
        </w:rPr>
        <w:noBreakHyphen/>
      </w:r>
      <w:r w:rsidR="00220D3E">
        <w:rPr>
          <w:rFonts w:ascii="Helvetica" w:eastAsia="Cambria Math" w:hAnsi="Helvetica" w:cs="Helvetica"/>
        </w:rPr>
        <w:t>view</w:t>
      </w:r>
      <w:r w:rsidR="00D326AB">
        <w:rPr>
          <w:rFonts w:ascii="Helvetica" w:eastAsia="Cambria Math" w:hAnsi="Helvetica" w:cs="Helvetica"/>
        </w:rPr>
        <w:t>s</w:t>
      </w:r>
      <w:r w:rsidR="00994424">
        <w:rPr>
          <w:rFonts w:ascii="Helvetica" w:eastAsia="Cambria Math" w:hAnsi="Helvetica" w:cs="Helvetica"/>
        </w:rPr>
        <w:t xml:space="preserve"> per </w:t>
      </w:r>
      <w:r w:rsidR="00994424" w:rsidRPr="00EB3189">
        <w:rPr>
          <w:rFonts w:ascii="Helvetica" w:eastAsia="Cambria Math" w:hAnsi="Helvetica" w:cs="Helvetica"/>
        </w:rPr>
        <w:t>pharmacy</w:t>
      </w:r>
      <w:r w:rsidRPr="003C37BE">
        <w:rPr>
          <w:rFonts w:ascii="Helvetica" w:eastAsia="Cambria Math" w:hAnsi="Helvetica" w:cs="Helvetica"/>
        </w:rPr>
        <w:t>.</w:t>
      </w:r>
      <w:r w:rsidR="00BD7C9E">
        <w:rPr>
          <w:rFonts w:ascii="Helvetica" w:eastAsia="Cambria Math" w:hAnsi="Helvetica" w:cs="Helvetica"/>
        </w:rPr>
        <w:t xml:space="preserve"> </w:t>
      </w:r>
    </w:p>
    <w:p w14:paraId="759087F6" w14:textId="77777777" w:rsidR="00217A2F" w:rsidRDefault="00217A2F" w:rsidP="006C10C5">
      <w:pPr>
        <w:tabs>
          <w:tab w:val="left" w:pos="2016"/>
        </w:tabs>
        <w:rPr>
          <w:rFonts w:ascii="Helvetica" w:eastAsia="Cambria Math" w:hAnsi="Helvetica" w:cs="Helvetica"/>
        </w:rPr>
      </w:pPr>
    </w:p>
    <w:p w14:paraId="49E3059E" w14:textId="7D19A21C" w:rsidR="002E42DA" w:rsidRPr="003C37BE" w:rsidRDefault="002E42DA" w:rsidP="006C10C5">
      <w:pPr>
        <w:pStyle w:val="Caption"/>
        <w:tabs>
          <w:tab w:val="left" w:pos="2016"/>
        </w:tabs>
        <w:rPr>
          <w:rFonts w:ascii="Helvetica" w:hAnsi="Helvetica" w:cs="Helvetica"/>
        </w:rPr>
      </w:pPr>
      <w:bookmarkStart w:id="69" w:name="_Ref166565829"/>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44</w:t>
      </w:r>
      <w:r w:rsidRPr="003C37BE">
        <w:rPr>
          <w:rFonts w:ascii="Helvetica" w:hAnsi="Helvetica" w:cs="Helvetica"/>
          <w:noProof/>
        </w:rPr>
        <w:fldChar w:fldCharType="end"/>
      </w:r>
      <w:bookmarkEnd w:id="69"/>
      <w:r w:rsidRPr="003C37BE">
        <w:rPr>
          <w:rFonts w:ascii="Helvetica" w:hAnsi="Helvetica" w:cs="Helvetica"/>
        </w:rPr>
        <w:t xml:space="preserve">: Average count of </w:t>
      </w:r>
      <w:r w:rsidR="004A2001">
        <w:rPr>
          <w:rFonts w:ascii="Helvetica" w:hAnsi="Helvetica" w:cs="Helvetica"/>
        </w:rPr>
        <w:t>MyHR</w:t>
      </w:r>
      <w:r w:rsidRPr="003C37BE">
        <w:rPr>
          <w:rFonts w:ascii="Helvetica" w:hAnsi="Helvetica" w:cs="Helvetica"/>
        </w:rPr>
        <w:t xml:space="preserve"> cross-views (P10) by general practices &amp; pharmacies</w:t>
      </w:r>
      <w:r w:rsidRPr="003C37BE">
        <w:rPr>
          <w:rFonts w:ascii="Helvetica" w:hAnsi="Helvetica" w:cs="Helvetica"/>
        </w:rPr>
        <w:br/>
      </w:r>
      <w:r w:rsidR="000B5FD0" w:rsidRPr="000B5FD0">
        <w:rPr>
          <w:noProof/>
        </w:rPr>
        <w:drawing>
          <wp:inline distT="0" distB="0" distL="0" distR="0" wp14:anchorId="6CD817BC" wp14:editId="7695F679">
            <wp:extent cx="5219700" cy="2286000"/>
            <wp:effectExtent l="0" t="0" r="0" b="0"/>
            <wp:docPr id="468215431" name="Picture 5" descr="Figure 44 showing Average count of MyHR cross-views (P10) by general practices &amp; pharma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15431" name="Picture 5" descr="Figure 44 showing Average count of MyHR cross-views (P10) by general practices &amp; pharmacies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9700" cy="2286000"/>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lang w:eastAsia="en-US"/>
        </w:rPr>
        <w:t xml:space="preserve">Source: </w:t>
      </w:r>
      <w:r w:rsidRPr="003C37BE">
        <w:rPr>
          <w:rFonts w:ascii="Helvetica" w:hAnsi="Helvetica" w:cs="Helvetica"/>
        </w:rPr>
        <w:t>ADHA</w:t>
      </w:r>
    </w:p>
    <w:p w14:paraId="255B6DBE" w14:textId="77777777" w:rsidR="002E42DA" w:rsidRPr="003C37BE" w:rsidRDefault="002E42DA" w:rsidP="006C10C5">
      <w:pPr>
        <w:tabs>
          <w:tab w:val="left" w:pos="2016"/>
        </w:tabs>
        <w:rPr>
          <w:rFonts w:ascii="Helvetica" w:hAnsi="Helvetica" w:cs="Helvetica"/>
          <w:lang w:eastAsia="en-US"/>
        </w:rPr>
      </w:pPr>
    </w:p>
    <w:p w14:paraId="686C04DA" w14:textId="67B4661D" w:rsidR="005E59CC"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 xml:space="preserve">Increases in cross-views of documents in </w:t>
      </w:r>
      <w:r w:rsidR="004A2001">
        <w:rPr>
          <w:rFonts w:ascii="Helvetica" w:hAnsi="Helvetica" w:cs="Helvetica"/>
          <w:lang w:eastAsia="en-US"/>
        </w:rPr>
        <w:t>MyHR</w:t>
      </w:r>
      <w:r w:rsidRPr="003C37BE">
        <w:rPr>
          <w:rFonts w:ascii="Helvetica" w:hAnsi="Helvetica" w:cs="Helvetica"/>
          <w:lang w:eastAsia="en-US"/>
        </w:rPr>
        <w:t xml:space="preserve"> for both general practices and pharmacies occurred across both metropolitan and regional areas</w:t>
      </w:r>
      <w:r w:rsidR="000B1D87" w:rsidRPr="000B1D87">
        <w:rPr>
          <w:rFonts w:ascii="Helvetica" w:hAnsi="Helvetica" w:cs="Helvetica"/>
          <w:lang w:eastAsia="en-US"/>
        </w:rPr>
        <w:t xml:space="preserve"> </w:t>
      </w:r>
      <w:r w:rsidR="000B1D87" w:rsidRPr="003C37BE">
        <w:rPr>
          <w:rFonts w:ascii="Helvetica" w:hAnsi="Helvetica" w:cs="Helvetica"/>
          <w:lang w:eastAsia="en-US"/>
        </w:rPr>
        <w:t>in 202</w:t>
      </w:r>
      <w:r w:rsidR="005A46A8">
        <w:rPr>
          <w:rFonts w:ascii="Helvetica" w:hAnsi="Helvetica" w:cs="Helvetica"/>
          <w:lang w:eastAsia="en-US"/>
        </w:rPr>
        <w:t>1-22</w:t>
      </w:r>
      <w:r w:rsidRPr="003C37BE">
        <w:rPr>
          <w:rFonts w:ascii="Helvetica" w:hAnsi="Helvetica" w:cs="Helvetica"/>
          <w:lang w:eastAsia="en-US"/>
        </w:rPr>
        <w:t xml:space="preserve">. </w:t>
      </w:r>
      <w:r w:rsidR="00F51117">
        <w:rPr>
          <w:rFonts w:ascii="Helvetica" w:hAnsi="Helvetica" w:cs="Helvetica"/>
          <w:lang w:eastAsia="en-US"/>
        </w:rPr>
        <w:t>In m</w:t>
      </w:r>
      <w:r w:rsidR="001B0E3F">
        <w:rPr>
          <w:rFonts w:ascii="Helvetica" w:hAnsi="Helvetica" w:cs="Helvetica"/>
          <w:lang w:eastAsia="en-US"/>
        </w:rPr>
        <w:t>etropolitan</w:t>
      </w:r>
      <w:r w:rsidR="001B0E3F" w:rsidRPr="003C37BE">
        <w:rPr>
          <w:rFonts w:ascii="Helvetica" w:hAnsi="Helvetica" w:cs="Helvetica"/>
          <w:lang w:eastAsia="en-US"/>
        </w:rPr>
        <w:t xml:space="preserve"> </w:t>
      </w:r>
      <w:r w:rsidR="00F51117">
        <w:rPr>
          <w:rFonts w:ascii="Helvetica" w:hAnsi="Helvetica" w:cs="Helvetica"/>
          <w:lang w:eastAsia="en-US"/>
        </w:rPr>
        <w:t xml:space="preserve">areas, </w:t>
      </w:r>
      <w:r w:rsidR="00D945B2">
        <w:rPr>
          <w:rFonts w:ascii="Helvetica" w:hAnsi="Helvetica" w:cs="Helvetica"/>
          <w:lang w:eastAsia="en-US"/>
        </w:rPr>
        <w:t>general practice c</w:t>
      </w:r>
      <w:r w:rsidR="0075237C">
        <w:rPr>
          <w:rFonts w:ascii="Helvetica" w:hAnsi="Helvetica" w:cs="Helvetica"/>
          <w:lang w:eastAsia="en-US"/>
        </w:rPr>
        <w:t xml:space="preserve">ross-views increased by </w:t>
      </w:r>
      <w:r w:rsidR="0075237C" w:rsidRPr="0075237C">
        <w:rPr>
          <w:rFonts w:ascii="Helvetica" w:hAnsi="Helvetica" w:cs="Helvetica"/>
          <w:lang w:eastAsia="en-US"/>
        </w:rPr>
        <w:t>5</w:t>
      </w:r>
      <w:r w:rsidR="00C81841">
        <w:rPr>
          <w:rFonts w:ascii="Helvetica" w:hAnsi="Helvetica" w:cs="Helvetica"/>
          <w:lang w:eastAsia="en-US"/>
        </w:rPr>
        <w:t>1</w:t>
      </w:r>
      <w:r w:rsidR="0075237C">
        <w:rPr>
          <w:rFonts w:ascii="Helvetica" w:hAnsi="Helvetica" w:cs="Helvetica"/>
          <w:lang w:eastAsia="en-US"/>
        </w:rPr>
        <w:t xml:space="preserve"> </w:t>
      </w:r>
      <w:r w:rsidR="004E5D23">
        <w:rPr>
          <w:rFonts w:ascii="Helvetica" w:hAnsi="Helvetica" w:cs="Helvetica"/>
          <w:lang w:eastAsia="en-US"/>
        </w:rPr>
        <w:t>(</w:t>
      </w:r>
      <w:r w:rsidR="0055519B">
        <w:rPr>
          <w:rFonts w:ascii="Helvetica" w:hAnsi="Helvetica" w:cs="Helvetica"/>
          <w:lang w:eastAsia="en-US"/>
        </w:rPr>
        <w:t xml:space="preserve">or </w:t>
      </w:r>
      <w:r w:rsidR="004E5D23">
        <w:rPr>
          <w:rFonts w:ascii="Helvetica" w:hAnsi="Helvetica" w:cs="Helvetica"/>
          <w:lang w:eastAsia="en-US"/>
        </w:rPr>
        <w:t>58</w:t>
      </w:r>
      <w:r w:rsidR="00F51117">
        <w:rPr>
          <w:rFonts w:ascii="Helvetica" w:hAnsi="Helvetica" w:cs="Helvetica"/>
          <w:lang w:eastAsia="en-US"/>
        </w:rPr>
        <w:t>.1</w:t>
      </w:r>
      <w:r w:rsidR="0055519B">
        <w:rPr>
          <w:rFonts w:ascii="Helvetica" w:hAnsi="Helvetica" w:cs="Helvetica"/>
          <w:lang w:eastAsia="en-US"/>
        </w:rPr>
        <w:t>%)</w:t>
      </w:r>
      <w:r w:rsidR="005E59CC">
        <w:rPr>
          <w:rFonts w:ascii="Helvetica" w:hAnsi="Helvetica" w:cs="Helvetica"/>
          <w:lang w:eastAsia="en-US"/>
        </w:rPr>
        <w:t xml:space="preserve"> </w:t>
      </w:r>
      <w:r w:rsidR="0075237C">
        <w:rPr>
          <w:rFonts w:ascii="Helvetica" w:hAnsi="Helvetica" w:cs="Helvetica"/>
          <w:lang w:eastAsia="en-US"/>
        </w:rPr>
        <w:t xml:space="preserve">to </w:t>
      </w:r>
      <w:r w:rsidR="00D946B0" w:rsidRPr="00D946B0">
        <w:rPr>
          <w:rFonts w:ascii="Helvetica" w:hAnsi="Helvetica" w:cs="Helvetica"/>
          <w:lang w:eastAsia="en-US"/>
        </w:rPr>
        <w:t>13</w:t>
      </w:r>
      <w:r w:rsidR="00E94028">
        <w:rPr>
          <w:rFonts w:ascii="Helvetica" w:hAnsi="Helvetica" w:cs="Helvetica"/>
          <w:lang w:eastAsia="en-US"/>
        </w:rPr>
        <w:t>9</w:t>
      </w:r>
      <w:r w:rsidR="00D946B0">
        <w:rPr>
          <w:rFonts w:ascii="Helvetica" w:hAnsi="Helvetica" w:cs="Helvetica"/>
          <w:lang w:eastAsia="en-US"/>
        </w:rPr>
        <w:t xml:space="preserve"> cross-views</w:t>
      </w:r>
      <w:r w:rsidR="00C9667C">
        <w:rPr>
          <w:rFonts w:ascii="Helvetica" w:hAnsi="Helvetica" w:cs="Helvetica"/>
          <w:lang w:eastAsia="en-US"/>
        </w:rPr>
        <w:t xml:space="preserve"> (</w:t>
      </w:r>
      <w:r w:rsidR="00C9667C">
        <w:rPr>
          <w:rFonts w:ascii="Helvetica" w:hAnsi="Helvetica" w:cs="Helvetica"/>
          <w:lang w:eastAsia="en-US"/>
        </w:rPr>
        <w:fldChar w:fldCharType="begin"/>
      </w:r>
      <w:r w:rsidR="00C9667C">
        <w:rPr>
          <w:rFonts w:ascii="Helvetica" w:hAnsi="Helvetica" w:cs="Helvetica"/>
          <w:lang w:eastAsia="en-US"/>
        </w:rPr>
        <w:instrText xml:space="preserve"> REF _Ref164711306 \h </w:instrText>
      </w:r>
      <w:r w:rsidR="00C9667C">
        <w:rPr>
          <w:rFonts w:ascii="Helvetica" w:hAnsi="Helvetica" w:cs="Helvetica"/>
          <w:lang w:eastAsia="en-US"/>
        </w:rPr>
      </w:r>
      <w:r w:rsidR="00C9667C">
        <w:rPr>
          <w:rFonts w:ascii="Helvetica" w:hAnsi="Helvetica" w:cs="Helvetica"/>
          <w:lang w:eastAsia="en-US"/>
        </w:rPr>
        <w:fldChar w:fldCharType="separate"/>
      </w:r>
      <w:r w:rsidR="00401D0E" w:rsidRPr="003C37BE">
        <w:rPr>
          <w:rFonts w:ascii="Helvetica" w:hAnsi="Helvetica" w:cs="Helvetica"/>
        </w:rPr>
        <w:t xml:space="preserve">Figure </w:t>
      </w:r>
      <w:r w:rsidR="00401D0E">
        <w:rPr>
          <w:rFonts w:ascii="Helvetica" w:hAnsi="Helvetica" w:cs="Helvetica"/>
          <w:noProof/>
        </w:rPr>
        <w:t>45</w:t>
      </w:r>
      <w:r w:rsidR="00C9667C">
        <w:rPr>
          <w:rFonts w:ascii="Helvetica" w:hAnsi="Helvetica" w:cs="Helvetica"/>
          <w:lang w:eastAsia="en-US"/>
        </w:rPr>
        <w:fldChar w:fldCharType="end"/>
      </w:r>
      <w:r w:rsidR="00C9667C">
        <w:rPr>
          <w:rFonts w:ascii="Helvetica" w:hAnsi="Helvetica" w:cs="Helvetica"/>
          <w:lang w:eastAsia="en-US"/>
        </w:rPr>
        <w:t>)</w:t>
      </w:r>
      <w:r w:rsidR="00D946B0">
        <w:rPr>
          <w:rFonts w:ascii="Helvetica" w:hAnsi="Helvetica" w:cs="Helvetica"/>
          <w:lang w:eastAsia="en-US"/>
        </w:rPr>
        <w:t xml:space="preserve">. Regional </w:t>
      </w:r>
      <w:r w:rsidR="001D2358">
        <w:rPr>
          <w:rFonts w:ascii="Helvetica" w:hAnsi="Helvetica" w:cs="Helvetica"/>
          <w:lang w:eastAsia="en-US"/>
        </w:rPr>
        <w:t>general practice cross-views</w:t>
      </w:r>
      <w:r w:rsidRPr="003C37BE">
        <w:rPr>
          <w:rFonts w:ascii="Helvetica" w:hAnsi="Helvetica" w:cs="Helvetica"/>
          <w:lang w:eastAsia="en-US"/>
        </w:rPr>
        <w:t xml:space="preserve"> </w:t>
      </w:r>
      <w:r w:rsidR="001D2358">
        <w:rPr>
          <w:rFonts w:ascii="Helvetica" w:hAnsi="Helvetica" w:cs="Helvetica"/>
          <w:lang w:eastAsia="en-US"/>
        </w:rPr>
        <w:t>increased</w:t>
      </w:r>
      <w:r w:rsidR="006528AD">
        <w:rPr>
          <w:rFonts w:ascii="Helvetica" w:hAnsi="Helvetica" w:cs="Helvetica"/>
          <w:lang w:eastAsia="en-US"/>
        </w:rPr>
        <w:t xml:space="preserve"> by</w:t>
      </w:r>
      <w:r w:rsidR="001D2358">
        <w:rPr>
          <w:rFonts w:ascii="Helvetica" w:hAnsi="Helvetica" w:cs="Helvetica"/>
          <w:lang w:eastAsia="en-US"/>
        </w:rPr>
        <w:t xml:space="preserve"> 49</w:t>
      </w:r>
      <w:r w:rsidRPr="003C37BE">
        <w:rPr>
          <w:rFonts w:ascii="Helvetica" w:hAnsi="Helvetica" w:cs="Helvetica"/>
          <w:lang w:eastAsia="en-US"/>
        </w:rPr>
        <w:t xml:space="preserve"> </w:t>
      </w:r>
      <w:r w:rsidR="0055519B">
        <w:rPr>
          <w:rFonts w:ascii="Helvetica" w:hAnsi="Helvetica" w:cs="Helvetica"/>
          <w:lang w:eastAsia="en-US"/>
        </w:rPr>
        <w:t>(</w:t>
      </w:r>
      <w:r w:rsidR="008946FC">
        <w:rPr>
          <w:rFonts w:ascii="Helvetica" w:hAnsi="Helvetica" w:cs="Helvetica"/>
          <w:lang w:eastAsia="en-US"/>
        </w:rPr>
        <w:t xml:space="preserve">46.4%) </w:t>
      </w:r>
      <w:r w:rsidR="0086556C">
        <w:rPr>
          <w:rFonts w:ascii="Helvetica" w:hAnsi="Helvetica" w:cs="Helvetica"/>
          <w:lang w:eastAsia="en-US"/>
        </w:rPr>
        <w:t xml:space="preserve">to </w:t>
      </w:r>
      <w:r w:rsidR="009D29C4">
        <w:rPr>
          <w:rFonts w:ascii="Helvetica" w:hAnsi="Helvetica" w:cs="Helvetica"/>
          <w:lang w:eastAsia="en-US"/>
        </w:rPr>
        <w:t xml:space="preserve">an average of </w:t>
      </w:r>
      <w:r w:rsidR="009D29C4" w:rsidRPr="009D29C4">
        <w:rPr>
          <w:rFonts w:ascii="Helvetica" w:hAnsi="Helvetica" w:cs="Helvetica"/>
          <w:lang w:eastAsia="en-US"/>
        </w:rPr>
        <w:t>15</w:t>
      </w:r>
      <w:r w:rsidR="003F3F05">
        <w:rPr>
          <w:rFonts w:ascii="Helvetica" w:hAnsi="Helvetica" w:cs="Helvetica"/>
          <w:lang w:eastAsia="en-US"/>
        </w:rPr>
        <w:t>5</w:t>
      </w:r>
      <w:r w:rsidR="009D29C4">
        <w:rPr>
          <w:rFonts w:ascii="Helvetica" w:hAnsi="Helvetica" w:cs="Helvetica"/>
          <w:lang w:eastAsia="en-US"/>
        </w:rPr>
        <w:t xml:space="preserve"> cross views</w:t>
      </w:r>
      <w:r w:rsidRPr="003C37BE">
        <w:rPr>
          <w:rFonts w:ascii="Helvetica" w:hAnsi="Helvetica" w:cs="Helvetica"/>
          <w:lang w:eastAsia="en-US"/>
        </w:rPr>
        <w:t xml:space="preserve"> </w:t>
      </w:r>
      <w:r w:rsidR="005A46A8">
        <w:rPr>
          <w:rFonts w:ascii="Helvetica" w:hAnsi="Helvetica" w:cs="Helvetica"/>
          <w:lang w:eastAsia="en-US"/>
        </w:rPr>
        <w:t>in 2021-22</w:t>
      </w:r>
      <w:r w:rsidR="005E59CC">
        <w:rPr>
          <w:rFonts w:ascii="Helvetica" w:hAnsi="Helvetica" w:cs="Helvetica"/>
          <w:lang w:eastAsia="en-US"/>
        </w:rPr>
        <w:t>.</w:t>
      </w:r>
    </w:p>
    <w:p w14:paraId="087E5671" w14:textId="77777777" w:rsidR="002E42DA" w:rsidRPr="003C37BE" w:rsidRDefault="002E42DA" w:rsidP="006C10C5">
      <w:pPr>
        <w:tabs>
          <w:tab w:val="left" w:pos="2016"/>
        </w:tabs>
        <w:rPr>
          <w:rFonts w:ascii="Helvetica" w:hAnsi="Helvetica" w:cs="Helvetica"/>
          <w:lang w:eastAsia="en-US"/>
        </w:rPr>
      </w:pPr>
    </w:p>
    <w:p w14:paraId="2D36C321" w14:textId="75267183" w:rsidR="00105A75" w:rsidRDefault="002E42DA" w:rsidP="006C10C5">
      <w:pPr>
        <w:pStyle w:val="Caption"/>
        <w:keepNext/>
        <w:keepLines/>
        <w:tabs>
          <w:tab w:val="left" w:pos="2016"/>
        </w:tabs>
        <w:rPr>
          <w:rFonts w:ascii="Helvetica" w:hAnsi="Helvetica" w:cs="Helvetica"/>
        </w:rPr>
      </w:pPr>
      <w:bookmarkStart w:id="70" w:name="_Ref164711306"/>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45</w:t>
      </w:r>
      <w:r w:rsidRPr="003C37BE">
        <w:rPr>
          <w:rFonts w:ascii="Helvetica" w:hAnsi="Helvetica" w:cs="Helvetica"/>
          <w:noProof/>
        </w:rPr>
        <w:fldChar w:fldCharType="end"/>
      </w:r>
      <w:bookmarkEnd w:id="70"/>
      <w:r w:rsidRPr="003C37BE">
        <w:rPr>
          <w:rFonts w:ascii="Helvetica" w:hAnsi="Helvetica" w:cs="Helvetica"/>
        </w:rPr>
        <w:t xml:space="preserve">: Average count of </w:t>
      </w:r>
      <w:r w:rsidR="004A2001">
        <w:rPr>
          <w:rFonts w:ascii="Helvetica" w:hAnsi="Helvetica" w:cs="Helvetica"/>
        </w:rPr>
        <w:t>MyHR</w:t>
      </w:r>
      <w:r w:rsidRPr="003C37BE">
        <w:rPr>
          <w:rFonts w:ascii="Helvetica" w:hAnsi="Helvetica" w:cs="Helvetica"/>
        </w:rPr>
        <w:t xml:space="preserve"> cross-views (P10) per general practice by PHN remoteness</w:t>
      </w:r>
    </w:p>
    <w:p w14:paraId="36BA86FD" w14:textId="065A28A3" w:rsidR="002E42DA" w:rsidRPr="003C37BE" w:rsidRDefault="00105A75" w:rsidP="006C10C5">
      <w:pPr>
        <w:pStyle w:val="Caption"/>
        <w:tabs>
          <w:tab w:val="left" w:pos="2016"/>
        </w:tabs>
        <w:rPr>
          <w:rFonts w:ascii="Helvetica" w:hAnsi="Helvetica" w:cs="Helvetica"/>
        </w:rPr>
      </w:pPr>
      <w:r w:rsidRPr="00105A75">
        <w:rPr>
          <w:noProof/>
        </w:rPr>
        <w:drawing>
          <wp:inline distT="0" distB="0" distL="0" distR="0" wp14:anchorId="5347EE61" wp14:editId="0B9102D1">
            <wp:extent cx="5234940" cy="2423160"/>
            <wp:effectExtent l="0" t="0" r="3810" b="0"/>
            <wp:docPr id="1124359924" name="Picture 2" descr="Figure 45 showing Average count of MyHR cross-views (P10) per general practice by PHN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59924" name="Picture 2" descr="Figure 45 showing Average count of MyHR cross-views (P10) per general practice by PHN remotenes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34940" cy="2423160"/>
                    </a:xfrm>
                    <a:prstGeom prst="rect">
                      <a:avLst/>
                    </a:prstGeom>
                    <a:noFill/>
                    <a:ln>
                      <a:noFill/>
                    </a:ln>
                  </pic:spPr>
                </pic:pic>
              </a:graphicData>
            </a:graphic>
          </wp:inline>
        </w:drawing>
      </w:r>
      <w:r w:rsidR="002E42DA" w:rsidRPr="003C37BE">
        <w:rPr>
          <w:rFonts w:ascii="Helvetica" w:hAnsi="Helvetica" w:cs="Helvetica"/>
        </w:rPr>
        <w:br/>
      </w:r>
      <w:r w:rsidR="002E42DA" w:rsidRPr="003C37BE">
        <w:rPr>
          <w:rFonts w:ascii="Helvetica" w:hAnsi="Helvetica" w:cs="Helvetica"/>
        </w:rPr>
        <w:br/>
      </w:r>
      <w:r w:rsidR="002E42DA" w:rsidRPr="003C37BE">
        <w:rPr>
          <w:rFonts w:ascii="Helvetica" w:hAnsi="Helvetica" w:cs="Helvetica"/>
          <w:lang w:eastAsia="en-US"/>
        </w:rPr>
        <w:t>Source: ADHA</w:t>
      </w:r>
    </w:p>
    <w:p w14:paraId="2CD95667" w14:textId="77777777" w:rsidR="002E42DA" w:rsidRDefault="002E42DA" w:rsidP="006C10C5">
      <w:pPr>
        <w:tabs>
          <w:tab w:val="left" w:pos="2016"/>
        </w:tabs>
        <w:rPr>
          <w:rFonts w:ascii="Helvetica" w:hAnsi="Helvetica" w:cs="Helvetica"/>
        </w:rPr>
      </w:pPr>
    </w:p>
    <w:p w14:paraId="6F9EC28F" w14:textId="552C78B8" w:rsidR="007A484D" w:rsidRPr="003C37BE" w:rsidRDefault="009C3287" w:rsidP="006C10C5">
      <w:pPr>
        <w:tabs>
          <w:tab w:val="left" w:pos="2016"/>
        </w:tabs>
        <w:rPr>
          <w:rFonts w:ascii="Helvetica" w:hAnsi="Helvetica" w:cs="Helvetica"/>
        </w:rPr>
      </w:pPr>
      <w:r w:rsidRPr="009C3287">
        <w:rPr>
          <w:rFonts w:ascii="Helvetica" w:hAnsi="Helvetica" w:cs="Helvetica"/>
        </w:rPr>
        <w:t>MyHR cross-views by pharmacies more than doubled in 2021-22 (</w:t>
      </w:r>
      <w:r w:rsidR="00044B94">
        <w:rPr>
          <w:rFonts w:ascii="Helvetica" w:hAnsi="Helvetica" w:cs="Helvetica"/>
        </w:rPr>
        <w:fldChar w:fldCharType="begin"/>
      </w:r>
      <w:r w:rsidR="00044B94">
        <w:rPr>
          <w:rFonts w:ascii="Helvetica" w:hAnsi="Helvetica" w:cs="Helvetica"/>
        </w:rPr>
        <w:instrText xml:space="preserve"> REF _Ref164711328 \h </w:instrText>
      </w:r>
      <w:r w:rsidR="00044B94">
        <w:rPr>
          <w:rFonts w:ascii="Helvetica" w:hAnsi="Helvetica" w:cs="Helvetica"/>
        </w:rPr>
      </w:r>
      <w:r w:rsidR="00044B94">
        <w:rPr>
          <w:rFonts w:ascii="Helvetica" w:hAnsi="Helvetica" w:cs="Helvetica"/>
        </w:rPr>
        <w:fldChar w:fldCharType="separate"/>
      </w:r>
      <w:r w:rsidR="00401D0E" w:rsidRPr="003C37BE">
        <w:rPr>
          <w:rFonts w:ascii="Helvetica" w:hAnsi="Helvetica" w:cs="Helvetica"/>
        </w:rPr>
        <w:t xml:space="preserve">Figure </w:t>
      </w:r>
      <w:r w:rsidR="00401D0E">
        <w:rPr>
          <w:rFonts w:ascii="Helvetica" w:hAnsi="Helvetica" w:cs="Helvetica"/>
          <w:noProof/>
        </w:rPr>
        <w:t>46</w:t>
      </w:r>
      <w:r w:rsidR="00044B94">
        <w:rPr>
          <w:rFonts w:ascii="Helvetica" w:hAnsi="Helvetica" w:cs="Helvetica"/>
        </w:rPr>
        <w:fldChar w:fldCharType="end"/>
      </w:r>
      <w:r w:rsidRPr="009C3287">
        <w:rPr>
          <w:rFonts w:ascii="Helvetica" w:hAnsi="Helvetica" w:cs="Helvetica"/>
        </w:rPr>
        <w:t xml:space="preserve">). Metropolitan pharmacies increased cross-views by an average </w:t>
      </w:r>
      <w:r w:rsidR="00431892">
        <w:rPr>
          <w:rFonts w:ascii="Helvetica" w:hAnsi="Helvetica" w:cs="Helvetica"/>
        </w:rPr>
        <w:t xml:space="preserve">of </w:t>
      </w:r>
      <w:r w:rsidRPr="009C3287">
        <w:rPr>
          <w:rFonts w:ascii="Helvetica" w:hAnsi="Helvetica" w:cs="Helvetica"/>
        </w:rPr>
        <w:t>12 (108.2%) cross-views to 23 in 2021</w:t>
      </w:r>
      <w:r w:rsidR="00431892">
        <w:rPr>
          <w:rFonts w:ascii="Helvetica" w:hAnsi="Helvetica" w:cs="Helvetica"/>
        </w:rPr>
        <w:noBreakHyphen/>
      </w:r>
      <w:r w:rsidRPr="009C3287">
        <w:rPr>
          <w:rFonts w:ascii="Helvetica" w:hAnsi="Helvetica" w:cs="Helvetica"/>
        </w:rPr>
        <w:t xml:space="preserve">22. Regional pharmacies increased cross-views by an average </w:t>
      </w:r>
      <w:r w:rsidR="00431892">
        <w:rPr>
          <w:rFonts w:ascii="Helvetica" w:hAnsi="Helvetica" w:cs="Helvetica"/>
        </w:rPr>
        <w:t xml:space="preserve">of </w:t>
      </w:r>
      <w:r w:rsidRPr="009C3287">
        <w:rPr>
          <w:rFonts w:ascii="Helvetica" w:hAnsi="Helvetica" w:cs="Helvetica"/>
        </w:rPr>
        <w:t>25 (126.5%) cross</w:t>
      </w:r>
      <w:r w:rsidR="00431892">
        <w:rPr>
          <w:rFonts w:ascii="Helvetica" w:hAnsi="Helvetica" w:cs="Helvetica"/>
        </w:rPr>
        <w:noBreakHyphen/>
      </w:r>
      <w:r w:rsidRPr="009C3287">
        <w:rPr>
          <w:rFonts w:ascii="Helvetica" w:hAnsi="Helvetica" w:cs="Helvetica"/>
        </w:rPr>
        <w:t>views to 44.</w:t>
      </w:r>
    </w:p>
    <w:p w14:paraId="6E7F47FA" w14:textId="4EED2BC3" w:rsidR="00E87621" w:rsidRDefault="002E42DA" w:rsidP="006C10C5">
      <w:pPr>
        <w:pStyle w:val="Caption"/>
        <w:keepNext/>
        <w:keepLines/>
        <w:tabs>
          <w:tab w:val="left" w:pos="2016"/>
        </w:tabs>
        <w:rPr>
          <w:rFonts w:ascii="Helvetica" w:hAnsi="Helvetica" w:cs="Helvetica"/>
        </w:rPr>
      </w:pPr>
      <w:bookmarkStart w:id="71" w:name="_Ref16471132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46</w:t>
      </w:r>
      <w:r w:rsidRPr="003C37BE">
        <w:rPr>
          <w:rFonts w:ascii="Helvetica" w:hAnsi="Helvetica" w:cs="Helvetica"/>
          <w:noProof/>
        </w:rPr>
        <w:fldChar w:fldCharType="end"/>
      </w:r>
      <w:bookmarkEnd w:id="71"/>
      <w:r w:rsidRPr="003C37BE">
        <w:rPr>
          <w:rFonts w:ascii="Helvetica" w:hAnsi="Helvetica" w:cs="Helvetica"/>
        </w:rPr>
        <w:t>: Average count of</w:t>
      </w:r>
      <w:r w:rsidRPr="004A2001">
        <w:t xml:space="preserve"> </w:t>
      </w:r>
      <w:r w:rsidR="004A2001">
        <w:rPr>
          <w:rFonts w:ascii="Helvetica" w:hAnsi="Helvetica" w:cs="Helvetica"/>
        </w:rPr>
        <w:t>MyHR</w:t>
      </w:r>
      <w:r w:rsidRPr="003C37BE">
        <w:rPr>
          <w:rFonts w:ascii="Helvetica" w:hAnsi="Helvetica" w:cs="Helvetica"/>
        </w:rPr>
        <w:t xml:space="preserve"> cross-views (P10) per pharmacy by PHN remoteness</w:t>
      </w:r>
    </w:p>
    <w:p w14:paraId="7062E280" w14:textId="36001B9D" w:rsidR="000D6FF5" w:rsidRDefault="000D6FF5" w:rsidP="006C10C5">
      <w:pPr>
        <w:keepNext/>
        <w:keepLines/>
        <w:tabs>
          <w:tab w:val="left" w:pos="2016"/>
        </w:tabs>
      </w:pPr>
      <w:r w:rsidRPr="000D6FF5">
        <w:rPr>
          <w:noProof/>
        </w:rPr>
        <w:drawing>
          <wp:inline distT="0" distB="0" distL="0" distR="0" wp14:anchorId="717E04C7" wp14:editId="37D0919D">
            <wp:extent cx="5219700" cy="2423160"/>
            <wp:effectExtent l="0" t="0" r="0" b="0"/>
            <wp:docPr id="1966993779" name="Picture 3" descr="Figure 46 showing Average count of MyHR cross-views (P10) per pharmacy by PHN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93779" name="Picture 3" descr="Figure 46 showing Average count of MyHR cross-views (P10) per pharmacy by PHN remotenes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19700" cy="2423160"/>
                    </a:xfrm>
                    <a:prstGeom prst="rect">
                      <a:avLst/>
                    </a:prstGeom>
                    <a:noFill/>
                    <a:ln>
                      <a:noFill/>
                    </a:ln>
                  </pic:spPr>
                </pic:pic>
              </a:graphicData>
            </a:graphic>
          </wp:inline>
        </w:drawing>
      </w:r>
    </w:p>
    <w:p w14:paraId="38F0F726" w14:textId="77777777" w:rsidR="00F45FEB" w:rsidRPr="00E731E5" w:rsidRDefault="00F45FEB" w:rsidP="006C10C5">
      <w:pPr>
        <w:keepNext/>
        <w:keepLines/>
        <w:tabs>
          <w:tab w:val="left" w:pos="2016"/>
        </w:tabs>
      </w:pPr>
    </w:p>
    <w:p w14:paraId="28D473A1" w14:textId="50E20044" w:rsidR="002E42DA" w:rsidRDefault="002E42DA" w:rsidP="006C10C5">
      <w:pPr>
        <w:pStyle w:val="Caption"/>
        <w:keepNext/>
        <w:keepLines/>
        <w:tabs>
          <w:tab w:val="left" w:pos="2016"/>
        </w:tabs>
        <w:rPr>
          <w:rFonts w:ascii="Helvetica" w:hAnsi="Helvetica" w:cs="Helvetica"/>
          <w:lang w:eastAsia="en-US"/>
        </w:rPr>
      </w:pPr>
      <w:r w:rsidRPr="003C37BE">
        <w:rPr>
          <w:rFonts w:ascii="Helvetica" w:hAnsi="Helvetica" w:cs="Helvetica"/>
          <w:lang w:eastAsia="en-US"/>
        </w:rPr>
        <w:t>Source: ADHA</w:t>
      </w:r>
    </w:p>
    <w:p w14:paraId="096614AC" w14:textId="77777777" w:rsidR="009D2B07" w:rsidRDefault="009D2B07" w:rsidP="006C10C5">
      <w:pPr>
        <w:tabs>
          <w:tab w:val="left" w:pos="2016"/>
        </w:tabs>
        <w:rPr>
          <w:lang w:eastAsia="en-US"/>
        </w:rPr>
      </w:pPr>
    </w:p>
    <w:p w14:paraId="66560FD9" w14:textId="5DA8CDF7" w:rsidR="00DD00A2" w:rsidRDefault="00ED1686" w:rsidP="006C10C5">
      <w:pPr>
        <w:tabs>
          <w:tab w:val="left" w:pos="2016"/>
        </w:tabs>
        <w:rPr>
          <w:lang w:eastAsia="en-US"/>
        </w:rPr>
      </w:pPr>
      <w:r>
        <w:rPr>
          <w:lang w:eastAsia="en-US"/>
        </w:rPr>
        <w:t xml:space="preserve">By </w:t>
      </w:r>
      <w:r w:rsidR="00027617">
        <w:rPr>
          <w:lang w:eastAsia="en-US"/>
        </w:rPr>
        <w:t>regions of PHN socio-economic disadvantage</w:t>
      </w:r>
      <w:r w:rsidR="00817F45">
        <w:rPr>
          <w:lang w:eastAsia="en-US"/>
        </w:rPr>
        <w:t xml:space="preserve"> (</w:t>
      </w:r>
      <w:r w:rsidR="00817F45">
        <w:rPr>
          <w:lang w:eastAsia="en-US"/>
        </w:rPr>
        <w:fldChar w:fldCharType="begin"/>
      </w:r>
      <w:r w:rsidR="00817F45">
        <w:rPr>
          <w:lang w:eastAsia="en-US"/>
        </w:rPr>
        <w:instrText xml:space="preserve"> REF _Ref181100087 \h </w:instrText>
      </w:r>
      <w:r w:rsidR="00817F45">
        <w:rPr>
          <w:lang w:eastAsia="en-US"/>
        </w:rPr>
      </w:r>
      <w:r w:rsidR="00817F45">
        <w:rPr>
          <w:lang w:eastAsia="en-US"/>
        </w:rPr>
        <w:fldChar w:fldCharType="separate"/>
      </w:r>
      <w:r w:rsidR="00401D0E">
        <w:t xml:space="preserve">Figure </w:t>
      </w:r>
      <w:r w:rsidR="00401D0E">
        <w:rPr>
          <w:noProof/>
        </w:rPr>
        <w:t>47</w:t>
      </w:r>
      <w:r w:rsidR="00817F45">
        <w:rPr>
          <w:lang w:eastAsia="en-US"/>
        </w:rPr>
        <w:fldChar w:fldCharType="end"/>
      </w:r>
      <w:r w:rsidR="00817F45">
        <w:rPr>
          <w:lang w:eastAsia="en-US"/>
        </w:rPr>
        <w:t>)</w:t>
      </w:r>
      <w:r w:rsidR="00027617">
        <w:rPr>
          <w:lang w:eastAsia="en-US"/>
        </w:rPr>
        <w:t xml:space="preserve">, </w:t>
      </w:r>
      <w:r w:rsidR="00CE40E3">
        <w:rPr>
          <w:lang w:eastAsia="en-US"/>
        </w:rPr>
        <w:t xml:space="preserve">general practices in </w:t>
      </w:r>
      <w:r w:rsidR="00027617">
        <w:rPr>
          <w:lang w:eastAsia="en-US"/>
        </w:rPr>
        <w:t xml:space="preserve">the </w:t>
      </w:r>
      <w:r w:rsidR="00027617" w:rsidRPr="00027617">
        <w:rPr>
          <w:lang w:eastAsia="en-US"/>
        </w:rPr>
        <w:t>most disadvantaged PHN regions (category 1)</w:t>
      </w:r>
      <w:r w:rsidR="004F233E">
        <w:rPr>
          <w:lang w:eastAsia="en-US"/>
        </w:rPr>
        <w:t xml:space="preserve"> retained the highest rate of </w:t>
      </w:r>
      <w:r w:rsidR="00DD00A2">
        <w:rPr>
          <w:lang w:eastAsia="en-US"/>
        </w:rPr>
        <w:t>cross-views</w:t>
      </w:r>
      <w:r w:rsidR="004F233E">
        <w:rPr>
          <w:lang w:eastAsia="en-US"/>
        </w:rPr>
        <w:t>, increasing</w:t>
      </w:r>
      <w:r w:rsidR="00DD00A2">
        <w:rPr>
          <w:lang w:eastAsia="en-US"/>
        </w:rPr>
        <w:t xml:space="preserve"> by an average </w:t>
      </w:r>
      <w:r w:rsidR="00A27404">
        <w:rPr>
          <w:lang w:eastAsia="en-US"/>
        </w:rPr>
        <w:t xml:space="preserve">of </w:t>
      </w:r>
      <w:r w:rsidR="007A3B84">
        <w:rPr>
          <w:lang w:eastAsia="en-US"/>
        </w:rPr>
        <w:t>30</w:t>
      </w:r>
      <w:r w:rsidR="00DD00A2">
        <w:rPr>
          <w:lang w:eastAsia="en-US"/>
        </w:rPr>
        <w:t xml:space="preserve"> (18.7%) cross-views to 18</w:t>
      </w:r>
      <w:r w:rsidR="00E41E04">
        <w:rPr>
          <w:lang w:eastAsia="en-US"/>
        </w:rPr>
        <w:t>9</w:t>
      </w:r>
      <w:r w:rsidR="00DD00A2">
        <w:rPr>
          <w:lang w:eastAsia="en-US"/>
        </w:rPr>
        <w:t>.</w:t>
      </w:r>
      <w:r w:rsidR="006D2303">
        <w:rPr>
          <w:lang w:eastAsia="en-US"/>
        </w:rPr>
        <w:t xml:space="preserve"> </w:t>
      </w:r>
      <w:r w:rsidR="00DD00A2">
        <w:rPr>
          <w:lang w:eastAsia="en-US"/>
        </w:rPr>
        <w:t xml:space="preserve">General </w:t>
      </w:r>
      <w:r w:rsidR="007F0D57">
        <w:rPr>
          <w:lang w:eastAsia="en-US"/>
        </w:rPr>
        <w:t>p</w:t>
      </w:r>
      <w:r w:rsidR="00DD00A2">
        <w:rPr>
          <w:lang w:eastAsia="en-US"/>
        </w:rPr>
        <w:t>ractice</w:t>
      </w:r>
      <w:r w:rsidR="007F0D57">
        <w:rPr>
          <w:lang w:eastAsia="en-US"/>
        </w:rPr>
        <w:t>s in the second most disadvantaged regions (category 2)</w:t>
      </w:r>
      <w:r w:rsidR="00DD00A2">
        <w:rPr>
          <w:lang w:eastAsia="en-US"/>
        </w:rPr>
        <w:t xml:space="preserve"> </w:t>
      </w:r>
      <w:r w:rsidR="00F058A7">
        <w:rPr>
          <w:lang w:eastAsia="en-US"/>
        </w:rPr>
        <w:t xml:space="preserve">had the greatest </w:t>
      </w:r>
      <w:r w:rsidR="006D2303">
        <w:rPr>
          <w:lang w:eastAsia="en-US"/>
        </w:rPr>
        <w:t>improvement in</w:t>
      </w:r>
      <w:r w:rsidR="00DD00A2">
        <w:rPr>
          <w:lang w:eastAsia="en-US"/>
        </w:rPr>
        <w:t xml:space="preserve"> cross-views</w:t>
      </w:r>
      <w:r w:rsidR="006D2303">
        <w:rPr>
          <w:lang w:eastAsia="en-US"/>
        </w:rPr>
        <w:t>, increasing</w:t>
      </w:r>
      <w:r w:rsidR="00DD00A2">
        <w:rPr>
          <w:lang w:eastAsia="en-US"/>
        </w:rPr>
        <w:t xml:space="preserve"> by an average </w:t>
      </w:r>
      <w:r w:rsidR="00E41E04">
        <w:rPr>
          <w:lang w:eastAsia="en-US"/>
        </w:rPr>
        <w:t xml:space="preserve">of </w:t>
      </w:r>
      <w:r w:rsidR="00DD00A2">
        <w:rPr>
          <w:lang w:eastAsia="en-US"/>
        </w:rPr>
        <w:t>73 (96.7%) to 149</w:t>
      </w:r>
      <w:r w:rsidR="000D29A0">
        <w:rPr>
          <w:lang w:eastAsia="en-US"/>
        </w:rPr>
        <w:t xml:space="preserve"> </w:t>
      </w:r>
      <w:r w:rsidR="006D2303">
        <w:rPr>
          <w:lang w:eastAsia="en-US"/>
        </w:rPr>
        <w:t>cross-views</w:t>
      </w:r>
      <w:r w:rsidR="00DD00A2">
        <w:rPr>
          <w:lang w:eastAsia="en-US"/>
        </w:rPr>
        <w:t>.</w:t>
      </w:r>
    </w:p>
    <w:p w14:paraId="10390057" w14:textId="77777777" w:rsidR="00153B5E" w:rsidRDefault="00153B5E" w:rsidP="006C10C5">
      <w:pPr>
        <w:tabs>
          <w:tab w:val="left" w:pos="2016"/>
        </w:tabs>
        <w:rPr>
          <w:lang w:eastAsia="en-US"/>
        </w:rPr>
      </w:pPr>
    </w:p>
    <w:p w14:paraId="7A5ED33C" w14:textId="04B382BA" w:rsidR="00927CA1" w:rsidRDefault="00964067" w:rsidP="006C10C5">
      <w:pPr>
        <w:pStyle w:val="Caption"/>
        <w:keepNext/>
        <w:keepLines/>
        <w:tabs>
          <w:tab w:val="left" w:pos="2016"/>
        </w:tabs>
        <w:rPr>
          <w:lang w:eastAsia="en-US"/>
        </w:rPr>
      </w:pPr>
      <w:bookmarkStart w:id="72" w:name="_Ref181100087"/>
      <w:r>
        <w:lastRenderedPageBreak/>
        <w:t xml:space="preserve">Figure </w:t>
      </w:r>
      <w:r>
        <w:fldChar w:fldCharType="begin"/>
      </w:r>
      <w:r>
        <w:instrText xml:space="preserve"> SEQ Figure \* ARABIC </w:instrText>
      </w:r>
      <w:r>
        <w:fldChar w:fldCharType="separate"/>
      </w:r>
      <w:r w:rsidR="00FF6B3C">
        <w:rPr>
          <w:noProof/>
        </w:rPr>
        <w:t>47</w:t>
      </w:r>
      <w:r>
        <w:fldChar w:fldCharType="end"/>
      </w:r>
      <w:bookmarkEnd w:id="72"/>
      <w:r>
        <w:t xml:space="preserve">: </w:t>
      </w:r>
      <w:r w:rsidR="00B22F6A" w:rsidRPr="003C37BE">
        <w:t xml:space="preserve">Average count of </w:t>
      </w:r>
      <w:r w:rsidR="004A2001">
        <w:t>MyHR</w:t>
      </w:r>
      <w:r w:rsidR="00B22F6A" w:rsidRPr="003C37BE">
        <w:t xml:space="preserve"> cross-views (P10) per </w:t>
      </w:r>
      <w:r w:rsidR="00834576">
        <w:t xml:space="preserve">general practice </w:t>
      </w:r>
      <w:r w:rsidR="00B22F6A" w:rsidRPr="003C37BE">
        <w:t xml:space="preserve">by PHN </w:t>
      </w:r>
      <w:r w:rsidR="00B22F6A">
        <w:t>socio-economic disadvantage</w:t>
      </w:r>
    </w:p>
    <w:p w14:paraId="24235468" w14:textId="158C95B8" w:rsidR="00927CA1" w:rsidRDefault="00581E7D" w:rsidP="006C10C5">
      <w:pPr>
        <w:tabs>
          <w:tab w:val="left" w:pos="2016"/>
        </w:tabs>
        <w:rPr>
          <w:lang w:eastAsia="en-US"/>
        </w:rPr>
      </w:pPr>
      <w:r w:rsidRPr="00581E7D">
        <w:rPr>
          <w:noProof/>
        </w:rPr>
        <w:drawing>
          <wp:inline distT="0" distB="0" distL="0" distR="0" wp14:anchorId="141E8987" wp14:editId="64EFEF79">
            <wp:extent cx="5234305" cy="2420620"/>
            <wp:effectExtent l="0" t="0" r="4445" b="0"/>
            <wp:docPr id="1714116458" name="Picture 5" descr="Figure 47 showing Average count of MyHR cross-views (P10) per general practice by PHN socio-economic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16458" name="Picture 5" descr="Figure 47 showing Average count of MyHR cross-views (P10) per general practice by PHN socio-economic disadvant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34305" cy="2420620"/>
                    </a:xfrm>
                    <a:prstGeom prst="rect">
                      <a:avLst/>
                    </a:prstGeom>
                    <a:noFill/>
                    <a:ln>
                      <a:noFill/>
                    </a:ln>
                  </pic:spPr>
                </pic:pic>
              </a:graphicData>
            </a:graphic>
          </wp:inline>
        </w:drawing>
      </w:r>
    </w:p>
    <w:p w14:paraId="40D77AB1" w14:textId="77777777" w:rsidR="00F45FEB" w:rsidRPr="003C37BE" w:rsidRDefault="00F45FEB" w:rsidP="006C10C5">
      <w:pPr>
        <w:pStyle w:val="Caption"/>
        <w:tabs>
          <w:tab w:val="left" w:pos="2016"/>
        </w:tabs>
        <w:rPr>
          <w:rFonts w:ascii="Helvetica" w:hAnsi="Helvetica" w:cs="Helvetica"/>
        </w:rPr>
      </w:pPr>
      <w:r w:rsidRPr="003C37BE">
        <w:rPr>
          <w:rFonts w:ascii="Helvetica" w:hAnsi="Helvetica" w:cs="Helvetica"/>
          <w:lang w:eastAsia="en-US"/>
        </w:rPr>
        <w:t xml:space="preserve">Source: </w:t>
      </w:r>
      <w:r w:rsidRPr="003C37BE">
        <w:rPr>
          <w:rFonts w:ascii="Helvetica" w:hAnsi="Helvetica" w:cs="Helvetica"/>
        </w:rPr>
        <w:t>ADHA</w:t>
      </w:r>
    </w:p>
    <w:p w14:paraId="02B9C282" w14:textId="1989289E" w:rsidR="009D2B07" w:rsidRPr="003C283F" w:rsidRDefault="009D2B07" w:rsidP="006C10C5">
      <w:pPr>
        <w:pStyle w:val="Caption"/>
        <w:tabs>
          <w:tab w:val="left" w:pos="2016"/>
        </w:tabs>
      </w:pPr>
      <w:r w:rsidRPr="00F4280D">
        <w:t xml:space="preserve">For data details, see </w:t>
      </w:r>
      <w:r w:rsidR="003528EE">
        <w:fldChar w:fldCharType="begin"/>
      </w:r>
      <w:r w:rsidR="003528EE">
        <w:instrText xml:space="preserve"> REF _Ref180573466 \h </w:instrText>
      </w:r>
      <w:r w:rsidR="003528EE">
        <w:fldChar w:fldCharType="separate"/>
      </w:r>
      <w:r w:rsidR="00FF6B3C">
        <w:t xml:space="preserve">Table </w:t>
      </w:r>
      <w:r w:rsidR="00401D0E">
        <w:rPr>
          <w:noProof/>
        </w:rPr>
        <w:t>27</w:t>
      </w:r>
      <w:r w:rsidR="003528EE">
        <w:fldChar w:fldCharType="end"/>
      </w:r>
      <w:r w:rsidR="00AE650E">
        <w:t xml:space="preserve">, </w:t>
      </w:r>
      <w:r w:rsidRPr="00F4280D">
        <w:t xml:space="preserve">page </w:t>
      </w:r>
      <w:r w:rsidR="002A1231">
        <w:fldChar w:fldCharType="begin"/>
      </w:r>
      <w:r w:rsidR="002A1231">
        <w:instrText xml:space="preserve"> PAGEREF _Ref180573473 \h </w:instrText>
      </w:r>
      <w:r w:rsidR="002A1231">
        <w:fldChar w:fldCharType="separate"/>
      </w:r>
      <w:r w:rsidR="00401D0E">
        <w:rPr>
          <w:noProof/>
        </w:rPr>
        <w:t>81</w:t>
      </w:r>
      <w:r w:rsidR="002A1231">
        <w:fldChar w:fldCharType="end"/>
      </w:r>
    </w:p>
    <w:p w14:paraId="1DC9D379" w14:textId="77777777" w:rsidR="00153B5E" w:rsidRDefault="00153B5E" w:rsidP="006C10C5">
      <w:pPr>
        <w:tabs>
          <w:tab w:val="left" w:pos="1680"/>
          <w:tab w:val="left" w:pos="2016"/>
        </w:tabs>
        <w:rPr>
          <w:lang w:eastAsia="en-US"/>
        </w:rPr>
      </w:pPr>
    </w:p>
    <w:p w14:paraId="75CEC294" w14:textId="0692E9D5" w:rsidR="0023627A" w:rsidRDefault="0028660A" w:rsidP="006C10C5">
      <w:pPr>
        <w:tabs>
          <w:tab w:val="left" w:pos="1680"/>
          <w:tab w:val="left" w:pos="2016"/>
        </w:tabs>
        <w:rPr>
          <w:lang w:eastAsia="en-US"/>
        </w:rPr>
      </w:pPr>
      <w:r>
        <w:rPr>
          <w:lang w:eastAsia="en-US"/>
        </w:rPr>
        <w:t xml:space="preserve">Cross views of </w:t>
      </w:r>
      <w:r w:rsidR="003A047C">
        <w:rPr>
          <w:lang w:eastAsia="en-US"/>
        </w:rPr>
        <w:t xml:space="preserve">MyHR records </w:t>
      </w:r>
      <w:r w:rsidR="002A6A0A">
        <w:rPr>
          <w:lang w:eastAsia="en-US"/>
        </w:rPr>
        <w:t>by pharmac</w:t>
      </w:r>
      <w:r w:rsidR="00CD58C9">
        <w:rPr>
          <w:lang w:eastAsia="en-US"/>
        </w:rPr>
        <w:t>i</w:t>
      </w:r>
      <w:r w:rsidR="002A6A0A">
        <w:rPr>
          <w:lang w:eastAsia="en-US"/>
        </w:rPr>
        <w:t>es</w:t>
      </w:r>
      <w:r w:rsidR="003A047C">
        <w:rPr>
          <w:lang w:eastAsia="en-US"/>
        </w:rPr>
        <w:t xml:space="preserve"> more than doubled in all but category 3</w:t>
      </w:r>
      <w:r w:rsidR="00034015">
        <w:rPr>
          <w:lang w:eastAsia="en-US"/>
        </w:rPr>
        <w:t xml:space="preserve"> of </w:t>
      </w:r>
      <w:r w:rsidR="00034015" w:rsidRPr="003C37BE">
        <w:t xml:space="preserve">PHN </w:t>
      </w:r>
      <w:r w:rsidR="00034015">
        <w:t>socio-economic disadvantage</w:t>
      </w:r>
      <w:r w:rsidR="00034015">
        <w:rPr>
          <w:lang w:eastAsia="en-US"/>
        </w:rPr>
        <w:t xml:space="preserve"> (</w:t>
      </w:r>
      <w:r w:rsidR="00034015">
        <w:rPr>
          <w:lang w:eastAsia="en-US"/>
        </w:rPr>
        <w:fldChar w:fldCharType="begin"/>
      </w:r>
      <w:r w:rsidR="00034015">
        <w:rPr>
          <w:lang w:eastAsia="en-US"/>
        </w:rPr>
        <w:instrText xml:space="preserve"> REF _Ref180758936 \h </w:instrText>
      </w:r>
      <w:r w:rsidR="00034015">
        <w:rPr>
          <w:lang w:eastAsia="en-US"/>
        </w:rPr>
      </w:r>
      <w:r w:rsidR="00034015">
        <w:rPr>
          <w:lang w:eastAsia="en-US"/>
        </w:rPr>
        <w:fldChar w:fldCharType="separate"/>
      </w:r>
      <w:r w:rsidR="00401D0E">
        <w:t xml:space="preserve">Figure </w:t>
      </w:r>
      <w:r w:rsidR="00401D0E">
        <w:rPr>
          <w:noProof/>
        </w:rPr>
        <w:t>48</w:t>
      </w:r>
      <w:r w:rsidR="00034015">
        <w:rPr>
          <w:lang w:eastAsia="en-US"/>
        </w:rPr>
        <w:fldChar w:fldCharType="end"/>
      </w:r>
      <w:r w:rsidR="00034015">
        <w:rPr>
          <w:lang w:eastAsia="en-US"/>
        </w:rPr>
        <w:t xml:space="preserve">). </w:t>
      </w:r>
      <w:r w:rsidR="009841AE">
        <w:rPr>
          <w:lang w:eastAsia="en-US"/>
        </w:rPr>
        <w:t>In the most disadvantaged PHN regions</w:t>
      </w:r>
      <w:r w:rsidR="00867599">
        <w:rPr>
          <w:lang w:eastAsia="en-US"/>
        </w:rPr>
        <w:t xml:space="preserve"> (category 1)</w:t>
      </w:r>
      <w:r w:rsidR="00A5044E">
        <w:rPr>
          <w:lang w:eastAsia="en-US"/>
        </w:rPr>
        <w:t>, p</w:t>
      </w:r>
      <w:r>
        <w:rPr>
          <w:lang w:eastAsia="en-US"/>
        </w:rPr>
        <w:t xml:space="preserve">harmacies increased cross-views by an average </w:t>
      </w:r>
      <w:r w:rsidR="00F0797A">
        <w:rPr>
          <w:lang w:eastAsia="en-US"/>
        </w:rPr>
        <w:t xml:space="preserve">of </w:t>
      </w:r>
      <w:r>
        <w:rPr>
          <w:lang w:eastAsia="en-US"/>
        </w:rPr>
        <w:t>25 (178.2%) to 39</w:t>
      </w:r>
      <w:r w:rsidR="00A5044E" w:rsidRPr="00A5044E">
        <w:rPr>
          <w:lang w:eastAsia="en-US"/>
        </w:rPr>
        <w:t xml:space="preserve"> </w:t>
      </w:r>
      <w:r w:rsidR="00A5044E">
        <w:rPr>
          <w:lang w:eastAsia="en-US"/>
        </w:rPr>
        <w:t>cross-views</w:t>
      </w:r>
      <w:r>
        <w:rPr>
          <w:lang w:eastAsia="en-US"/>
        </w:rPr>
        <w:t>.</w:t>
      </w:r>
      <w:r w:rsidR="00847A30">
        <w:rPr>
          <w:lang w:eastAsia="en-US"/>
        </w:rPr>
        <w:t xml:space="preserve"> In the least disadvantaged PHN regions (category 5), </w:t>
      </w:r>
      <w:r w:rsidR="00425C17">
        <w:rPr>
          <w:lang w:eastAsia="en-US"/>
        </w:rPr>
        <w:t>p</w:t>
      </w:r>
      <w:r>
        <w:rPr>
          <w:lang w:eastAsia="en-US"/>
        </w:rPr>
        <w:t xml:space="preserve">harmacies increased cross-views by an average </w:t>
      </w:r>
      <w:r w:rsidR="00554D5B">
        <w:rPr>
          <w:lang w:eastAsia="en-US"/>
        </w:rPr>
        <w:t>of</w:t>
      </w:r>
      <w:r>
        <w:rPr>
          <w:lang w:eastAsia="en-US"/>
        </w:rPr>
        <w:t xml:space="preserve"> 9 (123.0%) cross-views to 16.</w:t>
      </w:r>
      <w:r w:rsidR="000F3C5D">
        <w:rPr>
          <w:lang w:eastAsia="en-US"/>
        </w:rPr>
        <w:t xml:space="preserve"> The rate of cross</w:t>
      </w:r>
      <w:r w:rsidR="00A87B1C">
        <w:rPr>
          <w:lang w:eastAsia="en-US"/>
        </w:rPr>
        <w:t xml:space="preserve">-views remains lowest in the </w:t>
      </w:r>
      <w:r w:rsidR="00DB3DFD">
        <w:rPr>
          <w:lang w:eastAsia="en-US"/>
        </w:rPr>
        <w:t>least</w:t>
      </w:r>
      <w:r w:rsidR="00A87B1C">
        <w:rPr>
          <w:lang w:eastAsia="en-US"/>
        </w:rPr>
        <w:t xml:space="preserve"> disadvantaged PHN regions.</w:t>
      </w:r>
      <w:r w:rsidR="004040F0">
        <w:rPr>
          <w:lang w:eastAsia="en-US"/>
        </w:rPr>
        <w:t xml:space="preserve"> </w:t>
      </w:r>
    </w:p>
    <w:p w14:paraId="529317A8" w14:textId="547168AF" w:rsidR="00F45FEB" w:rsidRDefault="00857B8A" w:rsidP="006C10C5">
      <w:pPr>
        <w:tabs>
          <w:tab w:val="left" w:pos="1680"/>
          <w:tab w:val="left" w:pos="2016"/>
        </w:tabs>
        <w:rPr>
          <w:lang w:eastAsia="en-US"/>
        </w:rPr>
      </w:pPr>
      <w:r>
        <w:rPr>
          <w:lang w:eastAsia="en-US"/>
        </w:rPr>
        <w:tab/>
      </w:r>
    </w:p>
    <w:p w14:paraId="5C1A493A" w14:textId="24EB9763" w:rsidR="00834576" w:rsidRDefault="00F45FEB" w:rsidP="006C10C5">
      <w:pPr>
        <w:pStyle w:val="Caption"/>
        <w:keepNext/>
        <w:keepLines/>
        <w:tabs>
          <w:tab w:val="left" w:pos="2016"/>
        </w:tabs>
        <w:rPr>
          <w:lang w:eastAsia="en-US"/>
        </w:rPr>
      </w:pPr>
      <w:bookmarkStart w:id="73" w:name="_Ref180758936"/>
      <w:r>
        <w:t xml:space="preserve">Figure </w:t>
      </w:r>
      <w:r>
        <w:fldChar w:fldCharType="begin"/>
      </w:r>
      <w:r>
        <w:instrText xml:space="preserve"> SEQ Figure \* ARABIC </w:instrText>
      </w:r>
      <w:r>
        <w:fldChar w:fldCharType="separate"/>
      </w:r>
      <w:r w:rsidR="00FF6B3C">
        <w:rPr>
          <w:noProof/>
        </w:rPr>
        <w:t>48</w:t>
      </w:r>
      <w:r>
        <w:fldChar w:fldCharType="end"/>
      </w:r>
      <w:bookmarkEnd w:id="73"/>
      <w:r>
        <w:t xml:space="preserve">: </w:t>
      </w:r>
      <w:r w:rsidR="00834576" w:rsidRPr="003C37BE">
        <w:t xml:space="preserve">Average count of </w:t>
      </w:r>
      <w:r w:rsidR="004A2001">
        <w:t>MyHR</w:t>
      </w:r>
      <w:r w:rsidR="00834576" w:rsidRPr="003C37BE">
        <w:t xml:space="preserve"> cross-views (P10) per pharmacy by PHN </w:t>
      </w:r>
      <w:r w:rsidR="00834576">
        <w:t>socio-economic disadvantage</w:t>
      </w:r>
    </w:p>
    <w:p w14:paraId="709B5C4B" w14:textId="6F6CDA99" w:rsidR="00834576" w:rsidRDefault="00581E7D" w:rsidP="006C10C5">
      <w:pPr>
        <w:tabs>
          <w:tab w:val="left" w:pos="2016"/>
        </w:tabs>
        <w:rPr>
          <w:lang w:eastAsia="en-US"/>
        </w:rPr>
      </w:pPr>
      <w:r w:rsidRPr="00581E7D">
        <w:rPr>
          <w:noProof/>
        </w:rPr>
        <w:drawing>
          <wp:inline distT="0" distB="0" distL="0" distR="0" wp14:anchorId="2AD33A14" wp14:editId="2C3A59FA">
            <wp:extent cx="5234305" cy="2420620"/>
            <wp:effectExtent l="0" t="0" r="4445" b="0"/>
            <wp:docPr id="672091328" name="Picture 4" descr="Figure 48 showing Average count of MyHR cross-views (P10) per pharmacy by PHN socio-economic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91328" name="Picture 4" descr="Figure 48 showing Average count of MyHR cross-views (P10) per pharmacy by PHN socio-economic disadvant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34305" cy="2420620"/>
                    </a:xfrm>
                    <a:prstGeom prst="rect">
                      <a:avLst/>
                    </a:prstGeom>
                    <a:noFill/>
                    <a:ln>
                      <a:noFill/>
                    </a:ln>
                  </pic:spPr>
                </pic:pic>
              </a:graphicData>
            </a:graphic>
          </wp:inline>
        </w:drawing>
      </w:r>
    </w:p>
    <w:p w14:paraId="2D1E7B5F" w14:textId="77777777" w:rsidR="00F45FEB" w:rsidRPr="003C37BE" w:rsidRDefault="00F45FEB" w:rsidP="006C10C5">
      <w:pPr>
        <w:pStyle w:val="Caption"/>
        <w:tabs>
          <w:tab w:val="left" w:pos="2016"/>
        </w:tabs>
        <w:rPr>
          <w:rFonts w:ascii="Helvetica" w:hAnsi="Helvetica" w:cs="Helvetica"/>
        </w:rPr>
      </w:pPr>
      <w:r w:rsidRPr="003C37BE">
        <w:rPr>
          <w:rFonts w:ascii="Helvetica" w:hAnsi="Helvetica" w:cs="Helvetica"/>
          <w:lang w:eastAsia="en-US"/>
        </w:rPr>
        <w:t xml:space="preserve">Source: </w:t>
      </w:r>
      <w:r w:rsidRPr="003C37BE">
        <w:rPr>
          <w:rFonts w:ascii="Helvetica" w:hAnsi="Helvetica" w:cs="Helvetica"/>
        </w:rPr>
        <w:t>ADHA</w:t>
      </w:r>
    </w:p>
    <w:p w14:paraId="5CB0A28C" w14:textId="059F91B0" w:rsidR="009D2B07" w:rsidRPr="003C283F" w:rsidRDefault="009D2B07" w:rsidP="006C10C5">
      <w:pPr>
        <w:pStyle w:val="Caption"/>
        <w:tabs>
          <w:tab w:val="left" w:pos="2016"/>
        </w:tabs>
      </w:pPr>
      <w:r w:rsidRPr="00F4280D">
        <w:t xml:space="preserve">For data details, see </w:t>
      </w:r>
      <w:r w:rsidR="003528EE">
        <w:fldChar w:fldCharType="begin"/>
      </w:r>
      <w:r w:rsidR="003528EE">
        <w:instrText xml:space="preserve"> REF _Ref180573490 \h </w:instrText>
      </w:r>
      <w:r w:rsidR="003528EE">
        <w:fldChar w:fldCharType="separate"/>
      </w:r>
      <w:r w:rsidR="00FF6B3C">
        <w:t xml:space="preserve">Table </w:t>
      </w:r>
      <w:r w:rsidR="00401D0E">
        <w:rPr>
          <w:noProof/>
        </w:rPr>
        <w:t>28</w:t>
      </w:r>
      <w:r w:rsidR="003528EE">
        <w:fldChar w:fldCharType="end"/>
      </w:r>
      <w:r w:rsidR="00AE650E">
        <w:t xml:space="preserve">, </w:t>
      </w:r>
      <w:r w:rsidRPr="00F4280D">
        <w:t xml:space="preserve">page </w:t>
      </w:r>
      <w:r w:rsidR="002A1231">
        <w:fldChar w:fldCharType="begin"/>
      </w:r>
      <w:r w:rsidR="002A1231">
        <w:instrText xml:space="preserve"> PAGEREF _Ref180573497 \h </w:instrText>
      </w:r>
      <w:r w:rsidR="002A1231">
        <w:fldChar w:fldCharType="separate"/>
      </w:r>
      <w:r w:rsidR="00401D0E">
        <w:rPr>
          <w:noProof/>
        </w:rPr>
        <w:t>81</w:t>
      </w:r>
      <w:r w:rsidR="002A1231">
        <w:fldChar w:fldCharType="end"/>
      </w:r>
    </w:p>
    <w:p w14:paraId="150DC3AA" w14:textId="77777777" w:rsidR="0055319D" w:rsidRDefault="0055319D" w:rsidP="006C10C5">
      <w:pPr>
        <w:tabs>
          <w:tab w:val="left" w:pos="2016"/>
        </w:tabs>
        <w:rPr>
          <w:lang w:eastAsia="en-US"/>
        </w:rPr>
      </w:pPr>
    </w:p>
    <w:p w14:paraId="007D132B" w14:textId="11B908C6" w:rsidR="00810167" w:rsidRDefault="00593354" w:rsidP="006C10C5">
      <w:pPr>
        <w:tabs>
          <w:tab w:val="left" w:pos="2016"/>
        </w:tabs>
        <w:rPr>
          <w:lang w:eastAsia="en-US"/>
        </w:rPr>
      </w:pPr>
      <w:r>
        <w:rPr>
          <w:lang w:eastAsia="en-US"/>
        </w:rPr>
        <w:t xml:space="preserve">In 2021-22, </w:t>
      </w:r>
      <w:r w:rsidR="00357D41" w:rsidRPr="00D2709B">
        <w:rPr>
          <w:rFonts w:cs="Arial"/>
          <w:color w:val="000000"/>
        </w:rPr>
        <w:t>Victorian and Tasmanian</w:t>
      </w:r>
      <w:r w:rsidR="00357D41">
        <w:rPr>
          <w:lang w:eastAsia="en-US"/>
        </w:rPr>
        <w:t xml:space="preserve"> general practices</w:t>
      </w:r>
      <w:r w:rsidR="00382F92">
        <w:rPr>
          <w:lang w:eastAsia="en-US"/>
        </w:rPr>
        <w:t>’</w:t>
      </w:r>
      <w:r w:rsidR="00357D41">
        <w:rPr>
          <w:lang w:eastAsia="en-US"/>
        </w:rPr>
        <w:t xml:space="preserve"> cross-views </w:t>
      </w:r>
      <w:r w:rsidR="00894F22">
        <w:rPr>
          <w:lang w:eastAsia="en-US"/>
        </w:rPr>
        <w:t xml:space="preserve">more than doubled, increasing by </w:t>
      </w:r>
      <w:r w:rsidR="00357D41">
        <w:rPr>
          <w:lang w:eastAsia="en-US"/>
        </w:rPr>
        <w:t xml:space="preserve">an average </w:t>
      </w:r>
      <w:r w:rsidR="00C93B18">
        <w:rPr>
          <w:lang w:eastAsia="en-US"/>
        </w:rPr>
        <w:t xml:space="preserve">of </w:t>
      </w:r>
      <w:r w:rsidR="00357D41">
        <w:rPr>
          <w:lang w:eastAsia="en-US"/>
        </w:rPr>
        <w:t>43 (169.2%) cross-views to 6</w:t>
      </w:r>
      <w:r w:rsidR="00F60F2A">
        <w:rPr>
          <w:lang w:eastAsia="en-US"/>
        </w:rPr>
        <w:t>9</w:t>
      </w:r>
      <w:r w:rsidR="00EC1910">
        <w:rPr>
          <w:lang w:eastAsia="en-US"/>
        </w:rPr>
        <w:t xml:space="preserve"> </w:t>
      </w:r>
      <w:r w:rsidR="00454881">
        <w:rPr>
          <w:lang w:eastAsia="en-US"/>
        </w:rPr>
        <w:t>(</w:t>
      </w:r>
      <w:r w:rsidR="00C75A4F">
        <w:rPr>
          <w:lang w:eastAsia="en-US"/>
        </w:rPr>
        <w:fldChar w:fldCharType="begin"/>
      </w:r>
      <w:r w:rsidR="00C75A4F">
        <w:rPr>
          <w:lang w:eastAsia="en-US"/>
        </w:rPr>
        <w:instrText xml:space="preserve"> REF _Ref180757309 \h </w:instrText>
      </w:r>
      <w:r w:rsidR="00C75A4F">
        <w:rPr>
          <w:lang w:eastAsia="en-US"/>
        </w:rPr>
      </w:r>
      <w:r w:rsidR="00C75A4F">
        <w:rPr>
          <w:lang w:eastAsia="en-US"/>
        </w:rPr>
        <w:fldChar w:fldCharType="separate"/>
      </w:r>
      <w:r w:rsidR="00401D0E">
        <w:t xml:space="preserve">Figure </w:t>
      </w:r>
      <w:r w:rsidR="00401D0E">
        <w:rPr>
          <w:noProof/>
        </w:rPr>
        <w:t>49</w:t>
      </w:r>
      <w:r w:rsidR="00C75A4F">
        <w:rPr>
          <w:lang w:eastAsia="en-US"/>
        </w:rPr>
        <w:fldChar w:fldCharType="end"/>
      </w:r>
      <w:r w:rsidR="00454881">
        <w:rPr>
          <w:lang w:eastAsia="en-US"/>
        </w:rPr>
        <w:t>)</w:t>
      </w:r>
      <w:r w:rsidR="005C7AA0">
        <w:rPr>
          <w:lang w:eastAsia="en-US"/>
        </w:rPr>
        <w:t>.</w:t>
      </w:r>
      <w:r w:rsidR="00F8505B">
        <w:rPr>
          <w:lang w:eastAsia="en-US"/>
        </w:rPr>
        <w:t xml:space="preserve"> </w:t>
      </w:r>
      <w:r w:rsidR="00263059" w:rsidRPr="00D2709B">
        <w:rPr>
          <w:rFonts w:cs="Arial"/>
          <w:color w:val="000000"/>
        </w:rPr>
        <w:t>South Australian and Northern Territory</w:t>
      </w:r>
      <w:r w:rsidR="00263059">
        <w:rPr>
          <w:lang w:eastAsia="en-US"/>
        </w:rPr>
        <w:t xml:space="preserve"> </w:t>
      </w:r>
      <w:r w:rsidR="00587DF0">
        <w:rPr>
          <w:lang w:eastAsia="en-US"/>
        </w:rPr>
        <w:t xml:space="preserve">general practices </w:t>
      </w:r>
      <w:r w:rsidR="005C7AA0">
        <w:rPr>
          <w:lang w:eastAsia="en-US"/>
        </w:rPr>
        <w:t xml:space="preserve">increased cross-views by an average </w:t>
      </w:r>
      <w:r w:rsidR="00C93B18">
        <w:rPr>
          <w:lang w:eastAsia="en-US"/>
        </w:rPr>
        <w:t xml:space="preserve">of </w:t>
      </w:r>
      <w:r w:rsidR="005C7AA0">
        <w:rPr>
          <w:lang w:eastAsia="en-US"/>
        </w:rPr>
        <w:t>76 (30.5%) cross-views to 32</w:t>
      </w:r>
      <w:r w:rsidR="00984590">
        <w:rPr>
          <w:lang w:eastAsia="en-US"/>
        </w:rPr>
        <w:t>6</w:t>
      </w:r>
      <w:r w:rsidR="002B5895">
        <w:rPr>
          <w:lang w:eastAsia="en-US"/>
        </w:rPr>
        <w:t>–</w:t>
      </w:r>
      <w:r w:rsidR="0002284D">
        <w:rPr>
          <w:lang w:eastAsia="en-US"/>
        </w:rPr>
        <w:t>the highest rate amongst state groups</w:t>
      </w:r>
      <w:r w:rsidR="005C7AA0">
        <w:rPr>
          <w:lang w:eastAsia="en-US"/>
        </w:rPr>
        <w:t>.</w:t>
      </w:r>
      <w:r w:rsidR="00F8505B">
        <w:rPr>
          <w:lang w:eastAsia="en-US"/>
        </w:rPr>
        <w:t xml:space="preserve"> </w:t>
      </w:r>
      <w:r w:rsidR="00F713CA" w:rsidRPr="0084484E">
        <w:rPr>
          <w:lang w:eastAsia="en-US"/>
        </w:rPr>
        <w:t>W</w:t>
      </w:r>
      <w:r w:rsidR="00F713CA">
        <w:rPr>
          <w:lang w:eastAsia="en-US"/>
        </w:rPr>
        <w:t xml:space="preserve">estern Australian </w:t>
      </w:r>
      <w:r w:rsidR="00587DF0">
        <w:rPr>
          <w:lang w:eastAsia="en-US"/>
        </w:rPr>
        <w:t xml:space="preserve">general practices </w:t>
      </w:r>
      <w:r w:rsidR="005C7AA0">
        <w:rPr>
          <w:lang w:eastAsia="en-US"/>
        </w:rPr>
        <w:t>increased cross-views by an average 8</w:t>
      </w:r>
      <w:r w:rsidR="00984590">
        <w:rPr>
          <w:lang w:eastAsia="en-US"/>
        </w:rPr>
        <w:t>3</w:t>
      </w:r>
      <w:r w:rsidR="005C7AA0">
        <w:rPr>
          <w:lang w:eastAsia="en-US"/>
        </w:rPr>
        <w:t xml:space="preserve"> (80.8%) cross-views to 18</w:t>
      </w:r>
      <w:r w:rsidR="00984590">
        <w:rPr>
          <w:lang w:eastAsia="en-US"/>
        </w:rPr>
        <w:t>5</w:t>
      </w:r>
      <w:r>
        <w:rPr>
          <w:lang w:eastAsia="en-US"/>
        </w:rPr>
        <w:t xml:space="preserve"> in 2021-22</w:t>
      </w:r>
      <w:r w:rsidR="005C7AA0">
        <w:rPr>
          <w:lang w:eastAsia="en-US"/>
        </w:rPr>
        <w:t>.</w:t>
      </w:r>
    </w:p>
    <w:p w14:paraId="0425BF15" w14:textId="77777777" w:rsidR="00587DF0" w:rsidRDefault="00587DF0" w:rsidP="006C10C5">
      <w:pPr>
        <w:tabs>
          <w:tab w:val="left" w:pos="2016"/>
        </w:tabs>
        <w:rPr>
          <w:lang w:eastAsia="en-US"/>
        </w:rPr>
      </w:pPr>
    </w:p>
    <w:p w14:paraId="21C791E3" w14:textId="09E0D911" w:rsidR="00834576" w:rsidRDefault="00F45FEB" w:rsidP="006C10C5">
      <w:pPr>
        <w:pStyle w:val="Caption"/>
        <w:keepNext/>
        <w:keepLines/>
        <w:tabs>
          <w:tab w:val="left" w:pos="2016"/>
        </w:tabs>
        <w:rPr>
          <w:lang w:eastAsia="en-US"/>
        </w:rPr>
      </w:pPr>
      <w:bookmarkStart w:id="74" w:name="_Ref180757309"/>
      <w:bookmarkStart w:id="75" w:name="_Ref180757302"/>
      <w:r>
        <w:lastRenderedPageBreak/>
        <w:t xml:space="preserve">Figure </w:t>
      </w:r>
      <w:r>
        <w:fldChar w:fldCharType="begin"/>
      </w:r>
      <w:r>
        <w:instrText xml:space="preserve"> SEQ Figure \* ARABIC </w:instrText>
      </w:r>
      <w:r>
        <w:fldChar w:fldCharType="separate"/>
      </w:r>
      <w:r w:rsidR="00FF6B3C">
        <w:rPr>
          <w:noProof/>
        </w:rPr>
        <w:t>49</w:t>
      </w:r>
      <w:r>
        <w:fldChar w:fldCharType="end"/>
      </w:r>
      <w:bookmarkEnd w:id="74"/>
      <w:r>
        <w:t xml:space="preserve">: </w:t>
      </w:r>
      <w:r w:rsidR="00834576" w:rsidRPr="003C37BE">
        <w:t xml:space="preserve">Average count of </w:t>
      </w:r>
      <w:r w:rsidR="004A2001">
        <w:t>MyHR</w:t>
      </w:r>
      <w:r w:rsidR="00834576" w:rsidRPr="003C37BE">
        <w:t xml:space="preserve"> cross-views (P10) per </w:t>
      </w:r>
      <w:r w:rsidR="00834576">
        <w:t>general practice</w:t>
      </w:r>
      <w:r w:rsidR="00834576" w:rsidRPr="003C37BE">
        <w:t xml:space="preserve"> by </w:t>
      </w:r>
      <w:r w:rsidR="00834576">
        <w:t>PHN state group</w:t>
      </w:r>
      <w:bookmarkEnd w:id="75"/>
    </w:p>
    <w:p w14:paraId="1488A0E0" w14:textId="77837D2F" w:rsidR="00834576" w:rsidRDefault="00B66A79" w:rsidP="006C10C5">
      <w:pPr>
        <w:keepNext/>
        <w:keepLines/>
        <w:tabs>
          <w:tab w:val="left" w:pos="2016"/>
        </w:tabs>
        <w:rPr>
          <w:lang w:eastAsia="en-US"/>
        </w:rPr>
      </w:pPr>
      <w:r w:rsidRPr="00B66A79">
        <w:rPr>
          <w:noProof/>
        </w:rPr>
        <w:drawing>
          <wp:inline distT="0" distB="0" distL="0" distR="0" wp14:anchorId="62AC0B3A" wp14:editId="392C7211">
            <wp:extent cx="5216525" cy="2420620"/>
            <wp:effectExtent l="0" t="0" r="3175" b="0"/>
            <wp:docPr id="1876874656" name="Picture 6" descr="Figure 49 showing Average count of MyHR cross-views (P10) per general practice by PHN st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74656" name="Picture 6" descr="Figure 49 showing Average count of MyHR cross-views (P10) per general practice by PHN state grou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16525" cy="2420620"/>
                    </a:xfrm>
                    <a:prstGeom prst="rect">
                      <a:avLst/>
                    </a:prstGeom>
                    <a:noFill/>
                    <a:ln>
                      <a:noFill/>
                    </a:ln>
                  </pic:spPr>
                </pic:pic>
              </a:graphicData>
            </a:graphic>
          </wp:inline>
        </w:drawing>
      </w:r>
    </w:p>
    <w:p w14:paraId="65B6D872" w14:textId="77777777" w:rsidR="00F45FEB" w:rsidRPr="003C37BE" w:rsidRDefault="00F45FEB" w:rsidP="006C10C5">
      <w:pPr>
        <w:pStyle w:val="Caption"/>
        <w:keepNext/>
        <w:keepLines/>
        <w:tabs>
          <w:tab w:val="left" w:pos="2016"/>
        </w:tabs>
        <w:rPr>
          <w:rFonts w:ascii="Helvetica" w:hAnsi="Helvetica" w:cs="Helvetica"/>
        </w:rPr>
      </w:pPr>
      <w:r w:rsidRPr="003C37BE">
        <w:rPr>
          <w:rFonts w:ascii="Helvetica" w:hAnsi="Helvetica" w:cs="Helvetica"/>
          <w:lang w:eastAsia="en-US"/>
        </w:rPr>
        <w:t xml:space="preserve">Source: </w:t>
      </w:r>
      <w:r w:rsidRPr="003C37BE">
        <w:rPr>
          <w:rFonts w:ascii="Helvetica" w:hAnsi="Helvetica" w:cs="Helvetica"/>
        </w:rPr>
        <w:t>ADHA</w:t>
      </w:r>
    </w:p>
    <w:p w14:paraId="5957C766" w14:textId="71F18DAD" w:rsidR="009D2B07" w:rsidRPr="003C283F" w:rsidRDefault="009D2B07" w:rsidP="006C10C5">
      <w:pPr>
        <w:pStyle w:val="Caption"/>
        <w:keepNext/>
        <w:keepLines/>
        <w:tabs>
          <w:tab w:val="left" w:pos="2016"/>
        </w:tabs>
      </w:pPr>
      <w:r w:rsidRPr="00F4280D">
        <w:t>For data details, see</w:t>
      </w:r>
      <w:r>
        <w:rPr>
          <w:rStyle w:val="CommentReference"/>
          <w:b w:val="0"/>
          <w:color w:val="auto"/>
        </w:rPr>
        <w:t xml:space="preserve"> </w:t>
      </w:r>
      <w:r w:rsidR="00507F29">
        <w:rPr>
          <w:rStyle w:val="CommentReference"/>
          <w:b w:val="0"/>
          <w:color w:val="auto"/>
        </w:rPr>
        <w:fldChar w:fldCharType="begin"/>
      </w:r>
      <w:r w:rsidR="00507F29">
        <w:instrText xml:space="preserve"> REF _Ref180573511 \h </w:instrText>
      </w:r>
      <w:r w:rsidR="00507F29">
        <w:rPr>
          <w:rStyle w:val="CommentReference"/>
          <w:b w:val="0"/>
          <w:color w:val="auto"/>
        </w:rPr>
      </w:r>
      <w:r w:rsidR="00507F29">
        <w:rPr>
          <w:rStyle w:val="CommentReference"/>
          <w:b w:val="0"/>
          <w:color w:val="auto"/>
        </w:rPr>
        <w:fldChar w:fldCharType="separate"/>
      </w:r>
      <w:r w:rsidR="00FF6B3C">
        <w:t xml:space="preserve">Table </w:t>
      </w:r>
      <w:r w:rsidR="00401D0E">
        <w:rPr>
          <w:noProof/>
        </w:rPr>
        <w:t>29</w:t>
      </w:r>
      <w:r w:rsidR="00507F29">
        <w:rPr>
          <w:rStyle w:val="CommentReference"/>
          <w:b w:val="0"/>
          <w:color w:val="auto"/>
        </w:rPr>
        <w:fldChar w:fldCharType="end"/>
      </w:r>
      <w:r w:rsidR="00A85FCA">
        <w:rPr>
          <w:rStyle w:val="CommentReference"/>
          <w:b w:val="0"/>
          <w:bCs w:val="0"/>
          <w:color w:val="auto"/>
        </w:rPr>
        <w:t>,</w:t>
      </w:r>
      <w:r w:rsidRPr="00F4280D">
        <w:t xml:space="preserve"> page </w:t>
      </w:r>
      <w:r w:rsidR="007F5939">
        <w:fldChar w:fldCharType="begin"/>
      </w:r>
      <w:r w:rsidR="007F5939">
        <w:instrText xml:space="preserve"> PAGEREF _Ref180573518 \h </w:instrText>
      </w:r>
      <w:r w:rsidR="007F5939">
        <w:fldChar w:fldCharType="separate"/>
      </w:r>
      <w:r w:rsidR="00401D0E">
        <w:rPr>
          <w:noProof/>
        </w:rPr>
        <w:t>81</w:t>
      </w:r>
      <w:r w:rsidR="007F5939">
        <w:fldChar w:fldCharType="end"/>
      </w:r>
    </w:p>
    <w:p w14:paraId="2BE236CF" w14:textId="77777777" w:rsidR="00F45FEB" w:rsidRDefault="00F45FEB" w:rsidP="006C10C5">
      <w:pPr>
        <w:tabs>
          <w:tab w:val="left" w:pos="2016"/>
        </w:tabs>
        <w:rPr>
          <w:lang w:eastAsia="en-US"/>
        </w:rPr>
      </w:pPr>
    </w:p>
    <w:p w14:paraId="7740E308" w14:textId="6ADB9642" w:rsidR="00E424A3" w:rsidRDefault="00857379" w:rsidP="006C10C5">
      <w:pPr>
        <w:tabs>
          <w:tab w:val="left" w:pos="2016"/>
        </w:tabs>
        <w:rPr>
          <w:lang w:eastAsia="en-US"/>
        </w:rPr>
      </w:pPr>
      <w:r w:rsidRPr="48FE64D4">
        <w:rPr>
          <w:lang w:eastAsia="en-US"/>
        </w:rPr>
        <w:t xml:space="preserve">The </w:t>
      </w:r>
      <w:r w:rsidR="00131F06" w:rsidRPr="48FE64D4">
        <w:rPr>
          <w:lang w:eastAsia="en-US"/>
        </w:rPr>
        <w:t xml:space="preserve">average number of </w:t>
      </w:r>
      <w:r w:rsidR="00704685" w:rsidRPr="48FE64D4">
        <w:rPr>
          <w:lang w:eastAsia="en-US"/>
        </w:rPr>
        <w:t xml:space="preserve">MyHR </w:t>
      </w:r>
      <w:r w:rsidR="00131F06" w:rsidRPr="48FE64D4">
        <w:rPr>
          <w:lang w:eastAsia="en-US"/>
        </w:rPr>
        <w:t>cross</w:t>
      </w:r>
      <w:r w:rsidR="00704685" w:rsidRPr="48FE64D4">
        <w:rPr>
          <w:lang w:eastAsia="en-US"/>
        </w:rPr>
        <w:t>-vi</w:t>
      </w:r>
      <w:r w:rsidR="00131F06" w:rsidRPr="48FE64D4">
        <w:rPr>
          <w:lang w:eastAsia="en-US"/>
        </w:rPr>
        <w:t>ews</w:t>
      </w:r>
      <w:r>
        <w:rPr>
          <w:lang w:eastAsia="en-US"/>
        </w:rPr>
        <w:t xml:space="preserve"> </w:t>
      </w:r>
      <w:r w:rsidR="00D01679">
        <w:rPr>
          <w:lang w:eastAsia="en-US"/>
        </w:rPr>
        <w:t>by pharmacies more than double</w:t>
      </w:r>
      <w:r w:rsidR="00100392">
        <w:rPr>
          <w:lang w:eastAsia="en-US"/>
        </w:rPr>
        <w:t>d</w:t>
      </w:r>
      <w:r w:rsidR="00D01679">
        <w:rPr>
          <w:lang w:eastAsia="en-US"/>
        </w:rPr>
        <w:t xml:space="preserve"> from </w:t>
      </w:r>
      <w:r w:rsidR="00D01679" w:rsidRPr="00D01679">
        <w:rPr>
          <w:lang w:eastAsia="en-US"/>
        </w:rPr>
        <w:t>1</w:t>
      </w:r>
      <w:r w:rsidR="008F5FF4">
        <w:rPr>
          <w:lang w:eastAsia="en-US"/>
        </w:rPr>
        <w:t>5</w:t>
      </w:r>
      <w:r w:rsidR="00D01679">
        <w:rPr>
          <w:lang w:eastAsia="en-US"/>
        </w:rPr>
        <w:t xml:space="preserve"> to </w:t>
      </w:r>
      <w:r w:rsidR="00D01679" w:rsidRPr="00D01679">
        <w:rPr>
          <w:lang w:eastAsia="en-US"/>
        </w:rPr>
        <w:t>34</w:t>
      </w:r>
      <w:r w:rsidR="00D01679">
        <w:rPr>
          <w:lang w:eastAsia="en-US"/>
        </w:rPr>
        <w:t xml:space="preserve"> in</w:t>
      </w:r>
      <w:r w:rsidR="0002284D">
        <w:rPr>
          <w:lang w:eastAsia="en-US"/>
        </w:rPr>
        <w:t xml:space="preserve"> 2021-22</w:t>
      </w:r>
      <w:r w:rsidR="00D01679">
        <w:rPr>
          <w:lang w:eastAsia="en-US"/>
        </w:rPr>
        <w:t>.</w:t>
      </w:r>
      <w:r w:rsidR="0002284D">
        <w:rPr>
          <w:lang w:eastAsia="en-US"/>
        </w:rPr>
        <w:t xml:space="preserve"> </w:t>
      </w:r>
      <w:r w:rsidR="008E2913">
        <w:rPr>
          <w:lang w:eastAsia="en-US"/>
        </w:rPr>
        <w:t>Victorian and Tasmanian</w:t>
      </w:r>
      <w:r w:rsidR="0002284D">
        <w:rPr>
          <w:lang w:eastAsia="en-US"/>
        </w:rPr>
        <w:t xml:space="preserve"> pharmacies </w:t>
      </w:r>
      <w:r w:rsidR="00BB1271">
        <w:rPr>
          <w:lang w:eastAsia="en-US"/>
        </w:rPr>
        <w:t>recorded the greatest increase of cross-views, increasing</w:t>
      </w:r>
      <w:r w:rsidR="00BB1271" w:rsidDel="00BB1271">
        <w:rPr>
          <w:lang w:eastAsia="en-US"/>
        </w:rPr>
        <w:t xml:space="preserve"> </w:t>
      </w:r>
      <w:r w:rsidR="0002284D">
        <w:rPr>
          <w:lang w:eastAsia="en-US"/>
        </w:rPr>
        <w:t xml:space="preserve">by an average </w:t>
      </w:r>
      <w:r w:rsidR="00E424A3" w:rsidRPr="00E424A3">
        <w:rPr>
          <w:lang w:eastAsia="en-US"/>
        </w:rPr>
        <w:t>1</w:t>
      </w:r>
      <w:r w:rsidR="00C53781">
        <w:rPr>
          <w:lang w:eastAsia="en-US"/>
        </w:rPr>
        <w:t>6</w:t>
      </w:r>
      <w:r w:rsidR="00E424A3" w:rsidRPr="00E424A3">
        <w:rPr>
          <w:lang w:eastAsia="en-US"/>
        </w:rPr>
        <w:t xml:space="preserve"> (195.8%) to 24</w:t>
      </w:r>
      <w:r w:rsidR="00E424A3">
        <w:rPr>
          <w:lang w:eastAsia="en-US"/>
        </w:rPr>
        <w:t xml:space="preserve"> </w:t>
      </w:r>
      <w:r w:rsidR="0002284D">
        <w:rPr>
          <w:lang w:eastAsia="en-US"/>
        </w:rPr>
        <w:t>(</w:t>
      </w:r>
      <w:r w:rsidR="0002284D">
        <w:rPr>
          <w:lang w:eastAsia="en-US"/>
        </w:rPr>
        <w:fldChar w:fldCharType="begin"/>
      </w:r>
      <w:r w:rsidR="0002284D">
        <w:rPr>
          <w:lang w:eastAsia="en-US"/>
        </w:rPr>
        <w:instrText xml:space="preserve"> REF _Ref180757343 \h </w:instrText>
      </w:r>
      <w:r w:rsidR="0002284D">
        <w:rPr>
          <w:lang w:eastAsia="en-US"/>
        </w:rPr>
      </w:r>
      <w:r w:rsidR="0002284D">
        <w:rPr>
          <w:lang w:eastAsia="en-US"/>
        </w:rPr>
        <w:fldChar w:fldCharType="separate"/>
      </w:r>
      <w:r w:rsidR="00401D0E">
        <w:t xml:space="preserve">Figure </w:t>
      </w:r>
      <w:r w:rsidR="00401D0E">
        <w:rPr>
          <w:noProof/>
        </w:rPr>
        <w:t>50</w:t>
      </w:r>
      <w:r w:rsidR="0002284D">
        <w:rPr>
          <w:lang w:eastAsia="en-US"/>
        </w:rPr>
        <w:fldChar w:fldCharType="end"/>
      </w:r>
      <w:r w:rsidR="0002284D">
        <w:rPr>
          <w:lang w:eastAsia="en-US"/>
        </w:rPr>
        <w:t xml:space="preserve">). </w:t>
      </w:r>
      <w:r w:rsidR="00063359">
        <w:rPr>
          <w:lang w:eastAsia="en-US"/>
        </w:rPr>
        <w:t xml:space="preserve">Cross views remained highest in </w:t>
      </w:r>
      <w:r w:rsidR="0002284D" w:rsidRPr="0084484E">
        <w:rPr>
          <w:lang w:eastAsia="en-US"/>
        </w:rPr>
        <w:t>W</w:t>
      </w:r>
      <w:r w:rsidR="0002284D">
        <w:rPr>
          <w:lang w:eastAsia="en-US"/>
        </w:rPr>
        <w:t>estern Australian p</w:t>
      </w:r>
      <w:r w:rsidR="0002284D" w:rsidRPr="0084484E">
        <w:rPr>
          <w:lang w:eastAsia="en-US"/>
        </w:rPr>
        <w:t>harmacies</w:t>
      </w:r>
      <w:r w:rsidR="00063359">
        <w:rPr>
          <w:lang w:eastAsia="en-US"/>
        </w:rPr>
        <w:t>, where</w:t>
      </w:r>
      <w:r w:rsidR="0002284D" w:rsidRPr="0084484E">
        <w:rPr>
          <w:lang w:eastAsia="en-US"/>
        </w:rPr>
        <w:t xml:space="preserve"> </w:t>
      </w:r>
      <w:r w:rsidR="0039440F" w:rsidRPr="0084484E">
        <w:rPr>
          <w:lang w:eastAsia="en-US"/>
        </w:rPr>
        <w:t xml:space="preserve">cross-views </w:t>
      </w:r>
      <w:r w:rsidR="0002284D" w:rsidRPr="0084484E">
        <w:rPr>
          <w:lang w:eastAsia="en-US"/>
        </w:rPr>
        <w:t>increased by an average 2</w:t>
      </w:r>
      <w:r w:rsidR="00C53781">
        <w:rPr>
          <w:lang w:eastAsia="en-US"/>
        </w:rPr>
        <w:t>2</w:t>
      </w:r>
      <w:r w:rsidR="0002284D" w:rsidRPr="0084484E">
        <w:rPr>
          <w:lang w:eastAsia="en-US"/>
        </w:rPr>
        <w:t xml:space="preserve"> (57.0%) to </w:t>
      </w:r>
      <w:r w:rsidR="00C53781">
        <w:rPr>
          <w:lang w:eastAsia="en-US"/>
        </w:rPr>
        <w:t>60</w:t>
      </w:r>
      <w:r w:rsidR="0002284D" w:rsidRPr="0084484E">
        <w:rPr>
          <w:lang w:eastAsia="en-US"/>
        </w:rPr>
        <w:t>.</w:t>
      </w:r>
      <w:r w:rsidR="00B4130D">
        <w:rPr>
          <w:lang w:eastAsia="en-US"/>
        </w:rPr>
        <w:t xml:space="preserve"> </w:t>
      </w:r>
    </w:p>
    <w:p w14:paraId="260D1B71" w14:textId="77777777" w:rsidR="009A77D2" w:rsidRDefault="009A77D2" w:rsidP="006C10C5">
      <w:pPr>
        <w:tabs>
          <w:tab w:val="left" w:pos="2016"/>
        </w:tabs>
        <w:rPr>
          <w:lang w:eastAsia="en-US"/>
        </w:rPr>
      </w:pPr>
    </w:p>
    <w:p w14:paraId="22F79A6B" w14:textId="694F6ECF" w:rsidR="00834576" w:rsidRDefault="00F45FEB" w:rsidP="006C10C5">
      <w:pPr>
        <w:pStyle w:val="Caption"/>
        <w:keepNext/>
        <w:keepLines/>
        <w:tabs>
          <w:tab w:val="left" w:pos="2016"/>
        </w:tabs>
        <w:rPr>
          <w:lang w:eastAsia="en-US"/>
        </w:rPr>
      </w:pPr>
      <w:bookmarkStart w:id="76" w:name="_Ref180757343"/>
      <w:r>
        <w:t xml:space="preserve">Figure </w:t>
      </w:r>
      <w:r>
        <w:fldChar w:fldCharType="begin"/>
      </w:r>
      <w:r>
        <w:instrText xml:space="preserve"> SEQ Figure \* ARABIC </w:instrText>
      </w:r>
      <w:r>
        <w:fldChar w:fldCharType="separate"/>
      </w:r>
      <w:r w:rsidR="00FF6B3C">
        <w:rPr>
          <w:noProof/>
        </w:rPr>
        <w:t>50</w:t>
      </w:r>
      <w:r>
        <w:fldChar w:fldCharType="end"/>
      </w:r>
      <w:bookmarkEnd w:id="76"/>
      <w:r>
        <w:t xml:space="preserve">: </w:t>
      </w:r>
      <w:r w:rsidR="00834576" w:rsidRPr="003C37BE">
        <w:t xml:space="preserve">Average count of </w:t>
      </w:r>
      <w:r w:rsidR="004A2001">
        <w:t>MyHR</w:t>
      </w:r>
      <w:r w:rsidR="00834576" w:rsidRPr="003C37BE">
        <w:t xml:space="preserve"> cross-views (P10) per pharmacy by </w:t>
      </w:r>
      <w:r w:rsidR="0055319D">
        <w:t>PHN state group</w:t>
      </w:r>
    </w:p>
    <w:p w14:paraId="3353ECA7" w14:textId="53FCBF1F" w:rsidR="00834576" w:rsidRDefault="00B52BB0" w:rsidP="006C10C5">
      <w:pPr>
        <w:tabs>
          <w:tab w:val="left" w:pos="2016"/>
        </w:tabs>
        <w:rPr>
          <w:lang w:eastAsia="en-US"/>
        </w:rPr>
      </w:pPr>
      <w:r w:rsidRPr="00B52BB0">
        <w:rPr>
          <w:noProof/>
        </w:rPr>
        <w:drawing>
          <wp:inline distT="0" distB="0" distL="0" distR="0" wp14:anchorId="18625D03" wp14:editId="51C4BBFA">
            <wp:extent cx="5216525" cy="2420620"/>
            <wp:effectExtent l="0" t="0" r="3175" b="0"/>
            <wp:docPr id="1119828195" name="Picture 7" descr="Figure 50 showing Average count of MyHR cross-views (P10) per pharmacy by PHN st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28195" name="Picture 7" descr="Figure 50 showing Average count of MyHR cross-views (P10) per pharmacy by PHN state grou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16525" cy="2420620"/>
                    </a:xfrm>
                    <a:prstGeom prst="rect">
                      <a:avLst/>
                    </a:prstGeom>
                    <a:noFill/>
                    <a:ln>
                      <a:noFill/>
                    </a:ln>
                  </pic:spPr>
                </pic:pic>
              </a:graphicData>
            </a:graphic>
          </wp:inline>
        </w:drawing>
      </w:r>
    </w:p>
    <w:p w14:paraId="2C0F375E" w14:textId="77777777" w:rsidR="00F45FEB" w:rsidRPr="003C37BE" w:rsidRDefault="00F45FEB" w:rsidP="006C10C5">
      <w:pPr>
        <w:pStyle w:val="Caption"/>
        <w:tabs>
          <w:tab w:val="left" w:pos="2016"/>
        </w:tabs>
        <w:rPr>
          <w:rFonts w:ascii="Helvetica" w:hAnsi="Helvetica" w:cs="Helvetica"/>
        </w:rPr>
      </w:pPr>
      <w:r w:rsidRPr="003C37BE">
        <w:rPr>
          <w:rFonts w:ascii="Helvetica" w:hAnsi="Helvetica" w:cs="Helvetica"/>
          <w:lang w:eastAsia="en-US"/>
        </w:rPr>
        <w:t xml:space="preserve">Source: </w:t>
      </w:r>
      <w:r w:rsidRPr="003C37BE">
        <w:rPr>
          <w:rFonts w:ascii="Helvetica" w:hAnsi="Helvetica" w:cs="Helvetica"/>
        </w:rPr>
        <w:t>ADHA</w:t>
      </w:r>
    </w:p>
    <w:p w14:paraId="4FD4F917" w14:textId="33BFA68C" w:rsidR="009D2B07" w:rsidRPr="003C283F" w:rsidRDefault="009D2B07" w:rsidP="006C10C5">
      <w:pPr>
        <w:pStyle w:val="Caption"/>
        <w:tabs>
          <w:tab w:val="left" w:pos="2016"/>
        </w:tabs>
      </w:pPr>
      <w:r w:rsidRPr="00F4280D">
        <w:t xml:space="preserve">For data details, see </w:t>
      </w:r>
      <w:r w:rsidR="00507F29">
        <w:fldChar w:fldCharType="begin"/>
      </w:r>
      <w:r w:rsidR="00507F29">
        <w:instrText xml:space="preserve"> REF _Ref180573531 \h </w:instrText>
      </w:r>
      <w:r w:rsidR="00507F29">
        <w:fldChar w:fldCharType="separate"/>
      </w:r>
      <w:r w:rsidR="00FF6B3C">
        <w:t xml:space="preserve">Table </w:t>
      </w:r>
      <w:r w:rsidR="00401D0E">
        <w:rPr>
          <w:noProof/>
        </w:rPr>
        <w:t>30</w:t>
      </w:r>
      <w:r w:rsidR="00507F29">
        <w:fldChar w:fldCharType="end"/>
      </w:r>
      <w:r w:rsidR="00A85FCA">
        <w:t>,</w:t>
      </w:r>
      <w:r w:rsidR="009F4E3E">
        <w:t xml:space="preserve"> </w:t>
      </w:r>
      <w:r w:rsidRPr="00F4280D">
        <w:t xml:space="preserve">page </w:t>
      </w:r>
      <w:r w:rsidR="009F4E3E">
        <w:fldChar w:fldCharType="begin"/>
      </w:r>
      <w:r w:rsidR="009F4E3E">
        <w:instrText xml:space="preserve"> PAGEREF _Ref180573536 \h </w:instrText>
      </w:r>
      <w:r w:rsidR="009F4E3E">
        <w:fldChar w:fldCharType="separate"/>
      </w:r>
      <w:r w:rsidR="00401D0E">
        <w:rPr>
          <w:noProof/>
        </w:rPr>
        <w:t>81</w:t>
      </w:r>
      <w:r w:rsidR="009F4E3E">
        <w:fldChar w:fldCharType="end"/>
      </w:r>
    </w:p>
    <w:p w14:paraId="7964A287" w14:textId="415B88B6" w:rsidR="002E42DA" w:rsidRPr="003C37BE" w:rsidRDefault="002E42DA" w:rsidP="006C10C5">
      <w:pPr>
        <w:pStyle w:val="Heading1"/>
        <w:tabs>
          <w:tab w:val="left" w:pos="2016"/>
        </w:tabs>
      </w:pPr>
      <w:bookmarkStart w:id="77" w:name="_Toc181199745"/>
      <w:r w:rsidRPr="003C37BE">
        <w:lastRenderedPageBreak/>
        <w:t>First Nations health</w:t>
      </w:r>
      <w:bookmarkEnd w:id="77"/>
    </w:p>
    <w:p w14:paraId="24BC1A58" w14:textId="77777777" w:rsidR="002E42DA" w:rsidRPr="003C37BE" w:rsidRDefault="002E42DA" w:rsidP="006C10C5">
      <w:pPr>
        <w:tabs>
          <w:tab w:val="left" w:pos="2016"/>
        </w:tabs>
        <w:rPr>
          <w:rFonts w:ascii="Helvetica" w:hAnsi="Helvetica" w:cs="Helvetica"/>
          <w:lang w:eastAsia="en-US"/>
        </w:rPr>
      </w:pPr>
      <w:r w:rsidRPr="003C37BE">
        <w:rPr>
          <w:rFonts w:ascii="Helvetica" w:hAnsi="Helvetica" w:cs="Helvetica"/>
        </w:rPr>
        <w:t>The PHNs are assessed for performance</w:t>
      </w:r>
      <w:r w:rsidRPr="003C37BE">
        <w:rPr>
          <w:rFonts w:ascii="Helvetica" w:hAnsi="Helvetica" w:cs="Helvetica"/>
          <w:spacing w:val="-4"/>
        </w:rPr>
        <w:t xml:space="preserve"> </w:t>
      </w:r>
      <w:r w:rsidRPr="003C37BE">
        <w:rPr>
          <w:rFonts w:ascii="Helvetica" w:hAnsi="Helvetica" w:cs="Helvetica"/>
        </w:rPr>
        <w:t>against</w:t>
      </w:r>
      <w:r w:rsidRPr="003C37BE">
        <w:rPr>
          <w:rFonts w:ascii="Helvetica" w:hAnsi="Helvetica" w:cs="Helvetica"/>
          <w:spacing w:val="-4"/>
        </w:rPr>
        <w:t xml:space="preserve"> </w:t>
      </w:r>
      <w:r w:rsidRPr="003C37BE">
        <w:rPr>
          <w:rFonts w:ascii="Helvetica" w:hAnsi="Helvetica" w:cs="Helvetica"/>
        </w:rPr>
        <w:t>seven</w:t>
      </w:r>
      <w:r w:rsidRPr="003C37BE">
        <w:rPr>
          <w:rFonts w:ascii="Helvetica" w:hAnsi="Helvetica" w:cs="Helvetica"/>
          <w:spacing w:val="-2"/>
        </w:rPr>
        <w:t xml:space="preserve"> </w:t>
      </w:r>
      <w:r w:rsidRPr="003C37BE">
        <w:rPr>
          <w:rFonts w:ascii="Helvetica" w:hAnsi="Helvetica" w:cs="Helvetica"/>
        </w:rPr>
        <w:t>indicators</w:t>
      </w:r>
      <w:r w:rsidRPr="003C37BE">
        <w:rPr>
          <w:rFonts w:ascii="Helvetica" w:hAnsi="Helvetica" w:cs="Helvetica"/>
          <w:spacing w:val="-5"/>
        </w:rPr>
        <w:t xml:space="preserve"> </w:t>
      </w:r>
      <w:r w:rsidRPr="003C37BE">
        <w:rPr>
          <w:rFonts w:ascii="Helvetica" w:hAnsi="Helvetica" w:cs="Helvetica"/>
        </w:rPr>
        <w:t>in</w:t>
      </w:r>
      <w:r w:rsidRPr="003C37BE">
        <w:rPr>
          <w:rFonts w:ascii="Helvetica" w:hAnsi="Helvetica" w:cs="Helvetica"/>
          <w:spacing w:val="-2"/>
        </w:rPr>
        <w:t xml:space="preserve"> </w:t>
      </w:r>
      <w:r w:rsidRPr="003C37BE">
        <w:rPr>
          <w:rFonts w:ascii="Helvetica" w:hAnsi="Helvetica" w:cs="Helvetica"/>
        </w:rPr>
        <w:t>the</w:t>
      </w:r>
      <w:r w:rsidRPr="003C37BE">
        <w:rPr>
          <w:rFonts w:ascii="Helvetica" w:hAnsi="Helvetica" w:cs="Helvetica"/>
          <w:spacing w:val="-5"/>
        </w:rPr>
        <w:t xml:space="preserve"> </w:t>
      </w:r>
      <w:r w:rsidRPr="003C37BE">
        <w:rPr>
          <w:rFonts w:ascii="Helvetica" w:hAnsi="Helvetica" w:cs="Helvetica"/>
        </w:rPr>
        <w:t>First Nations</w:t>
      </w:r>
      <w:r w:rsidRPr="003C37BE">
        <w:rPr>
          <w:rFonts w:ascii="Helvetica" w:hAnsi="Helvetica" w:cs="Helvetica"/>
          <w:spacing w:val="-2"/>
        </w:rPr>
        <w:t xml:space="preserve"> </w:t>
      </w:r>
      <w:r w:rsidRPr="003C37BE">
        <w:rPr>
          <w:rFonts w:ascii="Helvetica" w:hAnsi="Helvetica" w:cs="Helvetica"/>
        </w:rPr>
        <w:t>health</w:t>
      </w:r>
      <w:r w:rsidRPr="003C37BE">
        <w:rPr>
          <w:rFonts w:ascii="Helvetica" w:hAnsi="Helvetica" w:cs="Helvetica"/>
          <w:spacing w:val="-3"/>
        </w:rPr>
        <w:t xml:space="preserve"> </w:t>
      </w:r>
      <w:r w:rsidRPr="003C37BE">
        <w:rPr>
          <w:rFonts w:ascii="Helvetica" w:hAnsi="Helvetica" w:cs="Helvetica"/>
        </w:rPr>
        <w:t>priority</w:t>
      </w:r>
      <w:r w:rsidRPr="003C37BE">
        <w:rPr>
          <w:rFonts w:ascii="Helvetica" w:hAnsi="Helvetica" w:cs="Helvetica"/>
          <w:spacing w:val="-2"/>
        </w:rPr>
        <w:t xml:space="preserve"> </w:t>
      </w:r>
      <w:r w:rsidRPr="003C37BE">
        <w:rPr>
          <w:rFonts w:ascii="Helvetica" w:hAnsi="Helvetica" w:cs="Helvetica"/>
        </w:rPr>
        <w:t>area</w:t>
      </w:r>
      <w:r w:rsidRPr="003C37BE">
        <w:rPr>
          <w:rFonts w:ascii="Helvetica" w:hAnsi="Helvetica" w:cs="Helvetica"/>
          <w:spacing w:val="-1"/>
        </w:rPr>
        <w:t xml:space="preserve"> </w:t>
      </w:r>
      <w:r w:rsidRPr="003C37BE">
        <w:rPr>
          <w:rFonts w:ascii="Helvetica" w:hAnsi="Helvetica" w:cs="Helvetica"/>
        </w:rPr>
        <w:t xml:space="preserve">and the program performance is further informed by the health assessments indicator (FN8). In 2021-22, </w:t>
      </w:r>
      <w:r w:rsidRPr="003C37BE">
        <w:rPr>
          <w:rFonts w:ascii="Helvetica" w:hAnsi="Helvetica" w:cs="Helvetica"/>
          <w:lang w:eastAsia="en-US"/>
        </w:rPr>
        <w:t>there was an average 7.4%</w:t>
      </w:r>
      <w:r w:rsidRPr="003C37BE" w:rsidDel="005A2CEF">
        <w:rPr>
          <w:rFonts w:ascii="Helvetica" w:hAnsi="Helvetica" w:cs="Helvetica"/>
          <w:lang w:eastAsia="en-US"/>
        </w:rPr>
        <w:t xml:space="preserve"> </w:t>
      </w:r>
      <w:r w:rsidRPr="003C37BE">
        <w:rPr>
          <w:rFonts w:ascii="Helvetica" w:hAnsi="Helvetica" w:cs="Helvetica"/>
          <w:lang w:eastAsia="en-US"/>
        </w:rPr>
        <w:t xml:space="preserve">decrease in the number of First Nations health targets met as compared to 2020-21. </w:t>
      </w:r>
    </w:p>
    <w:p w14:paraId="5F4B5AD6" w14:textId="77777777" w:rsidR="002E42DA" w:rsidRPr="003C37BE" w:rsidRDefault="002E42DA" w:rsidP="006C10C5">
      <w:pPr>
        <w:tabs>
          <w:tab w:val="left" w:pos="2016"/>
        </w:tabs>
        <w:rPr>
          <w:rFonts w:ascii="Helvetica" w:hAnsi="Helvetica" w:cs="Helvetica"/>
          <w:lang w:eastAsia="en-US"/>
        </w:rPr>
      </w:pPr>
    </w:p>
    <w:p w14:paraId="68E8BEC6" w14:textId="052058D1" w:rsidR="002E42DA" w:rsidRPr="003C37BE" w:rsidRDefault="002E42DA" w:rsidP="006C10C5">
      <w:pPr>
        <w:tabs>
          <w:tab w:val="left" w:pos="2016"/>
        </w:tabs>
        <w:rPr>
          <w:rFonts w:ascii="Helvetica" w:hAnsi="Helvetica" w:cs="Helvetica"/>
        </w:rPr>
      </w:pPr>
      <w:r w:rsidRPr="003C37BE">
        <w:rPr>
          <w:rFonts w:ascii="Helvetica" w:hAnsi="Helvetica" w:cs="Helvetica"/>
        </w:rPr>
        <w:t>The proportion of PHNs meeting delivery targets for Integrated Team Care (ITC) services (FN1) decreased from 100%</w:t>
      </w:r>
      <w:r w:rsidRPr="003C37BE" w:rsidDel="0033669D">
        <w:rPr>
          <w:rFonts w:ascii="Helvetica" w:hAnsi="Helvetica" w:cs="Helvetica"/>
        </w:rPr>
        <w:t xml:space="preserve"> </w:t>
      </w:r>
      <w:r w:rsidRPr="003C37BE">
        <w:rPr>
          <w:rFonts w:ascii="Helvetica" w:hAnsi="Helvetica" w:cs="Helvetica"/>
        </w:rPr>
        <w:t xml:space="preserve">to 90.3%, due to a reduction in the reported number of services being delivered in select PHNs. These declines </w:t>
      </w:r>
      <w:r w:rsidR="00AD7E19">
        <w:rPr>
          <w:rFonts w:ascii="Helvetica" w:hAnsi="Helvetica" w:cs="Helvetica"/>
        </w:rPr>
        <w:t xml:space="preserve">were most likely </w:t>
      </w:r>
      <w:r w:rsidRPr="003C37BE">
        <w:rPr>
          <w:rFonts w:ascii="Helvetica" w:hAnsi="Helvetica" w:cs="Helvetica"/>
        </w:rPr>
        <w:t>a consequence of COVID</w:t>
      </w:r>
      <w:r w:rsidR="00981CF3">
        <w:rPr>
          <w:rFonts w:ascii="Helvetica" w:hAnsi="Helvetica" w:cs="Helvetica"/>
        </w:rPr>
        <w:noBreakHyphen/>
      </w:r>
      <w:r w:rsidRPr="003C37BE">
        <w:rPr>
          <w:rFonts w:ascii="Helvetica" w:hAnsi="Helvetica" w:cs="Helvetica"/>
        </w:rPr>
        <w:t xml:space="preserve">19 and </w:t>
      </w:r>
      <w:r w:rsidR="007418E5">
        <w:rPr>
          <w:rFonts w:ascii="Helvetica" w:hAnsi="Helvetica" w:cs="Helvetica"/>
        </w:rPr>
        <w:t xml:space="preserve">some changes to </w:t>
      </w:r>
      <w:r w:rsidRPr="003C37BE">
        <w:rPr>
          <w:rFonts w:ascii="Helvetica" w:hAnsi="Helvetica" w:cs="Helvetica"/>
        </w:rPr>
        <w:t xml:space="preserve">the model of care. All PHNs met the target for having a range of organisations delivering ITC services (FN2), which is a return to the performance levels in 2018-19 and 2019-20. </w:t>
      </w:r>
    </w:p>
    <w:p w14:paraId="43EB9582" w14:textId="77777777" w:rsidR="002E42DA" w:rsidRPr="003C37BE" w:rsidRDefault="002E42DA" w:rsidP="006C10C5">
      <w:pPr>
        <w:tabs>
          <w:tab w:val="left" w:pos="2016"/>
        </w:tabs>
        <w:rPr>
          <w:rFonts w:ascii="Helvetica" w:hAnsi="Helvetica" w:cs="Helvetica"/>
        </w:rPr>
      </w:pPr>
    </w:p>
    <w:p w14:paraId="3FD3856D" w14:textId="5F2FF368" w:rsidR="002E42DA" w:rsidRDefault="002E42DA" w:rsidP="006C10C5">
      <w:pPr>
        <w:tabs>
          <w:tab w:val="left" w:pos="2016"/>
        </w:tabs>
        <w:rPr>
          <w:rFonts w:ascii="Helvetica" w:hAnsi="Helvetica" w:cs="Helvetica"/>
        </w:rPr>
      </w:pPr>
      <w:r w:rsidRPr="003C37BE">
        <w:rPr>
          <w:rFonts w:ascii="Helvetica" w:hAnsi="Helvetica" w:cs="Helvetica"/>
        </w:rPr>
        <w:t xml:space="preserve">There were decreases from 100% targets met in the delivery of culturally </w:t>
      </w:r>
      <w:r w:rsidR="008445C4">
        <w:rPr>
          <w:rFonts w:ascii="Helvetica" w:hAnsi="Helvetica" w:cs="Helvetica"/>
        </w:rPr>
        <w:t>safe</w:t>
      </w:r>
      <w:r w:rsidRPr="003C37BE">
        <w:rPr>
          <w:rFonts w:ascii="Helvetica" w:hAnsi="Helvetica" w:cs="Helvetica"/>
        </w:rPr>
        <w:t xml:space="preserve"> drug and alcohol services (FN3)</w:t>
      </w:r>
      <w:r w:rsidRPr="003C37BE">
        <w:rPr>
          <w:rStyle w:val="FootnoteReference"/>
          <w:rFonts w:ascii="Helvetica" w:hAnsi="Helvetica" w:cs="Helvetica"/>
        </w:rPr>
        <w:footnoteReference w:id="20"/>
      </w:r>
      <w:r w:rsidRPr="003C37BE">
        <w:rPr>
          <w:rFonts w:ascii="Helvetica" w:hAnsi="Helvetica" w:cs="Helvetica"/>
        </w:rPr>
        <w:t xml:space="preserve"> (96.8%) and culturally </w:t>
      </w:r>
      <w:r w:rsidR="008445C4">
        <w:rPr>
          <w:rFonts w:ascii="Helvetica" w:hAnsi="Helvetica" w:cs="Helvetica"/>
        </w:rPr>
        <w:t>safe</w:t>
      </w:r>
      <w:r w:rsidRPr="003C37BE">
        <w:rPr>
          <w:rFonts w:ascii="Helvetica" w:hAnsi="Helvetica" w:cs="Helvetica"/>
        </w:rPr>
        <w:t xml:space="preserve"> mainstream primary health services (FN5) (96.8%)</w:t>
      </w:r>
      <w:r w:rsidR="00EF13EC">
        <w:rPr>
          <w:rFonts w:ascii="Helvetica" w:hAnsi="Helvetica" w:cs="Helvetica"/>
        </w:rPr>
        <w:t xml:space="preserve">. </w:t>
      </w:r>
      <w:r w:rsidR="000D3867">
        <w:rPr>
          <w:rFonts w:ascii="Helvetica" w:hAnsi="Helvetica" w:cs="Helvetica"/>
        </w:rPr>
        <w:t xml:space="preserve">The </w:t>
      </w:r>
      <w:r w:rsidR="008B2458">
        <w:rPr>
          <w:rFonts w:ascii="Helvetica" w:hAnsi="Helvetica" w:cs="Helvetica"/>
        </w:rPr>
        <w:t>5% growth</w:t>
      </w:r>
      <w:r w:rsidR="000D3867">
        <w:rPr>
          <w:rFonts w:ascii="Helvetica" w:hAnsi="Helvetica" w:cs="Helvetica"/>
        </w:rPr>
        <w:t xml:space="preserve"> target for</w:t>
      </w:r>
      <w:r w:rsidR="00103112">
        <w:rPr>
          <w:rFonts w:ascii="Helvetica" w:hAnsi="Helvetica" w:cs="Helvetica"/>
        </w:rPr>
        <w:t xml:space="preserve"> culturally </w:t>
      </w:r>
      <w:r w:rsidR="001B48B8">
        <w:rPr>
          <w:rFonts w:ascii="Helvetica" w:hAnsi="Helvetica" w:cs="Helvetica"/>
        </w:rPr>
        <w:t xml:space="preserve">safe </w:t>
      </w:r>
      <w:r w:rsidR="006F0A77">
        <w:rPr>
          <w:rFonts w:ascii="Helvetica" w:hAnsi="Helvetica" w:cs="Helvetica"/>
        </w:rPr>
        <w:t>mental health services (</w:t>
      </w:r>
      <w:r w:rsidR="008B2458">
        <w:rPr>
          <w:rFonts w:ascii="Helvetica" w:hAnsi="Helvetica" w:cs="Helvetica"/>
        </w:rPr>
        <w:t>FN</w:t>
      </w:r>
      <w:r w:rsidR="006F0A77">
        <w:rPr>
          <w:rFonts w:ascii="Helvetica" w:hAnsi="Helvetica" w:cs="Helvetica"/>
        </w:rPr>
        <w:t>4)</w:t>
      </w:r>
      <w:r w:rsidR="000D3867">
        <w:rPr>
          <w:rFonts w:ascii="Helvetica" w:hAnsi="Helvetica" w:cs="Helvetica"/>
        </w:rPr>
        <w:t xml:space="preserve"> was achieved by 22.6</w:t>
      </w:r>
      <w:r w:rsidR="003C2B40">
        <w:rPr>
          <w:rFonts w:ascii="Helvetica" w:hAnsi="Helvetica" w:cs="Helvetica"/>
        </w:rPr>
        <w:t>% of PHNs</w:t>
      </w:r>
      <w:r w:rsidR="0064188D">
        <w:rPr>
          <w:rFonts w:ascii="Helvetica" w:hAnsi="Helvetica" w:cs="Helvetica"/>
        </w:rPr>
        <w:t>,</w:t>
      </w:r>
      <w:r w:rsidR="003C2B40">
        <w:rPr>
          <w:rFonts w:ascii="Helvetica" w:hAnsi="Helvetica" w:cs="Helvetica"/>
        </w:rPr>
        <w:t xml:space="preserve"> which is a decrease from 58.1</w:t>
      </w:r>
      <w:r w:rsidR="0049108D">
        <w:rPr>
          <w:rFonts w:ascii="Helvetica" w:hAnsi="Helvetica" w:cs="Helvetica"/>
        </w:rPr>
        <w:t>%</w:t>
      </w:r>
      <w:r w:rsidR="0064188D">
        <w:rPr>
          <w:rFonts w:ascii="Helvetica" w:hAnsi="Helvetica" w:cs="Helvetica"/>
        </w:rPr>
        <w:t xml:space="preserve"> (see </w:t>
      </w:r>
      <w:r w:rsidR="00127287">
        <w:rPr>
          <w:rFonts w:ascii="Helvetica" w:hAnsi="Helvetica" w:cs="Helvetica"/>
        </w:rPr>
        <w:t xml:space="preserve">page </w:t>
      </w:r>
      <w:r w:rsidR="00DD16AF">
        <w:rPr>
          <w:rFonts w:ascii="Helvetica" w:hAnsi="Helvetica" w:cs="Helvetica"/>
        </w:rPr>
        <w:fldChar w:fldCharType="begin"/>
      </w:r>
      <w:r w:rsidR="00DD16AF">
        <w:rPr>
          <w:rFonts w:ascii="Helvetica" w:hAnsi="Helvetica" w:cs="Helvetica"/>
        </w:rPr>
        <w:instrText xml:space="preserve"> PAGEREF _Ref187667142 \h </w:instrText>
      </w:r>
      <w:r w:rsidR="00DD16AF">
        <w:rPr>
          <w:rFonts w:ascii="Helvetica" w:hAnsi="Helvetica" w:cs="Helvetica"/>
        </w:rPr>
      </w:r>
      <w:r w:rsidR="00DD16AF">
        <w:rPr>
          <w:rFonts w:ascii="Helvetica" w:hAnsi="Helvetica" w:cs="Helvetica"/>
        </w:rPr>
        <w:fldChar w:fldCharType="separate"/>
      </w:r>
      <w:r w:rsidR="00DD16AF">
        <w:rPr>
          <w:rFonts w:ascii="Helvetica" w:hAnsi="Helvetica" w:cs="Helvetica"/>
          <w:noProof/>
        </w:rPr>
        <w:t>50</w:t>
      </w:r>
      <w:r w:rsidR="00DD16AF">
        <w:rPr>
          <w:rFonts w:ascii="Helvetica" w:hAnsi="Helvetica" w:cs="Helvetica"/>
        </w:rPr>
        <w:fldChar w:fldCharType="end"/>
      </w:r>
      <w:r w:rsidR="00127287">
        <w:rPr>
          <w:rFonts w:ascii="Helvetica" w:hAnsi="Helvetica" w:cs="Helvetica"/>
        </w:rPr>
        <w:t xml:space="preserve"> for more information</w:t>
      </w:r>
      <w:r w:rsidR="0064188D">
        <w:rPr>
          <w:rFonts w:ascii="Helvetica" w:hAnsi="Helvetica" w:cs="Helvetica"/>
        </w:rPr>
        <w:t>)</w:t>
      </w:r>
      <w:r w:rsidR="003C2B40">
        <w:rPr>
          <w:rFonts w:ascii="Helvetica" w:hAnsi="Helvetica" w:cs="Helvetica"/>
        </w:rPr>
        <w:t>.</w:t>
      </w:r>
      <w:r w:rsidR="00E940E5">
        <w:rPr>
          <w:rFonts w:ascii="Helvetica" w:hAnsi="Helvetica" w:cs="Helvetica"/>
        </w:rPr>
        <w:t xml:space="preserve"> </w:t>
      </w:r>
    </w:p>
    <w:p w14:paraId="30B28156" w14:textId="77777777" w:rsidR="002E42DA" w:rsidRPr="003C37BE" w:rsidRDefault="002E42DA" w:rsidP="006C10C5">
      <w:pPr>
        <w:tabs>
          <w:tab w:val="left" w:pos="2016"/>
        </w:tabs>
        <w:rPr>
          <w:rFonts w:ascii="Helvetica" w:hAnsi="Helvetica" w:cs="Helvetica"/>
        </w:rPr>
      </w:pPr>
    </w:p>
    <w:p w14:paraId="298EFBA0" w14:textId="61CFB3CC" w:rsidR="00126883" w:rsidRDefault="00126883" w:rsidP="00126883">
      <w:pPr>
        <w:tabs>
          <w:tab w:val="left" w:pos="2016"/>
        </w:tabs>
        <w:rPr>
          <w:rFonts w:ascii="Helvetica" w:hAnsi="Helvetica" w:cs="Helvetica"/>
        </w:rPr>
      </w:pPr>
      <w:r w:rsidRPr="003C37BE">
        <w:rPr>
          <w:rFonts w:ascii="Helvetica" w:hAnsi="Helvetica" w:cs="Helvetica"/>
        </w:rPr>
        <w:t>PHNs providing adequate evidence of support provided for First Nations Workforce (FN6) remained at 96.8%.</w:t>
      </w:r>
      <w:r>
        <w:rPr>
          <w:rFonts w:ascii="Helvetica" w:hAnsi="Helvetica" w:cs="Helvetica"/>
        </w:rPr>
        <w:t xml:space="preserve"> </w:t>
      </w:r>
    </w:p>
    <w:p w14:paraId="4C1054B8" w14:textId="77777777" w:rsidR="00126883" w:rsidRDefault="00126883" w:rsidP="006C10C5">
      <w:pPr>
        <w:tabs>
          <w:tab w:val="left" w:pos="2016"/>
        </w:tabs>
        <w:rPr>
          <w:rFonts w:ascii="Helvetica" w:hAnsi="Helvetica" w:cs="Helvetica"/>
        </w:rPr>
      </w:pPr>
    </w:p>
    <w:p w14:paraId="5A06AB98" w14:textId="77777777" w:rsidR="002D28A1" w:rsidRPr="003C37BE" w:rsidRDefault="002D28A1" w:rsidP="006C10C5">
      <w:pPr>
        <w:tabs>
          <w:tab w:val="left" w:pos="2016"/>
        </w:tabs>
        <w:rPr>
          <w:rFonts w:ascii="Helvetica" w:hAnsi="Helvetica" w:cs="Helvetica"/>
          <w:color w:val="A6A6A6" w:themeColor="background1" w:themeShade="A6"/>
        </w:rPr>
      </w:pPr>
    </w:p>
    <w:p w14:paraId="38F5B6B6" w14:textId="44FC00B3" w:rsidR="00E11542" w:rsidRDefault="002E42DA" w:rsidP="006C10C5">
      <w:pPr>
        <w:pStyle w:val="Caption"/>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51</w:t>
      </w:r>
      <w:r w:rsidRPr="003C37BE">
        <w:rPr>
          <w:rFonts w:ascii="Helvetica" w:hAnsi="Helvetica" w:cs="Helvetica"/>
        </w:rPr>
        <w:fldChar w:fldCharType="end"/>
      </w:r>
      <w:r w:rsidRPr="003C37BE">
        <w:rPr>
          <w:rFonts w:ascii="Helvetica" w:hAnsi="Helvetica" w:cs="Helvetica"/>
        </w:rPr>
        <w:t>: Proportion of PHNs meeting First Nations indicator targets (FN1 - FN7)</w:t>
      </w:r>
      <w:r w:rsidRPr="003C37BE">
        <w:rPr>
          <w:rFonts w:ascii="Helvetica" w:hAnsi="Helvetica" w:cs="Helvetica"/>
        </w:rPr>
        <w:br/>
      </w:r>
      <w:r w:rsidRPr="003C37BE">
        <w:rPr>
          <w:rFonts w:ascii="Helvetica" w:hAnsi="Helvetica" w:cs="Helvetica"/>
        </w:rPr>
        <w:br/>
      </w:r>
      <w:r w:rsidR="00E11542" w:rsidRPr="00E11542">
        <w:rPr>
          <w:noProof/>
        </w:rPr>
        <w:drawing>
          <wp:inline distT="0" distB="0" distL="0" distR="0" wp14:anchorId="63F6D773" wp14:editId="38E81259">
            <wp:extent cx="5534025" cy="2762250"/>
            <wp:effectExtent l="0" t="0" r="9525" b="0"/>
            <wp:docPr id="95870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34025" cy="2762250"/>
                    </a:xfrm>
                    <a:prstGeom prst="rect">
                      <a:avLst/>
                    </a:prstGeom>
                    <a:noFill/>
                    <a:ln>
                      <a:noFill/>
                    </a:ln>
                  </pic:spPr>
                </pic:pic>
              </a:graphicData>
            </a:graphic>
          </wp:inline>
        </w:drawing>
      </w:r>
    </w:p>
    <w:p w14:paraId="09AB0B81" w14:textId="4D5F15CE" w:rsidR="002E42DA" w:rsidRPr="003C37BE" w:rsidRDefault="002E42DA" w:rsidP="006C10C5">
      <w:pPr>
        <w:pStyle w:val="Caption"/>
        <w:tabs>
          <w:tab w:val="left" w:pos="2016"/>
        </w:tabs>
        <w:rPr>
          <w:rFonts w:ascii="Helvetica" w:hAnsi="Helvetica" w:cs="Helvetica"/>
          <w:lang w:eastAsia="en-US"/>
        </w:rPr>
      </w:pPr>
      <w:r w:rsidRPr="003C37BE">
        <w:rPr>
          <w:rFonts w:ascii="Helvetica" w:hAnsi="Helvetica" w:cs="Helvetica"/>
        </w:rPr>
        <w:t>Source: Performance reporting data provided by PHNs</w:t>
      </w:r>
      <w:r w:rsidRPr="003C37BE">
        <w:rPr>
          <w:rFonts w:ascii="Helvetica" w:hAnsi="Helvetica" w:cs="Helvetica"/>
        </w:rPr>
        <w:br/>
      </w:r>
      <w:r w:rsidR="00A138E1" w:rsidRPr="003C37BE">
        <w:rPr>
          <w:rFonts w:ascii="Helvetica" w:hAnsi="Helvetica" w:cs="Helvetica"/>
        </w:rPr>
        <w:t>*</w:t>
      </w:r>
      <w:r w:rsidR="00A138E1">
        <w:rPr>
          <w:rFonts w:ascii="Helvetica" w:hAnsi="Helvetica" w:cs="Helvetica"/>
        </w:rPr>
        <w:t>T</w:t>
      </w:r>
      <w:r w:rsidR="00A138E1" w:rsidRPr="003C37BE">
        <w:rPr>
          <w:rFonts w:ascii="Helvetica" w:hAnsi="Helvetica" w:cs="Helvetica"/>
        </w:rPr>
        <w:t>his performance measure was collected as a baseline in 2018-19</w:t>
      </w:r>
      <w:r w:rsidR="00A138E1" w:rsidRPr="003C37BE">
        <w:rPr>
          <w:rFonts w:ascii="Helvetica" w:hAnsi="Helvetica" w:cs="Helvetica"/>
          <w:lang w:eastAsia="en-US"/>
        </w:rPr>
        <w:t>.</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_Ref164760108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31</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_Ref164760114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82</w:t>
      </w:r>
      <w:r w:rsidRPr="003C37BE">
        <w:rPr>
          <w:rFonts w:ascii="Helvetica" w:hAnsi="Helvetica" w:cs="Helvetica"/>
        </w:rPr>
        <w:fldChar w:fldCharType="end"/>
      </w:r>
    </w:p>
    <w:p w14:paraId="01E5003A" w14:textId="77777777" w:rsidR="002E42DA" w:rsidRPr="003C37BE" w:rsidRDefault="002E42DA" w:rsidP="006C10C5">
      <w:pPr>
        <w:tabs>
          <w:tab w:val="left" w:pos="2016"/>
        </w:tabs>
        <w:rPr>
          <w:rFonts w:ascii="Helvetica" w:hAnsi="Helvetica" w:cs="Helvetica"/>
          <w:color w:val="000000"/>
          <w:highlight w:val="yellow"/>
        </w:rPr>
      </w:pPr>
    </w:p>
    <w:p w14:paraId="49465290" w14:textId="77777777" w:rsidR="002E42DA" w:rsidRPr="001E59E2" w:rsidRDefault="002E42DA" w:rsidP="006C10C5">
      <w:pPr>
        <w:tabs>
          <w:tab w:val="left" w:pos="2016"/>
        </w:tabs>
        <w:rPr>
          <w:rFonts w:ascii="Helvetica" w:hAnsi="Helvetica" w:cs="Helvetica"/>
          <w:lang w:eastAsia="en-US"/>
        </w:rPr>
      </w:pPr>
      <w:r w:rsidRPr="001E59E2">
        <w:rPr>
          <w:rFonts w:ascii="Helvetica" w:hAnsi="Helvetica" w:cs="Helvetica"/>
          <w:lang w:eastAsia="en-US"/>
        </w:rPr>
        <w:t>In 2021-22, PHN state group SA/NT remained consistent in meeting First Nations health targets, while the most disadvantaged PHN areas saw the greatest decline at 10.3%.</w:t>
      </w:r>
    </w:p>
    <w:p w14:paraId="0980EDB3" w14:textId="77777777" w:rsidR="001C0E80" w:rsidRDefault="001C0E80" w:rsidP="006C10C5">
      <w:pPr>
        <w:tabs>
          <w:tab w:val="left" w:pos="2016"/>
        </w:tabs>
        <w:rPr>
          <w:lang w:eastAsia="en-US"/>
        </w:rPr>
      </w:pPr>
    </w:p>
    <w:p w14:paraId="34C5AC0A" w14:textId="375ECDBA"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52</w:t>
      </w:r>
      <w:r w:rsidRPr="003C37BE">
        <w:rPr>
          <w:rFonts w:ascii="Helvetica" w:hAnsi="Helvetica" w:cs="Helvetica"/>
        </w:rPr>
        <w:fldChar w:fldCharType="end"/>
      </w:r>
      <w:r w:rsidRPr="003C37BE">
        <w:rPr>
          <w:rFonts w:ascii="Helvetica" w:hAnsi="Helvetica" w:cs="Helvetica"/>
        </w:rPr>
        <w:t>: Average number of First Nations Health performance targets (FN1 - FN7) met by disadvantage</w:t>
      </w:r>
      <w:r w:rsidRPr="003C37BE">
        <w:rPr>
          <w:rFonts w:ascii="Helvetica" w:hAnsi="Helvetica" w:cs="Helvetica"/>
        </w:rPr>
        <w:br/>
      </w:r>
      <w:r w:rsidRPr="003C37BE">
        <w:rPr>
          <w:rFonts w:ascii="Helvetica" w:hAnsi="Helvetica" w:cs="Helvetica"/>
          <w:noProof/>
        </w:rPr>
        <w:drawing>
          <wp:inline distT="0" distB="0" distL="0" distR="0" wp14:anchorId="634F7271" wp14:editId="79E65488">
            <wp:extent cx="5440045" cy="2700020"/>
            <wp:effectExtent l="0" t="0" r="8255" b="5080"/>
            <wp:docPr id="1401426717" name="Picture 1401426717" descr="Figure 38 is a bar graph of the average number of First Nations Health performance targets (FN1 - FN7) met by disadvantage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17" name="Picture 1401426717" descr="Figure 38 is a bar graph of the average number of First Nations Health performance targets (FN1 - FN7) met by disadvantage for each financial year from 2018-19 to 2021-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40045" cy="270002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6 indicators, as one indicator (FN4) was collected as a baseline in 2018</w:t>
      </w:r>
      <w:r w:rsidRPr="003C37BE">
        <w:rPr>
          <w:rFonts w:ascii="Helvetica" w:hAnsi="Helvetica" w:cs="Helvetica"/>
        </w:rPr>
        <w:noBreakHyphen/>
        <w:t>19.</w:t>
      </w:r>
    </w:p>
    <w:p w14:paraId="1E65D9F8" w14:textId="77777777" w:rsidR="002E42DA" w:rsidRPr="003C37BE" w:rsidRDefault="002E42DA" w:rsidP="006C10C5">
      <w:pPr>
        <w:tabs>
          <w:tab w:val="left" w:pos="2016"/>
        </w:tabs>
        <w:rPr>
          <w:rFonts w:ascii="Helvetica" w:hAnsi="Helvetica" w:cs="Helvetica"/>
        </w:rPr>
      </w:pPr>
    </w:p>
    <w:p w14:paraId="7845009A" w14:textId="77777777" w:rsidR="005F6972" w:rsidRDefault="005F6972" w:rsidP="006C10C5">
      <w:pPr>
        <w:tabs>
          <w:tab w:val="left" w:pos="2016"/>
        </w:tabs>
        <w:rPr>
          <w:rFonts w:ascii="Helvetica" w:hAnsi="Helvetica" w:cs="Helvetica"/>
        </w:rPr>
      </w:pPr>
    </w:p>
    <w:p w14:paraId="4467CCDF" w14:textId="209BE361" w:rsidR="002E42DA" w:rsidRDefault="002E42DA" w:rsidP="006C10C5">
      <w:pPr>
        <w:pStyle w:val="Caption"/>
        <w:keepNext/>
        <w:keepLines/>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53</w:t>
      </w:r>
      <w:r w:rsidRPr="003C37BE">
        <w:rPr>
          <w:rFonts w:ascii="Helvetica" w:hAnsi="Helvetica" w:cs="Helvetica"/>
        </w:rPr>
        <w:fldChar w:fldCharType="end"/>
      </w:r>
      <w:r w:rsidRPr="003C37BE">
        <w:rPr>
          <w:rFonts w:ascii="Helvetica" w:hAnsi="Helvetica" w:cs="Helvetica"/>
        </w:rPr>
        <w:t xml:space="preserve"> </w:t>
      </w:r>
      <w:r w:rsidRPr="003C37BE" w:rsidDel="00816BFF">
        <w:rPr>
          <w:rFonts w:ascii="Helvetica" w:hAnsi="Helvetica" w:cs="Helvetica"/>
        </w:rPr>
        <w:fldChar w:fldCharType="begin"/>
      </w:r>
      <w:r w:rsidRPr="003C37BE" w:rsidDel="00816BFF">
        <w:rPr>
          <w:rFonts w:ascii="Helvetica" w:hAnsi="Helvetica" w:cs="Helvetica"/>
        </w:rPr>
        <w:fldChar w:fldCharType="separate"/>
      </w:r>
      <w:r w:rsidRPr="003C37BE" w:rsidDel="00816BFF">
        <w:rPr>
          <w:rFonts w:ascii="Helvetica" w:hAnsi="Helvetica" w:cs="Helvetica"/>
          <w:noProof/>
        </w:rPr>
        <w:fldChar w:fldCharType="end"/>
      </w:r>
      <w:r w:rsidRPr="003C37BE">
        <w:rPr>
          <w:rFonts w:ascii="Helvetica" w:hAnsi="Helvetica" w:cs="Helvetica"/>
        </w:rPr>
        <w:t>: Average number of First Nations Health performance targets (FN1 - FN7) met by PHN remoteness</w:t>
      </w:r>
      <w:r w:rsidRPr="003C37BE">
        <w:rPr>
          <w:rFonts w:ascii="Helvetica" w:hAnsi="Helvetica" w:cs="Helvetica"/>
        </w:rPr>
        <w:br/>
      </w:r>
      <w:r w:rsidRPr="003C37BE">
        <w:rPr>
          <w:rFonts w:ascii="Helvetica" w:hAnsi="Helvetica" w:cs="Helvetica"/>
          <w:noProof/>
        </w:rPr>
        <w:drawing>
          <wp:inline distT="0" distB="0" distL="0" distR="0" wp14:anchorId="1445CC70" wp14:editId="54C08EDF">
            <wp:extent cx="5015230" cy="2701925"/>
            <wp:effectExtent l="0" t="0" r="0" b="3175"/>
            <wp:docPr id="1401426719" name="Picture 1401426719" descr="Figure 39 is a bar graph of the average number of First Nations Health performance targets (FN1 - FN7) met by PHN remoteness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26719" name="Picture 1401426719" descr="Figure 39 is a bar graph of the average number of First Nations Health performance targets (FN1 - FN7) met by PHN remoteness for each financial year from 2018-19 to 2021-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15230" cy="270192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6 indicators, as one indicator (FN4) was collected as a baseline in 2018</w:t>
      </w:r>
      <w:r w:rsidRPr="003C37BE">
        <w:rPr>
          <w:rFonts w:ascii="Helvetica" w:hAnsi="Helvetica" w:cs="Helvetica"/>
        </w:rPr>
        <w:noBreakHyphen/>
        <w:t>19.</w:t>
      </w:r>
    </w:p>
    <w:p w14:paraId="40017C4F" w14:textId="77777777" w:rsidR="00A672CA" w:rsidRDefault="00A672CA" w:rsidP="006C10C5">
      <w:pPr>
        <w:tabs>
          <w:tab w:val="left" w:pos="2016"/>
        </w:tabs>
        <w:rPr>
          <w:rFonts w:eastAsia="Cambria Math"/>
        </w:rPr>
      </w:pPr>
    </w:p>
    <w:p w14:paraId="7033D2B5" w14:textId="77777777" w:rsidR="00D607A4" w:rsidRPr="00A672CA" w:rsidRDefault="00D607A4" w:rsidP="006C10C5">
      <w:pPr>
        <w:tabs>
          <w:tab w:val="left" w:pos="2016"/>
        </w:tabs>
      </w:pPr>
    </w:p>
    <w:p w14:paraId="618EBB21" w14:textId="109D0736" w:rsidR="002E42DA" w:rsidRDefault="002E42DA" w:rsidP="006C10C5">
      <w:pPr>
        <w:pStyle w:val="Caption"/>
        <w:keepLines/>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54</w:t>
      </w:r>
      <w:r w:rsidRPr="003C37BE">
        <w:rPr>
          <w:rFonts w:ascii="Helvetica" w:hAnsi="Helvetica" w:cs="Helvetica"/>
        </w:rPr>
        <w:fldChar w:fldCharType="end"/>
      </w:r>
      <w:r w:rsidRPr="003C37BE">
        <w:rPr>
          <w:rFonts w:ascii="Helvetica" w:hAnsi="Helvetica" w:cs="Helvetica"/>
        </w:rPr>
        <w:t>: Average number of First Nations Health performance targets (FN1 - FN7) met by PHN state group</w:t>
      </w:r>
      <w:r w:rsidRPr="003C37BE">
        <w:rPr>
          <w:rFonts w:ascii="Helvetica" w:hAnsi="Helvetica" w:cs="Helvetica"/>
        </w:rPr>
        <w:br/>
      </w:r>
      <w:r w:rsidRPr="003C37BE">
        <w:rPr>
          <w:rFonts w:ascii="Helvetica" w:hAnsi="Helvetica" w:cs="Helvetica"/>
          <w:noProof/>
        </w:rPr>
        <w:drawing>
          <wp:inline distT="0" distB="0" distL="0" distR="0" wp14:anchorId="7A35E4F6" wp14:editId="009DBD6A">
            <wp:extent cx="5493385" cy="2701925"/>
            <wp:effectExtent l="0" t="0" r="0" b="3175"/>
            <wp:docPr id="875970433" name="Picture 875970433" descr="Figure 40 is a bar graph of the average number of First Nations Health performance targets (FN1 - FN7) met by PHN state group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33" name="Picture 875970433" descr="Figure 40 is a bar graph of the average number of First Nations Health performance targets (FN1 - FN7) met by PHN state group for each financial year from 2018-19 to 2021-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93385" cy="270192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6 indicators, as one indicator (FN4) was collected as a baseline in 2018-19.</w:t>
      </w:r>
    </w:p>
    <w:p w14:paraId="3BADBFA0" w14:textId="77777777" w:rsidR="002E42DA" w:rsidRPr="00D73064" w:rsidRDefault="002E42DA" w:rsidP="006C10C5">
      <w:pPr>
        <w:pStyle w:val="Heading2"/>
        <w:tabs>
          <w:tab w:val="left" w:pos="2016"/>
        </w:tabs>
      </w:pPr>
      <w:bookmarkStart w:id="78" w:name="_Toc181199746"/>
      <w:r w:rsidRPr="00D73064">
        <w:t>Integrated Team Care indicators (FN1, FN2)</w:t>
      </w:r>
      <w:bookmarkEnd w:id="78"/>
    </w:p>
    <w:p w14:paraId="139D206A" w14:textId="77777777" w:rsidR="002E42DA" w:rsidRPr="003C37BE" w:rsidRDefault="002E42DA" w:rsidP="006C10C5">
      <w:pPr>
        <w:tabs>
          <w:tab w:val="left" w:pos="2016"/>
        </w:tabs>
        <w:rPr>
          <w:rFonts w:ascii="Helvetica" w:eastAsia="Calibri" w:hAnsi="Helvetica" w:cs="Helvetica"/>
          <w:color w:val="000000" w:themeColor="text1"/>
        </w:rPr>
      </w:pPr>
      <w:r w:rsidRPr="003C37BE">
        <w:rPr>
          <w:rFonts w:ascii="Helvetica" w:eastAsia="Calibri" w:hAnsi="Helvetica" w:cs="Helvetica"/>
          <w:color w:val="000000" w:themeColor="text1"/>
        </w:rPr>
        <w:t>Integrated Team Care (ITC) services comprise of care coordination services, supplementary services and clinical services (appointments organised for an ITC patient). Program funds are used to deliver ITC services across a range of Aboriginal Medical Services (AMS) and mainstream organisations or through direct engagement by PHNs through Indigenous Health Project Officers.</w:t>
      </w:r>
    </w:p>
    <w:p w14:paraId="0DF13A55" w14:textId="77777777" w:rsidR="002E42DA" w:rsidRPr="003C37BE" w:rsidRDefault="002E42DA" w:rsidP="006C10C5">
      <w:pPr>
        <w:tabs>
          <w:tab w:val="left" w:pos="2016"/>
        </w:tabs>
        <w:rPr>
          <w:rFonts w:ascii="Helvetica" w:eastAsia="Calibri" w:hAnsi="Helvetica" w:cs="Helvetica"/>
          <w:color w:val="000000" w:themeColor="text1"/>
        </w:rPr>
      </w:pPr>
    </w:p>
    <w:p w14:paraId="7A578EB7"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The two indicators, numbers of ITC services delivered by PHN (FN1) and types of organisations delivering ITC services (FN2) assist in understanding how services are delivered across PHN regions to </w:t>
      </w:r>
      <w:r w:rsidRPr="003C37BE">
        <w:rPr>
          <w:rFonts w:ascii="Helvetica" w:eastAsia="Calibri" w:hAnsi="Helvetica" w:cs="Helvetica"/>
          <w:color w:val="000000" w:themeColor="text1"/>
        </w:rPr>
        <w:t>address needs of local First Nations people.</w:t>
      </w:r>
    </w:p>
    <w:p w14:paraId="0C0AF965" w14:textId="77777777" w:rsidR="002E42DA" w:rsidRPr="003C37BE" w:rsidRDefault="002E42DA" w:rsidP="006C10C5">
      <w:pPr>
        <w:tabs>
          <w:tab w:val="left" w:pos="2016"/>
        </w:tabs>
        <w:rPr>
          <w:rFonts w:ascii="Helvetica" w:hAnsi="Helvetica" w:cs="Helvetica"/>
        </w:rPr>
      </w:pPr>
    </w:p>
    <w:p w14:paraId="1C0E555C" w14:textId="36848B0A" w:rsidR="002E42DA" w:rsidRDefault="002E42DA" w:rsidP="006C10C5">
      <w:pPr>
        <w:tabs>
          <w:tab w:val="left" w:pos="2016"/>
        </w:tabs>
        <w:rPr>
          <w:rFonts w:ascii="Helvetica" w:hAnsi="Helvetica" w:cs="Helvetica"/>
        </w:rPr>
      </w:pPr>
      <w:r w:rsidRPr="003C37BE">
        <w:rPr>
          <w:rFonts w:ascii="Helvetica" w:hAnsi="Helvetica" w:cs="Helvetica"/>
        </w:rPr>
        <w:t>Most services delivered under the ITC program are care coordination</w:t>
      </w:r>
      <w:r w:rsidR="00884DE5">
        <w:rPr>
          <w:rFonts w:ascii="Helvetica" w:hAnsi="Helvetica" w:cs="Helvetica"/>
        </w:rPr>
        <w:t xml:space="preserve"> (</w:t>
      </w:r>
      <w:r w:rsidR="00884DE5">
        <w:rPr>
          <w:rFonts w:ascii="Helvetica" w:hAnsi="Helvetica" w:cs="Helvetica"/>
        </w:rPr>
        <w:fldChar w:fldCharType="begin"/>
      </w:r>
      <w:r w:rsidR="00884DE5">
        <w:rPr>
          <w:rFonts w:ascii="Helvetica" w:hAnsi="Helvetica" w:cs="Helvetica"/>
        </w:rPr>
        <w:instrText xml:space="preserve"> REF _Ref180485222 \h </w:instrText>
      </w:r>
      <w:r w:rsidR="00884DE5">
        <w:rPr>
          <w:rFonts w:ascii="Helvetica" w:hAnsi="Helvetica" w:cs="Helvetica"/>
        </w:rPr>
      </w:r>
      <w:r w:rsidR="00884DE5">
        <w:rPr>
          <w:rFonts w:ascii="Helvetica" w:hAnsi="Helvetica" w:cs="Helvetica"/>
        </w:rPr>
        <w:fldChar w:fldCharType="separate"/>
      </w:r>
      <w:r w:rsidR="00FF6B3C" w:rsidRPr="003C37BE">
        <w:rPr>
          <w:rFonts w:ascii="Helvetica" w:hAnsi="Helvetica" w:cs="Helvetica"/>
        </w:rPr>
        <w:t xml:space="preserve">Figure </w:t>
      </w:r>
      <w:r w:rsidR="00FF6B3C">
        <w:rPr>
          <w:rFonts w:ascii="Helvetica" w:hAnsi="Helvetica" w:cs="Helvetica"/>
          <w:noProof/>
        </w:rPr>
        <w:t>55</w:t>
      </w:r>
      <w:r w:rsidR="00884DE5">
        <w:rPr>
          <w:rFonts w:ascii="Helvetica" w:hAnsi="Helvetica" w:cs="Helvetica"/>
        </w:rPr>
        <w:fldChar w:fldCharType="end"/>
      </w:r>
      <w:r w:rsidR="00884DE5">
        <w:rPr>
          <w:rFonts w:ascii="Helvetica" w:hAnsi="Helvetica" w:cs="Helvetica"/>
        </w:rPr>
        <w:t>)</w:t>
      </w:r>
      <w:r w:rsidRPr="003C37BE">
        <w:rPr>
          <w:rFonts w:ascii="Helvetica" w:hAnsi="Helvetica" w:cs="Helvetica"/>
        </w:rPr>
        <w:t>.</w:t>
      </w:r>
      <w:r w:rsidR="00507AA0">
        <w:rPr>
          <w:rFonts w:ascii="Helvetica" w:hAnsi="Helvetica" w:cs="Helvetica"/>
        </w:rPr>
        <w:t xml:space="preserve"> The </w:t>
      </w:r>
      <w:r w:rsidR="00BD433F">
        <w:rPr>
          <w:rFonts w:ascii="Helvetica" w:hAnsi="Helvetica" w:cs="Helvetica"/>
        </w:rPr>
        <w:t>52</w:t>
      </w:r>
      <w:r w:rsidR="00955131">
        <w:rPr>
          <w:rFonts w:ascii="Helvetica" w:hAnsi="Helvetica" w:cs="Helvetica"/>
        </w:rPr>
        <w:t>0</w:t>
      </w:r>
      <w:r w:rsidR="00BD433F">
        <w:rPr>
          <w:rFonts w:ascii="Helvetica" w:hAnsi="Helvetica" w:cs="Helvetica"/>
        </w:rPr>
        <w:t xml:space="preserve"> thousand care coordination </w:t>
      </w:r>
      <w:r w:rsidR="00CE1BD1">
        <w:rPr>
          <w:rFonts w:ascii="Helvetica" w:hAnsi="Helvetica" w:cs="Helvetica"/>
        </w:rPr>
        <w:t xml:space="preserve">services </w:t>
      </w:r>
      <w:r w:rsidR="0064201F">
        <w:rPr>
          <w:rFonts w:ascii="Helvetica" w:hAnsi="Helvetica" w:cs="Helvetica"/>
        </w:rPr>
        <w:t xml:space="preserve">delivered </w:t>
      </w:r>
      <w:r w:rsidR="001659E9">
        <w:rPr>
          <w:rFonts w:ascii="Helvetica" w:hAnsi="Helvetica" w:cs="Helvetica"/>
        </w:rPr>
        <w:t xml:space="preserve">in </w:t>
      </w:r>
      <w:r w:rsidRPr="003C37BE">
        <w:rPr>
          <w:rFonts w:ascii="Helvetica" w:hAnsi="Helvetica" w:cs="Helvetica"/>
        </w:rPr>
        <w:t xml:space="preserve">2021-22 accounted for 57.8% of </w:t>
      </w:r>
      <w:r w:rsidR="009A42EB">
        <w:rPr>
          <w:rFonts w:ascii="Helvetica" w:hAnsi="Helvetica" w:cs="Helvetica"/>
        </w:rPr>
        <w:t>all ITC</w:t>
      </w:r>
      <w:r w:rsidR="009A42EB" w:rsidRPr="003C37BE">
        <w:rPr>
          <w:rFonts w:ascii="Helvetica" w:hAnsi="Helvetica" w:cs="Helvetica"/>
        </w:rPr>
        <w:t xml:space="preserve"> </w:t>
      </w:r>
      <w:r w:rsidRPr="003C37BE">
        <w:rPr>
          <w:rFonts w:ascii="Helvetica" w:hAnsi="Helvetica" w:cs="Helvetica"/>
        </w:rPr>
        <w:t>services</w:t>
      </w:r>
      <w:r w:rsidR="00FD2B64">
        <w:rPr>
          <w:rFonts w:ascii="Helvetica" w:hAnsi="Helvetica" w:cs="Helvetica"/>
        </w:rPr>
        <w:t xml:space="preserve">, an </w:t>
      </w:r>
      <w:r w:rsidRPr="003C37BE">
        <w:rPr>
          <w:rFonts w:ascii="Helvetica" w:hAnsi="Helvetica" w:cs="Helvetica"/>
        </w:rPr>
        <w:t xml:space="preserve">increase from 53.7% </w:t>
      </w:r>
      <w:r w:rsidR="009E73F9">
        <w:rPr>
          <w:rFonts w:ascii="Helvetica" w:hAnsi="Helvetica" w:cs="Helvetica"/>
        </w:rPr>
        <w:t>in the</w:t>
      </w:r>
      <w:r w:rsidRPr="003C37BE">
        <w:rPr>
          <w:rFonts w:ascii="Helvetica" w:hAnsi="Helvetica" w:cs="Helvetica"/>
        </w:rPr>
        <w:t xml:space="preserve"> previous year. </w:t>
      </w:r>
      <w:r w:rsidR="00BE700A">
        <w:rPr>
          <w:rFonts w:ascii="Helvetica" w:hAnsi="Helvetica" w:cs="Helvetica"/>
        </w:rPr>
        <w:t>The 18</w:t>
      </w:r>
      <w:r w:rsidR="00BF1CCF">
        <w:rPr>
          <w:rFonts w:ascii="Helvetica" w:hAnsi="Helvetica" w:cs="Helvetica"/>
        </w:rPr>
        <w:t>2</w:t>
      </w:r>
      <w:r w:rsidR="00BE700A">
        <w:rPr>
          <w:rFonts w:ascii="Helvetica" w:hAnsi="Helvetica" w:cs="Helvetica"/>
        </w:rPr>
        <w:t xml:space="preserve"> thousand s</w:t>
      </w:r>
      <w:r w:rsidRPr="003C37BE">
        <w:rPr>
          <w:rFonts w:ascii="Helvetica" w:hAnsi="Helvetica" w:cs="Helvetica"/>
        </w:rPr>
        <w:t>upplementary services fell from 25.5% of all services in 2020-21 to 20.2%</w:t>
      </w:r>
      <w:r w:rsidR="00DD146B">
        <w:rPr>
          <w:rFonts w:ascii="Helvetica" w:hAnsi="Helvetica" w:cs="Helvetica"/>
        </w:rPr>
        <w:t xml:space="preserve"> in 2021-22</w:t>
      </w:r>
      <w:r w:rsidR="00E325BC">
        <w:rPr>
          <w:rFonts w:ascii="Helvetica" w:hAnsi="Helvetica" w:cs="Helvetica"/>
        </w:rPr>
        <w:t>,</w:t>
      </w:r>
      <w:r w:rsidRPr="003C37BE">
        <w:rPr>
          <w:rFonts w:ascii="Helvetica" w:hAnsi="Helvetica" w:cs="Helvetica"/>
        </w:rPr>
        <w:t xml:space="preserve"> while </w:t>
      </w:r>
      <w:r w:rsidR="00DD6262">
        <w:rPr>
          <w:rFonts w:ascii="Helvetica" w:hAnsi="Helvetica" w:cs="Helvetica"/>
        </w:rPr>
        <w:t>the 15</w:t>
      </w:r>
      <w:r w:rsidR="005A3603">
        <w:rPr>
          <w:rFonts w:ascii="Helvetica" w:hAnsi="Helvetica" w:cs="Helvetica"/>
        </w:rPr>
        <w:t>4</w:t>
      </w:r>
      <w:r w:rsidR="00DD6262">
        <w:rPr>
          <w:rFonts w:ascii="Helvetica" w:hAnsi="Helvetica" w:cs="Helvetica"/>
        </w:rPr>
        <w:t xml:space="preserve"> thousand </w:t>
      </w:r>
      <w:r w:rsidRPr="003C37BE">
        <w:rPr>
          <w:rFonts w:ascii="Helvetica" w:hAnsi="Helvetica" w:cs="Helvetica"/>
        </w:rPr>
        <w:t xml:space="preserve">clinical services saw a smaller decline from 18.3% to 17.1%. Delivery of </w:t>
      </w:r>
      <w:r w:rsidR="004112EA">
        <w:rPr>
          <w:rFonts w:ascii="Helvetica" w:hAnsi="Helvetica" w:cs="Helvetica"/>
        </w:rPr>
        <w:t xml:space="preserve">111 thousand </w:t>
      </w:r>
      <w:r w:rsidRPr="003C37BE">
        <w:rPr>
          <w:rFonts w:ascii="Helvetica" w:hAnsi="Helvetica" w:cs="Helvetica"/>
        </w:rPr>
        <w:t xml:space="preserve">other services doubled from 2.5% to 4.9%. </w:t>
      </w:r>
    </w:p>
    <w:p w14:paraId="5C423FA0" w14:textId="77777777" w:rsidR="00086C63" w:rsidRPr="003C37BE" w:rsidRDefault="00086C63" w:rsidP="006C10C5">
      <w:pPr>
        <w:tabs>
          <w:tab w:val="left" w:pos="2016"/>
        </w:tabs>
        <w:rPr>
          <w:rFonts w:ascii="Helvetica" w:hAnsi="Helvetica" w:cs="Helvetica"/>
        </w:rPr>
      </w:pPr>
    </w:p>
    <w:p w14:paraId="7A9C218E" w14:textId="3B24E1B3" w:rsidR="008C3ECC" w:rsidRDefault="002E42DA" w:rsidP="006C10C5">
      <w:pPr>
        <w:pStyle w:val="Caption"/>
        <w:keepNext/>
        <w:keepLines/>
        <w:tabs>
          <w:tab w:val="left" w:pos="2016"/>
        </w:tabs>
        <w:rPr>
          <w:rFonts w:ascii="Helvetica" w:hAnsi="Helvetica" w:cs="Helvetica"/>
        </w:rPr>
      </w:pPr>
      <w:bookmarkStart w:id="79" w:name="_Ref180485222"/>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55</w:t>
      </w:r>
      <w:r w:rsidRPr="003C37BE">
        <w:rPr>
          <w:rFonts w:ascii="Helvetica" w:hAnsi="Helvetica" w:cs="Helvetica"/>
        </w:rPr>
        <w:fldChar w:fldCharType="end"/>
      </w:r>
      <w:bookmarkEnd w:id="79"/>
      <w:r w:rsidRPr="003C37BE">
        <w:rPr>
          <w:rFonts w:ascii="Helvetica" w:hAnsi="Helvetica" w:cs="Helvetica"/>
        </w:rPr>
        <w:t xml:space="preserve">: Number of ITC Services delivered by PHNs (FN1) by </w:t>
      </w:r>
      <w:r w:rsidR="00ED6CB1">
        <w:rPr>
          <w:rFonts w:ascii="Helvetica" w:hAnsi="Helvetica" w:cs="Helvetica"/>
        </w:rPr>
        <w:t xml:space="preserve">service </w:t>
      </w:r>
      <w:r w:rsidRPr="003C37BE">
        <w:rPr>
          <w:rFonts w:ascii="Helvetica" w:hAnsi="Helvetica" w:cs="Helvetica"/>
        </w:rPr>
        <w:t>type</w:t>
      </w:r>
    </w:p>
    <w:p w14:paraId="6C0991C3" w14:textId="351D0EDC" w:rsidR="002E42DA" w:rsidRPr="003C37BE" w:rsidRDefault="002E42DA" w:rsidP="006C10C5">
      <w:pPr>
        <w:pStyle w:val="Caption"/>
        <w:keepLines/>
        <w:tabs>
          <w:tab w:val="left" w:pos="2016"/>
        </w:tabs>
        <w:rPr>
          <w:rFonts w:ascii="Helvetica" w:hAnsi="Helvetica" w:cs="Helvetica"/>
        </w:rPr>
      </w:pPr>
      <w:r w:rsidRPr="003C37BE">
        <w:rPr>
          <w:rFonts w:ascii="Helvetica" w:hAnsi="Helvetica" w:cs="Helvetica"/>
          <w:noProof/>
        </w:rPr>
        <w:drawing>
          <wp:inline distT="0" distB="0" distL="0" distR="0" wp14:anchorId="3E782B5A" wp14:editId="2323FD1B">
            <wp:extent cx="3994150" cy="2341245"/>
            <wp:effectExtent l="0" t="0" r="6350" b="1905"/>
            <wp:docPr id="875970446" name="Picture 875970446" descr="Figure 41 is a bar graph of the number of ITC Services delivered by PHNs (FN1) by type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46" name="Picture 875970446" descr="Figure 41 is a bar graph of the number of ITC Services delivered by PHNs (FN1) by type for each financial year from 2018-19 to 2021-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94150" cy="234124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 Service type not available for 2018-19, all service types included in this figure</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_Ref164760569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32</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_Ref164760574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82</w:t>
      </w:r>
      <w:r w:rsidRPr="003C37BE">
        <w:rPr>
          <w:rFonts w:ascii="Helvetica" w:hAnsi="Helvetica" w:cs="Helvetica"/>
        </w:rPr>
        <w:fldChar w:fldCharType="end"/>
      </w:r>
    </w:p>
    <w:p w14:paraId="4629E717" w14:textId="77777777" w:rsidR="002E42DA" w:rsidRDefault="002E42DA" w:rsidP="006C10C5">
      <w:pPr>
        <w:tabs>
          <w:tab w:val="left" w:pos="2016"/>
        </w:tabs>
        <w:rPr>
          <w:rFonts w:ascii="Helvetica" w:hAnsi="Helvetica" w:cs="Helvetica"/>
        </w:rPr>
      </w:pPr>
    </w:p>
    <w:p w14:paraId="2A417EC0" w14:textId="594B7D16" w:rsidR="00C13FB4" w:rsidRDefault="00451523" w:rsidP="006C10C5">
      <w:pPr>
        <w:tabs>
          <w:tab w:val="left" w:pos="2016"/>
        </w:tabs>
        <w:rPr>
          <w:rFonts w:ascii="Helvetica" w:hAnsi="Helvetica" w:cs="Helvetica"/>
        </w:rPr>
      </w:pPr>
      <w:r>
        <w:rPr>
          <w:rFonts w:ascii="Helvetica" w:hAnsi="Helvetica" w:cs="Helvetica"/>
        </w:rPr>
        <w:t xml:space="preserve">The </w:t>
      </w:r>
      <w:r w:rsidR="009A42EB">
        <w:rPr>
          <w:rFonts w:ascii="Helvetica" w:hAnsi="Helvetica" w:cs="Helvetica"/>
        </w:rPr>
        <w:t xml:space="preserve">rate of ITC services per 1,000 population </w:t>
      </w:r>
      <w:r w:rsidR="00C97D15">
        <w:rPr>
          <w:rFonts w:ascii="Helvetica" w:hAnsi="Helvetica" w:cs="Helvetica"/>
        </w:rPr>
        <w:t>decreased</w:t>
      </w:r>
      <w:r w:rsidR="005A6C52">
        <w:rPr>
          <w:rFonts w:ascii="Helvetica" w:hAnsi="Helvetica" w:cs="Helvetica"/>
        </w:rPr>
        <w:t xml:space="preserve"> by</w:t>
      </w:r>
      <w:r w:rsidR="00C97D15">
        <w:rPr>
          <w:rFonts w:ascii="Helvetica" w:hAnsi="Helvetica" w:cs="Helvetica"/>
        </w:rPr>
        <w:t xml:space="preserve"> 3.1</w:t>
      </w:r>
      <w:r w:rsidR="001A6BC0">
        <w:rPr>
          <w:rFonts w:ascii="Helvetica" w:hAnsi="Helvetica" w:cs="Helvetica"/>
        </w:rPr>
        <w:t>% to</w:t>
      </w:r>
      <w:r w:rsidR="00444B62">
        <w:rPr>
          <w:rFonts w:ascii="Helvetica" w:hAnsi="Helvetica" w:cs="Helvetica"/>
        </w:rPr>
        <w:t xml:space="preserve"> </w:t>
      </w:r>
      <w:r w:rsidR="001A6BC0">
        <w:rPr>
          <w:rFonts w:ascii="Helvetica" w:hAnsi="Helvetica" w:cs="Helvetica"/>
        </w:rPr>
        <w:t xml:space="preserve">1,138 </w:t>
      </w:r>
      <w:r w:rsidR="00444B62">
        <w:rPr>
          <w:rFonts w:ascii="Helvetica" w:hAnsi="Helvetica" w:cs="Helvetica"/>
        </w:rPr>
        <w:t>in 2021-22</w:t>
      </w:r>
      <w:r w:rsidR="009E378E">
        <w:rPr>
          <w:rFonts w:ascii="Helvetica" w:hAnsi="Helvetica" w:cs="Helvetica"/>
        </w:rPr>
        <w:t>.</w:t>
      </w:r>
      <w:r w:rsidR="00444B62">
        <w:rPr>
          <w:rFonts w:ascii="Helvetica" w:hAnsi="Helvetica" w:cs="Helvetica"/>
        </w:rPr>
        <w:t xml:space="preserve"> </w:t>
      </w:r>
      <w:r w:rsidR="00197473">
        <w:rPr>
          <w:rFonts w:ascii="Helvetica" w:hAnsi="Helvetica" w:cs="Helvetica"/>
        </w:rPr>
        <w:t>By ITC service type</w:t>
      </w:r>
      <w:r w:rsidR="005C303A">
        <w:rPr>
          <w:rFonts w:ascii="Helvetica" w:hAnsi="Helvetica" w:cs="Helvetica"/>
        </w:rPr>
        <w:t xml:space="preserve">, </w:t>
      </w:r>
      <w:r w:rsidR="0012326A">
        <w:rPr>
          <w:rFonts w:ascii="Helvetica" w:hAnsi="Helvetica" w:cs="Helvetica"/>
        </w:rPr>
        <w:t xml:space="preserve">Care Coordination services </w:t>
      </w:r>
      <w:r w:rsidR="00BE5742">
        <w:rPr>
          <w:rFonts w:ascii="Helvetica" w:hAnsi="Helvetica" w:cs="Helvetica"/>
        </w:rPr>
        <w:t xml:space="preserve">decreased from </w:t>
      </w:r>
      <w:r w:rsidR="00BE5742" w:rsidRPr="00BE5742">
        <w:rPr>
          <w:rFonts w:ascii="Helvetica" w:hAnsi="Helvetica" w:cs="Helvetica"/>
        </w:rPr>
        <w:t>671</w:t>
      </w:r>
      <w:r w:rsidR="00BE5742">
        <w:rPr>
          <w:rFonts w:ascii="Helvetica" w:hAnsi="Helvetica" w:cs="Helvetica"/>
        </w:rPr>
        <w:t xml:space="preserve"> to </w:t>
      </w:r>
      <w:r w:rsidR="00BE5742" w:rsidRPr="00BE5742">
        <w:rPr>
          <w:rFonts w:ascii="Helvetica" w:hAnsi="Helvetica" w:cs="Helvetica"/>
        </w:rPr>
        <w:t>618</w:t>
      </w:r>
      <w:r w:rsidR="00BE5742">
        <w:rPr>
          <w:rFonts w:ascii="Helvetica" w:hAnsi="Helvetica" w:cs="Helvetica"/>
        </w:rPr>
        <w:t xml:space="preserve"> services per population, a reduction of </w:t>
      </w:r>
      <w:r w:rsidR="00DB2BD3">
        <w:rPr>
          <w:rFonts w:ascii="Helvetica" w:hAnsi="Helvetica" w:cs="Helvetica"/>
        </w:rPr>
        <w:t>7.9%</w:t>
      </w:r>
      <w:r w:rsidR="00E24E9E">
        <w:rPr>
          <w:rFonts w:ascii="Helvetica" w:hAnsi="Helvetica" w:cs="Helvetica"/>
        </w:rPr>
        <w:t xml:space="preserve"> (</w:t>
      </w:r>
      <w:r w:rsidR="009274F7">
        <w:rPr>
          <w:rFonts w:ascii="Helvetica" w:hAnsi="Helvetica" w:cs="Helvetica"/>
        </w:rPr>
        <w:fldChar w:fldCharType="begin"/>
      </w:r>
      <w:r w:rsidR="009274F7">
        <w:rPr>
          <w:rFonts w:ascii="Helvetica" w:hAnsi="Helvetica" w:cs="Helvetica"/>
        </w:rPr>
        <w:instrText xml:space="preserve"> REF _Ref180488034 \h </w:instrText>
      </w:r>
      <w:r w:rsidR="009274F7">
        <w:rPr>
          <w:rFonts w:ascii="Helvetica" w:hAnsi="Helvetica" w:cs="Helvetica"/>
        </w:rPr>
      </w:r>
      <w:r w:rsidR="009274F7">
        <w:rPr>
          <w:rFonts w:ascii="Helvetica" w:hAnsi="Helvetica" w:cs="Helvetica"/>
        </w:rPr>
        <w:fldChar w:fldCharType="separate"/>
      </w:r>
      <w:r w:rsidR="00FF6B3C" w:rsidRPr="003C37BE">
        <w:t xml:space="preserve">Figure </w:t>
      </w:r>
      <w:r w:rsidR="00FF6B3C">
        <w:rPr>
          <w:noProof/>
        </w:rPr>
        <w:t>56</w:t>
      </w:r>
      <w:r w:rsidR="009274F7">
        <w:rPr>
          <w:rFonts w:ascii="Helvetica" w:hAnsi="Helvetica" w:cs="Helvetica"/>
        </w:rPr>
        <w:fldChar w:fldCharType="end"/>
      </w:r>
      <w:r w:rsidR="00E24E9E">
        <w:rPr>
          <w:rFonts w:ascii="Helvetica" w:hAnsi="Helvetica" w:cs="Helvetica"/>
        </w:rPr>
        <w:t>)</w:t>
      </w:r>
      <w:r w:rsidR="00DB2BD3">
        <w:rPr>
          <w:rFonts w:ascii="Helvetica" w:hAnsi="Helvetica" w:cs="Helvetica"/>
        </w:rPr>
        <w:t>. The greatest</w:t>
      </w:r>
      <w:r w:rsidR="00DB2BD3" w:rsidDel="0070032D">
        <w:rPr>
          <w:rFonts w:ascii="Helvetica" w:hAnsi="Helvetica" w:cs="Helvetica"/>
        </w:rPr>
        <w:t xml:space="preserve"> </w:t>
      </w:r>
      <w:r w:rsidR="00DB2BD3">
        <w:rPr>
          <w:rFonts w:ascii="Helvetica" w:hAnsi="Helvetica" w:cs="Helvetica"/>
        </w:rPr>
        <w:t xml:space="preserve">reduction </w:t>
      </w:r>
      <w:r w:rsidR="00734D00">
        <w:rPr>
          <w:rFonts w:ascii="Helvetica" w:hAnsi="Helvetica" w:cs="Helvetica"/>
        </w:rPr>
        <w:t>was recorded in Supplementary</w:t>
      </w:r>
      <w:r w:rsidR="00B9673E">
        <w:rPr>
          <w:rFonts w:ascii="Helvetica" w:hAnsi="Helvetica" w:cs="Helvetica"/>
        </w:rPr>
        <w:t xml:space="preserve"> services</w:t>
      </w:r>
      <w:r w:rsidR="00734D00">
        <w:rPr>
          <w:rFonts w:ascii="Helvetica" w:hAnsi="Helvetica" w:cs="Helvetica"/>
        </w:rPr>
        <w:t xml:space="preserve">, which fell </w:t>
      </w:r>
      <w:r w:rsidR="00784642">
        <w:rPr>
          <w:rFonts w:ascii="Helvetica" w:hAnsi="Helvetica" w:cs="Helvetica"/>
        </w:rPr>
        <w:t xml:space="preserve">16% to 219 services </w:t>
      </w:r>
      <w:r w:rsidR="00E24E9E">
        <w:rPr>
          <w:rFonts w:ascii="Helvetica" w:hAnsi="Helvetica" w:cs="Helvetica"/>
        </w:rPr>
        <w:t>per population in 2021-22.</w:t>
      </w:r>
      <w:r w:rsidR="00C85DB8">
        <w:rPr>
          <w:rFonts w:ascii="Helvetica" w:hAnsi="Helvetica" w:cs="Helvetica"/>
        </w:rPr>
        <w:t xml:space="preserve"> </w:t>
      </w:r>
      <w:r w:rsidR="009A6806">
        <w:rPr>
          <w:rFonts w:ascii="Helvetica" w:hAnsi="Helvetica" w:cs="Helvetica"/>
        </w:rPr>
        <w:t xml:space="preserve">Note that, the 2021-22 First National estimated resident population </w:t>
      </w:r>
      <w:r w:rsidR="001825F2">
        <w:rPr>
          <w:rFonts w:ascii="Helvetica" w:hAnsi="Helvetica" w:cs="Helvetica"/>
        </w:rPr>
        <w:t xml:space="preserve">(ERP) was not available at the time of publication, and the 2020-21 ERP has been used </w:t>
      </w:r>
      <w:r w:rsidR="00C13FB4">
        <w:rPr>
          <w:rFonts w:ascii="Helvetica" w:hAnsi="Helvetica" w:cs="Helvetica"/>
        </w:rPr>
        <w:t>as a substitute.</w:t>
      </w:r>
      <w:r w:rsidR="00474531">
        <w:rPr>
          <w:rFonts w:ascii="Helvetica" w:hAnsi="Helvetica" w:cs="Helvetica"/>
        </w:rPr>
        <w:t xml:space="preserve"> </w:t>
      </w:r>
    </w:p>
    <w:p w14:paraId="1A5009B8" w14:textId="77777777" w:rsidR="001A6BC0" w:rsidRDefault="001A6BC0" w:rsidP="006C10C5">
      <w:pPr>
        <w:tabs>
          <w:tab w:val="left" w:pos="2016"/>
        </w:tabs>
        <w:rPr>
          <w:rFonts w:ascii="Helvetica" w:hAnsi="Helvetica" w:cs="Helvetica"/>
        </w:rPr>
      </w:pPr>
    </w:p>
    <w:p w14:paraId="30492AC5" w14:textId="681B21A7" w:rsidR="001A6BC0" w:rsidRDefault="001A6BC0" w:rsidP="006C10C5">
      <w:pPr>
        <w:pStyle w:val="Caption"/>
        <w:tabs>
          <w:tab w:val="left" w:pos="2016"/>
        </w:tabs>
      </w:pPr>
      <w:bookmarkStart w:id="80" w:name="_Ref180488034"/>
      <w:r w:rsidRPr="003C37BE">
        <w:t xml:space="preserve">Figure </w:t>
      </w:r>
      <w:r w:rsidRPr="003C37BE">
        <w:fldChar w:fldCharType="begin"/>
      </w:r>
      <w:r w:rsidRPr="003C37BE">
        <w:instrText xml:space="preserve"> SEQ Figure \* ARABIC </w:instrText>
      </w:r>
      <w:r w:rsidRPr="003C37BE">
        <w:fldChar w:fldCharType="separate"/>
      </w:r>
      <w:r w:rsidR="00FF6B3C">
        <w:rPr>
          <w:noProof/>
        </w:rPr>
        <w:t>56</w:t>
      </w:r>
      <w:r w:rsidRPr="003C37BE">
        <w:fldChar w:fldCharType="end"/>
      </w:r>
      <w:bookmarkEnd w:id="80"/>
      <w:r w:rsidRPr="003C37BE">
        <w:t xml:space="preserve">: </w:t>
      </w:r>
      <w:r w:rsidR="00962956" w:rsidRPr="00962956">
        <w:t xml:space="preserve">ITC services delivered </w:t>
      </w:r>
      <w:r w:rsidR="002C100F">
        <w:t xml:space="preserve">per 1,000 First Nations population </w:t>
      </w:r>
      <w:r w:rsidR="00962956" w:rsidRPr="00962956">
        <w:t xml:space="preserve">(FN1) </w:t>
      </w:r>
      <w:r w:rsidR="0082685C">
        <w:t>by service type</w:t>
      </w:r>
    </w:p>
    <w:p w14:paraId="1F246532" w14:textId="55FECFB4" w:rsidR="00976401" w:rsidRPr="00976401" w:rsidRDefault="00361B85" w:rsidP="006C10C5">
      <w:pPr>
        <w:pStyle w:val="Caption"/>
        <w:tabs>
          <w:tab w:val="left" w:pos="2016"/>
        </w:tabs>
      </w:pPr>
      <w:r>
        <w:rPr>
          <w:noProof/>
        </w:rPr>
        <w:drawing>
          <wp:inline distT="0" distB="0" distL="0" distR="0" wp14:anchorId="2B7320FB" wp14:editId="527F4FD3">
            <wp:extent cx="5220000" cy="2160000"/>
            <wp:effectExtent l="0" t="0" r="0" b="0"/>
            <wp:docPr id="253361021" name="Chart 1" descr="Figure 56 showing ITC services delivered per 1,000 First Nations population (FN1) by service type">
              <a:extLst xmlns:a="http://schemas.openxmlformats.org/drawingml/2006/main">
                <a:ext uri="{FF2B5EF4-FFF2-40B4-BE49-F238E27FC236}">
                  <a16:creationId xmlns:a16="http://schemas.microsoft.com/office/drawing/2014/main" id="{355B01D2-4F26-08AC-1753-3665D3620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ADCAA09" w14:textId="559D279C" w:rsidR="001A6BC0" w:rsidRPr="001A6BC0" w:rsidRDefault="00C35A2D" w:rsidP="006C10C5">
      <w:pPr>
        <w:pStyle w:val="Caption"/>
        <w:tabs>
          <w:tab w:val="left" w:pos="2016"/>
        </w:tabs>
      </w:pPr>
      <w:r w:rsidRPr="003C37BE">
        <w:t>Source: Performance reporting data provided by PHNs</w:t>
      </w:r>
      <w:r w:rsidR="004709B8">
        <w:t xml:space="preserve"> </w:t>
      </w:r>
      <w:r w:rsidRPr="003C37BE">
        <w:br/>
        <w:t xml:space="preserve">For data details, see </w:t>
      </w:r>
      <w:r w:rsidR="002F7DE7">
        <w:fldChar w:fldCharType="begin"/>
      </w:r>
      <w:r w:rsidR="002F7DE7">
        <w:instrText xml:space="preserve"> REF _Ref180490096 \h </w:instrText>
      </w:r>
      <w:r w:rsidR="002F7DE7">
        <w:fldChar w:fldCharType="separate"/>
      </w:r>
      <w:r w:rsidR="00401D0E" w:rsidRPr="003C37BE">
        <w:rPr>
          <w:rFonts w:ascii="Helvetica" w:hAnsi="Helvetica" w:cs="Helvetica"/>
        </w:rPr>
        <w:t xml:space="preserve">Table </w:t>
      </w:r>
      <w:r w:rsidR="00401D0E">
        <w:rPr>
          <w:rFonts w:ascii="Helvetica" w:hAnsi="Helvetica" w:cs="Helvetica"/>
          <w:noProof/>
        </w:rPr>
        <w:t>33</w:t>
      </w:r>
      <w:r w:rsidR="002F7DE7">
        <w:fldChar w:fldCharType="end"/>
      </w:r>
      <w:r w:rsidRPr="003C37BE">
        <w:t xml:space="preserve">, page </w:t>
      </w:r>
      <w:r w:rsidR="002F7DE7">
        <w:fldChar w:fldCharType="begin"/>
      </w:r>
      <w:r w:rsidR="002F7DE7">
        <w:instrText xml:space="preserve"> PAGEREF _Ref180490109 \h </w:instrText>
      </w:r>
      <w:r w:rsidR="002F7DE7">
        <w:fldChar w:fldCharType="separate"/>
      </w:r>
      <w:r w:rsidR="00401D0E">
        <w:rPr>
          <w:noProof/>
        </w:rPr>
        <w:t>82</w:t>
      </w:r>
      <w:r w:rsidR="002F7DE7">
        <w:fldChar w:fldCharType="end"/>
      </w:r>
    </w:p>
    <w:p w14:paraId="7C7AAC35" w14:textId="77777777" w:rsidR="00451523" w:rsidRDefault="00451523" w:rsidP="006C10C5">
      <w:pPr>
        <w:tabs>
          <w:tab w:val="left" w:pos="2016"/>
        </w:tabs>
        <w:rPr>
          <w:rFonts w:ascii="Helvetica" w:hAnsi="Helvetica" w:cs="Helvetica"/>
        </w:rPr>
      </w:pPr>
    </w:p>
    <w:p w14:paraId="1C8295CF" w14:textId="6C976D8A" w:rsidR="00D804D5" w:rsidRPr="001A7BAE" w:rsidRDefault="004C05D0" w:rsidP="006C10C5">
      <w:pPr>
        <w:tabs>
          <w:tab w:val="left" w:pos="2016"/>
        </w:tabs>
        <w:rPr>
          <w:rFonts w:ascii="Helvetica" w:hAnsi="Helvetica" w:cs="Helvetica"/>
        </w:rPr>
      </w:pPr>
      <w:r w:rsidRPr="00E731E5">
        <w:rPr>
          <w:rFonts w:ascii="Helvetica" w:hAnsi="Helvetica" w:cs="Helvetica"/>
        </w:rPr>
        <w:t>The</w:t>
      </w:r>
      <w:r w:rsidR="001A7BAE" w:rsidRPr="00E731E5">
        <w:rPr>
          <w:rFonts w:ascii="Helvetica" w:hAnsi="Helvetica" w:cs="Helvetica"/>
        </w:rPr>
        <w:t xml:space="preserve">re was </w:t>
      </w:r>
      <w:r w:rsidR="005002CA">
        <w:rPr>
          <w:rFonts w:ascii="Helvetica" w:hAnsi="Helvetica" w:cs="Helvetica"/>
        </w:rPr>
        <w:t xml:space="preserve">continuing </w:t>
      </w:r>
      <w:r w:rsidR="00EA7153">
        <w:rPr>
          <w:rFonts w:ascii="Helvetica" w:hAnsi="Helvetica" w:cs="Helvetica"/>
        </w:rPr>
        <w:t>variability</w:t>
      </w:r>
      <w:r w:rsidR="00D4264A">
        <w:rPr>
          <w:rFonts w:ascii="Helvetica" w:hAnsi="Helvetica" w:cs="Helvetica"/>
        </w:rPr>
        <w:t xml:space="preserve"> in</w:t>
      </w:r>
      <w:r w:rsidR="001A7BAE" w:rsidRPr="00E731E5">
        <w:rPr>
          <w:rFonts w:ascii="Helvetica" w:hAnsi="Helvetica" w:cs="Helvetica"/>
        </w:rPr>
        <w:t xml:space="preserve"> </w:t>
      </w:r>
      <w:r w:rsidR="008B3092">
        <w:rPr>
          <w:rFonts w:ascii="Helvetica" w:hAnsi="Helvetica" w:cs="Helvetica"/>
        </w:rPr>
        <w:t xml:space="preserve">the </w:t>
      </w:r>
      <w:r w:rsidR="00D4264A">
        <w:rPr>
          <w:rFonts w:ascii="Helvetica" w:hAnsi="Helvetica" w:cs="Helvetica"/>
        </w:rPr>
        <w:t xml:space="preserve">recorded </w:t>
      </w:r>
      <w:r w:rsidR="008B3092">
        <w:rPr>
          <w:rFonts w:ascii="Helvetica" w:hAnsi="Helvetica" w:cs="Helvetica"/>
        </w:rPr>
        <w:t>rate</w:t>
      </w:r>
      <w:r w:rsidR="00D4264A">
        <w:rPr>
          <w:rFonts w:ascii="Helvetica" w:hAnsi="Helvetica" w:cs="Helvetica"/>
        </w:rPr>
        <w:t>s</w:t>
      </w:r>
      <w:r w:rsidR="008B3092">
        <w:rPr>
          <w:rFonts w:ascii="Helvetica" w:hAnsi="Helvetica" w:cs="Helvetica"/>
        </w:rPr>
        <w:t xml:space="preserve"> of ITC services</w:t>
      </w:r>
      <w:r w:rsidR="00D4264A">
        <w:rPr>
          <w:rFonts w:ascii="Helvetica" w:hAnsi="Helvetica" w:cs="Helvetica"/>
        </w:rPr>
        <w:t xml:space="preserve"> provided by </w:t>
      </w:r>
      <w:r w:rsidR="00D802AE">
        <w:rPr>
          <w:rFonts w:ascii="Helvetica" w:hAnsi="Helvetica" w:cs="Helvetica"/>
        </w:rPr>
        <w:t xml:space="preserve">PHN </w:t>
      </w:r>
      <w:r w:rsidR="00D4264A">
        <w:rPr>
          <w:rFonts w:ascii="Helvetica" w:hAnsi="Helvetica" w:cs="Helvetica"/>
        </w:rPr>
        <w:t>socioeconomic disadvantage</w:t>
      </w:r>
      <w:r w:rsidR="00400A6E">
        <w:rPr>
          <w:rFonts w:ascii="Helvetica" w:hAnsi="Helvetica" w:cs="Helvetica"/>
        </w:rPr>
        <w:t xml:space="preserve"> in 2021-22</w:t>
      </w:r>
      <w:r w:rsidR="001A7BAE" w:rsidRPr="00E731E5">
        <w:rPr>
          <w:rFonts w:ascii="Helvetica" w:hAnsi="Helvetica" w:cs="Helvetica"/>
        </w:rPr>
        <w:t xml:space="preserve"> </w:t>
      </w:r>
      <w:r w:rsidR="00D804D5" w:rsidRPr="001A7BAE">
        <w:rPr>
          <w:rFonts w:ascii="Helvetica" w:hAnsi="Helvetica" w:cs="Helvetica"/>
        </w:rPr>
        <w:t>(</w:t>
      </w:r>
      <w:r w:rsidR="00CB1CE2" w:rsidRPr="00E731E5">
        <w:rPr>
          <w:rFonts w:ascii="Helvetica" w:hAnsi="Helvetica" w:cs="Helvetica"/>
        </w:rPr>
        <w:fldChar w:fldCharType="begin"/>
      </w:r>
      <w:r w:rsidR="00CB1CE2" w:rsidRPr="00E731E5">
        <w:rPr>
          <w:rFonts w:ascii="Helvetica" w:hAnsi="Helvetica" w:cs="Helvetica"/>
        </w:rPr>
        <w:instrText xml:space="preserve"> REF _Ref180488461 \h </w:instrText>
      </w:r>
      <w:r w:rsidR="00CB1CE2" w:rsidRPr="00E731E5">
        <w:rPr>
          <w:rFonts w:ascii="Helvetica" w:hAnsi="Helvetica" w:cs="Helvetica"/>
        </w:rPr>
      </w:r>
      <w:r w:rsidR="00CB1CE2" w:rsidRPr="00E731E5">
        <w:rPr>
          <w:rFonts w:ascii="Helvetica" w:hAnsi="Helvetica" w:cs="Helvetica"/>
        </w:rPr>
        <w:fldChar w:fldCharType="separate"/>
      </w:r>
      <w:r w:rsidR="00FF6B3C" w:rsidRPr="003C37BE">
        <w:t xml:space="preserve">Figure </w:t>
      </w:r>
      <w:r w:rsidR="00FF6B3C">
        <w:rPr>
          <w:noProof/>
        </w:rPr>
        <w:t>57</w:t>
      </w:r>
      <w:r w:rsidR="00CB1CE2" w:rsidRPr="00E731E5">
        <w:rPr>
          <w:rFonts w:ascii="Helvetica" w:hAnsi="Helvetica" w:cs="Helvetica"/>
        </w:rPr>
        <w:fldChar w:fldCharType="end"/>
      </w:r>
      <w:r w:rsidR="00D804D5" w:rsidRPr="001A7BAE">
        <w:rPr>
          <w:rFonts w:ascii="Helvetica" w:hAnsi="Helvetica" w:cs="Helvetica"/>
        </w:rPr>
        <w:t xml:space="preserve">). </w:t>
      </w:r>
      <w:r w:rsidR="00BC39D2">
        <w:rPr>
          <w:rFonts w:ascii="Helvetica" w:hAnsi="Helvetica" w:cs="Helvetica"/>
        </w:rPr>
        <w:t>There is a pattern over time of less disadvantaged PHN regions</w:t>
      </w:r>
      <w:r w:rsidR="006F766F">
        <w:rPr>
          <w:rFonts w:ascii="Helvetica" w:hAnsi="Helvetica" w:cs="Helvetica"/>
        </w:rPr>
        <w:t xml:space="preserve"> having</w:t>
      </w:r>
      <w:r w:rsidR="001E6227">
        <w:rPr>
          <w:rFonts w:ascii="Helvetica" w:hAnsi="Helvetica" w:cs="Helvetica"/>
        </w:rPr>
        <w:t xml:space="preserve"> higher rates of ITC services</w:t>
      </w:r>
      <w:r w:rsidR="00BC39D2">
        <w:rPr>
          <w:rFonts w:ascii="Helvetica" w:hAnsi="Helvetica" w:cs="Helvetica"/>
        </w:rPr>
        <w:t xml:space="preserve">. </w:t>
      </w:r>
      <w:r w:rsidR="00200FA7">
        <w:rPr>
          <w:rFonts w:ascii="Helvetica" w:hAnsi="Helvetica" w:cs="Helvetica"/>
        </w:rPr>
        <w:t>In</w:t>
      </w:r>
      <w:r w:rsidR="001E6227">
        <w:rPr>
          <w:rFonts w:ascii="Helvetica" w:hAnsi="Helvetica" w:cs="Helvetica"/>
        </w:rPr>
        <w:t xml:space="preserve"> 2021-22</w:t>
      </w:r>
      <w:r w:rsidR="00200FA7">
        <w:rPr>
          <w:rFonts w:ascii="Helvetica" w:hAnsi="Helvetica" w:cs="Helvetica"/>
        </w:rPr>
        <w:t>, t</w:t>
      </w:r>
      <w:r w:rsidR="00D804D5" w:rsidRPr="001A7BAE">
        <w:rPr>
          <w:rFonts w:ascii="Helvetica" w:hAnsi="Helvetica" w:cs="Helvetica"/>
        </w:rPr>
        <w:t xml:space="preserve">he </w:t>
      </w:r>
      <w:r w:rsidR="00F84562">
        <w:rPr>
          <w:rFonts w:ascii="Helvetica" w:hAnsi="Helvetica" w:cs="Helvetica"/>
        </w:rPr>
        <w:t>only</w:t>
      </w:r>
      <w:r w:rsidR="000F1024">
        <w:rPr>
          <w:rFonts w:ascii="Helvetica" w:hAnsi="Helvetica" w:cs="Helvetica"/>
        </w:rPr>
        <w:t xml:space="preserve"> increase</w:t>
      </w:r>
      <w:r w:rsidR="00400A6E">
        <w:rPr>
          <w:rFonts w:ascii="Helvetica" w:hAnsi="Helvetica" w:cs="Helvetica"/>
        </w:rPr>
        <w:t xml:space="preserve"> was recorded in</w:t>
      </w:r>
      <w:r w:rsidR="00906FD9">
        <w:rPr>
          <w:rFonts w:ascii="Helvetica" w:hAnsi="Helvetica" w:cs="Helvetica"/>
        </w:rPr>
        <w:t xml:space="preserve"> </w:t>
      </w:r>
      <w:r w:rsidR="00414659">
        <w:rPr>
          <w:rFonts w:ascii="Helvetica" w:hAnsi="Helvetica" w:cs="Helvetica"/>
        </w:rPr>
        <w:t xml:space="preserve">the least disadvantaged </w:t>
      </w:r>
      <w:r w:rsidR="00906FD9">
        <w:rPr>
          <w:rFonts w:ascii="Helvetica" w:hAnsi="Helvetica" w:cs="Helvetica"/>
        </w:rPr>
        <w:t>PHNs</w:t>
      </w:r>
      <w:r w:rsidR="00E6105A">
        <w:rPr>
          <w:rFonts w:ascii="Helvetica" w:hAnsi="Helvetica" w:cs="Helvetica"/>
        </w:rPr>
        <w:t>, where</w:t>
      </w:r>
      <w:r w:rsidR="00D804D5" w:rsidRPr="001A7BAE">
        <w:rPr>
          <w:rFonts w:ascii="Helvetica" w:hAnsi="Helvetica" w:cs="Helvetica"/>
        </w:rPr>
        <w:t xml:space="preserve"> </w:t>
      </w:r>
      <w:r w:rsidR="00F64AB8">
        <w:rPr>
          <w:rFonts w:ascii="Helvetica" w:hAnsi="Helvetica" w:cs="Helvetica"/>
        </w:rPr>
        <w:t xml:space="preserve">the rate </w:t>
      </w:r>
      <w:r w:rsidR="00E67812">
        <w:rPr>
          <w:rFonts w:ascii="Helvetica" w:hAnsi="Helvetica" w:cs="Helvetica"/>
        </w:rPr>
        <w:t xml:space="preserve">per 1,000 First Nations population </w:t>
      </w:r>
      <w:r w:rsidR="00F64AB8">
        <w:rPr>
          <w:rFonts w:ascii="Helvetica" w:hAnsi="Helvetica" w:cs="Helvetica"/>
        </w:rPr>
        <w:t xml:space="preserve">increased </w:t>
      </w:r>
      <w:r w:rsidR="00200FA7">
        <w:rPr>
          <w:rFonts w:ascii="Helvetica" w:hAnsi="Helvetica" w:cs="Helvetica"/>
        </w:rPr>
        <w:t xml:space="preserve">1.6% </w:t>
      </w:r>
      <w:r w:rsidR="00F64AB8">
        <w:rPr>
          <w:rFonts w:ascii="Helvetica" w:hAnsi="Helvetica" w:cs="Helvetica"/>
        </w:rPr>
        <w:t xml:space="preserve">to </w:t>
      </w:r>
      <w:r w:rsidR="00764084">
        <w:rPr>
          <w:rFonts w:ascii="Helvetica" w:hAnsi="Helvetica" w:cs="Helvetica"/>
        </w:rPr>
        <w:t>1,282</w:t>
      </w:r>
      <w:r w:rsidR="00D804D5" w:rsidRPr="001A7BAE">
        <w:rPr>
          <w:rFonts w:ascii="Helvetica" w:hAnsi="Helvetica" w:cs="Helvetica"/>
        </w:rPr>
        <w:t>.</w:t>
      </w:r>
      <w:r w:rsidR="00452B71">
        <w:rPr>
          <w:rFonts w:ascii="Helvetica" w:hAnsi="Helvetica" w:cs="Helvetica"/>
        </w:rPr>
        <w:t xml:space="preserve"> By contrast the largest decrease was recorded in the medi</w:t>
      </w:r>
      <w:r w:rsidR="003D2CCD">
        <w:rPr>
          <w:rFonts w:ascii="Helvetica" w:hAnsi="Helvetica" w:cs="Helvetica"/>
        </w:rPr>
        <w:t>an disadvantage group (group 3)</w:t>
      </w:r>
      <w:r w:rsidR="007657BB">
        <w:rPr>
          <w:rFonts w:ascii="Helvetica" w:hAnsi="Helvetica" w:cs="Helvetica"/>
        </w:rPr>
        <w:t>, where a 21% decline was recorded.</w:t>
      </w:r>
      <w:r w:rsidR="00B0472B">
        <w:rPr>
          <w:rFonts w:ascii="Helvetica" w:hAnsi="Helvetica" w:cs="Helvetica"/>
        </w:rPr>
        <w:t xml:space="preserve"> The most disadvantaged </w:t>
      </w:r>
      <w:r w:rsidR="005719C1">
        <w:rPr>
          <w:rFonts w:ascii="Helvetica" w:hAnsi="Helvetica" w:cs="Helvetica"/>
        </w:rPr>
        <w:t xml:space="preserve">PHN </w:t>
      </w:r>
      <w:r w:rsidR="00B0472B">
        <w:rPr>
          <w:rFonts w:ascii="Helvetica" w:hAnsi="Helvetica" w:cs="Helvetica"/>
        </w:rPr>
        <w:t>regions recorded a decline of 14% to 793 services per population.</w:t>
      </w:r>
    </w:p>
    <w:p w14:paraId="0DFE5609" w14:textId="77777777" w:rsidR="00FF5EE6" w:rsidRDefault="00FF5EE6" w:rsidP="006C10C5">
      <w:pPr>
        <w:tabs>
          <w:tab w:val="left" w:pos="2016"/>
        </w:tabs>
        <w:rPr>
          <w:rFonts w:ascii="Helvetica" w:hAnsi="Helvetica" w:cs="Helvetica"/>
        </w:rPr>
      </w:pPr>
    </w:p>
    <w:p w14:paraId="5022512F" w14:textId="0462973C" w:rsidR="00FF5EE6" w:rsidRDefault="00FF5EE6" w:rsidP="006C10C5">
      <w:pPr>
        <w:pStyle w:val="Caption"/>
        <w:keepNext/>
        <w:tabs>
          <w:tab w:val="left" w:pos="2016"/>
        </w:tabs>
      </w:pPr>
      <w:bookmarkStart w:id="81" w:name="_Ref180488461"/>
      <w:r w:rsidRPr="003C37BE">
        <w:lastRenderedPageBreak/>
        <w:t xml:space="preserve">Figure </w:t>
      </w:r>
      <w:r w:rsidRPr="003C37BE">
        <w:fldChar w:fldCharType="begin"/>
      </w:r>
      <w:r w:rsidRPr="003C37BE">
        <w:instrText xml:space="preserve"> SEQ Figure \* ARABIC </w:instrText>
      </w:r>
      <w:r w:rsidRPr="003C37BE">
        <w:fldChar w:fldCharType="separate"/>
      </w:r>
      <w:r w:rsidR="00FF6B3C">
        <w:rPr>
          <w:noProof/>
        </w:rPr>
        <w:t>57</w:t>
      </w:r>
      <w:r w:rsidRPr="003C37BE">
        <w:fldChar w:fldCharType="end"/>
      </w:r>
      <w:bookmarkEnd w:id="81"/>
      <w:r w:rsidRPr="003C37BE">
        <w:t xml:space="preserve">: </w:t>
      </w:r>
      <w:r w:rsidR="002B5642" w:rsidRPr="002B5642">
        <w:t xml:space="preserve">ITC services delivered per 1,000 First Nations population (FN1) by PHN </w:t>
      </w:r>
      <w:r w:rsidR="004A781D" w:rsidRPr="004A781D" w:rsidDel="002B5642">
        <w:t>disadvantage</w:t>
      </w:r>
    </w:p>
    <w:p w14:paraId="27D2415A" w14:textId="0A961990" w:rsidR="00FF5EE6" w:rsidRPr="003C37BE" w:rsidRDefault="00D804D5" w:rsidP="006C10C5">
      <w:pPr>
        <w:tabs>
          <w:tab w:val="left" w:pos="2016"/>
        </w:tabs>
        <w:rPr>
          <w:rFonts w:ascii="Helvetica" w:hAnsi="Helvetica" w:cs="Helvetica"/>
        </w:rPr>
      </w:pPr>
      <w:r w:rsidRPr="00D804D5">
        <w:rPr>
          <w:noProof/>
        </w:rPr>
        <w:drawing>
          <wp:inline distT="0" distB="0" distL="0" distR="0" wp14:anchorId="3B5F4CD4" wp14:editId="1BD57811">
            <wp:extent cx="5501640" cy="2743200"/>
            <wp:effectExtent l="0" t="0" r="3810" b="0"/>
            <wp:docPr id="10683530" name="Picture 6" descr="Figure 57 showing ITC services delivered per 1,000 First Nations population (FN1) by PHN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30" name="Picture 6" descr="Figure 57 showing ITC services delivered per 1,000 First Nations population (FN1) by PHN disadvant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01640" cy="2743200"/>
                    </a:xfrm>
                    <a:prstGeom prst="rect">
                      <a:avLst/>
                    </a:prstGeom>
                    <a:noFill/>
                    <a:ln>
                      <a:noFill/>
                    </a:ln>
                  </pic:spPr>
                </pic:pic>
              </a:graphicData>
            </a:graphic>
          </wp:inline>
        </w:drawing>
      </w:r>
    </w:p>
    <w:p w14:paraId="2D0F3D19" w14:textId="33B766FC" w:rsidR="00D804D5" w:rsidRPr="001A6BC0" w:rsidRDefault="00D804D5" w:rsidP="006C10C5">
      <w:pPr>
        <w:pStyle w:val="Caption"/>
        <w:tabs>
          <w:tab w:val="left" w:pos="2016"/>
        </w:tabs>
      </w:pPr>
      <w:r w:rsidRPr="003C37BE">
        <w:t>Source: Performance reporting data provided by PHNs</w:t>
      </w:r>
      <w:r w:rsidRPr="003C37BE">
        <w:br/>
        <w:t>For data details, see</w:t>
      </w:r>
      <w:r w:rsidR="00A01E3D">
        <w:t xml:space="preserve"> </w:t>
      </w:r>
      <w:r w:rsidR="00503E57">
        <w:fldChar w:fldCharType="begin"/>
      </w:r>
      <w:r w:rsidR="00503E57">
        <w:instrText xml:space="preserve"> REF _Ref181117452 \h </w:instrText>
      </w:r>
      <w:r w:rsidR="00503E57">
        <w:fldChar w:fldCharType="separate"/>
      </w:r>
      <w:r w:rsidR="00401D0E" w:rsidRPr="003C37BE">
        <w:rPr>
          <w:rFonts w:ascii="Helvetica" w:hAnsi="Helvetica" w:cs="Helvetica"/>
        </w:rPr>
        <w:t xml:space="preserve">Table </w:t>
      </w:r>
      <w:r w:rsidR="00401D0E">
        <w:rPr>
          <w:rFonts w:ascii="Helvetica" w:hAnsi="Helvetica" w:cs="Helvetica"/>
          <w:noProof/>
        </w:rPr>
        <w:t>34</w:t>
      </w:r>
      <w:r w:rsidR="00503E57">
        <w:fldChar w:fldCharType="end"/>
      </w:r>
      <w:r w:rsidRPr="003C37BE">
        <w:t xml:space="preserve">, page </w:t>
      </w:r>
      <w:r w:rsidR="00503E57">
        <w:fldChar w:fldCharType="begin"/>
      </w:r>
      <w:r w:rsidR="00503E57">
        <w:instrText xml:space="preserve"> PAGEREF _Ref181117466 \h </w:instrText>
      </w:r>
      <w:r w:rsidR="00503E57">
        <w:fldChar w:fldCharType="separate"/>
      </w:r>
      <w:r w:rsidR="00401D0E">
        <w:rPr>
          <w:noProof/>
        </w:rPr>
        <w:t>82</w:t>
      </w:r>
      <w:r w:rsidR="00503E57">
        <w:fldChar w:fldCharType="end"/>
      </w:r>
    </w:p>
    <w:p w14:paraId="48142789" w14:textId="77777777" w:rsidR="00B9673E" w:rsidRDefault="00B9673E" w:rsidP="006C10C5">
      <w:pPr>
        <w:pStyle w:val="Caption"/>
        <w:tabs>
          <w:tab w:val="left" w:pos="2016"/>
        </w:tabs>
        <w:rPr>
          <w:rFonts w:ascii="Helvetica" w:hAnsi="Helvetica" w:cs="Helvetica"/>
        </w:rPr>
      </w:pPr>
    </w:p>
    <w:p w14:paraId="65E68E1A" w14:textId="3BCF59F1" w:rsidR="00CF53A8" w:rsidRPr="00E731E5" w:rsidRDefault="00CF53A8" w:rsidP="006C10C5">
      <w:pPr>
        <w:tabs>
          <w:tab w:val="left" w:pos="2016"/>
        </w:tabs>
      </w:pPr>
      <w:r>
        <w:t xml:space="preserve">The rate of </w:t>
      </w:r>
      <w:r w:rsidR="00721F98">
        <w:t>ITC</w:t>
      </w:r>
      <w:r>
        <w:t xml:space="preserve"> services delivered declined in both</w:t>
      </w:r>
      <w:r w:rsidR="00473939">
        <w:t xml:space="preserve"> Metropolitan and Regional </w:t>
      </w:r>
      <w:r w:rsidR="00E151BC">
        <w:t>areas</w:t>
      </w:r>
      <w:r w:rsidR="00473939">
        <w:t xml:space="preserve"> in 2021-22 (</w:t>
      </w:r>
      <w:r w:rsidR="00473939">
        <w:fldChar w:fldCharType="begin"/>
      </w:r>
      <w:r w:rsidR="00473939">
        <w:instrText xml:space="preserve"> REF _Ref180490386 \h </w:instrText>
      </w:r>
      <w:r w:rsidR="00473939">
        <w:fldChar w:fldCharType="separate"/>
      </w:r>
      <w:r w:rsidR="00FF6B3C" w:rsidRPr="003C37BE">
        <w:rPr>
          <w:rFonts w:ascii="Helvetica" w:hAnsi="Helvetica" w:cs="Helvetica"/>
        </w:rPr>
        <w:t xml:space="preserve">Figure </w:t>
      </w:r>
      <w:r w:rsidR="00FF6B3C">
        <w:rPr>
          <w:rFonts w:ascii="Helvetica" w:hAnsi="Helvetica" w:cs="Helvetica"/>
          <w:noProof/>
        </w:rPr>
        <w:t>58</w:t>
      </w:r>
      <w:r w:rsidR="00473939">
        <w:fldChar w:fldCharType="end"/>
      </w:r>
      <w:r w:rsidR="00473939">
        <w:t>).</w:t>
      </w:r>
      <w:r w:rsidR="00B0626C">
        <w:t xml:space="preserve"> </w:t>
      </w:r>
      <w:r w:rsidR="0089251B">
        <w:t>Metropolitan</w:t>
      </w:r>
      <w:r w:rsidR="00B0626C">
        <w:t xml:space="preserve"> </w:t>
      </w:r>
      <w:r w:rsidR="00E151BC">
        <w:t>PHNs</w:t>
      </w:r>
      <w:r w:rsidR="00B0626C">
        <w:t xml:space="preserve"> declined </w:t>
      </w:r>
      <w:r w:rsidR="0089251B">
        <w:t xml:space="preserve">from </w:t>
      </w:r>
      <w:r w:rsidR="0089251B" w:rsidRPr="0089251B">
        <w:t>1</w:t>
      </w:r>
      <w:r w:rsidR="00EF2AA3">
        <w:t>,</w:t>
      </w:r>
      <w:r w:rsidR="0089251B" w:rsidRPr="0089251B">
        <w:t>471</w:t>
      </w:r>
      <w:r w:rsidR="0089251B">
        <w:t xml:space="preserve"> to </w:t>
      </w:r>
      <w:r w:rsidR="0089251B" w:rsidRPr="0089251B">
        <w:t>1</w:t>
      </w:r>
      <w:r w:rsidR="00EF2AA3">
        <w:t>,</w:t>
      </w:r>
      <w:r w:rsidR="0089251B" w:rsidRPr="0089251B">
        <w:t xml:space="preserve">355 </w:t>
      </w:r>
      <w:r w:rsidR="00721F98">
        <w:t>ITC</w:t>
      </w:r>
      <w:r w:rsidR="0089251B">
        <w:t xml:space="preserve"> services per 1,000 population, a reduction of </w:t>
      </w:r>
      <w:r w:rsidR="00592E98">
        <w:t>7.9</w:t>
      </w:r>
      <w:r w:rsidR="0089251B">
        <w:t>%.</w:t>
      </w:r>
      <w:r w:rsidR="00721F98">
        <w:t xml:space="preserve"> </w:t>
      </w:r>
      <w:r w:rsidR="00E151BC">
        <w:t>Regional areas</w:t>
      </w:r>
      <w:r w:rsidR="00721F98">
        <w:t xml:space="preserve"> declined </w:t>
      </w:r>
      <w:r w:rsidR="005A43B9">
        <w:t xml:space="preserve">11% to </w:t>
      </w:r>
      <w:r w:rsidR="005A43B9" w:rsidRPr="005A43B9">
        <w:t>866</w:t>
      </w:r>
      <w:r w:rsidR="005A43B9">
        <w:t xml:space="preserve"> </w:t>
      </w:r>
      <w:r w:rsidR="00721F98">
        <w:t>services per population</w:t>
      </w:r>
    </w:p>
    <w:p w14:paraId="6B0257C5" w14:textId="77777777" w:rsidR="000A0F37" w:rsidRPr="003C37BE" w:rsidRDefault="000A0F37" w:rsidP="006C10C5">
      <w:pPr>
        <w:tabs>
          <w:tab w:val="left" w:pos="2016"/>
        </w:tabs>
        <w:rPr>
          <w:rFonts w:ascii="Helvetica" w:hAnsi="Helvetica" w:cs="Helvetica"/>
        </w:rPr>
      </w:pPr>
    </w:p>
    <w:p w14:paraId="2C3B1E8C" w14:textId="53E321F4" w:rsidR="002E42DA" w:rsidRPr="003C37BE" w:rsidRDefault="002E42DA" w:rsidP="006C10C5">
      <w:pPr>
        <w:pStyle w:val="Caption"/>
        <w:tabs>
          <w:tab w:val="left" w:pos="2016"/>
        </w:tabs>
        <w:rPr>
          <w:rFonts w:ascii="Helvetica" w:hAnsi="Helvetica" w:cs="Helvetica"/>
        </w:rPr>
      </w:pPr>
      <w:bookmarkStart w:id="82" w:name="_Ref180490386"/>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58</w:t>
      </w:r>
      <w:r w:rsidRPr="003C37BE">
        <w:rPr>
          <w:rFonts w:ascii="Helvetica" w:hAnsi="Helvetica" w:cs="Helvetica"/>
        </w:rPr>
        <w:fldChar w:fldCharType="end"/>
      </w:r>
      <w:bookmarkEnd w:id="82"/>
      <w:r w:rsidRPr="003C37BE">
        <w:rPr>
          <w:rFonts w:ascii="Helvetica" w:hAnsi="Helvetica" w:cs="Helvetica"/>
        </w:rPr>
        <w:t xml:space="preserve">: </w:t>
      </w:r>
      <w:r w:rsidR="003B6A62" w:rsidRPr="002B5642">
        <w:t xml:space="preserve">ITC services delivered per 1,000 First Nations population (FN1) </w:t>
      </w:r>
      <w:r w:rsidRPr="003C37BE">
        <w:rPr>
          <w:rFonts w:ascii="Helvetica" w:hAnsi="Helvetica" w:cs="Helvetica"/>
        </w:rPr>
        <w:t>PHN remoteness</w:t>
      </w:r>
      <w:r w:rsidRPr="003C37BE">
        <w:rPr>
          <w:rFonts w:ascii="Helvetica" w:hAnsi="Helvetica" w:cs="Helvetica"/>
        </w:rPr>
        <w:br/>
      </w:r>
      <w:r w:rsidR="00820751" w:rsidRPr="00820751">
        <w:rPr>
          <w:noProof/>
        </w:rPr>
        <w:drawing>
          <wp:inline distT="0" distB="0" distL="0" distR="0" wp14:anchorId="123BE65B" wp14:editId="458CB777">
            <wp:extent cx="5501640" cy="2743200"/>
            <wp:effectExtent l="0" t="0" r="3810" b="0"/>
            <wp:docPr id="1688188483" name="Picture 7" descr="Figure 58 showing ITC services delivered per 1,000 First Nations population (FN1) PHN remot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88483" name="Picture 7" descr="Figure 58 showing ITC services delivered per 1,000 First Nations population (FN1) PHN remoteness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01640" cy="274320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r>
    </w:p>
    <w:p w14:paraId="0983D761" w14:textId="170D962A" w:rsidR="00B33A12" w:rsidRPr="001910E0" w:rsidRDefault="00B33A12" w:rsidP="006C10C5">
      <w:pPr>
        <w:tabs>
          <w:tab w:val="left" w:pos="2016"/>
        </w:tabs>
      </w:pPr>
      <w:r w:rsidRPr="001910E0">
        <w:t xml:space="preserve">The rate of ITC services delivered declined </w:t>
      </w:r>
      <w:r w:rsidR="00C15303" w:rsidRPr="001910E0">
        <w:t>across all PHN state group</w:t>
      </w:r>
      <w:r w:rsidR="001910E0" w:rsidRPr="001910E0">
        <w:t>s in</w:t>
      </w:r>
      <w:r w:rsidRPr="001910E0">
        <w:t xml:space="preserve"> 2021-22 (</w:t>
      </w:r>
      <w:r w:rsidR="002A5ADD" w:rsidRPr="001910E0">
        <w:fldChar w:fldCharType="begin"/>
      </w:r>
      <w:r w:rsidR="002A5ADD" w:rsidRPr="001910E0">
        <w:instrText xml:space="preserve"> REF _Ref180494662 \h </w:instrText>
      </w:r>
      <w:r w:rsidR="002A5ADD" w:rsidRPr="001910E0">
        <w:fldChar w:fldCharType="separate"/>
      </w:r>
      <w:r w:rsidR="00FF6B3C" w:rsidRPr="003C37BE">
        <w:rPr>
          <w:rFonts w:ascii="Helvetica" w:hAnsi="Helvetica" w:cs="Helvetica"/>
        </w:rPr>
        <w:t>Figure</w:t>
      </w:r>
      <w:r w:rsidR="00BE0D3E">
        <w:rPr>
          <w:rFonts w:ascii="Helvetica" w:hAnsi="Helvetica" w:cs="Helvetica"/>
        </w:rPr>
        <w:t> </w:t>
      </w:r>
      <w:r w:rsidR="00FF6B3C">
        <w:rPr>
          <w:rFonts w:ascii="Helvetica" w:hAnsi="Helvetica" w:cs="Helvetica"/>
          <w:noProof/>
        </w:rPr>
        <w:t>59</w:t>
      </w:r>
      <w:r w:rsidR="002A5ADD" w:rsidRPr="001910E0">
        <w:fldChar w:fldCharType="end"/>
      </w:r>
      <w:r w:rsidRPr="001910E0">
        <w:t xml:space="preserve">). </w:t>
      </w:r>
      <w:r w:rsidR="00656921">
        <w:t>NSW</w:t>
      </w:r>
      <w:r w:rsidR="001A22AF">
        <w:t xml:space="preserve"> and </w:t>
      </w:r>
      <w:r w:rsidR="00656921">
        <w:t>ACT</w:t>
      </w:r>
      <w:r w:rsidR="001A22AF">
        <w:t xml:space="preserve"> PHNs decreased the most, </w:t>
      </w:r>
      <w:r w:rsidR="00C40C15">
        <w:t>recording a reduction of</w:t>
      </w:r>
      <w:r w:rsidR="00EA37D2">
        <w:t xml:space="preserve"> </w:t>
      </w:r>
      <w:r w:rsidR="00091FB0">
        <w:t>127</w:t>
      </w:r>
      <w:r w:rsidR="001A22AF">
        <w:t xml:space="preserve"> </w:t>
      </w:r>
      <w:r w:rsidR="005B34F3">
        <w:t xml:space="preserve">to a rate of </w:t>
      </w:r>
      <w:r w:rsidR="00091FB0">
        <w:t>1,057</w:t>
      </w:r>
      <w:r w:rsidR="005B34F3">
        <w:t xml:space="preserve"> </w:t>
      </w:r>
      <w:r w:rsidRPr="001910E0">
        <w:t>services per 1,000 population</w:t>
      </w:r>
      <w:r w:rsidR="00BE0D3E">
        <w:t xml:space="preserve"> </w:t>
      </w:r>
      <w:r w:rsidR="002B5895">
        <w:t>–</w:t>
      </w:r>
      <w:r w:rsidR="00BE0D3E">
        <w:t xml:space="preserve"> </w:t>
      </w:r>
      <w:r w:rsidR="005B34F3">
        <w:t xml:space="preserve">a </w:t>
      </w:r>
      <w:r w:rsidR="00B37BB1">
        <w:t>decline</w:t>
      </w:r>
      <w:r w:rsidR="005B34F3">
        <w:t xml:space="preserve"> of </w:t>
      </w:r>
      <w:r w:rsidR="00FC6284">
        <w:t>11</w:t>
      </w:r>
      <w:r w:rsidR="00EA37D2" w:rsidRPr="001A22AF">
        <w:t>%</w:t>
      </w:r>
      <w:r w:rsidR="00C40C15">
        <w:t>.</w:t>
      </w:r>
      <w:r w:rsidRPr="001910E0">
        <w:t xml:space="preserve"> </w:t>
      </w:r>
      <w:r w:rsidR="00A02026">
        <w:t xml:space="preserve">Queensland PHNs retained the highest rate of </w:t>
      </w:r>
      <w:r w:rsidR="00AF48C0">
        <w:t xml:space="preserve">ICT services for First Nations people, despite an 8.5% decrease to </w:t>
      </w:r>
      <w:r w:rsidR="00C423DD">
        <w:t>1,317 services per population.</w:t>
      </w:r>
    </w:p>
    <w:p w14:paraId="21EA4EF3" w14:textId="77777777" w:rsidR="003C404A" w:rsidRPr="003C37BE" w:rsidRDefault="003C404A" w:rsidP="006C10C5">
      <w:pPr>
        <w:tabs>
          <w:tab w:val="left" w:pos="2016"/>
        </w:tabs>
        <w:rPr>
          <w:rFonts w:ascii="Helvetica" w:hAnsi="Helvetica" w:cs="Helvetica"/>
        </w:rPr>
      </w:pPr>
    </w:p>
    <w:p w14:paraId="34E38849" w14:textId="1E0A5394" w:rsidR="00B33A12" w:rsidRPr="003C37BE" w:rsidRDefault="002E42DA" w:rsidP="006C10C5">
      <w:pPr>
        <w:pStyle w:val="Caption"/>
        <w:tabs>
          <w:tab w:val="left" w:pos="2016"/>
        </w:tabs>
        <w:rPr>
          <w:rFonts w:ascii="Helvetica" w:hAnsi="Helvetica" w:cs="Helvetica"/>
        </w:rPr>
      </w:pPr>
      <w:bookmarkStart w:id="83" w:name="_Ref180494662"/>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59</w:t>
      </w:r>
      <w:r w:rsidRPr="003C37BE">
        <w:rPr>
          <w:rFonts w:ascii="Helvetica" w:hAnsi="Helvetica" w:cs="Helvetica"/>
        </w:rPr>
        <w:fldChar w:fldCharType="end"/>
      </w:r>
      <w:bookmarkEnd w:id="83"/>
      <w:r w:rsidR="00B33A12" w:rsidRPr="003C37BE">
        <w:rPr>
          <w:rFonts w:ascii="Helvetica" w:hAnsi="Helvetica" w:cs="Helvetica"/>
        </w:rPr>
        <w:t xml:space="preserve">: </w:t>
      </w:r>
      <w:r w:rsidR="00F31311" w:rsidRPr="00F31311">
        <w:t>ITC services delivered per 1,000 First Nations population (FN1) by PHN group</w:t>
      </w:r>
      <w:r w:rsidR="00B33A12" w:rsidRPr="003C37BE">
        <w:rPr>
          <w:rFonts w:ascii="Helvetica" w:hAnsi="Helvetica" w:cs="Helvetica"/>
        </w:rPr>
        <w:br/>
      </w:r>
      <w:r w:rsidR="0066696D" w:rsidRPr="0066696D">
        <w:rPr>
          <w:noProof/>
        </w:rPr>
        <w:drawing>
          <wp:inline distT="0" distB="0" distL="0" distR="0" wp14:anchorId="54B684FE" wp14:editId="3DBEE20D">
            <wp:extent cx="5509260" cy="2743200"/>
            <wp:effectExtent l="0" t="0" r="0" b="0"/>
            <wp:docPr id="1734350854" name="Picture 9" descr="Figure 59 showing ITC services delivered per 1,000 First Nations population (FN1) by PHN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0854" name="Picture 9" descr="Figure 59 showing ITC services delivered per 1,000 First Nations population (FN1) by PHN group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09260" cy="2743200"/>
                    </a:xfrm>
                    <a:prstGeom prst="rect">
                      <a:avLst/>
                    </a:prstGeom>
                    <a:noFill/>
                    <a:ln>
                      <a:noFill/>
                    </a:ln>
                  </pic:spPr>
                </pic:pic>
              </a:graphicData>
            </a:graphic>
          </wp:inline>
        </w:drawing>
      </w:r>
      <w:r w:rsidR="00B33A12" w:rsidRPr="003C37BE">
        <w:rPr>
          <w:rFonts w:ascii="Helvetica" w:hAnsi="Helvetica" w:cs="Helvetica"/>
        </w:rPr>
        <w:br/>
        <w:t>Source: Performance reporting data provided by PHNs</w:t>
      </w:r>
      <w:r w:rsidR="00B33A12" w:rsidRPr="003C37BE">
        <w:rPr>
          <w:rFonts w:ascii="Helvetica" w:hAnsi="Helvetica" w:cs="Helvetica"/>
        </w:rPr>
        <w:br/>
        <w:t xml:space="preserve">For data details, see </w:t>
      </w:r>
      <w:r w:rsidR="00B33A12" w:rsidRPr="003C37BE">
        <w:rPr>
          <w:rFonts w:ascii="Helvetica" w:hAnsi="Helvetica" w:cs="Helvetica"/>
        </w:rPr>
        <w:fldChar w:fldCharType="begin"/>
      </w:r>
      <w:r w:rsidR="00B33A12" w:rsidRPr="003C37BE">
        <w:rPr>
          <w:rFonts w:ascii="Helvetica" w:hAnsi="Helvetica" w:cs="Helvetica"/>
        </w:rPr>
        <w:instrText xml:space="preserve"> REF _Ref164760693 \h </w:instrText>
      </w:r>
      <w:r w:rsidR="00B33A12">
        <w:rPr>
          <w:rFonts w:ascii="Helvetica" w:hAnsi="Helvetica" w:cs="Helvetica"/>
        </w:rPr>
        <w:instrText xml:space="preserve"> \* MERGEFORMAT </w:instrText>
      </w:r>
      <w:r w:rsidR="00B33A12" w:rsidRPr="003C37BE">
        <w:rPr>
          <w:rFonts w:ascii="Helvetica" w:hAnsi="Helvetica" w:cs="Helvetica"/>
        </w:rPr>
      </w:r>
      <w:r w:rsidR="00B33A12" w:rsidRPr="003C37BE">
        <w:rPr>
          <w:rFonts w:ascii="Helvetica" w:hAnsi="Helvetica" w:cs="Helvetica"/>
        </w:rPr>
        <w:fldChar w:fldCharType="separate"/>
      </w:r>
      <w:r w:rsidR="00FF6B3C" w:rsidRPr="003C37BE">
        <w:rPr>
          <w:rFonts w:ascii="Helvetica" w:hAnsi="Helvetica" w:cs="Helvetica"/>
        </w:rPr>
        <w:t xml:space="preserve">Table </w:t>
      </w:r>
      <w:r w:rsidR="00401D0E">
        <w:rPr>
          <w:rFonts w:ascii="Helvetica" w:hAnsi="Helvetica" w:cs="Helvetica"/>
          <w:noProof/>
        </w:rPr>
        <w:t>35</w:t>
      </w:r>
      <w:r w:rsidR="00B33A12" w:rsidRPr="003C37BE">
        <w:rPr>
          <w:rFonts w:ascii="Helvetica" w:hAnsi="Helvetica" w:cs="Helvetica"/>
        </w:rPr>
        <w:fldChar w:fldCharType="end"/>
      </w:r>
      <w:r w:rsidR="00B33A12" w:rsidRPr="003C37BE">
        <w:rPr>
          <w:rFonts w:ascii="Helvetica" w:hAnsi="Helvetica" w:cs="Helvetica"/>
        </w:rPr>
        <w:t xml:space="preserve">, page </w:t>
      </w:r>
      <w:r w:rsidR="00B33A12" w:rsidRPr="003C37BE">
        <w:rPr>
          <w:rFonts w:ascii="Helvetica" w:hAnsi="Helvetica" w:cs="Helvetica"/>
        </w:rPr>
        <w:fldChar w:fldCharType="begin"/>
      </w:r>
      <w:r w:rsidR="00B33A12" w:rsidRPr="003C37BE">
        <w:rPr>
          <w:rFonts w:ascii="Helvetica" w:hAnsi="Helvetica" w:cs="Helvetica"/>
        </w:rPr>
        <w:instrText xml:space="preserve"> PAGEREF _Ref164760698 \h </w:instrText>
      </w:r>
      <w:r w:rsidR="00B33A12" w:rsidRPr="003C37BE">
        <w:rPr>
          <w:rFonts w:ascii="Helvetica" w:hAnsi="Helvetica" w:cs="Helvetica"/>
        </w:rPr>
      </w:r>
      <w:r w:rsidR="00B33A12" w:rsidRPr="003C37BE">
        <w:rPr>
          <w:rFonts w:ascii="Helvetica" w:hAnsi="Helvetica" w:cs="Helvetica"/>
        </w:rPr>
        <w:fldChar w:fldCharType="separate"/>
      </w:r>
      <w:r w:rsidR="00401D0E">
        <w:rPr>
          <w:rFonts w:ascii="Helvetica" w:hAnsi="Helvetica" w:cs="Helvetica"/>
          <w:noProof/>
        </w:rPr>
        <w:t>82</w:t>
      </w:r>
      <w:r w:rsidR="00B33A12" w:rsidRPr="003C37BE">
        <w:rPr>
          <w:rFonts w:ascii="Helvetica" w:hAnsi="Helvetica" w:cs="Helvetica"/>
        </w:rPr>
        <w:fldChar w:fldCharType="end"/>
      </w:r>
    </w:p>
    <w:p w14:paraId="1D7D811A" w14:textId="77777777" w:rsidR="0094662F" w:rsidRDefault="0094662F" w:rsidP="006C10C5">
      <w:pPr>
        <w:tabs>
          <w:tab w:val="left" w:pos="2016"/>
        </w:tabs>
      </w:pPr>
    </w:p>
    <w:p w14:paraId="214A6549" w14:textId="628B252B" w:rsidR="006F78B6" w:rsidRDefault="006F78B6" w:rsidP="006C10C5">
      <w:pPr>
        <w:tabs>
          <w:tab w:val="left" w:pos="2016"/>
        </w:tabs>
        <w:rPr>
          <w:rFonts w:eastAsia="Calibri"/>
        </w:rPr>
      </w:pPr>
      <w:r w:rsidRPr="008E5D2E">
        <w:rPr>
          <w:rFonts w:eastAsia="Calibri"/>
        </w:rPr>
        <w:t xml:space="preserve">ITC program funds are used to deliver services across a range of organisations, including Aboriginal Medical Services (AMS), mainstream organisations and sometimes from the PHN, noting PHNs may engage </w:t>
      </w:r>
      <w:r>
        <w:rPr>
          <w:rFonts w:eastAsia="Calibri"/>
        </w:rPr>
        <w:t>Aboriginal and Torres Strait Islander</w:t>
      </w:r>
      <w:r w:rsidRPr="008E5D2E">
        <w:rPr>
          <w:rFonts w:eastAsia="Calibri"/>
        </w:rPr>
        <w:t xml:space="preserve"> Health Project Officers to undertake ITC activities</w:t>
      </w:r>
      <w:r>
        <w:rPr>
          <w:rFonts w:eastAsia="Calibri"/>
        </w:rPr>
        <w:t>.</w:t>
      </w:r>
      <w:r w:rsidR="006177E0">
        <w:rPr>
          <w:rFonts w:eastAsia="Calibri"/>
        </w:rPr>
        <w:t xml:space="preserve"> The FN2 indicator </w:t>
      </w:r>
      <w:r w:rsidR="006177E0" w:rsidRPr="008E5D2E">
        <w:rPr>
          <w:rFonts w:eastAsia="Calibri"/>
        </w:rPr>
        <w:t>counts the number and type of organisations that the PHN is engaging with in the delivery of ITC services.</w:t>
      </w:r>
    </w:p>
    <w:p w14:paraId="03782A14" w14:textId="77777777" w:rsidR="001D18CD" w:rsidRDefault="001D18CD" w:rsidP="006C10C5">
      <w:pPr>
        <w:tabs>
          <w:tab w:val="left" w:pos="2016"/>
        </w:tabs>
        <w:rPr>
          <w:rFonts w:eastAsia="Calibri"/>
        </w:rPr>
      </w:pPr>
    </w:p>
    <w:p w14:paraId="33E1BFDB" w14:textId="480F44D4" w:rsidR="0094662F" w:rsidRPr="00E731E5" w:rsidRDefault="0094662F" w:rsidP="006C10C5">
      <w:pPr>
        <w:tabs>
          <w:tab w:val="left" w:pos="2016"/>
        </w:tabs>
      </w:pPr>
      <w:r>
        <w:t xml:space="preserve">The number of organisations delivering ITC services </w:t>
      </w:r>
      <w:r w:rsidR="00FD10F9">
        <w:t xml:space="preserve">increased </w:t>
      </w:r>
      <w:r w:rsidR="0070091D">
        <w:t xml:space="preserve">to 245 in 2021-22, an increase of 7 (or 2.9%). </w:t>
      </w:r>
      <w:r w:rsidR="00D43E8A">
        <w:t xml:space="preserve">AMS organisations increased by 8 (7.3%) to </w:t>
      </w:r>
      <w:r w:rsidR="00CF32E9">
        <w:t>118, and mainstream organisations decreased by 1 (</w:t>
      </w:r>
      <w:r w:rsidR="007D21FF">
        <w:t>0</w:t>
      </w:r>
      <w:r w:rsidR="00CF32E9">
        <w:t xml:space="preserve">.8%) to </w:t>
      </w:r>
      <w:r w:rsidR="007D21FF">
        <w:t>127.</w:t>
      </w:r>
      <w:r w:rsidR="00F871C7">
        <w:t xml:space="preserve"> Of all 245 organisations delivering ITC services in 2021-22, </w:t>
      </w:r>
      <w:r w:rsidR="00356B82" w:rsidRPr="00356B82">
        <w:t>48.2%</w:t>
      </w:r>
      <w:r w:rsidR="00671B22">
        <w:t xml:space="preserve"> </w:t>
      </w:r>
      <w:r w:rsidR="00356B82">
        <w:t>were AMS</w:t>
      </w:r>
      <w:r w:rsidR="00671B22">
        <w:t>’</w:t>
      </w:r>
      <w:r w:rsidR="00356B82">
        <w:t xml:space="preserve"> and </w:t>
      </w:r>
      <w:r w:rsidR="00356B82" w:rsidRPr="00356B82">
        <w:t>51.8%</w:t>
      </w:r>
      <w:r w:rsidR="00356B82">
        <w:t xml:space="preserve"> were mainstream organisations.</w:t>
      </w:r>
    </w:p>
    <w:p w14:paraId="3F1693C5" w14:textId="77777777" w:rsidR="00B33A12" w:rsidRPr="00E731E5" w:rsidRDefault="00B33A12" w:rsidP="006C10C5">
      <w:pPr>
        <w:tabs>
          <w:tab w:val="left" w:pos="2016"/>
        </w:tabs>
      </w:pPr>
    </w:p>
    <w:p w14:paraId="39C88140" w14:textId="026BB4DE"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60</w:t>
      </w:r>
      <w:r w:rsidRPr="003C37BE">
        <w:rPr>
          <w:rFonts w:ascii="Helvetica" w:hAnsi="Helvetica" w:cs="Helvetica"/>
        </w:rPr>
        <w:fldChar w:fldCharType="end"/>
      </w:r>
      <w:r w:rsidRPr="003C37BE">
        <w:rPr>
          <w:rFonts w:ascii="Helvetica" w:hAnsi="Helvetica" w:cs="Helvetica"/>
        </w:rPr>
        <w:t>: Types of organisations delivering ITC services (FN2)</w:t>
      </w:r>
      <w:r w:rsidRPr="003C37BE">
        <w:rPr>
          <w:rFonts w:ascii="Helvetica" w:hAnsi="Helvetica" w:cs="Helvetica"/>
        </w:rPr>
        <w:br/>
      </w:r>
      <w:r w:rsidRPr="003C37BE">
        <w:rPr>
          <w:rFonts w:ascii="Helvetica" w:hAnsi="Helvetica" w:cs="Helvetica"/>
          <w:noProof/>
        </w:rPr>
        <w:drawing>
          <wp:inline distT="0" distB="0" distL="0" distR="0" wp14:anchorId="008DFDD9" wp14:editId="62501EE9">
            <wp:extent cx="3829050" cy="2339975"/>
            <wp:effectExtent l="0" t="0" r="0" b="3175"/>
            <wp:docPr id="875970451" name="Picture 875970451" descr="Figure 44 is a bar graph of the types of organisations delivering ITC services (FN2)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51" name="Picture 875970451" descr="Figure 44 is a bar graph of the types of organisations delivering ITC services (FN2) for each financial year from 2018-19 to 2021-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29050" cy="233997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*Organisation type not available for 2018-19, both organisation types included in this figure</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_Ref164760726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36</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_Ref164760734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83</w:t>
      </w:r>
      <w:r w:rsidRPr="003C37BE">
        <w:rPr>
          <w:rFonts w:ascii="Helvetica" w:hAnsi="Helvetica" w:cs="Helvetica"/>
        </w:rPr>
        <w:fldChar w:fldCharType="end"/>
      </w:r>
    </w:p>
    <w:p w14:paraId="5C133476" w14:textId="77777777" w:rsidR="002E42DA" w:rsidRDefault="002E42DA" w:rsidP="006C10C5">
      <w:pPr>
        <w:tabs>
          <w:tab w:val="left" w:pos="2016"/>
        </w:tabs>
        <w:rPr>
          <w:rFonts w:ascii="Helvetica" w:hAnsi="Helvetica" w:cs="Helvetica"/>
        </w:rPr>
      </w:pPr>
    </w:p>
    <w:p w14:paraId="48106657" w14:textId="77777777" w:rsidR="003C404A" w:rsidRPr="003C37BE" w:rsidRDefault="003C404A" w:rsidP="006C10C5">
      <w:pPr>
        <w:tabs>
          <w:tab w:val="left" w:pos="2016"/>
        </w:tabs>
        <w:rPr>
          <w:rFonts w:ascii="Helvetica" w:hAnsi="Helvetica" w:cs="Helvetica"/>
        </w:rPr>
      </w:pPr>
    </w:p>
    <w:p w14:paraId="67D08641" w14:textId="31FD2AF0"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61</w:t>
      </w:r>
      <w:r w:rsidRPr="003C37BE">
        <w:rPr>
          <w:rFonts w:ascii="Helvetica" w:hAnsi="Helvetica" w:cs="Helvetica"/>
        </w:rPr>
        <w:fldChar w:fldCharType="end"/>
      </w:r>
      <w:r w:rsidRPr="003C37BE">
        <w:rPr>
          <w:rFonts w:ascii="Helvetica" w:hAnsi="Helvetica" w:cs="Helvetica"/>
        </w:rPr>
        <w:t>: Number of organisations delivering ITC services by PHN remoteness</w:t>
      </w:r>
      <w:r w:rsidRPr="003C37BE">
        <w:rPr>
          <w:rFonts w:ascii="Helvetica" w:hAnsi="Helvetica" w:cs="Helvetica"/>
        </w:rPr>
        <w:br/>
      </w:r>
      <w:r w:rsidRPr="003C37BE">
        <w:rPr>
          <w:rFonts w:ascii="Helvetica" w:hAnsi="Helvetica" w:cs="Helvetica"/>
          <w:noProof/>
        </w:rPr>
        <w:drawing>
          <wp:inline distT="0" distB="0" distL="0" distR="0" wp14:anchorId="36BEA983" wp14:editId="4B79D5DD">
            <wp:extent cx="4031615" cy="2340610"/>
            <wp:effectExtent l="0" t="0" r="6985" b="2540"/>
            <wp:docPr id="875970452" name="Picture 875970452" descr="Figure 45 is a bar graph of the number of organisations delivering ITC services by PHN remoteness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52" name="Picture 875970452" descr="Figure 45 is a bar graph of the number of organisations delivering ITC services by PHN remoteness for each financial year from 2018-19 to 2021-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31615" cy="234061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_Ref164760806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37</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_Ref164760812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83</w:t>
      </w:r>
      <w:r w:rsidRPr="003C37BE">
        <w:rPr>
          <w:rFonts w:ascii="Helvetica" w:hAnsi="Helvetica" w:cs="Helvetica"/>
        </w:rPr>
        <w:fldChar w:fldCharType="end"/>
      </w:r>
    </w:p>
    <w:p w14:paraId="45BB6153" w14:textId="77777777" w:rsidR="002E42DA" w:rsidRPr="003C37BE" w:rsidRDefault="002E42DA" w:rsidP="006C10C5">
      <w:pPr>
        <w:tabs>
          <w:tab w:val="left" w:pos="2016"/>
        </w:tabs>
        <w:rPr>
          <w:rFonts w:ascii="Helvetica" w:hAnsi="Helvetica" w:cs="Helvetica"/>
        </w:rPr>
      </w:pPr>
    </w:p>
    <w:p w14:paraId="409194B4" w14:textId="5C17EFBC" w:rsidR="002E42DA" w:rsidRPr="00D73064" w:rsidRDefault="002E42DA" w:rsidP="006C10C5">
      <w:pPr>
        <w:pStyle w:val="Heading2"/>
        <w:tabs>
          <w:tab w:val="left" w:pos="2016"/>
        </w:tabs>
      </w:pPr>
      <w:bookmarkStart w:id="84" w:name="_Toc181199747"/>
      <w:bookmarkStart w:id="85" w:name="_Ref187667142"/>
      <w:r w:rsidRPr="00D73064">
        <w:t xml:space="preserve">Cultural </w:t>
      </w:r>
      <w:r w:rsidR="008445C4">
        <w:t>safety</w:t>
      </w:r>
      <w:r w:rsidRPr="00D73064">
        <w:t xml:space="preserve"> of mental health services (FN4)</w:t>
      </w:r>
      <w:bookmarkEnd w:id="84"/>
      <w:bookmarkEnd w:id="85"/>
    </w:p>
    <w:p w14:paraId="2C029848" w14:textId="765B1AC4" w:rsidR="002E42DA" w:rsidRDefault="002E42DA" w:rsidP="006C10C5">
      <w:pPr>
        <w:tabs>
          <w:tab w:val="left" w:pos="2016"/>
        </w:tabs>
        <w:rPr>
          <w:rFonts w:ascii="Helvetica" w:hAnsi="Helvetica" w:cs="Helvetica"/>
          <w:lang w:eastAsia="en-US"/>
        </w:rPr>
      </w:pPr>
      <w:r w:rsidRPr="003C37BE">
        <w:rPr>
          <w:rFonts w:ascii="Helvetica" w:hAnsi="Helvetica" w:cs="Helvetica"/>
          <w:lang w:eastAsia="en-US"/>
        </w:rPr>
        <w:t>The following figure presents</w:t>
      </w:r>
      <w:r w:rsidR="0020275F">
        <w:rPr>
          <w:rFonts w:ascii="Helvetica" w:hAnsi="Helvetica" w:cs="Helvetica"/>
          <w:lang w:eastAsia="en-US"/>
        </w:rPr>
        <w:t xml:space="preserve"> more detailed</w:t>
      </w:r>
      <w:r w:rsidRPr="003C37BE">
        <w:rPr>
          <w:rFonts w:ascii="Helvetica" w:hAnsi="Helvetica" w:cs="Helvetica"/>
          <w:lang w:eastAsia="en-US"/>
        </w:rPr>
        <w:t xml:space="preserve"> data on</w:t>
      </w:r>
      <w:r w:rsidR="0020275F">
        <w:rPr>
          <w:rFonts w:ascii="Helvetica" w:hAnsi="Helvetica" w:cs="Helvetica"/>
          <w:lang w:eastAsia="en-US"/>
        </w:rPr>
        <w:t xml:space="preserve"> the average rate across all PHNs of</w:t>
      </w:r>
      <w:r w:rsidRPr="003C37BE">
        <w:rPr>
          <w:rFonts w:ascii="Helvetica" w:hAnsi="Helvetica" w:cs="Helvetica"/>
          <w:lang w:eastAsia="en-US"/>
        </w:rPr>
        <w:t xml:space="preserve"> culturally </w:t>
      </w:r>
      <w:r w:rsidR="008445C4">
        <w:rPr>
          <w:rFonts w:ascii="Helvetica" w:hAnsi="Helvetica" w:cs="Helvetica"/>
          <w:lang w:eastAsia="en-US"/>
        </w:rPr>
        <w:t>safe</w:t>
      </w:r>
      <w:r w:rsidRPr="003C37BE">
        <w:rPr>
          <w:rFonts w:ascii="Helvetica" w:hAnsi="Helvetica" w:cs="Helvetica"/>
          <w:lang w:eastAsia="en-US"/>
        </w:rPr>
        <w:t xml:space="preserve"> mental health services for the First Nations populations of PHNs (FN4) for the period of 2018-19 to 2021-22. </w:t>
      </w:r>
    </w:p>
    <w:p w14:paraId="779D7CD1" w14:textId="77777777" w:rsidR="00795F0D" w:rsidRPr="003C37BE" w:rsidRDefault="00795F0D" w:rsidP="006C10C5">
      <w:pPr>
        <w:tabs>
          <w:tab w:val="left" w:pos="2016"/>
        </w:tabs>
        <w:rPr>
          <w:rFonts w:ascii="Helvetica" w:hAnsi="Helvetica" w:cs="Helvetica"/>
        </w:rPr>
      </w:pPr>
    </w:p>
    <w:p w14:paraId="19F808FE" w14:textId="66C644D2" w:rsidR="006539E1" w:rsidRPr="003C37BE" w:rsidRDefault="006539E1" w:rsidP="006C10C5">
      <w:pPr>
        <w:tabs>
          <w:tab w:val="left" w:pos="2016"/>
        </w:tabs>
        <w:rPr>
          <w:rFonts w:ascii="Helvetica" w:hAnsi="Helvetica" w:cs="Helvetica"/>
        </w:rPr>
      </w:pPr>
      <w:r w:rsidRPr="003C37BE">
        <w:rPr>
          <w:rFonts w:ascii="Helvetica" w:hAnsi="Helvetica" w:cs="Helvetica"/>
        </w:rPr>
        <w:t xml:space="preserve">To meet </w:t>
      </w:r>
      <w:r>
        <w:rPr>
          <w:rFonts w:ascii="Helvetica" w:hAnsi="Helvetica" w:cs="Helvetica"/>
        </w:rPr>
        <w:t>the indicator for</w:t>
      </w:r>
      <w:r w:rsidRPr="003C37BE">
        <w:rPr>
          <w:rFonts w:ascii="Helvetica" w:hAnsi="Helvetica" w:cs="Helvetica"/>
        </w:rPr>
        <w:t xml:space="preserve"> culturally </w:t>
      </w:r>
      <w:r>
        <w:rPr>
          <w:rFonts w:ascii="Helvetica" w:hAnsi="Helvetica" w:cs="Helvetica"/>
        </w:rPr>
        <w:t>safe</w:t>
      </w:r>
      <w:r w:rsidRPr="003C37BE">
        <w:rPr>
          <w:rFonts w:ascii="Helvetica" w:hAnsi="Helvetica" w:cs="Helvetica"/>
        </w:rPr>
        <w:t xml:space="preserve"> PHN commissioned mental health services delivered to First Nations people (FN4)</w:t>
      </w:r>
      <w:r>
        <w:rPr>
          <w:rFonts w:ascii="Helvetica" w:hAnsi="Helvetica" w:cs="Helvetica"/>
        </w:rPr>
        <w:t>, PHNs must</w:t>
      </w:r>
      <w:r w:rsidRPr="003C37BE">
        <w:rPr>
          <w:rFonts w:ascii="Helvetica" w:hAnsi="Helvetica" w:cs="Helvetica"/>
        </w:rPr>
        <w:t xml:space="preserve"> increase the proportion of culturally </w:t>
      </w:r>
      <w:r w:rsidR="008445C4">
        <w:rPr>
          <w:rFonts w:ascii="Helvetica" w:hAnsi="Helvetica" w:cs="Helvetica"/>
        </w:rPr>
        <w:t>safe</w:t>
      </w:r>
      <w:r w:rsidRPr="003C37BE">
        <w:rPr>
          <w:rFonts w:ascii="Helvetica" w:hAnsi="Helvetica" w:cs="Helvetica"/>
        </w:rPr>
        <w:t xml:space="preserve"> services by 5%</w:t>
      </w:r>
      <w:r w:rsidR="0036699B">
        <w:rPr>
          <w:rFonts w:ascii="Helvetica" w:hAnsi="Helvetica" w:cs="Helvetica"/>
        </w:rPr>
        <w:t xml:space="preserve"> compared to the previous year</w:t>
      </w:r>
      <w:r w:rsidRPr="003C37BE">
        <w:rPr>
          <w:rFonts w:ascii="Helvetica" w:hAnsi="Helvetica" w:cs="Helvetica"/>
        </w:rPr>
        <w:t>.</w:t>
      </w:r>
      <w:r w:rsidRPr="003C37BE">
        <w:rPr>
          <w:rStyle w:val="FootnoteReference"/>
          <w:rFonts w:ascii="Helvetica" w:hAnsi="Helvetica" w:cs="Helvetica"/>
        </w:rPr>
        <w:footnoteReference w:id="21"/>
      </w:r>
      <w:r w:rsidRPr="003C37BE">
        <w:rPr>
          <w:rFonts w:ascii="Helvetica" w:hAnsi="Helvetica" w:cs="Helvetica"/>
        </w:rPr>
        <w:t xml:space="preserve"> </w:t>
      </w:r>
      <w:r>
        <w:rPr>
          <w:rFonts w:ascii="Helvetica" w:hAnsi="Helvetica" w:cs="Helvetica"/>
        </w:rPr>
        <w:t xml:space="preserve">38.7% of </w:t>
      </w:r>
      <w:r w:rsidRPr="003C37BE">
        <w:rPr>
          <w:rFonts w:ascii="Helvetica" w:hAnsi="Helvetica" w:cs="Helvetica"/>
        </w:rPr>
        <w:t xml:space="preserve">PHNs reported over 90% of services being culturally </w:t>
      </w:r>
      <w:r w:rsidR="008445C4">
        <w:rPr>
          <w:rFonts w:ascii="Helvetica" w:hAnsi="Helvetica" w:cs="Helvetica"/>
        </w:rPr>
        <w:t>safe</w:t>
      </w:r>
      <w:r>
        <w:rPr>
          <w:rFonts w:ascii="Helvetica" w:hAnsi="Helvetica" w:cs="Helvetica"/>
        </w:rPr>
        <w:t xml:space="preserve">. There was a reduction in </w:t>
      </w:r>
      <w:r w:rsidRPr="003C37BE">
        <w:rPr>
          <w:rFonts w:ascii="Helvetica" w:hAnsi="Helvetica" w:cs="Helvetica"/>
        </w:rPr>
        <w:t xml:space="preserve">the proportion of PHNs </w:t>
      </w:r>
      <w:r>
        <w:rPr>
          <w:rFonts w:ascii="Helvetica" w:hAnsi="Helvetica" w:cs="Helvetica"/>
        </w:rPr>
        <w:t>achieving the 5% increase</w:t>
      </w:r>
      <w:r w:rsidRPr="003C37BE">
        <w:rPr>
          <w:rFonts w:ascii="Helvetica" w:hAnsi="Helvetica" w:cs="Helvetica"/>
        </w:rPr>
        <w:t xml:space="preserve"> from 58.1% </w:t>
      </w:r>
      <w:r>
        <w:rPr>
          <w:rFonts w:ascii="Helvetica" w:hAnsi="Helvetica" w:cs="Helvetica"/>
        </w:rPr>
        <w:t xml:space="preserve">in 2020-21 </w:t>
      </w:r>
      <w:r w:rsidRPr="003C37BE">
        <w:rPr>
          <w:rFonts w:ascii="Helvetica" w:hAnsi="Helvetica" w:cs="Helvetica"/>
        </w:rPr>
        <w:t xml:space="preserve">to 22.6% </w:t>
      </w:r>
      <w:r>
        <w:rPr>
          <w:rFonts w:ascii="Helvetica" w:hAnsi="Helvetica" w:cs="Helvetica"/>
        </w:rPr>
        <w:t>in 2021-22</w:t>
      </w:r>
      <w:r w:rsidR="007D2279">
        <w:rPr>
          <w:rFonts w:ascii="Helvetica" w:hAnsi="Helvetica" w:cs="Helvetica"/>
        </w:rPr>
        <w:t xml:space="preserve"> (</w:t>
      </w:r>
      <w:r w:rsidR="00FC53B5">
        <w:rPr>
          <w:rFonts w:ascii="Helvetica" w:hAnsi="Helvetica" w:cs="Helvetica"/>
        </w:rPr>
        <w:fldChar w:fldCharType="begin"/>
      </w:r>
      <w:r w:rsidR="00FC53B5">
        <w:rPr>
          <w:rFonts w:ascii="Helvetica" w:hAnsi="Helvetica" w:cs="Helvetica"/>
        </w:rPr>
        <w:instrText xml:space="preserve"> REF _Ref187666230 \h </w:instrText>
      </w:r>
      <w:r w:rsidR="00FC53B5">
        <w:rPr>
          <w:rFonts w:ascii="Helvetica" w:hAnsi="Helvetica" w:cs="Helvetica"/>
        </w:rPr>
      </w:r>
      <w:r w:rsidR="00FC53B5">
        <w:rPr>
          <w:rFonts w:ascii="Helvetica" w:hAnsi="Helvetica" w:cs="Helvetica"/>
        </w:rPr>
        <w:fldChar w:fldCharType="separate"/>
      </w:r>
      <w:r w:rsidR="00FC53B5" w:rsidRPr="003C37BE">
        <w:rPr>
          <w:rFonts w:ascii="Helvetica" w:hAnsi="Helvetica" w:cs="Helvetica"/>
        </w:rPr>
        <w:t xml:space="preserve">Figure </w:t>
      </w:r>
      <w:r w:rsidR="00FC53B5">
        <w:rPr>
          <w:rFonts w:ascii="Helvetica" w:hAnsi="Helvetica" w:cs="Helvetica"/>
          <w:noProof/>
        </w:rPr>
        <w:t>62</w:t>
      </w:r>
      <w:r w:rsidR="00FC53B5">
        <w:rPr>
          <w:rFonts w:ascii="Helvetica" w:hAnsi="Helvetica" w:cs="Helvetica"/>
        </w:rPr>
        <w:fldChar w:fldCharType="end"/>
      </w:r>
      <w:r w:rsidR="00FC53B5">
        <w:rPr>
          <w:rFonts w:ascii="Helvetica" w:hAnsi="Helvetica" w:cs="Helvetica"/>
        </w:rPr>
        <w:t>)</w:t>
      </w:r>
      <w:r>
        <w:rPr>
          <w:rFonts w:ascii="Helvetica" w:hAnsi="Helvetica" w:cs="Helvetica"/>
        </w:rPr>
        <w:t>.</w:t>
      </w:r>
    </w:p>
    <w:p w14:paraId="7A98C24B" w14:textId="77777777" w:rsidR="002E42DA" w:rsidRPr="003C37BE" w:rsidRDefault="002E42DA" w:rsidP="006C10C5">
      <w:pPr>
        <w:tabs>
          <w:tab w:val="left" w:pos="2016"/>
        </w:tabs>
        <w:rPr>
          <w:rFonts w:ascii="Helvetica" w:hAnsi="Helvetica" w:cs="Helvetica"/>
        </w:rPr>
      </w:pPr>
    </w:p>
    <w:p w14:paraId="77D52BD6" w14:textId="7F4693E2" w:rsidR="00C56265" w:rsidRDefault="002E42DA" w:rsidP="006C10C5">
      <w:pPr>
        <w:pStyle w:val="Caption"/>
        <w:keepLines/>
        <w:tabs>
          <w:tab w:val="left" w:pos="2016"/>
        </w:tabs>
        <w:rPr>
          <w:rStyle w:val="normaltextrun"/>
          <w:rFonts w:ascii="Helvetica" w:hAnsi="Helvetica" w:cs="Helvetica"/>
        </w:rPr>
      </w:pPr>
      <w:bookmarkStart w:id="86" w:name="_Ref187666230"/>
      <w:r w:rsidRPr="003C37BE">
        <w:rPr>
          <w:rFonts w:ascii="Helvetica" w:hAnsi="Helvetica" w:cs="Helvetica"/>
        </w:rPr>
        <w:t xml:space="preserve">Figure </w:t>
      </w:r>
      <w:r w:rsidRPr="003C37BE">
        <w:rPr>
          <w:rFonts w:ascii="Helvetica" w:hAnsi="Helvetica" w:cs="Helvetica"/>
          <w:b w:val="0"/>
        </w:rPr>
        <w:fldChar w:fldCharType="begin"/>
      </w:r>
      <w:r w:rsidRPr="003C37BE">
        <w:rPr>
          <w:rFonts w:ascii="Helvetica" w:hAnsi="Helvetica" w:cs="Helvetica"/>
        </w:rPr>
        <w:instrText xml:space="preserve"> SEQ Figure \* ARABIC </w:instrText>
      </w:r>
      <w:r w:rsidRPr="003C37BE">
        <w:rPr>
          <w:rFonts w:ascii="Helvetica" w:hAnsi="Helvetica" w:cs="Helvetica"/>
          <w:b w:val="0"/>
        </w:rPr>
        <w:fldChar w:fldCharType="separate"/>
      </w:r>
      <w:r w:rsidR="00FF6B3C">
        <w:rPr>
          <w:rFonts w:ascii="Helvetica" w:hAnsi="Helvetica" w:cs="Helvetica"/>
          <w:noProof/>
        </w:rPr>
        <w:t>62</w:t>
      </w:r>
      <w:r w:rsidRPr="003C37BE">
        <w:rPr>
          <w:rFonts w:ascii="Helvetica" w:hAnsi="Helvetica" w:cs="Helvetica"/>
          <w:b w:val="0"/>
        </w:rPr>
        <w:fldChar w:fldCharType="end"/>
      </w:r>
      <w:bookmarkEnd w:id="86"/>
      <w:r w:rsidRPr="003C37BE">
        <w:rPr>
          <w:rFonts w:ascii="Helvetica" w:eastAsia="Cambria Math" w:hAnsi="Helvetica" w:cs="Helvetica"/>
        </w:rPr>
        <w:t xml:space="preserve">: </w:t>
      </w:r>
      <w:r w:rsidRPr="003C37BE">
        <w:rPr>
          <w:rStyle w:val="normaltextrun"/>
          <w:rFonts w:ascii="Helvetica" w:hAnsi="Helvetica" w:cs="Helvetica"/>
        </w:rPr>
        <w:t xml:space="preserve">Proportion of PHN commissioned mental health services delivered to the regional First Nations population that were </w:t>
      </w:r>
      <w:r w:rsidR="008445C4">
        <w:rPr>
          <w:rStyle w:val="normaltextrun"/>
          <w:rFonts w:ascii="Helvetica" w:hAnsi="Helvetica" w:cs="Helvetica"/>
        </w:rPr>
        <w:t>culturally safe</w:t>
      </w:r>
      <w:r w:rsidRPr="003C37BE">
        <w:rPr>
          <w:rStyle w:val="normaltextrun"/>
          <w:rFonts w:ascii="Helvetica" w:hAnsi="Helvetica" w:cs="Helvetica"/>
        </w:rPr>
        <w:t xml:space="preserve"> (FN4)</w:t>
      </w:r>
      <w:r w:rsidRPr="003C37BE">
        <w:rPr>
          <w:rStyle w:val="normaltextrun"/>
          <w:rFonts w:ascii="Helvetica" w:hAnsi="Helvetica" w:cs="Helvetica"/>
        </w:rPr>
        <w:br/>
      </w:r>
    </w:p>
    <w:p w14:paraId="502DAAAA" w14:textId="6734B213" w:rsidR="002E42DA" w:rsidRPr="003C37BE" w:rsidRDefault="006E1249" w:rsidP="006C10C5">
      <w:pPr>
        <w:pStyle w:val="Caption"/>
        <w:keepLines/>
        <w:tabs>
          <w:tab w:val="left" w:pos="2016"/>
        </w:tabs>
        <w:rPr>
          <w:rFonts w:eastAsia="Cambria Math"/>
        </w:rPr>
      </w:pPr>
      <w:r w:rsidRPr="006E1249">
        <w:rPr>
          <w:rStyle w:val="normaltextrun"/>
          <w:noProof/>
        </w:rPr>
        <w:drawing>
          <wp:inline distT="0" distB="0" distL="0" distR="0" wp14:anchorId="0410367A" wp14:editId="3D0E4332">
            <wp:extent cx="4057650" cy="2428875"/>
            <wp:effectExtent l="0" t="0" r="0" b="9525"/>
            <wp:docPr id="156944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7650" cy="2428875"/>
                    </a:xfrm>
                    <a:prstGeom prst="rect">
                      <a:avLst/>
                    </a:prstGeom>
                    <a:noFill/>
                    <a:ln>
                      <a:noFill/>
                    </a:ln>
                  </pic:spPr>
                </pic:pic>
              </a:graphicData>
            </a:graphic>
          </wp:inline>
        </w:drawing>
      </w:r>
      <w:r w:rsidR="002E42DA" w:rsidRPr="003C37BE">
        <w:rPr>
          <w:rStyle w:val="normaltextrun"/>
          <w:rFonts w:ascii="Helvetica" w:hAnsi="Helvetica" w:cs="Helvetica"/>
        </w:rPr>
        <w:br/>
      </w:r>
      <w:r w:rsidR="002E42DA" w:rsidRPr="003C37BE">
        <w:rPr>
          <w:rFonts w:ascii="Helvetica" w:eastAsia="Cambria Math" w:hAnsi="Helvetica" w:cs="Helvetica"/>
        </w:rPr>
        <w:t>Source: Primary Mental Health Care Minimum Dataset</w:t>
      </w:r>
      <w:r w:rsidR="002E42DA" w:rsidRPr="003C37BE" w:rsidDel="00AA4317">
        <w:rPr>
          <w:rStyle w:val="normaltextrun"/>
          <w:rFonts w:ascii="Helvetica" w:hAnsi="Helvetica" w:cs="Helvetica"/>
        </w:rPr>
        <w:t xml:space="preserve"> </w:t>
      </w:r>
    </w:p>
    <w:p w14:paraId="2E137253" w14:textId="77777777" w:rsidR="009A711F" w:rsidRDefault="009A711F">
      <w:pPr>
        <w:rPr>
          <w:rFonts w:ascii="Helvetica" w:hAnsi="Helvetica" w:cs="Helvetica"/>
          <w:bCs/>
          <w:iCs/>
          <w:color w:val="00727D"/>
          <w:sz w:val="28"/>
          <w:szCs w:val="28"/>
          <w:lang w:eastAsia="en-US"/>
        </w:rPr>
      </w:pPr>
      <w:bookmarkStart w:id="87" w:name="_Toc181199748"/>
      <w:r>
        <w:br w:type="page"/>
      </w:r>
    </w:p>
    <w:p w14:paraId="2BC95D35" w14:textId="4062EC63" w:rsidR="002E42DA" w:rsidRPr="00D73064" w:rsidRDefault="002E42DA" w:rsidP="006C10C5">
      <w:pPr>
        <w:pStyle w:val="Heading2"/>
        <w:tabs>
          <w:tab w:val="left" w:pos="2016"/>
        </w:tabs>
      </w:pPr>
      <w:r w:rsidRPr="00D73064">
        <w:lastRenderedPageBreak/>
        <w:t>First Nations Health Assessments (FN8)</w:t>
      </w:r>
      <w:bookmarkEnd w:id="87"/>
    </w:p>
    <w:p w14:paraId="67098F5F" w14:textId="2B2764AB" w:rsidR="002E42DA" w:rsidRDefault="002E42DA" w:rsidP="006C10C5">
      <w:pPr>
        <w:pStyle w:val="BodyText"/>
        <w:tabs>
          <w:tab w:val="left" w:pos="2016"/>
        </w:tabs>
        <w:rPr>
          <w:rFonts w:ascii="Helvetica" w:hAnsi="Helvetica" w:cs="Helvetica"/>
        </w:rPr>
      </w:pPr>
      <w:r w:rsidRPr="003C37BE">
        <w:rPr>
          <w:rFonts w:ascii="Helvetica" w:hAnsi="Helvetica" w:cs="Helvetica"/>
        </w:rPr>
        <w:t>This indicator, the rate of population receiving specific Health Assessments (FN8) shows the degree to which First Nations people are accessing primary health care services designed to both identify and prevent health care problems, and to plan and manage treatment in a multidisciplinary manner (</w:t>
      </w:r>
      <w:r w:rsidR="00784819" w:rsidRPr="00784819">
        <w:rPr>
          <w:rFonts w:ascii="Helvetica" w:hAnsi="Helvetica" w:cs="Helvetica"/>
        </w:rPr>
        <w:t>Appendix 3 – Medicare Benefit Schedule Items</w:t>
      </w:r>
      <w:r w:rsidR="00A72725">
        <w:rPr>
          <w:rFonts w:ascii="Helvetica" w:hAnsi="Helvetica" w:cs="Helvetica"/>
        </w:rPr>
        <w:t>)</w:t>
      </w:r>
      <w:r w:rsidRPr="003C37BE">
        <w:rPr>
          <w:rFonts w:ascii="Helvetica" w:hAnsi="Helvetica" w:cs="Helvetica"/>
        </w:rPr>
        <w:t xml:space="preserve">. </w:t>
      </w:r>
      <w:r w:rsidR="00A72725">
        <w:rPr>
          <w:rFonts w:ascii="Helvetica" w:hAnsi="Helvetica" w:cs="Helvetica"/>
        </w:rPr>
        <w:t>P</w:t>
      </w:r>
      <w:r w:rsidRPr="003C37BE">
        <w:rPr>
          <w:rFonts w:ascii="Helvetica" w:hAnsi="Helvetica" w:cs="Helvetica"/>
        </w:rPr>
        <w:t xml:space="preserve">HNs have a role to inform practices and patients of the value of these services and to encourage their use. </w:t>
      </w:r>
    </w:p>
    <w:p w14:paraId="74CE2D8A" w14:textId="77777777" w:rsidR="002E42DA" w:rsidRPr="003C37BE" w:rsidRDefault="002E42DA" w:rsidP="006C10C5">
      <w:pPr>
        <w:pStyle w:val="BodyText"/>
        <w:tabs>
          <w:tab w:val="left" w:pos="2016"/>
        </w:tabs>
        <w:rPr>
          <w:rFonts w:ascii="Helvetica" w:hAnsi="Helvetica" w:cs="Helvetica"/>
        </w:rPr>
      </w:pPr>
    </w:p>
    <w:p w14:paraId="3BADEC2A" w14:textId="214DAD38" w:rsidR="002E42DA" w:rsidRPr="003C37BE" w:rsidRDefault="00B11EAA" w:rsidP="006C10C5">
      <w:pPr>
        <w:tabs>
          <w:tab w:val="left" w:pos="2016"/>
        </w:tabs>
        <w:rPr>
          <w:rFonts w:ascii="Helvetica" w:eastAsia="Cambria Math" w:hAnsi="Helvetica" w:cs="Helvetica"/>
        </w:rPr>
      </w:pPr>
      <w:r w:rsidRPr="007C3AC5">
        <w:rPr>
          <w:rFonts w:ascii="Helvetica" w:hAnsi="Helvetica" w:cs="Helvetica"/>
        </w:rPr>
        <w:t xml:space="preserve">Despite a long-term trend of rising health </w:t>
      </w:r>
      <w:r w:rsidR="00C9152F">
        <w:rPr>
          <w:rFonts w:ascii="Helvetica" w:hAnsi="Helvetica" w:cs="Helvetica"/>
        </w:rPr>
        <w:t>assessment</w:t>
      </w:r>
      <w:r w:rsidR="00C9152F" w:rsidRPr="007C3AC5">
        <w:rPr>
          <w:rFonts w:ascii="Helvetica" w:hAnsi="Helvetica" w:cs="Helvetica"/>
        </w:rPr>
        <w:t xml:space="preserve"> </w:t>
      </w:r>
      <w:r w:rsidRPr="007C3AC5">
        <w:rPr>
          <w:rFonts w:ascii="Helvetica" w:hAnsi="Helvetica" w:cs="Helvetica"/>
        </w:rPr>
        <w:t>uptake for Fi</w:t>
      </w:r>
      <w:r w:rsidR="0041190E">
        <w:rPr>
          <w:rFonts w:ascii="Helvetica" w:hAnsi="Helvetica" w:cs="Helvetica"/>
        </w:rPr>
        <w:t>r</w:t>
      </w:r>
      <w:r w:rsidRPr="007C3AC5">
        <w:rPr>
          <w:rFonts w:ascii="Helvetica" w:hAnsi="Helvetica" w:cs="Helvetica"/>
        </w:rPr>
        <w:t>st Nations patients, there was a considerable fall in uptake between 2020 and 2022 associated with the COVID-19 pandemic.</w:t>
      </w:r>
      <w:r w:rsidRPr="007C3AC5">
        <w:rPr>
          <w:rStyle w:val="FootnoteReference"/>
          <w:rFonts w:ascii="Helvetica" w:hAnsi="Helvetica" w:cs="Helvetica"/>
        </w:rPr>
        <w:footnoteReference w:id="22"/>
      </w:r>
      <w:r>
        <w:rPr>
          <w:rFonts w:ascii="Helvetica" w:hAnsi="Helvetica" w:cs="Helvetica"/>
        </w:rPr>
        <w:t xml:space="preserve"> </w:t>
      </w:r>
      <w:r w:rsidR="002E42DA" w:rsidRPr="003C37BE">
        <w:rPr>
          <w:rFonts w:ascii="Helvetica" w:eastAsia="Cambria Math" w:hAnsi="Helvetica" w:cs="Helvetica"/>
        </w:rPr>
        <w:t>The</w:t>
      </w:r>
      <w:r w:rsidR="002E42DA" w:rsidRPr="003C37BE" w:rsidDel="00655883">
        <w:rPr>
          <w:rFonts w:ascii="Helvetica" w:eastAsia="Cambria Math" w:hAnsi="Helvetica" w:cs="Helvetica"/>
        </w:rPr>
        <w:t xml:space="preserve"> </w:t>
      </w:r>
      <w:r w:rsidR="00655883">
        <w:rPr>
          <w:rFonts w:ascii="Helvetica" w:eastAsia="Cambria Math" w:hAnsi="Helvetica" w:cs="Helvetica"/>
        </w:rPr>
        <w:t>percentage</w:t>
      </w:r>
      <w:r w:rsidR="00655883" w:rsidRPr="003C37BE">
        <w:rPr>
          <w:rFonts w:ascii="Helvetica" w:eastAsia="Cambria Math" w:hAnsi="Helvetica" w:cs="Helvetica"/>
        </w:rPr>
        <w:t xml:space="preserve"> </w:t>
      </w:r>
      <w:r w:rsidR="002E42DA" w:rsidRPr="003C37BE">
        <w:rPr>
          <w:rFonts w:ascii="Helvetica" w:eastAsia="Cambria Math" w:hAnsi="Helvetica" w:cs="Helvetica"/>
        </w:rPr>
        <w:t xml:space="preserve">of First Nations </w:t>
      </w:r>
      <w:r w:rsidR="00903522">
        <w:rPr>
          <w:rFonts w:ascii="Helvetica" w:eastAsia="Cambria Math" w:hAnsi="Helvetica" w:cs="Helvetica"/>
        </w:rPr>
        <w:t>patients</w:t>
      </w:r>
      <w:r w:rsidR="00903522" w:rsidRPr="003C37BE">
        <w:rPr>
          <w:rFonts w:ascii="Helvetica" w:eastAsia="Cambria Math" w:hAnsi="Helvetica" w:cs="Helvetica"/>
        </w:rPr>
        <w:t xml:space="preserve"> </w:t>
      </w:r>
      <w:r w:rsidR="002E42DA" w:rsidRPr="003C37BE">
        <w:rPr>
          <w:rFonts w:ascii="Helvetica" w:eastAsia="Cambria Math" w:hAnsi="Helvetica" w:cs="Helvetica"/>
        </w:rPr>
        <w:t xml:space="preserve">who </w:t>
      </w:r>
      <w:r w:rsidR="000D77AA">
        <w:rPr>
          <w:rFonts w:ascii="Helvetica" w:eastAsia="Cambria Math" w:hAnsi="Helvetica" w:cs="Helvetica"/>
        </w:rPr>
        <w:t>received</w:t>
      </w:r>
      <w:r w:rsidR="000D77AA" w:rsidRPr="003C37BE">
        <w:rPr>
          <w:rFonts w:ascii="Helvetica" w:eastAsia="Cambria Math" w:hAnsi="Helvetica" w:cs="Helvetica"/>
        </w:rPr>
        <w:t xml:space="preserve"> </w:t>
      </w:r>
      <w:r w:rsidR="002E42DA" w:rsidRPr="003C37BE">
        <w:rPr>
          <w:rFonts w:ascii="Helvetica" w:eastAsia="Cambria Math" w:hAnsi="Helvetica" w:cs="Helvetica"/>
        </w:rPr>
        <w:t xml:space="preserve">specific Health Assessments decreased </w:t>
      </w:r>
      <w:r w:rsidR="002E42DA" w:rsidRPr="003C37BE" w:rsidDel="001F0B92">
        <w:rPr>
          <w:rFonts w:ascii="Helvetica" w:eastAsia="Cambria Math" w:hAnsi="Helvetica" w:cs="Helvetica"/>
        </w:rPr>
        <w:t xml:space="preserve">by </w:t>
      </w:r>
      <w:r w:rsidR="001F0B92">
        <w:rPr>
          <w:rFonts w:ascii="Helvetica" w:eastAsia="Cambria Math" w:hAnsi="Helvetica" w:cs="Helvetica"/>
        </w:rPr>
        <w:t>3.6 percentage points to 19.6%</w:t>
      </w:r>
      <w:r w:rsidR="002E42DA" w:rsidRPr="003C37BE">
        <w:rPr>
          <w:rFonts w:ascii="Helvetica" w:eastAsia="Cambria Math" w:hAnsi="Helvetica" w:cs="Helvetica"/>
        </w:rPr>
        <w:t xml:space="preserve"> in 2021-22</w:t>
      </w:r>
      <w:r w:rsidR="001F0B92">
        <w:rPr>
          <w:rFonts w:ascii="Helvetica" w:eastAsia="Cambria Math" w:hAnsi="Helvetica" w:cs="Helvetica"/>
        </w:rPr>
        <w:t>.</w:t>
      </w:r>
      <w:r w:rsidR="002E42DA" w:rsidRPr="003C37BE">
        <w:rPr>
          <w:rFonts w:ascii="Helvetica" w:eastAsia="Cambria Math" w:hAnsi="Helvetica" w:cs="Helvetica"/>
        </w:rPr>
        <w:t xml:space="preserve"> </w:t>
      </w:r>
      <w:r w:rsidR="00A927CB">
        <w:rPr>
          <w:rFonts w:ascii="Helvetica" w:eastAsia="Cambria Math" w:hAnsi="Helvetica" w:cs="Helvetica"/>
        </w:rPr>
        <w:t xml:space="preserve">The </w:t>
      </w:r>
      <w:r w:rsidR="00F427D5">
        <w:rPr>
          <w:rFonts w:ascii="Helvetica" w:eastAsia="Cambria Math" w:hAnsi="Helvetica" w:cs="Helvetica"/>
        </w:rPr>
        <w:t>percentage</w:t>
      </w:r>
      <w:r w:rsidR="00483BD0">
        <w:rPr>
          <w:rFonts w:ascii="Helvetica" w:eastAsia="Cambria Math" w:hAnsi="Helvetica" w:cs="Helvetica"/>
        </w:rPr>
        <w:t xml:space="preserve"> </w:t>
      </w:r>
      <w:r w:rsidR="00AA68DD">
        <w:rPr>
          <w:rFonts w:ascii="Helvetica" w:eastAsia="Cambria Math" w:hAnsi="Helvetica" w:cs="Helvetica"/>
        </w:rPr>
        <w:t xml:space="preserve">has </w:t>
      </w:r>
      <w:r w:rsidR="00A477AA">
        <w:rPr>
          <w:rFonts w:ascii="Helvetica" w:eastAsia="Cambria Math" w:hAnsi="Helvetica" w:cs="Helvetica"/>
        </w:rPr>
        <w:t xml:space="preserve">declined 4.8 percentage points since its peak </w:t>
      </w:r>
      <w:r w:rsidR="00865322">
        <w:rPr>
          <w:rFonts w:ascii="Helvetica" w:eastAsia="Cambria Math" w:hAnsi="Helvetica" w:cs="Helvetica"/>
        </w:rPr>
        <w:t>of 24.5% in</w:t>
      </w:r>
      <w:r w:rsidR="00A477AA">
        <w:rPr>
          <w:rFonts w:ascii="Helvetica" w:eastAsia="Cambria Math" w:hAnsi="Helvetica" w:cs="Helvetica"/>
        </w:rPr>
        <w:t xml:space="preserve"> </w:t>
      </w:r>
      <w:r w:rsidR="00A477AA" w:rsidRPr="00A477AA">
        <w:rPr>
          <w:rFonts w:ascii="Helvetica" w:eastAsia="Cambria Math" w:hAnsi="Helvetica" w:cs="Helvetica"/>
        </w:rPr>
        <w:t>2018-19</w:t>
      </w:r>
      <w:r w:rsidR="002E42DA" w:rsidRPr="007C3AC5">
        <w:rPr>
          <w:rFonts w:ascii="Helvetica" w:eastAsia="Cambria Math" w:hAnsi="Helvetica" w:cs="Helvetica"/>
        </w:rPr>
        <w:t>.</w:t>
      </w:r>
      <w:r w:rsidR="007A5A3A" w:rsidRPr="007C3AC5">
        <w:rPr>
          <w:rFonts w:ascii="Helvetica" w:eastAsia="Cambria Math" w:hAnsi="Helvetica" w:cs="Helvetica"/>
        </w:rPr>
        <w:t xml:space="preserve"> </w:t>
      </w:r>
    </w:p>
    <w:p w14:paraId="1A49E84B" w14:textId="77777777" w:rsidR="002E42DA" w:rsidRPr="003C37BE" w:rsidRDefault="002E42DA" w:rsidP="006C10C5">
      <w:pPr>
        <w:tabs>
          <w:tab w:val="left" w:pos="2016"/>
        </w:tabs>
        <w:rPr>
          <w:rFonts w:ascii="Helvetica" w:eastAsia="Cambria Math" w:hAnsi="Helvetica" w:cs="Helvetica"/>
        </w:rPr>
      </w:pPr>
    </w:p>
    <w:p w14:paraId="20614157" w14:textId="0150F773" w:rsidR="002E42DA" w:rsidRPr="003C37BE" w:rsidRDefault="002E42DA" w:rsidP="006C10C5">
      <w:pPr>
        <w:pStyle w:val="Caption"/>
        <w:keepLines/>
        <w:tabs>
          <w:tab w:val="left" w:pos="2016"/>
        </w:tabs>
        <w:rPr>
          <w:rFonts w:ascii="Helvetica" w:hAnsi="Helvetica" w:cs="Helvetica"/>
        </w:rPr>
      </w:pPr>
      <w:bookmarkStart w:id="88" w:name="_Ref164711394"/>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63</w:t>
      </w:r>
      <w:r w:rsidRPr="003C37BE">
        <w:rPr>
          <w:rFonts w:ascii="Helvetica" w:hAnsi="Helvetica" w:cs="Helvetica"/>
          <w:noProof/>
        </w:rPr>
        <w:fldChar w:fldCharType="end"/>
      </w:r>
      <w:bookmarkEnd w:id="88"/>
      <w:r w:rsidRPr="003C37BE">
        <w:rPr>
          <w:rFonts w:ascii="Helvetica" w:hAnsi="Helvetica" w:cs="Helvetica"/>
        </w:rPr>
        <w:t xml:space="preserve">: </w:t>
      </w:r>
      <w:r w:rsidR="00655883">
        <w:rPr>
          <w:rFonts w:ascii="Helvetica" w:hAnsi="Helvetica" w:cs="Helvetica"/>
        </w:rPr>
        <w:t>Percentage</w:t>
      </w:r>
      <w:r w:rsidR="008B65D4" w:rsidRPr="003C37BE">
        <w:rPr>
          <w:rFonts w:ascii="Helvetica" w:hAnsi="Helvetica" w:cs="Helvetica"/>
        </w:rPr>
        <w:t xml:space="preserve"> </w:t>
      </w:r>
      <w:r w:rsidRPr="003C37BE">
        <w:rPr>
          <w:rFonts w:ascii="Helvetica" w:hAnsi="Helvetica" w:cs="Helvetica"/>
        </w:rPr>
        <w:t>of First Nations patients receiving Health Assessments (all ages) (FN8)</w:t>
      </w:r>
      <w:r w:rsidRPr="003C37BE">
        <w:rPr>
          <w:rFonts w:ascii="Helvetica" w:hAnsi="Helvetica" w:cs="Helvetica"/>
        </w:rPr>
        <w:br/>
      </w:r>
      <w:r w:rsidR="00D72DE1" w:rsidRPr="00D72DE1">
        <w:rPr>
          <w:noProof/>
        </w:rPr>
        <w:drawing>
          <wp:inline distT="0" distB="0" distL="0" distR="0" wp14:anchorId="0009D59D" wp14:editId="47EC38DD">
            <wp:extent cx="5219700" cy="2202180"/>
            <wp:effectExtent l="0" t="0" r="0" b="7620"/>
            <wp:docPr id="1788995265" name="Picture 6" descr="Figure 63 showing Percentage of First Nations patients receiving Health Assessments (all ages) (FN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95265" name="Picture 6" descr="Figure 63 showing Percentage of First Nations patients receiving Health Assessments (all ages) (FN8)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19700" cy="2202180"/>
                    </a:xfrm>
                    <a:prstGeom prst="rect">
                      <a:avLst/>
                    </a:prstGeom>
                    <a:noFill/>
                    <a:ln>
                      <a:noFill/>
                    </a:ln>
                  </pic:spPr>
                </pic:pic>
              </a:graphicData>
            </a:graphic>
          </wp:inline>
        </w:drawing>
      </w:r>
      <w:r w:rsidRPr="003C37BE">
        <w:rPr>
          <w:rFonts w:ascii="Helvetica" w:hAnsi="Helvetica" w:cs="Helvetica"/>
        </w:rPr>
        <w:br/>
        <w:t>Source: AIHW analysis of MBS data; AIHW analysis of Australian Bureau of Statistics (ABS) population data</w:t>
      </w:r>
      <w:r w:rsidRPr="003C37BE">
        <w:rPr>
          <w:rFonts w:ascii="Helvetica" w:hAnsi="Helvetica" w:cs="Helvetica"/>
        </w:rPr>
        <w:br/>
        <w:t>Use of First Nations health checks, by Primary Health Network (PHN), by age group, 2016–17 to 2021–22</w:t>
      </w:r>
    </w:p>
    <w:p w14:paraId="4E147402" w14:textId="77777777" w:rsidR="002E42DA" w:rsidRPr="003C37BE" w:rsidRDefault="002E42DA" w:rsidP="006C10C5">
      <w:pPr>
        <w:tabs>
          <w:tab w:val="left" w:pos="2016"/>
        </w:tabs>
        <w:rPr>
          <w:rFonts w:ascii="Helvetica" w:hAnsi="Helvetica" w:cs="Helvetica"/>
          <w:highlight w:val="yellow"/>
        </w:rPr>
      </w:pPr>
    </w:p>
    <w:p w14:paraId="10FA49FF" w14:textId="64FED4F5" w:rsidR="00FF3539" w:rsidRDefault="00E164E7" w:rsidP="006C10C5">
      <w:pPr>
        <w:tabs>
          <w:tab w:val="left" w:pos="2016"/>
        </w:tabs>
        <w:rPr>
          <w:rFonts w:ascii="Helvetica" w:hAnsi="Helvetica" w:cs="Helvetica"/>
          <w:lang w:eastAsia="en-US"/>
        </w:rPr>
      </w:pPr>
      <w:r>
        <w:rPr>
          <w:rFonts w:ascii="Helvetica" w:hAnsi="Helvetica" w:cs="Helvetica"/>
          <w:lang w:eastAsia="en-US"/>
        </w:rPr>
        <w:t xml:space="preserve">The decline in First Nations patients receiving </w:t>
      </w:r>
      <w:r w:rsidR="00AF32C8">
        <w:rPr>
          <w:rFonts w:ascii="Helvetica" w:hAnsi="Helvetica" w:cs="Helvetica"/>
          <w:lang w:eastAsia="en-US"/>
        </w:rPr>
        <w:t>Health Assessments</w:t>
      </w:r>
      <w:r w:rsidR="007B568E">
        <w:rPr>
          <w:rFonts w:ascii="Helvetica" w:hAnsi="Helvetica" w:cs="Helvetica"/>
          <w:lang w:eastAsia="en-US"/>
        </w:rPr>
        <w:t xml:space="preserve"> occurred across all </w:t>
      </w:r>
      <w:r w:rsidR="0021071E">
        <w:rPr>
          <w:rFonts w:ascii="Helvetica" w:hAnsi="Helvetica" w:cs="Helvetica"/>
          <w:lang w:eastAsia="en-US"/>
        </w:rPr>
        <w:t xml:space="preserve">regional classifications of </w:t>
      </w:r>
      <w:r w:rsidR="0021071E" w:rsidRPr="003C37BE">
        <w:rPr>
          <w:rFonts w:ascii="Helvetica" w:hAnsi="Helvetica" w:cs="Helvetica"/>
          <w:lang w:eastAsia="en-US"/>
        </w:rPr>
        <w:t xml:space="preserve">socio-economic </w:t>
      </w:r>
      <w:r w:rsidR="0021071E">
        <w:rPr>
          <w:rFonts w:ascii="Helvetica" w:hAnsi="Helvetica" w:cs="Helvetica"/>
          <w:lang w:eastAsia="en-US"/>
        </w:rPr>
        <w:t xml:space="preserve">disadvantage, with the </w:t>
      </w:r>
      <w:r w:rsidR="002E42DA" w:rsidRPr="003C37BE">
        <w:rPr>
          <w:rFonts w:ascii="Helvetica" w:hAnsi="Helvetica" w:cs="Helvetica"/>
          <w:lang w:eastAsia="en-US"/>
        </w:rPr>
        <w:t>largest reduction</w:t>
      </w:r>
      <w:r w:rsidR="0021071E">
        <w:rPr>
          <w:rFonts w:ascii="Helvetica" w:hAnsi="Helvetica" w:cs="Helvetica"/>
          <w:lang w:eastAsia="en-US"/>
        </w:rPr>
        <w:t>s</w:t>
      </w:r>
      <w:r w:rsidR="002E42DA" w:rsidRPr="003C37BE">
        <w:rPr>
          <w:rFonts w:ascii="Helvetica" w:hAnsi="Helvetica" w:cs="Helvetica"/>
          <w:lang w:eastAsia="en-US"/>
        </w:rPr>
        <w:t xml:space="preserve"> </w:t>
      </w:r>
      <w:r w:rsidR="0021071E">
        <w:rPr>
          <w:rFonts w:ascii="Helvetica" w:hAnsi="Helvetica" w:cs="Helvetica"/>
          <w:lang w:eastAsia="en-US"/>
        </w:rPr>
        <w:t>recorded</w:t>
      </w:r>
      <w:r w:rsidR="002E42DA" w:rsidRPr="003C37BE">
        <w:rPr>
          <w:rFonts w:ascii="Helvetica" w:hAnsi="Helvetica" w:cs="Helvetica"/>
          <w:lang w:eastAsia="en-US"/>
        </w:rPr>
        <w:t xml:space="preserve"> </w:t>
      </w:r>
      <w:r w:rsidR="002E42DA" w:rsidRPr="003C37BE" w:rsidDel="0021071E">
        <w:rPr>
          <w:rFonts w:ascii="Helvetica" w:hAnsi="Helvetica" w:cs="Helvetica"/>
          <w:lang w:eastAsia="en-US"/>
        </w:rPr>
        <w:t xml:space="preserve">in </w:t>
      </w:r>
      <w:r w:rsidR="002E42DA" w:rsidRPr="003C37BE">
        <w:rPr>
          <w:rFonts w:ascii="Helvetica" w:hAnsi="Helvetica" w:cs="Helvetica"/>
          <w:lang w:eastAsia="en-US"/>
        </w:rPr>
        <w:t>the most disadvantaged regions</w:t>
      </w:r>
      <w:r w:rsidR="004736A2">
        <w:rPr>
          <w:rFonts w:ascii="Helvetica" w:hAnsi="Helvetica" w:cs="Helvetica"/>
          <w:lang w:eastAsia="en-US"/>
        </w:rPr>
        <w:t xml:space="preserve"> </w:t>
      </w:r>
      <w:r w:rsidR="004736A2" w:rsidRPr="003C37BE">
        <w:rPr>
          <w:rFonts w:ascii="Helvetica" w:hAnsi="Helvetica" w:cs="Helvetica"/>
          <w:lang w:eastAsia="en-US"/>
        </w:rPr>
        <w:t>(</w:t>
      </w:r>
      <w:r w:rsidR="004736A2" w:rsidRPr="003C37BE">
        <w:rPr>
          <w:rFonts w:ascii="Helvetica" w:hAnsi="Helvetica" w:cs="Helvetica"/>
          <w:lang w:eastAsia="en-US"/>
        </w:rPr>
        <w:fldChar w:fldCharType="begin"/>
      </w:r>
      <w:r w:rsidR="004736A2" w:rsidRPr="003C37BE">
        <w:rPr>
          <w:rFonts w:ascii="Helvetica" w:hAnsi="Helvetica" w:cs="Helvetica"/>
          <w:lang w:eastAsia="en-US"/>
        </w:rPr>
        <w:instrText xml:space="preserve"> REF _Ref164711429 \h </w:instrText>
      </w:r>
      <w:r w:rsidR="004736A2">
        <w:rPr>
          <w:rFonts w:ascii="Helvetica" w:hAnsi="Helvetica" w:cs="Helvetica"/>
          <w:lang w:eastAsia="en-US"/>
        </w:rPr>
        <w:instrText xml:space="preserve"> \* MERGEFORMAT </w:instrText>
      </w:r>
      <w:r w:rsidR="004736A2" w:rsidRPr="003C37BE">
        <w:rPr>
          <w:rFonts w:ascii="Helvetica" w:hAnsi="Helvetica" w:cs="Helvetica"/>
          <w:lang w:eastAsia="en-US"/>
        </w:rPr>
      </w:r>
      <w:r w:rsidR="004736A2" w:rsidRPr="003C37BE">
        <w:rPr>
          <w:rFonts w:ascii="Helvetica" w:hAnsi="Helvetica" w:cs="Helvetica"/>
          <w:lang w:eastAsia="en-US"/>
        </w:rPr>
        <w:fldChar w:fldCharType="separate"/>
      </w:r>
      <w:r w:rsidR="004736A2" w:rsidRPr="003C37BE">
        <w:rPr>
          <w:rFonts w:ascii="Helvetica" w:hAnsi="Helvetica" w:cs="Helvetica"/>
        </w:rPr>
        <w:t xml:space="preserve">Figure </w:t>
      </w:r>
      <w:r w:rsidR="00FF6B3C">
        <w:rPr>
          <w:rFonts w:ascii="Helvetica" w:hAnsi="Helvetica" w:cs="Helvetica"/>
          <w:noProof/>
        </w:rPr>
        <w:t>64</w:t>
      </w:r>
      <w:r w:rsidR="004736A2" w:rsidRPr="003C37BE">
        <w:rPr>
          <w:rFonts w:ascii="Helvetica" w:hAnsi="Helvetica" w:cs="Helvetica"/>
          <w:lang w:eastAsia="en-US"/>
        </w:rPr>
        <w:fldChar w:fldCharType="end"/>
      </w:r>
      <w:r w:rsidR="004736A2" w:rsidRPr="003C37BE">
        <w:rPr>
          <w:rFonts w:ascii="Helvetica" w:hAnsi="Helvetica" w:cs="Helvetica"/>
          <w:lang w:eastAsia="en-US"/>
        </w:rPr>
        <w:t>).</w:t>
      </w:r>
      <w:r w:rsidR="00590E13">
        <w:rPr>
          <w:rFonts w:ascii="Helvetica" w:hAnsi="Helvetica" w:cs="Helvetica"/>
          <w:lang w:eastAsia="en-US"/>
        </w:rPr>
        <w:t xml:space="preserve"> The</w:t>
      </w:r>
      <w:r w:rsidR="00214AA6">
        <w:rPr>
          <w:rFonts w:ascii="Helvetica" w:hAnsi="Helvetica" w:cs="Helvetica"/>
          <w:lang w:eastAsia="en-US"/>
        </w:rPr>
        <w:t xml:space="preserve"> most disadvantage</w:t>
      </w:r>
      <w:r w:rsidR="009B1CDF">
        <w:rPr>
          <w:rFonts w:ascii="Helvetica" w:hAnsi="Helvetica" w:cs="Helvetica"/>
          <w:lang w:eastAsia="en-US"/>
        </w:rPr>
        <w:t>d</w:t>
      </w:r>
      <w:r w:rsidR="00214AA6">
        <w:rPr>
          <w:rFonts w:ascii="Helvetica" w:hAnsi="Helvetica" w:cs="Helvetica"/>
          <w:lang w:eastAsia="en-US"/>
        </w:rPr>
        <w:t xml:space="preserve"> regions recorded a </w:t>
      </w:r>
      <w:proofErr w:type="gramStart"/>
      <w:r w:rsidR="00214AA6">
        <w:rPr>
          <w:rFonts w:ascii="Helvetica" w:hAnsi="Helvetica" w:cs="Helvetica"/>
          <w:lang w:eastAsia="en-US"/>
        </w:rPr>
        <w:t>5 percentage</w:t>
      </w:r>
      <w:proofErr w:type="gramEnd"/>
      <w:r w:rsidR="00214AA6">
        <w:rPr>
          <w:rFonts w:ascii="Helvetica" w:hAnsi="Helvetica" w:cs="Helvetica"/>
          <w:lang w:eastAsia="en-US"/>
        </w:rPr>
        <w:t xml:space="preserve"> point reduction </w:t>
      </w:r>
      <w:r w:rsidR="00590E13">
        <w:rPr>
          <w:rFonts w:ascii="Helvetica" w:hAnsi="Helvetica" w:cs="Helvetica"/>
          <w:lang w:eastAsia="en-US"/>
        </w:rPr>
        <w:t xml:space="preserve">to </w:t>
      </w:r>
      <w:r w:rsidR="003074D1">
        <w:rPr>
          <w:rFonts w:ascii="Helvetica" w:hAnsi="Helvetica" w:cs="Helvetica"/>
          <w:lang w:eastAsia="en-US"/>
        </w:rPr>
        <w:t>22.1%</w:t>
      </w:r>
      <w:r w:rsidR="004736A2">
        <w:rPr>
          <w:rFonts w:ascii="Helvetica" w:hAnsi="Helvetica" w:cs="Helvetica"/>
          <w:lang w:eastAsia="en-US"/>
        </w:rPr>
        <w:t xml:space="preserve"> in </w:t>
      </w:r>
      <w:r w:rsidR="00444CE7">
        <w:rPr>
          <w:rFonts w:ascii="Helvetica" w:hAnsi="Helvetica" w:cs="Helvetica"/>
          <w:lang w:eastAsia="en-US"/>
        </w:rPr>
        <w:t xml:space="preserve">the year to </w:t>
      </w:r>
      <w:r w:rsidR="004736A2">
        <w:rPr>
          <w:rFonts w:ascii="Helvetica" w:hAnsi="Helvetica" w:cs="Helvetica"/>
          <w:lang w:eastAsia="en-US"/>
        </w:rPr>
        <w:t>2021-22</w:t>
      </w:r>
      <w:r w:rsidR="003074D1">
        <w:rPr>
          <w:rFonts w:ascii="Helvetica" w:hAnsi="Helvetica" w:cs="Helvetica"/>
          <w:lang w:eastAsia="en-US"/>
        </w:rPr>
        <w:t>. The second most disadvantage</w:t>
      </w:r>
      <w:r w:rsidR="008654A6">
        <w:rPr>
          <w:rFonts w:ascii="Helvetica" w:hAnsi="Helvetica" w:cs="Helvetica"/>
          <w:lang w:eastAsia="en-US"/>
        </w:rPr>
        <w:t>d</w:t>
      </w:r>
      <w:r w:rsidR="003074D1">
        <w:rPr>
          <w:rFonts w:ascii="Helvetica" w:hAnsi="Helvetica" w:cs="Helvetica"/>
          <w:lang w:eastAsia="en-US"/>
        </w:rPr>
        <w:t xml:space="preserve"> regions recorded a 5</w:t>
      </w:r>
      <w:r w:rsidR="00F44B0E">
        <w:rPr>
          <w:rFonts w:ascii="Helvetica" w:hAnsi="Helvetica" w:cs="Helvetica"/>
          <w:lang w:eastAsia="en-US"/>
        </w:rPr>
        <w:t>.3</w:t>
      </w:r>
      <w:r w:rsidR="003074D1">
        <w:rPr>
          <w:rFonts w:ascii="Helvetica" w:hAnsi="Helvetica" w:cs="Helvetica"/>
          <w:lang w:eastAsia="en-US"/>
        </w:rPr>
        <w:t xml:space="preserve"> percentage point reduction to 22.</w:t>
      </w:r>
      <w:r w:rsidR="00F44B0E">
        <w:rPr>
          <w:rFonts w:ascii="Helvetica" w:hAnsi="Helvetica" w:cs="Helvetica"/>
          <w:lang w:eastAsia="en-US"/>
        </w:rPr>
        <w:t>5</w:t>
      </w:r>
      <w:r w:rsidR="003074D1">
        <w:rPr>
          <w:rFonts w:ascii="Helvetica" w:hAnsi="Helvetica" w:cs="Helvetica"/>
          <w:lang w:eastAsia="en-US"/>
        </w:rPr>
        <w:t>1%</w:t>
      </w:r>
      <w:r w:rsidR="00EB3756">
        <w:rPr>
          <w:rFonts w:ascii="Helvetica" w:hAnsi="Helvetica" w:cs="Helvetica"/>
          <w:lang w:eastAsia="en-US"/>
        </w:rPr>
        <w:t>.</w:t>
      </w:r>
      <w:r w:rsidR="006A2F11">
        <w:rPr>
          <w:rFonts w:ascii="Helvetica" w:hAnsi="Helvetica" w:cs="Helvetica"/>
          <w:lang w:eastAsia="en-US"/>
        </w:rPr>
        <w:t xml:space="preserve"> </w:t>
      </w:r>
    </w:p>
    <w:p w14:paraId="0913C7D5" w14:textId="77777777" w:rsidR="00FF3539" w:rsidRDefault="00FF3539" w:rsidP="006C10C5">
      <w:pPr>
        <w:tabs>
          <w:tab w:val="left" w:pos="2016"/>
        </w:tabs>
        <w:rPr>
          <w:rFonts w:ascii="Helvetica" w:hAnsi="Helvetica" w:cs="Helvetica"/>
          <w:lang w:eastAsia="en-US"/>
        </w:rPr>
      </w:pPr>
    </w:p>
    <w:p w14:paraId="01B33C8F" w14:textId="2AD35AC5" w:rsidR="002E42DA" w:rsidRPr="003C37BE" w:rsidRDefault="003835B4" w:rsidP="006C10C5">
      <w:pPr>
        <w:tabs>
          <w:tab w:val="left" w:pos="2016"/>
        </w:tabs>
        <w:rPr>
          <w:rFonts w:ascii="Helvetica" w:hAnsi="Helvetica" w:cs="Helvetica"/>
          <w:highlight w:val="yellow"/>
          <w:lang w:eastAsia="en-US"/>
        </w:rPr>
      </w:pPr>
      <w:r>
        <w:rPr>
          <w:rFonts w:ascii="Helvetica" w:hAnsi="Helvetica" w:cs="Helvetica"/>
          <w:lang w:eastAsia="en-US"/>
        </w:rPr>
        <w:t xml:space="preserve">All </w:t>
      </w:r>
      <w:r w:rsidR="002E42DA" w:rsidRPr="003C37BE">
        <w:rPr>
          <w:rFonts w:ascii="Helvetica" w:hAnsi="Helvetica" w:cs="Helvetica"/>
          <w:lang w:eastAsia="en-US"/>
        </w:rPr>
        <w:t xml:space="preserve">PHN state groups </w:t>
      </w:r>
      <w:r>
        <w:rPr>
          <w:rFonts w:ascii="Helvetica" w:hAnsi="Helvetica" w:cs="Helvetica"/>
          <w:lang w:eastAsia="en-US"/>
        </w:rPr>
        <w:t xml:space="preserve">recorded reductions in </w:t>
      </w:r>
      <w:r w:rsidR="00FC0187" w:rsidRPr="003C37BE">
        <w:rPr>
          <w:rFonts w:ascii="Helvetica" w:hAnsi="Helvetica" w:cs="Helvetica"/>
        </w:rPr>
        <w:t>First Nations patients receiving Health Assessments</w:t>
      </w:r>
      <w:r w:rsidR="00A254E3">
        <w:rPr>
          <w:rFonts w:ascii="Helvetica" w:hAnsi="Helvetica" w:cs="Helvetica"/>
        </w:rPr>
        <w:t xml:space="preserve"> </w:t>
      </w:r>
      <w:r w:rsidR="00A254E3" w:rsidRPr="003C37BE">
        <w:rPr>
          <w:rFonts w:ascii="Helvetica" w:hAnsi="Helvetica" w:cs="Helvetica"/>
          <w:lang w:eastAsia="en-US"/>
        </w:rPr>
        <w:t>(</w:t>
      </w:r>
      <w:r w:rsidR="00A254E3" w:rsidRPr="003C37BE">
        <w:rPr>
          <w:rFonts w:ascii="Helvetica" w:hAnsi="Helvetica" w:cs="Helvetica"/>
          <w:lang w:eastAsia="en-US"/>
        </w:rPr>
        <w:fldChar w:fldCharType="begin"/>
      </w:r>
      <w:r w:rsidR="00A254E3" w:rsidRPr="003C37BE">
        <w:rPr>
          <w:rFonts w:ascii="Helvetica" w:hAnsi="Helvetica" w:cs="Helvetica"/>
          <w:lang w:eastAsia="en-US"/>
        </w:rPr>
        <w:instrText xml:space="preserve"> REF _Ref164711453 \h </w:instrText>
      </w:r>
      <w:r w:rsidR="00A254E3">
        <w:rPr>
          <w:rFonts w:ascii="Helvetica" w:hAnsi="Helvetica" w:cs="Helvetica"/>
          <w:lang w:eastAsia="en-US"/>
        </w:rPr>
        <w:instrText xml:space="preserve"> \* MERGEFORMAT </w:instrText>
      </w:r>
      <w:r w:rsidR="00A254E3" w:rsidRPr="003C37BE">
        <w:rPr>
          <w:rFonts w:ascii="Helvetica" w:hAnsi="Helvetica" w:cs="Helvetica"/>
          <w:lang w:eastAsia="en-US"/>
        </w:rPr>
      </w:r>
      <w:r w:rsidR="00A254E3" w:rsidRPr="003C37BE">
        <w:rPr>
          <w:rFonts w:ascii="Helvetica" w:hAnsi="Helvetica" w:cs="Helvetica"/>
          <w:lang w:eastAsia="en-US"/>
        </w:rPr>
        <w:fldChar w:fldCharType="separate"/>
      </w:r>
      <w:r w:rsidR="00A254E3" w:rsidRPr="003C37BE">
        <w:rPr>
          <w:rFonts w:ascii="Helvetica" w:hAnsi="Helvetica" w:cs="Helvetica"/>
        </w:rPr>
        <w:t xml:space="preserve">Figure </w:t>
      </w:r>
      <w:r w:rsidR="00FF6B3C">
        <w:rPr>
          <w:rFonts w:ascii="Helvetica" w:hAnsi="Helvetica" w:cs="Helvetica"/>
          <w:noProof/>
        </w:rPr>
        <w:t>65</w:t>
      </w:r>
      <w:r w:rsidR="00A254E3" w:rsidRPr="003C37BE">
        <w:rPr>
          <w:rFonts w:ascii="Helvetica" w:hAnsi="Helvetica" w:cs="Helvetica"/>
          <w:lang w:eastAsia="en-US"/>
        </w:rPr>
        <w:fldChar w:fldCharType="end"/>
      </w:r>
      <w:r w:rsidR="00A254E3" w:rsidRPr="003C37BE">
        <w:rPr>
          <w:rFonts w:ascii="Helvetica" w:hAnsi="Helvetica" w:cs="Helvetica"/>
          <w:lang w:eastAsia="en-US"/>
        </w:rPr>
        <w:t>).</w:t>
      </w:r>
      <w:r w:rsidR="00FC0187">
        <w:rPr>
          <w:rFonts w:ascii="Helvetica" w:hAnsi="Helvetica" w:cs="Helvetica"/>
        </w:rPr>
        <w:t xml:space="preserve"> </w:t>
      </w:r>
      <w:r w:rsidR="0059304E">
        <w:rPr>
          <w:rFonts w:ascii="Helvetica" w:hAnsi="Helvetica" w:cs="Helvetica"/>
        </w:rPr>
        <w:t xml:space="preserve">The greatest reductions were </w:t>
      </w:r>
      <w:r w:rsidR="001E556B">
        <w:rPr>
          <w:rFonts w:ascii="Helvetica" w:hAnsi="Helvetica" w:cs="Helvetica"/>
        </w:rPr>
        <w:t xml:space="preserve">a </w:t>
      </w:r>
      <w:proofErr w:type="gramStart"/>
      <w:r w:rsidR="001E556B">
        <w:rPr>
          <w:rFonts w:ascii="Helvetica" w:hAnsi="Helvetica" w:cs="Helvetica"/>
        </w:rPr>
        <w:t>5 percentage</w:t>
      </w:r>
      <w:proofErr w:type="gramEnd"/>
      <w:r w:rsidR="001E556B">
        <w:rPr>
          <w:rFonts w:ascii="Helvetica" w:hAnsi="Helvetica" w:cs="Helvetica"/>
        </w:rPr>
        <w:t xml:space="preserve"> point fall to 20.6% in </w:t>
      </w:r>
      <w:r w:rsidR="00964D52">
        <w:rPr>
          <w:rFonts w:ascii="Helvetica" w:hAnsi="Helvetica" w:cs="Helvetica"/>
        </w:rPr>
        <w:t xml:space="preserve">South Australian </w:t>
      </w:r>
      <w:r w:rsidR="001E556B">
        <w:rPr>
          <w:rFonts w:ascii="Helvetica" w:hAnsi="Helvetica" w:cs="Helvetica"/>
        </w:rPr>
        <w:t>PHN regions</w:t>
      </w:r>
      <w:r w:rsidR="003F6AC1">
        <w:rPr>
          <w:rFonts w:ascii="Helvetica" w:hAnsi="Helvetica" w:cs="Helvetica"/>
        </w:rPr>
        <w:t xml:space="preserve">. </w:t>
      </w:r>
      <w:r w:rsidR="00964D52">
        <w:rPr>
          <w:rFonts w:ascii="Helvetica" w:hAnsi="Helvetica" w:cs="Helvetica"/>
        </w:rPr>
        <w:t xml:space="preserve">Queensland </w:t>
      </w:r>
      <w:r w:rsidR="003F6AC1">
        <w:rPr>
          <w:rFonts w:ascii="Helvetica" w:hAnsi="Helvetica" w:cs="Helvetica"/>
        </w:rPr>
        <w:t xml:space="preserve">PHNs </w:t>
      </w:r>
      <w:r w:rsidR="000D2978">
        <w:rPr>
          <w:rFonts w:ascii="Helvetica" w:hAnsi="Helvetica" w:cs="Helvetica"/>
        </w:rPr>
        <w:t xml:space="preserve">retained the highest rate but recorded a 3.9 percentage point </w:t>
      </w:r>
      <w:r w:rsidR="00A254E3">
        <w:rPr>
          <w:rFonts w:ascii="Helvetica" w:hAnsi="Helvetica" w:cs="Helvetica"/>
        </w:rPr>
        <w:t>reduction to 28.1%</w:t>
      </w:r>
      <w:r w:rsidR="0028450A">
        <w:rPr>
          <w:rFonts w:ascii="Helvetica" w:hAnsi="Helvetica" w:cs="Helvetica"/>
        </w:rPr>
        <w:t>.</w:t>
      </w:r>
    </w:p>
    <w:p w14:paraId="5426E688" w14:textId="77777777" w:rsidR="002E42DA" w:rsidRPr="003C37BE" w:rsidRDefault="002E42DA" w:rsidP="006C10C5">
      <w:pPr>
        <w:tabs>
          <w:tab w:val="left" w:pos="2016"/>
        </w:tabs>
        <w:rPr>
          <w:rFonts w:ascii="Helvetica" w:hAnsi="Helvetica" w:cs="Helvetica"/>
          <w:highlight w:val="yellow"/>
        </w:rPr>
      </w:pPr>
    </w:p>
    <w:p w14:paraId="7366CC2B" w14:textId="0AA0E1D9" w:rsidR="002E42DA" w:rsidRPr="003C37BE" w:rsidRDefault="002E42DA" w:rsidP="006C10C5">
      <w:pPr>
        <w:pStyle w:val="Caption"/>
        <w:keepLines/>
        <w:tabs>
          <w:tab w:val="left" w:pos="2016"/>
        </w:tabs>
        <w:rPr>
          <w:rFonts w:ascii="Helvetica" w:hAnsi="Helvetica" w:cs="Helvetica"/>
        </w:rPr>
      </w:pPr>
      <w:bookmarkStart w:id="89" w:name="_Ref164711429"/>
      <w:r w:rsidRPr="00C6244C">
        <w:rPr>
          <w:rFonts w:ascii="Helvetica" w:hAnsi="Helvetica" w:cs="Helvetica"/>
        </w:rPr>
        <w:lastRenderedPageBreak/>
        <w:t xml:space="preserve">Figure </w:t>
      </w:r>
      <w:r w:rsidRPr="00C6244C">
        <w:rPr>
          <w:rFonts w:ascii="Helvetica" w:hAnsi="Helvetica" w:cs="Helvetica"/>
        </w:rPr>
        <w:fldChar w:fldCharType="begin"/>
      </w:r>
      <w:r w:rsidRPr="00C6244C">
        <w:rPr>
          <w:rFonts w:ascii="Helvetica" w:hAnsi="Helvetica" w:cs="Helvetica"/>
        </w:rPr>
        <w:instrText xml:space="preserve"> SEQ Figure \* ARABIC </w:instrText>
      </w:r>
      <w:r w:rsidRPr="00C6244C">
        <w:rPr>
          <w:rFonts w:ascii="Helvetica" w:hAnsi="Helvetica" w:cs="Helvetica"/>
        </w:rPr>
        <w:fldChar w:fldCharType="separate"/>
      </w:r>
      <w:r w:rsidR="00FF6B3C">
        <w:rPr>
          <w:rFonts w:ascii="Helvetica" w:hAnsi="Helvetica" w:cs="Helvetica"/>
          <w:noProof/>
        </w:rPr>
        <w:t>64</w:t>
      </w:r>
      <w:r w:rsidRPr="00C6244C">
        <w:rPr>
          <w:rFonts w:ascii="Helvetica" w:hAnsi="Helvetica" w:cs="Helvetica"/>
          <w:noProof/>
        </w:rPr>
        <w:fldChar w:fldCharType="end"/>
      </w:r>
      <w:bookmarkEnd w:id="89"/>
      <w:r w:rsidRPr="00C6244C">
        <w:rPr>
          <w:rFonts w:ascii="Helvetica" w:hAnsi="Helvetica" w:cs="Helvetica"/>
        </w:rPr>
        <w:t xml:space="preserve">: </w:t>
      </w:r>
      <w:r w:rsidR="00D846A6" w:rsidRPr="00C6244C">
        <w:rPr>
          <w:rFonts w:ascii="Helvetica" w:hAnsi="Helvetica" w:cs="Helvetica"/>
        </w:rPr>
        <w:t>Percentage</w:t>
      </w:r>
      <w:r w:rsidR="00AC77FE" w:rsidRPr="00C6244C">
        <w:rPr>
          <w:rFonts w:ascii="Helvetica" w:hAnsi="Helvetica" w:cs="Helvetica"/>
        </w:rPr>
        <w:t xml:space="preserve"> </w:t>
      </w:r>
      <w:r w:rsidRPr="00C6244C">
        <w:rPr>
          <w:rFonts w:ascii="Helvetica" w:hAnsi="Helvetica" w:cs="Helvetica"/>
        </w:rPr>
        <w:t>of First Nations patients receiving Health Assessments (all ages) by socio-economic disadvantage (FN8)</w:t>
      </w:r>
      <w:r w:rsidRPr="00C6244C">
        <w:rPr>
          <w:rFonts w:ascii="Helvetica" w:hAnsi="Helvetica" w:cs="Helvetica"/>
        </w:rPr>
        <w:br/>
      </w:r>
      <w:r w:rsidR="00DF347E" w:rsidRPr="00DF347E">
        <w:rPr>
          <w:noProof/>
        </w:rPr>
        <w:drawing>
          <wp:inline distT="0" distB="0" distL="0" distR="0" wp14:anchorId="0C9F48E1" wp14:editId="25D1A06B">
            <wp:extent cx="5219065" cy="2159635"/>
            <wp:effectExtent l="0" t="0" r="635" b="0"/>
            <wp:docPr id="24921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9065" cy="2159635"/>
                    </a:xfrm>
                    <a:prstGeom prst="rect">
                      <a:avLst/>
                    </a:prstGeom>
                    <a:noFill/>
                    <a:ln>
                      <a:noFill/>
                    </a:ln>
                  </pic:spPr>
                </pic:pic>
              </a:graphicData>
            </a:graphic>
          </wp:inline>
        </w:drawing>
      </w:r>
      <w:r w:rsidRPr="00C6244C">
        <w:rPr>
          <w:rFonts w:ascii="Helvetica" w:hAnsi="Helvetica" w:cs="Helvetica"/>
        </w:rPr>
        <w:br/>
        <w:t>Source: AIHW analysis of MBS data; AIHW analysis of Australian Bureau of Statistics (ABS) population data</w:t>
      </w:r>
      <w:r w:rsidRPr="00C6244C">
        <w:rPr>
          <w:rFonts w:ascii="Helvetica" w:hAnsi="Helvetica" w:cs="Helvetica"/>
        </w:rPr>
        <w:br/>
        <w:t>Use of First Nations health checks, by Primary Health Network (PHN), by age group, 2016–17 to 2021–22</w:t>
      </w:r>
      <w:r w:rsidRPr="00C6244C">
        <w:rPr>
          <w:rFonts w:ascii="Helvetica" w:hAnsi="Helvetica" w:cs="Helvetica"/>
        </w:rPr>
        <w:br/>
        <w:t xml:space="preserve">For data details, see </w:t>
      </w:r>
      <w:r w:rsidR="002A431B">
        <w:rPr>
          <w:rFonts w:ascii="Helvetica" w:hAnsi="Helvetica" w:cs="Helvetica"/>
        </w:rPr>
        <w:fldChar w:fldCharType="begin"/>
      </w:r>
      <w:r w:rsidR="002A431B">
        <w:rPr>
          <w:rFonts w:ascii="Helvetica" w:hAnsi="Helvetica" w:cs="Helvetica"/>
        </w:rPr>
        <w:instrText xml:space="preserve"> REF _Ref180620327 \h </w:instrText>
      </w:r>
      <w:r w:rsidR="002A431B">
        <w:rPr>
          <w:rFonts w:ascii="Helvetica" w:hAnsi="Helvetica" w:cs="Helvetica"/>
        </w:rPr>
      </w:r>
      <w:r w:rsidR="002A431B">
        <w:rPr>
          <w:rFonts w:ascii="Helvetica" w:hAnsi="Helvetica" w:cs="Helvetica"/>
        </w:rPr>
        <w:fldChar w:fldCharType="separate"/>
      </w:r>
      <w:r w:rsidR="00FF6B3C" w:rsidRPr="003C37BE">
        <w:rPr>
          <w:rFonts w:ascii="Helvetica" w:hAnsi="Helvetica" w:cs="Helvetica"/>
        </w:rPr>
        <w:t xml:space="preserve">Table </w:t>
      </w:r>
      <w:r w:rsidR="00401D0E">
        <w:rPr>
          <w:rFonts w:ascii="Helvetica" w:hAnsi="Helvetica" w:cs="Helvetica"/>
          <w:noProof/>
        </w:rPr>
        <w:t>38</w:t>
      </w:r>
      <w:r w:rsidR="002A431B">
        <w:rPr>
          <w:rFonts w:ascii="Helvetica" w:hAnsi="Helvetica" w:cs="Helvetica"/>
        </w:rPr>
        <w:fldChar w:fldCharType="end"/>
      </w:r>
      <w:r w:rsidRPr="00C6244C">
        <w:rPr>
          <w:rFonts w:ascii="Helvetica" w:hAnsi="Helvetica" w:cs="Helvetica"/>
        </w:rPr>
        <w:t xml:space="preserve">, page </w:t>
      </w:r>
      <w:r w:rsidRPr="00C6244C">
        <w:rPr>
          <w:rFonts w:ascii="Helvetica" w:hAnsi="Helvetica" w:cs="Helvetica"/>
        </w:rPr>
        <w:fldChar w:fldCharType="begin"/>
      </w:r>
      <w:r w:rsidRPr="00C6244C">
        <w:rPr>
          <w:rFonts w:ascii="Helvetica" w:hAnsi="Helvetica" w:cs="Helvetica"/>
        </w:rPr>
        <w:instrText xml:space="preserve"> PAGEREF _Ref164760847 \h </w:instrText>
      </w:r>
      <w:r w:rsidRPr="00C6244C">
        <w:rPr>
          <w:rFonts w:ascii="Helvetica" w:hAnsi="Helvetica" w:cs="Helvetica"/>
        </w:rPr>
      </w:r>
      <w:r w:rsidRPr="00C6244C">
        <w:rPr>
          <w:rFonts w:ascii="Helvetica" w:hAnsi="Helvetica" w:cs="Helvetica"/>
        </w:rPr>
        <w:fldChar w:fldCharType="separate"/>
      </w:r>
      <w:r w:rsidR="00401D0E">
        <w:rPr>
          <w:rFonts w:ascii="Helvetica" w:hAnsi="Helvetica" w:cs="Helvetica"/>
          <w:noProof/>
        </w:rPr>
        <w:t>83</w:t>
      </w:r>
      <w:r w:rsidRPr="00C6244C">
        <w:rPr>
          <w:rFonts w:ascii="Helvetica" w:hAnsi="Helvetica" w:cs="Helvetica"/>
        </w:rPr>
        <w:fldChar w:fldCharType="end"/>
      </w:r>
      <w:r w:rsidR="001D350B">
        <w:rPr>
          <w:rFonts w:ascii="Helvetica" w:hAnsi="Helvetica" w:cs="Helvetica"/>
        </w:rPr>
        <w:t xml:space="preserve"> </w:t>
      </w:r>
    </w:p>
    <w:p w14:paraId="49B37984" w14:textId="77777777" w:rsidR="002E42DA" w:rsidRDefault="002E42DA" w:rsidP="006C10C5">
      <w:pPr>
        <w:tabs>
          <w:tab w:val="left" w:pos="2016"/>
        </w:tabs>
        <w:rPr>
          <w:rFonts w:ascii="Helvetica" w:hAnsi="Helvetica" w:cs="Helvetica"/>
        </w:rPr>
      </w:pPr>
    </w:p>
    <w:p w14:paraId="00136AC0" w14:textId="77777777" w:rsidR="000C1C9F" w:rsidRPr="003C37BE" w:rsidRDefault="000C1C9F" w:rsidP="006C10C5">
      <w:pPr>
        <w:tabs>
          <w:tab w:val="left" w:pos="2016"/>
        </w:tabs>
        <w:rPr>
          <w:rFonts w:ascii="Helvetica" w:hAnsi="Helvetica" w:cs="Helvetica"/>
        </w:rPr>
      </w:pPr>
    </w:p>
    <w:p w14:paraId="0549AC60" w14:textId="128E6BBE" w:rsidR="002E42DA" w:rsidRPr="003C37BE" w:rsidRDefault="002E42DA" w:rsidP="006C10C5">
      <w:pPr>
        <w:pStyle w:val="Caption"/>
        <w:keepLines/>
        <w:tabs>
          <w:tab w:val="left" w:pos="2016"/>
        </w:tabs>
        <w:rPr>
          <w:rFonts w:ascii="Helvetica" w:hAnsi="Helvetica" w:cs="Helvetica"/>
        </w:rPr>
      </w:pPr>
      <w:bookmarkStart w:id="90" w:name="_Ref164711453"/>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65</w:t>
      </w:r>
      <w:r w:rsidRPr="003C37BE">
        <w:rPr>
          <w:rFonts w:ascii="Helvetica" w:hAnsi="Helvetica" w:cs="Helvetica"/>
          <w:noProof/>
        </w:rPr>
        <w:fldChar w:fldCharType="end"/>
      </w:r>
      <w:bookmarkEnd w:id="90"/>
      <w:r w:rsidRPr="003C37BE">
        <w:rPr>
          <w:rFonts w:ascii="Helvetica" w:hAnsi="Helvetica" w:cs="Helvetica"/>
        </w:rPr>
        <w:t xml:space="preserve">: </w:t>
      </w:r>
      <w:r w:rsidR="00D846A6">
        <w:rPr>
          <w:rFonts w:ascii="Helvetica" w:hAnsi="Helvetica" w:cs="Helvetica"/>
        </w:rPr>
        <w:t>Percentage</w:t>
      </w:r>
      <w:r w:rsidR="00D846A6" w:rsidRPr="003C37BE">
        <w:rPr>
          <w:rFonts w:ascii="Helvetica" w:hAnsi="Helvetica" w:cs="Helvetica"/>
        </w:rPr>
        <w:t xml:space="preserve"> </w:t>
      </w:r>
      <w:r w:rsidRPr="003C37BE">
        <w:rPr>
          <w:rFonts w:ascii="Helvetica" w:hAnsi="Helvetica" w:cs="Helvetica"/>
        </w:rPr>
        <w:t>of First Nations patients receiving Health Assessments (all ages) by PHN state group (FN8)</w:t>
      </w:r>
      <w:r w:rsidRPr="003C37BE">
        <w:rPr>
          <w:rFonts w:ascii="Helvetica" w:hAnsi="Helvetica" w:cs="Helvetica"/>
        </w:rPr>
        <w:br/>
      </w:r>
      <w:r w:rsidR="000D5E38" w:rsidRPr="000D5E38">
        <w:rPr>
          <w:noProof/>
        </w:rPr>
        <w:drawing>
          <wp:inline distT="0" distB="0" distL="0" distR="0" wp14:anchorId="4B726290" wp14:editId="0E4DCC2F">
            <wp:extent cx="5219065" cy="2159635"/>
            <wp:effectExtent l="0" t="0" r="635" b="0"/>
            <wp:docPr id="205940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19065" cy="2159635"/>
                    </a:xfrm>
                    <a:prstGeom prst="rect">
                      <a:avLst/>
                    </a:prstGeom>
                    <a:noFill/>
                    <a:ln>
                      <a:noFill/>
                    </a:ln>
                  </pic:spPr>
                </pic:pic>
              </a:graphicData>
            </a:graphic>
          </wp:inline>
        </w:drawing>
      </w:r>
      <w:r w:rsidRPr="003C37BE">
        <w:rPr>
          <w:rFonts w:ascii="Helvetica" w:hAnsi="Helvetica" w:cs="Helvetica"/>
        </w:rPr>
        <w:br/>
        <w:t>Source: AIHW analysis of MBS data; AIHW analysis of Australian Bureau of Statistics (ABS) population data</w:t>
      </w:r>
      <w:r w:rsidRPr="003C37BE">
        <w:rPr>
          <w:rFonts w:ascii="Helvetica" w:hAnsi="Helvetica" w:cs="Helvetica"/>
        </w:rPr>
        <w:br/>
        <w:t>Use of First Nations health checks, by Primary Health Network (PHN), by age group, 2016–17 to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_Ref164760894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39</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_Ref164760900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83</w:t>
      </w:r>
      <w:r w:rsidRPr="003C37BE">
        <w:rPr>
          <w:rFonts w:ascii="Helvetica" w:hAnsi="Helvetica" w:cs="Helvetica"/>
        </w:rPr>
        <w:fldChar w:fldCharType="end"/>
      </w:r>
    </w:p>
    <w:p w14:paraId="7666962B" w14:textId="77777777" w:rsidR="002E42DA" w:rsidRDefault="002E42DA" w:rsidP="006C10C5">
      <w:pPr>
        <w:tabs>
          <w:tab w:val="left" w:pos="2016"/>
        </w:tabs>
        <w:rPr>
          <w:rFonts w:ascii="Helvetica" w:hAnsi="Helvetica" w:cs="Helvetica"/>
          <w:highlight w:val="yellow"/>
        </w:rPr>
      </w:pPr>
    </w:p>
    <w:p w14:paraId="4E0DC158" w14:textId="662FD85E" w:rsidR="0028450A" w:rsidRDefault="00206DD7" w:rsidP="006C10C5">
      <w:pPr>
        <w:tabs>
          <w:tab w:val="left" w:pos="2016"/>
        </w:tabs>
        <w:rPr>
          <w:rFonts w:ascii="Helvetica" w:hAnsi="Helvetica" w:cs="Helvetica"/>
        </w:rPr>
      </w:pPr>
      <w:r>
        <w:rPr>
          <w:rFonts w:ascii="Helvetica" w:hAnsi="Helvetica" w:cs="Helvetica"/>
          <w:lang w:eastAsia="en-US"/>
        </w:rPr>
        <w:t>Both metropolitan and regional PHNs</w:t>
      </w:r>
      <w:r w:rsidR="0028450A" w:rsidRPr="003C37BE">
        <w:rPr>
          <w:rFonts w:ascii="Helvetica" w:hAnsi="Helvetica" w:cs="Helvetica"/>
          <w:lang w:eastAsia="en-US"/>
        </w:rPr>
        <w:t xml:space="preserve"> </w:t>
      </w:r>
      <w:r w:rsidR="0028450A">
        <w:rPr>
          <w:rFonts w:ascii="Helvetica" w:hAnsi="Helvetica" w:cs="Helvetica"/>
          <w:lang w:eastAsia="en-US"/>
        </w:rPr>
        <w:t xml:space="preserve">recorded reductions in </w:t>
      </w:r>
      <w:r w:rsidR="0028450A" w:rsidRPr="003C37BE">
        <w:rPr>
          <w:rFonts w:ascii="Helvetica" w:hAnsi="Helvetica" w:cs="Helvetica"/>
        </w:rPr>
        <w:t>First Nations patients receiving Health Assessments</w:t>
      </w:r>
      <w:r w:rsidR="0028450A">
        <w:rPr>
          <w:rFonts w:ascii="Helvetica" w:hAnsi="Helvetica" w:cs="Helvetica"/>
        </w:rPr>
        <w:t xml:space="preserve"> </w:t>
      </w:r>
      <w:r w:rsidR="0028450A" w:rsidRPr="003C37BE">
        <w:rPr>
          <w:rFonts w:ascii="Helvetica" w:hAnsi="Helvetica" w:cs="Helvetica"/>
          <w:lang w:eastAsia="en-US"/>
        </w:rPr>
        <w:t>(</w:t>
      </w:r>
      <w:r>
        <w:rPr>
          <w:rFonts w:ascii="Helvetica" w:hAnsi="Helvetica" w:cs="Helvetica"/>
          <w:lang w:eastAsia="en-US"/>
        </w:rPr>
        <w:fldChar w:fldCharType="begin"/>
      </w:r>
      <w:r>
        <w:rPr>
          <w:rFonts w:ascii="Helvetica" w:hAnsi="Helvetica" w:cs="Helvetica"/>
          <w:lang w:eastAsia="en-US"/>
        </w:rPr>
        <w:instrText xml:space="preserve"> REF _Ref180063462 \h </w:instrText>
      </w:r>
      <w:r>
        <w:rPr>
          <w:rFonts w:ascii="Helvetica" w:hAnsi="Helvetica" w:cs="Helvetica"/>
          <w:lang w:eastAsia="en-US"/>
        </w:rPr>
      </w:r>
      <w:r>
        <w:rPr>
          <w:rFonts w:ascii="Helvetica" w:hAnsi="Helvetica" w:cs="Helvetica"/>
          <w:lang w:eastAsia="en-US"/>
        </w:rPr>
        <w:fldChar w:fldCharType="separate"/>
      </w:r>
      <w:r w:rsidRPr="003C37BE">
        <w:rPr>
          <w:rFonts w:ascii="Helvetica" w:hAnsi="Helvetica" w:cs="Helvetica"/>
        </w:rPr>
        <w:t xml:space="preserve">Figure </w:t>
      </w:r>
      <w:r w:rsidR="00FF6B3C">
        <w:rPr>
          <w:rFonts w:ascii="Helvetica" w:hAnsi="Helvetica" w:cs="Helvetica"/>
          <w:noProof/>
        </w:rPr>
        <w:t>66</w:t>
      </w:r>
      <w:r>
        <w:rPr>
          <w:rFonts w:ascii="Helvetica" w:hAnsi="Helvetica" w:cs="Helvetica"/>
          <w:lang w:eastAsia="en-US"/>
        </w:rPr>
        <w:fldChar w:fldCharType="end"/>
      </w:r>
      <w:r w:rsidR="0028450A" w:rsidRPr="003C37BE">
        <w:rPr>
          <w:rFonts w:ascii="Helvetica" w:hAnsi="Helvetica" w:cs="Helvetica"/>
          <w:lang w:eastAsia="en-US"/>
        </w:rPr>
        <w:t>).</w:t>
      </w:r>
      <w:r w:rsidR="0028450A">
        <w:rPr>
          <w:rFonts w:ascii="Helvetica" w:hAnsi="Helvetica" w:cs="Helvetica"/>
        </w:rPr>
        <w:t xml:space="preserve"> </w:t>
      </w:r>
      <w:r w:rsidR="008713D9">
        <w:rPr>
          <w:rFonts w:ascii="Helvetica" w:hAnsi="Helvetica" w:cs="Helvetica"/>
        </w:rPr>
        <w:t xml:space="preserve">Metropolitan </w:t>
      </w:r>
      <w:r w:rsidR="00F342C2">
        <w:rPr>
          <w:rFonts w:ascii="Helvetica" w:hAnsi="Helvetica" w:cs="Helvetica"/>
        </w:rPr>
        <w:t xml:space="preserve">PHN </w:t>
      </w:r>
      <w:r w:rsidR="008713D9">
        <w:rPr>
          <w:rFonts w:ascii="Helvetica" w:hAnsi="Helvetica" w:cs="Helvetica"/>
        </w:rPr>
        <w:t xml:space="preserve">regions </w:t>
      </w:r>
      <w:r w:rsidR="004D46CF">
        <w:rPr>
          <w:rFonts w:ascii="Helvetica" w:hAnsi="Helvetica" w:cs="Helvetica"/>
        </w:rPr>
        <w:t xml:space="preserve">declined 2.6 percentage points </w:t>
      </w:r>
      <w:r w:rsidR="00CC73F4">
        <w:rPr>
          <w:rFonts w:ascii="Helvetica" w:hAnsi="Helvetica" w:cs="Helvetica"/>
        </w:rPr>
        <w:t xml:space="preserve">to 16.4% in the year to </w:t>
      </w:r>
      <w:proofErr w:type="gramStart"/>
      <w:r w:rsidR="00CC73F4">
        <w:rPr>
          <w:rFonts w:ascii="Helvetica" w:hAnsi="Helvetica" w:cs="Helvetica"/>
        </w:rPr>
        <w:t>2021-22, and</w:t>
      </w:r>
      <w:proofErr w:type="gramEnd"/>
      <w:r w:rsidR="00CC73F4">
        <w:rPr>
          <w:rFonts w:ascii="Helvetica" w:hAnsi="Helvetica" w:cs="Helvetica"/>
        </w:rPr>
        <w:t xml:space="preserve"> have declined 0.9 percentage points since 2016-17.</w:t>
      </w:r>
      <w:r w:rsidR="0028450A">
        <w:rPr>
          <w:rFonts w:ascii="Helvetica" w:hAnsi="Helvetica" w:cs="Helvetica"/>
        </w:rPr>
        <w:t xml:space="preserve"> </w:t>
      </w:r>
    </w:p>
    <w:p w14:paraId="70517848" w14:textId="78CE66E0" w:rsidR="00A52AC7" w:rsidRDefault="00F342C2" w:rsidP="006C10C5">
      <w:pPr>
        <w:tabs>
          <w:tab w:val="left" w:pos="2016"/>
        </w:tabs>
        <w:rPr>
          <w:rFonts w:ascii="Helvetica" w:hAnsi="Helvetica" w:cs="Helvetica"/>
        </w:rPr>
      </w:pPr>
      <w:r>
        <w:rPr>
          <w:rFonts w:ascii="Helvetica" w:hAnsi="Helvetica" w:cs="Helvetica"/>
        </w:rPr>
        <w:t xml:space="preserve">Regional areas recorded a </w:t>
      </w:r>
      <w:r w:rsidR="003E545E">
        <w:rPr>
          <w:rFonts w:ascii="Helvetica" w:hAnsi="Helvetica" w:cs="Helvetica"/>
        </w:rPr>
        <w:t xml:space="preserve">4.5 percentage point reduction to </w:t>
      </w:r>
      <w:proofErr w:type="gramStart"/>
      <w:r w:rsidR="003E545E">
        <w:rPr>
          <w:rFonts w:ascii="Helvetica" w:hAnsi="Helvetica" w:cs="Helvetica"/>
        </w:rPr>
        <w:t>22.6%, and</w:t>
      </w:r>
      <w:proofErr w:type="gramEnd"/>
      <w:r w:rsidR="003E545E">
        <w:rPr>
          <w:rFonts w:ascii="Helvetica" w:hAnsi="Helvetica" w:cs="Helvetica"/>
        </w:rPr>
        <w:t xml:space="preserve"> have declined </w:t>
      </w:r>
      <w:r w:rsidR="00FA7F6D">
        <w:rPr>
          <w:rFonts w:ascii="Helvetica" w:hAnsi="Helvetica" w:cs="Helvetica"/>
        </w:rPr>
        <w:t>4.1</w:t>
      </w:r>
      <w:r w:rsidR="003E545E">
        <w:rPr>
          <w:rFonts w:ascii="Helvetica" w:hAnsi="Helvetica" w:cs="Helvetica"/>
        </w:rPr>
        <w:t xml:space="preserve"> percentage points since 2016-17.</w:t>
      </w:r>
      <w:r w:rsidR="00FA7F6D">
        <w:rPr>
          <w:rFonts w:ascii="Helvetica" w:hAnsi="Helvetica" w:cs="Helvetica"/>
        </w:rPr>
        <w:t xml:space="preserve"> </w:t>
      </w:r>
      <w:r w:rsidR="00A52AC7">
        <w:rPr>
          <w:rFonts w:ascii="Helvetica" w:hAnsi="Helvetica" w:cs="Helvetica"/>
        </w:rPr>
        <w:t xml:space="preserve">Both regions peaked </w:t>
      </w:r>
      <w:r w:rsidR="00E7296C">
        <w:rPr>
          <w:rFonts w:ascii="Helvetica" w:hAnsi="Helvetica" w:cs="Helvetica"/>
        </w:rPr>
        <w:t>in 2018-19.</w:t>
      </w:r>
    </w:p>
    <w:p w14:paraId="41239E25" w14:textId="77777777" w:rsidR="0028450A" w:rsidRPr="003C37BE" w:rsidRDefault="0028450A" w:rsidP="006C10C5">
      <w:pPr>
        <w:tabs>
          <w:tab w:val="left" w:pos="2016"/>
        </w:tabs>
        <w:rPr>
          <w:rFonts w:ascii="Helvetica" w:hAnsi="Helvetica" w:cs="Helvetica"/>
          <w:highlight w:val="yellow"/>
          <w:lang w:eastAsia="en-US"/>
        </w:rPr>
      </w:pPr>
    </w:p>
    <w:p w14:paraId="48C81959" w14:textId="0ADB2F23" w:rsidR="002E42DA" w:rsidRPr="003C37BE" w:rsidRDefault="002E42DA" w:rsidP="00337AE5">
      <w:pPr>
        <w:pStyle w:val="Caption"/>
        <w:keepLines/>
        <w:tabs>
          <w:tab w:val="left" w:pos="2016"/>
        </w:tabs>
        <w:rPr>
          <w:rFonts w:ascii="Helvetica" w:hAnsi="Helvetica" w:cs="Helvetica"/>
        </w:rPr>
      </w:pPr>
      <w:bookmarkStart w:id="91" w:name="_Ref180063462"/>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66</w:t>
      </w:r>
      <w:r w:rsidRPr="003C37BE">
        <w:rPr>
          <w:rFonts w:ascii="Helvetica" w:hAnsi="Helvetica" w:cs="Helvetica"/>
        </w:rPr>
        <w:fldChar w:fldCharType="end"/>
      </w:r>
      <w:bookmarkEnd w:id="91"/>
      <w:r w:rsidRPr="003C37BE">
        <w:rPr>
          <w:rFonts w:ascii="Helvetica" w:hAnsi="Helvetica" w:cs="Helvetica"/>
        </w:rPr>
        <w:t xml:space="preserve">: </w:t>
      </w:r>
      <w:r w:rsidR="001F0367">
        <w:rPr>
          <w:rFonts w:ascii="Helvetica" w:hAnsi="Helvetica" w:cs="Helvetica"/>
        </w:rPr>
        <w:t>Percentage</w:t>
      </w:r>
      <w:r w:rsidR="001F0367" w:rsidRPr="003C37BE">
        <w:rPr>
          <w:rFonts w:ascii="Helvetica" w:hAnsi="Helvetica" w:cs="Helvetica"/>
        </w:rPr>
        <w:t xml:space="preserve"> </w:t>
      </w:r>
      <w:r w:rsidRPr="003C37BE">
        <w:rPr>
          <w:rFonts w:ascii="Helvetica" w:hAnsi="Helvetica" w:cs="Helvetica"/>
        </w:rPr>
        <w:t>of First Nations patients receiving Health Assessments (all ages) by PHN remoteness (FN8)</w:t>
      </w:r>
      <w:r w:rsidRPr="003C37BE">
        <w:rPr>
          <w:rFonts w:ascii="Helvetica" w:hAnsi="Helvetica" w:cs="Helvetica"/>
        </w:rPr>
        <w:br/>
      </w:r>
      <w:r w:rsidR="006C0C12" w:rsidRPr="006C0C12">
        <w:rPr>
          <w:noProof/>
        </w:rPr>
        <w:drawing>
          <wp:inline distT="0" distB="0" distL="0" distR="0" wp14:anchorId="3C586EE7" wp14:editId="4A3003A1">
            <wp:extent cx="5219065" cy="2159635"/>
            <wp:effectExtent l="0" t="0" r="635" b="0"/>
            <wp:docPr id="1613645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19065" cy="2159635"/>
                    </a:xfrm>
                    <a:prstGeom prst="rect">
                      <a:avLst/>
                    </a:prstGeom>
                    <a:noFill/>
                    <a:ln>
                      <a:noFill/>
                    </a:ln>
                  </pic:spPr>
                </pic:pic>
              </a:graphicData>
            </a:graphic>
          </wp:inline>
        </w:drawing>
      </w:r>
      <w:r w:rsidRPr="003C37BE">
        <w:rPr>
          <w:rFonts w:ascii="Helvetica" w:hAnsi="Helvetica" w:cs="Helvetica"/>
        </w:rPr>
        <w:br/>
        <w:t>Source: AIHW analysis of MBS data; AIHW analysis of Australian Bureau of Statistics (ABS) population data</w:t>
      </w:r>
      <w:r w:rsidRPr="003C37BE">
        <w:rPr>
          <w:rFonts w:ascii="Helvetica" w:hAnsi="Helvetica" w:cs="Helvetica"/>
        </w:rPr>
        <w:br/>
        <w:t>Use of First Nations health checks, by Primary Health Network (PHN), by age group, 2016–17 to 2021–22</w:t>
      </w:r>
      <w:r w:rsidR="00337AE5" w:rsidRPr="00337AE5">
        <w:rPr>
          <w:rFonts w:ascii="Helvetica" w:hAnsi="Helvetica" w:cs="Helvetica"/>
        </w:rPr>
        <w:t xml:space="preserve"> </w:t>
      </w:r>
      <w:r w:rsidR="00337AE5" w:rsidRPr="003C37BE">
        <w:rPr>
          <w:rFonts w:ascii="Helvetica" w:hAnsi="Helvetica" w:cs="Helvetica"/>
        </w:rPr>
        <w:t>For data details, see</w:t>
      </w:r>
      <w:r w:rsidR="00987A3D">
        <w:rPr>
          <w:rFonts w:ascii="Helvetica" w:hAnsi="Helvetica" w:cs="Helvetica"/>
        </w:rPr>
        <w:t xml:space="preserve"> </w:t>
      </w:r>
      <w:r w:rsidR="00987A3D">
        <w:rPr>
          <w:rFonts w:ascii="Helvetica" w:hAnsi="Helvetica" w:cs="Helvetica"/>
        </w:rPr>
        <w:fldChar w:fldCharType="begin"/>
      </w:r>
      <w:r w:rsidR="00987A3D">
        <w:rPr>
          <w:rFonts w:ascii="Helvetica" w:hAnsi="Helvetica" w:cs="Helvetica"/>
        </w:rPr>
        <w:instrText xml:space="preserve"> REF _Ref181198647 \h </w:instrText>
      </w:r>
      <w:r w:rsidR="00987A3D">
        <w:rPr>
          <w:rFonts w:ascii="Helvetica" w:hAnsi="Helvetica" w:cs="Helvetica"/>
        </w:rPr>
      </w:r>
      <w:r w:rsidR="00987A3D">
        <w:rPr>
          <w:rFonts w:ascii="Helvetica" w:hAnsi="Helvetica" w:cs="Helvetica"/>
        </w:rPr>
        <w:fldChar w:fldCharType="separate"/>
      </w:r>
      <w:r w:rsidR="00401D0E">
        <w:t xml:space="preserve">Table </w:t>
      </w:r>
      <w:r w:rsidR="00401D0E">
        <w:rPr>
          <w:noProof/>
        </w:rPr>
        <w:t>40</w:t>
      </w:r>
      <w:r w:rsidR="00987A3D">
        <w:rPr>
          <w:rFonts w:ascii="Helvetica" w:hAnsi="Helvetica" w:cs="Helvetica"/>
        </w:rPr>
        <w:fldChar w:fldCharType="end"/>
      </w:r>
      <w:r w:rsidR="00337AE5" w:rsidRPr="003C37BE">
        <w:rPr>
          <w:rFonts w:ascii="Helvetica" w:hAnsi="Helvetica" w:cs="Helvetica"/>
        </w:rPr>
        <w:t xml:space="preserve">, page </w:t>
      </w:r>
      <w:r w:rsidR="00987A3D">
        <w:rPr>
          <w:rFonts w:ascii="Helvetica" w:hAnsi="Helvetica" w:cs="Helvetica"/>
        </w:rPr>
        <w:fldChar w:fldCharType="begin"/>
      </w:r>
      <w:r w:rsidR="00987A3D">
        <w:rPr>
          <w:rFonts w:ascii="Helvetica" w:hAnsi="Helvetica" w:cs="Helvetica"/>
        </w:rPr>
        <w:instrText xml:space="preserve"> PAGEREF _Ref181198654 \h </w:instrText>
      </w:r>
      <w:r w:rsidR="00987A3D">
        <w:rPr>
          <w:rFonts w:ascii="Helvetica" w:hAnsi="Helvetica" w:cs="Helvetica"/>
        </w:rPr>
      </w:r>
      <w:r w:rsidR="00987A3D">
        <w:rPr>
          <w:rFonts w:ascii="Helvetica" w:hAnsi="Helvetica" w:cs="Helvetica"/>
        </w:rPr>
        <w:fldChar w:fldCharType="separate"/>
      </w:r>
      <w:r w:rsidR="00401D0E">
        <w:rPr>
          <w:rFonts w:ascii="Helvetica" w:hAnsi="Helvetica" w:cs="Helvetica"/>
          <w:noProof/>
        </w:rPr>
        <w:t>84</w:t>
      </w:r>
      <w:r w:rsidR="00987A3D">
        <w:rPr>
          <w:rFonts w:ascii="Helvetica" w:hAnsi="Helvetica" w:cs="Helvetica"/>
        </w:rPr>
        <w:fldChar w:fldCharType="end"/>
      </w:r>
    </w:p>
    <w:p w14:paraId="23A5C6E2" w14:textId="77777777" w:rsidR="002E42DA" w:rsidRPr="00987A3D" w:rsidRDefault="002E42DA" w:rsidP="002E42DA"/>
    <w:p w14:paraId="1178E443" w14:textId="48280E82" w:rsidR="009C1EF8" w:rsidRPr="00E731E5" w:rsidRDefault="001731E8" w:rsidP="003F64BC">
      <w:pPr>
        <w:pStyle w:val="Caption"/>
        <w:keepLines/>
        <w:tabs>
          <w:tab w:val="left" w:pos="2016"/>
        </w:tabs>
        <w:rPr>
          <w:rFonts w:ascii="Helvetica" w:hAnsi="Helvetica" w:cs="Helvetica"/>
        </w:rPr>
      </w:pPr>
      <w:r w:rsidRPr="00BF744A">
        <w:rPr>
          <w:rFonts w:ascii="Helvetica" w:hAnsi="Helvetica" w:cs="Helvetica"/>
          <w:b w:val="0"/>
          <w:color w:val="auto"/>
          <w:sz w:val="22"/>
          <w:szCs w:val="24"/>
        </w:rPr>
        <w:t>The percentage of</w:t>
      </w:r>
      <w:r w:rsidR="009C1EF8" w:rsidRPr="00BF744A">
        <w:rPr>
          <w:rFonts w:ascii="Helvetica" w:hAnsi="Helvetica" w:cs="Helvetica"/>
          <w:b w:val="0"/>
          <w:color w:val="auto"/>
          <w:sz w:val="22"/>
          <w:szCs w:val="24"/>
        </w:rPr>
        <w:t xml:space="preserve"> First Nations patients receiving </w:t>
      </w:r>
      <w:r w:rsidR="002270A6" w:rsidRPr="00BF744A">
        <w:rPr>
          <w:rFonts w:ascii="Helvetica" w:hAnsi="Helvetica" w:cs="Helvetica"/>
          <w:b w:val="0"/>
          <w:color w:val="auto"/>
          <w:sz w:val="22"/>
          <w:szCs w:val="24"/>
        </w:rPr>
        <w:t>health assessments declined across all groups in 2021-22</w:t>
      </w:r>
      <w:r w:rsidR="009C1EF8">
        <w:rPr>
          <w:rFonts w:ascii="Helvetica" w:hAnsi="Helvetica" w:cs="Helvetica"/>
          <w:b w:val="0"/>
          <w:color w:val="auto"/>
          <w:sz w:val="22"/>
          <w:szCs w:val="24"/>
        </w:rPr>
        <w:t xml:space="preserve"> </w:t>
      </w:r>
      <w:r w:rsidR="00737F4C">
        <w:rPr>
          <w:rFonts w:ascii="Helvetica" w:hAnsi="Helvetica" w:cs="Helvetica"/>
          <w:b w:val="0"/>
          <w:bCs w:val="0"/>
          <w:color w:val="auto"/>
          <w:sz w:val="22"/>
          <w:szCs w:val="24"/>
        </w:rPr>
        <w:t>(</w:t>
      </w:r>
      <w:r w:rsidR="00737F4C">
        <w:rPr>
          <w:rFonts w:ascii="Helvetica" w:hAnsi="Helvetica" w:cs="Helvetica"/>
          <w:b w:val="0"/>
          <w:bCs w:val="0"/>
          <w:color w:val="auto"/>
          <w:sz w:val="22"/>
          <w:szCs w:val="24"/>
        </w:rPr>
        <w:fldChar w:fldCharType="begin"/>
      </w:r>
      <w:r w:rsidR="00737F4C">
        <w:rPr>
          <w:rFonts w:ascii="Helvetica" w:hAnsi="Helvetica" w:cs="Helvetica"/>
          <w:b w:val="0"/>
          <w:bCs w:val="0"/>
          <w:color w:val="auto"/>
          <w:sz w:val="22"/>
          <w:szCs w:val="24"/>
        </w:rPr>
        <w:instrText xml:space="preserve"> REF _Ref181792173 \h  \* MERGEFORMAT </w:instrText>
      </w:r>
      <w:r w:rsidR="00737F4C">
        <w:rPr>
          <w:rFonts w:ascii="Helvetica" w:hAnsi="Helvetica" w:cs="Helvetica"/>
          <w:b w:val="0"/>
          <w:bCs w:val="0"/>
          <w:color w:val="auto"/>
          <w:sz w:val="22"/>
          <w:szCs w:val="24"/>
        </w:rPr>
      </w:r>
      <w:r w:rsidR="00737F4C">
        <w:rPr>
          <w:rFonts w:ascii="Helvetica" w:hAnsi="Helvetica" w:cs="Helvetica"/>
          <w:b w:val="0"/>
          <w:bCs w:val="0"/>
          <w:color w:val="auto"/>
          <w:sz w:val="22"/>
          <w:szCs w:val="24"/>
        </w:rPr>
        <w:fldChar w:fldCharType="separate"/>
      </w:r>
      <w:r w:rsidR="00737F4C" w:rsidRPr="00737F4C">
        <w:rPr>
          <w:rFonts w:ascii="Helvetica" w:hAnsi="Helvetica" w:cs="Helvetica"/>
          <w:b w:val="0"/>
          <w:bCs w:val="0"/>
          <w:color w:val="auto"/>
          <w:sz w:val="22"/>
          <w:szCs w:val="24"/>
        </w:rPr>
        <w:t>Figure 67</w:t>
      </w:r>
      <w:r w:rsidR="00737F4C">
        <w:rPr>
          <w:rFonts w:ascii="Helvetica" w:hAnsi="Helvetica" w:cs="Helvetica"/>
          <w:b w:val="0"/>
          <w:bCs w:val="0"/>
          <w:color w:val="auto"/>
          <w:sz w:val="22"/>
          <w:szCs w:val="24"/>
        </w:rPr>
        <w:fldChar w:fldCharType="end"/>
      </w:r>
      <w:r w:rsidR="009C1EF8" w:rsidRPr="00737F4C">
        <w:rPr>
          <w:rFonts w:ascii="Helvetica" w:hAnsi="Helvetica" w:cs="Helvetica"/>
          <w:b w:val="0"/>
          <w:bCs w:val="0"/>
          <w:color w:val="auto"/>
          <w:sz w:val="22"/>
          <w:szCs w:val="24"/>
        </w:rPr>
        <w:t>).</w:t>
      </w:r>
      <w:r w:rsidR="009C1EF8" w:rsidRPr="00737F4C">
        <w:rPr>
          <w:rFonts w:ascii="Helvetica" w:hAnsi="Helvetica" w:cs="Helvetica"/>
          <w:b w:val="0"/>
          <w:color w:val="auto"/>
          <w:sz w:val="22"/>
          <w:szCs w:val="24"/>
        </w:rPr>
        <w:t xml:space="preserve"> </w:t>
      </w:r>
      <w:r w:rsidR="0057286A" w:rsidRPr="00737F4C">
        <w:rPr>
          <w:rFonts w:ascii="Helvetica" w:hAnsi="Helvetica" w:cs="Helvetica"/>
          <w:b w:val="0"/>
          <w:color w:val="auto"/>
          <w:sz w:val="22"/>
          <w:szCs w:val="24"/>
        </w:rPr>
        <w:t>The greater declines were recorded in the younger age groups</w:t>
      </w:r>
      <w:r w:rsidR="00F81D5A" w:rsidRPr="00737F4C">
        <w:rPr>
          <w:rFonts w:ascii="Helvetica" w:hAnsi="Helvetica" w:cs="Helvetica"/>
          <w:b w:val="0"/>
          <w:color w:val="auto"/>
          <w:sz w:val="22"/>
          <w:szCs w:val="24"/>
        </w:rPr>
        <w:t>. The</w:t>
      </w:r>
      <w:r w:rsidR="00D9057C" w:rsidRPr="00737F4C">
        <w:rPr>
          <w:rFonts w:ascii="Helvetica" w:hAnsi="Helvetica" w:cs="Helvetica"/>
          <w:b w:val="0"/>
          <w:color w:val="auto"/>
          <w:sz w:val="22"/>
          <w:szCs w:val="24"/>
        </w:rPr>
        <w:t xml:space="preserve"> youngest First </w:t>
      </w:r>
      <w:r w:rsidR="00F81D5A" w:rsidRPr="00737F4C">
        <w:rPr>
          <w:rFonts w:ascii="Helvetica" w:hAnsi="Helvetica" w:cs="Helvetica"/>
          <w:b w:val="0"/>
          <w:color w:val="auto"/>
          <w:sz w:val="22"/>
          <w:szCs w:val="24"/>
        </w:rPr>
        <w:t>Nations</w:t>
      </w:r>
      <w:r w:rsidR="00D9057C" w:rsidRPr="00737F4C">
        <w:rPr>
          <w:rFonts w:ascii="Helvetica" w:hAnsi="Helvetica" w:cs="Helvetica"/>
          <w:b w:val="0"/>
          <w:color w:val="auto"/>
          <w:sz w:val="22"/>
          <w:szCs w:val="24"/>
        </w:rPr>
        <w:t xml:space="preserve"> group of children aged </w:t>
      </w:r>
      <w:r w:rsidR="00F81D5A" w:rsidRPr="00737F4C">
        <w:rPr>
          <w:rFonts w:ascii="Helvetica" w:hAnsi="Helvetica" w:cs="Helvetica"/>
          <w:b w:val="0"/>
          <w:color w:val="auto"/>
          <w:sz w:val="22"/>
          <w:szCs w:val="24"/>
        </w:rPr>
        <w:t>0-4 years</w:t>
      </w:r>
      <w:r w:rsidR="009C1EF8" w:rsidRPr="00737F4C">
        <w:rPr>
          <w:rFonts w:ascii="Helvetica" w:hAnsi="Helvetica" w:cs="Helvetica"/>
          <w:b w:val="0"/>
          <w:color w:val="auto"/>
          <w:sz w:val="22"/>
          <w:szCs w:val="24"/>
        </w:rPr>
        <w:t xml:space="preserve"> </w:t>
      </w:r>
      <w:r w:rsidR="00F81D5A" w:rsidRPr="00737F4C">
        <w:rPr>
          <w:rFonts w:ascii="Helvetica" w:hAnsi="Helvetica" w:cs="Helvetica"/>
          <w:b w:val="0"/>
          <w:color w:val="auto"/>
          <w:sz w:val="22"/>
          <w:szCs w:val="24"/>
        </w:rPr>
        <w:t>recorded a</w:t>
      </w:r>
      <w:r w:rsidR="009C1EF8" w:rsidRPr="00737F4C">
        <w:rPr>
          <w:rFonts w:ascii="Helvetica" w:hAnsi="Helvetica" w:cs="Helvetica"/>
          <w:b w:val="0"/>
          <w:color w:val="auto"/>
          <w:sz w:val="22"/>
          <w:szCs w:val="24"/>
        </w:rPr>
        <w:t xml:space="preserve"> </w:t>
      </w:r>
      <w:r w:rsidR="00697FB8" w:rsidRPr="00737F4C">
        <w:rPr>
          <w:rFonts w:ascii="Helvetica" w:hAnsi="Helvetica" w:cs="Helvetica"/>
          <w:b w:val="0"/>
          <w:color w:val="auto"/>
          <w:sz w:val="22"/>
          <w:szCs w:val="24"/>
        </w:rPr>
        <w:t>decline of 4.8 percentage points to 24%.</w:t>
      </w:r>
      <w:r w:rsidR="00DB346E" w:rsidRPr="00737F4C">
        <w:rPr>
          <w:rFonts w:ascii="Helvetica" w:hAnsi="Helvetica" w:cs="Helvetica"/>
          <w:b w:val="0"/>
          <w:color w:val="auto"/>
          <w:sz w:val="22"/>
          <w:szCs w:val="24"/>
        </w:rPr>
        <w:t xml:space="preserve"> </w:t>
      </w:r>
      <w:r w:rsidR="00543761" w:rsidRPr="00737F4C">
        <w:rPr>
          <w:rFonts w:ascii="Helvetica" w:hAnsi="Helvetica" w:cs="Helvetica"/>
          <w:b w:val="0"/>
          <w:color w:val="auto"/>
          <w:sz w:val="22"/>
          <w:szCs w:val="24"/>
        </w:rPr>
        <w:t>Children aged 5-14 years recorded a</w:t>
      </w:r>
      <w:r w:rsidR="00A22DA0" w:rsidRPr="00737F4C">
        <w:rPr>
          <w:rFonts w:ascii="Helvetica" w:hAnsi="Helvetica" w:cs="Helvetica"/>
          <w:b w:val="0"/>
          <w:color w:val="auto"/>
          <w:sz w:val="22"/>
          <w:szCs w:val="24"/>
        </w:rPr>
        <w:t>n annual</w:t>
      </w:r>
      <w:r w:rsidR="00543761" w:rsidRPr="00737F4C">
        <w:rPr>
          <w:rFonts w:ascii="Helvetica" w:hAnsi="Helvetica" w:cs="Helvetica"/>
          <w:b w:val="0"/>
          <w:color w:val="auto"/>
          <w:sz w:val="22"/>
          <w:szCs w:val="24"/>
        </w:rPr>
        <w:t xml:space="preserve"> </w:t>
      </w:r>
      <w:r w:rsidR="00A22DA0" w:rsidRPr="00737F4C">
        <w:rPr>
          <w:rFonts w:ascii="Helvetica" w:hAnsi="Helvetica" w:cs="Helvetica"/>
          <w:b w:val="0"/>
          <w:color w:val="auto"/>
          <w:sz w:val="22"/>
          <w:szCs w:val="24"/>
        </w:rPr>
        <w:t xml:space="preserve">decline from 24.1% to 20.1% in 2021-22. </w:t>
      </w:r>
      <w:r w:rsidR="009C605F" w:rsidRPr="00737F4C">
        <w:rPr>
          <w:rFonts w:ascii="Helvetica" w:hAnsi="Helvetica" w:cs="Helvetica"/>
          <w:b w:val="0"/>
          <w:color w:val="auto"/>
          <w:sz w:val="22"/>
          <w:szCs w:val="24"/>
        </w:rPr>
        <w:t xml:space="preserve">Other than First Nations patients </w:t>
      </w:r>
      <w:r w:rsidR="003714D9" w:rsidRPr="00737F4C">
        <w:rPr>
          <w:rFonts w:ascii="Helvetica" w:hAnsi="Helvetica" w:cs="Helvetica"/>
          <w:b w:val="0"/>
          <w:color w:val="auto"/>
          <w:sz w:val="22"/>
          <w:szCs w:val="24"/>
        </w:rPr>
        <w:t xml:space="preserve">55 years and older, </w:t>
      </w:r>
      <w:r w:rsidR="00080422" w:rsidRPr="00737F4C">
        <w:rPr>
          <w:rFonts w:ascii="Helvetica" w:hAnsi="Helvetica" w:cs="Helvetica"/>
          <w:b w:val="0"/>
          <w:color w:val="auto"/>
          <w:sz w:val="22"/>
          <w:szCs w:val="24"/>
        </w:rPr>
        <w:t xml:space="preserve">the percentage of patients receiving health assessments </w:t>
      </w:r>
      <w:r w:rsidR="00481B0C" w:rsidRPr="00737F4C">
        <w:rPr>
          <w:rFonts w:ascii="Helvetica" w:hAnsi="Helvetica" w:cs="Helvetica"/>
          <w:b w:val="0"/>
          <w:color w:val="auto"/>
          <w:sz w:val="22"/>
          <w:szCs w:val="24"/>
        </w:rPr>
        <w:t>in 2021-22</w:t>
      </w:r>
      <w:r w:rsidR="00080422" w:rsidRPr="00737F4C">
        <w:rPr>
          <w:rFonts w:ascii="Helvetica" w:hAnsi="Helvetica" w:cs="Helvetica"/>
          <w:b w:val="0"/>
          <w:color w:val="auto"/>
          <w:sz w:val="22"/>
          <w:szCs w:val="24"/>
        </w:rPr>
        <w:t xml:space="preserve"> </w:t>
      </w:r>
      <w:r w:rsidR="00481B0C" w:rsidRPr="00737F4C">
        <w:rPr>
          <w:rFonts w:ascii="Helvetica" w:hAnsi="Helvetica" w:cs="Helvetica"/>
          <w:b w:val="0"/>
          <w:color w:val="auto"/>
          <w:sz w:val="22"/>
          <w:szCs w:val="24"/>
        </w:rPr>
        <w:t>was</w:t>
      </w:r>
      <w:r w:rsidR="00080422" w:rsidRPr="00737F4C">
        <w:rPr>
          <w:rFonts w:ascii="Helvetica" w:hAnsi="Helvetica" w:cs="Helvetica"/>
          <w:b w:val="0"/>
          <w:color w:val="auto"/>
          <w:sz w:val="22"/>
          <w:szCs w:val="24"/>
        </w:rPr>
        <w:t xml:space="preserve"> lower</w:t>
      </w:r>
      <w:r w:rsidR="00481B0C" w:rsidRPr="00737F4C">
        <w:rPr>
          <w:rFonts w:ascii="Helvetica" w:hAnsi="Helvetica" w:cs="Helvetica"/>
          <w:b w:val="0"/>
          <w:color w:val="auto"/>
          <w:sz w:val="22"/>
          <w:szCs w:val="24"/>
        </w:rPr>
        <w:t xml:space="preserve"> than in 2016-17.</w:t>
      </w:r>
    </w:p>
    <w:p w14:paraId="2D250705" w14:textId="77777777" w:rsidR="008C728B" w:rsidRDefault="008C728B" w:rsidP="006C10C5">
      <w:pPr>
        <w:pStyle w:val="Caption"/>
        <w:keepLines/>
        <w:tabs>
          <w:tab w:val="left" w:pos="2016"/>
        </w:tabs>
        <w:rPr>
          <w:rFonts w:ascii="Helvetica" w:hAnsi="Helvetica" w:cs="Helvetica"/>
        </w:rPr>
      </w:pPr>
      <w:bookmarkStart w:id="92" w:name="_Ref180513207"/>
    </w:p>
    <w:p w14:paraId="0150F2B1" w14:textId="7FF39EAF" w:rsidR="000342A4" w:rsidRDefault="009C1EF8" w:rsidP="006C10C5">
      <w:pPr>
        <w:pStyle w:val="Caption"/>
        <w:keepLines/>
        <w:tabs>
          <w:tab w:val="left" w:pos="2016"/>
        </w:tabs>
        <w:rPr>
          <w:rFonts w:ascii="Helvetica" w:hAnsi="Helvetica" w:cs="Helvetica"/>
        </w:rPr>
      </w:pPr>
      <w:bookmarkStart w:id="93" w:name="_Ref181792173"/>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67</w:t>
      </w:r>
      <w:r w:rsidRPr="003C37BE">
        <w:rPr>
          <w:rFonts w:ascii="Helvetica" w:hAnsi="Helvetica" w:cs="Helvetica"/>
        </w:rPr>
        <w:fldChar w:fldCharType="end"/>
      </w:r>
      <w:bookmarkEnd w:id="92"/>
      <w:bookmarkEnd w:id="93"/>
      <w:r w:rsidRPr="003C37BE">
        <w:rPr>
          <w:rFonts w:ascii="Helvetica" w:hAnsi="Helvetica" w:cs="Helvetica"/>
        </w:rPr>
        <w:t xml:space="preserve">: </w:t>
      </w:r>
      <w:r w:rsidRPr="009C1EF8">
        <w:rPr>
          <w:rFonts w:ascii="Helvetica" w:hAnsi="Helvetica" w:cs="Helvetica"/>
        </w:rPr>
        <w:t>Percentage of First Nations patients receiving health assessments (FN8) by age group</w:t>
      </w:r>
      <w:r w:rsidRPr="003C37BE">
        <w:rPr>
          <w:rFonts w:ascii="Helvetica" w:hAnsi="Helvetica" w:cs="Helvetica"/>
        </w:rPr>
        <w:br/>
      </w:r>
      <w:r w:rsidR="00616EAC" w:rsidRPr="00616EAC">
        <w:rPr>
          <w:noProof/>
        </w:rPr>
        <w:drawing>
          <wp:inline distT="0" distB="0" distL="0" distR="0" wp14:anchorId="70760C45" wp14:editId="38D585E8">
            <wp:extent cx="5219065" cy="2159635"/>
            <wp:effectExtent l="0" t="0" r="635" b="0"/>
            <wp:docPr id="680282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19065" cy="2159635"/>
                    </a:xfrm>
                    <a:prstGeom prst="rect">
                      <a:avLst/>
                    </a:prstGeom>
                    <a:noFill/>
                    <a:ln>
                      <a:noFill/>
                    </a:ln>
                  </pic:spPr>
                </pic:pic>
              </a:graphicData>
            </a:graphic>
          </wp:inline>
        </w:drawing>
      </w:r>
      <w:r w:rsidRPr="003C37BE">
        <w:rPr>
          <w:rFonts w:ascii="Helvetica" w:hAnsi="Helvetica" w:cs="Helvetica"/>
        </w:rPr>
        <w:br/>
        <w:t>Source: AIHW analysis of MBS data; AIHW analysis of Australian Bureau of Statistics (ABS) population data</w:t>
      </w:r>
      <w:r w:rsidRPr="003C37BE">
        <w:rPr>
          <w:rFonts w:ascii="Helvetica" w:hAnsi="Helvetica" w:cs="Helvetica"/>
        </w:rPr>
        <w:br/>
        <w:t>Use of First Nations health checks, by Primary Health Network (PHN), by age group, 2016–17 to 2021–22</w:t>
      </w:r>
    </w:p>
    <w:p w14:paraId="3BD8DA57" w14:textId="77777777" w:rsidR="00401D0E" w:rsidRPr="003C37BE" w:rsidRDefault="000342A4" w:rsidP="006C10C5">
      <w:pPr>
        <w:pStyle w:val="Caption"/>
        <w:tabs>
          <w:tab w:val="left" w:pos="2016"/>
        </w:tabs>
        <w:rPr>
          <w:rFonts w:ascii="Helvetica" w:hAnsi="Helvetica" w:cs="Helvetica"/>
          <w:lang w:eastAsia="en-US"/>
        </w:rPr>
      </w:pPr>
      <w:r w:rsidRPr="00892BB2">
        <w:rPr>
          <w:rFonts w:ascii="Helvetica" w:hAnsi="Helvetica" w:cs="Helvetica"/>
        </w:rPr>
        <w:t>For data details, see</w:t>
      </w:r>
      <w:r w:rsidR="000E786F">
        <w:rPr>
          <w:rFonts w:ascii="Helvetica" w:hAnsi="Helvetica" w:cs="Helvetica"/>
        </w:rPr>
        <w:t xml:space="preserve"> </w:t>
      </w:r>
      <w:r w:rsidR="006905A7">
        <w:rPr>
          <w:rFonts w:ascii="Helvetica" w:hAnsi="Helvetica" w:cs="Helvetica"/>
        </w:rPr>
        <w:fldChar w:fldCharType="begin"/>
      </w:r>
      <w:r w:rsidR="006905A7">
        <w:rPr>
          <w:rFonts w:ascii="Helvetica" w:hAnsi="Helvetica" w:cs="Helvetica"/>
        </w:rPr>
        <w:instrText xml:space="preserve"> REF _Ref180512987 \h </w:instrText>
      </w:r>
      <w:r w:rsidR="006905A7">
        <w:rPr>
          <w:rFonts w:ascii="Helvetica" w:hAnsi="Helvetica" w:cs="Helvetica"/>
        </w:rPr>
      </w:r>
      <w:r w:rsidR="006905A7">
        <w:rPr>
          <w:rFonts w:ascii="Helvetica" w:hAnsi="Helvetica" w:cs="Helvetica"/>
        </w:rPr>
        <w:fldChar w:fldCharType="separate"/>
      </w:r>
    </w:p>
    <w:p w14:paraId="3DA1204C" w14:textId="23F1E5C2" w:rsidR="000342A4" w:rsidRDefault="00401D0E" w:rsidP="006C10C5">
      <w:pPr>
        <w:pStyle w:val="Caption"/>
        <w:keepLines/>
        <w:tabs>
          <w:tab w:val="left" w:pos="2016"/>
        </w:tabs>
        <w:rPr>
          <w:rFonts w:ascii="Helvetica" w:hAnsi="Helvetica" w:cs="Helvetica"/>
        </w:rPr>
      </w:pPr>
      <w:r w:rsidRPr="003C37BE">
        <w:rPr>
          <w:rFonts w:ascii="Helvetica" w:hAnsi="Helvetica" w:cs="Helvetica"/>
        </w:rPr>
        <w:t xml:space="preserve">Table </w:t>
      </w:r>
      <w:r>
        <w:rPr>
          <w:rFonts w:ascii="Helvetica" w:hAnsi="Helvetica" w:cs="Helvetica"/>
          <w:noProof/>
        </w:rPr>
        <w:t>41</w:t>
      </w:r>
      <w:r w:rsidR="006905A7">
        <w:rPr>
          <w:rFonts w:ascii="Helvetica" w:hAnsi="Helvetica" w:cs="Helvetica"/>
        </w:rPr>
        <w:fldChar w:fldCharType="end"/>
      </w:r>
      <w:r w:rsidR="000342A4" w:rsidRPr="00892BB2">
        <w:rPr>
          <w:rFonts w:ascii="Helvetica" w:hAnsi="Helvetica" w:cs="Helvetica"/>
        </w:rPr>
        <w:t xml:space="preserve">, page </w:t>
      </w:r>
      <w:r w:rsidR="006905A7">
        <w:rPr>
          <w:rFonts w:ascii="Helvetica" w:hAnsi="Helvetica" w:cs="Helvetica"/>
        </w:rPr>
        <w:fldChar w:fldCharType="begin"/>
      </w:r>
      <w:r w:rsidR="006905A7">
        <w:rPr>
          <w:rFonts w:ascii="Helvetica" w:hAnsi="Helvetica" w:cs="Helvetica"/>
        </w:rPr>
        <w:instrText xml:space="preserve"> PAGEREF _Ref180512997 \h </w:instrText>
      </w:r>
      <w:r w:rsidR="006905A7">
        <w:rPr>
          <w:rFonts w:ascii="Helvetica" w:hAnsi="Helvetica" w:cs="Helvetica"/>
        </w:rPr>
      </w:r>
      <w:r w:rsidR="006905A7">
        <w:rPr>
          <w:rFonts w:ascii="Helvetica" w:hAnsi="Helvetica" w:cs="Helvetica"/>
        </w:rPr>
        <w:fldChar w:fldCharType="separate"/>
      </w:r>
      <w:r>
        <w:rPr>
          <w:rFonts w:ascii="Helvetica" w:hAnsi="Helvetica" w:cs="Helvetica"/>
          <w:noProof/>
        </w:rPr>
        <w:t>84</w:t>
      </w:r>
      <w:r w:rsidR="006905A7">
        <w:rPr>
          <w:rFonts w:ascii="Helvetica" w:hAnsi="Helvetica" w:cs="Helvetica"/>
        </w:rPr>
        <w:fldChar w:fldCharType="end"/>
      </w:r>
    </w:p>
    <w:p w14:paraId="120F06E6" w14:textId="6960D820" w:rsidR="009C1EF8" w:rsidRPr="003C37BE" w:rsidRDefault="009C1EF8" w:rsidP="006C10C5">
      <w:pPr>
        <w:pStyle w:val="Caption"/>
        <w:keepLines/>
        <w:tabs>
          <w:tab w:val="left" w:pos="2016"/>
        </w:tabs>
        <w:rPr>
          <w:rFonts w:ascii="Helvetica" w:hAnsi="Helvetica" w:cs="Helvetica"/>
        </w:rPr>
      </w:pPr>
    </w:p>
    <w:p w14:paraId="48E94192" w14:textId="0ECB5D23" w:rsidR="002E42DA" w:rsidRPr="003C37BE" w:rsidRDefault="002E42DA" w:rsidP="006C10C5">
      <w:pPr>
        <w:tabs>
          <w:tab w:val="left" w:pos="2016"/>
        </w:tabs>
        <w:spacing w:after="160" w:line="259" w:lineRule="auto"/>
        <w:rPr>
          <w:rFonts w:ascii="Helvetica" w:hAnsi="Helvetica" w:cs="Helvetica"/>
          <w:b/>
          <w:color w:val="FFFFFF" w:themeColor="background1"/>
          <w:sz w:val="28"/>
          <w:szCs w:val="28"/>
          <w:lang w:eastAsia="en-US"/>
        </w:rPr>
      </w:pPr>
    </w:p>
    <w:p w14:paraId="378551E2" w14:textId="77777777" w:rsidR="002E42DA" w:rsidRPr="003C37BE" w:rsidRDefault="002E42DA" w:rsidP="006C10C5">
      <w:pPr>
        <w:tabs>
          <w:tab w:val="left" w:pos="2016"/>
        </w:tabs>
        <w:spacing w:after="160" w:line="259" w:lineRule="auto"/>
        <w:rPr>
          <w:rFonts w:ascii="Helvetica" w:hAnsi="Helvetica" w:cs="Helvetica"/>
          <w:b/>
          <w:color w:val="FFFFFF" w:themeColor="background1"/>
          <w:sz w:val="28"/>
          <w:szCs w:val="28"/>
          <w:lang w:eastAsia="en-US"/>
        </w:rPr>
      </w:pPr>
      <w:r w:rsidRPr="003C37BE">
        <w:rPr>
          <w:rFonts w:ascii="Helvetica" w:hAnsi="Helvetica" w:cs="Helvetica"/>
        </w:rPr>
        <w:br w:type="page"/>
      </w:r>
    </w:p>
    <w:p w14:paraId="10A32EC2" w14:textId="77777777" w:rsidR="002E42DA" w:rsidRPr="003C37BE" w:rsidRDefault="002E42DA" w:rsidP="006C10C5">
      <w:pPr>
        <w:pStyle w:val="Heading1"/>
        <w:tabs>
          <w:tab w:val="left" w:pos="2016"/>
        </w:tabs>
      </w:pPr>
      <w:bookmarkStart w:id="94" w:name="_Toc181199749"/>
      <w:r w:rsidRPr="003C37BE">
        <w:lastRenderedPageBreak/>
        <w:t>Care for people with chronic conditions (P9)</w:t>
      </w:r>
      <w:bookmarkEnd w:id="94"/>
    </w:p>
    <w:p w14:paraId="5F459248" w14:textId="734C325D" w:rsidR="002E42DA" w:rsidRPr="003C37BE" w:rsidRDefault="002E42DA" w:rsidP="006C10C5">
      <w:pPr>
        <w:pStyle w:val="BodyText"/>
        <w:tabs>
          <w:tab w:val="left" w:pos="2016"/>
        </w:tabs>
        <w:rPr>
          <w:rFonts w:ascii="Helvetica" w:hAnsi="Helvetica" w:cs="Helvetica"/>
        </w:rPr>
      </w:pPr>
      <w:r w:rsidRPr="003C37BE">
        <w:rPr>
          <w:rFonts w:ascii="Helvetica" w:hAnsi="Helvetica" w:cs="Helvetica"/>
        </w:rPr>
        <w:t>A Chronic Disease Management Plan (CDMP) offers patients with chronic conditions access to services that improve continuity and coordination of care between health care providers. There are several different types of CDMP available to health practitioners through the MBS (</w:t>
      </w:r>
      <w:r w:rsidR="00282662">
        <w:rPr>
          <w:rFonts w:ascii="Helvetica" w:hAnsi="Helvetica" w:cs="Helvetica"/>
        </w:rPr>
        <w:fldChar w:fldCharType="begin"/>
      </w:r>
      <w:r w:rsidR="00282662">
        <w:rPr>
          <w:rFonts w:ascii="Helvetica" w:hAnsi="Helvetica" w:cs="Helvetica"/>
        </w:rPr>
        <w:instrText xml:space="preserve"> REF _Ref180620818 \h </w:instrText>
      </w:r>
      <w:r w:rsidR="00282662">
        <w:rPr>
          <w:rFonts w:ascii="Helvetica" w:hAnsi="Helvetica" w:cs="Helvetica"/>
        </w:rPr>
      </w:r>
      <w:r w:rsidR="00282662">
        <w:rPr>
          <w:rFonts w:ascii="Helvetica" w:hAnsi="Helvetica" w:cs="Helvetica"/>
        </w:rPr>
        <w:fldChar w:fldCharType="separate"/>
      </w:r>
      <w:r w:rsidR="00401D0E" w:rsidRPr="00D73064">
        <w:t>Appendix 3 – Medicare Benefit Schedule Items</w:t>
      </w:r>
      <w:r w:rsidR="00282662">
        <w:rPr>
          <w:rFonts w:ascii="Helvetica" w:hAnsi="Helvetica" w:cs="Helvetica"/>
        </w:rPr>
        <w:fldChar w:fldCharType="end"/>
      </w:r>
      <w:r w:rsidR="00282662">
        <w:rPr>
          <w:rFonts w:ascii="Helvetica" w:hAnsi="Helvetica" w:cs="Helvetica"/>
        </w:rPr>
        <w:t xml:space="preserve">, page </w:t>
      </w:r>
      <w:r w:rsidR="00282662">
        <w:rPr>
          <w:rFonts w:ascii="Helvetica" w:hAnsi="Helvetica" w:cs="Helvetica"/>
        </w:rPr>
        <w:fldChar w:fldCharType="begin"/>
      </w:r>
      <w:r w:rsidR="00282662">
        <w:rPr>
          <w:rFonts w:ascii="Helvetica" w:hAnsi="Helvetica" w:cs="Helvetica"/>
        </w:rPr>
        <w:instrText xml:space="preserve"> PAGEREF _Ref180620818 \h </w:instrText>
      </w:r>
      <w:r w:rsidR="00282662">
        <w:rPr>
          <w:rFonts w:ascii="Helvetica" w:hAnsi="Helvetica" w:cs="Helvetica"/>
        </w:rPr>
      </w:r>
      <w:r w:rsidR="00282662">
        <w:rPr>
          <w:rFonts w:ascii="Helvetica" w:hAnsi="Helvetica" w:cs="Helvetica"/>
        </w:rPr>
        <w:fldChar w:fldCharType="separate"/>
      </w:r>
      <w:r w:rsidR="00401D0E">
        <w:rPr>
          <w:rFonts w:ascii="Helvetica" w:hAnsi="Helvetica" w:cs="Helvetica"/>
          <w:noProof/>
        </w:rPr>
        <w:t>88</w:t>
      </w:r>
      <w:r w:rsidR="00282662">
        <w:rPr>
          <w:rFonts w:ascii="Helvetica" w:hAnsi="Helvetica" w:cs="Helvetica"/>
        </w:rPr>
        <w:fldChar w:fldCharType="end"/>
      </w:r>
      <w:r w:rsidRPr="003C37BE">
        <w:rPr>
          <w:rFonts w:ascii="Helvetica" w:hAnsi="Helvetica" w:cs="Helvetica"/>
        </w:rPr>
        <w:t>). This indicator specifically reports the following services:</w:t>
      </w:r>
    </w:p>
    <w:p w14:paraId="0B09AAC7" w14:textId="77777777" w:rsidR="002E42DA" w:rsidRPr="003C37BE" w:rsidRDefault="002E42DA" w:rsidP="006C10C5">
      <w:pPr>
        <w:pStyle w:val="ListBullet"/>
        <w:tabs>
          <w:tab w:val="left" w:pos="2016"/>
        </w:tabs>
        <w:rPr>
          <w:rFonts w:eastAsia="Cambria Math"/>
        </w:rPr>
      </w:pPr>
      <w:r w:rsidRPr="003C37BE">
        <w:rPr>
          <w:rFonts w:eastAsia="Cambria Math"/>
        </w:rPr>
        <w:t>GP Health Assessments</w:t>
      </w:r>
    </w:p>
    <w:p w14:paraId="0CE946DF" w14:textId="77777777" w:rsidR="002E42DA" w:rsidRPr="003C37BE" w:rsidRDefault="002E42DA" w:rsidP="006C10C5">
      <w:pPr>
        <w:pStyle w:val="ListBullet"/>
        <w:tabs>
          <w:tab w:val="left" w:pos="2016"/>
        </w:tabs>
        <w:rPr>
          <w:rFonts w:eastAsia="Cambria Math"/>
        </w:rPr>
      </w:pPr>
      <w:r w:rsidRPr="003C37BE">
        <w:rPr>
          <w:rFonts w:eastAsia="Cambria Math"/>
        </w:rPr>
        <w:t>GP Chronic Disease Management Plans (which include Team Care Arrangements), and</w:t>
      </w:r>
    </w:p>
    <w:p w14:paraId="6C50A3CA" w14:textId="77777777" w:rsidR="002E42DA" w:rsidRPr="003C37BE" w:rsidRDefault="002E42DA" w:rsidP="006C10C5">
      <w:pPr>
        <w:pStyle w:val="ListBullet"/>
        <w:tabs>
          <w:tab w:val="left" w:pos="2016"/>
        </w:tabs>
        <w:rPr>
          <w:rFonts w:eastAsia="Cambria Math"/>
        </w:rPr>
      </w:pPr>
      <w:r w:rsidRPr="003C37BE">
        <w:rPr>
          <w:rFonts w:eastAsia="Cambria Math"/>
        </w:rPr>
        <w:t>GP Multidisciplinary Case Conferences.</w:t>
      </w:r>
    </w:p>
    <w:p w14:paraId="6CA860DC" w14:textId="77777777" w:rsidR="002E42DA" w:rsidRPr="003C37BE" w:rsidRDefault="002E42DA" w:rsidP="006C10C5">
      <w:pPr>
        <w:tabs>
          <w:tab w:val="left" w:pos="2016"/>
        </w:tabs>
        <w:rPr>
          <w:rFonts w:ascii="Helvetica" w:eastAsia="Cambria Math" w:hAnsi="Helvetica" w:cs="Helvetica"/>
        </w:rPr>
      </w:pPr>
      <w:r w:rsidRPr="003C37BE">
        <w:rPr>
          <w:rFonts w:ascii="Helvetica" w:eastAsia="Cambria Math" w:hAnsi="Helvetica" w:cs="Helvetica"/>
        </w:rPr>
        <w:t>PHNs have capacity to influence GPs to consider the use of these services and improve linkages and communication to facilitate their use.</w:t>
      </w:r>
    </w:p>
    <w:p w14:paraId="1298C818" w14:textId="77777777" w:rsidR="002E42DA" w:rsidRPr="003C37BE" w:rsidRDefault="002E42DA" w:rsidP="006C10C5">
      <w:pPr>
        <w:tabs>
          <w:tab w:val="left" w:pos="2016"/>
        </w:tabs>
        <w:rPr>
          <w:rFonts w:ascii="Helvetica" w:eastAsia="Cambria Math" w:hAnsi="Helvetica" w:cs="Helvetica"/>
          <w:color w:val="A6A6A6" w:themeColor="background1" w:themeShade="A6"/>
        </w:rPr>
      </w:pPr>
    </w:p>
    <w:p w14:paraId="0A40F10D" w14:textId="3FA1BAE4" w:rsidR="002E42DA" w:rsidRPr="003C37BE" w:rsidRDefault="002E42DA" w:rsidP="006C10C5">
      <w:pPr>
        <w:tabs>
          <w:tab w:val="left" w:pos="2016"/>
        </w:tabs>
        <w:rPr>
          <w:rFonts w:ascii="Helvetica" w:eastAsia="Cambria Math" w:hAnsi="Helvetica" w:cs="Helvetica"/>
        </w:rPr>
      </w:pPr>
      <w:r w:rsidRPr="003C37BE">
        <w:rPr>
          <w:rFonts w:ascii="Helvetica" w:eastAsia="Cambria Math" w:hAnsi="Helvetica" w:cs="Helvetica"/>
        </w:rPr>
        <w:t xml:space="preserve">The number of these CDMP services provided to people with chronic health conditions in 2021-22 was 10.7 million. This was a decline of 7.5% from 2020-21 returning the number of services provided to a similar level seen in </w:t>
      </w:r>
      <w:r w:rsidR="00FF5615">
        <w:rPr>
          <w:rFonts w:ascii="Helvetica" w:eastAsia="Cambria Math" w:hAnsi="Helvetica" w:cs="Helvetica"/>
        </w:rPr>
        <w:t xml:space="preserve">2018-19 and </w:t>
      </w:r>
      <w:r w:rsidRPr="003C37BE">
        <w:rPr>
          <w:rFonts w:ascii="Helvetica" w:eastAsia="Cambria Math" w:hAnsi="Helvetica" w:cs="Helvetica"/>
        </w:rPr>
        <w:t>2019-20 (</w:t>
      </w:r>
      <w:r w:rsidRPr="003C37BE">
        <w:rPr>
          <w:rFonts w:ascii="Helvetica" w:eastAsia="Cambria Math" w:hAnsi="Helvetica" w:cs="Helvetica"/>
        </w:rPr>
        <w:fldChar w:fldCharType="begin"/>
      </w:r>
      <w:r w:rsidRPr="003C37BE">
        <w:rPr>
          <w:rFonts w:ascii="Helvetica" w:eastAsia="Cambria Math" w:hAnsi="Helvetica" w:cs="Helvetica"/>
        </w:rPr>
        <w:instrText xml:space="preserve"> REF _Ref164711498 \h </w:instrText>
      </w:r>
      <w:r w:rsidR="003C37BE">
        <w:rPr>
          <w:rFonts w:ascii="Helvetica" w:eastAsia="Cambria Math" w:hAnsi="Helvetica" w:cs="Helvetica"/>
        </w:rPr>
        <w:instrText xml:space="preserve"> \* MERGEFORMAT </w:instrText>
      </w:r>
      <w:r w:rsidRPr="003C37BE">
        <w:rPr>
          <w:rFonts w:ascii="Helvetica" w:eastAsia="Cambria Math" w:hAnsi="Helvetica" w:cs="Helvetica"/>
        </w:rPr>
      </w:r>
      <w:r w:rsidRPr="003C37BE">
        <w:rPr>
          <w:rFonts w:ascii="Helvetica" w:eastAsia="Cambria Math" w:hAnsi="Helvetica" w:cs="Helvetica"/>
        </w:rPr>
        <w:fldChar w:fldCharType="separate"/>
      </w:r>
      <w:r w:rsidRPr="003C37BE">
        <w:rPr>
          <w:rFonts w:ascii="Helvetica" w:eastAsia="Cambria Math" w:hAnsi="Helvetica" w:cs="Helvetica"/>
        </w:rPr>
        <w:t xml:space="preserve">Figure </w:t>
      </w:r>
      <w:r w:rsidR="00FF6B3C">
        <w:rPr>
          <w:rFonts w:ascii="Helvetica" w:eastAsia="Cambria Math" w:hAnsi="Helvetica" w:cs="Helvetica"/>
        </w:rPr>
        <w:t>68</w:t>
      </w:r>
      <w:r w:rsidRPr="003C37BE">
        <w:rPr>
          <w:rFonts w:ascii="Helvetica" w:eastAsia="Cambria Math" w:hAnsi="Helvetica" w:cs="Helvetica"/>
        </w:rPr>
        <w:fldChar w:fldCharType="end"/>
      </w:r>
      <w:r w:rsidRPr="003C37BE">
        <w:rPr>
          <w:rFonts w:ascii="Helvetica" w:eastAsia="Cambria Math" w:hAnsi="Helvetica" w:cs="Helvetica"/>
        </w:rPr>
        <w:t xml:space="preserve">), and the national decline was reflected in all three areas of service. The decline is consistent with a trend across primary health care in 2021-22 for decreases in preventive services including immunisation and cancer screening. See </w:t>
      </w:r>
      <w:r w:rsidR="001C17EF">
        <w:rPr>
          <w:rFonts w:ascii="Helvetica" w:eastAsia="Cambria Math" w:hAnsi="Helvetica" w:cs="Helvetica"/>
        </w:rPr>
        <w:t xml:space="preserve">the </w:t>
      </w:r>
      <w:r w:rsidRPr="003C37BE">
        <w:rPr>
          <w:rFonts w:ascii="Helvetica" w:eastAsia="Cambria Math" w:hAnsi="Helvetica" w:cs="Helvetica"/>
        </w:rPr>
        <w:t xml:space="preserve">COVID-19 section </w:t>
      </w:r>
      <w:r w:rsidR="001C17EF">
        <w:rPr>
          <w:rFonts w:ascii="Helvetica" w:eastAsia="Cambria Math" w:hAnsi="Helvetica" w:cs="Helvetica"/>
        </w:rPr>
        <w:t xml:space="preserve">of this report </w:t>
      </w:r>
      <w:r w:rsidRPr="003C37BE">
        <w:rPr>
          <w:rFonts w:ascii="Helvetica" w:eastAsia="Cambria Math" w:hAnsi="Helvetica" w:cs="Helvetica"/>
        </w:rPr>
        <w:t>for details.</w:t>
      </w:r>
    </w:p>
    <w:p w14:paraId="786C3944" w14:textId="77777777" w:rsidR="002E42DA" w:rsidRPr="003C37BE" w:rsidRDefault="002E42DA" w:rsidP="006C10C5">
      <w:pPr>
        <w:tabs>
          <w:tab w:val="left" w:pos="2016"/>
        </w:tabs>
        <w:rPr>
          <w:rFonts w:ascii="Helvetica" w:eastAsia="Cambria Math" w:hAnsi="Helvetica" w:cs="Helvetica"/>
        </w:rPr>
      </w:pPr>
    </w:p>
    <w:p w14:paraId="6ADDD2B9" w14:textId="73A5483C" w:rsidR="002E42DA" w:rsidRPr="003C37BE" w:rsidRDefault="002E42DA" w:rsidP="006C10C5">
      <w:pPr>
        <w:pStyle w:val="Caption"/>
        <w:tabs>
          <w:tab w:val="left" w:pos="2016"/>
        </w:tabs>
        <w:rPr>
          <w:rFonts w:ascii="Helvetica" w:hAnsi="Helvetica" w:cs="Helvetica"/>
        </w:rPr>
      </w:pPr>
      <w:bookmarkStart w:id="95" w:name="_Ref164711498"/>
      <w:r w:rsidRPr="003C37BE">
        <w:rPr>
          <w:rFonts w:ascii="Helvetica" w:eastAsia="Cambria Math" w:hAnsi="Helvetica" w:cs="Helvetica"/>
        </w:rPr>
        <w:t xml:space="preserve">Figure </w:t>
      </w:r>
      <w:r w:rsidRPr="003C37BE">
        <w:rPr>
          <w:rFonts w:ascii="Helvetica" w:eastAsia="Cambria Math" w:hAnsi="Helvetica" w:cs="Helvetica"/>
        </w:rPr>
        <w:fldChar w:fldCharType="begin"/>
      </w:r>
      <w:r w:rsidRPr="003C37BE">
        <w:rPr>
          <w:rFonts w:ascii="Helvetica" w:eastAsia="Cambria Math" w:hAnsi="Helvetica" w:cs="Helvetica"/>
        </w:rPr>
        <w:instrText xml:space="preserve"> SEQ Figure \* ARABIC </w:instrText>
      </w:r>
      <w:r w:rsidRPr="003C37BE">
        <w:rPr>
          <w:rFonts w:ascii="Helvetica" w:eastAsia="Cambria Math" w:hAnsi="Helvetica" w:cs="Helvetica"/>
        </w:rPr>
        <w:fldChar w:fldCharType="separate"/>
      </w:r>
      <w:r w:rsidR="00FF6B3C">
        <w:rPr>
          <w:rFonts w:ascii="Helvetica" w:eastAsia="Cambria Math" w:hAnsi="Helvetica" w:cs="Helvetica"/>
          <w:noProof/>
        </w:rPr>
        <w:t>68</w:t>
      </w:r>
      <w:r w:rsidRPr="003C37BE">
        <w:rPr>
          <w:rFonts w:ascii="Helvetica" w:eastAsia="Cambria Math" w:hAnsi="Helvetica" w:cs="Helvetica"/>
        </w:rPr>
        <w:fldChar w:fldCharType="end"/>
      </w:r>
      <w:bookmarkEnd w:id="95"/>
      <w:r w:rsidRPr="003C37BE">
        <w:rPr>
          <w:rFonts w:ascii="Helvetica" w:eastAsia="Cambria Math" w:hAnsi="Helvetica" w:cs="Helvetica"/>
        </w:rPr>
        <w:t xml:space="preserve">: </w:t>
      </w:r>
      <w:r w:rsidRPr="003C37BE">
        <w:rPr>
          <w:rFonts w:ascii="Helvetica" w:hAnsi="Helvetica" w:cs="Helvetica"/>
        </w:rPr>
        <w:t>Health Assessments, GP Chronic Disease Management Plans, and GP Multidisciplinary Case Conferences (P9)</w:t>
      </w:r>
      <w:r w:rsidRPr="003C37BE">
        <w:rPr>
          <w:rFonts w:ascii="Helvetica" w:hAnsi="Helvetica" w:cs="Helvetica"/>
        </w:rPr>
        <w:br/>
      </w:r>
      <w:r w:rsidRPr="003C37BE">
        <w:rPr>
          <w:rFonts w:ascii="Helvetica" w:hAnsi="Helvetica" w:cs="Helvetica"/>
          <w:noProof/>
        </w:rPr>
        <w:drawing>
          <wp:inline distT="0" distB="0" distL="0" distR="0" wp14:anchorId="5B3C3070" wp14:editId="2F1B1154">
            <wp:extent cx="4890135" cy="2355215"/>
            <wp:effectExtent l="0" t="0" r="5715" b="6985"/>
            <wp:docPr id="36" name="Picture 36" descr="Figure 51 is a bar graph of the total number of Health Assessments, GP Chronic Disease Management Plans, and GP Multidisciplinary Case Conferences (P9) delivered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51 is a bar graph of the total number of Health Assessments, GP Chronic Disease Management Plans, and GP Multidisciplinary Case Conferences (P9) delivered each financial year from 2018-19 to 2021-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0135" cy="2355215"/>
                    </a:xfrm>
                    <a:prstGeom prst="rect">
                      <a:avLst/>
                    </a:prstGeom>
                    <a:noFill/>
                    <a:ln>
                      <a:noFill/>
                    </a:ln>
                  </pic:spPr>
                </pic:pic>
              </a:graphicData>
            </a:graphic>
          </wp:inline>
        </w:drawing>
      </w:r>
      <w:r w:rsidRPr="003C37BE">
        <w:rPr>
          <w:rFonts w:ascii="Helvetica" w:eastAsia="Cambria Math" w:hAnsi="Helvetica" w:cs="Helvetica"/>
        </w:rPr>
        <w:br/>
      </w:r>
      <w:r w:rsidRPr="003C37BE">
        <w:rPr>
          <w:rFonts w:ascii="Helvetica" w:hAnsi="Helvetica" w:cs="Helvetica"/>
          <w:lang w:eastAsia="en-US"/>
        </w:rPr>
        <w:t xml:space="preserve">Source: </w:t>
      </w:r>
      <w:r w:rsidRPr="003C37BE">
        <w:rPr>
          <w:rFonts w:ascii="Helvetica" w:hAnsi="Helvetica" w:cs="Helvetica"/>
        </w:rPr>
        <w:t>AIHW analysis of Department of Health, MBS claims data; and ABS, Estimated Residential Population (ERP)</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_Ref164760948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42</w:t>
      </w:r>
      <w:r w:rsidRPr="003C37BE">
        <w:rPr>
          <w:rFonts w:ascii="Helvetica" w:hAnsi="Helvetica" w:cs="Helvetica"/>
        </w:rPr>
        <w:fldChar w:fldCharType="end"/>
      </w:r>
      <w:r w:rsidRPr="003C37BE">
        <w:rPr>
          <w:rFonts w:ascii="Helvetica" w:hAnsi="Helvetica" w:cs="Helvetica"/>
        </w:rPr>
        <w:t>,</w:t>
      </w:r>
      <w:r w:rsidR="006A1ECA">
        <w:rPr>
          <w:rFonts w:ascii="Helvetica" w:hAnsi="Helvetica" w:cs="Helvetica"/>
        </w:rPr>
        <w:t xml:space="preserve"> </w:t>
      </w:r>
      <w:r w:rsidRPr="003C37BE">
        <w:rPr>
          <w:rFonts w:ascii="Helvetica" w:hAnsi="Helvetica" w:cs="Helvetica"/>
        </w:rPr>
        <w:t xml:space="preserve">page </w:t>
      </w:r>
      <w:r w:rsidRPr="003C37BE">
        <w:rPr>
          <w:rFonts w:ascii="Helvetica" w:hAnsi="Helvetica" w:cs="Helvetica"/>
        </w:rPr>
        <w:fldChar w:fldCharType="begin"/>
      </w:r>
      <w:r w:rsidRPr="003C37BE">
        <w:rPr>
          <w:rFonts w:ascii="Helvetica" w:hAnsi="Helvetica" w:cs="Helvetica"/>
        </w:rPr>
        <w:instrText xml:space="preserve"> PAGEREF _Ref164760954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84</w:t>
      </w:r>
      <w:r w:rsidRPr="003C37BE">
        <w:rPr>
          <w:rFonts w:ascii="Helvetica" w:hAnsi="Helvetica" w:cs="Helvetica"/>
        </w:rPr>
        <w:fldChar w:fldCharType="end"/>
      </w:r>
    </w:p>
    <w:p w14:paraId="5AE9E822" w14:textId="77777777" w:rsidR="002E42DA" w:rsidRPr="003C37BE" w:rsidRDefault="002E42DA" w:rsidP="006C10C5">
      <w:pPr>
        <w:tabs>
          <w:tab w:val="left" w:pos="2016"/>
        </w:tabs>
        <w:rPr>
          <w:rFonts w:ascii="Helvetica" w:hAnsi="Helvetica" w:cs="Helvetica"/>
          <w:lang w:eastAsia="en-US"/>
        </w:rPr>
      </w:pPr>
    </w:p>
    <w:p w14:paraId="5A7B53F7" w14:textId="3C2E88D2"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The number of</w:t>
      </w:r>
      <w:r w:rsidRPr="003C37BE" w:rsidDel="00855D4A">
        <w:rPr>
          <w:rFonts w:ascii="Helvetica" w:hAnsi="Helvetica" w:cs="Helvetica"/>
          <w:lang w:eastAsia="en-US"/>
        </w:rPr>
        <w:t xml:space="preserve"> </w:t>
      </w:r>
      <w:r w:rsidRPr="003C37BE">
        <w:rPr>
          <w:rFonts w:ascii="Helvetica" w:hAnsi="Helvetica" w:cs="Helvetica"/>
          <w:lang w:eastAsia="en-US"/>
        </w:rPr>
        <w:t>services being delivered from general practices decreased across all levels of socio-economic disadvantage (</w:t>
      </w:r>
      <w:r w:rsidRPr="003C37BE">
        <w:rPr>
          <w:rFonts w:ascii="Helvetica" w:hAnsi="Helvetica" w:cs="Helvetica"/>
          <w:lang w:eastAsia="en-US"/>
        </w:rPr>
        <w:fldChar w:fldCharType="begin"/>
      </w:r>
      <w:r w:rsidRPr="003C37BE">
        <w:rPr>
          <w:rFonts w:ascii="Helvetica" w:hAnsi="Helvetica" w:cs="Helvetica"/>
          <w:lang w:eastAsia="en-US"/>
        </w:rPr>
        <w:instrText xml:space="preserve"> REF _Ref164711541 \h </w:instrText>
      </w:r>
      <w:r w:rsidR="003C37BE">
        <w:rPr>
          <w:rFonts w:ascii="Helvetica" w:hAnsi="Helvetica" w:cs="Helvetica"/>
          <w:lang w:eastAsia="en-US"/>
        </w:rPr>
        <w:instrText xml:space="preserve"> \* MERGEFORMAT </w:instrText>
      </w:r>
      <w:r w:rsidRPr="003C37BE">
        <w:rPr>
          <w:rFonts w:ascii="Helvetica" w:hAnsi="Helvetica" w:cs="Helvetica"/>
          <w:lang w:eastAsia="en-US"/>
        </w:rPr>
      </w:r>
      <w:r w:rsidRPr="003C37BE">
        <w:rPr>
          <w:rFonts w:ascii="Helvetica" w:hAnsi="Helvetica" w:cs="Helvetica"/>
          <w:lang w:eastAsia="en-US"/>
        </w:rPr>
        <w:fldChar w:fldCharType="separate"/>
      </w:r>
      <w:r w:rsidRPr="003C37BE">
        <w:rPr>
          <w:rFonts w:ascii="Helvetica" w:hAnsi="Helvetica" w:cs="Helvetica"/>
        </w:rPr>
        <w:t xml:space="preserve">Figure </w:t>
      </w:r>
      <w:r w:rsidR="00FF6B3C">
        <w:rPr>
          <w:rFonts w:ascii="Helvetica" w:hAnsi="Helvetica" w:cs="Helvetica"/>
        </w:rPr>
        <w:t>69</w:t>
      </w:r>
      <w:r w:rsidRPr="003C37BE">
        <w:rPr>
          <w:rFonts w:ascii="Helvetica" w:hAnsi="Helvetica" w:cs="Helvetica"/>
          <w:lang w:eastAsia="en-US"/>
        </w:rPr>
        <w:fldChar w:fldCharType="end"/>
      </w:r>
      <w:r w:rsidRPr="003C37BE">
        <w:rPr>
          <w:rFonts w:ascii="Helvetica" w:hAnsi="Helvetica" w:cs="Helvetica"/>
          <w:lang w:eastAsia="en-US"/>
        </w:rPr>
        <w:t>). The largest decrease was in the least disadvantaged PHNs (level 5), which saw a decrease of 8.8%. The smallest decrease, 5.2%, was in the group of PHNs with second-least disadvantage (level 4).</w:t>
      </w:r>
    </w:p>
    <w:p w14:paraId="48510EFC" w14:textId="77777777" w:rsidR="002E42DA" w:rsidRPr="003C37BE" w:rsidRDefault="002E42DA" w:rsidP="006C10C5">
      <w:pPr>
        <w:tabs>
          <w:tab w:val="left" w:pos="2016"/>
        </w:tabs>
        <w:rPr>
          <w:rFonts w:ascii="Helvetica" w:hAnsi="Helvetica" w:cs="Helvetica"/>
        </w:rPr>
      </w:pPr>
    </w:p>
    <w:p w14:paraId="68B8B4BC" w14:textId="083687C5" w:rsidR="002E42DA" w:rsidRPr="003C37BE" w:rsidRDefault="002E42DA" w:rsidP="006C10C5">
      <w:pPr>
        <w:pStyle w:val="Caption"/>
        <w:keepLines/>
        <w:tabs>
          <w:tab w:val="left" w:pos="2016"/>
        </w:tabs>
        <w:rPr>
          <w:rFonts w:ascii="Helvetica" w:hAnsi="Helvetica" w:cs="Helvetica"/>
        </w:rPr>
      </w:pPr>
      <w:bookmarkStart w:id="96" w:name="_Ref164711541"/>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69</w:t>
      </w:r>
      <w:r w:rsidRPr="003C37BE">
        <w:rPr>
          <w:rFonts w:ascii="Helvetica" w:hAnsi="Helvetica" w:cs="Helvetica"/>
          <w:noProof/>
        </w:rPr>
        <w:fldChar w:fldCharType="end"/>
      </w:r>
      <w:bookmarkEnd w:id="96"/>
      <w:r w:rsidRPr="003C37BE">
        <w:rPr>
          <w:rFonts w:ascii="Helvetica" w:hAnsi="Helvetica" w:cs="Helvetica"/>
        </w:rPr>
        <w:t>: Health Assessments, GP Chronic Disease Management Plans, and GP Multidisciplinary Case Conferences (P9) by socio-economic disadvantage</w:t>
      </w:r>
      <w:r w:rsidRPr="003C37BE">
        <w:rPr>
          <w:rFonts w:ascii="Helvetica" w:hAnsi="Helvetica" w:cs="Helvetica"/>
        </w:rPr>
        <w:br/>
      </w:r>
      <w:r w:rsidR="00D751E0" w:rsidRPr="00D751E0">
        <w:rPr>
          <w:noProof/>
        </w:rPr>
        <w:drawing>
          <wp:inline distT="0" distB="0" distL="0" distR="0" wp14:anchorId="5587D619" wp14:editId="166887E1">
            <wp:extent cx="5219065" cy="2159635"/>
            <wp:effectExtent l="0" t="0" r="635" b="0"/>
            <wp:docPr id="322621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19065" cy="2159635"/>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lang w:eastAsia="en-US"/>
        </w:rPr>
        <w:t xml:space="preserve">Source: </w:t>
      </w:r>
      <w:r w:rsidRPr="003C37BE">
        <w:rPr>
          <w:rFonts w:ascii="Helvetica" w:hAnsi="Helvetica" w:cs="Helvetica"/>
        </w:rPr>
        <w:t>AIHW analysis of Department of Health, MBS claims data; and ABS, ERP</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_Ref164761034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43</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_Ref164761040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84</w:t>
      </w:r>
      <w:r w:rsidRPr="003C37BE">
        <w:rPr>
          <w:rFonts w:ascii="Helvetica" w:hAnsi="Helvetica" w:cs="Helvetica"/>
        </w:rPr>
        <w:fldChar w:fldCharType="end"/>
      </w:r>
    </w:p>
    <w:p w14:paraId="10FA6C50" w14:textId="77777777" w:rsidR="002E42DA" w:rsidRPr="003C37BE" w:rsidRDefault="002E42DA" w:rsidP="006C10C5">
      <w:pPr>
        <w:tabs>
          <w:tab w:val="left" w:pos="2016"/>
        </w:tabs>
        <w:rPr>
          <w:rFonts w:ascii="Helvetica" w:hAnsi="Helvetica" w:cs="Helvetica"/>
        </w:rPr>
      </w:pPr>
    </w:p>
    <w:p w14:paraId="7219EEA2" w14:textId="44B109F5" w:rsidR="002E42DA" w:rsidRPr="003C37BE" w:rsidRDefault="002E42DA" w:rsidP="006C10C5">
      <w:pPr>
        <w:tabs>
          <w:tab w:val="left" w:pos="2016"/>
        </w:tabs>
        <w:rPr>
          <w:rFonts w:ascii="Helvetica" w:hAnsi="Helvetica" w:cs="Helvetica"/>
        </w:rPr>
      </w:pPr>
      <w:r w:rsidRPr="003C37BE">
        <w:rPr>
          <w:rFonts w:ascii="Helvetica" w:hAnsi="Helvetica" w:cs="Helvetica"/>
          <w:lang w:eastAsia="en-US"/>
        </w:rPr>
        <w:t>There was a greater decrease in the number of services in metropolitan (8.1%) than regional (6.6%) (</w:t>
      </w:r>
      <w:r w:rsidRPr="003C37BE">
        <w:rPr>
          <w:rFonts w:ascii="Helvetica" w:hAnsi="Helvetica" w:cs="Helvetica"/>
          <w:lang w:eastAsia="en-US"/>
        </w:rPr>
        <w:fldChar w:fldCharType="begin"/>
      </w:r>
      <w:r w:rsidRPr="003C37BE">
        <w:rPr>
          <w:rFonts w:ascii="Helvetica" w:hAnsi="Helvetica" w:cs="Helvetica"/>
          <w:lang w:eastAsia="en-US"/>
        </w:rPr>
        <w:instrText xml:space="preserve"> REF _Ref164711581 \h </w:instrText>
      </w:r>
      <w:r w:rsidR="003C37BE">
        <w:rPr>
          <w:rFonts w:ascii="Helvetica" w:hAnsi="Helvetica" w:cs="Helvetica"/>
          <w:lang w:eastAsia="en-US"/>
        </w:rPr>
        <w:instrText xml:space="preserve"> \* MERGEFORMAT </w:instrText>
      </w:r>
      <w:r w:rsidRPr="003C37BE">
        <w:rPr>
          <w:rFonts w:ascii="Helvetica" w:hAnsi="Helvetica" w:cs="Helvetica"/>
          <w:lang w:eastAsia="en-US"/>
        </w:rPr>
      </w:r>
      <w:r w:rsidRPr="003C37BE">
        <w:rPr>
          <w:rFonts w:ascii="Helvetica" w:hAnsi="Helvetica" w:cs="Helvetica"/>
          <w:lang w:eastAsia="en-US"/>
        </w:rPr>
        <w:fldChar w:fldCharType="separate"/>
      </w:r>
      <w:r w:rsidRPr="003C37BE">
        <w:rPr>
          <w:rFonts w:ascii="Helvetica" w:hAnsi="Helvetica" w:cs="Helvetica"/>
        </w:rPr>
        <w:t xml:space="preserve">Figure </w:t>
      </w:r>
      <w:r w:rsidR="00FF6B3C">
        <w:rPr>
          <w:rFonts w:ascii="Helvetica" w:hAnsi="Helvetica" w:cs="Helvetica"/>
        </w:rPr>
        <w:t>70</w:t>
      </w:r>
      <w:r w:rsidRPr="003C37BE">
        <w:rPr>
          <w:rFonts w:ascii="Helvetica" w:hAnsi="Helvetica" w:cs="Helvetica"/>
          <w:lang w:eastAsia="en-US"/>
        </w:rPr>
        <w:fldChar w:fldCharType="end"/>
      </w:r>
      <w:r w:rsidRPr="003C37BE">
        <w:rPr>
          <w:rFonts w:ascii="Helvetica" w:hAnsi="Helvetica" w:cs="Helvetica"/>
          <w:lang w:eastAsia="en-US"/>
        </w:rPr>
        <w:t>).</w:t>
      </w:r>
    </w:p>
    <w:p w14:paraId="67E4B82E" w14:textId="77777777" w:rsidR="002E42DA" w:rsidRPr="003C37BE" w:rsidRDefault="002E42DA" w:rsidP="006C10C5">
      <w:pPr>
        <w:tabs>
          <w:tab w:val="left" w:pos="2016"/>
        </w:tabs>
        <w:rPr>
          <w:rFonts w:ascii="Helvetica" w:hAnsi="Helvetica" w:cs="Helvetica"/>
        </w:rPr>
      </w:pPr>
    </w:p>
    <w:p w14:paraId="4C7ABC50" w14:textId="7DBEB2DB" w:rsidR="002E42DA" w:rsidRPr="003C37BE" w:rsidRDefault="002E42DA" w:rsidP="006C10C5">
      <w:pPr>
        <w:pStyle w:val="Caption"/>
        <w:tabs>
          <w:tab w:val="left" w:pos="2016"/>
        </w:tabs>
        <w:rPr>
          <w:rFonts w:ascii="Helvetica" w:hAnsi="Helvetica" w:cs="Helvetica"/>
        </w:rPr>
      </w:pPr>
      <w:bookmarkStart w:id="97" w:name="_Ref164711581"/>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70</w:t>
      </w:r>
      <w:r w:rsidRPr="003C37BE">
        <w:rPr>
          <w:rFonts w:ascii="Helvetica" w:hAnsi="Helvetica" w:cs="Helvetica"/>
          <w:noProof/>
        </w:rPr>
        <w:fldChar w:fldCharType="end"/>
      </w:r>
      <w:bookmarkEnd w:id="97"/>
      <w:r w:rsidRPr="003C37BE">
        <w:rPr>
          <w:rFonts w:ascii="Helvetica" w:hAnsi="Helvetica" w:cs="Helvetica"/>
        </w:rPr>
        <w:t>: Health Assessments, GP Chronic Disease Management Plans, and GP Multidisciplinary Case Conferences (P9) by PHN remoteness</w:t>
      </w:r>
      <w:r w:rsidRPr="003C37BE">
        <w:rPr>
          <w:rFonts w:ascii="Helvetica" w:hAnsi="Helvetica" w:cs="Helvetica"/>
        </w:rPr>
        <w:br/>
      </w:r>
      <w:r w:rsidR="00057548" w:rsidRPr="00057548">
        <w:rPr>
          <w:noProof/>
        </w:rPr>
        <w:drawing>
          <wp:inline distT="0" distB="0" distL="0" distR="0" wp14:anchorId="210E80ED" wp14:editId="142E739D">
            <wp:extent cx="4796790" cy="2342515"/>
            <wp:effectExtent l="0" t="0" r="3810" b="635"/>
            <wp:docPr id="518512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96790" cy="2342515"/>
                    </a:xfrm>
                    <a:prstGeom prst="rect">
                      <a:avLst/>
                    </a:prstGeom>
                    <a:noFill/>
                    <a:ln>
                      <a:noFill/>
                    </a:ln>
                  </pic:spPr>
                </pic:pic>
              </a:graphicData>
            </a:graphic>
          </wp:inline>
        </w:drawing>
      </w:r>
      <w:r w:rsidRPr="003C37BE">
        <w:rPr>
          <w:rFonts w:ascii="Helvetica" w:hAnsi="Helvetica" w:cs="Helvetica"/>
        </w:rPr>
        <w:br/>
        <w:t>Source: AIHW analysis of Department of Health, MBS claims data; and ABS, ERP</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00407D18">
        <w:rPr>
          <w:rFonts w:ascii="Helvetica" w:hAnsi="Helvetica" w:cs="Helvetica"/>
        </w:rPr>
        <w:fldChar w:fldCharType="begin"/>
      </w:r>
      <w:r w:rsidR="00407D18">
        <w:rPr>
          <w:rFonts w:ascii="Helvetica" w:hAnsi="Helvetica" w:cs="Helvetica"/>
        </w:rPr>
        <w:instrText xml:space="preserve"> REF _Ref180620499 \h </w:instrText>
      </w:r>
      <w:r w:rsidR="00407D18">
        <w:rPr>
          <w:rFonts w:ascii="Helvetica" w:hAnsi="Helvetica" w:cs="Helvetica"/>
        </w:rPr>
      </w:r>
      <w:r w:rsidR="00407D18">
        <w:rPr>
          <w:rFonts w:ascii="Helvetica" w:hAnsi="Helvetica" w:cs="Helvetica"/>
        </w:rPr>
        <w:fldChar w:fldCharType="separate"/>
      </w:r>
      <w:r w:rsidR="00FF6B3C" w:rsidRPr="003C37BE">
        <w:rPr>
          <w:rFonts w:ascii="Helvetica" w:hAnsi="Helvetica" w:cs="Helvetica"/>
        </w:rPr>
        <w:t xml:space="preserve">Table </w:t>
      </w:r>
      <w:r w:rsidR="00401D0E">
        <w:rPr>
          <w:rFonts w:ascii="Helvetica" w:hAnsi="Helvetica" w:cs="Helvetica"/>
          <w:noProof/>
        </w:rPr>
        <w:t>44</w:t>
      </w:r>
      <w:r w:rsidR="00407D18">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_Ref164761068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84</w:t>
      </w:r>
      <w:r w:rsidRPr="003C37BE">
        <w:rPr>
          <w:rFonts w:ascii="Helvetica" w:hAnsi="Helvetica" w:cs="Helvetica"/>
        </w:rPr>
        <w:fldChar w:fldCharType="end"/>
      </w:r>
    </w:p>
    <w:p w14:paraId="1B972FB8" w14:textId="77777777" w:rsidR="002E42DA" w:rsidRPr="003C37BE" w:rsidRDefault="002E42DA" w:rsidP="006C10C5">
      <w:pPr>
        <w:tabs>
          <w:tab w:val="left" w:pos="2016"/>
        </w:tabs>
        <w:rPr>
          <w:rFonts w:ascii="Helvetica" w:hAnsi="Helvetica" w:cs="Helvetica"/>
        </w:rPr>
      </w:pPr>
    </w:p>
    <w:p w14:paraId="120E537A" w14:textId="04B7B23A" w:rsidR="002E42DA" w:rsidRPr="003C37BE" w:rsidRDefault="002E42DA" w:rsidP="006C10C5">
      <w:pPr>
        <w:tabs>
          <w:tab w:val="left" w:pos="2016"/>
        </w:tabs>
        <w:rPr>
          <w:rFonts w:ascii="Helvetica" w:hAnsi="Helvetica" w:cs="Helvetica"/>
        </w:rPr>
      </w:pPr>
      <w:r w:rsidRPr="003C37BE">
        <w:rPr>
          <w:rFonts w:ascii="Helvetica" w:hAnsi="Helvetica" w:cs="Helvetica"/>
        </w:rPr>
        <w:t>A decline in services was also noted in all PHN state groups. The largest decrease of 10.6% was seen in NSW/ACT and the smallest in SA/NT with a decline of 3.9% (</w:t>
      </w:r>
      <w:r w:rsidRPr="003C37BE">
        <w:rPr>
          <w:rFonts w:ascii="Helvetica" w:hAnsi="Helvetica" w:cs="Helvetica"/>
        </w:rPr>
        <w:fldChar w:fldCharType="begin"/>
      </w:r>
      <w:r w:rsidRPr="003C37BE">
        <w:rPr>
          <w:rFonts w:ascii="Helvetica" w:hAnsi="Helvetica" w:cs="Helvetica"/>
        </w:rPr>
        <w:instrText xml:space="preserve"> REF _Ref164711602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71</w:t>
      </w:r>
      <w:r w:rsidRPr="003C37BE">
        <w:rPr>
          <w:rFonts w:ascii="Helvetica" w:hAnsi="Helvetica" w:cs="Helvetica"/>
        </w:rPr>
        <w:fldChar w:fldCharType="end"/>
      </w:r>
      <w:r w:rsidRPr="003C37BE">
        <w:rPr>
          <w:rFonts w:ascii="Helvetica" w:hAnsi="Helvetica" w:cs="Helvetica"/>
        </w:rPr>
        <w:t>).</w:t>
      </w:r>
    </w:p>
    <w:p w14:paraId="4AA53A8C" w14:textId="77777777" w:rsidR="002E42DA" w:rsidRDefault="002E42DA" w:rsidP="006C10C5">
      <w:pPr>
        <w:tabs>
          <w:tab w:val="left" w:pos="2016"/>
        </w:tabs>
        <w:rPr>
          <w:rFonts w:ascii="Helvetica" w:hAnsi="Helvetica" w:cs="Helvetica"/>
        </w:rPr>
      </w:pPr>
    </w:p>
    <w:p w14:paraId="3FC3F4C9" w14:textId="12B99B51" w:rsidR="002E42DA" w:rsidRPr="003C37BE" w:rsidRDefault="002E42DA" w:rsidP="006C10C5">
      <w:pPr>
        <w:pStyle w:val="Caption"/>
        <w:keepLines/>
        <w:tabs>
          <w:tab w:val="left" w:pos="2016"/>
        </w:tabs>
        <w:rPr>
          <w:rFonts w:ascii="Helvetica" w:hAnsi="Helvetica" w:cs="Helvetica"/>
        </w:rPr>
      </w:pPr>
      <w:bookmarkStart w:id="98" w:name="_Ref164711602"/>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71</w:t>
      </w:r>
      <w:r w:rsidRPr="003C37BE">
        <w:rPr>
          <w:rFonts w:ascii="Helvetica" w:hAnsi="Helvetica" w:cs="Helvetica"/>
          <w:noProof/>
        </w:rPr>
        <w:fldChar w:fldCharType="end"/>
      </w:r>
      <w:bookmarkEnd w:id="98"/>
      <w:r w:rsidRPr="003C37BE">
        <w:rPr>
          <w:rFonts w:ascii="Helvetica" w:hAnsi="Helvetica" w:cs="Helvetica"/>
        </w:rPr>
        <w:t>: Health Assessments, GP Chronic Disease Management Plans, and GP Multidisciplinary Case Conferences (P9) by PHN state group</w:t>
      </w:r>
      <w:r w:rsidRPr="003C37BE">
        <w:rPr>
          <w:rFonts w:ascii="Helvetica" w:hAnsi="Helvetica" w:cs="Helvetica"/>
        </w:rPr>
        <w:br/>
      </w:r>
      <w:r w:rsidR="00294FFF" w:rsidRPr="00294FFF">
        <w:rPr>
          <w:noProof/>
        </w:rPr>
        <w:drawing>
          <wp:inline distT="0" distB="0" distL="0" distR="0" wp14:anchorId="099B9664" wp14:editId="00B5E2E8">
            <wp:extent cx="4796790" cy="2356485"/>
            <wp:effectExtent l="0" t="0" r="3810" b="5715"/>
            <wp:docPr id="1550172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96790" cy="2356485"/>
                    </a:xfrm>
                    <a:prstGeom prst="rect">
                      <a:avLst/>
                    </a:prstGeom>
                    <a:noFill/>
                    <a:ln>
                      <a:noFill/>
                    </a:ln>
                  </pic:spPr>
                </pic:pic>
              </a:graphicData>
            </a:graphic>
          </wp:inline>
        </w:drawing>
      </w:r>
      <w:r w:rsidRPr="003C37BE">
        <w:rPr>
          <w:rFonts w:ascii="Helvetica" w:hAnsi="Helvetica" w:cs="Helvetica"/>
        </w:rPr>
        <w:br/>
        <w:t>Source: AIHW analysis of Department of Health, MBS claims data; and ABS, ERP</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_Ref164761089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45</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_Ref164761094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84</w:t>
      </w:r>
      <w:r w:rsidRPr="003C37BE">
        <w:rPr>
          <w:rFonts w:ascii="Helvetica" w:hAnsi="Helvetica" w:cs="Helvetica"/>
        </w:rPr>
        <w:fldChar w:fldCharType="end"/>
      </w:r>
    </w:p>
    <w:p w14:paraId="5B929A62" w14:textId="77777777" w:rsidR="002E42DA" w:rsidRPr="003C37BE" w:rsidRDefault="002E42DA" w:rsidP="006C10C5">
      <w:pPr>
        <w:tabs>
          <w:tab w:val="left" w:pos="2016"/>
        </w:tabs>
        <w:rPr>
          <w:rFonts w:ascii="Helvetica" w:hAnsi="Helvetica" w:cs="Helvetica"/>
        </w:rPr>
      </w:pPr>
    </w:p>
    <w:p w14:paraId="223999DD" w14:textId="77777777" w:rsidR="002E42DA" w:rsidRPr="003C37BE" w:rsidRDefault="002E42DA" w:rsidP="006C10C5">
      <w:pPr>
        <w:tabs>
          <w:tab w:val="left" w:pos="2016"/>
        </w:tabs>
        <w:spacing w:after="160" w:line="259" w:lineRule="auto"/>
        <w:rPr>
          <w:rFonts w:ascii="Helvetica" w:hAnsi="Helvetica" w:cs="Helvetica"/>
          <w:b/>
          <w:color w:val="FFFFFF" w:themeColor="background1"/>
          <w:sz w:val="28"/>
          <w:szCs w:val="28"/>
          <w:lang w:eastAsia="en-US"/>
        </w:rPr>
      </w:pPr>
      <w:r w:rsidRPr="003C37BE">
        <w:rPr>
          <w:rFonts w:ascii="Helvetica" w:hAnsi="Helvetica" w:cs="Helvetica"/>
        </w:rPr>
        <w:br w:type="page"/>
      </w:r>
    </w:p>
    <w:p w14:paraId="16D07B38" w14:textId="77777777" w:rsidR="002E42DA" w:rsidRPr="003C37BE" w:rsidRDefault="002E42DA" w:rsidP="006C10C5">
      <w:pPr>
        <w:pStyle w:val="Heading1"/>
        <w:tabs>
          <w:tab w:val="left" w:pos="2016"/>
        </w:tabs>
      </w:pPr>
      <w:bookmarkStart w:id="99" w:name="_Toc181199750"/>
      <w:r w:rsidRPr="003C37BE">
        <w:lastRenderedPageBreak/>
        <w:t>Aged care</w:t>
      </w:r>
      <w:bookmarkEnd w:id="99"/>
    </w:p>
    <w:p w14:paraId="50C9B35A" w14:textId="58D00FA4" w:rsidR="002E42DA" w:rsidRPr="003C37BE" w:rsidRDefault="002E42DA" w:rsidP="006C10C5">
      <w:pPr>
        <w:pStyle w:val="BodyText"/>
        <w:tabs>
          <w:tab w:val="left" w:pos="2016"/>
        </w:tabs>
        <w:rPr>
          <w:rFonts w:ascii="Helvetica" w:hAnsi="Helvetica" w:cs="Helvetica"/>
          <w:color w:val="000000" w:themeColor="text1"/>
        </w:rPr>
      </w:pPr>
      <w:r w:rsidRPr="003C37BE">
        <w:rPr>
          <w:rFonts w:ascii="Helvetica" w:eastAsia="Cambria Math" w:hAnsi="Helvetica" w:cs="Helvetica"/>
        </w:rPr>
        <w:t>There are two broad indicators for aged care services and older Australians. The r</w:t>
      </w:r>
      <w:r w:rsidRPr="003C37BE">
        <w:rPr>
          <w:rFonts w:ascii="Helvetica" w:hAnsi="Helvetica" w:cs="Helvetica"/>
        </w:rPr>
        <w:t>ate of MBS services provided by primary care providers in Residential Aged Care Homes (RACHs) (AC1) and the rate of people aged 65 and over with a GP Health Assessment (AC2) (</w:t>
      </w:r>
      <w:r w:rsidR="00473B7C">
        <w:rPr>
          <w:rFonts w:ascii="Helvetica" w:hAnsi="Helvetica" w:cs="Helvetica"/>
          <w:highlight w:val="yellow"/>
        </w:rPr>
        <w:fldChar w:fldCharType="begin"/>
      </w:r>
      <w:r w:rsidR="00473B7C">
        <w:rPr>
          <w:rFonts w:ascii="Helvetica" w:hAnsi="Helvetica" w:cs="Helvetica"/>
        </w:rPr>
        <w:instrText xml:space="preserve"> REF _Ref180620818 \h </w:instrText>
      </w:r>
      <w:r w:rsidR="00473B7C">
        <w:rPr>
          <w:rFonts w:ascii="Helvetica" w:hAnsi="Helvetica" w:cs="Helvetica"/>
          <w:highlight w:val="yellow"/>
        </w:rPr>
      </w:r>
      <w:r w:rsidR="00473B7C">
        <w:rPr>
          <w:rFonts w:ascii="Helvetica" w:hAnsi="Helvetica" w:cs="Helvetica"/>
          <w:highlight w:val="yellow"/>
        </w:rPr>
        <w:fldChar w:fldCharType="separate"/>
      </w:r>
      <w:r w:rsidR="00264051" w:rsidRPr="00D73064">
        <w:t>Appendix 3 – Medicare Benefit Schedule Items</w:t>
      </w:r>
      <w:r w:rsidR="00473B7C">
        <w:rPr>
          <w:rFonts w:ascii="Helvetica" w:hAnsi="Helvetica" w:cs="Helvetica"/>
          <w:highlight w:val="yellow"/>
        </w:rPr>
        <w:fldChar w:fldCharType="end"/>
      </w:r>
      <w:r w:rsidR="00573CC8">
        <w:rPr>
          <w:rFonts w:ascii="Helvetica" w:hAnsi="Helvetica" w:cs="Helvetica"/>
        </w:rPr>
        <w:t xml:space="preserve">, </w:t>
      </w:r>
      <w:r w:rsidR="003C7D20">
        <w:rPr>
          <w:rFonts w:ascii="Helvetica" w:hAnsi="Helvetica" w:cs="Helvetica"/>
        </w:rPr>
        <w:t xml:space="preserve">page </w:t>
      </w:r>
      <w:r w:rsidR="00573CC8">
        <w:rPr>
          <w:rFonts w:ascii="Helvetica" w:hAnsi="Helvetica" w:cs="Helvetica"/>
          <w:highlight w:val="yellow"/>
        </w:rPr>
        <w:fldChar w:fldCharType="begin"/>
      </w:r>
      <w:r w:rsidR="00573CC8">
        <w:rPr>
          <w:rFonts w:ascii="Helvetica" w:hAnsi="Helvetica" w:cs="Helvetica"/>
        </w:rPr>
        <w:instrText xml:space="preserve"> PAGEREF _Ref180620818 \h </w:instrText>
      </w:r>
      <w:r w:rsidR="00573CC8">
        <w:rPr>
          <w:rFonts w:ascii="Helvetica" w:hAnsi="Helvetica" w:cs="Helvetica"/>
          <w:highlight w:val="yellow"/>
        </w:rPr>
      </w:r>
      <w:r w:rsidR="00573CC8">
        <w:rPr>
          <w:rFonts w:ascii="Helvetica" w:hAnsi="Helvetica" w:cs="Helvetica"/>
          <w:highlight w:val="yellow"/>
        </w:rPr>
        <w:fldChar w:fldCharType="separate"/>
      </w:r>
      <w:r w:rsidR="00401D0E">
        <w:rPr>
          <w:rFonts w:ascii="Helvetica" w:hAnsi="Helvetica" w:cs="Helvetica"/>
          <w:noProof/>
        </w:rPr>
        <w:t>88</w:t>
      </w:r>
      <w:r w:rsidR="00573CC8">
        <w:rPr>
          <w:rFonts w:ascii="Helvetica" w:hAnsi="Helvetica" w:cs="Helvetica"/>
          <w:highlight w:val="yellow"/>
        </w:rPr>
        <w:fldChar w:fldCharType="end"/>
      </w:r>
      <w:r w:rsidR="003C7D20">
        <w:rPr>
          <w:rFonts w:ascii="Helvetica" w:hAnsi="Helvetica" w:cs="Helvetica"/>
        </w:rPr>
        <w:t>)</w:t>
      </w:r>
      <w:r>
        <w:rPr>
          <w:rFonts w:ascii="Helvetica" w:hAnsi="Helvetica" w:cs="Helvetica"/>
        </w:rPr>
        <w:t xml:space="preserve"> </w:t>
      </w:r>
      <w:r w:rsidRPr="003C37BE">
        <w:rPr>
          <w:rFonts w:ascii="Helvetica" w:hAnsi="Helvetica" w:cs="Helvetica"/>
          <w:color w:val="000000" w:themeColor="text1"/>
        </w:rPr>
        <w:t>The intended outcome is that older people in the PHN region are supported to access primary health care services that meet their needs including self-care in the home.</w:t>
      </w:r>
    </w:p>
    <w:p w14:paraId="2EE71F22" w14:textId="77777777" w:rsidR="002E42DA" w:rsidRPr="003C37BE" w:rsidDel="00CD00D1" w:rsidRDefault="002E42DA" w:rsidP="006C10C5">
      <w:pPr>
        <w:tabs>
          <w:tab w:val="left" w:pos="2016"/>
        </w:tabs>
        <w:rPr>
          <w:rFonts w:ascii="Helvetica" w:eastAsia="Cambria Math" w:hAnsi="Helvetica" w:cs="Helvetica"/>
          <w:color w:val="A6A6A6" w:themeColor="background1" w:themeShade="A6"/>
        </w:rPr>
      </w:pPr>
    </w:p>
    <w:p w14:paraId="0811E74D" w14:textId="0E28503C" w:rsidR="00230253" w:rsidRDefault="002E42DA" w:rsidP="006C10C5">
      <w:pPr>
        <w:tabs>
          <w:tab w:val="left" w:pos="2016"/>
        </w:tabs>
        <w:rPr>
          <w:rFonts w:ascii="Helvetica" w:eastAsia="Calibri" w:hAnsi="Helvetica" w:cs="Helvetica"/>
          <w:color w:val="000000" w:themeColor="text1"/>
        </w:rPr>
      </w:pPr>
      <w:r w:rsidRPr="00BF744A">
        <w:rPr>
          <w:rFonts w:ascii="Helvetica" w:eastAsia="Calibri" w:hAnsi="Helvetica" w:cs="Helvetica"/>
          <w:color w:val="000000" w:themeColor="text1"/>
        </w:rPr>
        <w:t xml:space="preserve">PHNs </w:t>
      </w:r>
      <w:r w:rsidR="00097221" w:rsidRPr="00BF744A">
        <w:rPr>
          <w:rFonts w:ascii="Helvetica" w:eastAsia="Calibri" w:hAnsi="Helvetica" w:cs="Helvetica"/>
          <w:color w:val="000000" w:themeColor="text1"/>
        </w:rPr>
        <w:t xml:space="preserve">contribute to the delivery of general practice services in RACHs </w:t>
      </w:r>
      <w:r w:rsidRPr="00BF744A">
        <w:rPr>
          <w:rFonts w:ascii="Helvetica" w:eastAsia="Calibri" w:hAnsi="Helvetica" w:cs="Helvetica"/>
          <w:color w:val="000000" w:themeColor="text1"/>
        </w:rPr>
        <w:t xml:space="preserve">through their networks and commissioning </w:t>
      </w:r>
      <w:r>
        <w:rPr>
          <w:rFonts w:ascii="Helvetica" w:eastAsia="Calibri" w:hAnsi="Helvetica" w:cs="Helvetica"/>
          <w:color w:val="000000" w:themeColor="text1"/>
        </w:rPr>
        <w:t xml:space="preserve">to </w:t>
      </w:r>
      <w:r w:rsidR="00097221" w:rsidRPr="00BF744A">
        <w:rPr>
          <w:rFonts w:ascii="Helvetica" w:eastAsia="Calibri" w:hAnsi="Helvetica" w:cs="Helvetica"/>
          <w:color w:val="000000" w:themeColor="text1"/>
        </w:rPr>
        <w:t>reduce</w:t>
      </w:r>
      <w:r w:rsidRPr="00BF744A">
        <w:rPr>
          <w:rFonts w:ascii="Helvetica" w:eastAsia="Calibri" w:hAnsi="Helvetica" w:cs="Helvetica"/>
          <w:color w:val="000000" w:themeColor="text1"/>
        </w:rPr>
        <w:t xml:space="preserve"> the need for care in the hospital setting</w:t>
      </w:r>
      <w:r w:rsidRPr="00BF744A" w:rsidDel="00413A21">
        <w:rPr>
          <w:rStyle w:val="CommentReference"/>
          <w:rFonts w:ascii="Helvetica" w:eastAsia="Calibri" w:hAnsi="Helvetica" w:cs="Helvetica"/>
          <w:color w:val="000000" w:themeColor="text1"/>
        </w:rPr>
        <w:t xml:space="preserve"> </w:t>
      </w:r>
      <w:r w:rsidRPr="00BF744A">
        <w:rPr>
          <w:rFonts w:ascii="Helvetica" w:eastAsia="Calibri" w:hAnsi="Helvetica" w:cs="Helvetica"/>
          <w:color w:val="000000" w:themeColor="text1"/>
        </w:rPr>
        <w:t>and the associated costs. Indicator AC1 reflects delivery of these services. Indicator AC2 provides information on trends in usage of GP services by older people to identify gaps and weaknesses in the systems which PHNs may be able to influence.</w:t>
      </w:r>
    </w:p>
    <w:p w14:paraId="2D3654A2" w14:textId="77777777" w:rsidR="002E42DA" w:rsidRPr="00D73064" w:rsidRDefault="002E42DA" w:rsidP="006C10C5">
      <w:pPr>
        <w:pStyle w:val="Heading2"/>
        <w:tabs>
          <w:tab w:val="left" w:pos="2016"/>
        </w:tabs>
      </w:pPr>
      <w:bookmarkStart w:id="100" w:name="_Toc181199751"/>
      <w:r w:rsidRPr="00D73064">
        <w:t>General practice services in Residential Aged Care Homes (AC1)</w:t>
      </w:r>
      <w:bookmarkEnd w:id="100"/>
    </w:p>
    <w:p w14:paraId="1859A4FE" w14:textId="6A445DA8" w:rsidR="002E42DA" w:rsidRPr="003C37BE" w:rsidRDefault="002E42DA" w:rsidP="006C10C5">
      <w:pPr>
        <w:pStyle w:val="BodyText"/>
        <w:tabs>
          <w:tab w:val="left" w:pos="2016"/>
        </w:tabs>
        <w:rPr>
          <w:rFonts w:ascii="Helvetica" w:eastAsia="Cambria Math" w:hAnsi="Helvetica" w:cs="Helvetica"/>
        </w:rPr>
      </w:pPr>
      <w:r w:rsidRPr="003C37BE">
        <w:rPr>
          <w:rFonts w:ascii="Helvetica" w:eastAsia="Cambria Math" w:hAnsi="Helvetica" w:cs="Helvetica"/>
        </w:rPr>
        <w:t xml:space="preserve">The first indicator is the average number of Medicare-subsidised </w:t>
      </w:r>
      <w:r w:rsidR="00840E8D">
        <w:rPr>
          <w:rFonts w:ascii="Helvetica" w:eastAsia="Cambria Math" w:hAnsi="Helvetica" w:cs="Helvetica"/>
        </w:rPr>
        <w:t>GP attendances</w:t>
      </w:r>
      <w:r w:rsidRPr="003C37BE">
        <w:rPr>
          <w:rFonts w:ascii="Helvetica" w:eastAsia="Cambria Math" w:hAnsi="Helvetica" w:cs="Helvetica"/>
        </w:rPr>
        <w:t xml:space="preserve"> provided in RACHs </w:t>
      </w:r>
      <w:r w:rsidRPr="003C37BE" w:rsidDel="00760A03">
        <w:rPr>
          <w:rFonts w:ascii="Helvetica" w:eastAsia="Cambria Math" w:hAnsi="Helvetica" w:cs="Helvetica"/>
        </w:rPr>
        <w:t xml:space="preserve">per </w:t>
      </w:r>
      <w:r w:rsidR="007966F0">
        <w:rPr>
          <w:rFonts w:ascii="Helvetica" w:eastAsia="Cambria Math" w:hAnsi="Helvetica" w:cs="Helvetica"/>
        </w:rPr>
        <w:t>pa</w:t>
      </w:r>
      <w:r w:rsidR="0041585D">
        <w:rPr>
          <w:rFonts w:ascii="Helvetica" w:eastAsia="Cambria Math" w:hAnsi="Helvetica" w:cs="Helvetica"/>
        </w:rPr>
        <w:t xml:space="preserve">tient that received </w:t>
      </w:r>
      <w:r w:rsidR="004B25C4">
        <w:rPr>
          <w:rFonts w:ascii="Helvetica" w:eastAsia="Cambria Math" w:hAnsi="Helvetica" w:cs="Helvetica"/>
        </w:rPr>
        <w:t>any such services in a</w:t>
      </w:r>
      <w:r w:rsidR="00D8542E">
        <w:rPr>
          <w:rFonts w:ascii="Helvetica" w:eastAsia="Cambria Math" w:hAnsi="Helvetica" w:cs="Helvetica"/>
        </w:rPr>
        <w:t xml:space="preserve"> RACH</w:t>
      </w:r>
      <w:r w:rsidR="007966F0" w:rsidRPr="003C37BE">
        <w:rPr>
          <w:rFonts w:ascii="Helvetica" w:eastAsia="Cambria Math" w:hAnsi="Helvetica" w:cs="Helvetica"/>
        </w:rPr>
        <w:t xml:space="preserve"> </w:t>
      </w:r>
      <w:r w:rsidRPr="003C37BE">
        <w:rPr>
          <w:rFonts w:ascii="Helvetica" w:hAnsi="Helvetica" w:cs="Helvetica"/>
        </w:rPr>
        <w:t>(</w:t>
      </w:r>
      <w:r w:rsidR="00791FF7">
        <w:rPr>
          <w:rFonts w:ascii="Helvetica" w:hAnsi="Helvetica" w:cs="Helvetica"/>
          <w:highlight w:val="yellow"/>
        </w:rPr>
        <w:fldChar w:fldCharType="begin"/>
      </w:r>
      <w:r w:rsidR="00791FF7">
        <w:rPr>
          <w:rFonts w:ascii="Helvetica" w:hAnsi="Helvetica" w:cs="Helvetica"/>
        </w:rPr>
        <w:instrText xml:space="preserve"> REF _Ref180620818 \h </w:instrText>
      </w:r>
      <w:r w:rsidR="00791FF7">
        <w:rPr>
          <w:rFonts w:ascii="Helvetica" w:hAnsi="Helvetica" w:cs="Helvetica"/>
          <w:highlight w:val="yellow"/>
        </w:rPr>
      </w:r>
      <w:r w:rsidR="00791FF7">
        <w:rPr>
          <w:rFonts w:ascii="Helvetica" w:hAnsi="Helvetica" w:cs="Helvetica"/>
          <w:highlight w:val="yellow"/>
        </w:rPr>
        <w:fldChar w:fldCharType="separate"/>
      </w:r>
      <w:r w:rsidR="00264051" w:rsidRPr="00D73064">
        <w:t>Appendix 3 – Medicare Benefit Schedule Items</w:t>
      </w:r>
      <w:r w:rsidR="00791FF7">
        <w:rPr>
          <w:rFonts w:ascii="Helvetica" w:hAnsi="Helvetica" w:cs="Helvetica"/>
          <w:highlight w:val="yellow"/>
        </w:rPr>
        <w:fldChar w:fldCharType="end"/>
      </w:r>
      <w:r w:rsidR="00791FF7">
        <w:rPr>
          <w:rFonts w:ascii="Helvetica" w:hAnsi="Helvetica" w:cs="Helvetica"/>
        </w:rPr>
        <w:t xml:space="preserve">, page </w:t>
      </w:r>
      <w:r w:rsidR="00791FF7">
        <w:rPr>
          <w:rFonts w:ascii="Helvetica" w:hAnsi="Helvetica" w:cs="Helvetica"/>
          <w:highlight w:val="yellow"/>
        </w:rPr>
        <w:fldChar w:fldCharType="begin"/>
      </w:r>
      <w:r w:rsidR="00791FF7">
        <w:rPr>
          <w:rFonts w:ascii="Helvetica" w:hAnsi="Helvetica" w:cs="Helvetica"/>
        </w:rPr>
        <w:instrText xml:space="preserve"> PAGEREF _Ref180620818 \h </w:instrText>
      </w:r>
      <w:r w:rsidR="00791FF7">
        <w:rPr>
          <w:rFonts w:ascii="Helvetica" w:hAnsi="Helvetica" w:cs="Helvetica"/>
          <w:highlight w:val="yellow"/>
        </w:rPr>
      </w:r>
      <w:r w:rsidR="00791FF7">
        <w:rPr>
          <w:rFonts w:ascii="Helvetica" w:hAnsi="Helvetica" w:cs="Helvetica"/>
          <w:highlight w:val="yellow"/>
        </w:rPr>
        <w:fldChar w:fldCharType="separate"/>
      </w:r>
      <w:r w:rsidR="00401D0E">
        <w:rPr>
          <w:rFonts w:ascii="Helvetica" w:hAnsi="Helvetica" w:cs="Helvetica"/>
          <w:noProof/>
        </w:rPr>
        <w:t>88</w:t>
      </w:r>
      <w:r w:rsidR="00791FF7">
        <w:rPr>
          <w:rFonts w:ascii="Helvetica" w:hAnsi="Helvetica" w:cs="Helvetica"/>
          <w:highlight w:val="yellow"/>
        </w:rPr>
        <w:fldChar w:fldCharType="end"/>
      </w:r>
      <w:r w:rsidR="00791FF7">
        <w:rPr>
          <w:rFonts w:ascii="Helvetica" w:hAnsi="Helvetica" w:cs="Helvetica"/>
        </w:rPr>
        <w:t>)</w:t>
      </w:r>
      <w:r w:rsidR="00264051">
        <w:rPr>
          <w:rFonts w:ascii="Helvetica" w:hAnsi="Helvetica" w:cs="Helvetica"/>
        </w:rPr>
        <w:t>.</w:t>
      </w:r>
      <w:r w:rsidRPr="003C37BE">
        <w:rPr>
          <w:rFonts w:ascii="Helvetica" w:eastAsia="Cambria Math" w:hAnsi="Helvetica" w:cs="Helvetica"/>
        </w:rPr>
        <w:t xml:space="preserve"> In 2021-2</w:t>
      </w:r>
      <w:r w:rsidR="000D66CF">
        <w:rPr>
          <w:rFonts w:ascii="Helvetica" w:eastAsia="Cambria Math" w:hAnsi="Helvetica" w:cs="Helvetica"/>
        </w:rPr>
        <w:t>2</w:t>
      </w:r>
      <w:r w:rsidRPr="003C37BE">
        <w:rPr>
          <w:rFonts w:ascii="Helvetica" w:eastAsia="Cambria Math" w:hAnsi="Helvetica" w:cs="Helvetica"/>
        </w:rPr>
        <w:t xml:space="preserve">, this rate decreased to the figure of 16.8 services per </w:t>
      </w:r>
      <w:r w:rsidR="00AD181B">
        <w:rPr>
          <w:rFonts w:ascii="Helvetica" w:eastAsia="Cambria Math" w:hAnsi="Helvetica" w:cs="Helvetica"/>
        </w:rPr>
        <w:t>patient</w:t>
      </w:r>
      <w:r w:rsidR="00AD181B" w:rsidRPr="003C37BE">
        <w:rPr>
          <w:rFonts w:ascii="Helvetica" w:eastAsia="Cambria Math" w:hAnsi="Helvetica" w:cs="Helvetica"/>
        </w:rPr>
        <w:t xml:space="preserve"> </w:t>
      </w:r>
      <w:r w:rsidRPr="003C37BE">
        <w:rPr>
          <w:rFonts w:ascii="Helvetica" w:eastAsia="Cambria Math" w:hAnsi="Helvetica" w:cs="Helvetica"/>
        </w:rPr>
        <w:t>per year after reaching 18.3 in 2019-20 (</w:t>
      </w:r>
      <w:r w:rsidRPr="003C37BE">
        <w:rPr>
          <w:rFonts w:ascii="Helvetica" w:eastAsia="Cambria Math" w:hAnsi="Helvetica" w:cs="Helvetica"/>
        </w:rPr>
        <w:fldChar w:fldCharType="begin"/>
      </w:r>
      <w:r w:rsidRPr="003C37BE">
        <w:rPr>
          <w:rFonts w:ascii="Helvetica" w:eastAsia="Cambria Math" w:hAnsi="Helvetica" w:cs="Helvetica"/>
        </w:rPr>
        <w:instrText xml:space="preserve"> REF _Ref164711672 \h </w:instrText>
      </w:r>
      <w:r w:rsidR="003C37BE">
        <w:rPr>
          <w:rFonts w:ascii="Helvetica" w:eastAsia="Cambria Math" w:hAnsi="Helvetica" w:cs="Helvetica"/>
        </w:rPr>
        <w:instrText xml:space="preserve"> \* MERGEFORMAT </w:instrText>
      </w:r>
      <w:r w:rsidRPr="003C37BE">
        <w:rPr>
          <w:rFonts w:ascii="Helvetica" w:eastAsia="Cambria Math" w:hAnsi="Helvetica" w:cs="Helvetica"/>
        </w:rPr>
      </w:r>
      <w:r w:rsidRPr="003C37BE">
        <w:rPr>
          <w:rFonts w:ascii="Helvetica" w:eastAsia="Cambria Math" w:hAnsi="Helvetica" w:cs="Helvetica"/>
        </w:rPr>
        <w:fldChar w:fldCharType="separate"/>
      </w:r>
      <w:r w:rsidRPr="003C37BE">
        <w:rPr>
          <w:rFonts w:ascii="Helvetica" w:hAnsi="Helvetica" w:cs="Helvetica"/>
        </w:rPr>
        <w:t xml:space="preserve">Figure </w:t>
      </w:r>
      <w:r w:rsidR="00FF6B3C">
        <w:rPr>
          <w:rFonts w:ascii="Helvetica" w:hAnsi="Helvetica" w:cs="Helvetica"/>
        </w:rPr>
        <w:t>72</w:t>
      </w:r>
      <w:r w:rsidRPr="003C37BE">
        <w:rPr>
          <w:rFonts w:ascii="Helvetica" w:eastAsia="Cambria Math" w:hAnsi="Helvetica" w:cs="Helvetica"/>
        </w:rPr>
        <w:fldChar w:fldCharType="end"/>
      </w:r>
      <w:r w:rsidRPr="003C37BE">
        <w:rPr>
          <w:rFonts w:ascii="Helvetica" w:eastAsia="Cambria Math" w:hAnsi="Helvetica" w:cs="Helvetica"/>
        </w:rPr>
        <w:t>). This decline is not directly attributable to the impact of facility lockdowns and restrictions on visits during the COVID-19 pandemic because essential visits by medical staff continued during this period.</w:t>
      </w:r>
    </w:p>
    <w:p w14:paraId="421B6B75" w14:textId="77777777" w:rsidR="002E42DA" w:rsidRPr="003C37BE" w:rsidRDefault="002E42DA" w:rsidP="006C10C5">
      <w:pPr>
        <w:tabs>
          <w:tab w:val="left" w:pos="2016"/>
        </w:tabs>
        <w:rPr>
          <w:rFonts w:ascii="Helvetica" w:eastAsia="Cambria Math" w:hAnsi="Helvetica" w:cs="Helvetica"/>
          <w:szCs w:val="22"/>
        </w:rPr>
      </w:pPr>
    </w:p>
    <w:p w14:paraId="30F63069" w14:textId="4AF72DEC" w:rsidR="002E42DA" w:rsidRPr="003C37BE" w:rsidRDefault="002E42DA" w:rsidP="006C10C5">
      <w:pPr>
        <w:pStyle w:val="Caption"/>
        <w:tabs>
          <w:tab w:val="left" w:pos="2016"/>
        </w:tabs>
        <w:rPr>
          <w:rFonts w:ascii="Helvetica" w:hAnsi="Helvetica" w:cs="Helvetica"/>
        </w:rPr>
      </w:pPr>
      <w:bookmarkStart w:id="101" w:name="_Ref164711672"/>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72</w:t>
      </w:r>
      <w:r w:rsidRPr="003C37BE">
        <w:rPr>
          <w:rFonts w:ascii="Helvetica" w:hAnsi="Helvetica" w:cs="Helvetica"/>
          <w:noProof/>
        </w:rPr>
        <w:fldChar w:fldCharType="end"/>
      </w:r>
      <w:bookmarkEnd w:id="101"/>
      <w:r w:rsidRPr="003C37BE">
        <w:rPr>
          <w:rFonts w:ascii="Helvetica" w:hAnsi="Helvetica" w:cs="Helvetica"/>
        </w:rPr>
        <w:t xml:space="preserve">: </w:t>
      </w:r>
      <w:r w:rsidR="00AD181B">
        <w:rPr>
          <w:rFonts w:ascii="Helvetica" w:hAnsi="Helvetica" w:cs="Helvetica"/>
        </w:rPr>
        <w:t>GP</w:t>
      </w:r>
      <w:r w:rsidRPr="003C37BE">
        <w:rPr>
          <w:rFonts w:ascii="Helvetica" w:hAnsi="Helvetica" w:cs="Helvetica"/>
        </w:rPr>
        <w:t xml:space="preserve"> </w:t>
      </w:r>
      <w:r w:rsidR="00AD181B">
        <w:rPr>
          <w:rFonts w:ascii="Helvetica" w:hAnsi="Helvetica" w:cs="Helvetica"/>
        </w:rPr>
        <w:t>attendances</w:t>
      </w:r>
      <w:r w:rsidR="00AD181B" w:rsidRPr="003C37BE">
        <w:rPr>
          <w:rFonts w:ascii="Helvetica" w:hAnsi="Helvetica" w:cs="Helvetica"/>
        </w:rPr>
        <w:t xml:space="preserve"> </w:t>
      </w:r>
      <w:r w:rsidRPr="003C37BE">
        <w:rPr>
          <w:rFonts w:ascii="Helvetica" w:hAnsi="Helvetica" w:cs="Helvetica"/>
        </w:rPr>
        <w:t xml:space="preserve">in Residential Ages Care Homes per </w:t>
      </w:r>
      <w:r w:rsidR="00AD181B">
        <w:rPr>
          <w:rFonts w:ascii="Helvetica" w:hAnsi="Helvetica" w:cs="Helvetica"/>
        </w:rPr>
        <w:t>patient</w:t>
      </w:r>
      <w:r w:rsidR="00AD181B" w:rsidRPr="003C37BE">
        <w:rPr>
          <w:rFonts w:ascii="Helvetica" w:hAnsi="Helvetica" w:cs="Helvetica"/>
        </w:rPr>
        <w:t xml:space="preserve"> </w:t>
      </w:r>
      <w:r w:rsidRPr="003C37BE">
        <w:rPr>
          <w:rFonts w:ascii="Helvetica" w:hAnsi="Helvetica" w:cs="Helvetica"/>
        </w:rPr>
        <w:t>(AC1)</w:t>
      </w:r>
      <w:r w:rsidRPr="003C37BE">
        <w:rPr>
          <w:rFonts w:ascii="Helvetica" w:hAnsi="Helvetica" w:cs="Helvetica"/>
        </w:rPr>
        <w:br/>
      </w:r>
      <w:r w:rsidRPr="003C37BE">
        <w:rPr>
          <w:rFonts w:ascii="Helvetica" w:hAnsi="Helvetica" w:cs="Helvetica"/>
          <w:noProof/>
        </w:rPr>
        <w:drawing>
          <wp:inline distT="0" distB="0" distL="0" distR="0" wp14:anchorId="43658CB6" wp14:editId="29D3F690">
            <wp:extent cx="4542790" cy="2355215"/>
            <wp:effectExtent l="0" t="0" r="0" b="6985"/>
            <wp:docPr id="42" name="Picture 42" descr="Figure 55 is a bar graph of general practice services provided in Residential Ages Care Homes per resident (AC1)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55 is a bar graph of general practice services provided in Residential Ages Care Homes per resident (AC1) each financial year from 2018-19 to 2021-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42790" cy="2355215"/>
                    </a:xfrm>
                    <a:prstGeom prst="rect">
                      <a:avLst/>
                    </a:prstGeom>
                    <a:noFill/>
                    <a:ln>
                      <a:noFill/>
                    </a:ln>
                  </pic:spPr>
                </pic:pic>
              </a:graphicData>
            </a:graphic>
          </wp:inline>
        </w:drawing>
      </w:r>
      <w:r w:rsidRPr="003C37BE">
        <w:rPr>
          <w:rFonts w:ascii="Helvetica" w:hAnsi="Helvetica" w:cs="Helvetica"/>
        </w:rPr>
        <w:br/>
        <w:t>Source: AIHW analysis of Department of Health, MBS claims data</w:t>
      </w:r>
      <w:r w:rsidRPr="003C37BE">
        <w:rPr>
          <w:rFonts w:ascii="Helvetica" w:hAnsi="Helvetica" w:cs="Helvetica"/>
        </w:rPr>
        <w:br/>
        <w:t>Medicare-subsidised services, age standardised, by PHN area: 2021–22</w:t>
      </w:r>
    </w:p>
    <w:p w14:paraId="6FABFBDE" w14:textId="77777777" w:rsidR="002E42DA" w:rsidRPr="003C37BE" w:rsidRDefault="002E42DA" w:rsidP="006C10C5">
      <w:pPr>
        <w:tabs>
          <w:tab w:val="left" w:pos="2016"/>
        </w:tabs>
        <w:rPr>
          <w:rFonts w:ascii="Helvetica" w:hAnsi="Helvetica" w:cs="Helvetica"/>
        </w:rPr>
      </w:pPr>
    </w:p>
    <w:p w14:paraId="33EA57AE" w14:textId="118BED03" w:rsidR="002E42DA" w:rsidRPr="003C37BE" w:rsidRDefault="002E42DA" w:rsidP="006C10C5">
      <w:pPr>
        <w:tabs>
          <w:tab w:val="left" w:pos="2016"/>
        </w:tabs>
        <w:rPr>
          <w:rFonts w:ascii="Helvetica" w:eastAsia="Cambria Math" w:hAnsi="Helvetica" w:cs="Helvetica"/>
        </w:rPr>
      </w:pPr>
      <w:r w:rsidRPr="003C37BE">
        <w:rPr>
          <w:rFonts w:ascii="Helvetica" w:eastAsia="Cambria Math" w:hAnsi="Helvetica" w:cs="Helvetica"/>
        </w:rPr>
        <w:t>In 2021-22, Medicare-subsidised general practice services provided in</w:t>
      </w:r>
      <w:r w:rsidRPr="003C37BE" w:rsidDel="003A7256">
        <w:rPr>
          <w:rFonts w:ascii="Helvetica" w:eastAsia="Cambria Math" w:hAnsi="Helvetica" w:cs="Helvetica"/>
        </w:rPr>
        <w:t xml:space="preserve"> </w:t>
      </w:r>
      <w:r w:rsidRPr="003C37BE">
        <w:rPr>
          <w:rFonts w:ascii="Helvetica" w:eastAsia="Cambria Math" w:hAnsi="Helvetica" w:cs="Helvetica"/>
        </w:rPr>
        <w:t xml:space="preserve">RACHs were more utilised in facilities located in metropolitan areas (18.2 services per </w:t>
      </w:r>
      <w:r w:rsidR="00AD181B">
        <w:rPr>
          <w:rFonts w:ascii="Helvetica" w:eastAsia="Cambria Math" w:hAnsi="Helvetica" w:cs="Helvetica"/>
        </w:rPr>
        <w:t>patient</w:t>
      </w:r>
      <w:r w:rsidR="00AD181B" w:rsidRPr="003C37BE">
        <w:rPr>
          <w:rFonts w:ascii="Helvetica" w:eastAsia="Cambria Math" w:hAnsi="Helvetica" w:cs="Helvetica"/>
        </w:rPr>
        <w:t xml:space="preserve"> </w:t>
      </w:r>
      <w:r w:rsidRPr="003C37BE">
        <w:rPr>
          <w:rFonts w:ascii="Helvetica" w:eastAsia="Cambria Math" w:hAnsi="Helvetica" w:cs="Helvetica"/>
        </w:rPr>
        <w:t xml:space="preserve">per year) than in regional areas (14.6 services per </w:t>
      </w:r>
      <w:r w:rsidR="00AD181B">
        <w:rPr>
          <w:rFonts w:ascii="Helvetica" w:eastAsia="Cambria Math" w:hAnsi="Helvetica" w:cs="Helvetica"/>
        </w:rPr>
        <w:t>patient</w:t>
      </w:r>
      <w:r w:rsidR="00AD181B" w:rsidRPr="003C37BE">
        <w:rPr>
          <w:rFonts w:ascii="Helvetica" w:eastAsia="Cambria Math" w:hAnsi="Helvetica" w:cs="Helvetica"/>
        </w:rPr>
        <w:t xml:space="preserve"> </w:t>
      </w:r>
      <w:r w:rsidRPr="003C37BE">
        <w:rPr>
          <w:rFonts w:ascii="Helvetica" w:eastAsia="Cambria Math" w:hAnsi="Helvetica" w:cs="Helvetica"/>
        </w:rPr>
        <w:t>per year) (</w:t>
      </w:r>
      <w:r w:rsidRPr="003C37BE">
        <w:rPr>
          <w:rFonts w:ascii="Helvetica" w:eastAsia="Cambria Math" w:hAnsi="Helvetica" w:cs="Helvetica"/>
        </w:rPr>
        <w:fldChar w:fldCharType="begin"/>
      </w:r>
      <w:r w:rsidRPr="003C37BE">
        <w:rPr>
          <w:rFonts w:ascii="Helvetica" w:eastAsia="Cambria Math" w:hAnsi="Helvetica" w:cs="Helvetica"/>
        </w:rPr>
        <w:instrText xml:space="preserve"> REF _Ref164711693 \h </w:instrText>
      </w:r>
      <w:r w:rsidR="003C37BE">
        <w:rPr>
          <w:rFonts w:ascii="Helvetica" w:eastAsia="Cambria Math" w:hAnsi="Helvetica" w:cs="Helvetica"/>
        </w:rPr>
        <w:instrText xml:space="preserve"> \* MERGEFORMAT </w:instrText>
      </w:r>
      <w:r w:rsidRPr="003C37BE">
        <w:rPr>
          <w:rFonts w:ascii="Helvetica" w:eastAsia="Cambria Math" w:hAnsi="Helvetica" w:cs="Helvetica"/>
        </w:rPr>
      </w:r>
      <w:r w:rsidRPr="003C37BE">
        <w:rPr>
          <w:rFonts w:ascii="Helvetica" w:eastAsia="Cambria Math" w:hAnsi="Helvetica" w:cs="Helvetica"/>
        </w:rPr>
        <w:fldChar w:fldCharType="separate"/>
      </w:r>
      <w:r w:rsidRPr="003C37BE">
        <w:rPr>
          <w:rFonts w:ascii="Helvetica" w:hAnsi="Helvetica" w:cs="Helvetica"/>
        </w:rPr>
        <w:t xml:space="preserve">Figure </w:t>
      </w:r>
      <w:r w:rsidR="00FF6B3C">
        <w:rPr>
          <w:rFonts w:ascii="Helvetica" w:hAnsi="Helvetica" w:cs="Helvetica"/>
        </w:rPr>
        <w:t>73</w:t>
      </w:r>
      <w:r w:rsidRPr="003C37BE">
        <w:rPr>
          <w:rFonts w:ascii="Helvetica" w:eastAsia="Cambria Math" w:hAnsi="Helvetica" w:cs="Helvetica"/>
        </w:rPr>
        <w:fldChar w:fldCharType="end"/>
      </w:r>
      <w:r w:rsidRPr="003C37BE">
        <w:rPr>
          <w:rFonts w:ascii="Helvetica" w:eastAsia="Cambria Math" w:hAnsi="Helvetica" w:cs="Helvetica"/>
        </w:rPr>
        <w:t>).</w:t>
      </w:r>
    </w:p>
    <w:p w14:paraId="40327492" w14:textId="77777777" w:rsidR="002E42DA" w:rsidRPr="003C37BE" w:rsidRDefault="002E42DA" w:rsidP="006C10C5">
      <w:pPr>
        <w:tabs>
          <w:tab w:val="left" w:pos="2016"/>
        </w:tabs>
        <w:rPr>
          <w:rFonts w:ascii="Helvetica" w:hAnsi="Helvetica" w:cs="Helvetica"/>
          <w:lang w:eastAsia="en-US"/>
        </w:rPr>
      </w:pPr>
    </w:p>
    <w:p w14:paraId="6AAECE04" w14:textId="711B77CA" w:rsidR="002E42DA" w:rsidRPr="003C37BE" w:rsidRDefault="002E42DA" w:rsidP="006C10C5">
      <w:pPr>
        <w:pStyle w:val="Caption"/>
        <w:keepLines/>
        <w:tabs>
          <w:tab w:val="left" w:pos="2016"/>
        </w:tabs>
        <w:rPr>
          <w:rFonts w:ascii="Helvetica" w:hAnsi="Helvetica" w:cs="Helvetica"/>
        </w:rPr>
      </w:pPr>
      <w:bookmarkStart w:id="102" w:name="_Ref164711693"/>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73</w:t>
      </w:r>
      <w:r w:rsidRPr="003C37BE">
        <w:rPr>
          <w:rFonts w:ascii="Helvetica" w:hAnsi="Helvetica" w:cs="Helvetica"/>
          <w:noProof/>
        </w:rPr>
        <w:fldChar w:fldCharType="end"/>
      </w:r>
      <w:bookmarkEnd w:id="102"/>
      <w:r w:rsidRPr="003C37BE">
        <w:rPr>
          <w:rFonts w:ascii="Helvetica" w:hAnsi="Helvetica" w:cs="Helvetica"/>
        </w:rPr>
        <w:t xml:space="preserve">: </w:t>
      </w:r>
      <w:r w:rsidR="00AD181B">
        <w:rPr>
          <w:rFonts w:ascii="Helvetica" w:hAnsi="Helvetica" w:cs="Helvetica"/>
        </w:rPr>
        <w:t>GP</w:t>
      </w:r>
      <w:r w:rsidRPr="003C37BE">
        <w:rPr>
          <w:rFonts w:ascii="Helvetica" w:hAnsi="Helvetica" w:cs="Helvetica"/>
        </w:rPr>
        <w:t xml:space="preserve"> </w:t>
      </w:r>
      <w:r w:rsidR="00AD181B">
        <w:rPr>
          <w:rFonts w:ascii="Helvetica" w:hAnsi="Helvetica" w:cs="Helvetica"/>
        </w:rPr>
        <w:t>attendances</w:t>
      </w:r>
      <w:r w:rsidRPr="003C37BE">
        <w:rPr>
          <w:rFonts w:ascii="Helvetica" w:hAnsi="Helvetica" w:cs="Helvetica"/>
        </w:rPr>
        <w:t xml:space="preserve"> in Residential Age</w:t>
      </w:r>
      <w:r w:rsidR="00182F3F">
        <w:rPr>
          <w:rFonts w:ascii="Helvetica" w:hAnsi="Helvetica" w:cs="Helvetica"/>
        </w:rPr>
        <w:t>d</w:t>
      </w:r>
      <w:r w:rsidRPr="003C37BE">
        <w:rPr>
          <w:rFonts w:ascii="Helvetica" w:hAnsi="Helvetica" w:cs="Helvetica"/>
        </w:rPr>
        <w:t xml:space="preserve"> Care Homes per </w:t>
      </w:r>
      <w:r w:rsidR="00AD181B">
        <w:rPr>
          <w:rFonts w:ascii="Helvetica" w:hAnsi="Helvetica" w:cs="Helvetica"/>
        </w:rPr>
        <w:t>patient</w:t>
      </w:r>
      <w:r w:rsidR="00AD181B" w:rsidRPr="003C37BE">
        <w:rPr>
          <w:rFonts w:ascii="Helvetica" w:hAnsi="Helvetica" w:cs="Helvetica"/>
        </w:rPr>
        <w:t xml:space="preserve"> </w:t>
      </w:r>
      <w:r w:rsidRPr="003C37BE">
        <w:rPr>
          <w:rFonts w:ascii="Helvetica" w:hAnsi="Helvetica" w:cs="Helvetica"/>
        </w:rPr>
        <w:t>(AC1) by PHN remoteness</w:t>
      </w:r>
      <w:r w:rsidRPr="003C37BE">
        <w:rPr>
          <w:rFonts w:ascii="Helvetica" w:hAnsi="Helvetica" w:cs="Helvetica"/>
        </w:rPr>
        <w:br/>
      </w:r>
      <w:r w:rsidRPr="003C37BE">
        <w:rPr>
          <w:rFonts w:ascii="Helvetica" w:hAnsi="Helvetica" w:cs="Helvetica"/>
          <w:noProof/>
        </w:rPr>
        <w:drawing>
          <wp:inline distT="0" distB="0" distL="0" distR="0" wp14:anchorId="43A6C0FD" wp14:editId="6F46791B">
            <wp:extent cx="4537075" cy="2355215"/>
            <wp:effectExtent l="0" t="0" r="0" b="6985"/>
            <wp:docPr id="44" name="Picture 44" descr="Figure 56 is a bar graph of general practice services provided in Residential Ages Care Homes per resident (AC1) by PHN remoteness  each financial year from 2018-19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56 is a bar graph of general practice services provided in Residential Ages Care Homes per resident (AC1) by PHN remoteness  each financial year from 2018-19 to 2021-22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37075" cy="2355215"/>
                    </a:xfrm>
                    <a:prstGeom prst="rect">
                      <a:avLst/>
                    </a:prstGeom>
                    <a:noFill/>
                    <a:ln>
                      <a:noFill/>
                    </a:ln>
                  </pic:spPr>
                </pic:pic>
              </a:graphicData>
            </a:graphic>
          </wp:inline>
        </w:drawing>
      </w:r>
      <w:r w:rsidRPr="003C37BE">
        <w:rPr>
          <w:rFonts w:ascii="Helvetica" w:hAnsi="Helvetica" w:cs="Helvetica"/>
        </w:rPr>
        <w:br/>
        <w:t>Source: AIHW analysis of Department of Health, MBS claims data</w:t>
      </w:r>
      <w:r w:rsidRPr="003C37BE">
        <w:rPr>
          <w:rFonts w:ascii="Helvetica" w:hAnsi="Helvetica" w:cs="Helvetica"/>
        </w:rPr>
        <w:br/>
        <w:t>Medicare-subsidised services, age standardised, by PHN area: 2021–22</w:t>
      </w:r>
    </w:p>
    <w:p w14:paraId="4F226C82" w14:textId="77777777" w:rsidR="002E42DA" w:rsidRDefault="002E42DA" w:rsidP="006C10C5">
      <w:pPr>
        <w:tabs>
          <w:tab w:val="left" w:pos="2016"/>
        </w:tabs>
        <w:rPr>
          <w:rFonts w:ascii="Helvetica" w:hAnsi="Helvetica" w:cs="Helvetica"/>
        </w:rPr>
      </w:pPr>
    </w:p>
    <w:p w14:paraId="6F6FFBBA" w14:textId="77777777" w:rsidR="0066272E" w:rsidRPr="003C37BE" w:rsidRDefault="0066272E" w:rsidP="006C10C5">
      <w:pPr>
        <w:tabs>
          <w:tab w:val="left" w:pos="2016"/>
        </w:tabs>
        <w:rPr>
          <w:rFonts w:ascii="Helvetica" w:hAnsi="Helvetica" w:cs="Helvetica"/>
        </w:rPr>
      </w:pPr>
    </w:p>
    <w:p w14:paraId="76A99722" w14:textId="3B2F5B66"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74</w:t>
      </w:r>
      <w:r w:rsidRPr="003C37BE">
        <w:rPr>
          <w:rFonts w:ascii="Helvetica" w:hAnsi="Helvetica" w:cs="Helvetica"/>
        </w:rPr>
        <w:fldChar w:fldCharType="end"/>
      </w:r>
      <w:r w:rsidRPr="003C37BE">
        <w:rPr>
          <w:rFonts w:ascii="Helvetica" w:hAnsi="Helvetica" w:cs="Helvetica"/>
        </w:rPr>
        <w:t xml:space="preserve">: </w:t>
      </w:r>
      <w:r w:rsidR="00AD181B">
        <w:rPr>
          <w:rFonts w:ascii="Helvetica" w:hAnsi="Helvetica" w:cs="Helvetica"/>
        </w:rPr>
        <w:t>GP</w:t>
      </w:r>
      <w:r w:rsidRPr="003C37BE">
        <w:rPr>
          <w:rFonts w:ascii="Helvetica" w:hAnsi="Helvetica" w:cs="Helvetica"/>
        </w:rPr>
        <w:t xml:space="preserve"> </w:t>
      </w:r>
      <w:r w:rsidR="00AD181B">
        <w:rPr>
          <w:rFonts w:ascii="Helvetica" w:hAnsi="Helvetica" w:cs="Helvetica"/>
        </w:rPr>
        <w:t>attendances</w:t>
      </w:r>
      <w:r w:rsidRPr="003C37BE">
        <w:rPr>
          <w:rFonts w:ascii="Helvetica" w:hAnsi="Helvetica" w:cs="Helvetica"/>
        </w:rPr>
        <w:t xml:space="preserve"> in Residential Ages Care Homes per </w:t>
      </w:r>
      <w:r w:rsidR="00AD181B">
        <w:rPr>
          <w:rFonts w:ascii="Helvetica" w:hAnsi="Helvetica" w:cs="Helvetica"/>
        </w:rPr>
        <w:t>patient</w:t>
      </w:r>
      <w:r w:rsidR="00AD181B" w:rsidRPr="003C37BE">
        <w:rPr>
          <w:rFonts w:ascii="Helvetica" w:hAnsi="Helvetica" w:cs="Helvetica"/>
        </w:rPr>
        <w:t xml:space="preserve"> </w:t>
      </w:r>
      <w:r w:rsidRPr="003C37BE">
        <w:rPr>
          <w:rFonts w:ascii="Helvetica" w:hAnsi="Helvetica" w:cs="Helvetica"/>
        </w:rPr>
        <w:t>(AC1) by socio-economic disadvantage</w:t>
      </w:r>
      <w:r w:rsidRPr="003C37BE">
        <w:rPr>
          <w:rFonts w:ascii="Helvetica" w:hAnsi="Helvetica" w:cs="Helvetica"/>
        </w:rPr>
        <w:br/>
      </w:r>
      <w:r w:rsidRPr="003C37BE">
        <w:rPr>
          <w:rFonts w:ascii="Helvetica" w:hAnsi="Helvetica" w:cs="Helvetica"/>
          <w:noProof/>
        </w:rPr>
        <w:drawing>
          <wp:inline distT="0" distB="0" distL="0" distR="0" wp14:anchorId="7DA100C8" wp14:editId="24A80227">
            <wp:extent cx="4556760" cy="2340610"/>
            <wp:effectExtent l="0" t="0" r="0" b="2540"/>
            <wp:docPr id="875970463" name="Picture 875970463" descr="Figure 57 is a bar graph of general practice services provided in Residential Ages Care Homes per resident (AC1) by socio-economic disadvantage  each financial year from 2018-19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63" name="Picture 875970463" descr="Figure 57 is a bar graph of general practice services provided in Residential Ages Care Homes per resident (AC1) by socio-economic disadvantage  each financial year from 2018-19 to 2021-22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56760" cy="2340610"/>
                    </a:xfrm>
                    <a:prstGeom prst="rect">
                      <a:avLst/>
                    </a:prstGeom>
                    <a:noFill/>
                    <a:ln>
                      <a:noFill/>
                    </a:ln>
                  </pic:spPr>
                </pic:pic>
              </a:graphicData>
            </a:graphic>
          </wp:inline>
        </w:drawing>
      </w:r>
      <w:r w:rsidRPr="003C37BE">
        <w:rPr>
          <w:rFonts w:ascii="Helvetica" w:hAnsi="Helvetica" w:cs="Helvetica"/>
        </w:rPr>
        <w:br/>
        <w:t>Source: AIHW analysis of Department of Health, MBS claims data</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_Ref164761124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46</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_Ref164761133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84</w:t>
      </w:r>
      <w:r w:rsidRPr="003C37BE">
        <w:rPr>
          <w:rFonts w:ascii="Helvetica" w:hAnsi="Helvetica" w:cs="Helvetica"/>
        </w:rPr>
        <w:fldChar w:fldCharType="end"/>
      </w:r>
    </w:p>
    <w:p w14:paraId="6317E05F" w14:textId="77777777" w:rsidR="002E42DA" w:rsidRDefault="002E42DA" w:rsidP="006C10C5">
      <w:pPr>
        <w:tabs>
          <w:tab w:val="left" w:pos="2016"/>
        </w:tabs>
        <w:rPr>
          <w:rFonts w:ascii="Helvetica" w:hAnsi="Helvetica" w:cs="Helvetica"/>
        </w:rPr>
      </w:pPr>
    </w:p>
    <w:p w14:paraId="770E59A4" w14:textId="77777777" w:rsidR="0066272E" w:rsidRPr="003C37BE" w:rsidRDefault="0066272E" w:rsidP="006C10C5">
      <w:pPr>
        <w:tabs>
          <w:tab w:val="left" w:pos="2016"/>
        </w:tabs>
        <w:rPr>
          <w:rFonts w:ascii="Helvetica" w:hAnsi="Helvetica" w:cs="Helvetica"/>
        </w:rPr>
      </w:pPr>
    </w:p>
    <w:p w14:paraId="312BAE93" w14:textId="28222B41" w:rsidR="0066272E" w:rsidRPr="00182F3F" w:rsidRDefault="002E42DA" w:rsidP="006C10C5">
      <w:pPr>
        <w:pStyle w:val="Caption"/>
        <w:keepLines/>
        <w:tabs>
          <w:tab w:val="left" w:pos="2016"/>
        </w:tabs>
        <w:rPr>
          <w:rFonts w:ascii="Helvetica" w:eastAsia="Cambria Math"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75</w:t>
      </w:r>
      <w:r w:rsidRPr="003C37BE">
        <w:rPr>
          <w:rFonts w:ascii="Helvetica" w:hAnsi="Helvetica" w:cs="Helvetica"/>
        </w:rPr>
        <w:fldChar w:fldCharType="end"/>
      </w:r>
      <w:r w:rsidRPr="003C37BE">
        <w:rPr>
          <w:rFonts w:ascii="Helvetica" w:hAnsi="Helvetica" w:cs="Helvetica"/>
        </w:rPr>
        <w:t xml:space="preserve">: </w:t>
      </w:r>
      <w:r w:rsidR="00986A73">
        <w:rPr>
          <w:rFonts w:ascii="Helvetica" w:hAnsi="Helvetica" w:cs="Helvetica"/>
        </w:rPr>
        <w:t>GP attendances</w:t>
      </w:r>
      <w:r w:rsidRPr="003C37BE">
        <w:rPr>
          <w:rFonts w:ascii="Helvetica" w:hAnsi="Helvetica" w:cs="Helvetica"/>
        </w:rPr>
        <w:t xml:space="preserve"> in Residential Ages Care Homes per </w:t>
      </w:r>
      <w:r w:rsidR="00986A73">
        <w:rPr>
          <w:rFonts w:ascii="Helvetica" w:hAnsi="Helvetica" w:cs="Helvetica"/>
        </w:rPr>
        <w:t>patient</w:t>
      </w:r>
      <w:r w:rsidR="00986A73" w:rsidRPr="003C37BE">
        <w:rPr>
          <w:rFonts w:ascii="Helvetica" w:hAnsi="Helvetica" w:cs="Helvetica"/>
        </w:rPr>
        <w:t xml:space="preserve"> </w:t>
      </w:r>
      <w:r w:rsidRPr="003C37BE">
        <w:rPr>
          <w:rFonts w:ascii="Helvetica" w:hAnsi="Helvetica" w:cs="Helvetica"/>
        </w:rPr>
        <w:t>(AC1) by PHN state group</w:t>
      </w:r>
      <w:r w:rsidRPr="003C37BE">
        <w:rPr>
          <w:rFonts w:ascii="Helvetica" w:hAnsi="Helvetica" w:cs="Helvetica"/>
        </w:rPr>
        <w:br/>
      </w:r>
      <w:r w:rsidRPr="003C37BE">
        <w:rPr>
          <w:rFonts w:ascii="Helvetica" w:hAnsi="Helvetica" w:cs="Helvetica"/>
          <w:noProof/>
        </w:rPr>
        <w:drawing>
          <wp:inline distT="0" distB="0" distL="0" distR="0" wp14:anchorId="5C6751A1" wp14:editId="02B387ED">
            <wp:extent cx="4568825" cy="2340610"/>
            <wp:effectExtent l="0" t="0" r="3175" b="2540"/>
            <wp:docPr id="66" name="Picture 66" descr="Figure 58 is a bar graph of general practice services provided in Residential Ages Care Homes per resident (AC1) by PHN state group  each financial year from 2018-19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58 is a bar graph of general practice services provided in Residential Ages Care Homes per resident (AC1) by PHN state group  each financial year from 2018-19 to 2021-22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68825" cy="2340610"/>
                    </a:xfrm>
                    <a:prstGeom prst="rect">
                      <a:avLst/>
                    </a:prstGeom>
                    <a:noFill/>
                    <a:ln>
                      <a:noFill/>
                    </a:ln>
                  </pic:spPr>
                </pic:pic>
              </a:graphicData>
            </a:graphic>
          </wp:inline>
        </w:drawing>
      </w:r>
      <w:r w:rsidRPr="003C37BE">
        <w:rPr>
          <w:rFonts w:ascii="Helvetica" w:hAnsi="Helvetica" w:cs="Helvetica"/>
        </w:rPr>
        <w:br/>
        <w:t>Source: AIHW analysis of Department of Health, MBS claims data</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_Ref164761156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47</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_Ref164761162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85</w:t>
      </w:r>
      <w:r w:rsidRPr="003C37BE">
        <w:rPr>
          <w:rFonts w:ascii="Helvetica" w:hAnsi="Helvetica" w:cs="Helvetica"/>
        </w:rPr>
        <w:fldChar w:fldCharType="end"/>
      </w:r>
    </w:p>
    <w:p w14:paraId="08FD993B" w14:textId="77777777" w:rsidR="002E42DA" w:rsidRPr="00D73064" w:rsidRDefault="002E42DA" w:rsidP="006C10C5">
      <w:pPr>
        <w:pStyle w:val="Heading2"/>
        <w:tabs>
          <w:tab w:val="left" w:pos="2016"/>
        </w:tabs>
      </w:pPr>
      <w:bookmarkStart w:id="103" w:name="_Toc181199752"/>
      <w:r w:rsidRPr="00D73064">
        <w:lastRenderedPageBreak/>
        <w:t>GP Health Assessments (AC2)</w:t>
      </w:r>
      <w:bookmarkEnd w:id="103"/>
    </w:p>
    <w:p w14:paraId="03EC235C" w14:textId="4FC8D0CE" w:rsidR="002E42DA" w:rsidRPr="003C37BE" w:rsidRDefault="002E42DA" w:rsidP="006C10C5">
      <w:pPr>
        <w:pStyle w:val="BodyText"/>
        <w:tabs>
          <w:tab w:val="left" w:pos="2016"/>
        </w:tabs>
        <w:rPr>
          <w:rFonts w:ascii="Helvetica" w:eastAsia="Cambria Math" w:hAnsi="Helvetica" w:cs="Helvetica"/>
          <w:color w:val="A6A6A6" w:themeColor="background1" w:themeShade="A6"/>
        </w:rPr>
      </w:pPr>
      <w:r w:rsidRPr="003C37BE">
        <w:rPr>
          <w:rFonts w:ascii="Helvetica" w:eastAsia="Cambria Math" w:hAnsi="Helvetica" w:cs="Helvetica"/>
        </w:rPr>
        <w:t>The second indicator is the proportion of the older population (people aged 65 years and over) who have a recorded Health Assessment from a</w:t>
      </w:r>
      <w:r w:rsidR="00222ED1">
        <w:rPr>
          <w:rFonts w:ascii="Helvetica" w:eastAsia="Cambria Math" w:hAnsi="Helvetica" w:cs="Helvetica"/>
        </w:rPr>
        <w:t>n</w:t>
      </w:r>
      <w:r w:rsidRPr="003C37BE">
        <w:rPr>
          <w:rFonts w:ascii="Helvetica" w:eastAsia="Cambria Math" w:hAnsi="Helvetica" w:cs="Helvetica"/>
        </w:rPr>
        <w:t xml:space="preserve"> MBS-subsidised general or medical practitioner (</w:t>
      </w:r>
      <w:r w:rsidR="00B4209A">
        <w:rPr>
          <w:rFonts w:ascii="Helvetica" w:eastAsia="Cambria Math" w:hAnsi="Helvetica" w:cs="Helvetica"/>
        </w:rPr>
        <w:t xml:space="preserve">see </w:t>
      </w:r>
      <w:r w:rsidR="00B4209A">
        <w:rPr>
          <w:rFonts w:ascii="Helvetica" w:eastAsia="Cambria Math" w:hAnsi="Helvetica" w:cs="Helvetica"/>
        </w:rPr>
        <w:fldChar w:fldCharType="begin"/>
      </w:r>
      <w:r w:rsidR="00B4209A">
        <w:rPr>
          <w:rFonts w:ascii="Helvetica" w:eastAsia="Cambria Math" w:hAnsi="Helvetica" w:cs="Helvetica"/>
        </w:rPr>
        <w:instrText xml:space="preserve"> REF _Ref180620818 \h </w:instrText>
      </w:r>
      <w:r w:rsidR="00B4209A">
        <w:rPr>
          <w:rFonts w:ascii="Helvetica" w:eastAsia="Cambria Math" w:hAnsi="Helvetica" w:cs="Helvetica"/>
        </w:rPr>
      </w:r>
      <w:r w:rsidR="00B4209A">
        <w:rPr>
          <w:rFonts w:ascii="Helvetica" w:eastAsia="Cambria Math" w:hAnsi="Helvetica" w:cs="Helvetica"/>
        </w:rPr>
        <w:fldChar w:fldCharType="separate"/>
      </w:r>
      <w:r w:rsidR="00FF6B3C" w:rsidRPr="00D73064">
        <w:t>Appendix 3 – Medicare Benefit Schedule Items</w:t>
      </w:r>
      <w:r w:rsidR="00B4209A">
        <w:rPr>
          <w:rFonts w:ascii="Helvetica" w:eastAsia="Cambria Math" w:hAnsi="Helvetica" w:cs="Helvetica"/>
        </w:rPr>
        <w:fldChar w:fldCharType="end"/>
      </w:r>
      <w:r w:rsidRPr="003C37BE">
        <w:rPr>
          <w:rFonts w:ascii="Helvetica" w:hAnsi="Helvetica" w:cs="Helvetica"/>
        </w:rPr>
        <w:t>).</w:t>
      </w:r>
      <w:r w:rsidRPr="003C37BE">
        <w:rPr>
          <w:rFonts w:ascii="Helvetica" w:eastAsia="Cambria Math" w:hAnsi="Helvetica" w:cs="Helvetica"/>
        </w:rPr>
        <w:t xml:space="preserve"> This has slightly declined to 14.6% in 2021-22 from 15.3% in 2020-21 and 15.6% in 2019-20 </w:t>
      </w:r>
      <w:r w:rsidRPr="003C37BE">
        <w:rPr>
          <w:rFonts w:ascii="Helvetica" w:hAnsi="Helvetica" w:cs="Helvetica"/>
        </w:rPr>
        <w:t>(</w:t>
      </w:r>
      <w:r w:rsidRPr="003C37BE">
        <w:rPr>
          <w:rFonts w:ascii="Helvetica" w:hAnsi="Helvetica" w:cs="Helvetica"/>
        </w:rPr>
        <w:fldChar w:fldCharType="begin"/>
      </w:r>
      <w:r w:rsidRPr="003C37BE">
        <w:rPr>
          <w:rFonts w:ascii="Helvetica" w:hAnsi="Helvetica" w:cs="Helvetica"/>
        </w:rPr>
        <w:instrText xml:space="preserve"> REF _Ref164711734 \h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76</w:t>
      </w:r>
      <w:r w:rsidRPr="003C37BE">
        <w:rPr>
          <w:rFonts w:ascii="Helvetica" w:hAnsi="Helvetica" w:cs="Helvetica"/>
        </w:rPr>
        <w:fldChar w:fldCharType="end"/>
      </w:r>
      <w:r w:rsidRPr="003C37BE">
        <w:rPr>
          <w:rFonts w:ascii="Helvetica" w:hAnsi="Helvetica" w:cs="Helvetica"/>
        </w:rPr>
        <w:t>).</w:t>
      </w:r>
    </w:p>
    <w:p w14:paraId="1515395F" w14:textId="77777777" w:rsidR="002E42DA" w:rsidRPr="003C37BE" w:rsidRDefault="002E42DA" w:rsidP="006C10C5">
      <w:pPr>
        <w:tabs>
          <w:tab w:val="left" w:pos="2016"/>
        </w:tabs>
        <w:rPr>
          <w:rFonts w:ascii="Helvetica" w:eastAsia="Cambria Math" w:hAnsi="Helvetica" w:cs="Helvetica"/>
          <w:color w:val="A6A6A6" w:themeColor="background1" w:themeShade="A6"/>
        </w:rPr>
      </w:pPr>
    </w:p>
    <w:p w14:paraId="6A46A6C9" w14:textId="3C4BACDF" w:rsidR="002E42DA" w:rsidRPr="003C37BE" w:rsidRDefault="002E42DA" w:rsidP="006C10C5">
      <w:pPr>
        <w:pStyle w:val="Caption"/>
        <w:tabs>
          <w:tab w:val="left" w:pos="2016"/>
        </w:tabs>
        <w:rPr>
          <w:rFonts w:ascii="Helvetica" w:hAnsi="Helvetica" w:cs="Helvetica"/>
        </w:rPr>
      </w:pPr>
      <w:bookmarkStart w:id="104" w:name="_Ref164711734"/>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76</w:t>
      </w:r>
      <w:r w:rsidRPr="003C37BE">
        <w:rPr>
          <w:rFonts w:ascii="Helvetica" w:hAnsi="Helvetica" w:cs="Helvetica"/>
          <w:noProof/>
        </w:rPr>
        <w:fldChar w:fldCharType="end"/>
      </w:r>
      <w:bookmarkEnd w:id="104"/>
      <w:r w:rsidRPr="003C37BE">
        <w:rPr>
          <w:rFonts w:ascii="Helvetica" w:hAnsi="Helvetica" w:cs="Helvetica"/>
        </w:rPr>
        <w:t xml:space="preserve">: </w:t>
      </w:r>
      <w:r w:rsidRPr="003C37BE">
        <w:rPr>
          <w:rFonts w:ascii="Helvetica" w:eastAsia="Cambria Math" w:hAnsi="Helvetica" w:cs="Helvetica"/>
        </w:rPr>
        <w:t>Proportion of people aged 65 years and over who have a recorded Health Assessment from a Medicare-subsidised general practice, allied health or specialist health care service (AC2)</w:t>
      </w:r>
      <w:r w:rsidRPr="003C37BE">
        <w:rPr>
          <w:rFonts w:ascii="Helvetica" w:eastAsia="Cambria Math" w:hAnsi="Helvetica" w:cs="Helvetica"/>
        </w:rPr>
        <w:br/>
      </w:r>
      <w:r w:rsidRPr="003C37BE">
        <w:rPr>
          <w:rFonts w:ascii="Helvetica" w:eastAsia="Cambria Math" w:hAnsi="Helvetica" w:cs="Helvetica"/>
          <w:noProof/>
        </w:rPr>
        <w:drawing>
          <wp:inline distT="0" distB="0" distL="0" distR="0" wp14:anchorId="3C723AEE" wp14:editId="054BA046">
            <wp:extent cx="4748530" cy="2340610"/>
            <wp:effectExtent l="0" t="0" r="0" b="2540"/>
            <wp:docPr id="68" name="Picture 68" descr="Figure 59 is a bar graph of the proportion of people aged 65 years and over who have a recorded Health Assessment from a Medicare-subsidised general practice, allied health or specialist health care service (AC2)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59 is a bar graph of the proportion of people aged 65 years and over who have a recorded Health Assessment from a Medicare-subsidised general practice, allied health or specialist health care service (AC2) each financial year from 2018-19 to 2021-2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48530" cy="2340610"/>
                    </a:xfrm>
                    <a:prstGeom prst="rect">
                      <a:avLst/>
                    </a:prstGeom>
                    <a:noFill/>
                    <a:ln>
                      <a:noFill/>
                    </a:ln>
                  </pic:spPr>
                </pic:pic>
              </a:graphicData>
            </a:graphic>
          </wp:inline>
        </w:drawing>
      </w:r>
      <w:r w:rsidRPr="003C37BE">
        <w:rPr>
          <w:rFonts w:ascii="Helvetica" w:eastAsia="Cambria Math" w:hAnsi="Helvetica" w:cs="Helvetica"/>
        </w:rPr>
        <w:br/>
      </w:r>
      <w:r w:rsidRPr="003C37BE">
        <w:rPr>
          <w:rFonts w:ascii="Helvetica" w:hAnsi="Helvetica" w:cs="Helvetica"/>
        </w:rPr>
        <w:t>Source: AIHW analysis of Department of Health, MBS claims data</w:t>
      </w:r>
      <w:r w:rsidRPr="003C37BE">
        <w:rPr>
          <w:rFonts w:ascii="Helvetica" w:hAnsi="Helvetica" w:cs="Helvetica"/>
        </w:rPr>
        <w:br/>
        <w:t>Medicare-subsidised services, age standardised, by PHN area: 2021–22</w:t>
      </w:r>
    </w:p>
    <w:p w14:paraId="33794C7B" w14:textId="77777777" w:rsidR="002E42DA" w:rsidRPr="003C37BE" w:rsidRDefault="002E42DA" w:rsidP="006C10C5">
      <w:pPr>
        <w:tabs>
          <w:tab w:val="left" w:pos="2016"/>
        </w:tabs>
        <w:rPr>
          <w:rFonts w:ascii="Helvetica" w:hAnsi="Helvetica" w:cs="Helvetica"/>
          <w:color w:val="A6A6A6" w:themeColor="background1" w:themeShade="A6"/>
        </w:rPr>
      </w:pPr>
    </w:p>
    <w:p w14:paraId="4F77CDE5" w14:textId="6803EA06" w:rsidR="002E42DA" w:rsidRPr="003C37BE" w:rsidRDefault="002E42DA" w:rsidP="006C10C5">
      <w:pPr>
        <w:tabs>
          <w:tab w:val="left" w:pos="2016"/>
        </w:tabs>
        <w:rPr>
          <w:rFonts w:ascii="Helvetica" w:eastAsia="Cambria Math" w:hAnsi="Helvetica" w:cs="Helvetica"/>
        </w:rPr>
      </w:pPr>
      <w:r w:rsidRPr="003C37BE">
        <w:rPr>
          <w:rFonts w:ascii="Helvetica" w:eastAsia="Cambria Math" w:hAnsi="Helvetica" w:cs="Helvetica"/>
        </w:rPr>
        <w:t>Older populations in regional areas had proportionally more Health Assessments (15.9% in 2021-22) than those in metropolitan areas (13.8% in 2021-22) (</w:t>
      </w:r>
      <w:r w:rsidRPr="003C37BE">
        <w:rPr>
          <w:rFonts w:ascii="Helvetica" w:eastAsia="Cambria Math" w:hAnsi="Helvetica" w:cs="Helvetica"/>
        </w:rPr>
        <w:fldChar w:fldCharType="begin"/>
      </w:r>
      <w:r w:rsidRPr="003C37BE">
        <w:rPr>
          <w:rFonts w:ascii="Helvetica" w:eastAsia="Cambria Math" w:hAnsi="Helvetica" w:cs="Helvetica"/>
        </w:rPr>
        <w:instrText xml:space="preserve"> REF _Ref164711752 \h </w:instrText>
      </w:r>
      <w:r w:rsidR="003C37BE">
        <w:rPr>
          <w:rFonts w:ascii="Helvetica" w:eastAsia="Cambria Math" w:hAnsi="Helvetica" w:cs="Helvetica"/>
        </w:rPr>
        <w:instrText xml:space="preserve"> \* MERGEFORMAT </w:instrText>
      </w:r>
      <w:r w:rsidRPr="003C37BE">
        <w:rPr>
          <w:rFonts w:ascii="Helvetica" w:eastAsia="Cambria Math" w:hAnsi="Helvetica" w:cs="Helvetica"/>
        </w:rPr>
      </w:r>
      <w:r w:rsidRPr="003C37BE">
        <w:rPr>
          <w:rFonts w:ascii="Helvetica" w:eastAsia="Cambria Math" w:hAnsi="Helvetica" w:cs="Helvetica"/>
        </w:rPr>
        <w:fldChar w:fldCharType="separate"/>
      </w:r>
      <w:r w:rsidRPr="003C37BE">
        <w:rPr>
          <w:rFonts w:ascii="Helvetica" w:hAnsi="Helvetica" w:cs="Helvetica"/>
        </w:rPr>
        <w:t xml:space="preserve">Figure </w:t>
      </w:r>
      <w:r w:rsidR="00FF6B3C">
        <w:rPr>
          <w:rFonts w:ascii="Helvetica" w:hAnsi="Helvetica" w:cs="Helvetica"/>
        </w:rPr>
        <w:t>77</w:t>
      </w:r>
      <w:r w:rsidRPr="003C37BE">
        <w:rPr>
          <w:rFonts w:ascii="Helvetica" w:eastAsia="Cambria Math" w:hAnsi="Helvetica" w:cs="Helvetica"/>
        </w:rPr>
        <w:fldChar w:fldCharType="end"/>
      </w:r>
      <w:r w:rsidRPr="003C37BE">
        <w:rPr>
          <w:rFonts w:ascii="Helvetica" w:eastAsia="Cambria Math" w:hAnsi="Helvetica" w:cs="Helvetica"/>
        </w:rPr>
        <w:t>).</w:t>
      </w:r>
    </w:p>
    <w:p w14:paraId="4222A168" w14:textId="77777777" w:rsidR="002E42DA" w:rsidRDefault="002E42DA" w:rsidP="006C10C5">
      <w:pPr>
        <w:tabs>
          <w:tab w:val="left" w:pos="2016"/>
        </w:tabs>
        <w:rPr>
          <w:rFonts w:ascii="Helvetica" w:eastAsia="Cambria Math" w:hAnsi="Helvetica" w:cs="Helvetica"/>
          <w:color w:val="A6A6A6" w:themeColor="background1" w:themeShade="A6"/>
          <w:szCs w:val="22"/>
        </w:rPr>
      </w:pPr>
    </w:p>
    <w:p w14:paraId="4596FD1B" w14:textId="6C2854CB" w:rsidR="002E42DA" w:rsidRPr="003C37BE" w:rsidRDefault="002E42DA" w:rsidP="006C10C5">
      <w:pPr>
        <w:pStyle w:val="Caption"/>
        <w:keepLines/>
        <w:tabs>
          <w:tab w:val="left" w:pos="2016"/>
        </w:tabs>
        <w:rPr>
          <w:rFonts w:ascii="Helvetica" w:hAnsi="Helvetica" w:cs="Helvetica"/>
        </w:rPr>
      </w:pPr>
      <w:bookmarkStart w:id="105" w:name="_Ref164711752"/>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77</w:t>
      </w:r>
      <w:r w:rsidRPr="003C37BE">
        <w:rPr>
          <w:rFonts w:ascii="Helvetica" w:hAnsi="Helvetica" w:cs="Helvetica"/>
          <w:noProof/>
        </w:rPr>
        <w:fldChar w:fldCharType="end"/>
      </w:r>
      <w:bookmarkEnd w:id="105"/>
      <w:r w:rsidRPr="003C37BE">
        <w:rPr>
          <w:rFonts w:ascii="Helvetica" w:hAnsi="Helvetica" w:cs="Helvetica"/>
        </w:rPr>
        <w:t xml:space="preserve">: </w:t>
      </w:r>
      <w:r w:rsidRPr="003C37BE">
        <w:rPr>
          <w:rFonts w:ascii="Helvetica" w:eastAsia="Cambria Math" w:hAnsi="Helvetica" w:cs="Helvetica"/>
        </w:rPr>
        <w:t>Proportion of people aged 65 years and over who have a recorded Health Assessment from a Medicare-subsidised general practice, allied health or specialist health care service</w:t>
      </w:r>
      <w:r w:rsidRPr="003C37BE">
        <w:rPr>
          <w:rFonts w:ascii="Helvetica" w:hAnsi="Helvetica" w:cs="Helvetica"/>
        </w:rPr>
        <w:t xml:space="preserve"> (AC2) by PHN remoteness</w:t>
      </w:r>
      <w:r w:rsidRPr="003C37BE">
        <w:rPr>
          <w:rFonts w:ascii="Helvetica" w:hAnsi="Helvetica" w:cs="Helvetica"/>
        </w:rPr>
        <w:br/>
      </w:r>
      <w:r w:rsidRPr="003C37BE">
        <w:rPr>
          <w:rFonts w:ascii="Helvetica" w:hAnsi="Helvetica" w:cs="Helvetica"/>
          <w:noProof/>
        </w:rPr>
        <w:drawing>
          <wp:inline distT="0" distB="0" distL="0" distR="0" wp14:anchorId="41503F73" wp14:editId="3E9EE416">
            <wp:extent cx="4705985" cy="2340610"/>
            <wp:effectExtent l="0" t="0" r="0" b="2540"/>
            <wp:docPr id="70" name="Picture 70" descr="Figure 60 is a bar graph of the proportion of people aged 65 years and over who have a recorded Health Assessment from a Medicare-subsidised general practice, allied health or specialist health care service (AC2) by PHN remoteness each financial year from 2018-19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60 is a bar graph of the proportion of people aged 65 years and over who have a recorded Health Assessment from a Medicare-subsidised general practice, allied health or specialist health care service (AC2) by PHN remoteness each financial year from 2018-19 to 2021-22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05985" cy="2340610"/>
                    </a:xfrm>
                    <a:prstGeom prst="rect">
                      <a:avLst/>
                    </a:prstGeom>
                    <a:noFill/>
                    <a:ln>
                      <a:noFill/>
                    </a:ln>
                  </pic:spPr>
                </pic:pic>
              </a:graphicData>
            </a:graphic>
          </wp:inline>
        </w:drawing>
      </w:r>
      <w:r w:rsidRPr="003C37BE">
        <w:rPr>
          <w:rFonts w:ascii="Helvetica" w:hAnsi="Helvetica" w:cs="Helvetica"/>
        </w:rPr>
        <w:br/>
        <w:t>Source: AIHW analysis of Department of Health, MBS claims data</w:t>
      </w:r>
      <w:r w:rsidRPr="003C37BE">
        <w:rPr>
          <w:rFonts w:ascii="Helvetica" w:hAnsi="Helvetica" w:cs="Helvetica"/>
        </w:rPr>
        <w:br/>
        <w:t>Medicare-subsidised services, age standardised, by PHN area: 2021–22</w:t>
      </w:r>
    </w:p>
    <w:p w14:paraId="3C5D75D3" w14:textId="77777777" w:rsidR="0066272E" w:rsidRPr="003C37BE" w:rsidRDefault="0066272E" w:rsidP="006C10C5">
      <w:pPr>
        <w:tabs>
          <w:tab w:val="left" w:pos="2016"/>
        </w:tabs>
        <w:rPr>
          <w:rFonts w:ascii="Helvetica" w:hAnsi="Helvetica" w:cs="Helvetica"/>
        </w:rPr>
      </w:pPr>
    </w:p>
    <w:p w14:paraId="7C9746F4" w14:textId="77777777" w:rsidR="00153B5E" w:rsidRPr="003C37BE" w:rsidRDefault="00153B5E" w:rsidP="006C10C5">
      <w:pPr>
        <w:tabs>
          <w:tab w:val="left" w:pos="2016"/>
        </w:tabs>
        <w:rPr>
          <w:rFonts w:ascii="Helvetica" w:hAnsi="Helvetica" w:cs="Helvetica"/>
        </w:rPr>
      </w:pPr>
    </w:p>
    <w:p w14:paraId="1B9A1B6E" w14:textId="77777777" w:rsidR="00645010" w:rsidRDefault="00645010">
      <w:pPr>
        <w:rPr>
          <w:rFonts w:ascii="Helvetica" w:hAnsi="Helvetica" w:cs="Helvetica"/>
          <w:b/>
          <w:bCs/>
          <w:color w:val="3F4A75"/>
          <w:sz w:val="18"/>
          <w:szCs w:val="18"/>
        </w:rPr>
      </w:pPr>
      <w:r>
        <w:rPr>
          <w:rFonts w:ascii="Helvetica" w:hAnsi="Helvetica" w:cs="Helvetica"/>
        </w:rPr>
        <w:br w:type="page"/>
      </w:r>
    </w:p>
    <w:p w14:paraId="5029B8A9" w14:textId="41E22FDC" w:rsidR="002E42DA" w:rsidRPr="003C37BE" w:rsidRDefault="002E42DA" w:rsidP="00BF744A">
      <w:pPr>
        <w:pStyle w:val="Caption"/>
        <w:keepNext/>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78</w:t>
      </w:r>
      <w:r w:rsidRPr="003C37BE">
        <w:rPr>
          <w:rFonts w:ascii="Helvetica" w:hAnsi="Helvetica" w:cs="Helvetica"/>
        </w:rPr>
        <w:fldChar w:fldCharType="end"/>
      </w:r>
      <w:r w:rsidRPr="003C37BE">
        <w:rPr>
          <w:rFonts w:ascii="Helvetica" w:hAnsi="Helvetica" w:cs="Helvetica"/>
        </w:rPr>
        <w:t xml:space="preserve">: </w:t>
      </w:r>
      <w:r w:rsidRPr="003C37BE">
        <w:rPr>
          <w:rFonts w:ascii="Helvetica" w:eastAsia="Cambria Math" w:hAnsi="Helvetica" w:cs="Helvetica"/>
        </w:rPr>
        <w:t>Proportion of people aged 65 years and over who have a recorded Health Assessment from a Medicare-subsidised general practice, allied health or specialist health care service</w:t>
      </w:r>
      <w:r w:rsidRPr="003C37BE">
        <w:rPr>
          <w:rFonts w:ascii="Helvetica" w:hAnsi="Helvetica" w:cs="Helvetica"/>
        </w:rPr>
        <w:t xml:space="preserve"> (AC2) by socio-economic disadvantage</w:t>
      </w:r>
      <w:r w:rsidRPr="003C37BE">
        <w:rPr>
          <w:rFonts w:ascii="Helvetica" w:hAnsi="Helvetica" w:cs="Helvetica"/>
        </w:rPr>
        <w:br/>
      </w:r>
      <w:r w:rsidRPr="003C37BE">
        <w:rPr>
          <w:rFonts w:ascii="Helvetica" w:hAnsi="Helvetica" w:cs="Helvetica"/>
          <w:noProof/>
        </w:rPr>
        <w:drawing>
          <wp:inline distT="0" distB="0" distL="0" distR="0" wp14:anchorId="70A0FA81" wp14:editId="6AB710E2">
            <wp:extent cx="5431790" cy="2700655"/>
            <wp:effectExtent l="0" t="0" r="0" b="4445"/>
            <wp:docPr id="71" name="Picture 71" descr="Figure 61 is a bar graph of the proportion of people aged 65 years and over who have a recorded Health Assessment from a Medicare-subsidised general practice, allied health or specialist health care service (AC2) by socio-economic disadvantage each financial year from 2018-19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61 is a bar graph of the proportion of people aged 65 years and over who have a recorded Health Assessment from a Medicare-subsidised general practice, allied health or specialist health care service (AC2) by socio-economic disadvantage each financial year from 2018-19 to 2021-22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31790" cy="2700655"/>
                    </a:xfrm>
                    <a:prstGeom prst="rect">
                      <a:avLst/>
                    </a:prstGeom>
                    <a:noFill/>
                    <a:ln>
                      <a:noFill/>
                    </a:ln>
                  </pic:spPr>
                </pic:pic>
              </a:graphicData>
            </a:graphic>
          </wp:inline>
        </w:drawing>
      </w:r>
      <w:r w:rsidRPr="003C37BE">
        <w:rPr>
          <w:rFonts w:ascii="Helvetica" w:hAnsi="Helvetica" w:cs="Helvetica"/>
        </w:rPr>
        <w:t>Source: AIHW analysis of Department of Health, MBS claims data</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_Ref164761191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48</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_Ref164761196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85</w:t>
      </w:r>
      <w:r w:rsidRPr="003C37BE">
        <w:rPr>
          <w:rFonts w:ascii="Helvetica" w:hAnsi="Helvetica" w:cs="Helvetica"/>
        </w:rPr>
        <w:fldChar w:fldCharType="end"/>
      </w:r>
    </w:p>
    <w:p w14:paraId="6B9DFF50" w14:textId="77777777" w:rsidR="002E42DA" w:rsidRDefault="002E42DA" w:rsidP="006C10C5">
      <w:pPr>
        <w:tabs>
          <w:tab w:val="left" w:pos="2016"/>
        </w:tabs>
        <w:rPr>
          <w:rFonts w:ascii="Helvetica" w:eastAsia="Cambria Math" w:hAnsi="Helvetica" w:cs="Helvetica"/>
        </w:rPr>
      </w:pPr>
    </w:p>
    <w:p w14:paraId="1782EBA0" w14:textId="77777777" w:rsidR="00CB6092" w:rsidRPr="003C37BE" w:rsidRDefault="00CB6092" w:rsidP="006C10C5">
      <w:pPr>
        <w:tabs>
          <w:tab w:val="left" w:pos="2016"/>
        </w:tabs>
        <w:rPr>
          <w:rFonts w:ascii="Helvetica" w:eastAsia="Cambria Math" w:hAnsi="Helvetica" w:cs="Helvetica"/>
        </w:rPr>
      </w:pPr>
    </w:p>
    <w:p w14:paraId="27588AB0" w14:textId="35FAAE47" w:rsidR="002E42DA" w:rsidRPr="003C37BE" w:rsidRDefault="002E42DA" w:rsidP="006C10C5">
      <w:pPr>
        <w:pStyle w:val="Caption"/>
        <w:keepLines/>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79</w:t>
      </w:r>
      <w:r w:rsidRPr="003C37BE">
        <w:rPr>
          <w:rFonts w:ascii="Helvetica" w:hAnsi="Helvetica" w:cs="Helvetica"/>
        </w:rPr>
        <w:fldChar w:fldCharType="end"/>
      </w:r>
      <w:r w:rsidRPr="003C37BE">
        <w:rPr>
          <w:rFonts w:ascii="Helvetica" w:hAnsi="Helvetica" w:cs="Helvetica"/>
        </w:rPr>
        <w:t xml:space="preserve">: </w:t>
      </w:r>
      <w:r w:rsidRPr="003C37BE">
        <w:rPr>
          <w:rFonts w:ascii="Helvetica" w:eastAsia="Cambria Math" w:hAnsi="Helvetica" w:cs="Helvetica"/>
        </w:rPr>
        <w:t>Proportion of people aged 65 years and over who have a recorded Health Assessment from a Medicare-subsidised general practice, allied health or specialist health care service</w:t>
      </w:r>
      <w:r w:rsidRPr="003C37BE">
        <w:rPr>
          <w:rFonts w:ascii="Helvetica" w:hAnsi="Helvetica" w:cs="Helvetica"/>
        </w:rPr>
        <w:t xml:space="preserve"> (AC2) by PHN state group</w:t>
      </w:r>
      <w:r w:rsidRPr="003C37BE">
        <w:rPr>
          <w:rFonts w:ascii="Helvetica" w:hAnsi="Helvetica" w:cs="Helvetica"/>
        </w:rPr>
        <w:br/>
      </w:r>
      <w:r w:rsidRPr="003C37BE">
        <w:rPr>
          <w:rFonts w:ascii="Helvetica" w:hAnsi="Helvetica" w:cs="Helvetica"/>
          <w:noProof/>
        </w:rPr>
        <w:drawing>
          <wp:inline distT="0" distB="0" distL="0" distR="0" wp14:anchorId="0C0FAF35" wp14:editId="50C13675">
            <wp:extent cx="5431790" cy="2700655"/>
            <wp:effectExtent l="0" t="0" r="0" b="4445"/>
            <wp:docPr id="73" name="Picture 73" descr="Figure 62 is a bar graph of the proportion of people aged 65 years and over who have a recorded Health Assessment from a Medicare-subsidised general practice, allied health or specialist health care service (AC2) by PHN state group each financial year from 2018-19 to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62 is a bar graph of the proportion of people aged 65 years and over who have a recorded Health Assessment from a Medicare-subsidised general practice, allied health or specialist health care service (AC2) by PHN state group each financial year from 2018-19 to 2021-22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31790" cy="2700655"/>
                    </a:xfrm>
                    <a:prstGeom prst="rect">
                      <a:avLst/>
                    </a:prstGeom>
                    <a:noFill/>
                    <a:ln>
                      <a:noFill/>
                    </a:ln>
                  </pic:spPr>
                </pic:pic>
              </a:graphicData>
            </a:graphic>
          </wp:inline>
        </w:drawing>
      </w:r>
      <w:r w:rsidRPr="003C37BE">
        <w:rPr>
          <w:rFonts w:ascii="Helvetica" w:hAnsi="Helvetica" w:cs="Helvetica"/>
        </w:rPr>
        <w:br/>
        <w:t>Source: AIHW analysis of Department of Health, MBS claims data</w:t>
      </w:r>
      <w:r w:rsidRPr="003C37BE">
        <w:rPr>
          <w:rFonts w:ascii="Helvetica" w:hAnsi="Helvetica" w:cs="Helvetica"/>
        </w:rPr>
        <w:br/>
        <w:t>Medicare-subsidised services, age standardised, by PHN area: 2021–22</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_Ref164761217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49</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_Ref164761223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85</w:t>
      </w:r>
      <w:r w:rsidRPr="003C37BE">
        <w:rPr>
          <w:rFonts w:ascii="Helvetica" w:hAnsi="Helvetica" w:cs="Helvetica"/>
        </w:rPr>
        <w:fldChar w:fldCharType="end"/>
      </w:r>
    </w:p>
    <w:p w14:paraId="0ACD47B3" w14:textId="77777777" w:rsidR="002E42DA" w:rsidRPr="003C37BE" w:rsidRDefault="002E42DA" w:rsidP="006C10C5">
      <w:pPr>
        <w:tabs>
          <w:tab w:val="left" w:pos="2016"/>
        </w:tabs>
        <w:rPr>
          <w:rFonts w:ascii="Helvetica" w:eastAsia="Cambria Math" w:hAnsi="Helvetica" w:cs="Helvetica"/>
        </w:rPr>
      </w:pPr>
    </w:p>
    <w:p w14:paraId="004455A1" w14:textId="77777777" w:rsidR="002E42DA" w:rsidRPr="003C37BE" w:rsidRDefault="002E42DA" w:rsidP="006C10C5">
      <w:pPr>
        <w:tabs>
          <w:tab w:val="left" w:pos="2016"/>
        </w:tabs>
        <w:spacing w:after="160" w:line="259" w:lineRule="auto"/>
        <w:rPr>
          <w:rFonts w:ascii="Helvetica" w:hAnsi="Helvetica" w:cs="Helvetica"/>
          <w:b/>
          <w:color w:val="FFFFFF" w:themeColor="background1"/>
          <w:sz w:val="28"/>
          <w:szCs w:val="28"/>
          <w:lang w:eastAsia="en-US"/>
        </w:rPr>
      </w:pPr>
      <w:r w:rsidRPr="003C37BE">
        <w:rPr>
          <w:rFonts w:ascii="Helvetica" w:hAnsi="Helvetica" w:cs="Helvetica"/>
        </w:rPr>
        <w:br w:type="page"/>
      </w:r>
    </w:p>
    <w:p w14:paraId="5895AC6C" w14:textId="77777777" w:rsidR="002E42DA" w:rsidRPr="003C37BE" w:rsidRDefault="002E42DA" w:rsidP="006C10C5">
      <w:pPr>
        <w:pStyle w:val="Heading1"/>
        <w:tabs>
          <w:tab w:val="left" w:pos="2016"/>
        </w:tabs>
      </w:pPr>
      <w:bookmarkStart w:id="106" w:name="_Toc181199753"/>
      <w:r w:rsidRPr="003C37BE">
        <w:lastRenderedPageBreak/>
        <w:t>Mental health</w:t>
      </w:r>
      <w:bookmarkEnd w:id="106"/>
    </w:p>
    <w:p w14:paraId="01048827" w14:textId="77777777" w:rsidR="002E42DA" w:rsidRPr="003C37BE" w:rsidRDefault="002E42DA" w:rsidP="006C10C5">
      <w:pPr>
        <w:tabs>
          <w:tab w:val="left" w:pos="2016"/>
        </w:tabs>
        <w:rPr>
          <w:rFonts w:ascii="Helvetica" w:eastAsia="Cambria Math" w:hAnsi="Helvetica" w:cs="Helvetica"/>
          <w:szCs w:val="22"/>
        </w:rPr>
      </w:pPr>
      <w:r w:rsidRPr="003C37BE">
        <w:rPr>
          <w:rFonts w:ascii="Helvetica" w:hAnsi="Helvetica" w:cs="Helvetica"/>
        </w:rPr>
        <w:t>During 2021-22, PHNs were an essential component of the Australian Government’s emergency response capability, including being fast and adaptable in the delivery of services.</w:t>
      </w:r>
      <w:r w:rsidRPr="003C37BE">
        <w:rPr>
          <w:rFonts w:ascii="Helvetica" w:eastAsia="Cambria Math" w:hAnsi="Helvetica" w:cs="Helvetica"/>
        </w:rPr>
        <w:t xml:space="preserve"> </w:t>
      </w:r>
      <w:r w:rsidRPr="003C37BE">
        <w:rPr>
          <w:rFonts w:ascii="Helvetica" w:hAnsi="Helvetica" w:cs="Helvetica"/>
        </w:rPr>
        <w:t>PHNs were a valuable source of real-time, information about conditions on the ground during the COVID-19 pandemic, especially the impact on primary and mental health service delivery.</w:t>
      </w:r>
    </w:p>
    <w:p w14:paraId="25E7E4A9" w14:textId="77777777" w:rsidR="002E42DA" w:rsidRPr="003C37BE" w:rsidRDefault="002E42DA" w:rsidP="006C10C5">
      <w:pPr>
        <w:tabs>
          <w:tab w:val="left" w:pos="2016"/>
        </w:tabs>
        <w:rPr>
          <w:rFonts w:ascii="Helvetica" w:eastAsia="Cambria Math" w:hAnsi="Helvetica" w:cs="Helvetica"/>
          <w:color w:val="A6A6A6" w:themeColor="background1" w:themeShade="A6"/>
          <w:szCs w:val="22"/>
        </w:rPr>
      </w:pPr>
    </w:p>
    <w:p w14:paraId="4C3BEC7B" w14:textId="0DC4C453" w:rsidR="002E42DA" w:rsidRPr="003C37BE" w:rsidRDefault="002E42DA" w:rsidP="006C10C5">
      <w:pPr>
        <w:tabs>
          <w:tab w:val="left" w:pos="2016"/>
        </w:tabs>
        <w:rPr>
          <w:rFonts w:ascii="Helvetica" w:hAnsi="Helvetica" w:cs="Helvetica"/>
          <w:lang w:eastAsia="en-US"/>
        </w:rPr>
      </w:pPr>
      <w:r w:rsidRPr="003C37BE">
        <w:rPr>
          <w:rFonts w:ascii="Helvetica" w:hAnsi="Helvetica" w:cs="Helvetica"/>
        </w:rPr>
        <w:t>In 2021-22 no PHNs met the criteria for all six mental health performance indicators in the Primary Health Network Performance and Quality Framework</w:t>
      </w:r>
      <w:r w:rsidRPr="003C37BE">
        <w:rPr>
          <w:rStyle w:val="FootnoteReference"/>
          <w:rFonts w:ascii="Helvetica" w:hAnsi="Helvetica" w:cs="Helvetica"/>
        </w:rPr>
        <w:footnoteReference w:id="23"/>
      </w:r>
      <w:r w:rsidRPr="003C37BE">
        <w:rPr>
          <w:rFonts w:ascii="Helvetica" w:hAnsi="Helvetica" w:cs="Helvetica"/>
        </w:rPr>
        <w:t xml:space="preserve">. </w:t>
      </w:r>
      <w:r w:rsidRPr="003C37BE">
        <w:rPr>
          <w:rFonts w:ascii="Helvetica" w:eastAsia="Cambria Math" w:hAnsi="Helvetica" w:cs="Helvetica"/>
        </w:rPr>
        <w:t>All but one</w:t>
      </w:r>
      <w:r w:rsidRPr="003C37BE">
        <w:rPr>
          <w:rFonts w:ascii="Helvetica" w:hAnsi="Helvetica" w:cs="Helvetica"/>
        </w:rPr>
        <w:t xml:space="preserve"> PHN improved their performance for at least one indicator. Despite this, an</w:t>
      </w:r>
      <w:r w:rsidRPr="003C37BE">
        <w:rPr>
          <w:rFonts w:ascii="Helvetica" w:hAnsi="Helvetica" w:cs="Helvetica"/>
          <w:lang w:eastAsia="en-US"/>
        </w:rPr>
        <w:t xml:space="preserve"> average </w:t>
      </w:r>
      <w:r w:rsidRPr="003C37BE">
        <w:rPr>
          <w:rFonts w:ascii="Helvetica" w:hAnsi="Helvetica" w:cs="Helvetica"/>
        </w:rPr>
        <w:t>decrease</w:t>
      </w:r>
      <w:r w:rsidRPr="003C37BE">
        <w:rPr>
          <w:rFonts w:ascii="Helvetica" w:hAnsi="Helvetica" w:cs="Helvetica"/>
          <w:lang w:eastAsia="en-US"/>
        </w:rPr>
        <w:t xml:space="preserve"> was reflected across regional PHN areas (</w:t>
      </w:r>
      <w:r w:rsidRPr="003C37BE">
        <w:rPr>
          <w:rFonts w:ascii="Helvetica" w:hAnsi="Helvetica" w:cs="Helvetica"/>
          <w:lang w:eastAsia="en-US"/>
        </w:rPr>
        <w:fldChar w:fldCharType="begin"/>
      </w:r>
      <w:r w:rsidRPr="003C37BE">
        <w:rPr>
          <w:rFonts w:ascii="Helvetica" w:hAnsi="Helvetica" w:cs="Helvetica"/>
          <w:lang w:eastAsia="en-US"/>
        </w:rPr>
        <w:instrText xml:space="preserve"> REF _Ref164711870 \h  \* MERGEFORMAT </w:instrText>
      </w:r>
      <w:r w:rsidRPr="003C37BE">
        <w:rPr>
          <w:rFonts w:ascii="Helvetica" w:hAnsi="Helvetica" w:cs="Helvetica"/>
          <w:lang w:eastAsia="en-US"/>
        </w:rPr>
      </w:r>
      <w:r w:rsidRPr="003C37BE">
        <w:rPr>
          <w:rFonts w:ascii="Helvetica" w:hAnsi="Helvetica" w:cs="Helvetica"/>
          <w:lang w:eastAsia="en-US"/>
        </w:rPr>
        <w:fldChar w:fldCharType="separate"/>
      </w:r>
      <w:r w:rsidRPr="003C37BE">
        <w:rPr>
          <w:rFonts w:ascii="Helvetica" w:hAnsi="Helvetica" w:cs="Helvetica"/>
        </w:rPr>
        <w:t xml:space="preserve">Figure </w:t>
      </w:r>
      <w:r w:rsidR="00FF6B3C">
        <w:rPr>
          <w:rFonts w:ascii="Helvetica" w:hAnsi="Helvetica" w:cs="Helvetica"/>
        </w:rPr>
        <w:t>81</w:t>
      </w:r>
      <w:r w:rsidRPr="003C37BE">
        <w:rPr>
          <w:rFonts w:ascii="Helvetica" w:hAnsi="Helvetica" w:cs="Helvetica"/>
          <w:lang w:eastAsia="en-US"/>
        </w:rPr>
        <w:fldChar w:fldCharType="end"/>
      </w:r>
      <w:r w:rsidRPr="003C37BE">
        <w:rPr>
          <w:rFonts w:ascii="Helvetica" w:hAnsi="Helvetica" w:cs="Helvetica"/>
          <w:lang w:eastAsia="en-US"/>
        </w:rPr>
        <w:t>) and in most socio-economic PHN regions</w:t>
      </w:r>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REF _Ref166565584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Figure</w:t>
      </w:r>
      <w:r w:rsidR="003A5E2B">
        <w:rPr>
          <w:rFonts w:ascii="Helvetica" w:hAnsi="Helvetica" w:cs="Helvetica"/>
        </w:rPr>
        <w:t> </w:t>
      </w:r>
      <w:r w:rsidR="00FF6B3C">
        <w:rPr>
          <w:rFonts w:ascii="Helvetica" w:hAnsi="Helvetica" w:cs="Helvetica"/>
        </w:rPr>
        <w:t>82</w:t>
      </w:r>
      <w:r w:rsidRPr="003C37BE">
        <w:rPr>
          <w:rFonts w:ascii="Helvetica" w:hAnsi="Helvetica" w:cs="Helvetica"/>
        </w:rPr>
        <w:fldChar w:fldCharType="end"/>
      </w:r>
      <w:r w:rsidRPr="003C37BE">
        <w:rPr>
          <w:rFonts w:ascii="Helvetica" w:hAnsi="Helvetica" w:cs="Helvetica"/>
        </w:rPr>
        <w:t>)</w:t>
      </w:r>
      <w:r w:rsidRPr="003C37BE">
        <w:rPr>
          <w:rFonts w:ascii="Helvetica" w:hAnsi="Helvetica" w:cs="Helvetica"/>
          <w:lang w:eastAsia="en-US"/>
        </w:rPr>
        <w:t>.</w:t>
      </w:r>
    </w:p>
    <w:p w14:paraId="31EBFBCB" w14:textId="77777777" w:rsidR="002E42DA" w:rsidRPr="003C37BE" w:rsidRDefault="002E42DA" w:rsidP="006C10C5">
      <w:pPr>
        <w:tabs>
          <w:tab w:val="left" w:pos="2016"/>
        </w:tabs>
        <w:rPr>
          <w:rFonts w:ascii="Helvetica" w:eastAsia="Cambria Math" w:hAnsi="Helvetica" w:cs="Helvetica"/>
          <w:szCs w:val="22"/>
        </w:rPr>
      </w:pPr>
    </w:p>
    <w:p w14:paraId="45277975" w14:textId="77777777" w:rsidR="002E42DA" w:rsidRPr="00F135A1" w:rsidRDefault="002E42DA" w:rsidP="006C10C5">
      <w:pPr>
        <w:pStyle w:val="ListBullet"/>
        <w:tabs>
          <w:tab w:val="left" w:pos="2016"/>
        </w:tabs>
      </w:pPr>
      <w:r w:rsidRPr="00F135A1">
        <w:t>MH1: 48.4% of PHNs met the 5% growth or maintenance target for an increase in the number of people accessing PHN-commissioned low intensity psychological interventions. Growth in this indicator may be affected by numerous factors not within the PHNs control, such as workforce and community demand.</w:t>
      </w:r>
    </w:p>
    <w:p w14:paraId="166B47C3" w14:textId="77777777" w:rsidR="002E42DA" w:rsidRPr="00F135A1" w:rsidRDefault="002E42DA" w:rsidP="006C10C5">
      <w:pPr>
        <w:pStyle w:val="ListBullet"/>
        <w:tabs>
          <w:tab w:val="left" w:pos="2016"/>
        </w:tabs>
      </w:pPr>
      <w:r w:rsidRPr="00F135A1">
        <w:t>MH2: 35.5% of PHNs met the 5% growth or maintenance target for an increase in the number of people accessing PHN-commissioned psychological therapies. 48.4% PHNs improved on rates of access to PHN-commissioned psychological therapies compared to 2020-21. Growth in this indicator may be affected by numerous factors not within the PHNs control, such as workforce and community demand.</w:t>
      </w:r>
    </w:p>
    <w:p w14:paraId="2CACB78B" w14:textId="77777777" w:rsidR="002E42DA" w:rsidRPr="00F135A1" w:rsidRDefault="002E42DA" w:rsidP="006C10C5">
      <w:pPr>
        <w:pStyle w:val="ListBullet"/>
        <w:tabs>
          <w:tab w:val="left" w:pos="2016"/>
        </w:tabs>
      </w:pPr>
      <w:r w:rsidRPr="00F135A1">
        <w:t>MH3: 35.5% of PHNs met the 5% growth or maintenance target for an increase in the number of people accessing PHN commissioned clinical care coordination services for people with severe and complex mental illness. Growth in this indicator may be affected by numerous factors not within the PHNs control, such as workforce and community demand.</w:t>
      </w:r>
    </w:p>
    <w:p w14:paraId="790A0FB5" w14:textId="77777777" w:rsidR="002E42DA" w:rsidRPr="00F135A1" w:rsidRDefault="002E42DA" w:rsidP="006C10C5">
      <w:pPr>
        <w:pStyle w:val="ListBullet"/>
        <w:tabs>
          <w:tab w:val="left" w:pos="2016"/>
        </w:tabs>
      </w:pPr>
      <w:r w:rsidRPr="00F135A1">
        <w:t>MH4: 100% of PHNs, in collaboration with their respective state and territory government-funded commissioning bodies and other stakeholders, delivered their joint foundational regional mental health and suicide prevention plans.</w:t>
      </w:r>
    </w:p>
    <w:p w14:paraId="336BA244" w14:textId="77777777" w:rsidR="0076246C" w:rsidRPr="00F135A1" w:rsidRDefault="002E42DA" w:rsidP="006C10C5">
      <w:pPr>
        <w:pStyle w:val="ListBullet"/>
        <w:tabs>
          <w:tab w:val="left" w:pos="2016"/>
        </w:tabs>
      </w:pPr>
      <w:r w:rsidRPr="00F135A1">
        <w:t xml:space="preserve">MH5: </w:t>
      </w:r>
      <w:r w:rsidRPr="00F135A1" w:rsidDel="001C35AE">
        <w:t>No</w:t>
      </w:r>
      <w:r w:rsidRPr="00F135A1">
        <w:t xml:space="preserve"> PHNs met the target of 100% follow up of clients within one week of referral for clients at risk of suicide. However, 54.8% improved on the number of clients followed up compared to 2020-21.</w:t>
      </w:r>
    </w:p>
    <w:p w14:paraId="126C08CB" w14:textId="779BE9F7" w:rsidR="002E42DA" w:rsidRPr="00F135A1" w:rsidRDefault="002E42DA" w:rsidP="006C10C5">
      <w:pPr>
        <w:pStyle w:val="ListBullet"/>
        <w:numPr>
          <w:ilvl w:val="0"/>
          <w:numId w:val="0"/>
        </w:numPr>
        <w:tabs>
          <w:tab w:val="left" w:pos="2016"/>
        </w:tabs>
        <w:ind w:left="360"/>
      </w:pPr>
      <w:r w:rsidRPr="00F135A1">
        <w:t xml:space="preserve">There are methodological challenges with this indicator including clients with unique personal preferences, availability or complexities related to their presentation, workforce capacity challenges, inaccurate information at referral or data capture, and a challenging business context. </w:t>
      </w:r>
    </w:p>
    <w:p w14:paraId="559A14EF" w14:textId="77777777" w:rsidR="002E42DA" w:rsidRPr="00F135A1" w:rsidRDefault="002E42DA" w:rsidP="006C10C5">
      <w:pPr>
        <w:pStyle w:val="ListBullet"/>
        <w:tabs>
          <w:tab w:val="left" w:pos="2016"/>
        </w:tabs>
      </w:pPr>
      <w:r w:rsidRPr="00F135A1">
        <w:t xml:space="preserve">MH6: 16.1% of PHNs met the target rate of 70% of complete episodes having a clinical outcome measure at the start and end of an episode of care. The national median proportion of episodes with outcomes collected was 50.0% in 2021-22. </w:t>
      </w:r>
    </w:p>
    <w:p w14:paraId="1321EFB7" w14:textId="77777777" w:rsidR="002E42DA" w:rsidRPr="00F135A1" w:rsidRDefault="002E42DA" w:rsidP="006C10C5">
      <w:pPr>
        <w:pStyle w:val="ListBullet"/>
        <w:tabs>
          <w:tab w:val="left" w:pos="2016"/>
        </w:tabs>
      </w:pPr>
      <w:r w:rsidRPr="00F135A1">
        <w:t xml:space="preserve">Comparatively, during 2019–20, the National Outcome and </w:t>
      </w:r>
      <w:proofErr w:type="spellStart"/>
      <w:r w:rsidRPr="00F135A1">
        <w:t>Casemix</w:t>
      </w:r>
      <w:proofErr w:type="spellEnd"/>
      <w:r w:rsidRPr="00F135A1">
        <w:t xml:space="preserve"> Collection measures were collected for 42% of people who received clinical care from public sector specialised mental health services.</w:t>
      </w:r>
    </w:p>
    <w:p w14:paraId="17F5FF9F" w14:textId="77777777" w:rsidR="002E42DA" w:rsidRPr="003C37BE" w:rsidRDefault="002E42DA" w:rsidP="006C10C5">
      <w:pPr>
        <w:pStyle w:val="ListParagraph"/>
        <w:tabs>
          <w:tab w:val="left" w:pos="2016"/>
        </w:tabs>
        <w:spacing w:after="160" w:line="259" w:lineRule="auto"/>
        <w:ind w:left="360"/>
        <w:rPr>
          <w:rFonts w:ascii="Helvetica" w:hAnsi="Helvetica" w:cs="Helvetica"/>
        </w:rPr>
      </w:pPr>
    </w:p>
    <w:p w14:paraId="535C3CD2" w14:textId="77777777" w:rsidR="002E42DA" w:rsidRPr="003C37BE" w:rsidRDefault="002E42DA" w:rsidP="006C10C5">
      <w:pPr>
        <w:tabs>
          <w:tab w:val="left" w:pos="2016"/>
        </w:tabs>
        <w:spacing w:after="160" w:line="259" w:lineRule="auto"/>
        <w:rPr>
          <w:rFonts w:ascii="Helvetica" w:hAnsi="Helvetica" w:cs="Helvetica"/>
        </w:rPr>
      </w:pPr>
      <w:r w:rsidRPr="003C37BE">
        <w:rPr>
          <w:rFonts w:ascii="Helvetica" w:hAnsi="Helvetica" w:cs="Helvetica"/>
        </w:rPr>
        <w:t xml:space="preserve">The Department continues to work with PHNs to refine the methodologies for the mental health performance indicators and undertake ongoing quality assurance to improve the Primary Mental Health Care Minimum Data Set. PHNs consider strategies to improve data quality and performance and liaise with the Department so examples of successful strategies can be shared with other PHNs. </w:t>
      </w:r>
    </w:p>
    <w:p w14:paraId="562E6914" w14:textId="77777777" w:rsidR="002E42DA" w:rsidRPr="003C37BE" w:rsidRDefault="002E42DA" w:rsidP="006C10C5">
      <w:pPr>
        <w:tabs>
          <w:tab w:val="left" w:pos="2016"/>
        </w:tabs>
        <w:rPr>
          <w:rFonts w:ascii="Helvetica" w:hAnsi="Helvetica" w:cs="Helvetica"/>
        </w:rPr>
      </w:pPr>
    </w:p>
    <w:p w14:paraId="4D81F902" w14:textId="0F2166EF"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80</w:t>
      </w:r>
      <w:r w:rsidRPr="003C37BE">
        <w:rPr>
          <w:rFonts w:ascii="Helvetica" w:hAnsi="Helvetica" w:cs="Helvetica"/>
          <w:noProof/>
        </w:rPr>
        <w:fldChar w:fldCharType="end"/>
      </w:r>
      <w:r w:rsidRPr="003C37BE">
        <w:rPr>
          <w:rFonts w:ascii="Helvetica" w:hAnsi="Helvetica" w:cs="Helvetica"/>
        </w:rPr>
        <w:t>: Proportion of PHNs meeting Mental Health indicator targets (MH1 to MH6)</w:t>
      </w:r>
      <w:r w:rsidRPr="003C37BE">
        <w:rPr>
          <w:rFonts w:ascii="Helvetica" w:hAnsi="Helvetica" w:cs="Helvetica"/>
        </w:rPr>
        <w:br/>
      </w:r>
      <w:r w:rsidRPr="003C37BE">
        <w:rPr>
          <w:rFonts w:ascii="Helvetica" w:hAnsi="Helvetica" w:cs="Helvetica"/>
          <w:noProof/>
        </w:rPr>
        <w:drawing>
          <wp:inline distT="0" distB="0" distL="0" distR="0" wp14:anchorId="1F52F4CE" wp14:editId="4C86558E">
            <wp:extent cx="5093335" cy="2880360"/>
            <wp:effectExtent l="0" t="0" r="0" b="0"/>
            <wp:docPr id="74" name="Picture 74" descr="Figure 63 is a bar graph of the proportion of PHNs meeting Mental Health indicator targets (MH1 to MH6)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63 is a bar graph of the proportion of PHNs meeting Mental Health indicator targets (MH1 to MH6) each financial year from 2018-19 to 2021-2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93335" cy="288036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r>
      <w:r w:rsidR="00AC60DB" w:rsidRPr="003C37BE">
        <w:rPr>
          <w:rFonts w:ascii="Helvetica" w:hAnsi="Helvetica" w:cs="Helvetica"/>
        </w:rPr>
        <w:t>*</w:t>
      </w:r>
      <w:r w:rsidR="00AC60DB">
        <w:rPr>
          <w:rFonts w:ascii="Helvetica" w:hAnsi="Helvetica" w:cs="Helvetica"/>
        </w:rPr>
        <w:t>T</w:t>
      </w:r>
      <w:r w:rsidR="00AC60DB" w:rsidRPr="003C37BE">
        <w:rPr>
          <w:rFonts w:ascii="Helvetica" w:hAnsi="Helvetica" w:cs="Helvetica"/>
        </w:rPr>
        <w:t>his performance measure was collected as a baseline in 2018-19</w:t>
      </w:r>
      <w:r w:rsidR="00AC60DB" w:rsidRPr="003C37BE">
        <w:rPr>
          <w:rFonts w:ascii="Helvetica" w:hAnsi="Helvetica" w:cs="Helvetica"/>
          <w:lang w:eastAsia="en-US"/>
        </w:rPr>
        <w:t>.</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_Ref164761271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50</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_Ref164761277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85</w:t>
      </w:r>
      <w:r w:rsidRPr="003C37BE">
        <w:rPr>
          <w:rFonts w:ascii="Helvetica" w:hAnsi="Helvetica" w:cs="Helvetica"/>
        </w:rPr>
        <w:fldChar w:fldCharType="end"/>
      </w:r>
    </w:p>
    <w:p w14:paraId="0E3AAC47" w14:textId="77777777" w:rsidR="002E42DA" w:rsidRDefault="002E42DA" w:rsidP="006C10C5">
      <w:pPr>
        <w:tabs>
          <w:tab w:val="left" w:pos="2016"/>
        </w:tabs>
        <w:rPr>
          <w:rFonts w:ascii="Helvetica" w:hAnsi="Helvetica" w:cs="Helvetica"/>
        </w:rPr>
      </w:pPr>
    </w:p>
    <w:p w14:paraId="5FD052FD" w14:textId="77777777" w:rsidR="00F632FB" w:rsidRPr="003C37BE" w:rsidRDefault="00F632FB" w:rsidP="006C10C5">
      <w:pPr>
        <w:tabs>
          <w:tab w:val="left" w:pos="2016"/>
        </w:tabs>
        <w:rPr>
          <w:rFonts w:ascii="Helvetica" w:hAnsi="Helvetica" w:cs="Helvetica"/>
        </w:rPr>
      </w:pPr>
    </w:p>
    <w:p w14:paraId="7BEFDE81" w14:textId="2B256833" w:rsidR="002E42DA" w:rsidRPr="003C37BE" w:rsidRDefault="002E42DA" w:rsidP="006C10C5">
      <w:pPr>
        <w:pStyle w:val="Caption"/>
        <w:tabs>
          <w:tab w:val="left" w:pos="2016"/>
        </w:tabs>
        <w:rPr>
          <w:rFonts w:ascii="Helvetica" w:hAnsi="Helvetica" w:cs="Helvetica"/>
        </w:rPr>
      </w:pPr>
      <w:bookmarkStart w:id="107" w:name="_Ref164711870"/>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81</w:t>
      </w:r>
      <w:r w:rsidRPr="003C37BE">
        <w:rPr>
          <w:rFonts w:ascii="Helvetica" w:hAnsi="Helvetica" w:cs="Helvetica"/>
          <w:noProof/>
        </w:rPr>
        <w:fldChar w:fldCharType="end"/>
      </w:r>
      <w:bookmarkEnd w:id="107"/>
      <w:r w:rsidRPr="003C37BE">
        <w:rPr>
          <w:rFonts w:ascii="Helvetica" w:hAnsi="Helvetica" w:cs="Helvetica"/>
        </w:rPr>
        <w:t>: Average number of Mental Health performance targets (MH1 to MH6) met by PHN remoteness</w:t>
      </w:r>
      <w:r w:rsidRPr="003C37BE">
        <w:rPr>
          <w:rFonts w:ascii="Helvetica" w:hAnsi="Helvetica" w:cs="Helvetica"/>
        </w:rPr>
        <w:br/>
      </w:r>
      <w:r w:rsidRPr="003C37BE">
        <w:rPr>
          <w:rFonts w:ascii="Helvetica" w:hAnsi="Helvetica" w:cs="Helvetica"/>
          <w:noProof/>
        </w:rPr>
        <w:drawing>
          <wp:inline distT="0" distB="0" distL="0" distR="0" wp14:anchorId="588D16CE" wp14:editId="37B0BE18">
            <wp:extent cx="5054400" cy="2160000"/>
            <wp:effectExtent l="0" t="0" r="0" b="0"/>
            <wp:docPr id="77" name="Picture 77" descr="Figure 64 is a bar graph of the average number of Mental Health performance targets (MH1 to MH6) met by PHN remoteness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64 is a bar graph of the average number of Mental Health performance targets (MH1 to MH6) met by PHN remoteness each financial year from 2018-19 to 202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54400" cy="216000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one indicator, as 5 indicators (MH1, MH2, MH3, MH5, and MH6) were collected as a baseline in 2018-19.</w:t>
      </w:r>
    </w:p>
    <w:p w14:paraId="3C37FC57" w14:textId="77777777" w:rsidR="002E42DA" w:rsidRDefault="002E42DA" w:rsidP="006C10C5">
      <w:pPr>
        <w:tabs>
          <w:tab w:val="left" w:pos="2016"/>
        </w:tabs>
        <w:rPr>
          <w:rFonts w:ascii="Helvetica" w:hAnsi="Helvetica" w:cs="Helvetica"/>
        </w:rPr>
      </w:pPr>
    </w:p>
    <w:p w14:paraId="223422F6" w14:textId="77777777" w:rsidR="00CB6092" w:rsidRPr="003C37BE" w:rsidRDefault="00CB6092" w:rsidP="006C10C5">
      <w:pPr>
        <w:tabs>
          <w:tab w:val="left" w:pos="2016"/>
        </w:tabs>
        <w:rPr>
          <w:rFonts w:ascii="Helvetica" w:hAnsi="Helvetica" w:cs="Helvetica"/>
        </w:rPr>
      </w:pPr>
    </w:p>
    <w:p w14:paraId="4AD86AA6" w14:textId="12D0C048" w:rsidR="002E42DA" w:rsidRPr="003C37BE" w:rsidRDefault="002E42DA" w:rsidP="006C10C5">
      <w:pPr>
        <w:pStyle w:val="Caption"/>
        <w:tabs>
          <w:tab w:val="left" w:pos="2016"/>
        </w:tabs>
        <w:rPr>
          <w:rFonts w:ascii="Helvetica" w:hAnsi="Helvetica" w:cs="Helvetica"/>
        </w:rPr>
      </w:pPr>
      <w:bookmarkStart w:id="108" w:name="_Ref166565584"/>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82</w:t>
      </w:r>
      <w:r w:rsidRPr="003C37BE">
        <w:rPr>
          <w:rFonts w:ascii="Helvetica" w:hAnsi="Helvetica" w:cs="Helvetica"/>
        </w:rPr>
        <w:fldChar w:fldCharType="end"/>
      </w:r>
      <w:r w:rsidRPr="003C37BE" w:rsidDel="00816BFF">
        <w:rPr>
          <w:rFonts w:ascii="Helvetica" w:hAnsi="Helvetica" w:cs="Helvetica"/>
        </w:rPr>
        <w:fldChar w:fldCharType="begin"/>
      </w:r>
      <w:bookmarkEnd w:id="108"/>
      <w:r w:rsidRPr="003C37BE" w:rsidDel="00816BFF">
        <w:rPr>
          <w:rFonts w:ascii="Helvetica" w:hAnsi="Helvetica" w:cs="Helvetica"/>
        </w:rPr>
        <w:fldChar w:fldCharType="separate"/>
      </w:r>
      <w:r w:rsidRPr="003C37BE">
        <w:rPr>
          <w:rFonts w:ascii="Helvetica" w:hAnsi="Helvetica" w:cs="Helvetica"/>
          <w:noProof/>
        </w:rPr>
        <w:t>65</w:t>
      </w:r>
      <w:r w:rsidRPr="003C37BE" w:rsidDel="00816BFF">
        <w:rPr>
          <w:rFonts w:ascii="Helvetica" w:hAnsi="Helvetica" w:cs="Helvetica"/>
          <w:noProof/>
        </w:rPr>
        <w:fldChar w:fldCharType="end"/>
      </w:r>
      <w:r w:rsidRPr="003C37BE">
        <w:rPr>
          <w:rFonts w:ascii="Helvetica" w:hAnsi="Helvetica" w:cs="Helvetica"/>
        </w:rPr>
        <w:t>: Average number of Mental Health performance targets (MH1 to MH6) met by disadvantage</w:t>
      </w:r>
      <w:r w:rsidRPr="003C37BE">
        <w:rPr>
          <w:rFonts w:ascii="Helvetica" w:hAnsi="Helvetica" w:cs="Helvetica"/>
        </w:rPr>
        <w:br/>
      </w:r>
      <w:r w:rsidRPr="003C37BE">
        <w:rPr>
          <w:rFonts w:ascii="Helvetica" w:hAnsi="Helvetica" w:cs="Helvetica"/>
          <w:noProof/>
        </w:rPr>
        <w:drawing>
          <wp:inline distT="0" distB="0" distL="0" distR="0" wp14:anchorId="12796FB8" wp14:editId="57BFA6E1">
            <wp:extent cx="5580000" cy="2577600"/>
            <wp:effectExtent l="0" t="0" r="1905" b="0"/>
            <wp:docPr id="14" name="Picture 14" descr="Figure 65 is a bar graph of the average number of Mental Health performance targets (MH1 to MH6) met by disadvantage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5 is a bar graph of the average number of Mental Health performance targets (MH1 to MH6) met by disadvantage each financial year from 2018-19 to 2021-2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580000" cy="2577600"/>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one indicator, as 5 indicators (MH1, MH2, MH3, MH5, and MH6) were collected as a baseline in 2018-19.</w:t>
      </w:r>
    </w:p>
    <w:p w14:paraId="3B870656" w14:textId="77777777" w:rsidR="00F632FB" w:rsidRPr="003C37BE" w:rsidRDefault="00F632FB" w:rsidP="006C10C5">
      <w:pPr>
        <w:tabs>
          <w:tab w:val="left" w:pos="2016"/>
        </w:tabs>
        <w:spacing w:line="257" w:lineRule="auto"/>
        <w:rPr>
          <w:rFonts w:ascii="Helvetica" w:hAnsi="Helvetica" w:cs="Helvetica"/>
        </w:rPr>
      </w:pPr>
    </w:p>
    <w:p w14:paraId="3D79D22D" w14:textId="77777777" w:rsidR="00153B5E" w:rsidRPr="003C37BE" w:rsidRDefault="00153B5E" w:rsidP="006C10C5">
      <w:pPr>
        <w:tabs>
          <w:tab w:val="left" w:pos="2016"/>
        </w:tabs>
        <w:spacing w:line="257" w:lineRule="auto"/>
        <w:rPr>
          <w:rFonts w:ascii="Helvetica" w:hAnsi="Helvetica" w:cs="Helvetica"/>
        </w:rPr>
      </w:pPr>
    </w:p>
    <w:p w14:paraId="327EBE61" w14:textId="4674A36B"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83</w:t>
      </w:r>
      <w:r w:rsidRPr="003C37BE">
        <w:rPr>
          <w:rFonts w:ascii="Helvetica" w:hAnsi="Helvetica" w:cs="Helvetica"/>
        </w:rPr>
        <w:fldChar w:fldCharType="end"/>
      </w:r>
      <w:r w:rsidRPr="003C37BE">
        <w:rPr>
          <w:rFonts w:ascii="Helvetica" w:hAnsi="Helvetica" w:cs="Helvetica"/>
        </w:rPr>
        <w:t>: Average number of Mental Health performance targets (MH1 to MH6) met by PHN state group</w:t>
      </w:r>
      <w:r w:rsidRPr="003C37BE">
        <w:rPr>
          <w:rFonts w:ascii="Helvetica" w:hAnsi="Helvetica" w:cs="Helvetica"/>
        </w:rPr>
        <w:br/>
      </w:r>
      <w:r w:rsidRPr="003C37BE">
        <w:rPr>
          <w:rFonts w:ascii="Helvetica" w:hAnsi="Helvetica" w:cs="Helvetica"/>
          <w:noProof/>
        </w:rPr>
        <w:drawing>
          <wp:inline distT="0" distB="0" distL="0" distR="0" wp14:anchorId="6E71F90D" wp14:editId="256C5678">
            <wp:extent cx="4551045" cy="2817495"/>
            <wp:effectExtent l="0" t="0" r="1905" b="1905"/>
            <wp:docPr id="13" name="Picture 13" descr="Figure 66 is a bar graph of the average number of Mental Health performance targets (MH1 to MH6) met by PHN state group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6 is a bar graph of the average number of Mental Health performance targets (MH1 to MH6) met by PHN state group each financial year from 2018-19 to 202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1045" cy="2817495"/>
                    </a:xfrm>
                    <a:prstGeom prst="rect">
                      <a:avLst/>
                    </a:prstGeom>
                    <a:noFill/>
                    <a:ln>
                      <a:noFill/>
                    </a:ln>
                  </pic:spPr>
                </pic:pic>
              </a:graphicData>
            </a:graphic>
          </wp:inline>
        </w:drawing>
      </w:r>
      <w:r w:rsidRPr="003C37BE">
        <w:rPr>
          <w:rFonts w:ascii="Helvetica" w:hAnsi="Helvetica" w:cs="Helvetica"/>
        </w:rPr>
        <w:br/>
        <w:t>Source: Performance reporting data provided by PHNs</w:t>
      </w:r>
      <w:r w:rsidRPr="003C37BE">
        <w:rPr>
          <w:rFonts w:ascii="Helvetica" w:hAnsi="Helvetica" w:cs="Helvetica"/>
        </w:rPr>
        <w:br/>
        <w:t>Note: in 2018-19, PHNs could meet a maximum of one indicator, as 5 indicators (MH1, MH2, MH3, MH5, and MH6) were collected as a baseline in 2018-19.</w:t>
      </w:r>
    </w:p>
    <w:p w14:paraId="435A6BED" w14:textId="77777777" w:rsidR="002E42DA" w:rsidRPr="003C37BE" w:rsidRDefault="002E42DA" w:rsidP="006C10C5">
      <w:pPr>
        <w:tabs>
          <w:tab w:val="left" w:pos="2016"/>
        </w:tabs>
        <w:spacing w:line="257" w:lineRule="auto"/>
        <w:rPr>
          <w:rFonts w:ascii="Helvetica" w:hAnsi="Helvetica" w:cs="Helvetica"/>
        </w:rPr>
      </w:pPr>
    </w:p>
    <w:p w14:paraId="7EEB3105" w14:textId="77777777" w:rsidR="002E42DA" w:rsidRPr="003C37BE" w:rsidRDefault="002E42DA" w:rsidP="006C10C5">
      <w:pPr>
        <w:pStyle w:val="CommentText"/>
        <w:tabs>
          <w:tab w:val="left" w:pos="2016"/>
        </w:tabs>
        <w:rPr>
          <w:rFonts w:ascii="Helvetica" w:hAnsi="Helvetica" w:cs="Helvetica"/>
          <w:sz w:val="22"/>
          <w:szCs w:val="22"/>
        </w:rPr>
      </w:pPr>
      <w:r w:rsidRPr="003C37BE">
        <w:rPr>
          <w:rFonts w:ascii="Helvetica" w:hAnsi="Helvetica" w:cs="Helvetica"/>
          <w:sz w:val="22"/>
          <w:szCs w:val="22"/>
        </w:rPr>
        <w:t xml:space="preserve">The </w:t>
      </w:r>
      <w:r w:rsidRPr="003C37BE">
        <w:rPr>
          <w:rFonts w:ascii="Helvetica" w:hAnsi="Helvetica" w:cs="Helvetica"/>
          <w:i/>
          <w:iCs/>
          <w:sz w:val="22"/>
          <w:szCs w:val="22"/>
        </w:rPr>
        <w:t>Fifth National Mental Health and Suicide Prevention Plan 2017</w:t>
      </w:r>
      <w:r w:rsidRPr="003C37BE">
        <w:rPr>
          <w:rFonts w:ascii="Helvetica" w:hAnsi="Helvetica" w:cs="Helvetica"/>
          <w:sz w:val="22"/>
          <w:szCs w:val="22"/>
        </w:rPr>
        <w:t xml:space="preserve"> directed PHNs and Local Hospital Networks to develop joint regional mental health and suicide prevention plans, to help strengthen joint planning and commissioning across all regions. </w:t>
      </w:r>
      <w:r w:rsidRPr="003C37BE">
        <w:rPr>
          <w:rFonts w:ascii="Helvetica" w:eastAsia="Cambria Math" w:hAnsi="Helvetica" w:cs="Helvetica"/>
          <w:sz w:val="22"/>
          <w:szCs w:val="22"/>
        </w:rPr>
        <w:t xml:space="preserve">In 2021-22, all PHNs, in collaboration with their respective state and territory government-funded commissioning bodies and other stakeholders, finalised their foundational plans which documented how they will work together to achieve agreed priorities and support integrated mental health service delivery, while laying foundations for future action (MH4). Note that, with agreement from the department, the Western Australia Primary Health Alliance coordinated a singular Plan for all three PHNs within the state of Western Australia. </w:t>
      </w:r>
    </w:p>
    <w:p w14:paraId="1FC4896D" w14:textId="77777777" w:rsidR="002E42DA" w:rsidRPr="003C37BE" w:rsidRDefault="002E42DA" w:rsidP="006C10C5">
      <w:pPr>
        <w:tabs>
          <w:tab w:val="left" w:pos="2016"/>
        </w:tabs>
        <w:spacing w:line="257" w:lineRule="auto"/>
        <w:rPr>
          <w:rFonts w:ascii="Helvetica" w:eastAsia="Cambria Math" w:hAnsi="Helvetica" w:cs="Helvetica"/>
          <w:szCs w:val="22"/>
        </w:rPr>
      </w:pPr>
    </w:p>
    <w:p w14:paraId="51D8D0C5" w14:textId="77777777" w:rsidR="002E42DA" w:rsidRPr="003C37BE" w:rsidRDefault="002E42DA" w:rsidP="006C10C5">
      <w:pPr>
        <w:pStyle w:val="CommentText"/>
        <w:tabs>
          <w:tab w:val="left" w:pos="2016"/>
        </w:tabs>
        <w:rPr>
          <w:rFonts w:ascii="Helvetica" w:eastAsia="Cambria Math" w:hAnsi="Helvetica" w:cs="Helvetica"/>
          <w:sz w:val="22"/>
          <w:szCs w:val="22"/>
        </w:rPr>
      </w:pPr>
      <w:r w:rsidRPr="003C37BE">
        <w:rPr>
          <w:rFonts w:ascii="Helvetica" w:eastAsia="Cambria Math" w:hAnsi="Helvetica" w:cs="Helvetica"/>
          <w:sz w:val="22"/>
          <w:szCs w:val="22"/>
        </w:rPr>
        <w:t xml:space="preserve">COVID-19 continued to impact service provider performance in 2021-22 due to ongoing workforce shortages and high levels of staff turnover. This meant there was a higher need for provider education and training to support high quality data input. </w:t>
      </w:r>
    </w:p>
    <w:p w14:paraId="05CDFBEC" w14:textId="77777777" w:rsidR="002E42DA" w:rsidRPr="003C37BE" w:rsidRDefault="002E42DA" w:rsidP="006C10C5">
      <w:pPr>
        <w:pStyle w:val="CommentText"/>
        <w:tabs>
          <w:tab w:val="left" w:pos="2016"/>
        </w:tabs>
        <w:rPr>
          <w:rFonts w:ascii="Helvetica" w:eastAsia="Cambria Math" w:hAnsi="Helvetica" w:cs="Helvetica"/>
          <w:sz w:val="22"/>
          <w:szCs w:val="22"/>
        </w:rPr>
      </w:pPr>
    </w:p>
    <w:p w14:paraId="4A4644DB" w14:textId="77777777" w:rsidR="002E42DA" w:rsidRPr="003C37BE" w:rsidRDefault="002E42DA" w:rsidP="006C10C5">
      <w:pPr>
        <w:pStyle w:val="CommentText"/>
        <w:tabs>
          <w:tab w:val="left" w:pos="2016"/>
        </w:tabs>
        <w:rPr>
          <w:rFonts w:ascii="Helvetica" w:hAnsi="Helvetica" w:cs="Helvetica"/>
          <w:sz w:val="22"/>
          <w:szCs w:val="22"/>
        </w:rPr>
      </w:pPr>
      <w:r w:rsidRPr="003C37BE">
        <w:rPr>
          <w:rFonts w:ascii="Helvetica" w:eastAsia="Cambria Math" w:hAnsi="Helvetica" w:cs="Helvetica"/>
          <w:sz w:val="22"/>
          <w:szCs w:val="22"/>
        </w:rPr>
        <w:lastRenderedPageBreak/>
        <w:t xml:space="preserve">Also, </w:t>
      </w:r>
      <w:proofErr w:type="gramStart"/>
      <w:r w:rsidRPr="003C37BE">
        <w:rPr>
          <w:rFonts w:ascii="Helvetica" w:eastAsia="Cambria Math" w:hAnsi="Helvetica" w:cs="Helvetica"/>
          <w:sz w:val="22"/>
          <w:szCs w:val="22"/>
        </w:rPr>
        <w:t>as a result of</w:t>
      </w:r>
      <w:proofErr w:type="gramEnd"/>
      <w:r w:rsidRPr="003C37BE">
        <w:rPr>
          <w:rFonts w:ascii="Helvetica" w:eastAsia="Cambria Math" w:hAnsi="Helvetica" w:cs="Helvetica"/>
          <w:sz w:val="22"/>
          <w:szCs w:val="22"/>
        </w:rPr>
        <w:t xml:space="preserve"> COVID-19 in 2021-22, service models were required to pivot, for example, to more telehealth servicing and this made collection of outcome measures at episode start and end more challenging. In some PHNs, increasing rates of some service use were </w:t>
      </w:r>
      <w:r w:rsidRPr="003C37BE">
        <w:rPr>
          <w:rFonts w:ascii="Helvetica" w:hAnsi="Helvetica" w:cs="Helvetica"/>
          <w:sz w:val="22"/>
          <w:szCs w:val="22"/>
        </w:rPr>
        <w:t>attributed to the impact of floods and COVID-19 and in other services, COVID-19 was considered to have contributed to reduced client volumes. For example, lower service usage may be reflective of reduced help-seeking and reluctance to return to face-to-face services.</w:t>
      </w:r>
    </w:p>
    <w:p w14:paraId="04CC6146" w14:textId="77777777" w:rsidR="002E42DA" w:rsidRPr="003C37BE" w:rsidRDefault="002E42DA" w:rsidP="006C10C5">
      <w:pPr>
        <w:pStyle w:val="CommentText"/>
        <w:tabs>
          <w:tab w:val="left" w:pos="2016"/>
        </w:tabs>
        <w:rPr>
          <w:rFonts w:ascii="Helvetica" w:hAnsi="Helvetica" w:cs="Helvetica"/>
          <w:sz w:val="22"/>
          <w:szCs w:val="22"/>
        </w:rPr>
      </w:pPr>
    </w:p>
    <w:p w14:paraId="2FBC7A7F" w14:textId="0A9DE73C" w:rsidR="002E42DA" w:rsidRDefault="002E42DA" w:rsidP="006C10C5">
      <w:pPr>
        <w:tabs>
          <w:tab w:val="left" w:pos="2016"/>
        </w:tabs>
        <w:rPr>
          <w:rFonts w:ascii="Helvetica" w:eastAsia="Cambria Math" w:hAnsi="Helvetica" w:cs="Helvetica"/>
          <w:lang w:eastAsia="en-US"/>
        </w:rPr>
      </w:pPr>
      <w:r w:rsidRPr="003C37BE">
        <w:rPr>
          <w:rFonts w:ascii="Helvetica" w:hAnsi="Helvetica" w:cs="Helvetica"/>
          <w:szCs w:val="22"/>
        </w:rPr>
        <w:t xml:space="preserve">PHN performance continued to be impacted by data quality and system issues and changes to commissioned service providers. </w:t>
      </w:r>
      <w:r w:rsidRPr="003C37BE">
        <w:rPr>
          <w:rFonts w:ascii="Helvetica" w:eastAsia="Cambria Math" w:hAnsi="Helvetica" w:cs="Helvetica"/>
          <w:lang w:eastAsia="en-US"/>
        </w:rPr>
        <w:t>PHNs are working internally with service providers to understand the barriers and challenges faced in data reporting. Activities are ongoing by PHNs to educate and support providers to improve data compliance, completeness and quality.</w:t>
      </w:r>
    </w:p>
    <w:p w14:paraId="6CB41939" w14:textId="77777777" w:rsidR="002E42DA" w:rsidRPr="00D73064" w:rsidRDefault="002E42DA" w:rsidP="006C10C5">
      <w:pPr>
        <w:pStyle w:val="Heading2"/>
        <w:tabs>
          <w:tab w:val="left" w:pos="2016"/>
        </w:tabs>
      </w:pPr>
      <w:bookmarkStart w:id="109" w:name="_Toc181199754"/>
      <w:r w:rsidRPr="00D73064">
        <w:t>Mental health clients and service delivery (MH1, MH2, MH3, MH5, MH6)</w:t>
      </w:r>
      <w:bookmarkEnd w:id="109"/>
    </w:p>
    <w:p w14:paraId="54389DA9" w14:textId="77777777" w:rsidR="002E42DA" w:rsidRPr="003C37BE" w:rsidRDefault="002E42DA" w:rsidP="006C10C5">
      <w:pPr>
        <w:tabs>
          <w:tab w:val="left" w:pos="2016"/>
        </w:tabs>
        <w:rPr>
          <w:rFonts w:ascii="Helvetica" w:hAnsi="Helvetica" w:cs="Helvetica"/>
        </w:rPr>
      </w:pPr>
      <w:r w:rsidRPr="003C37BE">
        <w:rPr>
          <w:rFonts w:ascii="Helvetica" w:hAnsi="Helvetica" w:cs="Helvetica"/>
          <w:lang w:eastAsia="en-US"/>
        </w:rPr>
        <w:t xml:space="preserve">The following five figures present data for five of the six mental health indicators for the period of 2018-19 to 2021-22. </w:t>
      </w:r>
    </w:p>
    <w:p w14:paraId="1B054346" w14:textId="77777777" w:rsidR="002E42DA" w:rsidRPr="003C37BE" w:rsidRDefault="002E42DA" w:rsidP="006C10C5">
      <w:pPr>
        <w:tabs>
          <w:tab w:val="left" w:pos="2016"/>
        </w:tabs>
        <w:spacing w:line="257" w:lineRule="auto"/>
        <w:rPr>
          <w:rFonts w:ascii="Helvetica" w:eastAsia="Cambria Math" w:hAnsi="Helvetica" w:cs="Helvetica"/>
          <w:sz w:val="24"/>
        </w:rPr>
      </w:pPr>
    </w:p>
    <w:p w14:paraId="6B31906B" w14:textId="0F768EA2" w:rsidR="000A0F37" w:rsidRDefault="002E42DA" w:rsidP="006C10C5">
      <w:pPr>
        <w:pStyle w:val="Caption"/>
        <w:tabs>
          <w:tab w:val="left" w:pos="2016"/>
        </w:tabs>
        <w:rPr>
          <w:rFonts w:ascii="Helvetica" w:eastAsia="Cambria Math"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84</w:t>
      </w:r>
      <w:r w:rsidRPr="003C37BE">
        <w:rPr>
          <w:rFonts w:ascii="Helvetica" w:hAnsi="Helvetica" w:cs="Helvetica"/>
        </w:rPr>
        <w:fldChar w:fldCharType="end"/>
      </w:r>
      <w:r w:rsidRPr="003C37BE">
        <w:rPr>
          <w:rFonts w:ascii="Helvetica" w:hAnsi="Helvetica" w:cs="Helvetica"/>
        </w:rPr>
        <w:t>: Rate of regional population receiving PHN commissioned low intensity psychological interventions</w:t>
      </w:r>
      <w:r w:rsidRPr="003C37BE">
        <w:rPr>
          <w:rFonts w:ascii="Helvetica" w:eastAsia="Cambria Math" w:hAnsi="Helvetica" w:cs="Helvetica"/>
        </w:rPr>
        <w:t xml:space="preserve"> (MH1)</w:t>
      </w:r>
      <w:r w:rsidRPr="003C37BE">
        <w:rPr>
          <w:rFonts w:ascii="Helvetica" w:eastAsia="Cambria Math" w:hAnsi="Helvetica" w:cs="Helvetica"/>
        </w:rPr>
        <w:br/>
      </w:r>
      <w:r w:rsidRPr="003C37BE">
        <w:rPr>
          <w:rFonts w:ascii="Helvetica" w:eastAsia="Cambria Math" w:hAnsi="Helvetica" w:cs="Helvetica"/>
          <w:noProof/>
        </w:rPr>
        <w:drawing>
          <wp:inline distT="0" distB="0" distL="0" distR="0" wp14:anchorId="483DFF0D" wp14:editId="0D6E7E2D">
            <wp:extent cx="4029710" cy="2413635"/>
            <wp:effectExtent l="0" t="0" r="8890" b="5715"/>
            <wp:docPr id="27" name="Picture 27" descr="Figure 67 is a bar graph of the rate of regional population receiving PHN commissioned low intensity psychological interventions (MH1)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67 is a bar graph of the rate of regional population receiving PHN commissioned low intensity psychological interventions (MH1) each financial year from 2018-19 to 2021-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29710" cy="2413635"/>
                    </a:xfrm>
                    <a:prstGeom prst="rect">
                      <a:avLst/>
                    </a:prstGeom>
                    <a:noFill/>
                    <a:ln>
                      <a:noFill/>
                    </a:ln>
                  </pic:spPr>
                </pic:pic>
              </a:graphicData>
            </a:graphic>
          </wp:inline>
        </w:drawing>
      </w:r>
      <w:r w:rsidRPr="003C37BE">
        <w:rPr>
          <w:rFonts w:ascii="Helvetica" w:eastAsia="Cambria Math" w:hAnsi="Helvetica" w:cs="Helvetica"/>
        </w:rPr>
        <w:br/>
        <w:t xml:space="preserve">Source: </w:t>
      </w:r>
      <w:r w:rsidR="0038555E" w:rsidRPr="003C37BE">
        <w:rPr>
          <w:rFonts w:ascii="Helvetica" w:eastAsia="Cambria Math" w:hAnsi="Helvetica" w:cs="Helvetica"/>
        </w:rPr>
        <w:t>Primary Mental Health Care Minimum Dataset</w:t>
      </w:r>
      <w:r w:rsidR="0038555E" w:rsidRPr="003C37BE" w:rsidDel="0038555E">
        <w:rPr>
          <w:rFonts w:ascii="Helvetica" w:eastAsia="Cambria Math" w:hAnsi="Helvetica" w:cs="Helvetica"/>
        </w:rPr>
        <w:t xml:space="preserve"> </w:t>
      </w:r>
    </w:p>
    <w:p w14:paraId="33F296F8" w14:textId="677E56D3" w:rsidR="002E42DA" w:rsidRDefault="002E42DA" w:rsidP="006C10C5">
      <w:pPr>
        <w:pStyle w:val="Caption"/>
        <w:tabs>
          <w:tab w:val="left" w:pos="2016"/>
        </w:tabs>
        <w:rPr>
          <w:rFonts w:ascii="Helvetica" w:eastAsia="Cambria Math" w:hAnsi="Helvetica" w:cs="Helvetica"/>
          <w:sz w:val="24"/>
        </w:rPr>
      </w:pPr>
    </w:p>
    <w:p w14:paraId="1797EE8F" w14:textId="77777777" w:rsidR="00F632FB" w:rsidRPr="00F632FB" w:rsidRDefault="00F632FB" w:rsidP="006C10C5">
      <w:pPr>
        <w:tabs>
          <w:tab w:val="left" w:pos="2016"/>
        </w:tabs>
        <w:rPr>
          <w:rFonts w:eastAsia="Cambria Math"/>
        </w:rPr>
      </w:pPr>
    </w:p>
    <w:p w14:paraId="7C9666F5" w14:textId="524A8BFB" w:rsidR="002E42DA" w:rsidRPr="003C37BE" w:rsidRDefault="002E42DA" w:rsidP="006C10C5">
      <w:pPr>
        <w:pStyle w:val="Caption"/>
        <w:tabs>
          <w:tab w:val="left" w:pos="2016"/>
        </w:tabs>
        <w:rPr>
          <w:rFonts w:ascii="Helvetica" w:eastAsia="Cambria Math"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85</w:t>
      </w:r>
      <w:r w:rsidRPr="003C37BE">
        <w:rPr>
          <w:rFonts w:ascii="Helvetica" w:hAnsi="Helvetica" w:cs="Helvetica"/>
        </w:rPr>
        <w:fldChar w:fldCharType="end"/>
      </w:r>
      <w:r w:rsidRPr="003C37BE">
        <w:rPr>
          <w:rFonts w:ascii="Helvetica" w:eastAsia="Cambria Math" w:hAnsi="Helvetica" w:cs="Helvetica"/>
        </w:rPr>
        <w:t>: Rate of regional population receiving PHN commissioned psychological therapies delivered by mental health professionals (MH2)</w:t>
      </w:r>
      <w:r w:rsidRPr="003C37BE">
        <w:rPr>
          <w:rFonts w:ascii="Helvetica" w:eastAsia="Cambria Math" w:hAnsi="Helvetica" w:cs="Helvetica"/>
        </w:rPr>
        <w:br/>
      </w:r>
      <w:r w:rsidRPr="003C37BE">
        <w:rPr>
          <w:rFonts w:ascii="Helvetica" w:eastAsia="Cambria Math" w:hAnsi="Helvetica" w:cs="Helvetica"/>
          <w:noProof/>
        </w:rPr>
        <w:drawing>
          <wp:inline distT="0" distB="0" distL="0" distR="0" wp14:anchorId="62EB3FC4" wp14:editId="75FA1D9D">
            <wp:extent cx="4029710" cy="2413635"/>
            <wp:effectExtent l="0" t="0" r="8890" b="5715"/>
            <wp:docPr id="38" name="Picture 38" descr="Figure 68 is a bar graph of the rate of regional population receiving PHN commissioned psychological therapies delivered by mental health professionals (MH2)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68 is a bar graph of the rate of regional population receiving PHN commissioned psychological therapies delivered by mental health professionals (MH2) each financial year from 2018-19 to 2021-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29710" cy="2413635"/>
                    </a:xfrm>
                    <a:prstGeom prst="rect">
                      <a:avLst/>
                    </a:prstGeom>
                    <a:noFill/>
                    <a:ln>
                      <a:noFill/>
                    </a:ln>
                  </pic:spPr>
                </pic:pic>
              </a:graphicData>
            </a:graphic>
          </wp:inline>
        </w:drawing>
      </w:r>
      <w:r w:rsidRPr="003C37BE">
        <w:rPr>
          <w:rFonts w:ascii="Helvetica" w:eastAsia="Cambria Math" w:hAnsi="Helvetica" w:cs="Helvetica"/>
        </w:rPr>
        <w:br/>
        <w:t xml:space="preserve">Source: </w:t>
      </w:r>
      <w:r w:rsidR="0038555E" w:rsidRPr="003C37BE">
        <w:rPr>
          <w:rFonts w:ascii="Helvetica" w:eastAsia="Cambria Math" w:hAnsi="Helvetica" w:cs="Helvetica"/>
        </w:rPr>
        <w:t>Primary Mental Health Care Minimum Dataset</w:t>
      </w:r>
      <w:r w:rsidR="0038555E" w:rsidRPr="003C37BE" w:rsidDel="0038555E">
        <w:rPr>
          <w:rFonts w:ascii="Helvetica" w:eastAsia="Cambria Math" w:hAnsi="Helvetica" w:cs="Helvetica"/>
        </w:rPr>
        <w:t xml:space="preserve"> </w:t>
      </w:r>
    </w:p>
    <w:p w14:paraId="30F8AE0E" w14:textId="77777777" w:rsidR="002E42DA" w:rsidRPr="003C37BE" w:rsidRDefault="002E42DA" w:rsidP="006C10C5">
      <w:pPr>
        <w:tabs>
          <w:tab w:val="left" w:pos="2016"/>
        </w:tabs>
        <w:rPr>
          <w:rFonts w:ascii="Helvetica" w:eastAsia="Cambria Math" w:hAnsi="Helvetica" w:cs="Helvetica"/>
        </w:rPr>
      </w:pPr>
    </w:p>
    <w:p w14:paraId="4F3A1C09" w14:textId="10E8FFB1" w:rsidR="002E42DA" w:rsidRPr="003C37BE" w:rsidRDefault="002E42DA" w:rsidP="006C10C5">
      <w:pPr>
        <w:pStyle w:val="Caption"/>
        <w:tabs>
          <w:tab w:val="left" w:pos="2016"/>
        </w:tabs>
        <w:rPr>
          <w:rFonts w:ascii="Helvetica" w:eastAsia="Cambria Math"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86</w:t>
      </w:r>
      <w:r w:rsidRPr="003C37BE">
        <w:rPr>
          <w:rFonts w:ascii="Helvetica" w:hAnsi="Helvetica" w:cs="Helvetica"/>
        </w:rPr>
        <w:fldChar w:fldCharType="end"/>
      </w:r>
      <w:r w:rsidRPr="003C37BE">
        <w:rPr>
          <w:rFonts w:ascii="Helvetica" w:hAnsi="Helvetica" w:cs="Helvetica"/>
        </w:rPr>
        <w:t xml:space="preserve">: </w:t>
      </w:r>
      <w:r w:rsidRPr="003C37BE">
        <w:rPr>
          <w:rFonts w:ascii="Helvetica" w:eastAsia="Cambria Math" w:hAnsi="Helvetica" w:cs="Helvetica"/>
        </w:rPr>
        <w:t>Rate of regional population receiving PHN commissioned clinical care coordination services for people with severe and complex mental illness (MH3)</w:t>
      </w:r>
      <w:r w:rsidRPr="003C37BE">
        <w:rPr>
          <w:rFonts w:ascii="Helvetica" w:eastAsia="Cambria Math" w:hAnsi="Helvetica" w:cs="Helvetica"/>
        </w:rPr>
        <w:br/>
      </w:r>
      <w:r w:rsidRPr="003C37BE">
        <w:rPr>
          <w:rFonts w:ascii="Helvetica" w:eastAsia="Cambria Math" w:hAnsi="Helvetica" w:cs="Helvetica"/>
          <w:noProof/>
        </w:rPr>
        <w:drawing>
          <wp:inline distT="0" distB="0" distL="0" distR="0" wp14:anchorId="174F00F4" wp14:editId="4CE4604A">
            <wp:extent cx="4029710" cy="2413635"/>
            <wp:effectExtent l="0" t="0" r="8890" b="5715"/>
            <wp:docPr id="51" name="Picture 51" descr="Figure 69 is a bar graph of the rate of regional population receiving PHN commissioned clinical care coordination services for people with severe and complex mental illness (MH3)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69 is a bar graph of the rate of regional population receiving PHN commissioned clinical care coordination services for people with severe and complex mental illness (MH3) each financial year from 2018-19 to 2021-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29710" cy="2413635"/>
                    </a:xfrm>
                    <a:prstGeom prst="rect">
                      <a:avLst/>
                    </a:prstGeom>
                    <a:noFill/>
                    <a:ln>
                      <a:noFill/>
                    </a:ln>
                  </pic:spPr>
                </pic:pic>
              </a:graphicData>
            </a:graphic>
          </wp:inline>
        </w:drawing>
      </w:r>
      <w:r w:rsidRPr="003C37BE">
        <w:rPr>
          <w:rFonts w:ascii="Helvetica" w:eastAsia="Cambria Math" w:hAnsi="Helvetica" w:cs="Helvetica"/>
        </w:rPr>
        <w:br/>
        <w:t xml:space="preserve">Source: </w:t>
      </w:r>
      <w:r w:rsidR="0038555E" w:rsidRPr="003C37BE">
        <w:rPr>
          <w:rFonts w:ascii="Helvetica" w:eastAsia="Cambria Math" w:hAnsi="Helvetica" w:cs="Helvetica"/>
        </w:rPr>
        <w:t>Primary Mental Health Care Minimum Dataset</w:t>
      </w:r>
      <w:r w:rsidR="0038555E" w:rsidRPr="003C37BE" w:rsidDel="0038555E">
        <w:rPr>
          <w:rFonts w:ascii="Helvetica" w:eastAsia="Cambria Math" w:hAnsi="Helvetica" w:cs="Helvetica"/>
        </w:rPr>
        <w:t xml:space="preserve"> </w:t>
      </w:r>
    </w:p>
    <w:p w14:paraId="03527404" w14:textId="77777777" w:rsidR="002E42DA" w:rsidRDefault="002E42DA" w:rsidP="006C10C5">
      <w:pPr>
        <w:tabs>
          <w:tab w:val="left" w:pos="2016"/>
        </w:tabs>
        <w:rPr>
          <w:rFonts w:ascii="Helvetica" w:eastAsia="Cambria Math" w:hAnsi="Helvetica" w:cs="Helvetica"/>
        </w:rPr>
      </w:pPr>
    </w:p>
    <w:p w14:paraId="04BCE146" w14:textId="77777777" w:rsidR="00CB6092" w:rsidRPr="003C37BE" w:rsidRDefault="00CB6092" w:rsidP="006C10C5">
      <w:pPr>
        <w:tabs>
          <w:tab w:val="left" w:pos="2016"/>
        </w:tabs>
        <w:rPr>
          <w:rFonts w:ascii="Helvetica" w:eastAsia="Cambria Math" w:hAnsi="Helvetica" w:cs="Helvetica"/>
        </w:rPr>
      </w:pPr>
    </w:p>
    <w:p w14:paraId="1331AFFF" w14:textId="3AAA4823" w:rsidR="00053AA0" w:rsidRDefault="002E42DA" w:rsidP="006C10C5">
      <w:pPr>
        <w:pStyle w:val="Caption"/>
        <w:tabs>
          <w:tab w:val="left" w:pos="2016"/>
        </w:tabs>
        <w:rPr>
          <w:rFonts w:ascii="Helvetica" w:eastAsia="Cambria Math"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87</w:t>
      </w:r>
      <w:r w:rsidRPr="003C37BE">
        <w:rPr>
          <w:rFonts w:ascii="Helvetica" w:hAnsi="Helvetica" w:cs="Helvetica"/>
        </w:rPr>
        <w:fldChar w:fldCharType="end"/>
      </w:r>
      <w:r w:rsidRPr="003C37BE">
        <w:rPr>
          <w:rFonts w:ascii="Helvetica" w:hAnsi="Helvetica" w:cs="Helvetica"/>
        </w:rPr>
        <w:t xml:space="preserve">: </w:t>
      </w:r>
      <w:r w:rsidRPr="003C37BE">
        <w:rPr>
          <w:rFonts w:ascii="Helvetica" w:eastAsia="Cambria Math" w:hAnsi="Helvetica" w:cs="Helvetica"/>
        </w:rPr>
        <w:t>Proportion of people referred to PHN commissioned services due to a recent suicide attempt or because they were at risk of suicide followed up within 7 days of referral (MH5)</w:t>
      </w:r>
      <w:r w:rsidRPr="003C37BE">
        <w:rPr>
          <w:rFonts w:ascii="Helvetica" w:eastAsia="Cambria Math" w:hAnsi="Helvetica" w:cs="Helvetica"/>
        </w:rPr>
        <w:br/>
      </w:r>
      <w:r w:rsidRPr="003C37BE">
        <w:rPr>
          <w:rFonts w:ascii="Helvetica" w:eastAsia="Cambria Math" w:hAnsi="Helvetica" w:cs="Helvetica"/>
          <w:noProof/>
        </w:rPr>
        <w:drawing>
          <wp:inline distT="0" distB="0" distL="0" distR="0" wp14:anchorId="704ED3F1" wp14:editId="1B25B552">
            <wp:extent cx="4029710" cy="2413635"/>
            <wp:effectExtent l="0" t="0" r="8890" b="5715"/>
            <wp:docPr id="52" name="Picture 52" descr="Figure 70 is a bar graph of the Proportion of people referred to PHN commissioned services due to a recent suicide attempt or because they were at risk of suicide followed up within 7 days of referral (MH5)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70 is a bar graph of the Proportion of people referred to PHN commissioned services due to a recent suicide attempt or because they were at risk of suicide followed up within 7 days of referral (MH5) each financial year from 2018-19 to 2021-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029710" cy="2413635"/>
                    </a:xfrm>
                    <a:prstGeom prst="rect">
                      <a:avLst/>
                    </a:prstGeom>
                    <a:noFill/>
                    <a:ln>
                      <a:noFill/>
                    </a:ln>
                  </pic:spPr>
                </pic:pic>
              </a:graphicData>
            </a:graphic>
          </wp:inline>
        </w:drawing>
      </w:r>
      <w:r w:rsidRPr="003C37BE">
        <w:rPr>
          <w:rFonts w:ascii="Helvetica" w:eastAsia="Cambria Math" w:hAnsi="Helvetica" w:cs="Helvetica"/>
        </w:rPr>
        <w:br/>
        <w:t>Source: Primary Mental Health Care Minimum Dataset</w:t>
      </w:r>
    </w:p>
    <w:p w14:paraId="1B02C339" w14:textId="77777777" w:rsidR="00053AA0" w:rsidRDefault="00053AA0" w:rsidP="006C10C5">
      <w:pPr>
        <w:tabs>
          <w:tab w:val="left" w:pos="2016"/>
        </w:tabs>
        <w:rPr>
          <w:rFonts w:eastAsia="Cambria Math"/>
        </w:rPr>
      </w:pPr>
    </w:p>
    <w:p w14:paraId="203373A3" w14:textId="77777777" w:rsidR="00053AA0" w:rsidRPr="00053AA0" w:rsidRDefault="00053AA0" w:rsidP="006C10C5">
      <w:pPr>
        <w:tabs>
          <w:tab w:val="left" w:pos="2016"/>
        </w:tabs>
        <w:rPr>
          <w:rFonts w:eastAsia="Cambria Math"/>
        </w:rPr>
      </w:pPr>
    </w:p>
    <w:p w14:paraId="725A4D5A" w14:textId="55A5E52B" w:rsidR="002E42DA" w:rsidRPr="003C37BE" w:rsidRDefault="002E42DA" w:rsidP="006C10C5">
      <w:pPr>
        <w:pStyle w:val="Caption"/>
        <w:tabs>
          <w:tab w:val="left" w:pos="2016"/>
        </w:tabs>
        <w:rPr>
          <w:rFonts w:ascii="Helvetica" w:eastAsia="Cambria Math"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88</w:t>
      </w:r>
      <w:r w:rsidRPr="003C37BE">
        <w:rPr>
          <w:rFonts w:ascii="Helvetica" w:hAnsi="Helvetica" w:cs="Helvetica"/>
        </w:rPr>
        <w:fldChar w:fldCharType="end"/>
      </w:r>
      <w:r w:rsidRPr="003C37BE">
        <w:rPr>
          <w:rFonts w:ascii="Helvetica" w:hAnsi="Helvetica" w:cs="Helvetica"/>
        </w:rPr>
        <w:t>: Outcomes Readiness - Completion rates for clinical outcome measures</w:t>
      </w:r>
      <w:r w:rsidRPr="003C37BE">
        <w:rPr>
          <w:rFonts w:ascii="Helvetica" w:eastAsia="Cambria Math" w:hAnsi="Helvetica" w:cs="Helvetica"/>
        </w:rPr>
        <w:t xml:space="preserve"> (MH6)</w:t>
      </w:r>
      <w:r w:rsidRPr="003C37BE">
        <w:rPr>
          <w:rFonts w:ascii="Helvetica" w:eastAsia="Cambria Math" w:hAnsi="Helvetica" w:cs="Helvetica"/>
        </w:rPr>
        <w:br/>
      </w:r>
      <w:r w:rsidRPr="003C37BE">
        <w:rPr>
          <w:rFonts w:ascii="Helvetica" w:eastAsia="Cambria Math" w:hAnsi="Helvetica" w:cs="Helvetica"/>
          <w:noProof/>
        </w:rPr>
        <w:drawing>
          <wp:inline distT="0" distB="0" distL="0" distR="0" wp14:anchorId="10A9CC81" wp14:editId="5D172FCD">
            <wp:extent cx="4029710" cy="2413635"/>
            <wp:effectExtent l="0" t="0" r="8890" b="5715"/>
            <wp:docPr id="55" name="Picture 55" descr="Figure 71 is a bar graph of Outcomes Readiness - Completion rates for clinical outcome measures (MH6)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71 is a bar graph of Outcomes Readiness - Completion rates for clinical outcome measures (MH6) for each financial year from 2018-19 to 2021-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29710" cy="2413635"/>
                    </a:xfrm>
                    <a:prstGeom prst="rect">
                      <a:avLst/>
                    </a:prstGeom>
                    <a:noFill/>
                    <a:ln>
                      <a:noFill/>
                    </a:ln>
                  </pic:spPr>
                </pic:pic>
              </a:graphicData>
            </a:graphic>
          </wp:inline>
        </w:drawing>
      </w:r>
      <w:r w:rsidRPr="003C37BE">
        <w:rPr>
          <w:rFonts w:ascii="Helvetica" w:eastAsia="Cambria Math" w:hAnsi="Helvetica" w:cs="Helvetica"/>
        </w:rPr>
        <w:br/>
        <w:t xml:space="preserve">Source: </w:t>
      </w:r>
      <w:r w:rsidR="0038555E" w:rsidRPr="003C37BE">
        <w:rPr>
          <w:rFonts w:ascii="Helvetica" w:eastAsia="Cambria Math" w:hAnsi="Helvetica" w:cs="Helvetica"/>
        </w:rPr>
        <w:t>Primary Mental Health Care Minimum Dataset</w:t>
      </w:r>
      <w:r w:rsidR="0038555E" w:rsidRPr="003C37BE" w:rsidDel="0038555E">
        <w:rPr>
          <w:rFonts w:ascii="Helvetica" w:eastAsia="Cambria Math" w:hAnsi="Helvetica" w:cs="Helvetica"/>
        </w:rPr>
        <w:t xml:space="preserve"> </w:t>
      </w:r>
    </w:p>
    <w:p w14:paraId="49150CF1" w14:textId="77777777" w:rsidR="002E42DA" w:rsidRPr="003C37BE" w:rsidRDefault="002E42DA" w:rsidP="006C10C5">
      <w:pPr>
        <w:tabs>
          <w:tab w:val="left" w:pos="2016"/>
        </w:tabs>
        <w:rPr>
          <w:rFonts w:ascii="Helvetica" w:eastAsia="Cambria Math" w:hAnsi="Helvetica" w:cs="Helvetica"/>
        </w:rPr>
      </w:pPr>
    </w:p>
    <w:p w14:paraId="479E57CF" w14:textId="77777777" w:rsidR="002E42DA" w:rsidRPr="003C37BE" w:rsidRDefault="002E42DA" w:rsidP="006C10C5">
      <w:pPr>
        <w:pStyle w:val="Heading1"/>
        <w:tabs>
          <w:tab w:val="left" w:pos="2016"/>
        </w:tabs>
      </w:pPr>
      <w:bookmarkStart w:id="110" w:name="_Toc181199755"/>
      <w:r w:rsidRPr="00053AA0">
        <w:lastRenderedPageBreak/>
        <w:t>Population</w:t>
      </w:r>
      <w:r w:rsidRPr="003C37BE">
        <w:t xml:space="preserve"> health</w:t>
      </w:r>
      <w:bookmarkEnd w:id="110"/>
    </w:p>
    <w:p w14:paraId="209B8D5F" w14:textId="5855817B" w:rsidR="002E42DA" w:rsidRPr="003C37BE" w:rsidRDefault="002E42DA" w:rsidP="006C10C5">
      <w:pPr>
        <w:tabs>
          <w:tab w:val="left" w:pos="2016"/>
        </w:tabs>
        <w:rPr>
          <w:rFonts w:ascii="Helvetica" w:hAnsi="Helvetica" w:cs="Helvetica"/>
          <w:lang w:eastAsia="en-US"/>
        </w:rPr>
      </w:pPr>
      <w:r w:rsidRPr="003C37BE">
        <w:rPr>
          <w:rFonts w:ascii="Helvetica" w:hAnsi="Helvetica" w:cs="Helvetica"/>
          <w:lang w:eastAsia="en-US"/>
        </w:rPr>
        <w:t>PHNs offer activities and support to general practices and other health care providers to improve quality of care for patients. PHNs contribute to improving quality of care by working with stakeholders to identify and address specific population health issues, including preventative health initiatives.</w:t>
      </w:r>
      <w:r w:rsidRPr="003C37BE" w:rsidDel="008A1DB2">
        <w:rPr>
          <w:rFonts w:ascii="Helvetica" w:hAnsi="Helvetica" w:cs="Helvetica"/>
          <w:lang w:eastAsia="en-US"/>
        </w:rPr>
        <w:t xml:space="preserve"> </w:t>
      </w:r>
      <w:r w:rsidRPr="003C37BE">
        <w:rPr>
          <w:rFonts w:ascii="Helvetica" w:hAnsi="Helvetica" w:cs="Helvetica"/>
          <w:lang w:eastAsia="en-US"/>
        </w:rPr>
        <w:t>There are two population health indicators in the PQF:</w:t>
      </w:r>
    </w:p>
    <w:p w14:paraId="0A8B41F1" w14:textId="77777777" w:rsidR="002E42DA" w:rsidRPr="003C37BE" w:rsidRDefault="002E42DA" w:rsidP="006C10C5">
      <w:pPr>
        <w:pStyle w:val="ListBullet"/>
        <w:tabs>
          <w:tab w:val="left" w:pos="2016"/>
        </w:tabs>
        <w:rPr>
          <w:lang w:eastAsia="en-US"/>
        </w:rPr>
      </w:pPr>
      <w:r w:rsidRPr="003C37BE">
        <w:rPr>
          <w:lang w:eastAsia="en-US"/>
        </w:rPr>
        <w:t>PH1: Rate of children fully immunised at 5 years.</w:t>
      </w:r>
    </w:p>
    <w:p w14:paraId="1B6D7885" w14:textId="77777777" w:rsidR="002E42DA" w:rsidRDefault="002E42DA" w:rsidP="006C10C5">
      <w:pPr>
        <w:pStyle w:val="ListBullet"/>
        <w:tabs>
          <w:tab w:val="left" w:pos="2016"/>
        </w:tabs>
        <w:rPr>
          <w:lang w:eastAsia="en-US"/>
        </w:rPr>
      </w:pPr>
      <w:r w:rsidRPr="003C37BE">
        <w:rPr>
          <w:lang w:eastAsia="en-US"/>
        </w:rPr>
        <w:t>PH2: Cancer screening rates for cervical, bowel and breast cancer</w:t>
      </w:r>
    </w:p>
    <w:p w14:paraId="51B5421C" w14:textId="77777777" w:rsidR="002E42DA" w:rsidRPr="00D73064" w:rsidRDefault="002E42DA" w:rsidP="006C10C5">
      <w:pPr>
        <w:pStyle w:val="Heading2"/>
        <w:tabs>
          <w:tab w:val="left" w:pos="2016"/>
        </w:tabs>
      </w:pPr>
      <w:bookmarkStart w:id="111" w:name="_Toc181199756"/>
      <w:r w:rsidRPr="00D73064">
        <w:t>Childhood vaccination (PH1)</w:t>
      </w:r>
      <w:bookmarkEnd w:id="111"/>
    </w:p>
    <w:p w14:paraId="31B60410" w14:textId="47FF2A55" w:rsidR="002E42DA" w:rsidRPr="003C37BE" w:rsidRDefault="002E42DA" w:rsidP="006C10C5">
      <w:pPr>
        <w:tabs>
          <w:tab w:val="left" w:pos="2016"/>
        </w:tabs>
        <w:rPr>
          <w:rFonts w:ascii="Helvetica" w:eastAsia="Cambria Math" w:hAnsi="Helvetica" w:cs="Helvetica"/>
        </w:rPr>
      </w:pPr>
      <w:r w:rsidRPr="003C37BE">
        <w:rPr>
          <w:rFonts w:ascii="Helvetica" w:hAnsi="Helvetica" w:cs="Helvetica"/>
        </w:rPr>
        <w:t xml:space="preserve">PHNs support health care providers to address factors impacting population health. The rate of children fully immunised at five years (PH1) is a measure of this outcome. Australia has generally high immunisation rates. </w:t>
      </w:r>
      <w:r w:rsidRPr="003C37BE">
        <w:rPr>
          <w:rFonts w:ascii="Helvetica" w:eastAsia="Cambria Math" w:hAnsi="Helvetica" w:cs="Helvetica"/>
        </w:rPr>
        <w:t>In 2021-22, the average percentage of five-year-olds fully vaccinated decreased to 94.7% from the 95.3% peak attained in 2020-21 (</w:t>
      </w:r>
      <w:r w:rsidRPr="003C37BE">
        <w:rPr>
          <w:rFonts w:ascii="Helvetica" w:eastAsia="Cambria Math" w:hAnsi="Helvetica" w:cs="Helvetica"/>
        </w:rPr>
        <w:fldChar w:fldCharType="begin"/>
      </w:r>
      <w:r w:rsidRPr="003C37BE">
        <w:rPr>
          <w:rFonts w:ascii="Helvetica" w:eastAsia="Cambria Math" w:hAnsi="Helvetica" w:cs="Helvetica"/>
        </w:rPr>
        <w:instrText xml:space="preserve"> REF _Ref164712230 \h  \* MERGEFORMAT </w:instrText>
      </w:r>
      <w:r w:rsidRPr="003C37BE">
        <w:rPr>
          <w:rFonts w:ascii="Helvetica" w:eastAsia="Cambria Math" w:hAnsi="Helvetica" w:cs="Helvetica"/>
        </w:rPr>
      </w:r>
      <w:r w:rsidRPr="003C37BE">
        <w:rPr>
          <w:rFonts w:ascii="Helvetica" w:eastAsia="Cambria Math" w:hAnsi="Helvetica" w:cs="Helvetica"/>
        </w:rPr>
        <w:fldChar w:fldCharType="separate"/>
      </w:r>
      <w:r w:rsidRPr="003C37BE">
        <w:rPr>
          <w:rFonts w:ascii="Helvetica" w:hAnsi="Helvetica" w:cs="Helvetica"/>
        </w:rPr>
        <w:t xml:space="preserve">Figure </w:t>
      </w:r>
      <w:r w:rsidR="00FF6B3C">
        <w:rPr>
          <w:rFonts w:ascii="Helvetica" w:hAnsi="Helvetica" w:cs="Helvetica"/>
        </w:rPr>
        <w:t>89</w:t>
      </w:r>
      <w:r w:rsidRPr="003C37BE">
        <w:rPr>
          <w:rFonts w:ascii="Helvetica" w:eastAsia="Cambria Math" w:hAnsi="Helvetica" w:cs="Helvetica"/>
        </w:rPr>
        <w:fldChar w:fldCharType="end"/>
      </w:r>
      <w:r w:rsidRPr="003C37BE">
        <w:rPr>
          <w:rFonts w:ascii="Helvetica" w:eastAsia="Cambria Math" w:hAnsi="Helvetica" w:cs="Helvetica"/>
        </w:rPr>
        <w:t>).</w:t>
      </w:r>
      <w:r w:rsidRPr="003C37BE">
        <w:rPr>
          <w:rStyle w:val="FootnoteReference"/>
          <w:rFonts w:ascii="Helvetica" w:eastAsia="Cambria Math" w:hAnsi="Helvetica" w:cs="Helvetica"/>
        </w:rPr>
        <w:footnoteReference w:id="24"/>
      </w:r>
      <w:r w:rsidRPr="003C37BE">
        <w:rPr>
          <w:rFonts w:ascii="Helvetica" w:eastAsia="Cambria Math" w:hAnsi="Helvetica" w:cs="Helvetica"/>
        </w:rPr>
        <w:t xml:space="preserve"> This is below the national immunisation target of 95%. </w:t>
      </w:r>
      <w:r w:rsidRPr="003C37BE">
        <w:rPr>
          <w:rFonts w:ascii="Helvetica" w:hAnsi="Helvetica" w:cs="Helvetica"/>
        </w:rPr>
        <w:t>All PHN areas achieved an immunisation rate of 90% or more, ranging from a low of 91.1% to a high of 97.0%.</w:t>
      </w:r>
      <w:r w:rsidRPr="003C37BE">
        <w:rPr>
          <w:rFonts w:ascii="Helvetica" w:eastAsia="Cambria Math" w:hAnsi="Helvetica" w:cs="Helvetica"/>
        </w:rPr>
        <w:t xml:space="preserve"> Fourteen PHNs (45%) met the national immunisation target for this age cohort.</w:t>
      </w:r>
    </w:p>
    <w:p w14:paraId="2EC6B620" w14:textId="77777777" w:rsidR="002E42DA" w:rsidRPr="003C37BE" w:rsidRDefault="002E42DA" w:rsidP="006C10C5">
      <w:pPr>
        <w:tabs>
          <w:tab w:val="left" w:pos="2016"/>
        </w:tabs>
        <w:rPr>
          <w:rFonts w:ascii="Helvetica" w:eastAsia="Cambria Math" w:hAnsi="Helvetica" w:cs="Helvetica"/>
        </w:rPr>
      </w:pPr>
    </w:p>
    <w:p w14:paraId="1845BB13"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Vaccine coverage rates declined in all age groups for all children in 2022 compared with 2021, potentially reflecting the impact of COVID-19 on routine childhood immunisation. The decline in vaccine coverage was steeper amongst First Nations children.</w:t>
      </w:r>
    </w:p>
    <w:p w14:paraId="46268C63" w14:textId="77777777" w:rsidR="002E42DA" w:rsidRPr="003C37BE" w:rsidRDefault="002E42DA" w:rsidP="006C10C5">
      <w:pPr>
        <w:tabs>
          <w:tab w:val="left" w:pos="2016"/>
        </w:tabs>
        <w:rPr>
          <w:rFonts w:ascii="Helvetica" w:hAnsi="Helvetica" w:cs="Helvetica"/>
        </w:rPr>
      </w:pPr>
    </w:p>
    <w:p w14:paraId="4FE48C8D" w14:textId="308ABEEF" w:rsidR="002E42DA" w:rsidRPr="003C37BE" w:rsidRDefault="002E42DA" w:rsidP="006C10C5">
      <w:pPr>
        <w:pStyle w:val="Caption"/>
        <w:tabs>
          <w:tab w:val="left" w:pos="2016"/>
        </w:tabs>
        <w:rPr>
          <w:rFonts w:ascii="Helvetica" w:hAnsi="Helvetica" w:cs="Helvetica"/>
        </w:rPr>
      </w:pPr>
      <w:bookmarkStart w:id="112" w:name="_Ref164712230"/>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89</w:t>
      </w:r>
      <w:r w:rsidRPr="003C37BE">
        <w:rPr>
          <w:rFonts w:ascii="Helvetica" w:hAnsi="Helvetica" w:cs="Helvetica"/>
          <w:noProof/>
        </w:rPr>
        <w:fldChar w:fldCharType="end"/>
      </w:r>
      <w:bookmarkEnd w:id="112"/>
      <w:r w:rsidRPr="003C37BE">
        <w:rPr>
          <w:rFonts w:ascii="Helvetica" w:hAnsi="Helvetica" w:cs="Helvetica"/>
        </w:rPr>
        <w:t>: Average proportion across all PHNs of fully immunised five-year-olds (PH1)</w:t>
      </w:r>
      <w:r w:rsidRPr="003C37BE">
        <w:rPr>
          <w:rFonts w:ascii="Helvetica" w:hAnsi="Helvetica" w:cs="Helvetica"/>
        </w:rPr>
        <w:br/>
      </w:r>
      <w:r w:rsidRPr="003C37BE">
        <w:rPr>
          <w:rFonts w:ascii="Helvetica" w:hAnsi="Helvetica" w:cs="Helvetica"/>
          <w:noProof/>
        </w:rPr>
        <w:drawing>
          <wp:inline distT="0" distB="0" distL="0" distR="0" wp14:anchorId="5D91BB7D" wp14:editId="3AD29974">
            <wp:extent cx="4495800" cy="2343150"/>
            <wp:effectExtent l="0" t="0" r="0" b="0"/>
            <wp:docPr id="18" name="Picture 18" descr="Figure 72 is a bar graph of the average proportion across all PHNs of fully immunised five-year-olds (PH1)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72 is a bar graph of the average proportion across all PHNs of fully immunised five-year-olds (PH1) for each financial year from 2018-19 to 2021-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95800" cy="2343150"/>
                    </a:xfrm>
                    <a:prstGeom prst="rect">
                      <a:avLst/>
                    </a:prstGeom>
                    <a:noFill/>
                    <a:ln>
                      <a:noFill/>
                    </a:ln>
                  </pic:spPr>
                </pic:pic>
              </a:graphicData>
            </a:graphic>
          </wp:inline>
        </w:drawing>
      </w:r>
      <w:r w:rsidRPr="003C37BE">
        <w:rPr>
          <w:rFonts w:ascii="Helvetica" w:hAnsi="Helvetica" w:cs="Helvetica"/>
        </w:rPr>
        <w:br/>
        <w:t>Source: 2023 PHN Childhood immunisation coverage data, Australian Government Department of Health and Aged Care</w:t>
      </w:r>
      <w:r w:rsidRPr="003C37BE">
        <w:rPr>
          <w:rFonts w:ascii="Helvetica" w:hAnsi="Helvetica" w:cs="Helvetica"/>
        </w:rPr>
        <w:br/>
        <w:t>Primary Health Network (PHN) coverage by age group</w:t>
      </w:r>
    </w:p>
    <w:p w14:paraId="0DF0EE38" w14:textId="77777777" w:rsidR="002E42DA" w:rsidRPr="003C37BE" w:rsidRDefault="002E42DA" w:rsidP="006C10C5">
      <w:pPr>
        <w:tabs>
          <w:tab w:val="left" w:pos="2016"/>
        </w:tabs>
        <w:rPr>
          <w:rFonts w:ascii="Helvetica" w:hAnsi="Helvetica" w:cs="Helvetica"/>
        </w:rPr>
      </w:pPr>
    </w:p>
    <w:p w14:paraId="6EEF8A85" w14:textId="51AAD3FC" w:rsidR="00370902" w:rsidRDefault="00370902" w:rsidP="006C10C5">
      <w:pPr>
        <w:tabs>
          <w:tab w:val="left" w:pos="2016"/>
        </w:tabs>
        <w:rPr>
          <w:rFonts w:ascii="Helvetica" w:hAnsi="Helvetica" w:cs="Helvetica"/>
        </w:rPr>
      </w:pPr>
      <w:r>
        <w:rPr>
          <w:rFonts w:ascii="Helvetica" w:hAnsi="Helvetica" w:cs="Helvetica"/>
        </w:rPr>
        <w:br w:type="page"/>
      </w:r>
    </w:p>
    <w:p w14:paraId="76A208A6" w14:textId="2E24FFD2"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90</w:t>
      </w:r>
      <w:r w:rsidRPr="003C37BE">
        <w:rPr>
          <w:rFonts w:ascii="Helvetica" w:hAnsi="Helvetica" w:cs="Helvetica"/>
        </w:rPr>
        <w:fldChar w:fldCharType="end"/>
      </w:r>
      <w:r w:rsidRPr="003C37BE">
        <w:rPr>
          <w:rFonts w:ascii="Helvetica" w:hAnsi="Helvetica" w:cs="Helvetica"/>
        </w:rPr>
        <w:t>: Average proportion across all PHNs of fully immunised five-year-olds (PH1) by socio-economic disadvantage</w:t>
      </w:r>
      <w:r w:rsidRPr="003C37BE">
        <w:rPr>
          <w:rFonts w:ascii="Helvetica" w:hAnsi="Helvetica" w:cs="Helvetica"/>
        </w:rPr>
        <w:br/>
      </w:r>
      <w:r w:rsidRPr="003C37BE">
        <w:rPr>
          <w:rFonts w:ascii="Helvetica" w:hAnsi="Helvetica" w:cs="Helvetica"/>
          <w:noProof/>
        </w:rPr>
        <w:drawing>
          <wp:inline distT="0" distB="0" distL="0" distR="0" wp14:anchorId="3C55D853" wp14:editId="4458B22E">
            <wp:extent cx="4497705" cy="2339340"/>
            <wp:effectExtent l="0" t="0" r="0" b="3810"/>
            <wp:docPr id="72" name="Picture 72" descr="Figure 73 is a bar graph of the average proportion across all PHNs of fully immunised five-year-olds (PH1) by socio-economic disadvantage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73 is a bar graph of the average proportion across all PHNs of fully immunised five-year-olds (PH1) by socio-economic disadvantage for each financial year from 2018-19 to 2021-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497705" cy="2339340"/>
                    </a:xfrm>
                    <a:prstGeom prst="rect">
                      <a:avLst/>
                    </a:prstGeom>
                    <a:noFill/>
                    <a:ln>
                      <a:noFill/>
                    </a:ln>
                  </pic:spPr>
                </pic:pic>
              </a:graphicData>
            </a:graphic>
          </wp:inline>
        </w:drawing>
      </w:r>
      <w:r w:rsidRPr="003C37BE">
        <w:rPr>
          <w:rFonts w:ascii="Helvetica" w:hAnsi="Helvetica" w:cs="Helvetica"/>
        </w:rPr>
        <w:br/>
        <w:t>Source: 2023 PHN Childhood immunisation coverage data, Australian Government Department of Health and Aged Care</w:t>
      </w:r>
      <w:r w:rsidRPr="003C37BE">
        <w:rPr>
          <w:rFonts w:ascii="Helvetica" w:hAnsi="Helvetica" w:cs="Helvetica"/>
        </w:rPr>
        <w:br/>
        <w:t>Primary Health Network (PHN) coverage by age group</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_Ref164761321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51</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_Ref164761329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85</w:t>
      </w:r>
      <w:r w:rsidRPr="003C37BE">
        <w:rPr>
          <w:rFonts w:ascii="Helvetica" w:hAnsi="Helvetica" w:cs="Helvetica"/>
        </w:rPr>
        <w:fldChar w:fldCharType="end"/>
      </w:r>
    </w:p>
    <w:p w14:paraId="4132BDB8" w14:textId="77777777" w:rsidR="002E42DA" w:rsidRDefault="002E42DA" w:rsidP="006C10C5">
      <w:pPr>
        <w:tabs>
          <w:tab w:val="left" w:pos="2016"/>
        </w:tabs>
        <w:rPr>
          <w:rFonts w:ascii="Helvetica" w:hAnsi="Helvetica" w:cs="Helvetica"/>
        </w:rPr>
      </w:pPr>
    </w:p>
    <w:p w14:paraId="52A50798" w14:textId="17365C9A" w:rsidR="002E42DA" w:rsidRDefault="002E42DA" w:rsidP="006C10C5">
      <w:pPr>
        <w:pStyle w:val="Caption"/>
        <w:tabs>
          <w:tab w:val="left" w:pos="2016"/>
        </w:tabs>
        <w:rPr>
          <w:rFonts w:ascii="Helvetica" w:hAnsi="Helvetica" w:cs="Helvetica"/>
        </w:rPr>
      </w:pPr>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91</w:t>
      </w:r>
      <w:r w:rsidRPr="003C37BE">
        <w:rPr>
          <w:rFonts w:ascii="Helvetica" w:hAnsi="Helvetica" w:cs="Helvetica"/>
        </w:rPr>
        <w:fldChar w:fldCharType="end"/>
      </w:r>
      <w:r w:rsidRPr="003C37BE">
        <w:rPr>
          <w:rFonts w:ascii="Helvetica" w:hAnsi="Helvetica" w:cs="Helvetica"/>
        </w:rPr>
        <w:t>: Average proportion across all PHNs of fully immunised five-year-olds (PH1) by PHN remoteness</w:t>
      </w:r>
      <w:r w:rsidRPr="003C37BE">
        <w:rPr>
          <w:rFonts w:ascii="Helvetica" w:hAnsi="Helvetica" w:cs="Helvetica"/>
        </w:rPr>
        <w:br/>
      </w:r>
      <w:r w:rsidRPr="003C37BE">
        <w:rPr>
          <w:rFonts w:ascii="Helvetica" w:hAnsi="Helvetica" w:cs="Helvetica"/>
          <w:noProof/>
        </w:rPr>
        <w:drawing>
          <wp:inline distT="0" distB="0" distL="0" distR="0" wp14:anchorId="19B87A3C" wp14:editId="55361C5F">
            <wp:extent cx="4714875" cy="2438400"/>
            <wp:effectExtent l="0" t="0" r="9525" b="0"/>
            <wp:docPr id="12" name="Picture 12" descr="Figure 74 is a bar graph of the average proportion across all PHNs of fully immunised five-year-olds (PH1) by PHN remoteness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4 is a bar graph of the average proportion across all PHNs of fully immunised five-year-olds (PH1) by PHN remoteness for each financial year from 2018-19 to 2021-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14875" cy="2438400"/>
                    </a:xfrm>
                    <a:prstGeom prst="rect">
                      <a:avLst/>
                    </a:prstGeom>
                    <a:noFill/>
                    <a:ln>
                      <a:noFill/>
                    </a:ln>
                  </pic:spPr>
                </pic:pic>
              </a:graphicData>
            </a:graphic>
          </wp:inline>
        </w:drawing>
      </w:r>
      <w:r w:rsidRPr="003C37BE">
        <w:rPr>
          <w:rFonts w:ascii="Helvetica" w:hAnsi="Helvetica" w:cs="Helvetica"/>
        </w:rPr>
        <w:br/>
      </w:r>
      <w:r w:rsidRPr="003C37BE">
        <w:rPr>
          <w:rFonts w:ascii="Helvetica" w:hAnsi="Helvetica" w:cs="Helvetica"/>
        </w:rPr>
        <w:br/>
        <w:t>Source: 2023 PHN Childhood immunisation coverage data, Australian Government Department of Health and Aged Care</w:t>
      </w:r>
      <w:r w:rsidRPr="003C37BE">
        <w:rPr>
          <w:rFonts w:ascii="Helvetica" w:hAnsi="Helvetica" w:cs="Helvetica"/>
        </w:rPr>
        <w:br/>
        <w:t>Primary Health Network (PHN) coverage by age group</w:t>
      </w:r>
    </w:p>
    <w:p w14:paraId="285227BD" w14:textId="77777777" w:rsidR="00CB6092" w:rsidRPr="00CB6092" w:rsidRDefault="00CB6092" w:rsidP="006C10C5">
      <w:pPr>
        <w:tabs>
          <w:tab w:val="left" w:pos="2016"/>
        </w:tabs>
      </w:pPr>
    </w:p>
    <w:p w14:paraId="20214490" w14:textId="72CB430A" w:rsidR="00370902" w:rsidRDefault="00370902" w:rsidP="006C10C5">
      <w:pPr>
        <w:tabs>
          <w:tab w:val="left" w:pos="2016"/>
        </w:tabs>
        <w:rPr>
          <w:rFonts w:ascii="Helvetica" w:hAnsi="Helvetica" w:cs="Helvetica"/>
        </w:rPr>
      </w:pPr>
    </w:p>
    <w:p w14:paraId="375002D5" w14:textId="4009FD6C" w:rsidR="002E42DA" w:rsidRDefault="002E42DA" w:rsidP="006C10C5">
      <w:pPr>
        <w:pStyle w:val="Caption"/>
        <w:keepLines/>
        <w:tabs>
          <w:tab w:val="left" w:pos="2016"/>
        </w:tabs>
        <w:rPr>
          <w:rFonts w:ascii="Helvetica" w:hAnsi="Helvetica" w:cs="Helvetica"/>
        </w:rPr>
      </w:pPr>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92</w:t>
      </w:r>
      <w:r w:rsidRPr="003C37BE">
        <w:rPr>
          <w:rFonts w:ascii="Helvetica" w:hAnsi="Helvetica" w:cs="Helvetica"/>
        </w:rPr>
        <w:fldChar w:fldCharType="end"/>
      </w:r>
      <w:r w:rsidRPr="003C37BE">
        <w:rPr>
          <w:rFonts w:ascii="Helvetica" w:hAnsi="Helvetica" w:cs="Helvetica"/>
        </w:rPr>
        <w:t>: Average proportion across all PHNs of fully immunised five-year-olds (PH1) by PHN state group</w:t>
      </w:r>
      <w:r w:rsidRPr="003C37BE">
        <w:rPr>
          <w:rFonts w:ascii="Helvetica" w:hAnsi="Helvetica" w:cs="Helvetica"/>
        </w:rPr>
        <w:br/>
      </w:r>
      <w:r w:rsidRPr="003C37BE">
        <w:rPr>
          <w:rFonts w:ascii="Helvetica" w:hAnsi="Helvetica" w:cs="Helvetica"/>
          <w:noProof/>
        </w:rPr>
        <w:drawing>
          <wp:inline distT="0" distB="0" distL="0" distR="0" wp14:anchorId="17EB5AC8" wp14:editId="3B065E35">
            <wp:extent cx="4497705" cy="2339340"/>
            <wp:effectExtent l="0" t="0" r="0" b="3810"/>
            <wp:docPr id="69" name="Picture 69" descr="Figure 75 is a bar graph of the average proportion across all PHNs of fully immunised five-year-olds (PH1) by PHN state group for each financial year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gure 75 is a bar graph of the average proportion across all PHNs of fully immunised five-year-olds (PH1) by PHN state group for each financial year from 2018-19 to 2021-2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97705" cy="2339340"/>
                    </a:xfrm>
                    <a:prstGeom prst="rect">
                      <a:avLst/>
                    </a:prstGeom>
                    <a:noFill/>
                    <a:ln>
                      <a:noFill/>
                    </a:ln>
                  </pic:spPr>
                </pic:pic>
              </a:graphicData>
            </a:graphic>
          </wp:inline>
        </w:drawing>
      </w:r>
      <w:r w:rsidRPr="003C37BE">
        <w:rPr>
          <w:rFonts w:ascii="Helvetica" w:hAnsi="Helvetica" w:cs="Helvetica"/>
        </w:rPr>
        <w:br/>
        <w:t>Source: 2023 PHN Childhood immunisation coverage data, Australian Government Department of Health and Aged Care</w:t>
      </w:r>
      <w:r w:rsidRPr="003C37BE">
        <w:rPr>
          <w:rFonts w:ascii="Helvetica" w:hAnsi="Helvetica" w:cs="Helvetica"/>
        </w:rPr>
        <w:br/>
        <w:t>Primary Health Network (PHN) coverage by age group</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_Ref164762029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52</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_Ref164762034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86</w:t>
      </w:r>
      <w:r w:rsidRPr="003C37BE">
        <w:rPr>
          <w:rFonts w:ascii="Helvetica" w:hAnsi="Helvetica" w:cs="Helvetica"/>
        </w:rPr>
        <w:fldChar w:fldCharType="end"/>
      </w:r>
    </w:p>
    <w:p w14:paraId="1C164233" w14:textId="77777777" w:rsidR="002E42DA" w:rsidRPr="00D73064" w:rsidRDefault="002E42DA" w:rsidP="006C10C5">
      <w:pPr>
        <w:pStyle w:val="Heading2"/>
        <w:tabs>
          <w:tab w:val="left" w:pos="2016"/>
        </w:tabs>
      </w:pPr>
      <w:bookmarkStart w:id="113" w:name="_Toc181199757"/>
      <w:r w:rsidRPr="00D73064">
        <w:t>Cancer screening (PH2)</w:t>
      </w:r>
      <w:bookmarkEnd w:id="113"/>
    </w:p>
    <w:p w14:paraId="1CF6699C"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Screening programmes are effective in the early detection of cancers in people with no symptoms. This allows for the early treatment of discovered cancers and reduces death rates. Participation in screening programmes is the single most important factor in achieving these outcomes and can be measured and reported for target populations. </w:t>
      </w:r>
    </w:p>
    <w:p w14:paraId="343E394C" w14:textId="77777777" w:rsidR="002E42DA" w:rsidRPr="003C37BE" w:rsidRDefault="002E42DA" w:rsidP="006C10C5">
      <w:pPr>
        <w:tabs>
          <w:tab w:val="left" w:pos="2016"/>
        </w:tabs>
        <w:rPr>
          <w:rFonts w:ascii="Helvetica" w:hAnsi="Helvetica" w:cs="Helvetica"/>
        </w:rPr>
      </w:pPr>
    </w:p>
    <w:p w14:paraId="5228F838" w14:textId="77777777" w:rsidR="002E42DA" w:rsidRPr="003C37BE" w:rsidRDefault="002E42DA" w:rsidP="006C10C5">
      <w:pPr>
        <w:tabs>
          <w:tab w:val="left" w:pos="2016"/>
        </w:tabs>
        <w:rPr>
          <w:rFonts w:ascii="Helvetica" w:hAnsi="Helvetica" w:cs="Helvetica"/>
        </w:rPr>
      </w:pPr>
      <w:r w:rsidRPr="003C37BE">
        <w:rPr>
          <w:rFonts w:ascii="Helvetica" w:hAnsi="Helvetica" w:cs="Helvetica"/>
        </w:rPr>
        <w:t>PHNs can help to improve participation rates in the national breast, bowel and cervical cancer screening programmes, particularly in regions with low screening participation rates. They can do this by engaging with general practitioners as part of quality improvement activities. These activities subsequently support healthcare providers to encourage people to seek and participate in cancer screening programs through provision of education and accessible resources. The AIHW is currently reviewing cancer screening reporting options, and the latest available data is reported below.</w:t>
      </w:r>
    </w:p>
    <w:p w14:paraId="08C74D7F" w14:textId="77777777" w:rsidR="002E42DA" w:rsidRPr="00DE242A" w:rsidRDefault="002E42DA" w:rsidP="008F5956">
      <w:pPr>
        <w:pStyle w:val="Heading3"/>
      </w:pPr>
      <w:r w:rsidRPr="00DE242A">
        <w:t>Bowel cancer screening</w:t>
      </w:r>
    </w:p>
    <w:p w14:paraId="60F4A9BF" w14:textId="77777777" w:rsidR="002E42DA" w:rsidRPr="003C37BE" w:rsidRDefault="002E42DA" w:rsidP="006C10C5">
      <w:pPr>
        <w:tabs>
          <w:tab w:val="left" w:pos="2016"/>
        </w:tabs>
        <w:rPr>
          <w:rFonts w:ascii="Helvetica" w:eastAsia="Calibri" w:hAnsi="Helvetica" w:cs="Helvetica"/>
        </w:rPr>
      </w:pPr>
      <w:r w:rsidRPr="003C37BE">
        <w:rPr>
          <w:rFonts w:ascii="Helvetica" w:eastAsia="Calibri" w:hAnsi="Helvetica" w:cs="Helvetica"/>
          <w:b/>
          <w:bCs/>
        </w:rPr>
        <w:t>Target population:</w:t>
      </w:r>
      <w:r w:rsidRPr="003C37BE">
        <w:rPr>
          <w:rFonts w:ascii="Helvetica" w:eastAsia="Calibri" w:hAnsi="Helvetica" w:cs="Helvetica"/>
        </w:rPr>
        <w:t xml:space="preserve"> People aged 50 to 74 years.</w:t>
      </w:r>
    </w:p>
    <w:p w14:paraId="2520EF76" w14:textId="77777777" w:rsidR="002E42DA" w:rsidRPr="003C37BE" w:rsidRDefault="002E42DA" w:rsidP="006C10C5">
      <w:pPr>
        <w:tabs>
          <w:tab w:val="left" w:pos="2016"/>
        </w:tabs>
        <w:rPr>
          <w:rFonts w:ascii="Helvetica" w:eastAsia="Calibri" w:hAnsi="Helvetica" w:cs="Helvetica"/>
        </w:rPr>
      </w:pPr>
    </w:p>
    <w:p w14:paraId="7B8F4AFE" w14:textId="77777777" w:rsidR="002E42DA" w:rsidRPr="003C37BE" w:rsidRDefault="002E42DA" w:rsidP="006C10C5">
      <w:pPr>
        <w:tabs>
          <w:tab w:val="left" w:pos="2016"/>
        </w:tabs>
        <w:rPr>
          <w:rFonts w:ascii="Helvetica" w:eastAsia="Calibri" w:hAnsi="Helvetica" w:cs="Helvetica"/>
        </w:rPr>
      </w:pPr>
      <w:r w:rsidRPr="003C37BE">
        <w:rPr>
          <w:rFonts w:ascii="Helvetica" w:eastAsia="Calibri" w:hAnsi="Helvetica" w:cs="Helvetica"/>
          <w:b/>
          <w:bCs/>
        </w:rPr>
        <w:t>Participation:</w:t>
      </w:r>
      <w:r w:rsidRPr="003C37BE">
        <w:rPr>
          <w:rFonts w:ascii="Helvetica" w:eastAsia="Calibri" w:hAnsi="Helvetica" w:cs="Helvetica"/>
        </w:rPr>
        <w:t xml:space="preserve"> People from the target population who returned a completed test within the reporting period or the following six months.</w:t>
      </w:r>
    </w:p>
    <w:p w14:paraId="433CFD44" w14:textId="77777777" w:rsidR="002E42DA" w:rsidRPr="003C37BE" w:rsidRDefault="002E42DA" w:rsidP="006C10C5">
      <w:pPr>
        <w:tabs>
          <w:tab w:val="left" w:pos="2016"/>
        </w:tabs>
        <w:rPr>
          <w:rFonts w:ascii="Helvetica" w:eastAsia="Calibri" w:hAnsi="Helvetica" w:cs="Helvetica"/>
        </w:rPr>
      </w:pPr>
    </w:p>
    <w:p w14:paraId="6232C67F" w14:textId="5A5B54BD" w:rsidR="008F5D16" w:rsidRDefault="008F5D16" w:rsidP="008F5D16">
      <w:r>
        <w:t>The proportion of the target population receiving bowel cancer screening continued to decrease in 2021-22, falling to 39.3% (</w:t>
      </w:r>
      <w:r>
        <w:fldChar w:fldCharType="begin"/>
      </w:r>
      <w:r>
        <w:instrText xml:space="preserve"> REF _Ref164712382 \h </w:instrText>
      </w:r>
      <w:r>
        <w:fldChar w:fldCharType="separate"/>
      </w:r>
      <w:r w:rsidRPr="003C37BE">
        <w:rPr>
          <w:rFonts w:ascii="Helvetica" w:hAnsi="Helvetica" w:cs="Helvetica"/>
        </w:rPr>
        <w:t xml:space="preserve">Figure </w:t>
      </w:r>
      <w:r>
        <w:rPr>
          <w:rFonts w:ascii="Helvetica" w:hAnsi="Helvetica" w:cs="Helvetica"/>
          <w:noProof/>
        </w:rPr>
        <w:t>93</w:t>
      </w:r>
      <w:r>
        <w:fldChar w:fldCharType="end"/>
      </w:r>
      <w:r>
        <w:t xml:space="preserve">). Screening rates declined </w:t>
      </w:r>
      <w:r w:rsidR="001474C8">
        <w:t>in the two years</w:t>
      </w:r>
      <w:r>
        <w:t xml:space="preserve"> coinciding with the onset of COVID-19 pandemic. The decreases in 2020-21 and 2021-22 are consistent across all levels of PHN socio-economic disadvantage (</w:t>
      </w:r>
      <w:r>
        <w:fldChar w:fldCharType="begin"/>
      </w:r>
      <w:r>
        <w:instrText xml:space="preserve"> REF _Ref164712431 \h </w:instrText>
      </w:r>
      <w:r>
        <w:fldChar w:fldCharType="separate"/>
      </w:r>
      <w:r w:rsidRPr="003C37BE">
        <w:rPr>
          <w:rFonts w:ascii="Helvetica" w:hAnsi="Helvetica" w:cs="Helvetica"/>
        </w:rPr>
        <w:t xml:space="preserve">Figure </w:t>
      </w:r>
      <w:r>
        <w:rPr>
          <w:rFonts w:ascii="Helvetica" w:hAnsi="Helvetica" w:cs="Helvetica"/>
          <w:noProof/>
        </w:rPr>
        <w:t>94</w:t>
      </w:r>
      <w:r>
        <w:fldChar w:fldCharType="end"/>
      </w:r>
      <w:r>
        <w:t>), remoteness (</w:t>
      </w:r>
      <w:r>
        <w:fldChar w:fldCharType="begin"/>
      </w:r>
      <w:r>
        <w:instrText xml:space="preserve"> REF _Ref164712441 \h </w:instrText>
      </w:r>
      <w:r>
        <w:fldChar w:fldCharType="separate"/>
      </w:r>
      <w:r w:rsidRPr="003C37BE">
        <w:rPr>
          <w:rFonts w:ascii="Helvetica" w:hAnsi="Helvetica" w:cs="Helvetica"/>
        </w:rPr>
        <w:t xml:space="preserve">Figure </w:t>
      </w:r>
      <w:r>
        <w:rPr>
          <w:rFonts w:ascii="Helvetica" w:hAnsi="Helvetica" w:cs="Helvetica"/>
          <w:noProof/>
        </w:rPr>
        <w:t>95</w:t>
      </w:r>
      <w:r>
        <w:fldChar w:fldCharType="end"/>
      </w:r>
      <w:r>
        <w:t>), and state groups (</w:t>
      </w:r>
      <w:r>
        <w:fldChar w:fldCharType="begin"/>
      </w:r>
      <w:r>
        <w:instrText xml:space="preserve"> REF _Ref164712458 \h </w:instrText>
      </w:r>
      <w:r>
        <w:fldChar w:fldCharType="separate"/>
      </w:r>
      <w:r w:rsidRPr="003C37BE">
        <w:rPr>
          <w:rFonts w:ascii="Helvetica" w:hAnsi="Helvetica" w:cs="Helvetica"/>
        </w:rPr>
        <w:t xml:space="preserve">Figure </w:t>
      </w:r>
      <w:r>
        <w:rPr>
          <w:rFonts w:ascii="Helvetica" w:hAnsi="Helvetica" w:cs="Helvetica"/>
          <w:noProof/>
        </w:rPr>
        <w:t>96</w:t>
      </w:r>
      <w:r>
        <w:fldChar w:fldCharType="end"/>
      </w:r>
      <w:r>
        <w:t xml:space="preserve">) except for </w:t>
      </w:r>
      <w:r w:rsidR="00A357FA">
        <w:t xml:space="preserve">South Australia and the Northern </w:t>
      </w:r>
      <w:r w:rsidR="00F71974">
        <w:t>Territory</w:t>
      </w:r>
      <w:r>
        <w:t xml:space="preserve"> in 2021-22.</w:t>
      </w:r>
    </w:p>
    <w:p w14:paraId="50F5D2F9" w14:textId="77777777" w:rsidR="008F5D16" w:rsidRDefault="008F5D16" w:rsidP="008F5D16"/>
    <w:p w14:paraId="01AB7653" w14:textId="7CCEAD59" w:rsidR="008F5D16" w:rsidRDefault="008F5D16" w:rsidP="008F5D16">
      <w:r>
        <w:t xml:space="preserve">Bowel cancer screening rates </w:t>
      </w:r>
      <w:r w:rsidR="00E20740">
        <w:t>remain</w:t>
      </w:r>
      <w:r>
        <w:t xml:space="preserve"> consistently lower in PHNs with </w:t>
      </w:r>
      <w:r w:rsidR="002F7195">
        <w:t xml:space="preserve">the </w:t>
      </w:r>
      <w:r>
        <w:t xml:space="preserve">most socio-economic disadvantage across all years, compared to all other levels of disadvantage. This was not the case when comparing metropolitan and regional PHNs, which have had comparatively similar average rates of screening participation. </w:t>
      </w:r>
    </w:p>
    <w:p w14:paraId="44AACFB6" w14:textId="77777777" w:rsidR="002E42DA" w:rsidRPr="003C37BE" w:rsidRDefault="002E42DA" w:rsidP="006C10C5">
      <w:pPr>
        <w:tabs>
          <w:tab w:val="left" w:pos="2016"/>
        </w:tabs>
        <w:rPr>
          <w:rFonts w:ascii="Helvetica" w:hAnsi="Helvetica" w:cs="Helvetica"/>
        </w:rPr>
      </w:pPr>
    </w:p>
    <w:p w14:paraId="67EF61B7" w14:textId="4A9113D2" w:rsidR="002E42DA" w:rsidRPr="003C37BE" w:rsidRDefault="002E42DA" w:rsidP="006C10C5">
      <w:pPr>
        <w:pStyle w:val="Caption"/>
        <w:tabs>
          <w:tab w:val="left" w:pos="2016"/>
        </w:tabs>
        <w:rPr>
          <w:rFonts w:ascii="Helvetica" w:hAnsi="Helvetica" w:cs="Helvetica"/>
        </w:rPr>
      </w:pPr>
      <w:bookmarkStart w:id="114" w:name="_Ref164712382"/>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93</w:t>
      </w:r>
      <w:r w:rsidRPr="003C37BE">
        <w:rPr>
          <w:rFonts w:ascii="Helvetica" w:hAnsi="Helvetica" w:cs="Helvetica"/>
          <w:noProof/>
        </w:rPr>
        <w:fldChar w:fldCharType="end"/>
      </w:r>
      <w:bookmarkEnd w:id="114"/>
      <w:r w:rsidRPr="003C37BE">
        <w:rPr>
          <w:rFonts w:ascii="Helvetica" w:hAnsi="Helvetica" w:cs="Helvetica"/>
        </w:rPr>
        <w:t>: Bowel Cancer Screening rate (proportion of target population) (PH2)</w:t>
      </w:r>
      <w:r w:rsidRPr="003C37BE">
        <w:rPr>
          <w:rFonts w:ascii="Helvetica" w:hAnsi="Helvetica" w:cs="Helvetica"/>
        </w:rPr>
        <w:br/>
      </w:r>
      <w:r w:rsidR="007C2642" w:rsidRPr="007C2642">
        <w:rPr>
          <w:noProof/>
        </w:rPr>
        <w:drawing>
          <wp:inline distT="0" distB="0" distL="0" distR="0" wp14:anchorId="4572CBB6" wp14:editId="1A6DC654">
            <wp:extent cx="5111750" cy="2336800"/>
            <wp:effectExtent l="0" t="0" r="0" b="6350"/>
            <wp:docPr id="19007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11750" cy="2336800"/>
                    </a:xfrm>
                    <a:prstGeom prst="rect">
                      <a:avLst/>
                    </a:prstGeom>
                    <a:noFill/>
                    <a:ln>
                      <a:noFill/>
                    </a:ln>
                  </pic:spPr>
                </pic:pic>
              </a:graphicData>
            </a:graphic>
          </wp:inline>
        </w:drawing>
      </w:r>
      <w:r w:rsidRPr="003C37BE">
        <w:rPr>
          <w:rFonts w:ascii="Helvetica" w:hAnsi="Helvetica" w:cs="Helvetica"/>
        </w:rPr>
        <w:br/>
        <w:t>Source: AIHW Cancer screening programs: quarterly data</w:t>
      </w:r>
      <w:r w:rsidRPr="003C37BE">
        <w:rPr>
          <w:rFonts w:ascii="Helvetica" w:hAnsi="Helvetica" w:cs="Helvetica"/>
        </w:rPr>
        <w:br/>
        <w:t xml:space="preserve">Note: target population is </w:t>
      </w:r>
      <w:r w:rsidRPr="003C37BE">
        <w:rPr>
          <w:rFonts w:ascii="Helvetica" w:eastAsia="Calibri" w:hAnsi="Helvetica" w:cs="Helvetica"/>
        </w:rPr>
        <w:t xml:space="preserve">people aged 50 to 74 years who are invited to screen in a </w:t>
      </w:r>
      <w:proofErr w:type="gramStart"/>
      <w:r w:rsidRPr="003C37BE">
        <w:rPr>
          <w:rFonts w:ascii="Helvetica" w:eastAsia="Calibri" w:hAnsi="Helvetica" w:cs="Helvetica"/>
        </w:rPr>
        <w:t>24 month</w:t>
      </w:r>
      <w:proofErr w:type="gramEnd"/>
      <w:r w:rsidRPr="003C37BE">
        <w:rPr>
          <w:rFonts w:ascii="Helvetica" w:eastAsia="Calibri" w:hAnsi="Helvetica" w:cs="Helvetica"/>
        </w:rPr>
        <w:t xml:space="preserve"> period</w:t>
      </w:r>
    </w:p>
    <w:p w14:paraId="65849932" w14:textId="77777777" w:rsidR="002E42DA" w:rsidRDefault="002E42DA" w:rsidP="006C10C5">
      <w:pPr>
        <w:tabs>
          <w:tab w:val="left" w:pos="2016"/>
        </w:tabs>
        <w:rPr>
          <w:rFonts w:ascii="Helvetica" w:hAnsi="Helvetica" w:cs="Helvetica"/>
        </w:rPr>
      </w:pPr>
    </w:p>
    <w:p w14:paraId="2BAF0020" w14:textId="77777777" w:rsidR="00AB4AD1" w:rsidRPr="003C37BE" w:rsidRDefault="00AB4AD1" w:rsidP="006C10C5">
      <w:pPr>
        <w:tabs>
          <w:tab w:val="left" w:pos="2016"/>
        </w:tabs>
        <w:rPr>
          <w:rFonts w:ascii="Helvetica" w:hAnsi="Helvetica" w:cs="Helvetica"/>
        </w:rPr>
      </w:pPr>
    </w:p>
    <w:p w14:paraId="5F693233" w14:textId="06796420" w:rsidR="009543C4" w:rsidRPr="00044E78" w:rsidRDefault="002E42DA" w:rsidP="006C10C5">
      <w:pPr>
        <w:pStyle w:val="Caption"/>
        <w:tabs>
          <w:tab w:val="left" w:pos="2016"/>
        </w:tabs>
        <w:rPr>
          <w:rFonts w:ascii="Helvetica" w:hAnsi="Helvetica" w:cs="Helvetica"/>
        </w:rPr>
      </w:pPr>
      <w:bookmarkStart w:id="115" w:name="_Ref164712431"/>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94</w:t>
      </w:r>
      <w:r w:rsidRPr="003C37BE">
        <w:rPr>
          <w:rFonts w:ascii="Helvetica" w:hAnsi="Helvetica" w:cs="Helvetica"/>
          <w:noProof/>
        </w:rPr>
        <w:fldChar w:fldCharType="end"/>
      </w:r>
      <w:bookmarkEnd w:id="115"/>
      <w:r w:rsidRPr="003C37BE">
        <w:rPr>
          <w:rFonts w:ascii="Helvetica" w:hAnsi="Helvetica" w:cs="Helvetica"/>
        </w:rPr>
        <w:t>: Bowel Cancer Screening rate (PH2) by disadvantage (proportion of target population)</w:t>
      </w:r>
      <w:r w:rsidRPr="003C37BE">
        <w:rPr>
          <w:rFonts w:ascii="Helvetica" w:hAnsi="Helvetica" w:cs="Helvetica"/>
        </w:rPr>
        <w:br/>
      </w:r>
    </w:p>
    <w:p w14:paraId="4ABB796B" w14:textId="7AE2F23C" w:rsidR="00A70D45" w:rsidRPr="00044E78" w:rsidRDefault="009543C4" w:rsidP="006C10C5">
      <w:pPr>
        <w:pStyle w:val="Caption"/>
        <w:tabs>
          <w:tab w:val="left" w:pos="2016"/>
        </w:tabs>
        <w:rPr>
          <w:rFonts w:ascii="Helvetica" w:hAnsi="Helvetica" w:cs="Helvetica"/>
        </w:rPr>
      </w:pPr>
      <w:r w:rsidRPr="00044E78">
        <w:rPr>
          <w:noProof/>
        </w:rPr>
        <w:drawing>
          <wp:inline distT="0" distB="0" distL="0" distR="0" wp14:anchorId="3CADDF40" wp14:editId="75633B32">
            <wp:extent cx="5194300" cy="2349500"/>
            <wp:effectExtent l="0" t="0" r="6350" b="0"/>
            <wp:docPr id="33574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94300" cy="2349500"/>
                    </a:xfrm>
                    <a:prstGeom prst="rect">
                      <a:avLst/>
                    </a:prstGeom>
                    <a:noFill/>
                    <a:ln>
                      <a:noFill/>
                    </a:ln>
                  </pic:spPr>
                </pic:pic>
              </a:graphicData>
            </a:graphic>
          </wp:inline>
        </w:drawing>
      </w:r>
      <w:r w:rsidR="002E42DA" w:rsidRPr="003C37BE">
        <w:rPr>
          <w:rFonts w:ascii="Helvetica" w:hAnsi="Helvetica" w:cs="Helvetica"/>
        </w:rPr>
        <w:br/>
        <w:t>Source: AIHW Cancer screening programs: quarterly data</w:t>
      </w:r>
    </w:p>
    <w:p w14:paraId="2272754E" w14:textId="72EF8E16" w:rsidR="0077065F" w:rsidRPr="00BF744A" w:rsidRDefault="00A70D45" w:rsidP="006C10C5">
      <w:pPr>
        <w:pStyle w:val="Caption"/>
        <w:tabs>
          <w:tab w:val="left" w:pos="2016"/>
        </w:tabs>
        <w:rPr>
          <w:rFonts w:ascii="Helvetica" w:hAnsi="Helvetica" w:cs="Helvetica"/>
        </w:rPr>
      </w:pPr>
      <w:r w:rsidRPr="00044E78">
        <w:rPr>
          <w:rFonts w:ascii="Helvetica" w:hAnsi="Helvetica" w:cs="Helvetica"/>
        </w:rPr>
        <w:t xml:space="preserve">Note: the </w:t>
      </w:r>
      <w:r w:rsidR="00154F00" w:rsidRPr="00BF744A">
        <w:rPr>
          <w:rFonts w:ascii="Helvetica" w:hAnsi="Helvetica" w:cs="Helvetica"/>
        </w:rPr>
        <w:t>per cent axis</w:t>
      </w:r>
      <w:r w:rsidRPr="00044E78">
        <w:rPr>
          <w:rFonts w:ascii="Helvetica" w:hAnsi="Helvetica" w:cs="Helvetica"/>
        </w:rPr>
        <w:t xml:space="preserve"> ranges from 35% to 50%</w:t>
      </w:r>
      <w:r w:rsidR="006F484F" w:rsidRPr="00044E78">
        <w:rPr>
          <w:rFonts w:ascii="Helvetica" w:hAnsi="Helvetica" w:cs="Helvetica"/>
        </w:rPr>
        <w:t xml:space="preserve"> rather than 0% to 100%</w:t>
      </w:r>
      <w:r w:rsidRPr="00044E78">
        <w:rPr>
          <w:rFonts w:ascii="Helvetica" w:hAnsi="Helvetica" w:cs="Helvetica"/>
        </w:rPr>
        <w:t xml:space="preserve"> </w:t>
      </w:r>
      <w:r w:rsidR="009B79FF" w:rsidRPr="00044E78">
        <w:rPr>
          <w:rFonts w:ascii="Helvetica" w:hAnsi="Helvetica" w:cs="Helvetica"/>
        </w:rPr>
        <w:t>for legibility</w:t>
      </w:r>
    </w:p>
    <w:p w14:paraId="2AF60CB3" w14:textId="264BD8E1"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_Ref164713528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53</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_Ref164713517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86</w:t>
      </w:r>
      <w:r w:rsidRPr="003C37BE">
        <w:rPr>
          <w:rFonts w:ascii="Helvetica" w:hAnsi="Helvetica" w:cs="Helvetica"/>
        </w:rPr>
        <w:fldChar w:fldCharType="end"/>
      </w:r>
    </w:p>
    <w:p w14:paraId="0D306622" w14:textId="77777777" w:rsidR="00AB4AD1" w:rsidRPr="003C37BE" w:rsidRDefault="00AB4AD1" w:rsidP="006C10C5">
      <w:pPr>
        <w:tabs>
          <w:tab w:val="left" w:pos="2016"/>
        </w:tabs>
        <w:rPr>
          <w:rFonts w:ascii="Helvetica" w:hAnsi="Helvetica" w:cs="Helvetica"/>
        </w:rPr>
      </w:pPr>
    </w:p>
    <w:p w14:paraId="17114DB7" w14:textId="46CC0382" w:rsidR="0044193A" w:rsidRPr="00044E78" w:rsidRDefault="002E42DA" w:rsidP="006C10C5">
      <w:pPr>
        <w:pStyle w:val="Caption"/>
        <w:tabs>
          <w:tab w:val="left" w:pos="2016"/>
        </w:tabs>
        <w:rPr>
          <w:rFonts w:ascii="Helvetica" w:hAnsi="Helvetica" w:cs="Helvetica"/>
        </w:rPr>
      </w:pPr>
      <w:bookmarkStart w:id="116" w:name="_Ref164712441"/>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95</w:t>
      </w:r>
      <w:r w:rsidRPr="003C37BE">
        <w:rPr>
          <w:rFonts w:ascii="Helvetica" w:hAnsi="Helvetica" w:cs="Helvetica"/>
          <w:noProof/>
        </w:rPr>
        <w:fldChar w:fldCharType="end"/>
      </w:r>
      <w:bookmarkEnd w:id="116"/>
      <w:r w:rsidRPr="003C37BE">
        <w:rPr>
          <w:rFonts w:ascii="Helvetica" w:hAnsi="Helvetica" w:cs="Helvetica"/>
        </w:rPr>
        <w:t>: Bowel Cancer Screening rate (PH2) by PHN remoteness (proportion of target population)</w:t>
      </w:r>
      <w:r w:rsidRPr="003C37BE">
        <w:rPr>
          <w:rFonts w:ascii="Helvetica" w:hAnsi="Helvetica" w:cs="Helvetica"/>
        </w:rPr>
        <w:br/>
      </w:r>
    </w:p>
    <w:p w14:paraId="76B6E763" w14:textId="138FF6AC" w:rsidR="006F484F" w:rsidRPr="00044E78" w:rsidRDefault="0044193A" w:rsidP="006C10C5">
      <w:pPr>
        <w:pStyle w:val="Caption"/>
        <w:tabs>
          <w:tab w:val="left" w:pos="2016"/>
        </w:tabs>
        <w:rPr>
          <w:rFonts w:ascii="Helvetica" w:hAnsi="Helvetica" w:cs="Helvetica"/>
        </w:rPr>
      </w:pPr>
      <w:r w:rsidRPr="00044E78">
        <w:rPr>
          <w:noProof/>
        </w:rPr>
        <w:drawing>
          <wp:inline distT="0" distB="0" distL="0" distR="0" wp14:anchorId="50FC9B60" wp14:editId="3BF07A48">
            <wp:extent cx="5194300" cy="2349500"/>
            <wp:effectExtent l="0" t="0" r="6350" b="0"/>
            <wp:docPr id="318128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94300" cy="2349500"/>
                    </a:xfrm>
                    <a:prstGeom prst="rect">
                      <a:avLst/>
                    </a:prstGeom>
                    <a:noFill/>
                    <a:ln>
                      <a:noFill/>
                    </a:ln>
                  </pic:spPr>
                </pic:pic>
              </a:graphicData>
            </a:graphic>
          </wp:inline>
        </w:drawing>
      </w:r>
      <w:r w:rsidR="002E42DA" w:rsidRPr="003C37BE">
        <w:rPr>
          <w:rFonts w:ascii="Helvetica" w:hAnsi="Helvetica" w:cs="Helvetica"/>
        </w:rPr>
        <w:br/>
        <w:t>Source: AIHW Cancer screening programs: quarterly data</w:t>
      </w:r>
    </w:p>
    <w:p w14:paraId="2FFD5769" w14:textId="73AC816A" w:rsidR="002E42DA" w:rsidRPr="003C37BE" w:rsidRDefault="00044E78" w:rsidP="006C10C5">
      <w:pPr>
        <w:pStyle w:val="Caption"/>
        <w:tabs>
          <w:tab w:val="left" w:pos="2016"/>
        </w:tabs>
        <w:rPr>
          <w:rFonts w:ascii="Helvetica" w:hAnsi="Helvetica" w:cs="Helvetica"/>
        </w:rPr>
      </w:pPr>
      <w:r w:rsidRPr="00BF744A">
        <w:rPr>
          <w:rFonts w:ascii="Helvetica" w:hAnsi="Helvetica" w:cs="Helvetica"/>
        </w:rPr>
        <w:t>Note: the per cent axis ranges from 3</w:t>
      </w:r>
      <w:r w:rsidR="00177DAB">
        <w:rPr>
          <w:rFonts w:ascii="Helvetica" w:hAnsi="Helvetica" w:cs="Helvetica"/>
        </w:rPr>
        <w:t>0</w:t>
      </w:r>
      <w:r w:rsidRPr="00BF744A">
        <w:rPr>
          <w:rFonts w:ascii="Helvetica" w:hAnsi="Helvetica" w:cs="Helvetica"/>
        </w:rPr>
        <w:t xml:space="preserve">% to 50% rather than 0% to 100% for </w:t>
      </w:r>
      <w:r w:rsidR="006F484F" w:rsidRPr="00044E78">
        <w:rPr>
          <w:rFonts w:ascii="Helvetica" w:hAnsi="Helvetica" w:cs="Helvetica"/>
        </w:rPr>
        <w:t>legibility.</w:t>
      </w:r>
      <w:r w:rsidR="002E42DA" w:rsidRPr="003C37BE">
        <w:rPr>
          <w:rFonts w:ascii="Helvetica" w:hAnsi="Helvetica" w:cs="Helvetica"/>
        </w:rPr>
        <w:br/>
        <w:t xml:space="preserve">For data details, see </w:t>
      </w:r>
      <w:r w:rsidR="002E42DA" w:rsidRPr="003C37BE">
        <w:rPr>
          <w:rFonts w:ascii="Helvetica" w:hAnsi="Helvetica" w:cs="Helvetica"/>
        </w:rPr>
        <w:fldChar w:fldCharType="begin"/>
      </w:r>
      <w:r w:rsidR="002E42DA" w:rsidRPr="003C37BE">
        <w:rPr>
          <w:rFonts w:ascii="Helvetica" w:hAnsi="Helvetica" w:cs="Helvetica"/>
        </w:rPr>
        <w:instrText xml:space="preserve"> REF _Ref164713491 \h </w:instrText>
      </w:r>
      <w:r w:rsidR="003C37BE">
        <w:rPr>
          <w:rFonts w:ascii="Helvetica" w:hAnsi="Helvetica" w:cs="Helvetica"/>
        </w:rPr>
        <w:instrText xml:space="preserve"> \* MERGEFORMAT </w:instrText>
      </w:r>
      <w:r w:rsidR="002E42DA" w:rsidRPr="003C37BE">
        <w:rPr>
          <w:rFonts w:ascii="Helvetica" w:hAnsi="Helvetica" w:cs="Helvetica"/>
        </w:rPr>
      </w:r>
      <w:r w:rsidR="002E42DA" w:rsidRPr="003C37BE">
        <w:rPr>
          <w:rFonts w:ascii="Helvetica" w:hAnsi="Helvetica" w:cs="Helvetica"/>
        </w:rPr>
        <w:fldChar w:fldCharType="separate"/>
      </w:r>
      <w:r w:rsidR="002E42DA" w:rsidRPr="003C37BE">
        <w:rPr>
          <w:rFonts w:ascii="Helvetica" w:hAnsi="Helvetica" w:cs="Helvetica"/>
        </w:rPr>
        <w:t xml:space="preserve">Table </w:t>
      </w:r>
      <w:r w:rsidR="00401D0E">
        <w:rPr>
          <w:rFonts w:ascii="Helvetica" w:hAnsi="Helvetica" w:cs="Helvetica"/>
          <w:noProof/>
        </w:rPr>
        <w:t>54</w:t>
      </w:r>
      <w:r w:rsidR="002E42DA" w:rsidRPr="003C37BE">
        <w:rPr>
          <w:rFonts w:ascii="Helvetica" w:hAnsi="Helvetica" w:cs="Helvetica"/>
        </w:rPr>
        <w:fldChar w:fldCharType="end"/>
      </w:r>
      <w:r w:rsidR="002E42DA" w:rsidRPr="003C37BE">
        <w:rPr>
          <w:rFonts w:ascii="Helvetica" w:hAnsi="Helvetica" w:cs="Helvetica"/>
        </w:rPr>
        <w:t xml:space="preserve">, page </w:t>
      </w:r>
      <w:r w:rsidR="002E42DA" w:rsidRPr="003C37BE">
        <w:rPr>
          <w:rFonts w:ascii="Helvetica" w:hAnsi="Helvetica" w:cs="Helvetica"/>
        </w:rPr>
        <w:fldChar w:fldCharType="begin"/>
      </w:r>
      <w:r w:rsidR="002E42DA" w:rsidRPr="003C37BE">
        <w:rPr>
          <w:rFonts w:ascii="Helvetica" w:hAnsi="Helvetica" w:cs="Helvetica"/>
        </w:rPr>
        <w:instrText xml:space="preserve"> PAGEREF _Ref164713497 \h </w:instrText>
      </w:r>
      <w:r w:rsidR="002E42DA" w:rsidRPr="003C37BE">
        <w:rPr>
          <w:rFonts w:ascii="Helvetica" w:hAnsi="Helvetica" w:cs="Helvetica"/>
        </w:rPr>
      </w:r>
      <w:r w:rsidR="002E42DA" w:rsidRPr="003C37BE">
        <w:rPr>
          <w:rFonts w:ascii="Helvetica" w:hAnsi="Helvetica" w:cs="Helvetica"/>
        </w:rPr>
        <w:fldChar w:fldCharType="separate"/>
      </w:r>
      <w:r w:rsidR="00401D0E">
        <w:rPr>
          <w:rFonts w:ascii="Helvetica" w:hAnsi="Helvetica" w:cs="Helvetica"/>
          <w:noProof/>
        </w:rPr>
        <w:t>86</w:t>
      </w:r>
      <w:r w:rsidR="002E42DA" w:rsidRPr="003C37BE">
        <w:rPr>
          <w:rFonts w:ascii="Helvetica" w:hAnsi="Helvetica" w:cs="Helvetica"/>
        </w:rPr>
        <w:fldChar w:fldCharType="end"/>
      </w:r>
    </w:p>
    <w:p w14:paraId="4EB591EA" w14:textId="2E452C9F" w:rsidR="00ED2703" w:rsidRPr="00044E78" w:rsidRDefault="002E42DA" w:rsidP="006C10C5">
      <w:pPr>
        <w:pStyle w:val="Caption"/>
        <w:tabs>
          <w:tab w:val="left" w:pos="2016"/>
        </w:tabs>
        <w:rPr>
          <w:rFonts w:ascii="Helvetica" w:hAnsi="Helvetica" w:cs="Helvetica"/>
        </w:rPr>
      </w:pPr>
      <w:bookmarkStart w:id="117" w:name="_Ref164712458"/>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96</w:t>
      </w:r>
      <w:r w:rsidRPr="003C37BE">
        <w:rPr>
          <w:rFonts w:ascii="Helvetica" w:hAnsi="Helvetica" w:cs="Helvetica"/>
          <w:noProof/>
        </w:rPr>
        <w:fldChar w:fldCharType="end"/>
      </w:r>
      <w:bookmarkEnd w:id="117"/>
      <w:r w:rsidRPr="003C37BE">
        <w:rPr>
          <w:rFonts w:ascii="Helvetica" w:hAnsi="Helvetica" w:cs="Helvetica"/>
        </w:rPr>
        <w:t>: Bowel Cancer Screening rate (PH2) by PHN state group (proportion of target population)</w:t>
      </w:r>
      <w:r w:rsidRPr="003C37BE">
        <w:rPr>
          <w:rFonts w:ascii="Helvetica" w:hAnsi="Helvetica" w:cs="Helvetica"/>
        </w:rPr>
        <w:br/>
      </w:r>
    </w:p>
    <w:p w14:paraId="0C1C88F3" w14:textId="155E83AD" w:rsidR="006F484F" w:rsidRPr="00044E78" w:rsidRDefault="00ED2703" w:rsidP="006C10C5">
      <w:pPr>
        <w:pStyle w:val="Caption"/>
        <w:tabs>
          <w:tab w:val="left" w:pos="2016"/>
        </w:tabs>
        <w:rPr>
          <w:rFonts w:ascii="Helvetica" w:hAnsi="Helvetica" w:cs="Helvetica"/>
        </w:rPr>
      </w:pPr>
      <w:r w:rsidRPr="00044E78">
        <w:rPr>
          <w:noProof/>
        </w:rPr>
        <w:drawing>
          <wp:inline distT="0" distB="0" distL="0" distR="0" wp14:anchorId="0FDAC5AD" wp14:editId="305A5AEA">
            <wp:extent cx="5194300" cy="2349500"/>
            <wp:effectExtent l="0" t="0" r="6350" b="0"/>
            <wp:docPr id="1889258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94300" cy="2349500"/>
                    </a:xfrm>
                    <a:prstGeom prst="rect">
                      <a:avLst/>
                    </a:prstGeom>
                    <a:noFill/>
                    <a:ln>
                      <a:noFill/>
                    </a:ln>
                  </pic:spPr>
                </pic:pic>
              </a:graphicData>
            </a:graphic>
          </wp:inline>
        </w:drawing>
      </w:r>
      <w:r w:rsidR="002E42DA" w:rsidRPr="003C37BE">
        <w:rPr>
          <w:rFonts w:ascii="Helvetica" w:hAnsi="Helvetica" w:cs="Helvetica"/>
        </w:rPr>
        <w:br/>
        <w:t>Source: AIHW Cancer screening programs: quarterly data</w:t>
      </w:r>
    </w:p>
    <w:p w14:paraId="51DA1099" w14:textId="39FC4949" w:rsidR="002E42DA" w:rsidRDefault="00044E78" w:rsidP="006C10C5">
      <w:pPr>
        <w:pStyle w:val="Caption"/>
        <w:tabs>
          <w:tab w:val="left" w:pos="2016"/>
        </w:tabs>
        <w:rPr>
          <w:rFonts w:ascii="Helvetica" w:hAnsi="Helvetica" w:cs="Helvetica"/>
        </w:rPr>
      </w:pPr>
      <w:r w:rsidRPr="00BF744A">
        <w:rPr>
          <w:rFonts w:ascii="Helvetica" w:hAnsi="Helvetica" w:cs="Helvetica"/>
        </w:rPr>
        <w:t>Note: the per cent axis ranges from 3</w:t>
      </w:r>
      <w:r w:rsidR="00177DAB">
        <w:rPr>
          <w:rFonts w:ascii="Helvetica" w:hAnsi="Helvetica" w:cs="Helvetica"/>
        </w:rPr>
        <w:t>0</w:t>
      </w:r>
      <w:r w:rsidRPr="00BF744A">
        <w:rPr>
          <w:rFonts w:ascii="Helvetica" w:hAnsi="Helvetica" w:cs="Helvetica"/>
        </w:rPr>
        <w:t xml:space="preserve">% to 50% rather than 0% to 100% for </w:t>
      </w:r>
      <w:r w:rsidR="006F484F" w:rsidRPr="00044E78">
        <w:rPr>
          <w:rFonts w:ascii="Helvetica" w:hAnsi="Helvetica" w:cs="Helvetica"/>
        </w:rPr>
        <w:t>legibility.</w:t>
      </w:r>
      <w:r w:rsidR="002E42DA" w:rsidRPr="003C37BE">
        <w:rPr>
          <w:rFonts w:ascii="Helvetica" w:hAnsi="Helvetica" w:cs="Helvetica"/>
        </w:rPr>
        <w:br/>
        <w:t xml:space="preserve">For data details, see </w:t>
      </w:r>
      <w:r w:rsidR="002E42DA" w:rsidRPr="003C37BE">
        <w:rPr>
          <w:rFonts w:ascii="Helvetica" w:hAnsi="Helvetica" w:cs="Helvetica"/>
        </w:rPr>
        <w:fldChar w:fldCharType="begin"/>
      </w:r>
      <w:r w:rsidR="002E42DA" w:rsidRPr="003C37BE">
        <w:rPr>
          <w:rFonts w:ascii="Helvetica" w:hAnsi="Helvetica" w:cs="Helvetica"/>
        </w:rPr>
        <w:instrText xml:space="preserve"> REF _Ref164713451 \h </w:instrText>
      </w:r>
      <w:r w:rsidR="003C37BE">
        <w:rPr>
          <w:rFonts w:ascii="Helvetica" w:hAnsi="Helvetica" w:cs="Helvetica"/>
        </w:rPr>
        <w:instrText xml:space="preserve"> \* MERGEFORMAT </w:instrText>
      </w:r>
      <w:r w:rsidR="002E42DA" w:rsidRPr="003C37BE">
        <w:rPr>
          <w:rFonts w:ascii="Helvetica" w:hAnsi="Helvetica" w:cs="Helvetica"/>
        </w:rPr>
      </w:r>
      <w:r w:rsidR="002E42DA" w:rsidRPr="003C37BE">
        <w:rPr>
          <w:rFonts w:ascii="Helvetica" w:hAnsi="Helvetica" w:cs="Helvetica"/>
        </w:rPr>
        <w:fldChar w:fldCharType="separate"/>
      </w:r>
      <w:r w:rsidR="002E42DA" w:rsidRPr="003C37BE">
        <w:rPr>
          <w:rFonts w:ascii="Helvetica" w:hAnsi="Helvetica" w:cs="Helvetica"/>
        </w:rPr>
        <w:t xml:space="preserve">Table </w:t>
      </w:r>
      <w:r w:rsidR="00401D0E">
        <w:rPr>
          <w:rFonts w:ascii="Helvetica" w:hAnsi="Helvetica" w:cs="Helvetica"/>
          <w:noProof/>
        </w:rPr>
        <w:t>55</w:t>
      </w:r>
      <w:r w:rsidR="002E42DA" w:rsidRPr="003C37BE">
        <w:rPr>
          <w:rFonts w:ascii="Helvetica" w:hAnsi="Helvetica" w:cs="Helvetica"/>
        </w:rPr>
        <w:fldChar w:fldCharType="end"/>
      </w:r>
      <w:r w:rsidR="002E42DA" w:rsidRPr="003C37BE">
        <w:rPr>
          <w:rFonts w:ascii="Helvetica" w:hAnsi="Helvetica" w:cs="Helvetica"/>
        </w:rPr>
        <w:t xml:space="preserve">, page </w:t>
      </w:r>
      <w:r w:rsidR="002E42DA" w:rsidRPr="003C37BE">
        <w:rPr>
          <w:rFonts w:ascii="Helvetica" w:hAnsi="Helvetica" w:cs="Helvetica"/>
        </w:rPr>
        <w:fldChar w:fldCharType="begin"/>
      </w:r>
      <w:r w:rsidR="002E42DA" w:rsidRPr="003C37BE">
        <w:rPr>
          <w:rFonts w:ascii="Helvetica" w:hAnsi="Helvetica" w:cs="Helvetica"/>
        </w:rPr>
        <w:instrText xml:space="preserve"> PAGEREF _Ref164713457 \h </w:instrText>
      </w:r>
      <w:r w:rsidR="002E42DA" w:rsidRPr="003C37BE">
        <w:rPr>
          <w:rFonts w:ascii="Helvetica" w:hAnsi="Helvetica" w:cs="Helvetica"/>
        </w:rPr>
      </w:r>
      <w:r w:rsidR="002E42DA" w:rsidRPr="003C37BE">
        <w:rPr>
          <w:rFonts w:ascii="Helvetica" w:hAnsi="Helvetica" w:cs="Helvetica"/>
        </w:rPr>
        <w:fldChar w:fldCharType="separate"/>
      </w:r>
      <w:r w:rsidR="00401D0E">
        <w:rPr>
          <w:rFonts w:ascii="Helvetica" w:hAnsi="Helvetica" w:cs="Helvetica"/>
          <w:noProof/>
        </w:rPr>
        <w:t>86</w:t>
      </w:r>
      <w:r w:rsidR="002E42DA" w:rsidRPr="003C37BE">
        <w:rPr>
          <w:rFonts w:ascii="Helvetica" w:hAnsi="Helvetica" w:cs="Helvetica"/>
        </w:rPr>
        <w:fldChar w:fldCharType="end"/>
      </w:r>
    </w:p>
    <w:p w14:paraId="7B367EAD" w14:textId="77777777" w:rsidR="002E42DA" w:rsidRPr="00DE242A" w:rsidRDefault="002E42DA" w:rsidP="008F5956">
      <w:pPr>
        <w:pStyle w:val="Heading3"/>
      </w:pPr>
      <w:r w:rsidRPr="00DE242A">
        <w:t>Breast cancer screening</w:t>
      </w:r>
    </w:p>
    <w:p w14:paraId="74A6A7F5" w14:textId="77777777" w:rsidR="002E42DA" w:rsidRPr="003C37BE" w:rsidRDefault="002E42DA" w:rsidP="006C10C5">
      <w:pPr>
        <w:tabs>
          <w:tab w:val="left" w:pos="2016"/>
        </w:tabs>
        <w:rPr>
          <w:rFonts w:ascii="Helvetica" w:eastAsia="Calibri" w:hAnsi="Helvetica" w:cs="Helvetica"/>
        </w:rPr>
      </w:pPr>
      <w:r w:rsidRPr="003C37BE">
        <w:rPr>
          <w:rFonts w:ascii="Helvetica" w:eastAsia="Calibri" w:hAnsi="Helvetica" w:cs="Helvetica"/>
          <w:b/>
        </w:rPr>
        <w:t xml:space="preserve">Target population: </w:t>
      </w:r>
      <w:r w:rsidRPr="003C37BE">
        <w:rPr>
          <w:rFonts w:ascii="Helvetica" w:eastAsia="Calibri" w:hAnsi="Helvetica" w:cs="Helvetica"/>
        </w:rPr>
        <w:t>Women aged 50 to 74 years.</w:t>
      </w:r>
    </w:p>
    <w:p w14:paraId="38865E9C" w14:textId="77777777" w:rsidR="002E42DA" w:rsidRPr="003C37BE" w:rsidRDefault="002E42DA" w:rsidP="006C10C5">
      <w:pPr>
        <w:tabs>
          <w:tab w:val="left" w:pos="2016"/>
        </w:tabs>
        <w:rPr>
          <w:rFonts w:ascii="Helvetica" w:eastAsia="Calibri" w:hAnsi="Helvetica" w:cs="Helvetica"/>
          <w:b/>
          <w:bCs/>
        </w:rPr>
      </w:pPr>
    </w:p>
    <w:p w14:paraId="15E86336" w14:textId="77777777" w:rsidR="002E42DA" w:rsidRPr="003C37BE" w:rsidRDefault="002E42DA" w:rsidP="006C10C5">
      <w:pPr>
        <w:tabs>
          <w:tab w:val="left" w:pos="2016"/>
        </w:tabs>
        <w:rPr>
          <w:rFonts w:ascii="Helvetica" w:eastAsia="Calibri" w:hAnsi="Helvetica" w:cs="Helvetica"/>
        </w:rPr>
      </w:pPr>
      <w:r w:rsidRPr="003C37BE">
        <w:rPr>
          <w:rFonts w:ascii="Helvetica" w:eastAsia="Calibri" w:hAnsi="Helvetica" w:cs="Helvetica"/>
          <w:b/>
        </w:rPr>
        <w:t xml:space="preserve">Participation: </w:t>
      </w:r>
      <w:r w:rsidRPr="003C37BE">
        <w:rPr>
          <w:rFonts w:ascii="Helvetica" w:eastAsia="Calibri" w:hAnsi="Helvetica" w:cs="Helvetica"/>
        </w:rPr>
        <w:t>People from the target population who are screened in a 2-year period.</w:t>
      </w:r>
    </w:p>
    <w:p w14:paraId="0F32CE9C" w14:textId="77777777" w:rsidR="002E42DA" w:rsidRPr="003C37BE" w:rsidRDefault="002E42DA" w:rsidP="006C10C5">
      <w:pPr>
        <w:tabs>
          <w:tab w:val="left" w:pos="2016"/>
        </w:tabs>
        <w:rPr>
          <w:rFonts w:ascii="Helvetica" w:eastAsia="Calibri" w:hAnsi="Helvetica" w:cs="Helvetica"/>
          <w:b/>
          <w:bCs/>
        </w:rPr>
      </w:pPr>
    </w:p>
    <w:p w14:paraId="2B2CEECB" w14:textId="39F796A1" w:rsidR="002E42DA" w:rsidRPr="003C37BE" w:rsidRDefault="002E42DA" w:rsidP="006C10C5">
      <w:pPr>
        <w:tabs>
          <w:tab w:val="left" w:pos="2016"/>
        </w:tabs>
        <w:rPr>
          <w:rFonts w:ascii="Helvetica" w:hAnsi="Helvetica" w:cs="Helvetica"/>
        </w:rPr>
      </w:pPr>
      <w:r w:rsidRPr="003C37BE">
        <w:rPr>
          <w:rFonts w:ascii="Helvetica" w:eastAsia="Calibri" w:hAnsi="Helvetica" w:cs="Helvetica"/>
          <w:b/>
        </w:rPr>
        <w:t xml:space="preserve">Note on data availability: </w:t>
      </w:r>
      <w:r w:rsidRPr="003C37BE">
        <w:rPr>
          <w:rFonts w:ascii="Helvetica" w:eastAsia="Calibri" w:hAnsi="Helvetica" w:cs="Helvetica"/>
        </w:rPr>
        <w:t xml:space="preserve">Data on breast cancer screening </w:t>
      </w:r>
      <w:r w:rsidR="00DE0208">
        <w:rPr>
          <w:rFonts w:ascii="Helvetica" w:eastAsia="Calibri" w:hAnsi="Helvetica" w:cs="Helvetica"/>
        </w:rPr>
        <w:t>was</w:t>
      </w:r>
      <w:r w:rsidR="00DE0208" w:rsidRPr="003C37BE">
        <w:rPr>
          <w:rFonts w:ascii="Helvetica" w:eastAsia="Calibri" w:hAnsi="Helvetica" w:cs="Helvetica"/>
        </w:rPr>
        <w:t xml:space="preserve"> </w:t>
      </w:r>
      <w:r w:rsidRPr="003C37BE">
        <w:rPr>
          <w:rFonts w:ascii="Helvetica" w:eastAsia="Calibri" w:hAnsi="Helvetica" w:cs="Helvetica"/>
        </w:rPr>
        <w:t xml:space="preserve">not available </w:t>
      </w:r>
      <w:r w:rsidR="00217798">
        <w:rPr>
          <w:rFonts w:ascii="Helvetica" w:eastAsia="Calibri" w:hAnsi="Helvetica" w:cs="Helvetica"/>
        </w:rPr>
        <w:t xml:space="preserve">at the time of writing </w:t>
      </w:r>
      <w:r w:rsidRPr="003C37BE">
        <w:rPr>
          <w:rFonts w:ascii="Helvetica" w:eastAsia="Calibri" w:hAnsi="Helvetica" w:cs="Helvetica"/>
        </w:rPr>
        <w:t>for 2020-21 or 2021-22 at the PHN level. The most recent data (2015-16 to 2019-20) is presented below.</w:t>
      </w:r>
    </w:p>
    <w:p w14:paraId="75D1BD75" w14:textId="77777777" w:rsidR="002E42DA" w:rsidRPr="003C37BE" w:rsidRDefault="002E42DA" w:rsidP="006C10C5">
      <w:pPr>
        <w:tabs>
          <w:tab w:val="left" w:pos="2016"/>
        </w:tabs>
        <w:rPr>
          <w:rFonts w:ascii="Helvetica" w:hAnsi="Helvetica" w:cs="Helvetica"/>
        </w:rPr>
      </w:pPr>
    </w:p>
    <w:p w14:paraId="0A5E17EF" w14:textId="2C39FB04" w:rsidR="002E42DA" w:rsidRPr="003C37BE" w:rsidRDefault="002E42DA" w:rsidP="006C10C5">
      <w:pPr>
        <w:tabs>
          <w:tab w:val="left" w:pos="2016"/>
        </w:tabs>
        <w:rPr>
          <w:rFonts w:ascii="Helvetica" w:hAnsi="Helvetica" w:cs="Helvetica"/>
        </w:rPr>
      </w:pPr>
      <w:r w:rsidRPr="003C37BE">
        <w:rPr>
          <w:rFonts w:ascii="Helvetica" w:hAnsi="Helvetica" w:cs="Helvetica"/>
        </w:rPr>
        <w:t xml:space="preserve">The proportion of the target population receiving breast cancer screening decreased </w:t>
      </w:r>
      <w:r w:rsidR="00066981" w:rsidRPr="00FF313E">
        <w:rPr>
          <w:rFonts w:ascii="Helvetica" w:hAnsi="Helvetica" w:cs="Helvetica"/>
        </w:rPr>
        <w:t>4.9</w:t>
      </w:r>
      <w:r w:rsidR="004B5807" w:rsidRPr="00FF313E">
        <w:rPr>
          <w:rFonts w:ascii="Helvetica" w:hAnsi="Helvetica" w:cs="Helvetica"/>
        </w:rPr>
        <w:t xml:space="preserve"> percentage points </w:t>
      </w:r>
      <w:r w:rsidR="00E0550B" w:rsidRPr="00FF313E">
        <w:rPr>
          <w:rFonts w:ascii="Helvetica" w:hAnsi="Helvetica" w:cs="Helvetica"/>
        </w:rPr>
        <w:t>to 49.</w:t>
      </w:r>
      <w:r w:rsidR="00522DB5" w:rsidRPr="00FF313E">
        <w:rPr>
          <w:rFonts w:ascii="Helvetica" w:hAnsi="Helvetica" w:cs="Helvetica"/>
        </w:rPr>
        <w:t xml:space="preserve">9% </w:t>
      </w:r>
      <w:r w:rsidRPr="003C37BE">
        <w:rPr>
          <w:rFonts w:ascii="Helvetica" w:hAnsi="Helvetica" w:cs="Helvetica"/>
        </w:rPr>
        <w:t>in 2019-20 (</w:t>
      </w:r>
      <w:r w:rsidRPr="003C37BE">
        <w:rPr>
          <w:rFonts w:ascii="Helvetica" w:hAnsi="Helvetica" w:cs="Helvetica"/>
        </w:rPr>
        <w:fldChar w:fldCharType="begin"/>
      </w:r>
      <w:r w:rsidRPr="003C37BE">
        <w:rPr>
          <w:rFonts w:ascii="Helvetica" w:hAnsi="Helvetica" w:cs="Helvetica"/>
        </w:rPr>
        <w:instrText xml:space="preserve"> REF _Ref164712603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97</w:t>
      </w:r>
      <w:r w:rsidRPr="003C37BE">
        <w:rPr>
          <w:rFonts w:ascii="Helvetica" w:hAnsi="Helvetica" w:cs="Helvetica"/>
        </w:rPr>
        <w:fldChar w:fldCharType="end"/>
      </w:r>
      <w:r w:rsidRPr="003C37BE">
        <w:rPr>
          <w:rFonts w:ascii="Helvetica" w:hAnsi="Helvetica" w:cs="Helvetica"/>
        </w:rPr>
        <w:t xml:space="preserve">). </w:t>
      </w:r>
      <w:r w:rsidR="00636F77" w:rsidRPr="00FF313E">
        <w:rPr>
          <w:rFonts w:ascii="Helvetica" w:hAnsi="Helvetica" w:cs="Helvetica"/>
        </w:rPr>
        <w:t xml:space="preserve">The COVID-19 pandemic impacted participation in the </w:t>
      </w:r>
      <w:proofErr w:type="spellStart"/>
      <w:r w:rsidR="00636F77" w:rsidRPr="00FF313E">
        <w:rPr>
          <w:rFonts w:ascii="Helvetica" w:hAnsi="Helvetica" w:cs="Helvetica"/>
        </w:rPr>
        <w:t>BreastScreen</w:t>
      </w:r>
      <w:proofErr w:type="spellEnd"/>
      <w:r w:rsidR="00636F77" w:rsidRPr="00FF313E">
        <w:rPr>
          <w:rFonts w:ascii="Helvetica" w:hAnsi="Helvetica" w:cs="Helvetica"/>
        </w:rPr>
        <w:t xml:space="preserve"> Australia Program due to service suspensions, staged approaches to screening, </w:t>
      </w:r>
      <w:r w:rsidR="00BB5F5A" w:rsidRPr="00FF313E">
        <w:rPr>
          <w:rFonts w:ascii="Helvetica" w:hAnsi="Helvetica" w:cs="Helvetica"/>
        </w:rPr>
        <w:t xml:space="preserve">and </w:t>
      </w:r>
      <w:r w:rsidR="00636F77" w:rsidRPr="00FF313E">
        <w:rPr>
          <w:rFonts w:ascii="Helvetica" w:hAnsi="Helvetica" w:cs="Helvetica"/>
        </w:rPr>
        <w:t>the reduc</w:t>
      </w:r>
      <w:r w:rsidR="00BB5F5A" w:rsidRPr="00FF313E">
        <w:rPr>
          <w:rFonts w:ascii="Helvetica" w:hAnsi="Helvetica" w:cs="Helvetica"/>
        </w:rPr>
        <w:t>ed</w:t>
      </w:r>
      <w:r w:rsidR="00636F77" w:rsidRPr="00FF313E">
        <w:rPr>
          <w:rFonts w:ascii="Helvetica" w:hAnsi="Helvetica" w:cs="Helvetica"/>
        </w:rPr>
        <w:t xml:space="preserve"> capacity of services due to the need to implement COVID-19 safety measures.</w:t>
      </w:r>
      <w:r w:rsidRPr="00FF313E">
        <w:rPr>
          <w:rFonts w:ascii="Helvetica" w:hAnsi="Helvetica" w:cs="Helvetica"/>
        </w:rPr>
        <w:t xml:space="preserve"> </w:t>
      </w:r>
      <w:r w:rsidRPr="003C37BE">
        <w:rPr>
          <w:rFonts w:ascii="Helvetica" w:hAnsi="Helvetica" w:cs="Helvetica"/>
          <w:lang w:eastAsia="en-US"/>
        </w:rPr>
        <w:t>The decrease in 2019-20 was reflected across all levels of socio-economic disadvantage (</w:t>
      </w:r>
      <w:r w:rsidRPr="003C37BE">
        <w:rPr>
          <w:rFonts w:ascii="Helvetica" w:hAnsi="Helvetica" w:cs="Helvetica"/>
          <w:lang w:eastAsia="en-US"/>
        </w:rPr>
        <w:fldChar w:fldCharType="begin"/>
      </w:r>
      <w:r w:rsidRPr="003C37BE">
        <w:rPr>
          <w:rFonts w:ascii="Helvetica" w:hAnsi="Helvetica" w:cs="Helvetica"/>
          <w:lang w:eastAsia="en-US"/>
        </w:rPr>
        <w:instrText xml:space="preserve"> REF _Ref164712638 \h </w:instrText>
      </w:r>
      <w:r w:rsidR="003C37BE">
        <w:rPr>
          <w:rFonts w:ascii="Helvetica" w:hAnsi="Helvetica" w:cs="Helvetica"/>
          <w:lang w:eastAsia="en-US"/>
        </w:rPr>
        <w:instrText xml:space="preserve"> \* MERGEFORMAT </w:instrText>
      </w:r>
      <w:r w:rsidRPr="003C37BE">
        <w:rPr>
          <w:rFonts w:ascii="Helvetica" w:hAnsi="Helvetica" w:cs="Helvetica"/>
          <w:lang w:eastAsia="en-US"/>
        </w:rPr>
      </w:r>
      <w:r w:rsidRPr="003C37BE">
        <w:rPr>
          <w:rFonts w:ascii="Helvetica" w:hAnsi="Helvetica" w:cs="Helvetica"/>
          <w:lang w:eastAsia="en-US"/>
        </w:rPr>
        <w:fldChar w:fldCharType="separate"/>
      </w:r>
      <w:r w:rsidRPr="003C37BE">
        <w:rPr>
          <w:rFonts w:ascii="Helvetica" w:hAnsi="Helvetica" w:cs="Helvetica"/>
        </w:rPr>
        <w:t xml:space="preserve">Figure </w:t>
      </w:r>
      <w:r w:rsidR="00FF6B3C">
        <w:rPr>
          <w:rFonts w:ascii="Helvetica" w:hAnsi="Helvetica" w:cs="Helvetica"/>
        </w:rPr>
        <w:t>98</w:t>
      </w:r>
      <w:r w:rsidRPr="003C37BE">
        <w:rPr>
          <w:rFonts w:ascii="Helvetica" w:hAnsi="Helvetica" w:cs="Helvetica"/>
          <w:lang w:eastAsia="en-US"/>
        </w:rPr>
        <w:fldChar w:fldCharType="end"/>
      </w:r>
      <w:r w:rsidRPr="003C37BE">
        <w:rPr>
          <w:rFonts w:ascii="Helvetica" w:hAnsi="Helvetica" w:cs="Helvetica"/>
          <w:lang w:eastAsia="en-US"/>
        </w:rPr>
        <w:t xml:space="preserve">), with the greatest decrease in PHNs with least disadvantage (10.8%), and in both regional (6.6%) and metropolitan (10.4%) regions </w:t>
      </w:r>
      <w:r w:rsidRPr="003C37BE">
        <w:rPr>
          <w:rFonts w:ascii="Helvetica" w:hAnsi="Helvetica" w:cs="Helvetica"/>
        </w:rPr>
        <w:t>(</w:t>
      </w:r>
      <w:r w:rsidRPr="003C37BE">
        <w:rPr>
          <w:rFonts w:ascii="Helvetica" w:hAnsi="Helvetica" w:cs="Helvetica"/>
        </w:rPr>
        <w:fldChar w:fldCharType="begin"/>
      </w:r>
      <w:r w:rsidRPr="003C37BE">
        <w:rPr>
          <w:rFonts w:ascii="Helvetica" w:hAnsi="Helvetica" w:cs="Helvetica"/>
        </w:rPr>
        <w:instrText xml:space="preserve"> REF _Ref164712655 \h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99</w:t>
      </w:r>
      <w:r w:rsidRPr="003C37BE">
        <w:rPr>
          <w:rFonts w:ascii="Helvetica" w:hAnsi="Helvetica" w:cs="Helvetica"/>
        </w:rPr>
        <w:fldChar w:fldCharType="end"/>
      </w:r>
      <w:r w:rsidRPr="003C37BE">
        <w:rPr>
          <w:rFonts w:ascii="Helvetica" w:hAnsi="Helvetica" w:cs="Helvetica"/>
        </w:rPr>
        <w:t>). There was also a decrease across all PHN state groups, which was least pronounced in Qld (4.7%) and greatest in SA/NT (11.6%) and Vic/Tas (13.2%) (</w:t>
      </w:r>
      <w:r w:rsidRPr="003C37BE">
        <w:rPr>
          <w:rFonts w:ascii="Helvetica" w:hAnsi="Helvetica" w:cs="Helvetica"/>
        </w:rPr>
        <w:fldChar w:fldCharType="begin"/>
      </w:r>
      <w:r w:rsidRPr="003C37BE">
        <w:rPr>
          <w:rFonts w:ascii="Helvetica" w:hAnsi="Helvetica" w:cs="Helvetica"/>
        </w:rPr>
        <w:instrText xml:space="preserve"> REF _Ref164712671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100</w:t>
      </w:r>
      <w:r w:rsidRPr="003C37BE">
        <w:rPr>
          <w:rFonts w:ascii="Helvetica" w:hAnsi="Helvetica" w:cs="Helvetica"/>
        </w:rPr>
        <w:fldChar w:fldCharType="end"/>
      </w:r>
      <w:r w:rsidRPr="003C37BE">
        <w:rPr>
          <w:rFonts w:ascii="Helvetica" w:hAnsi="Helvetica" w:cs="Helvetica"/>
        </w:rPr>
        <w:t>). In all cases, this is a much larger change than observed in previous years.</w:t>
      </w:r>
    </w:p>
    <w:p w14:paraId="56C8EAFD" w14:textId="77777777" w:rsidR="002E42DA" w:rsidRPr="003C37BE" w:rsidRDefault="002E42DA" w:rsidP="006C10C5">
      <w:pPr>
        <w:tabs>
          <w:tab w:val="left" w:pos="2016"/>
        </w:tabs>
        <w:rPr>
          <w:rFonts w:ascii="Helvetica" w:hAnsi="Helvetica" w:cs="Helvetica"/>
        </w:rPr>
      </w:pPr>
    </w:p>
    <w:p w14:paraId="74EBCA77" w14:textId="254BAA1B" w:rsidR="002E42DA" w:rsidRPr="003C37BE" w:rsidRDefault="002E42DA" w:rsidP="006C10C5">
      <w:pPr>
        <w:pStyle w:val="Caption"/>
        <w:tabs>
          <w:tab w:val="left" w:pos="2016"/>
        </w:tabs>
        <w:rPr>
          <w:rFonts w:ascii="Helvetica" w:hAnsi="Helvetica" w:cs="Helvetica"/>
        </w:rPr>
      </w:pPr>
      <w:bookmarkStart w:id="118" w:name="_Ref164712603"/>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97</w:t>
      </w:r>
      <w:r w:rsidRPr="003C37BE">
        <w:rPr>
          <w:rFonts w:ascii="Helvetica" w:hAnsi="Helvetica" w:cs="Helvetica"/>
          <w:noProof/>
        </w:rPr>
        <w:fldChar w:fldCharType="end"/>
      </w:r>
      <w:bookmarkEnd w:id="118"/>
      <w:r w:rsidRPr="003C37BE">
        <w:rPr>
          <w:rFonts w:ascii="Helvetica" w:hAnsi="Helvetica" w:cs="Helvetica"/>
        </w:rPr>
        <w:t>: Breast Cancer Screening rate (proportion of target population) (PH2)</w:t>
      </w:r>
      <w:r w:rsidRPr="003C37BE">
        <w:rPr>
          <w:rFonts w:ascii="Helvetica" w:hAnsi="Helvetica" w:cs="Helvetica"/>
        </w:rPr>
        <w:br/>
      </w:r>
      <w:r w:rsidRPr="003C37BE">
        <w:rPr>
          <w:rFonts w:ascii="Helvetica" w:hAnsi="Helvetica" w:cs="Helvetica"/>
          <w:noProof/>
        </w:rPr>
        <w:drawing>
          <wp:inline distT="0" distB="0" distL="0" distR="0" wp14:anchorId="0AAC8229" wp14:editId="170A0735">
            <wp:extent cx="4820920" cy="2341880"/>
            <wp:effectExtent l="0" t="0" r="0" b="1270"/>
            <wp:docPr id="875970437" name="Picture 875970437" descr="Figure 80 is a bar graph of breast cancer screening rate (proportion of target population) (PH2) for each financial year from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437" name="Picture 875970437" descr="Figure 80 is a bar graph of breast cancer screening rate (proportion of target population) (PH2) for each financial year from 2015-16 to 2019-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20920" cy="2341880"/>
                    </a:xfrm>
                    <a:prstGeom prst="rect">
                      <a:avLst/>
                    </a:prstGeom>
                    <a:noFill/>
                    <a:ln>
                      <a:noFill/>
                    </a:ln>
                  </pic:spPr>
                </pic:pic>
              </a:graphicData>
            </a:graphic>
          </wp:inline>
        </w:drawing>
      </w:r>
      <w:r w:rsidRPr="003C37BE">
        <w:rPr>
          <w:rFonts w:ascii="Helvetica" w:hAnsi="Helvetica" w:cs="Helvetica"/>
        </w:rPr>
        <w:br/>
        <w:t>Source: AIHW Cancer screening programs: quarterly data</w:t>
      </w:r>
      <w:r w:rsidRPr="003C37BE">
        <w:rPr>
          <w:rFonts w:ascii="Helvetica" w:hAnsi="Helvetica" w:cs="Helvetica"/>
        </w:rPr>
        <w:br/>
        <w:t>Note: target population is women aged 50 to 74 years</w:t>
      </w:r>
    </w:p>
    <w:p w14:paraId="14C34047" w14:textId="77777777" w:rsidR="002E42DA" w:rsidRDefault="002E42DA" w:rsidP="006C10C5">
      <w:pPr>
        <w:tabs>
          <w:tab w:val="left" w:pos="2016"/>
        </w:tabs>
        <w:rPr>
          <w:rFonts w:ascii="Helvetica" w:hAnsi="Helvetica" w:cs="Helvetica"/>
        </w:rPr>
      </w:pPr>
    </w:p>
    <w:p w14:paraId="0BB3F301" w14:textId="77777777" w:rsidR="00D7636B" w:rsidRPr="003C37BE" w:rsidRDefault="00D7636B" w:rsidP="006C10C5">
      <w:pPr>
        <w:tabs>
          <w:tab w:val="left" w:pos="2016"/>
        </w:tabs>
        <w:rPr>
          <w:rFonts w:ascii="Helvetica" w:hAnsi="Helvetica" w:cs="Helvetica"/>
        </w:rPr>
      </w:pPr>
    </w:p>
    <w:p w14:paraId="21859FD0" w14:textId="494BC102" w:rsidR="002E42DA" w:rsidRPr="003C37BE" w:rsidRDefault="002E42DA" w:rsidP="006C10C5">
      <w:pPr>
        <w:pStyle w:val="Caption"/>
        <w:tabs>
          <w:tab w:val="left" w:pos="2016"/>
        </w:tabs>
        <w:rPr>
          <w:rFonts w:ascii="Helvetica" w:hAnsi="Helvetica" w:cs="Helvetica"/>
        </w:rPr>
      </w:pPr>
      <w:bookmarkStart w:id="119" w:name="_Ref164712638"/>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98</w:t>
      </w:r>
      <w:r w:rsidRPr="003C37BE">
        <w:rPr>
          <w:rFonts w:ascii="Helvetica" w:hAnsi="Helvetica" w:cs="Helvetica"/>
          <w:noProof/>
        </w:rPr>
        <w:fldChar w:fldCharType="end"/>
      </w:r>
      <w:bookmarkEnd w:id="119"/>
      <w:r w:rsidRPr="003C37BE">
        <w:rPr>
          <w:rFonts w:ascii="Helvetica" w:hAnsi="Helvetica" w:cs="Helvetica"/>
        </w:rPr>
        <w:t>: Breast Cancer Screening rate (PH2) by disadvantage (proportion of target population)</w:t>
      </w:r>
      <w:r w:rsidRPr="003C37BE">
        <w:rPr>
          <w:rFonts w:ascii="Helvetica" w:hAnsi="Helvetica" w:cs="Helvetica"/>
        </w:rPr>
        <w:br/>
      </w:r>
      <w:r w:rsidRPr="003C37BE">
        <w:rPr>
          <w:rFonts w:ascii="Helvetica" w:hAnsi="Helvetica" w:cs="Helvetica"/>
          <w:noProof/>
        </w:rPr>
        <w:drawing>
          <wp:inline distT="0" distB="0" distL="0" distR="0" wp14:anchorId="76C34B73" wp14:editId="3D327AC1">
            <wp:extent cx="4497070" cy="2419350"/>
            <wp:effectExtent l="0" t="0" r="0" b="0"/>
            <wp:docPr id="45" name="Picture 45" descr="Figure 81 is a bar graph of breast cancer screening rate (PH2) by disadvantage (proportion of target population) for each financial year from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81 is a bar graph of breast cancer screening rate (PH2) by disadvantage (proportion of target population) for each financial year from 2015-16 to 2019-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497070" cy="2419350"/>
                    </a:xfrm>
                    <a:prstGeom prst="rect">
                      <a:avLst/>
                    </a:prstGeom>
                    <a:noFill/>
                    <a:ln>
                      <a:noFill/>
                    </a:ln>
                  </pic:spPr>
                </pic:pic>
              </a:graphicData>
            </a:graphic>
          </wp:inline>
        </w:drawing>
      </w:r>
      <w:r w:rsidRPr="003C37BE">
        <w:rPr>
          <w:rFonts w:ascii="Helvetica" w:hAnsi="Helvetica" w:cs="Helvetica"/>
        </w:rPr>
        <w:br/>
        <w:t>Source: AIHW Cancer screening programs: quarterly data</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_Ref164713400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56</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_Ref164713407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86</w:t>
      </w:r>
      <w:r w:rsidRPr="003C37BE">
        <w:rPr>
          <w:rFonts w:ascii="Helvetica" w:hAnsi="Helvetica" w:cs="Helvetica"/>
        </w:rPr>
        <w:fldChar w:fldCharType="end"/>
      </w:r>
    </w:p>
    <w:p w14:paraId="46C1A8AE" w14:textId="77777777" w:rsidR="00D7636B" w:rsidRDefault="00D7636B" w:rsidP="006C10C5">
      <w:pPr>
        <w:tabs>
          <w:tab w:val="left" w:pos="2016"/>
        </w:tabs>
        <w:rPr>
          <w:rFonts w:ascii="Helvetica" w:hAnsi="Helvetica" w:cs="Helvetica"/>
        </w:rPr>
      </w:pPr>
    </w:p>
    <w:p w14:paraId="5419B22C" w14:textId="77777777" w:rsidR="00ED6D3A" w:rsidRPr="003C37BE" w:rsidRDefault="00ED6D3A" w:rsidP="006C10C5">
      <w:pPr>
        <w:tabs>
          <w:tab w:val="left" w:pos="2016"/>
        </w:tabs>
        <w:rPr>
          <w:rFonts w:ascii="Helvetica" w:hAnsi="Helvetica" w:cs="Helvetica"/>
        </w:rPr>
      </w:pPr>
    </w:p>
    <w:p w14:paraId="193C6A97" w14:textId="7758FBA5" w:rsidR="002E42DA" w:rsidRPr="003C37BE" w:rsidRDefault="002E42DA" w:rsidP="006C10C5">
      <w:pPr>
        <w:pStyle w:val="Caption"/>
        <w:tabs>
          <w:tab w:val="left" w:pos="2016"/>
        </w:tabs>
        <w:rPr>
          <w:rFonts w:ascii="Helvetica" w:hAnsi="Helvetica" w:cs="Helvetica"/>
        </w:rPr>
      </w:pPr>
      <w:bookmarkStart w:id="120" w:name="_Ref164712655"/>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99</w:t>
      </w:r>
      <w:r w:rsidRPr="003C37BE">
        <w:rPr>
          <w:rFonts w:ascii="Helvetica" w:hAnsi="Helvetica" w:cs="Helvetica"/>
          <w:noProof/>
        </w:rPr>
        <w:fldChar w:fldCharType="end"/>
      </w:r>
      <w:bookmarkEnd w:id="120"/>
      <w:r w:rsidRPr="003C37BE">
        <w:rPr>
          <w:rFonts w:ascii="Helvetica" w:hAnsi="Helvetica" w:cs="Helvetica"/>
        </w:rPr>
        <w:t>: Breast Cancer Screening rate (PH2) by PHN remoteness (proportion of target population)</w:t>
      </w:r>
      <w:r w:rsidRPr="003C37BE">
        <w:rPr>
          <w:rFonts w:ascii="Helvetica" w:hAnsi="Helvetica" w:cs="Helvetica"/>
        </w:rPr>
        <w:br/>
      </w:r>
      <w:r w:rsidRPr="003C37BE">
        <w:rPr>
          <w:rFonts w:ascii="Helvetica" w:hAnsi="Helvetica" w:cs="Helvetica"/>
          <w:noProof/>
        </w:rPr>
        <w:drawing>
          <wp:inline distT="0" distB="0" distL="0" distR="0" wp14:anchorId="549C213E" wp14:editId="04B42D48">
            <wp:extent cx="3719830" cy="2341245"/>
            <wp:effectExtent l="0" t="0" r="0" b="1905"/>
            <wp:docPr id="91" name="Picture 91" descr="Figure 82 is a bar graph of breast cancer screening rate (PH2) by PHN remoteness (proportion of target population) for each financial year from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82 is a bar graph of breast cancer screening rate (PH2) by PHN remoteness (proportion of target population) for each financial year from 2015-16 to 2019-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19830" cy="2341245"/>
                    </a:xfrm>
                    <a:prstGeom prst="rect">
                      <a:avLst/>
                    </a:prstGeom>
                    <a:noFill/>
                    <a:ln>
                      <a:noFill/>
                    </a:ln>
                  </pic:spPr>
                </pic:pic>
              </a:graphicData>
            </a:graphic>
          </wp:inline>
        </w:drawing>
      </w:r>
      <w:r w:rsidRPr="003C37BE">
        <w:rPr>
          <w:rFonts w:ascii="Helvetica" w:hAnsi="Helvetica" w:cs="Helvetica"/>
        </w:rPr>
        <w:br/>
        <w:t>Source: AIHW Cancer screening programs: quarterly data</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_Ref164713351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57</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_Ref166510309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86</w:t>
      </w:r>
      <w:r w:rsidRPr="003C37BE">
        <w:rPr>
          <w:rFonts w:ascii="Helvetica" w:hAnsi="Helvetica" w:cs="Helvetica"/>
        </w:rPr>
        <w:fldChar w:fldCharType="end"/>
      </w:r>
    </w:p>
    <w:p w14:paraId="3DD1CF10" w14:textId="77777777" w:rsidR="002E42DA" w:rsidRDefault="002E42DA" w:rsidP="006C10C5">
      <w:pPr>
        <w:tabs>
          <w:tab w:val="left" w:pos="2016"/>
        </w:tabs>
        <w:rPr>
          <w:rFonts w:ascii="Helvetica" w:hAnsi="Helvetica" w:cs="Helvetica"/>
        </w:rPr>
      </w:pPr>
    </w:p>
    <w:p w14:paraId="1E1F8947" w14:textId="77777777" w:rsidR="00D7636B" w:rsidRPr="003C37BE" w:rsidRDefault="00D7636B" w:rsidP="006C10C5">
      <w:pPr>
        <w:tabs>
          <w:tab w:val="left" w:pos="2016"/>
        </w:tabs>
        <w:rPr>
          <w:rFonts w:ascii="Helvetica" w:hAnsi="Helvetica" w:cs="Helvetica"/>
        </w:rPr>
      </w:pPr>
    </w:p>
    <w:p w14:paraId="35017919" w14:textId="645B6D6E" w:rsidR="002E42DA" w:rsidRPr="003C37BE" w:rsidRDefault="002E42DA" w:rsidP="006C10C5">
      <w:pPr>
        <w:pStyle w:val="Caption"/>
        <w:tabs>
          <w:tab w:val="left" w:pos="2016"/>
        </w:tabs>
        <w:rPr>
          <w:rFonts w:ascii="Helvetica" w:hAnsi="Helvetica" w:cs="Helvetica"/>
        </w:rPr>
      </w:pPr>
      <w:bookmarkStart w:id="121" w:name="_Ref164712671"/>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100</w:t>
      </w:r>
      <w:r w:rsidRPr="003C37BE">
        <w:rPr>
          <w:rFonts w:ascii="Helvetica" w:hAnsi="Helvetica" w:cs="Helvetica"/>
          <w:noProof/>
        </w:rPr>
        <w:fldChar w:fldCharType="end"/>
      </w:r>
      <w:bookmarkEnd w:id="121"/>
      <w:r w:rsidRPr="003C37BE">
        <w:rPr>
          <w:rFonts w:ascii="Helvetica" w:hAnsi="Helvetica" w:cs="Helvetica"/>
        </w:rPr>
        <w:t>: Breast Cancer Screening rate (PH2) by PHN state group (proportion of target population)</w:t>
      </w:r>
      <w:r w:rsidRPr="003C37BE">
        <w:rPr>
          <w:rFonts w:ascii="Helvetica" w:hAnsi="Helvetica" w:cs="Helvetica"/>
        </w:rPr>
        <w:br/>
      </w:r>
      <w:r w:rsidRPr="003C37BE">
        <w:rPr>
          <w:rFonts w:ascii="Helvetica" w:hAnsi="Helvetica" w:cs="Helvetica"/>
          <w:noProof/>
        </w:rPr>
        <w:drawing>
          <wp:inline distT="0" distB="0" distL="0" distR="0" wp14:anchorId="0F39C9E6" wp14:editId="37032C82">
            <wp:extent cx="4502785" cy="2338070"/>
            <wp:effectExtent l="0" t="0" r="0" b="5080"/>
            <wp:docPr id="46" name="Picture 46" descr="Figure 83 is a bar graph of breast cancer screening rate (PH2) by PHN state group (proportion of target population) for each financial year from 2015-16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83 is a bar graph of breast cancer screening rate (PH2) by PHN state group (proportion of target population) for each financial year from 2015-16 to 2019-2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02785" cy="2338070"/>
                    </a:xfrm>
                    <a:prstGeom prst="rect">
                      <a:avLst/>
                    </a:prstGeom>
                    <a:noFill/>
                    <a:ln>
                      <a:noFill/>
                    </a:ln>
                  </pic:spPr>
                </pic:pic>
              </a:graphicData>
            </a:graphic>
          </wp:inline>
        </w:drawing>
      </w:r>
      <w:r w:rsidRPr="003C37BE">
        <w:rPr>
          <w:rFonts w:ascii="Helvetica" w:hAnsi="Helvetica" w:cs="Helvetica"/>
        </w:rPr>
        <w:br/>
        <w:t>Source: AIHW Cancer screening programs: quarterly data</w:t>
      </w:r>
      <w:r w:rsidRPr="003C37BE">
        <w:rPr>
          <w:rFonts w:ascii="Helvetica" w:hAnsi="Helvetica" w:cs="Helvetica"/>
        </w:rPr>
        <w:br/>
        <w:t xml:space="preserve">For data details, see </w:t>
      </w:r>
      <w:r w:rsidRPr="003C37BE">
        <w:rPr>
          <w:rFonts w:ascii="Helvetica" w:hAnsi="Helvetica" w:cs="Helvetica"/>
        </w:rPr>
        <w:fldChar w:fldCharType="begin"/>
      </w:r>
      <w:r w:rsidRPr="003C37BE">
        <w:rPr>
          <w:rFonts w:ascii="Helvetica" w:hAnsi="Helvetica" w:cs="Helvetica"/>
        </w:rPr>
        <w:instrText xml:space="preserve"> REF _Ref164713272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Table </w:t>
      </w:r>
      <w:r w:rsidR="00401D0E">
        <w:rPr>
          <w:rFonts w:ascii="Helvetica" w:hAnsi="Helvetica" w:cs="Helvetica"/>
          <w:noProof/>
        </w:rPr>
        <w:t>58</w:t>
      </w:r>
      <w:r w:rsidRPr="003C37BE">
        <w:rPr>
          <w:rFonts w:ascii="Helvetica" w:hAnsi="Helvetica" w:cs="Helvetica"/>
        </w:rPr>
        <w:fldChar w:fldCharType="end"/>
      </w:r>
      <w:r w:rsidRPr="003C37BE">
        <w:rPr>
          <w:rFonts w:ascii="Helvetica" w:hAnsi="Helvetica" w:cs="Helvetica"/>
        </w:rPr>
        <w:t xml:space="preserve">, page </w:t>
      </w:r>
      <w:r w:rsidRPr="003C37BE">
        <w:rPr>
          <w:rFonts w:ascii="Helvetica" w:hAnsi="Helvetica" w:cs="Helvetica"/>
        </w:rPr>
        <w:fldChar w:fldCharType="begin"/>
      </w:r>
      <w:r w:rsidRPr="003C37BE">
        <w:rPr>
          <w:rFonts w:ascii="Helvetica" w:hAnsi="Helvetica" w:cs="Helvetica"/>
        </w:rPr>
        <w:instrText xml:space="preserve"> PAGEREF _Ref164713277 \h </w:instrText>
      </w:r>
      <w:r w:rsidRPr="003C37BE">
        <w:rPr>
          <w:rFonts w:ascii="Helvetica" w:hAnsi="Helvetica" w:cs="Helvetica"/>
        </w:rPr>
      </w:r>
      <w:r w:rsidRPr="003C37BE">
        <w:rPr>
          <w:rFonts w:ascii="Helvetica" w:hAnsi="Helvetica" w:cs="Helvetica"/>
        </w:rPr>
        <w:fldChar w:fldCharType="separate"/>
      </w:r>
      <w:r w:rsidR="00401D0E">
        <w:rPr>
          <w:rFonts w:ascii="Helvetica" w:hAnsi="Helvetica" w:cs="Helvetica"/>
          <w:noProof/>
        </w:rPr>
        <w:t>86</w:t>
      </w:r>
      <w:r w:rsidRPr="003C37BE">
        <w:rPr>
          <w:rFonts w:ascii="Helvetica" w:hAnsi="Helvetica" w:cs="Helvetica"/>
        </w:rPr>
        <w:fldChar w:fldCharType="end"/>
      </w:r>
    </w:p>
    <w:p w14:paraId="148F7739" w14:textId="77777777" w:rsidR="002E42DA" w:rsidRPr="00DE242A" w:rsidRDefault="002E42DA" w:rsidP="008F5956">
      <w:pPr>
        <w:pStyle w:val="Heading3"/>
      </w:pPr>
      <w:r w:rsidRPr="00DE242A">
        <w:lastRenderedPageBreak/>
        <w:t>Cervical cancer screening</w:t>
      </w:r>
    </w:p>
    <w:p w14:paraId="5EDD6F97" w14:textId="77777777" w:rsidR="002E42DA" w:rsidRPr="003C37BE" w:rsidRDefault="002E42DA" w:rsidP="006C10C5">
      <w:pPr>
        <w:tabs>
          <w:tab w:val="left" w:pos="2016"/>
        </w:tabs>
        <w:rPr>
          <w:rFonts w:ascii="Helvetica" w:eastAsia="Calibri" w:hAnsi="Helvetica" w:cs="Helvetica"/>
        </w:rPr>
      </w:pPr>
      <w:r w:rsidRPr="003C37BE">
        <w:rPr>
          <w:rFonts w:ascii="Helvetica" w:eastAsia="Calibri" w:hAnsi="Helvetica" w:cs="Helvetica"/>
          <w:b/>
        </w:rPr>
        <w:t xml:space="preserve">Target population: </w:t>
      </w:r>
      <w:r w:rsidRPr="003C37BE">
        <w:rPr>
          <w:rFonts w:ascii="Helvetica" w:eastAsia="Calibri" w:hAnsi="Helvetica" w:cs="Helvetica"/>
        </w:rPr>
        <w:t>Women and people with a cervix aged 25 to 74 years.</w:t>
      </w:r>
    </w:p>
    <w:p w14:paraId="700EE24C" w14:textId="77777777" w:rsidR="002E42DA" w:rsidRPr="003C37BE" w:rsidRDefault="002E42DA" w:rsidP="006C10C5">
      <w:pPr>
        <w:tabs>
          <w:tab w:val="left" w:pos="2016"/>
        </w:tabs>
        <w:rPr>
          <w:rFonts w:ascii="Helvetica" w:eastAsia="Calibri" w:hAnsi="Helvetica" w:cs="Helvetica"/>
        </w:rPr>
      </w:pPr>
    </w:p>
    <w:p w14:paraId="060C73C6" w14:textId="77777777" w:rsidR="002E42DA" w:rsidRPr="003C37BE" w:rsidRDefault="002E42DA" w:rsidP="006C10C5">
      <w:pPr>
        <w:tabs>
          <w:tab w:val="left" w:pos="2016"/>
        </w:tabs>
        <w:rPr>
          <w:rFonts w:ascii="Helvetica" w:eastAsia="Calibri" w:hAnsi="Helvetica" w:cs="Helvetica"/>
        </w:rPr>
      </w:pPr>
      <w:r w:rsidRPr="003C37BE">
        <w:rPr>
          <w:rFonts w:ascii="Helvetica" w:eastAsia="Calibri" w:hAnsi="Helvetica" w:cs="Helvetica"/>
          <w:b/>
        </w:rPr>
        <w:t xml:space="preserve">Participation: </w:t>
      </w:r>
      <w:r w:rsidRPr="003C37BE">
        <w:rPr>
          <w:rFonts w:ascii="Helvetica" w:eastAsia="Calibri" w:hAnsi="Helvetica" w:cs="Helvetica"/>
        </w:rPr>
        <w:t>People from the target population who undertake the Cervical Screening Test every 5 years or undertake screening every 2 years.</w:t>
      </w:r>
    </w:p>
    <w:p w14:paraId="26C237A4" w14:textId="77777777" w:rsidR="002E42DA" w:rsidRPr="003C37BE" w:rsidRDefault="002E42DA" w:rsidP="006C10C5">
      <w:pPr>
        <w:tabs>
          <w:tab w:val="left" w:pos="2016"/>
        </w:tabs>
        <w:rPr>
          <w:rFonts w:ascii="Helvetica" w:eastAsia="Calibri" w:hAnsi="Helvetica" w:cs="Helvetica"/>
          <w:b/>
          <w:bCs/>
        </w:rPr>
      </w:pPr>
    </w:p>
    <w:p w14:paraId="03DD57B6" w14:textId="77777777" w:rsidR="002E42DA" w:rsidRPr="003C37BE" w:rsidRDefault="002E42DA" w:rsidP="006C10C5">
      <w:pPr>
        <w:tabs>
          <w:tab w:val="left" w:pos="2016"/>
        </w:tabs>
        <w:rPr>
          <w:rFonts w:ascii="Helvetica" w:eastAsia="Calibri" w:hAnsi="Helvetica" w:cs="Helvetica"/>
          <w:b/>
        </w:rPr>
      </w:pPr>
      <w:r w:rsidRPr="003C37BE">
        <w:rPr>
          <w:rFonts w:ascii="Helvetica" w:eastAsia="Calibri" w:hAnsi="Helvetica" w:cs="Helvetica"/>
          <w:b/>
        </w:rPr>
        <w:t xml:space="preserve">Note on data availability: </w:t>
      </w:r>
      <w:r w:rsidRPr="003C37BE">
        <w:rPr>
          <w:rFonts w:ascii="Helvetica" w:eastAsia="Calibri" w:hAnsi="Helvetica" w:cs="Helvetica"/>
        </w:rPr>
        <w:t xml:space="preserve">Data is only available at the PHN level for the aggregate years of 2018-19 to </w:t>
      </w:r>
      <w:proofErr w:type="gramStart"/>
      <w:r w:rsidRPr="003C37BE">
        <w:rPr>
          <w:rFonts w:ascii="Helvetica" w:eastAsia="Calibri" w:hAnsi="Helvetica" w:cs="Helvetica"/>
        </w:rPr>
        <w:t>2021-22, and</w:t>
      </w:r>
      <w:proofErr w:type="gramEnd"/>
      <w:r w:rsidRPr="003C37BE">
        <w:rPr>
          <w:rFonts w:ascii="Helvetica" w:eastAsia="Calibri" w:hAnsi="Helvetica" w:cs="Helvetica"/>
        </w:rPr>
        <w:t xml:space="preserve"> is not comparable to years prior due to the renewal of the National Cervical Screening Program (NCSP). NCSP data are available monthly, but many performance indicators require follow-up to allow them to be calculated accurately. Further, there are delays in the completeness of some data, which limits how soon data can be used.</w:t>
      </w:r>
    </w:p>
    <w:p w14:paraId="5D7A9F62" w14:textId="77777777" w:rsidR="002E42DA" w:rsidRPr="003C37BE" w:rsidRDefault="002E42DA" w:rsidP="006C10C5">
      <w:pPr>
        <w:tabs>
          <w:tab w:val="left" w:pos="2016"/>
        </w:tabs>
        <w:rPr>
          <w:rFonts w:ascii="Helvetica" w:hAnsi="Helvetica" w:cs="Helvetica"/>
        </w:rPr>
      </w:pPr>
    </w:p>
    <w:p w14:paraId="44414A45" w14:textId="391BBD5A" w:rsidR="002E42DA" w:rsidRPr="003C37BE" w:rsidRDefault="002E42DA" w:rsidP="006C10C5">
      <w:pPr>
        <w:tabs>
          <w:tab w:val="left" w:pos="2016"/>
        </w:tabs>
        <w:rPr>
          <w:rFonts w:ascii="Helvetica" w:hAnsi="Helvetica" w:cs="Helvetica"/>
        </w:rPr>
      </w:pPr>
      <w:r w:rsidRPr="003C37BE">
        <w:rPr>
          <w:rFonts w:ascii="Helvetica" w:hAnsi="Helvetica" w:cs="Helvetica"/>
        </w:rPr>
        <w:t>The national participation rate over the 4</w:t>
      </w:r>
      <w:r w:rsidR="005462DC">
        <w:rPr>
          <w:rFonts w:ascii="Helvetica" w:hAnsi="Helvetica" w:cs="Helvetica"/>
        </w:rPr>
        <w:t>-</w:t>
      </w:r>
      <w:r w:rsidRPr="003C37BE">
        <w:rPr>
          <w:rFonts w:ascii="Helvetica" w:hAnsi="Helvetica" w:cs="Helvetica"/>
        </w:rPr>
        <w:t>year period 2018-19 to 2021-22 is 68.7%. Patients living in least disadvantaged PHN areas were more likely to participate in cervical cancer screening compared to other socioeconomic PHN areas (</w:t>
      </w:r>
      <w:r w:rsidRPr="003C37BE">
        <w:rPr>
          <w:rFonts w:ascii="Helvetica" w:hAnsi="Helvetica" w:cs="Helvetica"/>
        </w:rPr>
        <w:fldChar w:fldCharType="begin"/>
      </w:r>
      <w:r w:rsidRPr="003C37BE">
        <w:rPr>
          <w:rFonts w:ascii="Helvetica" w:hAnsi="Helvetica" w:cs="Helvetica"/>
        </w:rPr>
        <w:instrText xml:space="preserve"> REF _Ref164712752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101</w:t>
      </w:r>
      <w:r w:rsidRPr="003C37BE">
        <w:rPr>
          <w:rFonts w:ascii="Helvetica" w:hAnsi="Helvetica" w:cs="Helvetica"/>
        </w:rPr>
        <w:fldChar w:fldCharType="end"/>
      </w:r>
      <w:r w:rsidRPr="003C37BE">
        <w:rPr>
          <w:rFonts w:ascii="Helvetica" w:hAnsi="Helvetica" w:cs="Helvetica"/>
        </w:rPr>
        <w:t>). This is similarly the case for metropolitan PHN areas (</w:t>
      </w:r>
      <w:r w:rsidRPr="003C37BE">
        <w:rPr>
          <w:rFonts w:ascii="Helvetica" w:hAnsi="Helvetica" w:cs="Helvetica"/>
        </w:rPr>
        <w:fldChar w:fldCharType="begin"/>
      </w:r>
      <w:r w:rsidRPr="003C37BE">
        <w:rPr>
          <w:rFonts w:ascii="Helvetica" w:hAnsi="Helvetica" w:cs="Helvetica"/>
        </w:rPr>
        <w:instrText xml:space="preserve"> REF _Ref164712764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 xml:space="preserve">Figure </w:t>
      </w:r>
      <w:r w:rsidR="00FF6B3C">
        <w:rPr>
          <w:rFonts w:ascii="Helvetica" w:hAnsi="Helvetica" w:cs="Helvetica"/>
        </w:rPr>
        <w:t>102</w:t>
      </w:r>
      <w:r w:rsidRPr="003C37BE">
        <w:rPr>
          <w:rFonts w:ascii="Helvetica" w:hAnsi="Helvetica" w:cs="Helvetica"/>
        </w:rPr>
        <w:fldChar w:fldCharType="end"/>
      </w:r>
      <w:r w:rsidRPr="003C37BE">
        <w:rPr>
          <w:rFonts w:ascii="Helvetica" w:hAnsi="Helvetica" w:cs="Helvetica"/>
        </w:rPr>
        <w:t>) and the WA, and Vic/Tas state groups (</w:t>
      </w:r>
      <w:r w:rsidRPr="003C37BE">
        <w:rPr>
          <w:rFonts w:ascii="Helvetica" w:hAnsi="Helvetica" w:cs="Helvetica"/>
        </w:rPr>
        <w:fldChar w:fldCharType="begin"/>
      </w:r>
      <w:r w:rsidRPr="003C37BE">
        <w:rPr>
          <w:rFonts w:ascii="Helvetica" w:hAnsi="Helvetica" w:cs="Helvetica"/>
        </w:rPr>
        <w:instrText xml:space="preserve"> REF _Ref164712779 \h </w:instrText>
      </w:r>
      <w:r w:rsidR="003C37BE">
        <w:rPr>
          <w:rFonts w:ascii="Helvetica" w:hAnsi="Helvetica" w:cs="Helvetica"/>
        </w:rPr>
        <w:instrText xml:space="preserve"> \* MERGEFORMAT </w:instrText>
      </w:r>
      <w:r w:rsidRPr="003C37BE">
        <w:rPr>
          <w:rFonts w:ascii="Helvetica" w:hAnsi="Helvetica" w:cs="Helvetica"/>
        </w:rPr>
      </w:r>
      <w:r w:rsidRPr="003C37BE">
        <w:rPr>
          <w:rFonts w:ascii="Helvetica" w:hAnsi="Helvetica" w:cs="Helvetica"/>
        </w:rPr>
        <w:fldChar w:fldCharType="separate"/>
      </w:r>
      <w:r w:rsidRPr="003C37BE">
        <w:rPr>
          <w:rFonts w:ascii="Helvetica" w:hAnsi="Helvetica" w:cs="Helvetica"/>
        </w:rPr>
        <w:t>Figure</w:t>
      </w:r>
      <w:r w:rsidR="005462DC">
        <w:rPr>
          <w:rFonts w:ascii="Helvetica" w:hAnsi="Helvetica" w:cs="Helvetica"/>
        </w:rPr>
        <w:t> </w:t>
      </w:r>
      <w:r w:rsidR="00FF6B3C">
        <w:rPr>
          <w:rFonts w:ascii="Helvetica" w:hAnsi="Helvetica" w:cs="Helvetica"/>
        </w:rPr>
        <w:t>103</w:t>
      </w:r>
      <w:r w:rsidRPr="003C37BE">
        <w:rPr>
          <w:rFonts w:ascii="Helvetica" w:hAnsi="Helvetica" w:cs="Helvetica"/>
        </w:rPr>
        <w:fldChar w:fldCharType="end"/>
      </w:r>
      <w:r w:rsidRPr="003C37BE">
        <w:rPr>
          <w:rFonts w:ascii="Helvetica" w:hAnsi="Helvetica" w:cs="Helvetica"/>
        </w:rPr>
        <w:t>).</w:t>
      </w:r>
    </w:p>
    <w:p w14:paraId="17CB007A" w14:textId="77777777" w:rsidR="002E42DA" w:rsidRPr="003C37BE" w:rsidRDefault="002E42DA" w:rsidP="006C10C5">
      <w:pPr>
        <w:tabs>
          <w:tab w:val="left" w:pos="2016"/>
        </w:tabs>
        <w:rPr>
          <w:rFonts w:ascii="Helvetica" w:hAnsi="Helvetica" w:cs="Helvetica"/>
        </w:rPr>
      </w:pPr>
    </w:p>
    <w:p w14:paraId="61DDFFC4" w14:textId="433A59E2" w:rsidR="002E42DA" w:rsidRPr="003C37BE" w:rsidRDefault="002E42DA" w:rsidP="006C10C5">
      <w:pPr>
        <w:pStyle w:val="Caption"/>
        <w:tabs>
          <w:tab w:val="left" w:pos="2016"/>
        </w:tabs>
        <w:rPr>
          <w:rFonts w:ascii="Helvetica" w:hAnsi="Helvetica" w:cs="Helvetica"/>
        </w:rPr>
      </w:pPr>
      <w:bookmarkStart w:id="122" w:name="_Ref164712752"/>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101</w:t>
      </w:r>
      <w:r w:rsidRPr="003C37BE">
        <w:rPr>
          <w:rFonts w:ascii="Helvetica" w:hAnsi="Helvetica" w:cs="Helvetica"/>
          <w:noProof/>
        </w:rPr>
        <w:fldChar w:fldCharType="end"/>
      </w:r>
      <w:bookmarkEnd w:id="122"/>
      <w:r w:rsidRPr="003C37BE">
        <w:rPr>
          <w:rFonts w:ascii="Helvetica" w:hAnsi="Helvetica" w:cs="Helvetica"/>
        </w:rPr>
        <w:t>: Cervical Cancer Screening rate by disadvantage (proportion of target population) (PH2)</w:t>
      </w:r>
      <w:r w:rsidRPr="003C37BE">
        <w:rPr>
          <w:rFonts w:ascii="Helvetica" w:hAnsi="Helvetica" w:cs="Helvetica"/>
        </w:rPr>
        <w:br/>
      </w:r>
      <w:r w:rsidRPr="003C37BE">
        <w:rPr>
          <w:rFonts w:ascii="Helvetica" w:hAnsi="Helvetica" w:cs="Helvetica"/>
          <w:noProof/>
        </w:rPr>
        <w:drawing>
          <wp:inline distT="0" distB="0" distL="0" distR="0" wp14:anchorId="0FCF5AA9" wp14:editId="20D5BA4C">
            <wp:extent cx="4634230" cy="2341245"/>
            <wp:effectExtent l="0" t="0" r="0" b="1905"/>
            <wp:docPr id="92" name="Picture 92" descr="Figure 84 is a bar graph of cervical cancer screening rate by disadvantage (proportion of target population) (PH2) as an aggregate of the years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84 is a bar graph of cervical cancer screening rate by disadvantage (proportion of target population) (PH2) as an aggregate of the years 2018-19 to 2021-2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34230" cy="2341245"/>
                    </a:xfrm>
                    <a:prstGeom prst="rect">
                      <a:avLst/>
                    </a:prstGeom>
                    <a:noFill/>
                    <a:ln>
                      <a:noFill/>
                    </a:ln>
                  </pic:spPr>
                </pic:pic>
              </a:graphicData>
            </a:graphic>
          </wp:inline>
        </w:drawing>
      </w:r>
      <w:r w:rsidRPr="003C37BE">
        <w:rPr>
          <w:rFonts w:ascii="Helvetica" w:hAnsi="Helvetica" w:cs="Helvetica"/>
        </w:rPr>
        <w:br/>
        <w:t>Source: AIHW Cancer screening programs: quarterly data</w:t>
      </w:r>
      <w:r w:rsidRPr="003C37BE">
        <w:rPr>
          <w:rFonts w:ascii="Helvetica" w:hAnsi="Helvetica" w:cs="Helvetica"/>
        </w:rPr>
        <w:br/>
        <w:t xml:space="preserve">Note: target population </w:t>
      </w:r>
      <w:r w:rsidRPr="003C37BE">
        <w:rPr>
          <w:rFonts w:ascii="Helvetica" w:eastAsia="Calibri" w:hAnsi="Helvetica" w:cs="Helvetica"/>
        </w:rPr>
        <w:t>is women and people with a cervix aged 25 to 74 years</w:t>
      </w:r>
    </w:p>
    <w:p w14:paraId="1CA9EBEE" w14:textId="77777777" w:rsidR="002E42DA" w:rsidRDefault="002E42DA" w:rsidP="006C10C5">
      <w:pPr>
        <w:tabs>
          <w:tab w:val="left" w:pos="2016"/>
        </w:tabs>
        <w:rPr>
          <w:rFonts w:ascii="Helvetica" w:hAnsi="Helvetica" w:cs="Helvetica"/>
        </w:rPr>
      </w:pPr>
    </w:p>
    <w:p w14:paraId="0FBE86DA" w14:textId="77777777" w:rsidR="00D7636B" w:rsidRPr="003C37BE" w:rsidRDefault="00D7636B" w:rsidP="006C10C5">
      <w:pPr>
        <w:tabs>
          <w:tab w:val="left" w:pos="2016"/>
        </w:tabs>
        <w:rPr>
          <w:rFonts w:ascii="Helvetica" w:hAnsi="Helvetica" w:cs="Helvetica"/>
        </w:rPr>
      </w:pPr>
    </w:p>
    <w:p w14:paraId="3DCCC840" w14:textId="64FB89F5" w:rsidR="002E42DA" w:rsidRPr="003C37BE" w:rsidRDefault="002E42DA" w:rsidP="006C10C5">
      <w:pPr>
        <w:pStyle w:val="Caption"/>
        <w:tabs>
          <w:tab w:val="left" w:pos="2016"/>
        </w:tabs>
        <w:rPr>
          <w:rFonts w:ascii="Helvetica" w:hAnsi="Helvetica" w:cs="Helvetica"/>
        </w:rPr>
      </w:pPr>
      <w:bookmarkStart w:id="123" w:name="_Ref164712764"/>
      <w:r w:rsidRPr="003C37BE">
        <w:rPr>
          <w:rFonts w:ascii="Helvetica" w:hAnsi="Helvetica" w:cs="Helvetica"/>
        </w:rPr>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102</w:t>
      </w:r>
      <w:r w:rsidRPr="003C37BE">
        <w:rPr>
          <w:rFonts w:ascii="Helvetica" w:hAnsi="Helvetica" w:cs="Helvetica"/>
          <w:noProof/>
        </w:rPr>
        <w:fldChar w:fldCharType="end"/>
      </w:r>
      <w:bookmarkEnd w:id="123"/>
      <w:r w:rsidRPr="003C37BE">
        <w:rPr>
          <w:rFonts w:ascii="Helvetica" w:hAnsi="Helvetica" w:cs="Helvetica"/>
        </w:rPr>
        <w:t>: Cervical Cancer Screening rate (PH2) by PHN remoteness (proportion of target population)</w:t>
      </w:r>
      <w:r w:rsidRPr="003C37BE">
        <w:rPr>
          <w:rFonts w:ascii="Helvetica" w:hAnsi="Helvetica" w:cs="Helvetica"/>
        </w:rPr>
        <w:br/>
      </w:r>
      <w:r w:rsidRPr="003C37BE">
        <w:rPr>
          <w:rFonts w:ascii="Helvetica" w:hAnsi="Helvetica" w:cs="Helvetica"/>
          <w:noProof/>
        </w:rPr>
        <w:drawing>
          <wp:inline distT="0" distB="0" distL="0" distR="0" wp14:anchorId="4258B23A" wp14:editId="5FBA32E2">
            <wp:extent cx="4121785" cy="2341245"/>
            <wp:effectExtent l="0" t="0" r="0" b="1905"/>
            <wp:docPr id="93" name="Picture 93" descr="Figure 85 is a bar graph of cervical cancer screening rate (PH2) by PHN remoteness (proportion of target population) as an aggregate of the years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85 is a bar graph of cervical cancer screening rate (PH2) by PHN remoteness (proportion of target population) as an aggregate of the years 2018-19 to 2021-2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21785" cy="2341245"/>
                    </a:xfrm>
                    <a:prstGeom prst="rect">
                      <a:avLst/>
                    </a:prstGeom>
                    <a:noFill/>
                    <a:ln>
                      <a:noFill/>
                    </a:ln>
                  </pic:spPr>
                </pic:pic>
              </a:graphicData>
            </a:graphic>
          </wp:inline>
        </w:drawing>
      </w:r>
      <w:r w:rsidRPr="003C37BE">
        <w:rPr>
          <w:rFonts w:ascii="Helvetica" w:hAnsi="Helvetica" w:cs="Helvetica"/>
        </w:rPr>
        <w:br/>
        <w:t xml:space="preserve">Source: AIHW Cancer screening programs: quarterly data </w:t>
      </w:r>
    </w:p>
    <w:p w14:paraId="742B2154" w14:textId="77777777" w:rsidR="002E42DA" w:rsidRDefault="002E42DA" w:rsidP="006C10C5">
      <w:pPr>
        <w:tabs>
          <w:tab w:val="left" w:pos="2016"/>
        </w:tabs>
        <w:rPr>
          <w:rFonts w:ascii="Helvetica" w:hAnsi="Helvetica" w:cs="Helvetica"/>
        </w:rPr>
      </w:pPr>
    </w:p>
    <w:p w14:paraId="4F52BDC3" w14:textId="77777777" w:rsidR="00D7636B" w:rsidRPr="003C37BE" w:rsidRDefault="00D7636B" w:rsidP="006C10C5">
      <w:pPr>
        <w:tabs>
          <w:tab w:val="left" w:pos="2016"/>
        </w:tabs>
        <w:rPr>
          <w:rFonts w:ascii="Helvetica" w:hAnsi="Helvetica" w:cs="Helvetica"/>
        </w:rPr>
      </w:pPr>
    </w:p>
    <w:p w14:paraId="35AA8ACD" w14:textId="09F7A954" w:rsidR="002E42DA" w:rsidRDefault="002E42DA" w:rsidP="006C10C5">
      <w:pPr>
        <w:pStyle w:val="Caption"/>
        <w:tabs>
          <w:tab w:val="left" w:pos="2016"/>
        </w:tabs>
        <w:rPr>
          <w:rFonts w:ascii="Helvetica" w:hAnsi="Helvetica" w:cs="Helvetica"/>
        </w:rPr>
      </w:pPr>
      <w:bookmarkStart w:id="124" w:name="_Ref164712779"/>
      <w:r w:rsidRPr="003C37BE">
        <w:rPr>
          <w:rFonts w:ascii="Helvetica" w:hAnsi="Helvetica" w:cs="Helvetica"/>
        </w:rPr>
        <w:lastRenderedPageBreak/>
        <w:t xml:space="preserve">Figure </w:t>
      </w:r>
      <w:r w:rsidRPr="003C37BE">
        <w:rPr>
          <w:rFonts w:ascii="Helvetica" w:hAnsi="Helvetica" w:cs="Helvetica"/>
        </w:rPr>
        <w:fldChar w:fldCharType="begin"/>
      </w:r>
      <w:r w:rsidRPr="003C37BE">
        <w:rPr>
          <w:rFonts w:ascii="Helvetica" w:hAnsi="Helvetica" w:cs="Helvetica"/>
        </w:rPr>
        <w:instrText xml:space="preserve"> SEQ Figure \* ARABIC </w:instrText>
      </w:r>
      <w:r w:rsidRPr="003C37BE">
        <w:rPr>
          <w:rFonts w:ascii="Helvetica" w:hAnsi="Helvetica" w:cs="Helvetica"/>
        </w:rPr>
        <w:fldChar w:fldCharType="separate"/>
      </w:r>
      <w:r w:rsidR="00FF6B3C">
        <w:rPr>
          <w:rFonts w:ascii="Helvetica" w:hAnsi="Helvetica" w:cs="Helvetica"/>
          <w:noProof/>
        </w:rPr>
        <w:t>103</w:t>
      </w:r>
      <w:r w:rsidRPr="003C37BE">
        <w:rPr>
          <w:rFonts w:ascii="Helvetica" w:hAnsi="Helvetica" w:cs="Helvetica"/>
          <w:noProof/>
        </w:rPr>
        <w:fldChar w:fldCharType="end"/>
      </w:r>
      <w:bookmarkEnd w:id="124"/>
      <w:r w:rsidRPr="003C37BE">
        <w:rPr>
          <w:rFonts w:ascii="Helvetica" w:hAnsi="Helvetica" w:cs="Helvetica"/>
        </w:rPr>
        <w:t>: Cervical Cancer Screening rate (PH2) by PHN state group (proportion of population eligible)</w:t>
      </w:r>
      <w:r w:rsidRPr="003C37BE">
        <w:rPr>
          <w:rFonts w:ascii="Helvetica" w:hAnsi="Helvetica" w:cs="Helvetica"/>
        </w:rPr>
        <w:br/>
      </w:r>
      <w:r w:rsidRPr="003C37BE">
        <w:rPr>
          <w:rFonts w:ascii="Helvetica" w:hAnsi="Helvetica" w:cs="Helvetica"/>
          <w:noProof/>
        </w:rPr>
        <w:drawing>
          <wp:inline distT="0" distB="0" distL="0" distR="0" wp14:anchorId="053F03D0" wp14:editId="5D81F1C4">
            <wp:extent cx="4612640" cy="2341880"/>
            <wp:effectExtent l="0" t="0" r="0" b="1270"/>
            <wp:docPr id="81" name="Picture 81" descr="Figure 86 is a bar graph of cervical cancer screening rate (PH2) by PHN state group (proportion of population eligible) as an aggregate of the years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86 is a bar graph of cervical cancer screening rate (PH2) by PHN state group (proportion of population eligible) as an aggregate of the years 2018-19 to 2021-2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12640" cy="2341880"/>
                    </a:xfrm>
                    <a:prstGeom prst="rect">
                      <a:avLst/>
                    </a:prstGeom>
                    <a:noFill/>
                    <a:ln>
                      <a:noFill/>
                    </a:ln>
                  </pic:spPr>
                </pic:pic>
              </a:graphicData>
            </a:graphic>
          </wp:inline>
        </w:drawing>
      </w:r>
      <w:r w:rsidRPr="003C37BE">
        <w:rPr>
          <w:rFonts w:ascii="Helvetica" w:hAnsi="Helvetica" w:cs="Helvetica"/>
        </w:rPr>
        <w:br/>
        <w:t>Source: AIHW Cancer screening programs: quarterly data</w:t>
      </w:r>
    </w:p>
    <w:p w14:paraId="6DCB5AC0" w14:textId="77777777" w:rsidR="00980F06" w:rsidRDefault="00980F06" w:rsidP="006C10C5">
      <w:pPr>
        <w:tabs>
          <w:tab w:val="left" w:pos="2016"/>
        </w:tabs>
        <w:rPr>
          <w:rFonts w:ascii="Helvetica" w:hAnsi="Helvetica" w:cs="Helvetica"/>
          <w:bCs/>
          <w:color w:val="3F4A75"/>
          <w:kern w:val="28"/>
          <w:sz w:val="36"/>
          <w:szCs w:val="36"/>
        </w:rPr>
      </w:pPr>
      <w:r>
        <w:br w:type="page"/>
      </w:r>
    </w:p>
    <w:p w14:paraId="7E189610" w14:textId="03E470E3" w:rsidR="002E42DA" w:rsidRPr="000C7688" w:rsidRDefault="000C7688" w:rsidP="006C10C5">
      <w:pPr>
        <w:pStyle w:val="Heading1"/>
        <w:tabs>
          <w:tab w:val="left" w:pos="2016"/>
        </w:tabs>
        <w:rPr>
          <w:b/>
        </w:rPr>
      </w:pPr>
      <w:bookmarkStart w:id="125" w:name="_Toc181199758"/>
      <w:r>
        <w:lastRenderedPageBreak/>
        <w:t>References</w:t>
      </w:r>
      <w:bookmarkEnd w:id="125"/>
    </w:p>
    <w:p w14:paraId="560FDE5A" w14:textId="77777777" w:rsidR="00C4590E" w:rsidRDefault="00C4590E" w:rsidP="006C10C5">
      <w:pPr>
        <w:tabs>
          <w:tab w:val="left" w:pos="2016"/>
        </w:tabs>
        <w:rPr>
          <w:rFonts w:ascii="Helvetica" w:hAnsi="Helvetica" w:cs="Helvetica"/>
          <w:szCs w:val="22"/>
        </w:rPr>
      </w:pPr>
    </w:p>
    <w:p w14:paraId="08E88788" w14:textId="783BFE08" w:rsidR="005258C9" w:rsidRPr="007D5931" w:rsidRDefault="005258C9" w:rsidP="006C10C5">
      <w:pPr>
        <w:tabs>
          <w:tab w:val="left" w:pos="2016"/>
        </w:tabs>
        <w:spacing w:after="120"/>
        <w:rPr>
          <w:rFonts w:cs="Arial"/>
        </w:rPr>
      </w:pPr>
      <w:r w:rsidRPr="007D5931">
        <w:rPr>
          <w:rFonts w:cs="Arial"/>
        </w:rPr>
        <w:t xml:space="preserve">ABS (Australian </w:t>
      </w:r>
      <w:r w:rsidR="00980F06" w:rsidRPr="007D5931">
        <w:rPr>
          <w:rFonts w:cs="Arial"/>
        </w:rPr>
        <w:t>Bureau</w:t>
      </w:r>
      <w:r w:rsidRPr="007D5931">
        <w:rPr>
          <w:rFonts w:cs="Arial"/>
        </w:rPr>
        <w:t xml:space="preserve"> of Statistics) (2012) </w:t>
      </w:r>
      <w:r w:rsidRPr="007D5931">
        <w:rPr>
          <w:rFonts w:cs="Arial"/>
          <w:i/>
        </w:rPr>
        <w:t xml:space="preserve">Information Paper: </w:t>
      </w:r>
      <w:hyperlink r:id="rId150" w:history="1">
        <w:r w:rsidRPr="009A1382">
          <w:rPr>
            <w:rStyle w:val="Hyperlink"/>
            <w:rFonts w:eastAsiaTheme="majorEastAsia" w:cs="Arial"/>
            <w:noProof/>
            <w:szCs w:val="22"/>
          </w:rPr>
          <w:t>Use of the Kessler Psychological Distress Scale in ABS Health Surveys</w:t>
        </w:r>
      </w:hyperlink>
      <w:r w:rsidRPr="007D5931">
        <w:rPr>
          <w:rFonts w:cs="Arial"/>
        </w:rPr>
        <w:t>, ABS website, accessed April 2024.</w:t>
      </w:r>
    </w:p>
    <w:p w14:paraId="5BA40FD9" w14:textId="308D7F07" w:rsidR="005258C9" w:rsidRPr="007D5931" w:rsidRDefault="005258C9" w:rsidP="006C10C5">
      <w:pPr>
        <w:tabs>
          <w:tab w:val="left" w:pos="2016"/>
        </w:tabs>
        <w:spacing w:after="120"/>
        <w:rPr>
          <w:rFonts w:cs="Arial"/>
        </w:rPr>
      </w:pPr>
      <w:r w:rsidRPr="007D5931">
        <w:rPr>
          <w:rFonts w:cs="Arial"/>
        </w:rPr>
        <w:t xml:space="preserve">AIHW (Australian Institute of Health and Welfare) (2022) </w:t>
      </w:r>
      <w:hyperlink r:id="rId151" w:history="1">
        <w:r w:rsidRPr="007304AF">
          <w:rPr>
            <w:rStyle w:val="Hyperlink"/>
            <w:rFonts w:eastAsiaTheme="majorEastAsia" w:cs="Arial"/>
            <w:szCs w:val="22"/>
          </w:rPr>
          <w:t>Australia's health 2022: data insights</w:t>
        </w:r>
      </w:hyperlink>
      <w:r w:rsidRPr="007D5931">
        <w:rPr>
          <w:rFonts w:cs="Arial"/>
        </w:rPr>
        <w:t>, AIHW website, accessed March 2024.</w:t>
      </w:r>
    </w:p>
    <w:p w14:paraId="0CC7339D" w14:textId="27EA9DF0" w:rsidR="00747CE1" w:rsidRPr="007D5931" w:rsidRDefault="00747CE1" w:rsidP="006C10C5">
      <w:pPr>
        <w:tabs>
          <w:tab w:val="left" w:pos="2016"/>
        </w:tabs>
        <w:spacing w:after="120"/>
        <w:rPr>
          <w:rFonts w:cs="Arial"/>
        </w:rPr>
      </w:pPr>
      <w:r w:rsidRPr="00747CE1">
        <w:rPr>
          <w:rFonts w:cs="Arial"/>
        </w:rPr>
        <w:t xml:space="preserve">AIHW (Australian Institute of Health and Welfare) (2024) </w:t>
      </w:r>
      <w:hyperlink r:id="rId152" w:history="1">
        <w:r w:rsidRPr="00E731E5">
          <w:rPr>
            <w:rStyle w:val="Hyperlink"/>
          </w:rPr>
          <w:t>Health checks and follow-ups for Aboriginal and Torres Strait Islander people</w:t>
        </w:r>
      </w:hyperlink>
      <w:r w:rsidRPr="00747CE1">
        <w:rPr>
          <w:rFonts w:cs="Arial"/>
        </w:rPr>
        <w:t>, AIHW website, accessed October 2024.</w:t>
      </w:r>
    </w:p>
    <w:p w14:paraId="17E4DF4B" w14:textId="6EB9D2E8" w:rsidR="002E55F9" w:rsidRDefault="005258C9" w:rsidP="006C10C5">
      <w:pPr>
        <w:tabs>
          <w:tab w:val="left" w:pos="2016"/>
        </w:tabs>
        <w:spacing w:after="120"/>
        <w:rPr>
          <w:rFonts w:cs="Arial"/>
          <w:szCs w:val="22"/>
        </w:rPr>
      </w:pPr>
      <w:r w:rsidRPr="007D5931">
        <w:rPr>
          <w:rFonts w:cs="Arial"/>
          <w:szCs w:val="22"/>
        </w:rPr>
        <w:t xml:space="preserve">AIHW (Australian Institute of Health and Welfare) (2022) </w:t>
      </w:r>
      <w:hyperlink r:id="rId153" w:history="1">
        <w:r w:rsidRPr="009A1382">
          <w:rPr>
            <w:rStyle w:val="Hyperlink"/>
            <w:rFonts w:eastAsiaTheme="majorEastAsia" w:cs="Arial"/>
            <w:szCs w:val="22"/>
          </w:rPr>
          <w:t>Impacts of COVID-19 on Medicare Benefits Scheme and Pharmaceutical Benefits Scheme</w:t>
        </w:r>
      </w:hyperlink>
      <w:r w:rsidRPr="009A1382">
        <w:rPr>
          <w:rFonts w:cs="Arial"/>
          <w:szCs w:val="22"/>
        </w:rPr>
        <w:t>, AIHW website, accessed</w:t>
      </w:r>
      <w:r>
        <w:rPr>
          <w:rFonts w:cs="Arial"/>
          <w:szCs w:val="22"/>
        </w:rPr>
        <w:t xml:space="preserve"> March 2024.</w:t>
      </w:r>
    </w:p>
    <w:p w14:paraId="76C55F9F" w14:textId="69DCFC80" w:rsidR="005258C9" w:rsidRPr="009A1382" w:rsidRDefault="005258C9" w:rsidP="006C10C5">
      <w:pPr>
        <w:tabs>
          <w:tab w:val="left" w:pos="2016"/>
        </w:tabs>
        <w:spacing w:after="120"/>
        <w:rPr>
          <w:rFonts w:cs="Arial"/>
          <w:szCs w:val="22"/>
        </w:rPr>
      </w:pPr>
      <w:r w:rsidRPr="007D5931">
        <w:rPr>
          <w:rFonts w:cs="Arial"/>
          <w:szCs w:val="22"/>
        </w:rPr>
        <w:t xml:space="preserve">AIHW (Australian Institute of Health and Welfare) (2022) </w:t>
      </w:r>
      <w:hyperlink r:id="rId154" w:history="1">
        <w:r w:rsidRPr="009A1382">
          <w:rPr>
            <w:rStyle w:val="Hyperlink"/>
            <w:rFonts w:eastAsiaTheme="majorEastAsia" w:cs="Arial"/>
            <w:szCs w:val="22"/>
          </w:rPr>
          <w:t>Medicare-subsidised mental health specific services</w:t>
        </w:r>
      </w:hyperlink>
      <w:r w:rsidRPr="009A1382">
        <w:rPr>
          <w:rFonts w:cs="Arial"/>
          <w:szCs w:val="22"/>
        </w:rPr>
        <w:t>, AIHW website, accessed</w:t>
      </w:r>
      <w:r>
        <w:rPr>
          <w:rFonts w:cs="Arial"/>
          <w:szCs w:val="22"/>
        </w:rPr>
        <w:t xml:space="preserve"> March 2024.</w:t>
      </w:r>
    </w:p>
    <w:p w14:paraId="0CF23B65" w14:textId="26D80C09" w:rsidR="005258C9" w:rsidRPr="007D5931" w:rsidRDefault="005258C9" w:rsidP="006C10C5">
      <w:pPr>
        <w:tabs>
          <w:tab w:val="left" w:pos="2016"/>
        </w:tabs>
        <w:spacing w:after="120"/>
        <w:rPr>
          <w:rFonts w:cs="Arial"/>
        </w:rPr>
      </w:pPr>
      <w:r w:rsidRPr="007D5931">
        <w:rPr>
          <w:rFonts w:cs="Arial"/>
        </w:rPr>
        <w:t xml:space="preserve">AIHW (Australian Institute of Health and Welfare) (2022) </w:t>
      </w:r>
      <w:r w:rsidRPr="007D5931">
        <w:rPr>
          <w:rFonts w:cs="Arial"/>
          <w:i/>
        </w:rPr>
        <w:t>National Healthcare Agreement: PI 19–Selected potentially avoidable GP-type presentations to emergency departments</w:t>
      </w:r>
      <w:r w:rsidRPr="007D5931">
        <w:rPr>
          <w:rFonts w:cs="Arial"/>
        </w:rPr>
        <w:t xml:space="preserve">, 2022 on the Metadata Online Registry (METEOR) at </w:t>
      </w:r>
      <w:hyperlink r:id="rId155" w:history="1">
        <w:r w:rsidRPr="00A04928">
          <w:rPr>
            <w:rStyle w:val="Hyperlink"/>
            <w:rFonts w:eastAsiaTheme="majorEastAsia" w:cs="Arial"/>
            <w:szCs w:val="22"/>
          </w:rPr>
          <w:t>https://meteor.aihw.gov.au/content/740847</w:t>
        </w:r>
      </w:hyperlink>
      <w:r w:rsidRPr="007D5931">
        <w:rPr>
          <w:rFonts w:cs="Arial"/>
        </w:rPr>
        <w:t>, AIHW website, accessed April 2024.</w:t>
      </w:r>
    </w:p>
    <w:p w14:paraId="43DD4312" w14:textId="009A1259" w:rsidR="005258C9" w:rsidRPr="007D5931" w:rsidRDefault="005258C9" w:rsidP="006C10C5">
      <w:pPr>
        <w:tabs>
          <w:tab w:val="left" w:pos="2016"/>
        </w:tabs>
        <w:spacing w:after="120"/>
        <w:rPr>
          <w:rFonts w:cs="Arial"/>
        </w:rPr>
      </w:pPr>
      <w:r w:rsidRPr="007D5931">
        <w:rPr>
          <w:rFonts w:cs="Arial"/>
        </w:rPr>
        <w:t xml:space="preserve">AIHW (Australian Institute of Health and Welfare) (2023) </w:t>
      </w:r>
      <w:hyperlink r:id="rId156" w:history="1">
        <w:r w:rsidRPr="009A1382">
          <w:rPr>
            <w:rStyle w:val="Hyperlink"/>
            <w:rFonts w:eastAsiaTheme="majorEastAsia" w:cs="Arial"/>
            <w:szCs w:val="22"/>
          </w:rPr>
          <w:t>Essential vaccines: Performance report 2021-22</w:t>
        </w:r>
      </w:hyperlink>
      <w:r w:rsidRPr="007D5931">
        <w:rPr>
          <w:rFonts w:cs="Arial"/>
          <w:i/>
        </w:rPr>
        <w:t xml:space="preserve">. </w:t>
      </w:r>
      <w:r w:rsidRPr="007D5931">
        <w:rPr>
          <w:rFonts w:cs="Arial"/>
        </w:rPr>
        <w:t>Retrieved April 2024, AIHW website, accessed April 2024.</w:t>
      </w:r>
    </w:p>
    <w:p w14:paraId="1A62D7EB" w14:textId="31BE9D40" w:rsidR="005258C9" w:rsidRPr="007D5931" w:rsidRDefault="005258C9" w:rsidP="006C10C5">
      <w:pPr>
        <w:tabs>
          <w:tab w:val="left" w:pos="2016"/>
        </w:tabs>
        <w:spacing w:after="120"/>
        <w:rPr>
          <w:rFonts w:cs="Arial"/>
        </w:rPr>
      </w:pPr>
      <w:r w:rsidRPr="007D5931">
        <w:rPr>
          <w:rFonts w:cs="Arial"/>
        </w:rPr>
        <w:t xml:space="preserve">AIHW (Australian Institute of Health and Welfare) (2023) </w:t>
      </w:r>
      <w:hyperlink r:id="rId157" w:history="1">
        <w:r w:rsidRPr="009A1382">
          <w:rPr>
            <w:rStyle w:val="Hyperlink"/>
            <w:rFonts w:eastAsiaTheme="majorEastAsia" w:cs="Arial"/>
            <w:szCs w:val="22"/>
          </w:rPr>
          <w:t>Older Australians</w:t>
        </w:r>
      </w:hyperlink>
      <w:r w:rsidRPr="007D5931">
        <w:rPr>
          <w:rFonts w:cs="Arial"/>
        </w:rPr>
        <w:t>, AIHW website, accessed April 2024.</w:t>
      </w:r>
    </w:p>
    <w:p w14:paraId="5D0205B2" w14:textId="5B458C74" w:rsidR="005258C9" w:rsidRDefault="005258C9" w:rsidP="006C10C5">
      <w:pPr>
        <w:tabs>
          <w:tab w:val="left" w:pos="2016"/>
        </w:tabs>
        <w:spacing w:after="120"/>
        <w:rPr>
          <w:rFonts w:cs="Arial"/>
          <w:szCs w:val="22"/>
        </w:rPr>
      </w:pPr>
      <w:r w:rsidRPr="007D5931">
        <w:rPr>
          <w:rFonts w:cs="Arial"/>
          <w:szCs w:val="22"/>
        </w:rPr>
        <w:t xml:space="preserve">AIHW (Australian Institute of Health and Welfare) (2024) </w:t>
      </w:r>
      <w:hyperlink r:id="rId158" w:history="1">
        <w:r w:rsidRPr="009A1382">
          <w:rPr>
            <w:rStyle w:val="Hyperlink"/>
            <w:rFonts w:eastAsiaTheme="majorEastAsia" w:cs="Arial"/>
            <w:szCs w:val="22"/>
          </w:rPr>
          <w:t>Medicare-subsidised GP, allied health and specialist health care across local areas: 2021-22</w:t>
        </w:r>
      </w:hyperlink>
      <w:r w:rsidRPr="009A1382">
        <w:rPr>
          <w:rFonts w:cs="Arial"/>
          <w:szCs w:val="22"/>
        </w:rPr>
        <w:t>, AIHW website, accessed</w:t>
      </w:r>
      <w:r>
        <w:rPr>
          <w:rFonts w:cs="Arial"/>
          <w:szCs w:val="22"/>
        </w:rPr>
        <w:t xml:space="preserve"> </w:t>
      </w:r>
      <w:r w:rsidR="00CC1C19">
        <w:rPr>
          <w:rFonts w:cs="Arial"/>
          <w:szCs w:val="22"/>
        </w:rPr>
        <w:t>November 2024.</w:t>
      </w:r>
    </w:p>
    <w:p w14:paraId="74F57C04" w14:textId="3E8B979C" w:rsidR="00705D81" w:rsidRPr="009A1382" w:rsidRDefault="00705D81" w:rsidP="006C10C5">
      <w:pPr>
        <w:tabs>
          <w:tab w:val="left" w:pos="2016"/>
        </w:tabs>
        <w:spacing w:after="120"/>
        <w:rPr>
          <w:rFonts w:cs="Arial"/>
          <w:szCs w:val="22"/>
        </w:rPr>
      </w:pPr>
      <w:r>
        <w:rPr>
          <w:rFonts w:cs="Arial"/>
          <w:szCs w:val="22"/>
        </w:rPr>
        <w:t xml:space="preserve">Biddle, N., and Gray, M. (2022) </w:t>
      </w:r>
      <w:hyperlink r:id="rId159" w:history="1">
        <w:r w:rsidRPr="00794B62">
          <w:rPr>
            <w:rStyle w:val="Hyperlink"/>
            <w:rFonts w:cs="Arial"/>
            <w:szCs w:val="22"/>
          </w:rPr>
          <w:t>Tracking wellbeing outcomes during the COVID-19 pandemic (January 2022): Riding the Omicron wave</w:t>
        </w:r>
      </w:hyperlink>
      <w:r>
        <w:rPr>
          <w:rFonts w:cs="Arial"/>
          <w:szCs w:val="22"/>
        </w:rPr>
        <w:t xml:space="preserve">, </w:t>
      </w:r>
      <w:r w:rsidR="00794B62">
        <w:rPr>
          <w:rFonts w:cs="Arial"/>
          <w:szCs w:val="22"/>
        </w:rPr>
        <w:t>accessed February 2025</w:t>
      </w:r>
    </w:p>
    <w:p w14:paraId="31A167C4" w14:textId="7C322439" w:rsidR="005258C9" w:rsidRPr="007D5931" w:rsidRDefault="005258C9" w:rsidP="006C10C5">
      <w:pPr>
        <w:tabs>
          <w:tab w:val="left" w:pos="2016"/>
        </w:tabs>
        <w:spacing w:after="120"/>
        <w:rPr>
          <w:rFonts w:cs="Arial"/>
        </w:rPr>
      </w:pPr>
      <w:r w:rsidRPr="007D5931">
        <w:rPr>
          <w:rFonts w:cs="Arial"/>
        </w:rPr>
        <w:t xml:space="preserve">Department of Health </w:t>
      </w:r>
      <w:r w:rsidR="005A7A26" w:rsidRPr="007D5931">
        <w:rPr>
          <w:rFonts w:cs="Arial"/>
        </w:rPr>
        <w:t xml:space="preserve">and Aged Care </w:t>
      </w:r>
      <w:r w:rsidRPr="007D5931">
        <w:rPr>
          <w:rFonts w:cs="Arial"/>
        </w:rPr>
        <w:t>(20</w:t>
      </w:r>
      <w:r w:rsidR="005A7A26" w:rsidRPr="007D5931">
        <w:rPr>
          <w:rFonts w:cs="Arial"/>
        </w:rPr>
        <w:t>24</w:t>
      </w:r>
      <w:r w:rsidRPr="007D5931">
        <w:rPr>
          <w:rFonts w:cs="Arial"/>
        </w:rPr>
        <w:t xml:space="preserve">) </w:t>
      </w:r>
      <w:hyperlink r:id="rId160" w:history="1">
        <w:r w:rsidRPr="00FB3786">
          <w:rPr>
            <w:rStyle w:val="Hyperlink"/>
            <w:rFonts w:cs="Arial"/>
            <w:szCs w:val="22"/>
          </w:rPr>
          <w:t>Performance Quality Framework</w:t>
        </w:r>
      </w:hyperlink>
      <w:r w:rsidRPr="007D5931">
        <w:rPr>
          <w:rFonts w:cs="Arial"/>
        </w:rPr>
        <w:t xml:space="preserve">, </w:t>
      </w:r>
      <w:r w:rsidR="00035F26" w:rsidRPr="007D5931">
        <w:rPr>
          <w:rFonts w:cs="Arial"/>
        </w:rPr>
        <w:t>Version 1</w:t>
      </w:r>
      <w:r w:rsidR="003F6B9F" w:rsidRPr="007D5931">
        <w:rPr>
          <w:rFonts w:cs="Arial"/>
        </w:rPr>
        <w:t>.</w:t>
      </w:r>
      <w:r w:rsidR="00035F26" w:rsidRPr="007D5931">
        <w:rPr>
          <w:rFonts w:cs="Arial"/>
        </w:rPr>
        <w:t>2</w:t>
      </w:r>
      <w:r w:rsidR="0033783D" w:rsidRPr="007D5931">
        <w:rPr>
          <w:rFonts w:cs="Arial"/>
        </w:rPr>
        <w:t>, Department of Health and Aged Care website, accessed June 2024</w:t>
      </w:r>
    </w:p>
    <w:p w14:paraId="18168579" w14:textId="162A1237" w:rsidR="005258C9" w:rsidRPr="009A1382" w:rsidRDefault="005258C9" w:rsidP="006C10C5">
      <w:pPr>
        <w:tabs>
          <w:tab w:val="left" w:pos="2016"/>
        </w:tabs>
        <w:spacing w:after="120"/>
        <w:rPr>
          <w:rFonts w:cs="Arial"/>
          <w:szCs w:val="22"/>
        </w:rPr>
      </w:pPr>
      <w:r w:rsidRPr="007D5931">
        <w:rPr>
          <w:rFonts w:cs="Arial"/>
          <w:szCs w:val="22"/>
        </w:rPr>
        <w:t xml:space="preserve">Department of Health and Aged Care (2022) </w:t>
      </w:r>
      <w:hyperlink r:id="rId161" w:history="1">
        <w:r w:rsidRPr="009A1382">
          <w:rPr>
            <w:rStyle w:val="Hyperlink"/>
            <w:rFonts w:eastAsiaTheme="majorEastAsia" w:cs="Arial"/>
            <w:szCs w:val="22"/>
          </w:rPr>
          <w:t>Interim Guidance on managing public health restrictions on residential aged care facilities</w:t>
        </w:r>
      </w:hyperlink>
      <w:r w:rsidRPr="009A1382">
        <w:rPr>
          <w:rFonts w:cs="Arial"/>
          <w:szCs w:val="22"/>
        </w:rPr>
        <w:t>, Department of Health and Aged Care website, accessed</w:t>
      </w:r>
      <w:r>
        <w:rPr>
          <w:rFonts w:cs="Arial"/>
          <w:szCs w:val="22"/>
        </w:rPr>
        <w:t xml:space="preserve"> April 2024.</w:t>
      </w:r>
    </w:p>
    <w:p w14:paraId="330B406F" w14:textId="587E463A" w:rsidR="005258C9" w:rsidRPr="00E731E5" w:rsidRDefault="005258C9" w:rsidP="006C10C5">
      <w:pPr>
        <w:tabs>
          <w:tab w:val="left" w:pos="2016"/>
        </w:tabs>
        <w:spacing w:after="120"/>
        <w:rPr>
          <w:rStyle w:val="FootnoteTextChar"/>
          <w:rFonts w:ascii="Arial" w:hAnsi="Arial" w:cs="Arial"/>
        </w:rPr>
      </w:pPr>
      <w:r w:rsidRPr="00E731E5">
        <w:rPr>
          <w:rStyle w:val="FootnoteTextChar"/>
          <w:rFonts w:ascii="Arial" w:hAnsi="Arial" w:cs="Arial"/>
        </w:rPr>
        <w:t xml:space="preserve">RACGP (Royal Australian College of General Practitioners) (2023?) Standards 5th edition Suite, </w:t>
      </w:r>
      <w:r w:rsidRPr="00E731E5">
        <w:rPr>
          <w:rFonts w:cs="Arial"/>
          <w:spacing w:val="-2"/>
          <w:szCs w:val="22"/>
        </w:rPr>
        <w:t>(</w:t>
      </w:r>
      <w:hyperlink r:id="rId162" w:history="1">
        <w:r w:rsidRPr="00E731E5">
          <w:rPr>
            <w:rStyle w:val="Hyperlink"/>
            <w:rFonts w:cs="Arial"/>
          </w:rPr>
          <w:t>www.racgp.org.au/running-a-practice/practice-standards/standards-5th-edition</w:t>
        </w:r>
      </w:hyperlink>
      <w:r w:rsidRPr="00E731E5">
        <w:rPr>
          <w:rFonts w:cs="Arial"/>
          <w:spacing w:val="-2"/>
          <w:szCs w:val="22"/>
        </w:rPr>
        <w:t>,</w:t>
      </w:r>
      <w:r w:rsidRPr="00F4536E">
        <w:rPr>
          <w:rFonts w:cs="Arial"/>
          <w:spacing w:val="-2"/>
          <w:szCs w:val="22"/>
        </w:rPr>
        <w:t xml:space="preserve"> </w:t>
      </w:r>
      <w:r w:rsidRPr="00E731E5">
        <w:rPr>
          <w:rStyle w:val="FootnoteTextChar"/>
          <w:rFonts w:ascii="Arial" w:hAnsi="Arial" w:cs="Arial"/>
        </w:rPr>
        <w:t>RACGP website, accessed</w:t>
      </w:r>
      <w:r w:rsidR="00F4536E" w:rsidRPr="00E731E5">
        <w:rPr>
          <w:rStyle w:val="FootnoteTextChar"/>
          <w:rFonts w:ascii="Arial" w:hAnsi="Arial" w:cs="Arial"/>
        </w:rPr>
        <w:t xml:space="preserve"> April 2024</w:t>
      </w:r>
    </w:p>
    <w:p w14:paraId="51B3B51F" w14:textId="1496A5B5" w:rsidR="005258C9" w:rsidRPr="007D5931" w:rsidRDefault="005258C9" w:rsidP="006C10C5">
      <w:pPr>
        <w:tabs>
          <w:tab w:val="left" w:pos="2016"/>
        </w:tabs>
        <w:spacing w:after="120"/>
        <w:rPr>
          <w:rFonts w:cs="Arial"/>
        </w:rPr>
      </w:pPr>
      <w:proofErr w:type="spellStart"/>
      <w:r w:rsidRPr="00E731E5">
        <w:rPr>
          <w:rFonts w:cs="Arial"/>
        </w:rPr>
        <w:t>Satherley</w:t>
      </w:r>
      <w:proofErr w:type="spellEnd"/>
      <w:r w:rsidRPr="00E731E5">
        <w:rPr>
          <w:rFonts w:cs="Arial"/>
        </w:rPr>
        <w:t xml:space="preserve">, T., and May, D., (2022). </w:t>
      </w:r>
      <w:hyperlink r:id="rId163" w:history="1">
        <w:r w:rsidRPr="00E731E5" w:rsidDel="000F6D37">
          <w:rPr>
            <w:rStyle w:val="Hyperlink"/>
            <w:rFonts w:eastAsiaTheme="majorEastAsia" w:cs="Arial"/>
          </w:rPr>
          <w:t>Natural disasters and climate risk</w:t>
        </w:r>
      </w:hyperlink>
      <w:r w:rsidRPr="00E731E5">
        <w:rPr>
          <w:rFonts w:cs="Arial"/>
        </w:rPr>
        <w:t>,</w:t>
      </w:r>
      <w:r w:rsidR="00385CC3" w:rsidRPr="007D5931">
        <w:rPr>
          <w:rFonts w:cs="Arial"/>
        </w:rPr>
        <w:t xml:space="preserve"> </w:t>
      </w:r>
      <w:r w:rsidR="001D7B3D" w:rsidRPr="007D5931">
        <w:rPr>
          <w:rFonts w:cs="Arial"/>
        </w:rPr>
        <w:t>Parliamentary</w:t>
      </w:r>
      <w:r w:rsidR="0031570B">
        <w:rPr>
          <w:rFonts w:cs="Arial"/>
        </w:rPr>
        <w:t xml:space="preserve"> </w:t>
      </w:r>
      <w:r w:rsidR="001D7B3D" w:rsidRPr="007D5931">
        <w:rPr>
          <w:rFonts w:cs="Arial"/>
        </w:rPr>
        <w:t>Library website, accessed O</w:t>
      </w:r>
      <w:r w:rsidR="008E456D" w:rsidRPr="007D5931">
        <w:rPr>
          <w:rFonts w:cs="Arial"/>
        </w:rPr>
        <w:t>ctober 2024.</w:t>
      </w:r>
    </w:p>
    <w:p w14:paraId="76383515" w14:textId="5E1D66EF" w:rsidR="005258C9" w:rsidRPr="009A1382" w:rsidRDefault="005258C9" w:rsidP="006C10C5">
      <w:pPr>
        <w:tabs>
          <w:tab w:val="left" w:pos="2016"/>
        </w:tabs>
        <w:spacing w:after="120"/>
        <w:rPr>
          <w:rFonts w:cs="Arial"/>
          <w:szCs w:val="22"/>
        </w:rPr>
      </w:pPr>
      <w:r w:rsidRPr="007D5931">
        <w:rPr>
          <w:rFonts w:cs="Arial"/>
          <w:szCs w:val="22"/>
        </w:rPr>
        <w:t>Services Australia (20</w:t>
      </w:r>
      <w:r w:rsidR="00972AFB" w:rsidRPr="00F310DF">
        <w:rPr>
          <w:rFonts w:cs="Arial"/>
          <w:szCs w:val="22"/>
        </w:rPr>
        <w:t>23</w:t>
      </w:r>
      <w:r w:rsidRPr="00F310DF">
        <w:rPr>
          <w:rFonts w:cs="Arial"/>
          <w:szCs w:val="22"/>
        </w:rPr>
        <w:t xml:space="preserve">) </w:t>
      </w:r>
      <w:r w:rsidRPr="00F310DF">
        <w:rPr>
          <w:rFonts w:cs="Arial"/>
          <w:i/>
          <w:szCs w:val="22"/>
        </w:rPr>
        <w:t>PIP Capacity stream</w:t>
      </w:r>
      <w:r w:rsidRPr="00F310DF">
        <w:rPr>
          <w:rFonts w:cs="Arial"/>
          <w:szCs w:val="22"/>
        </w:rPr>
        <w:t xml:space="preserve"> </w:t>
      </w:r>
      <w:hyperlink r:id="rId164" w:anchor="pipcapacitystream" w:history="1">
        <w:r w:rsidRPr="00F310DF">
          <w:rPr>
            <w:rStyle w:val="Hyperlink"/>
            <w:rFonts w:cs="Arial"/>
            <w:szCs w:val="22"/>
          </w:rPr>
          <w:t>https://www.servicesaustralia.gov.au/types-practice-incentives-program-payments?context=23046#pipcapacitystream</w:t>
        </w:r>
      </w:hyperlink>
      <w:r w:rsidRPr="00F310DF">
        <w:rPr>
          <w:rFonts w:cs="Arial"/>
          <w:szCs w:val="22"/>
        </w:rPr>
        <w:t>, Services Australia website, accessed</w:t>
      </w:r>
      <w:r w:rsidRPr="009A1382">
        <w:rPr>
          <w:rFonts w:cs="Arial"/>
          <w:szCs w:val="22"/>
        </w:rPr>
        <w:t xml:space="preserve"> </w:t>
      </w:r>
      <w:r w:rsidR="00F310DF" w:rsidRPr="00F310DF">
        <w:rPr>
          <w:rFonts w:cs="Arial"/>
          <w:szCs w:val="22"/>
        </w:rPr>
        <w:t>April 2024</w:t>
      </w:r>
    </w:p>
    <w:p w14:paraId="65596A20" w14:textId="670973D0" w:rsidR="005258C9" w:rsidRPr="007D5931" w:rsidRDefault="005258C9" w:rsidP="006C10C5">
      <w:pPr>
        <w:tabs>
          <w:tab w:val="left" w:pos="2016"/>
        </w:tabs>
        <w:spacing w:after="120"/>
        <w:rPr>
          <w:rFonts w:cs="Arial"/>
        </w:rPr>
      </w:pPr>
      <w:r w:rsidRPr="007D5931">
        <w:rPr>
          <w:rFonts w:cs="Arial"/>
        </w:rPr>
        <w:t xml:space="preserve">Western Victoria PHN (2022) </w:t>
      </w:r>
      <w:hyperlink r:id="rId165" w:history="1">
        <w:r w:rsidRPr="009A1382">
          <w:rPr>
            <w:rStyle w:val="Hyperlink"/>
            <w:rFonts w:eastAsiaTheme="majorEastAsia" w:cs="Arial"/>
            <w:szCs w:val="22"/>
          </w:rPr>
          <w:t>Annual Report 2021-22</w:t>
        </w:r>
      </w:hyperlink>
      <w:r w:rsidRPr="007D5931">
        <w:rPr>
          <w:rFonts w:cs="Arial"/>
        </w:rPr>
        <w:t>, Western Victoria PHN website, accessed April 2024.</w:t>
      </w:r>
    </w:p>
    <w:p w14:paraId="2D5972E8" w14:textId="77777777" w:rsidR="008E5C0A" w:rsidRDefault="008E5C0A" w:rsidP="006C10C5">
      <w:pPr>
        <w:tabs>
          <w:tab w:val="left" w:pos="2016"/>
        </w:tabs>
        <w:rPr>
          <w:rFonts w:ascii="Helvetica" w:hAnsi="Helvetica" w:cs="Helvetica"/>
          <w:szCs w:val="22"/>
        </w:rPr>
      </w:pPr>
    </w:p>
    <w:p w14:paraId="61F61523" w14:textId="77777777" w:rsidR="002E42DA" w:rsidRPr="003C37BE" w:rsidRDefault="002E42DA" w:rsidP="006C10C5">
      <w:pPr>
        <w:tabs>
          <w:tab w:val="left" w:pos="2016"/>
        </w:tabs>
        <w:rPr>
          <w:rFonts w:ascii="Helvetica" w:hAnsi="Helvetica" w:cs="Helvetica"/>
          <w:szCs w:val="22"/>
        </w:rPr>
      </w:pPr>
    </w:p>
    <w:p w14:paraId="274ACA94" w14:textId="77777777" w:rsidR="00980F06" w:rsidRDefault="00980F06" w:rsidP="006C10C5">
      <w:pPr>
        <w:tabs>
          <w:tab w:val="left" w:pos="2016"/>
        </w:tabs>
        <w:rPr>
          <w:rFonts w:ascii="Helvetica" w:eastAsia="Cambria Math" w:hAnsi="Helvetica" w:cs="Helvetica"/>
          <w:bCs/>
          <w:color w:val="3F4A75"/>
          <w:kern w:val="28"/>
          <w:sz w:val="36"/>
          <w:szCs w:val="36"/>
        </w:rPr>
      </w:pPr>
      <w:bookmarkStart w:id="126" w:name="Append2"/>
      <w:bookmarkStart w:id="127" w:name="_Ref166597034"/>
      <w:bookmarkStart w:id="128" w:name="_Ref166597045"/>
      <w:bookmarkStart w:id="129" w:name="_Ref166597055"/>
      <w:r>
        <w:rPr>
          <w:rFonts w:eastAsia="Cambria Math"/>
        </w:rPr>
        <w:br w:type="page"/>
      </w:r>
    </w:p>
    <w:p w14:paraId="65EC9D27" w14:textId="59472F0B" w:rsidR="007B3797" w:rsidRDefault="00B77152" w:rsidP="006C10C5">
      <w:pPr>
        <w:pStyle w:val="Heading1"/>
        <w:tabs>
          <w:tab w:val="left" w:pos="2016"/>
        </w:tabs>
        <w:rPr>
          <w:rFonts w:eastAsia="Cambria Math"/>
        </w:rPr>
      </w:pPr>
      <w:bookmarkStart w:id="130" w:name="_Toc181199759"/>
      <w:r>
        <w:rPr>
          <w:rFonts w:eastAsia="Cambria Math"/>
        </w:rPr>
        <w:lastRenderedPageBreak/>
        <w:t>Appendices</w:t>
      </w:r>
      <w:bookmarkEnd w:id="130"/>
    </w:p>
    <w:p w14:paraId="5E26EC41" w14:textId="2F94F0C3" w:rsidR="000C226E" w:rsidRPr="00D73064" w:rsidRDefault="002E42DA" w:rsidP="006C10C5">
      <w:pPr>
        <w:pStyle w:val="Heading2"/>
        <w:tabs>
          <w:tab w:val="left" w:pos="2016"/>
        </w:tabs>
        <w:rPr>
          <w:rFonts w:eastAsia="Cambria Math"/>
        </w:rPr>
      </w:pPr>
      <w:bookmarkStart w:id="131" w:name="_Ref180572533"/>
      <w:bookmarkStart w:id="132" w:name="_Toc181199760"/>
      <w:r w:rsidRPr="00D73064">
        <w:rPr>
          <w:rFonts w:eastAsia="Cambria Math"/>
        </w:rPr>
        <w:t xml:space="preserve">Appendix </w:t>
      </w:r>
      <w:bookmarkEnd w:id="126"/>
      <w:r w:rsidRPr="00D73064">
        <w:rPr>
          <w:rFonts w:eastAsia="Cambria Math"/>
        </w:rPr>
        <w:t xml:space="preserve">1 – </w:t>
      </w:r>
      <w:r w:rsidR="00961338" w:rsidRPr="00D73064">
        <w:rPr>
          <w:rFonts w:eastAsia="Cambria Math"/>
        </w:rPr>
        <w:t>Selected potentially preventable hospitalisations</w:t>
      </w:r>
      <w:bookmarkEnd w:id="127"/>
      <w:bookmarkEnd w:id="128"/>
      <w:bookmarkEnd w:id="129"/>
      <w:bookmarkEnd w:id="131"/>
      <w:bookmarkEnd w:id="132"/>
    </w:p>
    <w:p w14:paraId="4107C95B" w14:textId="77777777" w:rsidR="000C226E" w:rsidRPr="00167AA8" w:rsidRDefault="000C226E" w:rsidP="006C10C5">
      <w:pPr>
        <w:pStyle w:val="Paragraphtext"/>
        <w:tabs>
          <w:tab w:val="left" w:pos="2016"/>
        </w:tabs>
        <w:rPr>
          <w:rFonts w:eastAsia="Cambria Math"/>
          <w:sz w:val="22"/>
          <w:szCs w:val="22"/>
          <w:lang w:eastAsia="en-US"/>
        </w:rPr>
      </w:pPr>
    </w:p>
    <w:tbl>
      <w:tblPr>
        <w:tblStyle w:val="DepartmentofHealthtable"/>
        <w:tblW w:w="9214" w:type="dxa"/>
        <w:tblLayout w:type="fixed"/>
        <w:tblLook w:val="04A0" w:firstRow="1" w:lastRow="0" w:firstColumn="1" w:lastColumn="0" w:noHBand="0" w:noVBand="1"/>
      </w:tblPr>
      <w:tblGrid>
        <w:gridCol w:w="9214"/>
      </w:tblGrid>
      <w:tr w:rsidR="002E42DA" w:rsidRPr="003C37BE" w14:paraId="35742624" w14:textId="77777777" w:rsidTr="005B36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60A1ACEF" w14:textId="77777777" w:rsidR="002E42DA" w:rsidRPr="003C37BE" w:rsidRDefault="002E42DA" w:rsidP="006C10C5">
            <w:pPr>
              <w:tabs>
                <w:tab w:val="left" w:pos="2016"/>
              </w:tabs>
              <w:spacing w:line="276" w:lineRule="auto"/>
              <w:rPr>
                <w:rFonts w:ascii="Helvetica" w:eastAsia="Cambria Math" w:hAnsi="Helvetica" w:cs="Helvetica"/>
                <w:szCs w:val="22"/>
              </w:rPr>
            </w:pPr>
            <w:r w:rsidRPr="003C37BE">
              <w:rPr>
                <w:rFonts w:ascii="Helvetica" w:eastAsia="Cambria Math" w:hAnsi="Helvetica" w:cs="Helvetica"/>
                <w:szCs w:val="22"/>
              </w:rPr>
              <w:t>Acute PPH</w:t>
            </w:r>
          </w:p>
        </w:tc>
      </w:tr>
      <w:tr w:rsidR="002E42DA" w:rsidRPr="003C37BE" w14:paraId="357B851E" w14:textId="77777777" w:rsidTr="005B3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43E7FA56"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Cellulitis</w:t>
            </w:r>
          </w:p>
        </w:tc>
      </w:tr>
      <w:tr w:rsidR="002E42DA" w:rsidRPr="003C37BE" w14:paraId="6B9061E7" w14:textId="77777777" w:rsidTr="005B3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5EAE9B80"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Convulsions and epilepsy</w:t>
            </w:r>
          </w:p>
        </w:tc>
      </w:tr>
      <w:tr w:rsidR="002E42DA" w:rsidRPr="003C37BE" w14:paraId="7455ADD7" w14:textId="77777777" w:rsidTr="005B3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1D08C40B"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Dental conditions</w:t>
            </w:r>
          </w:p>
        </w:tc>
      </w:tr>
      <w:tr w:rsidR="002E42DA" w:rsidRPr="003C37BE" w14:paraId="578CA6CB" w14:textId="77777777" w:rsidTr="005B3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15FAF4C3"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Ear, nose and throat infections</w:t>
            </w:r>
          </w:p>
        </w:tc>
      </w:tr>
      <w:tr w:rsidR="002E42DA" w:rsidRPr="003C37BE" w14:paraId="55B0C0AB" w14:textId="77777777" w:rsidTr="005B3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49E79E4D"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Eclampsia</w:t>
            </w:r>
          </w:p>
        </w:tc>
      </w:tr>
      <w:tr w:rsidR="002E42DA" w:rsidRPr="003C37BE" w14:paraId="37431A87" w14:textId="77777777" w:rsidTr="005B3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78DC5202"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Gangrene</w:t>
            </w:r>
          </w:p>
        </w:tc>
      </w:tr>
      <w:tr w:rsidR="002E42DA" w:rsidRPr="003C37BE" w14:paraId="3037FE5D" w14:textId="77777777" w:rsidTr="005B3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245D7401"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Pelvic inflammatory disease</w:t>
            </w:r>
          </w:p>
        </w:tc>
      </w:tr>
      <w:tr w:rsidR="002E42DA" w:rsidRPr="003C37BE" w14:paraId="22887AEB" w14:textId="77777777" w:rsidTr="005B3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6F2611DF"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Perforated/bleeding ulcer</w:t>
            </w:r>
          </w:p>
        </w:tc>
      </w:tr>
      <w:tr w:rsidR="002E42DA" w:rsidRPr="003C37BE" w14:paraId="01F1EFD0" w14:textId="77777777" w:rsidTr="005B3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68E05A37"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Pneumonia (not vaccine-preventable)</w:t>
            </w:r>
          </w:p>
        </w:tc>
      </w:tr>
      <w:tr w:rsidR="002E42DA" w:rsidRPr="003C37BE" w14:paraId="71CDC353" w14:textId="77777777" w:rsidTr="005B3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3989AD65"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Urinary tract infections, including pyelonephritis</w:t>
            </w:r>
          </w:p>
        </w:tc>
      </w:tr>
    </w:tbl>
    <w:p w14:paraId="3EC8B4DC" w14:textId="77777777" w:rsidR="00DB51E1" w:rsidRPr="003C37BE" w:rsidRDefault="00DB51E1" w:rsidP="006C10C5">
      <w:pPr>
        <w:tabs>
          <w:tab w:val="left" w:pos="2016"/>
        </w:tabs>
        <w:spacing w:line="276" w:lineRule="auto"/>
        <w:ind w:firstLine="220"/>
        <w:rPr>
          <w:rFonts w:ascii="Helvetica" w:eastAsia="Cambria Math" w:hAnsi="Helvetica" w:cs="Helvetica"/>
          <w:b/>
          <w:szCs w:val="22"/>
        </w:rPr>
      </w:pPr>
    </w:p>
    <w:tbl>
      <w:tblPr>
        <w:tblStyle w:val="DepartmentofHealthtable"/>
        <w:tblW w:w="9214" w:type="dxa"/>
        <w:tblLayout w:type="fixed"/>
        <w:tblLook w:val="04A0" w:firstRow="1" w:lastRow="0" w:firstColumn="1" w:lastColumn="0" w:noHBand="0" w:noVBand="1"/>
      </w:tblPr>
      <w:tblGrid>
        <w:gridCol w:w="9214"/>
      </w:tblGrid>
      <w:tr w:rsidR="002E42DA" w:rsidRPr="003C37BE" w14:paraId="15B0CE0B" w14:textId="77777777" w:rsidTr="00FA46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5A23423C" w14:textId="77777777" w:rsidR="002E42DA" w:rsidRPr="003C37BE" w:rsidRDefault="002E42DA" w:rsidP="006C10C5">
            <w:pPr>
              <w:tabs>
                <w:tab w:val="left" w:pos="2016"/>
              </w:tabs>
              <w:spacing w:line="276" w:lineRule="auto"/>
              <w:rPr>
                <w:rFonts w:ascii="Helvetica" w:eastAsia="Cambria Math" w:hAnsi="Helvetica" w:cs="Helvetica"/>
                <w:szCs w:val="22"/>
              </w:rPr>
            </w:pPr>
            <w:r w:rsidRPr="003C37BE">
              <w:rPr>
                <w:rFonts w:ascii="Helvetica" w:eastAsia="Cambria Math" w:hAnsi="Helvetica" w:cs="Helvetica"/>
                <w:szCs w:val="22"/>
              </w:rPr>
              <w:t>Chronic PPH</w:t>
            </w:r>
          </w:p>
        </w:tc>
      </w:tr>
      <w:tr w:rsidR="002E42DA" w:rsidRPr="003C37BE" w14:paraId="52D7A21A" w14:textId="77777777" w:rsidTr="00FA4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3ADD3218"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Angina</w:t>
            </w:r>
          </w:p>
        </w:tc>
      </w:tr>
      <w:tr w:rsidR="002E42DA" w:rsidRPr="003C37BE" w14:paraId="09BFA810" w14:textId="77777777" w:rsidTr="00FA46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3572A20D"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Asthma</w:t>
            </w:r>
          </w:p>
        </w:tc>
      </w:tr>
      <w:tr w:rsidR="002E42DA" w:rsidRPr="003C37BE" w14:paraId="2E36E9C0" w14:textId="77777777" w:rsidTr="00FA4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189F3167"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Bronchiectasis</w:t>
            </w:r>
          </w:p>
        </w:tc>
      </w:tr>
      <w:tr w:rsidR="002E42DA" w:rsidRPr="003C37BE" w14:paraId="50600DA4" w14:textId="77777777" w:rsidTr="00FA46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0BB24079"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Congestive cardiac failure</w:t>
            </w:r>
          </w:p>
        </w:tc>
      </w:tr>
      <w:tr w:rsidR="002E42DA" w:rsidRPr="003C37BE" w14:paraId="3D4E4F66" w14:textId="77777777" w:rsidTr="00FA4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0FF82273"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Chronic Obstructive Pulmonary Disease</w:t>
            </w:r>
          </w:p>
        </w:tc>
      </w:tr>
      <w:tr w:rsidR="002E42DA" w:rsidRPr="003C37BE" w14:paraId="036DF8F3" w14:textId="77777777" w:rsidTr="00FA46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0048C9AF"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Diabetes complications</w:t>
            </w:r>
          </w:p>
        </w:tc>
      </w:tr>
      <w:tr w:rsidR="002E42DA" w:rsidRPr="003C37BE" w14:paraId="2CDC4E65" w14:textId="77777777" w:rsidTr="00FA4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2CF42280"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Hypertension</w:t>
            </w:r>
          </w:p>
        </w:tc>
      </w:tr>
      <w:tr w:rsidR="002E42DA" w:rsidRPr="003C37BE" w14:paraId="2B89956C" w14:textId="77777777" w:rsidTr="00FA46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1AB84DB3"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Iron deficiency anaemia</w:t>
            </w:r>
          </w:p>
        </w:tc>
      </w:tr>
      <w:tr w:rsidR="002E42DA" w:rsidRPr="003C37BE" w14:paraId="2D9EE32E" w14:textId="77777777" w:rsidTr="00FA46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583613B5"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Nutritional deficiencies</w:t>
            </w:r>
          </w:p>
        </w:tc>
      </w:tr>
      <w:tr w:rsidR="002E42DA" w:rsidRPr="003C37BE" w14:paraId="5946F182" w14:textId="77777777" w:rsidTr="00FA46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437E2464"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Rheumatic heart disease</w:t>
            </w:r>
          </w:p>
        </w:tc>
      </w:tr>
    </w:tbl>
    <w:p w14:paraId="7CC23DDA" w14:textId="77777777" w:rsidR="00DB51E1" w:rsidRPr="003C37BE" w:rsidRDefault="00DB51E1" w:rsidP="006C10C5">
      <w:pPr>
        <w:tabs>
          <w:tab w:val="left" w:pos="2016"/>
        </w:tabs>
        <w:spacing w:line="276" w:lineRule="auto"/>
        <w:ind w:firstLine="220"/>
        <w:rPr>
          <w:rFonts w:ascii="Helvetica" w:eastAsia="Cambria Math" w:hAnsi="Helvetica" w:cs="Helvetica"/>
          <w:b/>
          <w:szCs w:val="22"/>
        </w:rPr>
      </w:pPr>
    </w:p>
    <w:tbl>
      <w:tblPr>
        <w:tblStyle w:val="DepartmentofHealthtable"/>
        <w:tblW w:w="9214" w:type="dxa"/>
        <w:tblLayout w:type="fixed"/>
        <w:tblLook w:val="04A0" w:firstRow="1" w:lastRow="0" w:firstColumn="1" w:lastColumn="0" w:noHBand="0" w:noVBand="1"/>
      </w:tblPr>
      <w:tblGrid>
        <w:gridCol w:w="9214"/>
      </w:tblGrid>
      <w:tr w:rsidR="002E42DA" w:rsidRPr="003C37BE" w14:paraId="77E33AF6" w14:textId="77777777" w:rsidTr="005B36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44291A50" w14:textId="77777777" w:rsidR="002E42DA" w:rsidRPr="003C37BE" w:rsidRDefault="002E42DA" w:rsidP="006C10C5">
            <w:pPr>
              <w:tabs>
                <w:tab w:val="left" w:pos="2016"/>
              </w:tabs>
              <w:spacing w:line="276" w:lineRule="auto"/>
              <w:rPr>
                <w:rFonts w:ascii="Helvetica" w:eastAsia="Cambria Math" w:hAnsi="Helvetica" w:cs="Helvetica"/>
                <w:szCs w:val="22"/>
              </w:rPr>
            </w:pPr>
            <w:r w:rsidRPr="003C37BE">
              <w:rPr>
                <w:rFonts w:ascii="Helvetica" w:eastAsia="Cambria Math" w:hAnsi="Helvetica" w:cs="Helvetica"/>
                <w:szCs w:val="22"/>
              </w:rPr>
              <w:t>Vaccine preventable PPH</w:t>
            </w:r>
          </w:p>
        </w:tc>
      </w:tr>
      <w:tr w:rsidR="002E42DA" w:rsidRPr="003C37BE" w14:paraId="0C4B6596" w14:textId="77777777" w:rsidTr="005B3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6359EFA5"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Other vaccine-preventable conditions</w:t>
            </w:r>
          </w:p>
        </w:tc>
      </w:tr>
      <w:tr w:rsidR="002E42DA" w:rsidRPr="003C37BE" w14:paraId="5ABB49A7" w14:textId="77777777" w:rsidTr="005B3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tcPr>
          <w:p w14:paraId="4384DA66" w14:textId="77777777" w:rsidR="002E42DA" w:rsidRPr="003C37BE" w:rsidRDefault="002E42DA" w:rsidP="006C10C5">
            <w:pPr>
              <w:tabs>
                <w:tab w:val="left" w:pos="2016"/>
              </w:tabs>
              <w:spacing w:line="276" w:lineRule="auto"/>
              <w:ind w:firstLine="220"/>
              <w:rPr>
                <w:rFonts w:ascii="Helvetica" w:eastAsia="Cambria Math" w:hAnsi="Helvetica" w:cs="Helvetica"/>
                <w:szCs w:val="22"/>
              </w:rPr>
            </w:pPr>
            <w:r w:rsidRPr="003C37BE">
              <w:rPr>
                <w:rFonts w:ascii="Helvetica" w:eastAsia="Cambria Math" w:hAnsi="Helvetica" w:cs="Helvetica"/>
                <w:szCs w:val="22"/>
              </w:rPr>
              <w:t>Pneumonia and influenza (vaccine-preventable)</w:t>
            </w:r>
          </w:p>
        </w:tc>
      </w:tr>
    </w:tbl>
    <w:p w14:paraId="5E057A43" w14:textId="77777777" w:rsidR="002E42DA" w:rsidRPr="003C37BE" w:rsidRDefault="002E42DA" w:rsidP="006C10C5">
      <w:pPr>
        <w:tabs>
          <w:tab w:val="left" w:pos="2016"/>
        </w:tabs>
        <w:rPr>
          <w:rFonts w:ascii="Helvetica" w:hAnsi="Helvetica" w:cs="Helvetica"/>
        </w:rPr>
      </w:pPr>
    </w:p>
    <w:p w14:paraId="13303A14" w14:textId="7776B724" w:rsidR="002E42DA" w:rsidRPr="003C37BE" w:rsidRDefault="000B0DC4" w:rsidP="006C10C5">
      <w:pPr>
        <w:pStyle w:val="Caption"/>
        <w:tabs>
          <w:tab w:val="left" w:pos="2016"/>
        </w:tabs>
      </w:pPr>
      <w:bookmarkStart w:id="133" w:name="_Ref166573056"/>
      <w:r w:rsidRPr="002139DB">
        <w:rPr>
          <w:rFonts w:ascii="Helvetica" w:hAnsi="Helvetica" w:cs="Helvetica"/>
        </w:rPr>
        <w:t xml:space="preserve">Source: </w:t>
      </w:r>
      <w:r w:rsidR="00CA1C22" w:rsidRPr="002139DB">
        <w:rPr>
          <w:rFonts w:ascii="Helvetica" w:hAnsi="Helvetica" w:cs="Helvetica"/>
        </w:rPr>
        <w:t>AIHW</w:t>
      </w:r>
      <w:r w:rsidR="00B759F3" w:rsidRPr="002139DB">
        <w:rPr>
          <w:rFonts w:ascii="Helvetica" w:hAnsi="Helvetica" w:cs="Helvetica"/>
        </w:rPr>
        <w:t>,</w:t>
      </w:r>
      <w:r w:rsidR="00CA1C22" w:rsidRPr="002139DB">
        <w:rPr>
          <w:rFonts w:ascii="Helvetica" w:hAnsi="Helvetica" w:cs="Helvetica"/>
        </w:rPr>
        <w:t xml:space="preserve"> </w:t>
      </w:r>
      <w:r w:rsidR="009C56F1" w:rsidRPr="002139DB">
        <w:rPr>
          <w:rFonts w:ascii="Helvetica" w:hAnsi="Helvetica" w:cs="Helvetica"/>
        </w:rPr>
        <w:t>National Healthcare Agreement: PI 19–Selected potentially avoidable GP-type presentations to emergency departments, 2022</w:t>
      </w:r>
      <w:r w:rsidR="00CA1C22">
        <w:t xml:space="preserve"> </w:t>
      </w:r>
      <w:hyperlink r:id="rId166" w:history="1">
        <w:r w:rsidR="00864E41" w:rsidRPr="002139DB">
          <w:rPr>
            <w:rStyle w:val="Hyperlink"/>
            <w:rFonts w:ascii="Helvetica" w:hAnsi="Helvetica" w:cs="Helvetica"/>
          </w:rPr>
          <w:t>https://meteor.aihw.gov.au/content/740851</w:t>
        </w:r>
      </w:hyperlink>
      <w:r w:rsidR="002E42DA" w:rsidRPr="003C37BE">
        <w:br w:type="page"/>
      </w:r>
      <w:bookmarkEnd w:id="133"/>
    </w:p>
    <w:p w14:paraId="3C30CDA9" w14:textId="77777777" w:rsidR="002E42DA" w:rsidRPr="00D73064" w:rsidRDefault="002E42DA" w:rsidP="006C10C5">
      <w:pPr>
        <w:pStyle w:val="Heading2"/>
        <w:tabs>
          <w:tab w:val="left" w:pos="2016"/>
        </w:tabs>
      </w:pPr>
      <w:bookmarkStart w:id="134" w:name="Append3"/>
      <w:bookmarkStart w:id="135" w:name="_Ref166595480"/>
      <w:bookmarkStart w:id="136" w:name="_Ref166595489"/>
      <w:bookmarkStart w:id="137" w:name="_Toc181199761"/>
      <w:r w:rsidRPr="00D73064">
        <w:lastRenderedPageBreak/>
        <w:t xml:space="preserve">Appendix </w:t>
      </w:r>
      <w:bookmarkEnd w:id="134"/>
      <w:r w:rsidRPr="00D73064">
        <w:t>2 – Data Tables</w:t>
      </w:r>
      <w:bookmarkEnd w:id="135"/>
      <w:bookmarkEnd w:id="136"/>
      <w:bookmarkEnd w:id="137"/>
    </w:p>
    <w:p w14:paraId="374E8F4E" w14:textId="77777777" w:rsidR="002E42DA" w:rsidRPr="00DE242A" w:rsidRDefault="002E42DA" w:rsidP="008F5956">
      <w:pPr>
        <w:pStyle w:val="Heading3"/>
      </w:pPr>
      <w:bookmarkStart w:id="138" w:name="_Ref180572746"/>
      <w:r w:rsidRPr="00DE242A">
        <w:t>Emergency Department and Hospitalisations</w:t>
      </w:r>
    </w:p>
    <w:p w14:paraId="5BDC850B" w14:textId="30A879C1" w:rsidR="002E42DA" w:rsidRPr="00A85939" w:rsidRDefault="002E42DA" w:rsidP="006C10C5">
      <w:pPr>
        <w:pStyle w:val="Caption"/>
        <w:tabs>
          <w:tab w:val="left" w:pos="2016"/>
        </w:tabs>
        <w:rPr>
          <w:rStyle w:val="normaltextrun"/>
          <w:rFonts w:ascii="Helvetica" w:hAnsi="Helvetica" w:cs="Helvetica"/>
        </w:rPr>
      </w:pPr>
      <w:bookmarkStart w:id="139" w:name="_Ref164694149"/>
      <w:bookmarkStart w:id="140" w:name="_Ref16469412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Pr="003C37BE">
        <w:rPr>
          <w:rFonts w:ascii="Helvetica" w:hAnsi="Helvetica" w:cs="Helvetica"/>
          <w:noProof/>
        </w:rPr>
        <w:t>1</w:t>
      </w:r>
      <w:r w:rsidRPr="003C37BE">
        <w:rPr>
          <w:rFonts w:ascii="Helvetica" w:hAnsi="Helvetica" w:cs="Helvetica"/>
          <w:noProof/>
        </w:rPr>
        <w:fldChar w:fldCharType="end"/>
      </w:r>
      <w:bookmarkEnd w:id="138"/>
      <w:bookmarkEnd w:id="139"/>
      <w:r w:rsidRPr="003C37BE">
        <w:rPr>
          <w:rFonts w:ascii="Helvetica" w:hAnsi="Helvetica" w:cs="Helvetica"/>
        </w:rPr>
        <w:t xml:space="preserve">: </w:t>
      </w:r>
      <w:r w:rsidR="00E3035C" w:rsidRPr="00E3035C">
        <w:rPr>
          <w:rStyle w:val="normaltextrun"/>
          <w:rFonts w:ascii="Helvetica" w:hAnsi="Helvetica" w:cs="Helvetica"/>
        </w:rPr>
        <w:t xml:space="preserve">Average PHN potentially preventable hospitalisations by type (P12) per 100,000 population age standardised, 2015-16 to 2021-22 </w:t>
      </w:r>
      <w:r w:rsidR="006F01D1">
        <w:rPr>
          <w:rStyle w:val="normaltextrun"/>
          <w:rFonts w:ascii="Helvetica" w:hAnsi="Helvetica" w:cs="Helvetica"/>
        </w:rPr>
        <w:t xml:space="preserve"> </w:t>
      </w:r>
      <w:bookmarkEnd w:id="140"/>
    </w:p>
    <w:tbl>
      <w:tblPr>
        <w:tblStyle w:val="DepartmentofHealthtable"/>
        <w:tblW w:w="0" w:type="auto"/>
        <w:tblLayout w:type="fixed"/>
        <w:tblLook w:val="04A0" w:firstRow="1" w:lastRow="0" w:firstColumn="1" w:lastColumn="0" w:noHBand="0" w:noVBand="1"/>
        <w:tblDescription w:val="Table 1 shows the source data for figure 3 which is a stacked bar graph of potentially preventable hospitalisations over the financial years 2015-16 to 2020-21."/>
      </w:tblPr>
      <w:tblGrid>
        <w:gridCol w:w="2127"/>
        <w:gridCol w:w="991"/>
        <w:gridCol w:w="992"/>
        <w:gridCol w:w="992"/>
        <w:gridCol w:w="992"/>
        <w:gridCol w:w="992"/>
        <w:gridCol w:w="992"/>
        <w:gridCol w:w="992"/>
      </w:tblGrid>
      <w:tr w:rsidR="002A6F9E" w:rsidRPr="003C37BE" w14:paraId="3684D2D2" w14:textId="4103E74E" w:rsidTr="00376F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top"/>
            <w:hideMark/>
          </w:tcPr>
          <w:p w14:paraId="35E8CB71" w14:textId="160FF4A5" w:rsidR="002A6F9E" w:rsidRPr="00FB45C5" w:rsidRDefault="004518D6" w:rsidP="00FB45C5">
            <w:pPr>
              <w:pStyle w:val="Tabletext"/>
              <w:tabs>
                <w:tab w:val="left" w:pos="2016"/>
              </w:tabs>
              <w:rPr>
                <w:rFonts w:ascii="Helvetica" w:hAnsi="Helvetica" w:cs="Helvetica"/>
                <w:lang w:eastAsia="en-US"/>
              </w:rPr>
            </w:pPr>
            <w:r w:rsidRPr="00BF744A">
              <w:rPr>
                <w:rFonts w:ascii="Helvetica" w:hAnsi="Helvetica" w:cs="Helvetica"/>
              </w:rPr>
              <w:t>PPH by type</w:t>
            </w:r>
          </w:p>
        </w:tc>
        <w:tc>
          <w:tcPr>
            <w:tcW w:w="991" w:type="dxa"/>
            <w:noWrap/>
            <w:vAlign w:val="top"/>
            <w:hideMark/>
          </w:tcPr>
          <w:p w14:paraId="3ED17CBA" w14:textId="7D290EDE"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2015-16</w:t>
            </w:r>
          </w:p>
        </w:tc>
        <w:tc>
          <w:tcPr>
            <w:tcW w:w="992" w:type="dxa"/>
            <w:noWrap/>
            <w:vAlign w:val="top"/>
            <w:hideMark/>
          </w:tcPr>
          <w:p w14:paraId="05AABAC6" w14:textId="2B2C4BF1"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2016-17</w:t>
            </w:r>
          </w:p>
        </w:tc>
        <w:tc>
          <w:tcPr>
            <w:tcW w:w="992" w:type="dxa"/>
            <w:noWrap/>
            <w:vAlign w:val="top"/>
            <w:hideMark/>
          </w:tcPr>
          <w:p w14:paraId="01CBF12F" w14:textId="5D6A289A"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2017-18</w:t>
            </w:r>
          </w:p>
        </w:tc>
        <w:tc>
          <w:tcPr>
            <w:tcW w:w="992" w:type="dxa"/>
            <w:noWrap/>
            <w:vAlign w:val="top"/>
            <w:hideMark/>
          </w:tcPr>
          <w:p w14:paraId="07F054D8" w14:textId="4CA483CC"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2018-19</w:t>
            </w:r>
          </w:p>
        </w:tc>
        <w:tc>
          <w:tcPr>
            <w:tcW w:w="992" w:type="dxa"/>
            <w:noWrap/>
            <w:vAlign w:val="top"/>
            <w:hideMark/>
          </w:tcPr>
          <w:p w14:paraId="29F3A1DD" w14:textId="5E60F982"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2019-20</w:t>
            </w:r>
          </w:p>
        </w:tc>
        <w:tc>
          <w:tcPr>
            <w:tcW w:w="992" w:type="dxa"/>
            <w:noWrap/>
            <w:vAlign w:val="top"/>
            <w:hideMark/>
          </w:tcPr>
          <w:p w14:paraId="02955905" w14:textId="4950C63E"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2020-21</w:t>
            </w:r>
          </w:p>
        </w:tc>
        <w:tc>
          <w:tcPr>
            <w:tcW w:w="992" w:type="dxa"/>
            <w:vAlign w:val="top"/>
          </w:tcPr>
          <w:p w14:paraId="4DCD6B95" w14:textId="3AD22672" w:rsidR="002A6F9E" w:rsidRPr="00FB45C5" w:rsidRDefault="00C3367E" w:rsidP="00FB45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BF744A">
              <w:rPr>
                <w:rFonts w:ascii="Helvetica" w:hAnsi="Helvetica" w:cs="Helvetica"/>
              </w:rPr>
              <w:t>2021-22</w:t>
            </w:r>
          </w:p>
        </w:tc>
      </w:tr>
      <w:tr w:rsidR="002A6F9E" w:rsidRPr="003C37BE" w14:paraId="213C7B4B" w14:textId="68AA9386" w:rsidTr="00376F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top"/>
            <w:hideMark/>
          </w:tcPr>
          <w:p w14:paraId="209894C1" w14:textId="2B19A8CD" w:rsidR="002A6F9E" w:rsidRPr="00FB45C5" w:rsidRDefault="00C3367E" w:rsidP="00FB45C5">
            <w:pPr>
              <w:pStyle w:val="Tabletext"/>
              <w:tabs>
                <w:tab w:val="left" w:pos="2016"/>
              </w:tabs>
              <w:rPr>
                <w:rFonts w:ascii="Helvetica" w:hAnsi="Helvetica" w:cs="Helvetica"/>
                <w:lang w:eastAsia="en-US"/>
              </w:rPr>
            </w:pPr>
            <w:r w:rsidRPr="00BF744A">
              <w:rPr>
                <w:rFonts w:ascii="Helvetica" w:hAnsi="Helvetica" w:cs="Helvetica"/>
              </w:rPr>
              <w:t xml:space="preserve">Chronic </w:t>
            </w:r>
          </w:p>
        </w:tc>
        <w:tc>
          <w:tcPr>
            <w:tcW w:w="991" w:type="dxa"/>
            <w:noWrap/>
            <w:vAlign w:val="top"/>
            <w:hideMark/>
          </w:tcPr>
          <w:p w14:paraId="188F635E" w14:textId="126D7B98"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1273.3</w:t>
            </w:r>
          </w:p>
        </w:tc>
        <w:tc>
          <w:tcPr>
            <w:tcW w:w="992" w:type="dxa"/>
            <w:noWrap/>
            <w:vAlign w:val="top"/>
            <w:hideMark/>
          </w:tcPr>
          <w:p w14:paraId="4FE3C9EA" w14:textId="0D2B35C3"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1312.6</w:t>
            </w:r>
          </w:p>
        </w:tc>
        <w:tc>
          <w:tcPr>
            <w:tcW w:w="992" w:type="dxa"/>
            <w:noWrap/>
            <w:vAlign w:val="top"/>
            <w:hideMark/>
          </w:tcPr>
          <w:p w14:paraId="70C5FBC2" w14:textId="4DBA2E84"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1302.7</w:t>
            </w:r>
          </w:p>
        </w:tc>
        <w:tc>
          <w:tcPr>
            <w:tcW w:w="992" w:type="dxa"/>
            <w:noWrap/>
            <w:vAlign w:val="top"/>
            <w:hideMark/>
          </w:tcPr>
          <w:p w14:paraId="765834F0" w14:textId="7A974C06"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1297.2</w:t>
            </w:r>
          </w:p>
        </w:tc>
        <w:tc>
          <w:tcPr>
            <w:tcW w:w="992" w:type="dxa"/>
            <w:noWrap/>
            <w:vAlign w:val="top"/>
            <w:hideMark/>
          </w:tcPr>
          <w:p w14:paraId="30F3D7F2" w14:textId="194C8CBA"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1224.1</w:t>
            </w:r>
          </w:p>
        </w:tc>
        <w:tc>
          <w:tcPr>
            <w:tcW w:w="992" w:type="dxa"/>
            <w:noWrap/>
            <w:vAlign w:val="top"/>
            <w:hideMark/>
          </w:tcPr>
          <w:p w14:paraId="15B02307" w14:textId="28BF6981"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1148.5</w:t>
            </w:r>
          </w:p>
        </w:tc>
        <w:tc>
          <w:tcPr>
            <w:tcW w:w="992" w:type="dxa"/>
            <w:vAlign w:val="top"/>
          </w:tcPr>
          <w:p w14:paraId="72EA6434" w14:textId="523F3A9A"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1060.9</w:t>
            </w:r>
          </w:p>
        </w:tc>
      </w:tr>
      <w:tr w:rsidR="002A6F9E" w:rsidRPr="003C37BE" w14:paraId="30306AF0" w14:textId="66A2F6AE" w:rsidTr="00376F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top"/>
            <w:hideMark/>
          </w:tcPr>
          <w:p w14:paraId="2852A51E" w14:textId="5EB7FD63" w:rsidR="002A6F9E" w:rsidRPr="00FB45C5" w:rsidRDefault="00C3367E" w:rsidP="00FB45C5">
            <w:pPr>
              <w:pStyle w:val="Tabletext"/>
              <w:tabs>
                <w:tab w:val="left" w:pos="2016"/>
              </w:tabs>
              <w:rPr>
                <w:rFonts w:ascii="Helvetica" w:hAnsi="Helvetica" w:cs="Helvetica"/>
                <w:lang w:eastAsia="en-US"/>
              </w:rPr>
            </w:pPr>
            <w:r w:rsidRPr="00BF744A">
              <w:rPr>
                <w:rFonts w:ascii="Helvetica" w:hAnsi="Helvetica" w:cs="Helvetica"/>
              </w:rPr>
              <w:t xml:space="preserve">Vaccine preventable </w:t>
            </w:r>
          </w:p>
        </w:tc>
        <w:tc>
          <w:tcPr>
            <w:tcW w:w="991" w:type="dxa"/>
            <w:noWrap/>
            <w:vAlign w:val="top"/>
            <w:hideMark/>
          </w:tcPr>
          <w:p w14:paraId="05954492" w14:textId="538097D4"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205.8</w:t>
            </w:r>
          </w:p>
        </w:tc>
        <w:tc>
          <w:tcPr>
            <w:tcW w:w="992" w:type="dxa"/>
            <w:noWrap/>
            <w:vAlign w:val="top"/>
            <w:hideMark/>
          </w:tcPr>
          <w:p w14:paraId="4A745241" w14:textId="074D8A31"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221.6</w:t>
            </w:r>
          </w:p>
        </w:tc>
        <w:tc>
          <w:tcPr>
            <w:tcW w:w="992" w:type="dxa"/>
            <w:noWrap/>
            <w:vAlign w:val="top"/>
            <w:hideMark/>
          </w:tcPr>
          <w:p w14:paraId="6B8470CF" w14:textId="44BB3C0A"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327.1</w:t>
            </w:r>
          </w:p>
        </w:tc>
        <w:tc>
          <w:tcPr>
            <w:tcW w:w="992" w:type="dxa"/>
            <w:noWrap/>
            <w:vAlign w:val="top"/>
            <w:hideMark/>
          </w:tcPr>
          <w:p w14:paraId="52E8B64D" w14:textId="5DFB14FC"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257.3</w:t>
            </w:r>
          </w:p>
        </w:tc>
        <w:tc>
          <w:tcPr>
            <w:tcW w:w="992" w:type="dxa"/>
            <w:noWrap/>
            <w:vAlign w:val="top"/>
            <w:hideMark/>
          </w:tcPr>
          <w:p w14:paraId="44A6809D" w14:textId="04610116"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254.3</w:t>
            </w:r>
          </w:p>
        </w:tc>
        <w:tc>
          <w:tcPr>
            <w:tcW w:w="992" w:type="dxa"/>
            <w:noWrap/>
            <w:vAlign w:val="top"/>
            <w:hideMark/>
          </w:tcPr>
          <w:p w14:paraId="42A0DC4E" w14:textId="18734DEF"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106.9</w:t>
            </w:r>
          </w:p>
        </w:tc>
        <w:tc>
          <w:tcPr>
            <w:tcW w:w="992" w:type="dxa"/>
            <w:vAlign w:val="top"/>
          </w:tcPr>
          <w:p w14:paraId="14DE5B63" w14:textId="1A81925B" w:rsidR="002A6F9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167.6</w:t>
            </w:r>
          </w:p>
        </w:tc>
      </w:tr>
      <w:tr w:rsidR="002A6F9E" w:rsidRPr="003C37BE" w14:paraId="6271690D" w14:textId="2FDA270F" w:rsidTr="00376F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top"/>
            <w:hideMark/>
          </w:tcPr>
          <w:p w14:paraId="4C83416B" w14:textId="77D8804D" w:rsidR="002A6F9E" w:rsidRPr="00FB45C5" w:rsidRDefault="00C3367E" w:rsidP="00FB45C5">
            <w:pPr>
              <w:pStyle w:val="Tabletext"/>
              <w:tabs>
                <w:tab w:val="left" w:pos="2016"/>
              </w:tabs>
              <w:rPr>
                <w:rFonts w:ascii="Helvetica" w:hAnsi="Helvetica" w:cs="Helvetica"/>
                <w:lang w:eastAsia="en-US"/>
              </w:rPr>
            </w:pPr>
            <w:r w:rsidRPr="00BF744A">
              <w:rPr>
                <w:rFonts w:ascii="Helvetica" w:hAnsi="Helvetica" w:cs="Helvetica"/>
              </w:rPr>
              <w:t xml:space="preserve">Acute </w:t>
            </w:r>
          </w:p>
        </w:tc>
        <w:tc>
          <w:tcPr>
            <w:tcW w:w="991" w:type="dxa"/>
            <w:noWrap/>
            <w:vAlign w:val="top"/>
            <w:hideMark/>
          </w:tcPr>
          <w:p w14:paraId="6271839B" w14:textId="47BF029B"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1358.5</w:t>
            </w:r>
          </w:p>
        </w:tc>
        <w:tc>
          <w:tcPr>
            <w:tcW w:w="992" w:type="dxa"/>
            <w:noWrap/>
            <w:vAlign w:val="top"/>
            <w:hideMark/>
          </w:tcPr>
          <w:p w14:paraId="37D2B411" w14:textId="05D3DF3C"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1393.7</w:t>
            </w:r>
          </w:p>
        </w:tc>
        <w:tc>
          <w:tcPr>
            <w:tcW w:w="992" w:type="dxa"/>
            <w:noWrap/>
            <w:vAlign w:val="top"/>
            <w:hideMark/>
          </w:tcPr>
          <w:p w14:paraId="2952B317" w14:textId="2C27BBFE"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1397.0</w:t>
            </w:r>
          </w:p>
        </w:tc>
        <w:tc>
          <w:tcPr>
            <w:tcW w:w="992" w:type="dxa"/>
            <w:noWrap/>
            <w:vAlign w:val="top"/>
            <w:hideMark/>
          </w:tcPr>
          <w:p w14:paraId="64AD34B2" w14:textId="0B63C5C9"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1405.9</w:t>
            </w:r>
          </w:p>
        </w:tc>
        <w:tc>
          <w:tcPr>
            <w:tcW w:w="992" w:type="dxa"/>
            <w:noWrap/>
            <w:vAlign w:val="top"/>
            <w:hideMark/>
          </w:tcPr>
          <w:p w14:paraId="63CB8B78" w14:textId="0DA76094"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1318.8</w:t>
            </w:r>
          </w:p>
        </w:tc>
        <w:tc>
          <w:tcPr>
            <w:tcW w:w="992" w:type="dxa"/>
            <w:noWrap/>
            <w:vAlign w:val="top"/>
            <w:hideMark/>
          </w:tcPr>
          <w:p w14:paraId="12B26FA3" w14:textId="6930B5DA"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1338.9</w:t>
            </w:r>
          </w:p>
        </w:tc>
        <w:tc>
          <w:tcPr>
            <w:tcW w:w="992" w:type="dxa"/>
            <w:vAlign w:val="top"/>
          </w:tcPr>
          <w:p w14:paraId="5F1935E7" w14:textId="0CBD4CDB" w:rsidR="002A6F9E" w:rsidRPr="00FB45C5" w:rsidRDefault="00C3367E" w:rsidP="00FB45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F744A">
              <w:rPr>
                <w:rFonts w:ascii="Helvetica" w:hAnsi="Helvetica" w:cs="Helvetica"/>
              </w:rPr>
              <w:t>1273.9</w:t>
            </w:r>
          </w:p>
        </w:tc>
      </w:tr>
      <w:tr w:rsidR="00F94B4E" w:rsidRPr="003C37BE" w14:paraId="3E010147" w14:textId="77777777" w:rsidTr="00376F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top"/>
          </w:tcPr>
          <w:p w14:paraId="3BCE4B0D" w14:textId="33E3D2FE" w:rsidR="00F94B4E" w:rsidRPr="00FB45C5" w:rsidRDefault="00C3367E" w:rsidP="00FB45C5">
            <w:pPr>
              <w:pStyle w:val="Tabletext"/>
              <w:tabs>
                <w:tab w:val="left" w:pos="2016"/>
              </w:tabs>
              <w:rPr>
                <w:rFonts w:ascii="Helvetica" w:hAnsi="Helvetica" w:cs="Helvetica"/>
                <w:lang w:eastAsia="en-US"/>
              </w:rPr>
            </w:pPr>
            <w:r w:rsidRPr="00BF744A">
              <w:rPr>
                <w:rFonts w:ascii="Helvetica" w:hAnsi="Helvetica" w:cs="Helvetica"/>
              </w:rPr>
              <w:t xml:space="preserve">Total </w:t>
            </w:r>
          </w:p>
        </w:tc>
        <w:tc>
          <w:tcPr>
            <w:tcW w:w="991" w:type="dxa"/>
            <w:noWrap/>
            <w:vAlign w:val="top"/>
          </w:tcPr>
          <w:p w14:paraId="74220497" w14:textId="4622243A"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2810.4</w:t>
            </w:r>
          </w:p>
        </w:tc>
        <w:tc>
          <w:tcPr>
            <w:tcW w:w="992" w:type="dxa"/>
            <w:noWrap/>
            <w:vAlign w:val="top"/>
          </w:tcPr>
          <w:p w14:paraId="58171103" w14:textId="26D4A9A0"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2897.8</w:t>
            </w:r>
          </w:p>
        </w:tc>
        <w:tc>
          <w:tcPr>
            <w:tcW w:w="992" w:type="dxa"/>
            <w:noWrap/>
            <w:vAlign w:val="top"/>
          </w:tcPr>
          <w:p w14:paraId="07F4792F" w14:textId="477C2FD3"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2984.1</w:t>
            </w:r>
          </w:p>
        </w:tc>
        <w:tc>
          <w:tcPr>
            <w:tcW w:w="992" w:type="dxa"/>
            <w:noWrap/>
            <w:vAlign w:val="top"/>
          </w:tcPr>
          <w:p w14:paraId="48D9B26D" w14:textId="02437D2F"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2930.7</w:t>
            </w:r>
          </w:p>
        </w:tc>
        <w:tc>
          <w:tcPr>
            <w:tcW w:w="992" w:type="dxa"/>
            <w:noWrap/>
            <w:vAlign w:val="top"/>
          </w:tcPr>
          <w:p w14:paraId="629EDBD5" w14:textId="72262B25"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2767.5</w:t>
            </w:r>
          </w:p>
        </w:tc>
        <w:tc>
          <w:tcPr>
            <w:tcW w:w="992" w:type="dxa"/>
            <w:noWrap/>
            <w:vAlign w:val="top"/>
          </w:tcPr>
          <w:p w14:paraId="03646B3A" w14:textId="3D5217B1"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2580.4</w:t>
            </w:r>
          </w:p>
        </w:tc>
        <w:tc>
          <w:tcPr>
            <w:tcW w:w="992" w:type="dxa"/>
            <w:vAlign w:val="top"/>
          </w:tcPr>
          <w:p w14:paraId="3E723250" w14:textId="1163A56A" w:rsidR="00F94B4E" w:rsidRPr="00FB45C5" w:rsidRDefault="00C3367E" w:rsidP="00FB45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F744A">
              <w:rPr>
                <w:rFonts w:ascii="Helvetica" w:hAnsi="Helvetica" w:cs="Helvetica"/>
              </w:rPr>
              <w:t>2480.7</w:t>
            </w:r>
          </w:p>
        </w:tc>
      </w:tr>
    </w:tbl>
    <w:p w14:paraId="6F710467" w14:textId="77777777" w:rsidR="002E42DA" w:rsidRPr="003C37BE" w:rsidRDefault="002E42DA" w:rsidP="006C10C5">
      <w:pPr>
        <w:tabs>
          <w:tab w:val="left" w:pos="2016"/>
        </w:tabs>
        <w:rPr>
          <w:rFonts w:ascii="Helvetica" w:hAnsi="Helvetica" w:cs="Helvetica"/>
        </w:rPr>
      </w:pPr>
    </w:p>
    <w:p w14:paraId="152584B1" w14:textId="02A4F519" w:rsidR="0048224C" w:rsidRPr="00A85939" w:rsidRDefault="002E42DA" w:rsidP="006C10C5">
      <w:pPr>
        <w:pStyle w:val="Caption"/>
        <w:tabs>
          <w:tab w:val="left" w:pos="2016"/>
        </w:tabs>
        <w:rPr>
          <w:rStyle w:val="normaltextrun"/>
          <w:rFonts w:ascii="Helvetica" w:hAnsi="Helvetica" w:cs="Helvetica"/>
        </w:rPr>
      </w:pPr>
      <w:bookmarkStart w:id="141" w:name="_Ref164752885"/>
      <w:bookmarkStart w:id="142" w:name="_Ref180587168"/>
      <w:bookmarkStart w:id="143" w:name="_Ref180587177"/>
      <w:bookmarkStart w:id="144" w:name="_Ref164752863"/>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Pr="003C37BE">
        <w:rPr>
          <w:rFonts w:ascii="Helvetica" w:hAnsi="Helvetica" w:cs="Helvetica"/>
          <w:noProof/>
        </w:rPr>
        <w:t>2</w:t>
      </w:r>
      <w:r w:rsidRPr="003C37BE">
        <w:rPr>
          <w:rFonts w:ascii="Helvetica" w:hAnsi="Helvetica" w:cs="Helvetica"/>
          <w:noProof/>
        </w:rPr>
        <w:fldChar w:fldCharType="end"/>
      </w:r>
      <w:bookmarkEnd w:id="141"/>
      <w:bookmarkEnd w:id="142"/>
      <w:r w:rsidRPr="003C37BE">
        <w:rPr>
          <w:rFonts w:ascii="Helvetica" w:hAnsi="Helvetica" w:cs="Helvetica"/>
        </w:rPr>
        <w:t xml:space="preserve">: </w:t>
      </w:r>
      <w:r w:rsidR="0048224C" w:rsidRPr="0048224C">
        <w:rPr>
          <w:rStyle w:val="normaltextrun"/>
          <w:rFonts w:ascii="Helvetica" w:hAnsi="Helvetica" w:cs="Helvetica"/>
        </w:rPr>
        <w:t>Potentially preventable hospitalisations by type and age group (P12) per 100,000 population, 2020-21 to 2021-22</w:t>
      </w:r>
      <w:bookmarkEnd w:id="143"/>
    </w:p>
    <w:tbl>
      <w:tblPr>
        <w:tblStyle w:val="DepartmentofHealthtable"/>
        <w:tblW w:w="5000" w:type="pct"/>
        <w:tblLayout w:type="fixed"/>
        <w:tblLook w:val="04A0" w:firstRow="1" w:lastRow="0" w:firstColumn="1" w:lastColumn="0" w:noHBand="0" w:noVBand="1"/>
      </w:tblPr>
      <w:tblGrid>
        <w:gridCol w:w="1512"/>
        <w:gridCol w:w="1512"/>
        <w:gridCol w:w="1512"/>
        <w:gridCol w:w="1512"/>
        <w:gridCol w:w="1511"/>
        <w:gridCol w:w="1511"/>
      </w:tblGrid>
      <w:tr w:rsidR="00EE1C65" w:rsidRPr="00EE1C65" w14:paraId="27562C07" w14:textId="77777777" w:rsidTr="00BF744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0EC699F2" w14:textId="77777777" w:rsidR="00EE1C65" w:rsidRPr="00BF744A" w:rsidRDefault="00EE1C65" w:rsidP="00696B0B">
            <w:pPr>
              <w:tabs>
                <w:tab w:val="left" w:pos="2016"/>
              </w:tabs>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Age</w:t>
            </w:r>
          </w:p>
        </w:tc>
        <w:tc>
          <w:tcPr>
            <w:tcW w:w="0" w:type="pct"/>
            <w:noWrap/>
            <w:hideMark/>
          </w:tcPr>
          <w:p w14:paraId="740C9AC6" w14:textId="77777777" w:rsidR="00EE1C65" w:rsidRPr="00BF744A" w:rsidRDefault="00EE1C65" w:rsidP="00696B0B">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Year</w:t>
            </w:r>
          </w:p>
        </w:tc>
        <w:tc>
          <w:tcPr>
            <w:tcW w:w="0" w:type="pct"/>
            <w:noWrap/>
            <w:hideMark/>
          </w:tcPr>
          <w:p w14:paraId="229A912C" w14:textId="56C443A5" w:rsidR="00EE1C65" w:rsidRPr="00BF744A" w:rsidRDefault="00EE1C65" w:rsidP="00696B0B">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Vaccine preventable</w:t>
            </w:r>
          </w:p>
        </w:tc>
        <w:tc>
          <w:tcPr>
            <w:tcW w:w="0" w:type="pct"/>
            <w:noWrap/>
            <w:hideMark/>
          </w:tcPr>
          <w:p w14:paraId="1EC0068D" w14:textId="3F05B0F7" w:rsidR="00EE1C65" w:rsidRPr="00BF744A" w:rsidRDefault="00EE1C65" w:rsidP="00696B0B">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Chronic</w:t>
            </w:r>
          </w:p>
        </w:tc>
        <w:tc>
          <w:tcPr>
            <w:tcW w:w="0" w:type="pct"/>
            <w:noWrap/>
            <w:hideMark/>
          </w:tcPr>
          <w:p w14:paraId="47C8003A" w14:textId="752D173B" w:rsidR="00EE1C65" w:rsidRPr="00BF744A" w:rsidRDefault="00EE1C65" w:rsidP="00696B0B">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Acute</w:t>
            </w:r>
          </w:p>
        </w:tc>
        <w:tc>
          <w:tcPr>
            <w:tcW w:w="0" w:type="pct"/>
            <w:noWrap/>
            <w:hideMark/>
          </w:tcPr>
          <w:p w14:paraId="5EBD82F7" w14:textId="1A5E40A5" w:rsidR="00EE1C65" w:rsidRPr="00BF744A" w:rsidRDefault="00EE1C65" w:rsidP="00696B0B">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 xml:space="preserve">Total </w:t>
            </w:r>
          </w:p>
        </w:tc>
      </w:tr>
      <w:tr w:rsidR="00EE1C65" w:rsidRPr="00EE1C65" w14:paraId="5BFD9263"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2FE3CA68" w14:textId="77777777" w:rsidR="00EE1C65" w:rsidRPr="00BF744A" w:rsidRDefault="00EE1C65" w:rsidP="00696B0B">
            <w:pPr>
              <w:tabs>
                <w:tab w:val="left" w:pos="2016"/>
              </w:tabs>
              <w:rPr>
                <w:rFonts w:ascii="Helvetica" w:hAnsi="Helvetica" w:cs="Helvetica"/>
                <w:color w:val="000000"/>
                <w:sz w:val="20"/>
                <w:szCs w:val="20"/>
              </w:rPr>
            </w:pPr>
            <w:r w:rsidRPr="00BF744A">
              <w:rPr>
                <w:rFonts w:ascii="Helvetica" w:hAnsi="Helvetica" w:cs="Helvetica"/>
                <w:color w:val="000000"/>
                <w:sz w:val="20"/>
                <w:szCs w:val="20"/>
              </w:rPr>
              <w:t>0–64</w:t>
            </w:r>
          </w:p>
        </w:tc>
        <w:tc>
          <w:tcPr>
            <w:tcW w:w="0" w:type="pct"/>
            <w:noWrap/>
            <w:hideMark/>
          </w:tcPr>
          <w:p w14:paraId="50D8C4A8" w14:textId="77777777" w:rsidR="00EE1C65" w:rsidRPr="00BF744A" w:rsidRDefault="00EE1C65" w:rsidP="00696B0B">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2020–21</w:t>
            </w:r>
          </w:p>
        </w:tc>
        <w:tc>
          <w:tcPr>
            <w:tcW w:w="0" w:type="pct"/>
            <w:noWrap/>
            <w:hideMark/>
          </w:tcPr>
          <w:p w14:paraId="26FD48CF"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86</w:t>
            </w:r>
          </w:p>
        </w:tc>
        <w:tc>
          <w:tcPr>
            <w:tcW w:w="0" w:type="pct"/>
            <w:noWrap/>
            <w:hideMark/>
          </w:tcPr>
          <w:p w14:paraId="5DDEF6A1"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578</w:t>
            </w:r>
          </w:p>
        </w:tc>
        <w:tc>
          <w:tcPr>
            <w:tcW w:w="0" w:type="pct"/>
            <w:noWrap/>
            <w:hideMark/>
          </w:tcPr>
          <w:p w14:paraId="4DA858A0"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1031</w:t>
            </w:r>
          </w:p>
        </w:tc>
        <w:tc>
          <w:tcPr>
            <w:tcW w:w="0" w:type="pct"/>
            <w:noWrap/>
            <w:hideMark/>
          </w:tcPr>
          <w:p w14:paraId="4E5CDFAB"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1686</w:t>
            </w:r>
          </w:p>
        </w:tc>
      </w:tr>
      <w:tr w:rsidR="00EE1C65" w:rsidRPr="00EE1C65" w14:paraId="62672812"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29E5D60E" w14:textId="77777777" w:rsidR="00EE1C65" w:rsidRPr="00BF744A" w:rsidRDefault="00EE1C65" w:rsidP="00696B0B">
            <w:pPr>
              <w:tabs>
                <w:tab w:val="left" w:pos="2016"/>
              </w:tabs>
              <w:rPr>
                <w:rFonts w:ascii="Helvetica" w:hAnsi="Helvetica" w:cs="Helvetica"/>
                <w:color w:val="000000"/>
                <w:sz w:val="20"/>
                <w:szCs w:val="20"/>
              </w:rPr>
            </w:pPr>
          </w:p>
        </w:tc>
        <w:tc>
          <w:tcPr>
            <w:tcW w:w="0" w:type="pct"/>
            <w:noWrap/>
            <w:hideMark/>
          </w:tcPr>
          <w:p w14:paraId="715194C0" w14:textId="77777777" w:rsidR="00EE1C65" w:rsidRPr="00BF744A" w:rsidRDefault="00EE1C65" w:rsidP="00696B0B">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2021–22</w:t>
            </w:r>
          </w:p>
        </w:tc>
        <w:tc>
          <w:tcPr>
            <w:tcW w:w="0" w:type="pct"/>
            <w:noWrap/>
            <w:hideMark/>
          </w:tcPr>
          <w:p w14:paraId="61C47665"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132</w:t>
            </w:r>
          </w:p>
        </w:tc>
        <w:tc>
          <w:tcPr>
            <w:tcW w:w="0" w:type="pct"/>
            <w:noWrap/>
            <w:hideMark/>
          </w:tcPr>
          <w:p w14:paraId="48FEE937"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557</w:t>
            </w:r>
          </w:p>
        </w:tc>
        <w:tc>
          <w:tcPr>
            <w:tcW w:w="0" w:type="pct"/>
            <w:noWrap/>
            <w:hideMark/>
          </w:tcPr>
          <w:p w14:paraId="7645CBBA"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996</w:t>
            </w:r>
          </w:p>
        </w:tc>
        <w:tc>
          <w:tcPr>
            <w:tcW w:w="0" w:type="pct"/>
            <w:noWrap/>
            <w:hideMark/>
          </w:tcPr>
          <w:p w14:paraId="6EA59C39"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1670</w:t>
            </w:r>
          </w:p>
        </w:tc>
      </w:tr>
      <w:tr w:rsidR="00EE1C65" w:rsidRPr="00EE1C65" w14:paraId="555B6AAE"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2A793400" w14:textId="77777777" w:rsidR="00EE1C65" w:rsidRPr="00BF744A" w:rsidRDefault="00EE1C65" w:rsidP="00696B0B">
            <w:pPr>
              <w:tabs>
                <w:tab w:val="left" w:pos="2016"/>
              </w:tabs>
              <w:rPr>
                <w:rFonts w:ascii="Helvetica" w:hAnsi="Helvetica" w:cs="Helvetica"/>
                <w:color w:val="000000"/>
                <w:sz w:val="20"/>
                <w:szCs w:val="20"/>
              </w:rPr>
            </w:pPr>
            <w:r w:rsidRPr="00BF744A">
              <w:rPr>
                <w:rFonts w:ascii="Helvetica" w:hAnsi="Helvetica" w:cs="Helvetica"/>
                <w:color w:val="000000"/>
                <w:sz w:val="20"/>
                <w:szCs w:val="20"/>
              </w:rPr>
              <w:t>65+</w:t>
            </w:r>
          </w:p>
        </w:tc>
        <w:tc>
          <w:tcPr>
            <w:tcW w:w="0" w:type="pct"/>
            <w:noWrap/>
            <w:hideMark/>
          </w:tcPr>
          <w:p w14:paraId="06CCA857" w14:textId="77777777" w:rsidR="00EE1C65" w:rsidRPr="00BF744A" w:rsidRDefault="00EE1C65" w:rsidP="00696B0B">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2020–21</w:t>
            </w:r>
          </w:p>
        </w:tc>
        <w:tc>
          <w:tcPr>
            <w:tcW w:w="0" w:type="pct"/>
            <w:noWrap/>
            <w:hideMark/>
          </w:tcPr>
          <w:p w14:paraId="7462B7E4"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232</w:t>
            </w:r>
          </w:p>
        </w:tc>
        <w:tc>
          <w:tcPr>
            <w:tcW w:w="0" w:type="pct"/>
            <w:noWrap/>
            <w:hideMark/>
          </w:tcPr>
          <w:p w14:paraId="0A359F11"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4617</w:t>
            </w:r>
          </w:p>
        </w:tc>
        <w:tc>
          <w:tcPr>
            <w:tcW w:w="0" w:type="pct"/>
            <w:noWrap/>
            <w:hideMark/>
          </w:tcPr>
          <w:p w14:paraId="4623FEC1"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2485</w:t>
            </w:r>
          </w:p>
        </w:tc>
        <w:tc>
          <w:tcPr>
            <w:tcW w:w="0" w:type="pct"/>
            <w:noWrap/>
            <w:hideMark/>
          </w:tcPr>
          <w:p w14:paraId="6DF11910" w14:textId="77777777" w:rsidR="00EE1C65" w:rsidRPr="00BF744A" w:rsidRDefault="00EE1C65" w:rsidP="00696B0B">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7304</w:t>
            </w:r>
          </w:p>
        </w:tc>
      </w:tr>
      <w:tr w:rsidR="00EE1C65" w:rsidRPr="00EE1C65" w14:paraId="4B22FFA7"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2F187665" w14:textId="77777777" w:rsidR="00EE1C65" w:rsidRPr="00BF744A" w:rsidRDefault="00EE1C65" w:rsidP="00696B0B">
            <w:pPr>
              <w:tabs>
                <w:tab w:val="left" w:pos="2016"/>
              </w:tabs>
              <w:rPr>
                <w:rFonts w:ascii="Helvetica" w:hAnsi="Helvetica" w:cs="Helvetica"/>
                <w:color w:val="000000"/>
                <w:sz w:val="20"/>
                <w:szCs w:val="20"/>
              </w:rPr>
            </w:pPr>
          </w:p>
        </w:tc>
        <w:tc>
          <w:tcPr>
            <w:tcW w:w="0" w:type="pct"/>
            <w:noWrap/>
            <w:hideMark/>
          </w:tcPr>
          <w:p w14:paraId="5882CAB8" w14:textId="77777777" w:rsidR="00EE1C65" w:rsidRPr="00BF744A" w:rsidRDefault="00EE1C65" w:rsidP="00696B0B">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2021–22</w:t>
            </w:r>
          </w:p>
        </w:tc>
        <w:tc>
          <w:tcPr>
            <w:tcW w:w="0" w:type="pct"/>
            <w:noWrap/>
            <w:hideMark/>
          </w:tcPr>
          <w:p w14:paraId="2CA7E05E"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342</w:t>
            </w:r>
          </w:p>
        </w:tc>
        <w:tc>
          <w:tcPr>
            <w:tcW w:w="0" w:type="pct"/>
            <w:noWrap/>
            <w:hideMark/>
          </w:tcPr>
          <w:p w14:paraId="3F5742BA"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4252</w:t>
            </w:r>
          </w:p>
        </w:tc>
        <w:tc>
          <w:tcPr>
            <w:tcW w:w="0" w:type="pct"/>
            <w:noWrap/>
            <w:hideMark/>
          </w:tcPr>
          <w:p w14:paraId="11A7A57A"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2375</w:t>
            </w:r>
          </w:p>
        </w:tc>
        <w:tc>
          <w:tcPr>
            <w:tcW w:w="0" w:type="pct"/>
            <w:noWrap/>
            <w:hideMark/>
          </w:tcPr>
          <w:p w14:paraId="6783ECDE" w14:textId="77777777" w:rsidR="00EE1C65" w:rsidRPr="00BF744A" w:rsidRDefault="00EE1C65" w:rsidP="00696B0B">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6923</w:t>
            </w:r>
          </w:p>
        </w:tc>
      </w:tr>
    </w:tbl>
    <w:p w14:paraId="02D4458B" w14:textId="77777777" w:rsidR="0048224C" w:rsidRPr="003C37BE" w:rsidRDefault="0048224C" w:rsidP="006C10C5">
      <w:pPr>
        <w:tabs>
          <w:tab w:val="left" w:pos="2016"/>
        </w:tabs>
        <w:rPr>
          <w:rFonts w:ascii="Helvetica" w:hAnsi="Helvetica" w:cs="Helvetica"/>
        </w:rPr>
      </w:pPr>
    </w:p>
    <w:p w14:paraId="5DC2E2DF" w14:textId="3E4CDA23" w:rsidR="002E42DA" w:rsidRPr="00A85939" w:rsidRDefault="002E42DA" w:rsidP="006C10C5">
      <w:pPr>
        <w:pStyle w:val="Caption"/>
        <w:tabs>
          <w:tab w:val="left" w:pos="2016"/>
        </w:tabs>
        <w:rPr>
          <w:rStyle w:val="normaltextrun"/>
          <w:rFonts w:ascii="Helvetica" w:hAnsi="Helvetica" w:cs="Helvetica"/>
        </w:rPr>
      </w:pPr>
      <w:bookmarkStart w:id="145" w:name="_Ref181116622"/>
      <w:bookmarkStart w:id="146" w:name="_Ref181116635"/>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3</w:t>
      </w:r>
      <w:r w:rsidRPr="003C37BE">
        <w:rPr>
          <w:rFonts w:ascii="Helvetica" w:hAnsi="Helvetica" w:cs="Helvetica"/>
          <w:noProof/>
        </w:rPr>
        <w:fldChar w:fldCharType="end"/>
      </w:r>
      <w:bookmarkEnd w:id="145"/>
      <w:r w:rsidRPr="003C37BE">
        <w:rPr>
          <w:rFonts w:ascii="Helvetica" w:hAnsi="Helvetica" w:cs="Helvetica"/>
        </w:rPr>
        <w:t xml:space="preserve">: </w:t>
      </w:r>
      <w:r w:rsidRPr="00A85939">
        <w:rPr>
          <w:rStyle w:val="normaltextrun"/>
          <w:rFonts w:ascii="Helvetica" w:hAnsi="Helvetica" w:cs="Helvetica"/>
        </w:rPr>
        <w:t xml:space="preserve">Lower urgency ED presentations (age-standardised) by hours of presentation (P7), rate per 1,000 population, 2015-16 to </w:t>
      </w:r>
      <w:bookmarkEnd w:id="144"/>
      <w:r w:rsidR="006F01D1" w:rsidRPr="00A85939">
        <w:rPr>
          <w:rStyle w:val="normaltextrun"/>
          <w:rFonts w:ascii="Helvetica" w:hAnsi="Helvetica" w:cs="Helvetica"/>
        </w:rPr>
        <w:t>202</w:t>
      </w:r>
      <w:r w:rsidR="004D169C">
        <w:rPr>
          <w:rStyle w:val="normaltextrun"/>
          <w:rFonts w:ascii="Helvetica" w:hAnsi="Helvetica" w:cs="Helvetica"/>
        </w:rPr>
        <w:t>1</w:t>
      </w:r>
      <w:r w:rsidR="006F01D1" w:rsidRPr="00A85939">
        <w:rPr>
          <w:rStyle w:val="normaltextrun"/>
          <w:rFonts w:ascii="Helvetica" w:hAnsi="Helvetica" w:cs="Helvetica"/>
        </w:rPr>
        <w:t>-2</w:t>
      </w:r>
      <w:r w:rsidR="006F01D1">
        <w:rPr>
          <w:rStyle w:val="normaltextrun"/>
          <w:rFonts w:ascii="Helvetica" w:hAnsi="Helvetica" w:cs="Helvetica"/>
        </w:rPr>
        <w:t>2</w:t>
      </w:r>
      <w:bookmarkEnd w:id="146"/>
    </w:p>
    <w:tbl>
      <w:tblPr>
        <w:tblStyle w:val="DepartmentofHealthtable"/>
        <w:tblW w:w="5000" w:type="pct"/>
        <w:tblLook w:val="04A0" w:firstRow="1" w:lastRow="0" w:firstColumn="1" w:lastColumn="0" w:noHBand="0" w:noVBand="1"/>
        <w:tblDescription w:val="Table 2 shows the source data for figure 4 which is a stacked bar graph of lower urgency ED presentations over the financial years 2015-16 to 2020-21. "/>
      </w:tblPr>
      <w:tblGrid>
        <w:gridCol w:w="1503"/>
        <w:gridCol w:w="1081"/>
        <w:gridCol w:w="1081"/>
        <w:gridCol w:w="1081"/>
        <w:gridCol w:w="1081"/>
        <w:gridCol w:w="1081"/>
        <w:gridCol w:w="1081"/>
        <w:gridCol w:w="1081"/>
      </w:tblGrid>
      <w:tr w:rsidR="00906A69" w:rsidRPr="003C37BE" w14:paraId="1A731609" w14:textId="78F764DF" w:rsidTr="00BF74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pct"/>
            <w:noWrap/>
            <w:hideMark/>
          </w:tcPr>
          <w:p w14:paraId="18865DCE" w14:textId="77777777" w:rsidR="00906A69" w:rsidRPr="00696B0B" w:rsidRDefault="00906A69" w:rsidP="00696B0B">
            <w:pPr>
              <w:pStyle w:val="Tabletext"/>
              <w:tabs>
                <w:tab w:val="left" w:pos="2016"/>
              </w:tabs>
              <w:rPr>
                <w:rFonts w:ascii="Helvetica" w:hAnsi="Helvetica" w:cs="Helvetica"/>
              </w:rPr>
            </w:pPr>
            <w:r w:rsidRPr="00696B0B">
              <w:rPr>
                <w:rFonts w:ascii="Helvetica" w:hAnsi="Helvetica" w:cs="Helvetica"/>
              </w:rPr>
              <w:t>Presentation</w:t>
            </w:r>
          </w:p>
        </w:tc>
        <w:tc>
          <w:tcPr>
            <w:tcW w:w="596" w:type="pct"/>
            <w:noWrap/>
            <w:hideMark/>
          </w:tcPr>
          <w:p w14:paraId="75C964AD" w14:textId="77777777" w:rsidR="00906A69" w:rsidRPr="00696B0B" w:rsidRDefault="00906A69"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Fonts w:ascii="Helvetica" w:hAnsi="Helvetica" w:cs="Helvetica"/>
              </w:rPr>
              <w:t>2015-16</w:t>
            </w:r>
          </w:p>
        </w:tc>
        <w:tc>
          <w:tcPr>
            <w:tcW w:w="596" w:type="pct"/>
            <w:noWrap/>
            <w:hideMark/>
          </w:tcPr>
          <w:p w14:paraId="4A282D91" w14:textId="77777777" w:rsidR="00906A69" w:rsidRPr="00696B0B" w:rsidRDefault="00906A69"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Fonts w:ascii="Helvetica" w:hAnsi="Helvetica" w:cs="Helvetica"/>
              </w:rPr>
              <w:t>2016-17</w:t>
            </w:r>
          </w:p>
        </w:tc>
        <w:tc>
          <w:tcPr>
            <w:tcW w:w="596" w:type="pct"/>
            <w:noWrap/>
            <w:hideMark/>
          </w:tcPr>
          <w:p w14:paraId="02690319" w14:textId="77777777" w:rsidR="00906A69" w:rsidRPr="00696B0B" w:rsidRDefault="00906A69"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Fonts w:ascii="Helvetica" w:hAnsi="Helvetica" w:cs="Helvetica"/>
              </w:rPr>
              <w:t>2017-18</w:t>
            </w:r>
          </w:p>
        </w:tc>
        <w:tc>
          <w:tcPr>
            <w:tcW w:w="596" w:type="pct"/>
            <w:noWrap/>
            <w:hideMark/>
          </w:tcPr>
          <w:p w14:paraId="11A88D62" w14:textId="77777777" w:rsidR="00906A69" w:rsidRPr="00696B0B" w:rsidRDefault="00906A69"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Fonts w:ascii="Helvetica" w:hAnsi="Helvetica" w:cs="Helvetica"/>
              </w:rPr>
              <w:t>2018-19</w:t>
            </w:r>
          </w:p>
        </w:tc>
        <w:tc>
          <w:tcPr>
            <w:tcW w:w="596" w:type="pct"/>
            <w:noWrap/>
            <w:hideMark/>
          </w:tcPr>
          <w:p w14:paraId="0A449E08" w14:textId="77777777" w:rsidR="00906A69" w:rsidRPr="00696B0B" w:rsidRDefault="00906A69"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Fonts w:ascii="Helvetica" w:hAnsi="Helvetica" w:cs="Helvetica"/>
              </w:rPr>
              <w:t>2019-20</w:t>
            </w:r>
          </w:p>
        </w:tc>
        <w:tc>
          <w:tcPr>
            <w:tcW w:w="596" w:type="pct"/>
            <w:noWrap/>
            <w:hideMark/>
          </w:tcPr>
          <w:p w14:paraId="056F5095" w14:textId="77777777" w:rsidR="00906A69" w:rsidRPr="00696B0B" w:rsidRDefault="00906A69"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Fonts w:ascii="Helvetica" w:hAnsi="Helvetica" w:cs="Helvetica"/>
              </w:rPr>
              <w:t>2020-21</w:t>
            </w:r>
          </w:p>
        </w:tc>
        <w:tc>
          <w:tcPr>
            <w:tcW w:w="596" w:type="pct"/>
          </w:tcPr>
          <w:p w14:paraId="45E5BFF7" w14:textId="26081876" w:rsidR="00906A69" w:rsidRPr="00696B0B" w:rsidRDefault="006F01D1" w:rsidP="00696B0B">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96B0B">
              <w:rPr>
                <w:rStyle w:val="normaltextrun"/>
                <w:rFonts w:ascii="Helvetica" w:hAnsi="Helvetica" w:cs="Helvetica"/>
              </w:rPr>
              <w:t>202</w:t>
            </w:r>
            <w:r w:rsidR="00060813" w:rsidRPr="00696B0B">
              <w:rPr>
                <w:rStyle w:val="normaltextrun"/>
                <w:rFonts w:ascii="Helvetica" w:hAnsi="Helvetica" w:cs="Helvetica"/>
              </w:rPr>
              <w:t>1</w:t>
            </w:r>
            <w:r w:rsidRPr="00696B0B">
              <w:rPr>
                <w:rStyle w:val="normaltextrun"/>
                <w:rFonts w:ascii="Helvetica" w:hAnsi="Helvetica" w:cs="Helvetica"/>
              </w:rPr>
              <w:t>-22</w:t>
            </w:r>
          </w:p>
        </w:tc>
      </w:tr>
      <w:tr w:rsidR="00906A69" w:rsidRPr="003C37BE" w14:paraId="269B8B3A" w14:textId="6EA37B9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pct"/>
            <w:noWrap/>
            <w:hideMark/>
          </w:tcPr>
          <w:p w14:paraId="4C2109B2" w14:textId="77777777" w:rsidR="00906A69" w:rsidRPr="00696B0B" w:rsidRDefault="00906A69" w:rsidP="00696B0B">
            <w:pPr>
              <w:pStyle w:val="Tabletext"/>
              <w:tabs>
                <w:tab w:val="left" w:pos="2016"/>
              </w:tabs>
              <w:rPr>
                <w:rFonts w:ascii="Helvetica" w:hAnsi="Helvetica" w:cs="Helvetica"/>
              </w:rPr>
            </w:pPr>
            <w:r w:rsidRPr="00696B0B">
              <w:rPr>
                <w:rFonts w:ascii="Helvetica" w:hAnsi="Helvetica" w:cs="Helvetica"/>
              </w:rPr>
              <w:t>In-hours</w:t>
            </w:r>
          </w:p>
        </w:tc>
        <w:tc>
          <w:tcPr>
            <w:tcW w:w="596" w:type="pct"/>
            <w:noWrap/>
            <w:hideMark/>
          </w:tcPr>
          <w:p w14:paraId="2A7DD4DF" w14:textId="21072277"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62</w:t>
            </w:r>
          </w:p>
        </w:tc>
        <w:tc>
          <w:tcPr>
            <w:tcW w:w="596" w:type="pct"/>
            <w:noWrap/>
            <w:hideMark/>
          </w:tcPr>
          <w:p w14:paraId="385C355F" w14:textId="29C1F597" w:rsidR="00906A69" w:rsidRPr="00696B0B" w:rsidRDefault="004D169C"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62</w:t>
            </w:r>
          </w:p>
        </w:tc>
        <w:tc>
          <w:tcPr>
            <w:tcW w:w="596" w:type="pct"/>
            <w:noWrap/>
            <w:hideMark/>
          </w:tcPr>
          <w:p w14:paraId="4478467E" w14:textId="10F76AD7" w:rsidR="00906A69" w:rsidRPr="00696B0B" w:rsidRDefault="004D169C"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62</w:t>
            </w:r>
          </w:p>
        </w:tc>
        <w:tc>
          <w:tcPr>
            <w:tcW w:w="596" w:type="pct"/>
            <w:noWrap/>
            <w:hideMark/>
          </w:tcPr>
          <w:p w14:paraId="55352677" w14:textId="7ECA6A6E"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62</w:t>
            </w:r>
          </w:p>
        </w:tc>
        <w:tc>
          <w:tcPr>
            <w:tcW w:w="596" w:type="pct"/>
            <w:noWrap/>
            <w:hideMark/>
          </w:tcPr>
          <w:p w14:paraId="73118323" w14:textId="3662043C"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63</w:t>
            </w:r>
          </w:p>
        </w:tc>
        <w:tc>
          <w:tcPr>
            <w:tcW w:w="596" w:type="pct"/>
            <w:noWrap/>
            <w:hideMark/>
          </w:tcPr>
          <w:p w14:paraId="01E0C2BD" w14:textId="69493874"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72</w:t>
            </w:r>
          </w:p>
        </w:tc>
        <w:tc>
          <w:tcPr>
            <w:tcW w:w="596" w:type="pct"/>
          </w:tcPr>
          <w:p w14:paraId="10C9457F" w14:textId="39079EFF" w:rsidR="00906A69" w:rsidRPr="00696B0B" w:rsidRDefault="004D169C"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69</w:t>
            </w:r>
          </w:p>
        </w:tc>
      </w:tr>
      <w:tr w:rsidR="00906A69" w:rsidRPr="003C37BE" w14:paraId="6957034D" w14:textId="2C892B16" w:rsidTr="00BF7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pct"/>
            <w:noWrap/>
            <w:hideMark/>
          </w:tcPr>
          <w:p w14:paraId="3838FD40" w14:textId="77777777" w:rsidR="00906A69" w:rsidRPr="00696B0B" w:rsidRDefault="00906A69" w:rsidP="00696B0B">
            <w:pPr>
              <w:pStyle w:val="Tabletext"/>
              <w:tabs>
                <w:tab w:val="left" w:pos="2016"/>
              </w:tabs>
              <w:rPr>
                <w:rFonts w:ascii="Helvetica" w:hAnsi="Helvetica" w:cs="Helvetica"/>
              </w:rPr>
            </w:pPr>
            <w:r w:rsidRPr="00696B0B">
              <w:rPr>
                <w:rFonts w:ascii="Helvetica" w:hAnsi="Helvetica" w:cs="Helvetica"/>
              </w:rPr>
              <w:t>After-hours</w:t>
            </w:r>
          </w:p>
        </w:tc>
        <w:tc>
          <w:tcPr>
            <w:tcW w:w="596" w:type="pct"/>
            <w:noWrap/>
            <w:hideMark/>
          </w:tcPr>
          <w:p w14:paraId="7D584E2C" w14:textId="34699B34" w:rsidR="00906A69" w:rsidRPr="00696B0B" w:rsidRDefault="004D169C"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60</w:t>
            </w:r>
          </w:p>
        </w:tc>
        <w:tc>
          <w:tcPr>
            <w:tcW w:w="596" w:type="pct"/>
            <w:noWrap/>
            <w:hideMark/>
          </w:tcPr>
          <w:p w14:paraId="3FBBEA97" w14:textId="5273E4E5" w:rsidR="00906A69" w:rsidRPr="00696B0B" w:rsidRDefault="004D169C"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58</w:t>
            </w:r>
          </w:p>
        </w:tc>
        <w:tc>
          <w:tcPr>
            <w:tcW w:w="596" w:type="pct"/>
            <w:noWrap/>
            <w:hideMark/>
          </w:tcPr>
          <w:p w14:paraId="27237F65" w14:textId="4320F836" w:rsidR="00906A69" w:rsidRPr="00696B0B" w:rsidRDefault="004D169C"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57</w:t>
            </w:r>
          </w:p>
        </w:tc>
        <w:tc>
          <w:tcPr>
            <w:tcW w:w="596" w:type="pct"/>
            <w:noWrap/>
            <w:hideMark/>
          </w:tcPr>
          <w:p w14:paraId="17DB05AF" w14:textId="62DF1358" w:rsidR="00906A69" w:rsidRPr="00696B0B" w:rsidRDefault="004D169C"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57</w:t>
            </w:r>
          </w:p>
        </w:tc>
        <w:tc>
          <w:tcPr>
            <w:tcW w:w="596" w:type="pct"/>
            <w:noWrap/>
            <w:hideMark/>
          </w:tcPr>
          <w:p w14:paraId="4875C2B2" w14:textId="22F60E1B" w:rsidR="00906A69" w:rsidRPr="00696B0B" w:rsidRDefault="00906A69"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52</w:t>
            </w:r>
          </w:p>
        </w:tc>
        <w:tc>
          <w:tcPr>
            <w:tcW w:w="596" w:type="pct"/>
            <w:noWrap/>
            <w:hideMark/>
          </w:tcPr>
          <w:p w14:paraId="68BB0260" w14:textId="5487F44E" w:rsidR="00906A69" w:rsidRPr="00696B0B" w:rsidRDefault="004D169C"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56</w:t>
            </w:r>
          </w:p>
        </w:tc>
        <w:tc>
          <w:tcPr>
            <w:tcW w:w="596" w:type="pct"/>
          </w:tcPr>
          <w:p w14:paraId="2546B566" w14:textId="7EB42DA6" w:rsidR="00906A69" w:rsidRPr="00696B0B" w:rsidRDefault="004D169C" w:rsidP="00696B0B">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56</w:t>
            </w:r>
          </w:p>
        </w:tc>
      </w:tr>
      <w:tr w:rsidR="00906A69" w:rsidRPr="003C37BE" w14:paraId="7CC873C0" w14:textId="6A7BF1FD"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pct"/>
            <w:noWrap/>
            <w:hideMark/>
          </w:tcPr>
          <w:p w14:paraId="4A26866D" w14:textId="77777777" w:rsidR="00906A69" w:rsidRPr="00696B0B" w:rsidRDefault="00906A69" w:rsidP="00696B0B">
            <w:pPr>
              <w:pStyle w:val="Tabletext"/>
              <w:tabs>
                <w:tab w:val="left" w:pos="2016"/>
              </w:tabs>
              <w:rPr>
                <w:rFonts w:ascii="Helvetica" w:hAnsi="Helvetica" w:cs="Helvetica"/>
                <w:b/>
                <w:bCs/>
              </w:rPr>
            </w:pPr>
            <w:r w:rsidRPr="00696B0B">
              <w:rPr>
                <w:rFonts w:ascii="Helvetica" w:hAnsi="Helvetica" w:cs="Helvetica"/>
                <w:b/>
                <w:bCs/>
              </w:rPr>
              <w:t>Total</w:t>
            </w:r>
          </w:p>
        </w:tc>
        <w:tc>
          <w:tcPr>
            <w:tcW w:w="596" w:type="pct"/>
            <w:noWrap/>
            <w:hideMark/>
          </w:tcPr>
          <w:p w14:paraId="42FFDB30" w14:textId="1EE5A3C1"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122</w:t>
            </w:r>
          </w:p>
        </w:tc>
        <w:tc>
          <w:tcPr>
            <w:tcW w:w="596" w:type="pct"/>
            <w:noWrap/>
            <w:hideMark/>
          </w:tcPr>
          <w:p w14:paraId="6C88A73D" w14:textId="6AC7F0F6" w:rsidR="00906A69" w:rsidRPr="00696B0B" w:rsidRDefault="004D169C"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120</w:t>
            </w:r>
          </w:p>
        </w:tc>
        <w:tc>
          <w:tcPr>
            <w:tcW w:w="596" w:type="pct"/>
            <w:noWrap/>
            <w:hideMark/>
          </w:tcPr>
          <w:p w14:paraId="5184B117" w14:textId="13740302" w:rsidR="00906A69" w:rsidRPr="00696B0B" w:rsidRDefault="004D169C"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119</w:t>
            </w:r>
          </w:p>
        </w:tc>
        <w:tc>
          <w:tcPr>
            <w:tcW w:w="596" w:type="pct"/>
            <w:noWrap/>
            <w:hideMark/>
          </w:tcPr>
          <w:p w14:paraId="6A8AA8C7" w14:textId="64A41E18"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119</w:t>
            </w:r>
          </w:p>
        </w:tc>
        <w:tc>
          <w:tcPr>
            <w:tcW w:w="596" w:type="pct"/>
            <w:noWrap/>
            <w:hideMark/>
          </w:tcPr>
          <w:p w14:paraId="6479C9EF" w14:textId="07236BAB"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115</w:t>
            </w:r>
          </w:p>
        </w:tc>
        <w:tc>
          <w:tcPr>
            <w:tcW w:w="596" w:type="pct"/>
            <w:noWrap/>
            <w:hideMark/>
          </w:tcPr>
          <w:p w14:paraId="2F44C864" w14:textId="74E636A4" w:rsidR="00906A69" w:rsidRPr="00696B0B" w:rsidRDefault="00906A69"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128</w:t>
            </w:r>
          </w:p>
        </w:tc>
        <w:tc>
          <w:tcPr>
            <w:tcW w:w="596" w:type="pct"/>
          </w:tcPr>
          <w:p w14:paraId="2FFF6595" w14:textId="3ECB2245" w:rsidR="00906A69" w:rsidRPr="00696B0B" w:rsidRDefault="002D2D18" w:rsidP="00696B0B">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124</w:t>
            </w:r>
          </w:p>
        </w:tc>
      </w:tr>
    </w:tbl>
    <w:p w14:paraId="1E071881" w14:textId="77777777" w:rsidR="00D21E14" w:rsidRPr="003C37BE" w:rsidRDefault="00D21E14" w:rsidP="00372941">
      <w:pPr>
        <w:pStyle w:val="Caption"/>
        <w:tabs>
          <w:tab w:val="left" w:pos="2016"/>
        </w:tabs>
        <w:rPr>
          <w:rFonts w:ascii="Helvetica" w:hAnsi="Helvetica" w:cs="Helvetica"/>
        </w:rPr>
      </w:pPr>
      <w:bookmarkStart w:id="147" w:name="_Ref164752930"/>
      <w:bookmarkStart w:id="148" w:name="_Ref164752945"/>
    </w:p>
    <w:p w14:paraId="632A0995" w14:textId="06705204" w:rsidR="00372941" w:rsidRPr="00A85939" w:rsidRDefault="002E42DA" w:rsidP="00372941">
      <w:pPr>
        <w:pStyle w:val="Caption"/>
        <w:tabs>
          <w:tab w:val="left" w:pos="2016"/>
        </w:tabs>
        <w:rPr>
          <w:rFonts w:ascii="Helvetica" w:hAnsi="Helvetica" w:cs="Helvetica"/>
        </w:rPr>
      </w:pPr>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4</w:t>
      </w:r>
      <w:r w:rsidRPr="003C37BE">
        <w:rPr>
          <w:rFonts w:ascii="Helvetica" w:hAnsi="Helvetica" w:cs="Helvetica"/>
          <w:noProof/>
        </w:rPr>
        <w:fldChar w:fldCharType="end"/>
      </w:r>
      <w:bookmarkEnd w:id="147"/>
      <w:r w:rsidRPr="003C37BE">
        <w:rPr>
          <w:rFonts w:ascii="Helvetica" w:hAnsi="Helvetica" w:cs="Helvetica"/>
        </w:rPr>
        <w:t xml:space="preserve">: </w:t>
      </w:r>
      <w:r w:rsidRPr="00A85939">
        <w:rPr>
          <w:rStyle w:val="normaltextrun"/>
          <w:rFonts w:ascii="Helvetica" w:hAnsi="Helvetica" w:cs="Helvetica"/>
        </w:rPr>
        <w:t xml:space="preserve">Lower urgency ED presentations </w:t>
      </w:r>
      <w:r w:rsidRPr="003C37BE">
        <w:rPr>
          <w:rFonts w:ascii="Helvetica" w:eastAsiaTheme="minorHAnsi" w:hAnsi="Helvetica" w:cs="Helvetica"/>
        </w:rPr>
        <w:t xml:space="preserve">(P7) </w:t>
      </w:r>
      <w:r w:rsidRPr="00A85939">
        <w:rPr>
          <w:rStyle w:val="normaltextrun"/>
          <w:rFonts w:ascii="Helvetica" w:hAnsi="Helvetica" w:cs="Helvetica"/>
        </w:rPr>
        <w:t xml:space="preserve">by disadvantage, rate per 1,000 population, 2015-16 to </w:t>
      </w:r>
      <w:bookmarkEnd w:id="148"/>
      <w:r w:rsidR="006F01D1" w:rsidRPr="00A85939">
        <w:rPr>
          <w:rStyle w:val="normaltextrun"/>
          <w:rFonts w:ascii="Helvetica" w:hAnsi="Helvetica" w:cs="Helvetica"/>
        </w:rPr>
        <w:t>202</w:t>
      </w:r>
      <w:r w:rsidR="00E406A3">
        <w:rPr>
          <w:rStyle w:val="normaltextrun"/>
          <w:rFonts w:ascii="Helvetica" w:hAnsi="Helvetica" w:cs="Helvetica"/>
        </w:rPr>
        <w:t>1</w:t>
      </w:r>
      <w:r w:rsidR="006F01D1" w:rsidRPr="00A85939">
        <w:rPr>
          <w:rStyle w:val="normaltextrun"/>
          <w:rFonts w:ascii="Helvetica" w:hAnsi="Helvetica" w:cs="Helvetica"/>
        </w:rPr>
        <w:t>-2</w:t>
      </w:r>
      <w:r w:rsidR="006F01D1">
        <w:rPr>
          <w:rStyle w:val="normaltextrun"/>
          <w:rFonts w:ascii="Helvetica" w:hAnsi="Helvetica" w:cs="Helvetica"/>
        </w:rPr>
        <w:t>2</w:t>
      </w:r>
    </w:p>
    <w:tbl>
      <w:tblPr>
        <w:tblStyle w:val="DepartmentofHealthtable"/>
        <w:tblW w:w="5000" w:type="pct"/>
        <w:tblLook w:val="04A0" w:firstRow="1" w:lastRow="0" w:firstColumn="1" w:lastColumn="0" w:noHBand="0" w:noVBand="1"/>
        <w:tblDescription w:val="Table 2 shows the source data for figure 4 which is a stacked bar graph of lower urgency ED presentations over the financial years 2015-16 to 2020-21. "/>
      </w:tblPr>
      <w:tblGrid>
        <w:gridCol w:w="1591"/>
        <w:gridCol w:w="1101"/>
        <w:gridCol w:w="1100"/>
        <w:gridCol w:w="1100"/>
        <w:gridCol w:w="1100"/>
        <w:gridCol w:w="1100"/>
        <w:gridCol w:w="1100"/>
        <w:gridCol w:w="878"/>
      </w:tblGrid>
      <w:tr w:rsidR="006433CC" w:rsidRPr="003C37BE" w14:paraId="52202715" w14:textId="77777777" w:rsidTr="00BF74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A093064" w14:textId="31A1DD50" w:rsidR="006433CC" w:rsidRPr="00594EB8" w:rsidRDefault="006433CC" w:rsidP="00594EB8">
            <w:pPr>
              <w:pStyle w:val="Tabletext"/>
              <w:tabs>
                <w:tab w:val="left" w:pos="2016"/>
              </w:tabs>
              <w:rPr>
                <w:rFonts w:ascii="Helvetica" w:hAnsi="Helvetica" w:cs="Helvetica"/>
              </w:rPr>
            </w:pPr>
            <w:r w:rsidRPr="00BF744A">
              <w:rPr>
                <w:rFonts w:ascii="Helvetica" w:hAnsi="Helvetica" w:cs="Helvetica"/>
              </w:rPr>
              <w:t xml:space="preserve">Disadvantage </w:t>
            </w:r>
          </w:p>
        </w:tc>
        <w:tc>
          <w:tcPr>
            <w:tcW w:w="0" w:type="pct"/>
            <w:noWrap/>
            <w:hideMark/>
          </w:tcPr>
          <w:p w14:paraId="1D92170A" w14:textId="7E6F5021"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2015-16</w:t>
            </w:r>
          </w:p>
        </w:tc>
        <w:tc>
          <w:tcPr>
            <w:tcW w:w="0" w:type="pct"/>
            <w:noWrap/>
            <w:hideMark/>
          </w:tcPr>
          <w:p w14:paraId="088AA2A5" w14:textId="3DAD46F7"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2016-17</w:t>
            </w:r>
          </w:p>
        </w:tc>
        <w:tc>
          <w:tcPr>
            <w:tcW w:w="0" w:type="pct"/>
            <w:noWrap/>
            <w:hideMark/>
          </w:tcPr>
          <w:p w14:paraId="498E3668" w14:textId="76241914"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2017-18</w:t>
            </w:r>
          </w:p>
        </w:tc>
        <w:tc>
          <w:tcPr>
            <w:tcW w:w="0" w:type="pct"/>
            <w:noWrap/>
            <w:hideMark/>
          </w:tcPr>
          <w:p w14:paraId="6FCA22E6" w14:textId="6038E9E4"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2018-19</w:t>
            </w:r>
          </w:p>
        </w:tc>
        <w:tc>
          <w:tcPr>
            <w:tcW w:w="0" w:type="pct"/>
            <w:noWrap/>
            <w:hideMark/>
          </w:tcPr>
          <w:p w14:paraId="38A9B9B5" w14:textId="62803D80"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2019-20</w:t>
            </w:r>
          </w:p>
        </w:tc>
        <w:tc>
          <w:tcPr>
            <w:tcW w:w="0" w:type="pct"/>
            <w:noWrap/>
            <w:hideMark/>
          </w:tcPr>
          <w:p w14:paraId="62461ACF" w14:textId="3FF304C5"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2020-21</w:t>
            </w:r>
          </w:p>
        </w:tc>
        <w:tc>
          <w:tcPr>
            <w:tcW w:w="0" w:type="pct"/>
          </w:tcPr>
          <w:p w14:paraId="367F7109" w14:textId="5DD6200A" w:rsidR="006433CC" w:rsidRPr="00594EB8" w:rsidRDefault="006433CC" w:rsidP="00594EB8">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2021-22</w:t>
            </w:r>
          </w:p>
        </w:tc>
      </w:tr>
      <w:tr w:rsidR="006433CC" w:rsidRPr="003C37BE" w14:paraId="3E0132CD" w14:textId="7777777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6882F0A" w14:textId="36BA010E" w:rsidR="006433CC" w:rsidRPr="00594EB8" w:rsidRDefault="006433CC" w:rsidP="00594EB8">
            <w:pPr>
              <w:pStyle w:val="Tabletext"/>
              <w:tabs>
                <w:tab w:val="left" w:pos="2016"/>
              </w:tabs>
              <w:rPr>
                <w:rFonts w:ascii="Helvetica" w:hAnsi="Helvetica" w:cs="Helvetica"/>
              </w:rPr>
            </w:pPr>
            <w:r w:rsidRPr="00BF744A">
              <w:rPr>
                <w:rFonts w:ascii="Helvetica" w:hAnsi="Helvetica" w:cs="Helvetica"/>
              </w:rPr>
              <w:t>1</w:t>
            </w:r>
          </w:p>
        </w:tc>
        <w:tc>
          <w:tcPr>
            <w:tcW w:w="0" w:type="pct"/>
            <w:noWrap/>
            <w:hideMark/>
          </w:tcPr>
          <w:p w14:paraId="21816761" w14:textId="31FE8103"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111.1</w:t>
            </w:r>
          </w:p>
        </w:tc>
        <w:tc>
          <w:tcPr>
            <w:tcW w:w="0" w:type="pct"/>
            <w:noWrap/>
            <w:hideMark/>
          </w:tcPr>
          <w:p w14:paraId="7C67B86B" w14:textId="4ABCBF65"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110.0</w:t>
            </w:r>
          </w:p>
        </w:tc>
        <w:tc>
          <w:tcPr>
            <w:tcW w:w="0" w:type="pct"/>
            <w:noWrap/>
            <w:hideMark/>
          </w:tcPr>
          <w:p w14:paraId="321AEC50" w14:textId="24A0ADCE"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108.8</w:t>
            </w:r>
          </w:p>
        </w:tc>
        <w:tc>
          <w:tcPr>
            <w:tcW w:w="0" w:type="pct"/>
            <w:noWrap/>
            <w:hideMark/>
          </w:tcPr>
          <w:p w14:paraId="4DE89440" w14:textId="6720663B"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109.4</w:t>
            </w:r>
          </w:p>
        </w:tc>
        <w:tc>
          <w:tcPr>
            <w:tcW w:w="0" w:type="pct"/>
            <w:noWrap/>
            <w:hideMark/>
          </w:tcPr>
          <w:p w14:paraId="6E8C3742" w14:textId="2C57FFED"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105.2</w:t>
            </w:r>
          </w:p>
        </w:tc>
        <w:tc>
          <w:tcPr>
            <w:tcW w:w="0" w:type="pct"/>
            <w:noWrap/>
            <w:hideMark/>
          </w:tcPr>
          <w:p w14:paraId="1430E148" w14:textId="2EF136A4"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108.8</w:t>
            </w:r>
          </w:p>
        </w:tc>
        <w:tc>
          <w:tcPr>
            <w:tcW w:w="0" w:type="pct"/>
          </w:tcPr>
          <w:p w14:paraId="323F35D6" w14:textId="403BD882"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110.1</w:t>
            </w:r>
          </w:p>
        </w:tc>
      </w:tr>
      <w:tr w:rsidR="006433CC" w:rsidRPr="003C37BE" w14:paraId="4E96BCC2" w14:textId="77777777" w:rsidTr="00BF7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4F06B711" w14:textId="08A44E0F" w:rsidR="006433CC" w:rsidRPr="00594EB8" w:rsidRDefault="006433CC" w:rsidP="00594EB8">
            <w:pPr>
              <w:pStyle w:val="Tabletext"/>
              <w:tabs>
                <w:tab w:val="left" w:pos="2016"/>
              </w:tabs>
              <w:rPr>
                <w:rFonts w:ascii="Helvetica" w:hAnsi="Helvetica" w:cs="Helvetica"/>
              </w:rPr>
            </w:pPr>
            <w:r w:rsidRPr="00BF744A">
              <w:rPr>
                <w:rFonts w:ascii="Helvetica" w:hAnsi="Helvetica" w:cs="Helvetica"/>
              </w:rPr>
              <w:t>2</w:t>
            </w:r>
          </w:p>
        </w:tc>
        <w:tc>
          <w:tcPr>
            <w:tcW w:w="0" w:type="pct"/>
            <w:noWrap/>
            <w:hideMark/>
          </w:tcPr>
          <w:p w14:paraId="4FA9E3C9" w14:textId="6E4FD2B8"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181.6</w:t>
            </w:r>
          </w:p>
        </w:tc>
        <w:tc>
          <w:tcPr>
            <w:tcW w:w="0" w:type="pct"/>
            <w:noWrap/>
            <w:hideMark/>
          </w:tcPr>
          <w:p w14:paraId="43948357" w14:textId="33D30F75"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185.0</w:t>
            </w:r>
          </w:p>
        </w:tc>
        <w:tc>
          <w:tcPr>
            <w:tcW w:w="0" w:type="pct"/>
            <w:noWrap/>
            <w:hideMark/>
          </w:tcPr>
          <w:p w14:paraId="337F7AF8" w14:textId="29AA9777"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186.2</w:t>
            </w:r>
          </w:p>
        </w:tc>
        <w:tc>
          <w:tcPr>
            <w:tcW w:w="0" w:type="pct"/>
            <w:noWrap/>
            <w:hideMark/>
          </w:tcPr>
          <w:p w14:paraId="3C9D582E" w14:textId="507BB5AC"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190.9</w:t>
            </w:r>
          </w:p>
        </w:tc>
        <w:tc>
          <w:tcPr>
            <w:tcW w:w="0" w:type="pct"/>
            <w:noWrap/>
            <w:hideMark/>
          </w:tcPr>
          <w:p w14:paraId="7B4CBF9D" w14:textId="47020389"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182.8</w:t>
            </w:r>
          </w:p>
        </w:tc>
        <w:tc>
          <w:tcPr>
            <w:tcW w:w="0" w:type="pct"/>
            <w:noWrap/>
            <w:hideMark/>
          </w:tcPr>
          <w:p w14:paraId="4A5FE13F" w14:textId="66501501"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190.7</w:t>
            </w:r>
          </w:p>
        </w:tc>
        <w:tc>
          <w:tcPr>
            <w:tcW w:w="0" w:type="pct"/>
          </w:tcPr>
          <w:p w14:paraId="5B51076D" w14:textId="7DB3281A" w:rsidR="006433CC" w:rsidRPr="00594EB8"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182.9</w:t>
            </w:r>
          </w:p>
        </w:tc>
      </w:tr>
      <w:tr w:rsidR="006433CC" w:rsidRPr="003C37BE" w14:paraId="79DEBA60" w14:textId="7777777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7D4485B" w14:textId="3D854CFD" w:rsidR="006433CC" w:rsidRPr="00594EB8" w:rsidRDefault="006433CC" w:rsidP="00594EB8">
            <w:pPr>
              <w:pStyle w:val="Tabletext"/>
              <w:tabs>
                <w:tab w:val="left" w:pos="2016"/>
              </w:tabs>
              <w:rPr>
                <w:rFonts w:ascii="Helvetica" w:hAnsi="Helvetica" w:cs="Helvetica"/>
                <w:b/>
                <w:bCs/>
              </w:rPr>
            </w:pPr>
            <w:r w:rsidRPr="00BF744A">
              <w:rPr>
                <w:rFonts w:ascii="Helvetica" w:hAnsi="Helvetica" w:cs="Helvetica"/>
              </w:rPr>
              <w:t>3</w:t>
            </w:r>
          </w:p>
        </w:tc>
        <w:tc>
          <w:tcPr>
            <w:tcW w:w="0" w:type="pct"/>
            <w:noWrap/>
            <w:hideMark/>
          </w:tcPr>
          <w:p w14:paraId="75E8716B" w14:textId="71B2AA83"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128.1</w:t>
            </w:r>
          </w:p>
        </w:tc>
        <w:tc>
          <w:tcPr>
            <w:tcW w:w="0" w:type="pct"/>
            <w:noWrap/>
            <w:hideMark/>
          </w:tcPr>
          <w:p w14:paraId="71541612" w14:textId="4F6AA34A"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125.9</w:t>
            </w:r>
          </w:p>
        </w:tc>
        <w:tc>
          <w:tcPr>
            <w:tcW w:w="0" w:type="pct"/>
            <w:noWrap/>
            <w:hideMark/>
          </w:tcPr>
          <w:p w14:paraId="41DFA8A6" w14:textId="34859F1E"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122.9</w:t>
            </w:r>
          </w:p>
        </w:tc>
        <w:tc>
          <w:tcPr>
            <w:tcW w:w="0" w:type="pct"/>
            <w:noWrap/>
            <w:hideMark/>
          </w:tcPr>
          <w:p w14:paraId="3C55C8BD" w14:textId="084BADE7"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126.0</w:t>
            </w:r>
          </w:p>
        </w:tc>
        <w:tc>
          <w:tcPr>
            <w:tcW w:w="0" w:type="pct"/>
            <w:noWrap/>
            <w:hideMark/>
          </w:tcPr>
          <w:p w14:paraId="4202CBBC" w14:textId="793396CE"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120.2</w:t>
            </w:r>
          </w:p>
        </w:tc>
        <w:tc>
          <w:tcPr>
            <w:tcW w:w="0" w:type="pct"/>
            <w:noWrap/>
            <w:hideMark/>
          </w:tcPr>
          <w:p w14:paraId="004EB34F" w14:textId="250F6920" w:rsidR="006433CC" w:rsidRPr="00594EB8"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BF744A">
              <w:rPr>
                <w:rFonts w:ascii="Helvetica" w:hAnsi="Helvetica" w:cs="Helvetica"/>
              </w:rPr>
              <w:t>127.4</w:t>
            </w:r>
          </w:p>
        </w:tc>
        <w:tc>
          <w:tcPr>
            <w:tcW w:w="0" w:type="pct"/>
          </w:tcPr>
          <w:p w14:paraId="6641802A" w14:textId="5C488F92"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124.4</w:t>
            </w:r>
          </w:p>
        </w:tc>
      </w:tr>
      <w:tr w:rsidR="006433CC" w:rsidRPr="003C37BE" w14:paraId="180C201E" w14:textId="77777777" w:rsidTr="00BF7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7B6DAF07" w14:textId="66B8B1FF" w:rsidR="006433CC" w:rsidRPr="00BF744A" w:rsidRDefault="006433CC" w:rsidP="00594EB8">
            <w:pPr>
              <w:pStyle w:val="Tabletext"/>
              <w:tabs>
                <w:tab w:val="left" w:pos="2016"/>
              </w:tabs>
              <w:rPr>
                <w:rFonts w:ascii="Helvetica" w:hAnsi="Helvetica" w:cs="Helvetica"/>
              </w:rPr>
            </w:pPr>
            <w:r w:rsidRPr="00BF744A">
              <w:rPr>
                <w:rFonts w:ascii="Helvetica" w:hAnsi="Helvetica" w:cs="Helvetica"/>
              </w:rPr>
              <w:t>4</w:t>
            </w:r>
          </w:p>
        </w:tc>
        <w:tc>
          <w:tcPr>
            <w:tcW w:w="0" w:type="pct"/>
            <w:noWrap/>
          </w:tcPr>
          <w:p w14:paraId="39E08F30" w14:textId="56917B4C"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113.0</w:t>
            </w:r>
          </w:p>
        </w:tc>
        <w:tc>
          <w:tcPr>
            <w:tcW w:w="0" w:type="pct"/>
            <w:noWrap/>
          </w:tcPr>
          <w:p w14:paraId="76E1F0C9" w14:textId="2633EF86"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107.4</w:t>
            </w:r>
          </w:p>
        </w:tc>
        <w:tc>
          <w:tcPr>
            <w:tcW w:w="0" w:type="pct"/>
            <w:noWrap/>
          </w:tcPr>
          <w:p w14:paraId="54DF52BE" w14:textId="3178A426"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107.0</w:t>
            </w:r>
          </w:p>
        </w:tc>
        <w:tc>
          <w:tcPr>
            <w:tcW w:w="0" w:type="pct"/>
            <w:noWrap/>
          </w:tcPr>
          <w:p w14:paraId="16762974" w14:textId="7C3E0FAE"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107.3</w:t>
            </w:r>
          </w:p>
        </w:tc>
        <w:tc>
          <w:tcPr>
            <w:tcW w:w="0" w:type="pct"/>
            <w:noWrap/>
          </w:tcPr>
          <w:p w14:paraId="4E21063B" w14:textId="73EC8A28"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102.4</w:t>
            </w:r>
          </w:p>
        </w:tc>
        <w:tc>
          <w:tcPr>
            <w:tcW w:w="0" w:type="pct"/>
            <w:noWrap/>
          </w:tcPr>
          <w:p w14:paraId="63F8DD06" w14:textId="547D1BCA"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121.2</w:t>
            </w:r>
          </w:p>
        </w:tc>
        <w:tc>
          <w:tcPr>
            <w:tcW w:w="0" w:type="pct"/>
          </w:tcPr>
          <w:p w14:paraId="5D4415FB" w14:textId="5E9FE694" w:rsidR="006433CC" w:rsidRPr="00BF744A" w:rsidRDefault="006433CC" w:rsidP="00594EB8">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116.2</w:t>
            </w:r>
          </w:p>
        </w:tc>
      </w:tr>
      <w:tr w:rsidR="006433CC" w:rsidRPr="003C37BE" w14:paraId="5EDB56D8" w14:textId="7777777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38967730" w14:textId="375D9F92" w:rsidR="006433CC" w:rsidRPr="00BF744A" w:rsidRDefault="006433CC" w:rsidP="00594EB8">
            <w:pPr>
              <w:pStyle w:val="Tabletext"/>
              <w:tabs>
                <w:tab w:val="left" w:pos="2016"/>
              </w:tabs>
              <w:rPr>
                <w:rFonts w:ascii="Helvetica" w:hAnsi="Helvetica" w:cs="Helvetica"/>
              </w:rPr>
            </w:pPr>
            <w:r w:rsidRPr="00BF744A">
              <w:rPr>
                <w:rFonts w:ascii="Helvetica" w:hAnsi="Helvetica" w:cs="Helvetica"/>
              </w:rPr>
              <w:t>5</w:t>
            </w:r>
          </w:p>
        </w:tc>
        <w:tc>
          <w:tcPr>
            <w:tcW w:w="0" w:type="pct"/>
            <w:noWrap/>
          </w:tcPr>
          <w:p w14:paraId="7F673A5C" w14:textId="1DBF7BC8"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92.3</w:t>
            </w:r>
          </w:p>
        </w:tc>
        <w:tc>
          <w:tcPr>
            <w:tcW w:w="0" w:type="pct"/>
            <w:noWrap/>
          </w:tcPr>
          <w:p w14:paraId="3636D807" w14:textId="55FC7608"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90.1</w:t>
            </w:r>
          </w:p>
        </w:tc>
        <w:tc>
          <w:tcPr>
            <w:tcW w:w="0" w:type="pct"/>
            <w:noWrap/>
          </w:tcPr>
          <w:p w14:paraId="710A6114" w14:textId="5148EA98"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88.0</w:t>
            </w:r>
          </w:p>
        </w:tc>
        <w:tc>
          <w:tcPr>
            <w:tcW w:w="0" w:type="pct"/>
            <w:noWrap/>
          </w:tcPr>
          <w:p w14:paraId="363B229E" w14:textId="755CB350"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86.0</w:t>
            </w:r>
          </w:p>
        </w:tc>
        <w:tc>
          <w:tcPr>
            <w:tcW w:w="0" w:type="pct"/>
            <w:noWrap/>
          </w:tcPr>
          <w:p w14:paraId="15ABE609" w14:textId="00580C10"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85.5</w:t>
            </w:r>
          </w:p>
        </w:tc>
        <w:tc>
          <w:tcPr>
            <w:tcW w:w="0" w:type="pct"/>
            <w:noWrap/>
          </w:tcPr>
          <w:p w14:paraId="7EA4AA8D" w14:textId="4CD36900"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102.1</w:t>
            </w:r>
          </w:p>
        </w:tc>
        <w:tc>
          <w:tcPr>
            <w:tcW w:w="0" w:type="pct"/>
          </w:tcPr>
          <w:p w14:paraId="0E2FE7C6" w14:textId="656FFEC3" w:rsidR="006433CC" w:rsidRPr="00BF744A" w:rsidRDefault="006433CC" w:rsidP="00594EB8">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96.4</w:t>
            </w:r>
          </w:p>
        </w:tc>
      </w:tr>
    </w:tbl>
    <w:p w14:paraId="1D8F075D" w14:textId="77777777" w:rsidR="002E42DA" w:rsidRPr="00BF744A" w:rsidRDefault="002E42DA" w:rsidP="006C10C5">
      <w:pPr>
        <w:tabs>
          <w:tab w:val="left" w:pos="2016"/>
        </w:tabs>
        <w:rPr>
          <w:rFonts w:ascii="Helvetica" w:hAnsi="Helvetica" w:cs="Helvetica"/>
          <w:sz w:val="20"/>
          <w:szCs w:val="22"/>
        </w:rPr>
      </w:pPr>
    </w:p>
    <w:p w14:paraId="131A2FC3" w14:textId="73C180DD" w:rsidR="002E42DA" w:rsidRPr="00A85939" w:rsidRDefault="002E42DA" w:rsidP="006C10C5">
      <w:pPr>
        <w:pStyle w:val="Caption"/>
        <w:tabs>
          <w:tab w:val="left" w:pos="2016"/>
        </w:tabs>
        <w:rPr>
          <w:rFonts w:ascii="Helvetica" w:hAnsi="Helvetica" w:cs="Helvetica"/>
        </w:rPr>
      </w:pPr>
      <w:bookmarkStart w:id="149" w:name="_Ref164753009"/>
      <w:bookmarkStart w:id="150" w:name="_Ref16475301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5</w:t>
      </w:r>
      <w:r w:rsidRPr="003C37BE">
        <w:rPr>
          <w:rFonts w:ascii="Helvetica" w:hAnsi="Helvetica" w:cs="Helvetica"/>
          <w:noProof/>
        </w:rPr>
        <w:fldChar w:fldCharType="end"/>
      </w:r>
      <w:bookmarkEnd w:id="149"/>
      <w:r w:rsidRPr="003C37BE">
        <w:rPr>
          <w:rFonts w:ascii="Helvetica" w:hAnsi="Helvetica" w:cs="Helvetica"/>
        </w:rPr>
        <w:t xml:space="preserve">: </w:t>
      </w:r>
      <w:r w:rsidRPr="00A85939">
        <w:rPr>
          <w:rStyle w:val="normaltextrun"/>
          <w:rFonts w:ascii="Helvetica" w:hAnsi="Helvetica" w:cs="Helvetica"/>
        </w:rPr>
        <w:t xml:space="preserve">Lower urgency ED presentations </w:t>
      </w:r>
      <w:r w:rsidRPr="003C37BE">
        <w:rPr>
          <w:rFonts w:ascii="Helvetica" w:eastAsiaTheme="minorHAnsi" w:hAnsi="Helvetica" w:cs="Helvetica"/>
        </w:rPr>
        <w:t>(P7)</w:t>
      </w:r>
      <w:r w:rsidRPr="00A85939">
        <w:rPr>
          <w:rStyle w:val="normaltextrun"/>
          <w:rFonts w:ascii="Helvetica" w:hAnsi="Helvetica" w:cs="Helvetica"/>
        </w:rPr>
        <w:t xml:space="preserve"> by remoteness, rate per 1,000 population, 2015-16 to </w:t>
      </w:r>
      <w:bookmarkEnd w:id="150"/>
      <w:r w:rsidR="006F01D1" w:rsidRPr="00A85939">
        <w:rPr>
          <w:rStyle w:val="normaltextrun"/>
          <w:rFonts w:ascii="Helvetica" w:hAnsi="Helvetica" w:cs="Helvetica"/>
        </w:rPr>
        <w:t>202</w:t>
      </w:r>
      <w:r w:rsidR="00E406A3">
        <w:rPr>
          <w:rStyle w:val="normaltextrun"/>
          <w:rFonts w:ascii="Helvetica" w:hAnsi="Helvetica" w:cs="Helvetica"/>
        </w:rPr>
        <w:t>1</w:t>
      </w:r>
      <w:r w:rsidR="00F707FE">
        <w:rPr>
          <w:rStyle w:val="normaltextrun"/>
          <w:rFonts w:ascii="Helvetica" w:hAnsi="Helvetica" w:cs="Helvetica"/>
        </w:rPr>
        <w:noBreakHyphen/>
      </w:r>
      <w:r w:rsidR="006F01D1" w:rsidRPr="00A85939">
        <w:rPr>
          <w:rStyle w:val="normaltextrun"/>
          <w:rFonts w:ascii="Helvetica" w:hAnsi="Helvetica" w:cs="Helvetica"/>
        </w:rPr>
        <w:t>2</w:t>
      </w:r>
      <w:r w:rsidR="006F01D1">
        <w:rPr>
          <w:rStyle w:val="normaltextrun"/>
          <w:rFonts w:ascii="Helvetica" w:hAnsi="Helvetica" w:cs="Helvetica"/>
        </w:rPr>
        <w:t>2</w:t>
      </w:r>
    </w:p>
    <w:tbl>
      <w:tblPr>
        <w:tblStyle w:val="DepartmentofHealthtable"/>
        <w:tblW w:w="5000" w:type="pct"/>
        <w:tblLayout w:type="fixed"/>
        <w:tblLook w:val="04A0" w:firstRow="1" w:lastRow="0" w:firstColumn="1" w:lastColumn="0" w:noHBand="0" w:noVBand="1"/>
        <w:tblDescription w:val="Table 4 shows the source data for figure 6 which is a bar graph of lower urgency ED presentations (P7) (age-standardised) by remoteness, rate per 1,000 population, for each financial year from 2015-16 to 2020-21."/>
      </w:tblPr>
      <w:tblGrid>
        <w:gridCol w:w="1560"/>
        <w:gridCol w:w="1072"/>
        <w:gridCol w:w="1074"/>
        <w:gridCol w:w="1074"/>
        <w:gridCol w:w="1074"/>
        <w:gridCol w:w="1074"/>
        <w:gridCol w:w="1074"/>
        <w:gridCol w:w="1068"/>
      </w:tblGrid>
      <w:tr w:rsidR="004D2F9B" w:rsidRPr="003C37BE" w14:paraId="58C40550" w14:textId="02ECA254" w:rsidTr="000742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pct"/>
            <w:noWrap/>
            <w:hideMark/>
          </w:tcPr>
          <w:p w14:paraId="6EA70F6C" w14:textId="77777777" w:rsidR="00DC4C84" w:rsidRPr="00594EB8" w:rsidRDefault="00DC4C84" w:rsidP="006C10C5">
            <w:pPr>
              <w:pStyle w:val="Tabletext"/>
              <w:tabs>
                <w:tab w:val="left" w:pos="2016"/>
              </w:tabs>
              <w:rPr>
                <w:rFonts w:ascii="Helvetica" w:hAnsi="Helvetica" w:cs="Helvetica"/>
              </w:rPr>
            </w:pPr>
            <w:r w:rsidRPr="00594EB8">
              <w:rPr>
                <w:rFonts w:ascii="Helvetica" w:hAnsi="Helvetica" w:cs="Helvetica"/>
              </w:rPr>
              <w:t>Remoteness</w:t>
            </w:r>
          </w:p>
        </w:tc>
        <w:tc>
          <w:tcPr>
            <w:tcW w:w="591" w:type="pct"/>
            <w:noWrap/>
            <w:hideMark/>
          </w:tcPr>
          <w:p w14:paraId="1A079C4C" w14:textId="1BC57B97" w:rsidR="00DC4C84" w:rsidRPr="00594EB8"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2015-16</w:t>
            </w:r>
          </w:p>
        </w:tc>
        <w:tc>
          <w:tcPr>
            <w:tcW w:w="592" w:type="pct"/>
            <w:noWrap/>
            <w:hideMark/>
          </w:tcPr>
          <w:p w14:paraId="3103BF0A" w14:textId="02230E5A" w:rsidR="00DC4C84" w:rsidRPr="00594EB8"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2016-17</w:t>
            </w:r>
          </w:p>
        </w:tc>
        <w:tc>
          <w:tcPr>
            <w:tcW w:w="592" w:type="pct"/>
            <w:noWrap/>
            <w:hideMark/>
          </w:tcPr>
          <w:p w14:paraId="77C4BBA5" w14:textId="15EA328B" w:rsidR="00DC4C84" w:rsidRPr="00594EB8"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2017-18</w:t>
            </w:r>
          </w:p>
        </w:tc>
        <w:tc>
          <w:tcPr>
            <w:tcW w:w="592" w:type="pct"/>
          </w:tcPr>
          <w:p w14:paraId="2E0781E4" w14:textId="3B5E7FA8" w:rsidR="00E357BD" w:rsidRPr="00BF744A" w:rsidRDefault="00E357B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2018-19</w:t>
            </w:r>
          </w:p>
        </w:tc>
        <w:tc>
          <w:tcPr>
            <w:tcW w:w="592" w:type="pct"/>
            <w:noWrap/>
            <w:hideMark/>
          </w:tcPr>
          <w:p w14:paraId="515FA10D" w14:textId="54A1B98A" w:rsidR="00DC4C84" w:rsidRPr="00594EB8" w:rsidRDefault="00E357B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2019-20</w:t>
            </w:r>
          </w:p>
        </w:tc>
        <w:tc>
          <w:tcPr>
            <w:tcW w:w="592" w:type="pct"/>
            <w:noWrap/>
            <w:hideMark/>
          </w:tcPr>
          <w:p w14:paraId="5CB25027" w14:textId="5B57D912" w:rsidR="00DC4C84" w:rsidRPr="00594EB8" w:rsidRDefault="00E357B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2020-21</w:t>
            </w:r>
          </w:p>
        </w:tc>
        <w:tc>
          <w:tcPr>
            <w:tcW w:w="592" w:type="pct"/>
            <w:noWrap/>
            <w:hideMark/>
          </w:tcPr>
          <w:p w14:paraId="3FB9DF9B" w14:textId="542F5DA1" w:rsidR="00DC4C84" w:rsidRPr="00594EB8" w:rsidRDefault="00E357B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2021-22</w:t>
            </w:r>
          </w:p>
        </w:tc>
      </w:tr>
      <w:tr w:rsidR="009D526F" w:rsidRPr="003C37BE" w14:paraId="7D240258" w14:textId="06C39B0D" w:rsidTr="000742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pct"/>
            <w:noWrap/>
            <w:hideMark/>
          </w:tcPr>
          <w:p w14:paraId="730CBD41" w14:textId="77777777" w:rsidR="009D526F" w:rsidRPr="00594EB8" w:rsidRDefault="009D526F" w:rsidP="006C10C5">
            <w:pPr>
              <w:pStyle w:val="Tabletext"/>
              <w:tabs>
                <w:tab w:val="left" w:pos="2016"/>
              </w:tabs>
              <w:rPr>
                <w:rFonts w:ascii="Helvetica" w:hAnsi="Helvetica" w:cs="Helvetica"/>
              </w:rPr>
            </w:pPr>
            <w:r w:rsidRPr="00594EB8">
              <w:rPr>
                <w:rFonts w:ascii="Helvetica" w:hAnsi="Helvetica" w:cs="Helvetica"/>
              </w:rPr>
              <w:t>Metropolitan</w:t>
            </w:r>
          </w:p>
        </w:tc>
        <w:tc>
          <w:tcPr>
            <w:tcW w:w="591" w:type="pct"/>
            <w:noWrap/>
            <w:hideMark/>
          </w:tcPr>
          <w:p w14:paraId="4AC555BB" w14:textId="3827DE61" w:rsidR="009D526F" w:rsidRPr="00594EB8" w:rsidRDefault="00E357B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96</w:t>
            </w:r>
          </w:p>
        </w:tc>
        <w:tc>
          <w:tcPr>
            <w:tcW w:w="592" w:type="pct"/>
            <w:noWrap/>
            <w:hideMark/>
          </w:tcPr>
          <w:p w14:paraId="0F76CF2A" w14:textId="6C8AF080" w:rsidR="009D526F" w:rsidRPr="00594EB8" w:rsidRDefault="00E357B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w:t>
            </w:r>
          </w:p>
        </w:tc>
        <w:tc>
          <w:tcPr>
            <w:tcW w:w="592" w:type="pct"/>
            <w:noWrap/>
            <w:hideMark/>
          </w:tcPr>
          <w:p w14:paraId="5BF624C5" w14:textId="2939405C" w:rsidR="009D526F" w:rsidRPr="00594EB8" w:rsidRDefault="009D526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91</w:t>
            </w:r>
          </w:p>
        </w:tc>
        <w:tc>
          <w:tcPr>
            <w:tcW w:w="592" w:type="pct"/>
          </w:tcPr>
          <w:p w14:paraId="46576E1D" w14:textId="28BB4F0F" w:rsidR="00E357BD" w:rsidRPr="00BF744A" w:rsidRDefault="00E357B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89</w:t>
            </w:r>
          </w:p>
        </w:tc>
        <w:tc>
          <w:tcPr>
            <w:tcW w:w="592" w:type="pct"/>
            <w:noWrap/>
            <w:hideMark/>
          </w:tcPr>
          <w:p w14:paraId="0CED8158" w14:textId="1466C598" w:rsidR="009D526F" w:rsidRPr="00594EB8" w:rsidRDefault="00E357B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86</w:t>
            </w:r>
          </w:p>
        </w:tc>
        <w:tc>
          <w:tcPr>
            <w:tcW w:w="592" w:type="pct"/>
            <w:noWrap/>
            <w:hideMark/>
          </w:tcPr>
          <w:p w14:paraId="0E87D667" w14:textId="45B7063A" w:rsidR="009D526F" w:rsidRPr="00594EB8" w:rsidRDefault="00E357B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100</w:t>
            </w:r>
          </w:p>
        </w:tc>
        <w:tc>
          <w:tcPr>
            <w:tcW w:w="592" w:type="pct"/>
            <w:noWrap/>
            <w:hideMark/>
          </w:tcPr>
          <w:p w14:paraId="0C38E132" w14:textId="1976A6C8" w:rsidR="009D526F" w:rsidRPr="00594EB8" w:rsidRDefault="00E357B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97</w:t>
            </w:r>
          </w:p>
        </w:tc>
      </w:tr>
      <w:tr w:rsidR="009D526F" w:rsidRPr="003C37BE" w14:paraId="48870E8C" w14:textId="65747796" w:rsidTr="000742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pct"/>
            <w:noWrap/>
            <w:hideMark/>
          </w:tcPr>
          <w:p w14:paraId="697AD93C" w14:textId="77777777" w:rsidR="009D526F" w:rsidRPr="00594EB8" w:rsidRDefault="009D526F" w:rsidP="006C10C5">
            <w:pPr>
              <w:pStyle w:val="Tabletext"/>
              <w:tabs>
                <w:tab w:val="left" w:pos="2016"/>
              </w:tabs>
              <w:rPr>
                <w:rFonts w:ascii="Helvetica" w:hAnsi="Helvetica" w:cs="Helvetica"/>
              </w:rPr>
            </w:pPr>
            <w:r w:rsidRPr="00594EB8">
              <w:rPr>
                <w:rFonts w:ascii="Helvetica" w:hAnsi="Helvetica" w:cs="Helvetica"/>
              </w:rPr>
              <w:t>Regional</w:t>
            </w:r>
          </w:p>
        </w:tc>
        <w:tc>
          <w:tcPr>
            <w:tcW w:w="591" w:type="pct"/>
            <w:noWrap/>
            <w:hideMark/>
          </w:tcPr>
          <w:p w14:paraId="28ECC8F6" w14:textId="77E8F39C" w:rsidR="009D526F" w:rsidRPr="00594EB8"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noWrap/>
            <w:hideMark/>
          </w:tcPr>
          <w:p w14:paraId="1EE64A01" w14:textId="3ED6A746" w:rsidR="009D526F" w:rsidRPr="00594EB8"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noWrap/>
            <w:hideMark/>
          </w:tcPr>
          <w:p w14:paraId="03B1CA87" w14:textId="4BDC0F28" w:rsidR="009D526F" w:rsidRPr="00594EB8"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tcPr>
          <w:p w14:paraId="330E6D38" w14:textId="66DA3784" w:rsidR="00E357BD" w:rsidRPr="00BF744A"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164</w:t>
            </w:r>
          </w:p>
        </w:tc>
        <w:tc>
          <w:tcPr>
            <w:tcW w:w="592" w:type="pct"/>
            <w:noWrap/>
            <w:hideMark/>
          </w:tcPr>
          <w:p w14:paraId="56B35F6E" w14:textId="543E4C7E" w:rsidR="009D526F" w:rsidRPr="00594EB8"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noWrap/>
            <w:hideMark/>
          </w:tcPr>
          <w:p w14:paraId="3A60D641" w14:textId="75096B3E" w:rsidR="009D526F" w:rsidRPr="00594EB8"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167</w:t>
            </w:r>
          </w:p>
        </w:tc>
        <w:tc>
          <w:tcPr>
            <w:tcW w:w="592" w:type="pct"/>
            <w:noWrap/>
            <w:hideMark/>
          </w:tcPr>
          <w:p w14:paraId="3008468B" w14:textId="056411D4" w:rsidR="009D526F" w:rsidRPr="00594EB8" w:rsidRDefault="00E357B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159</w:t>
            </w:r>
          </w:p>
        </w:tc>
      </w:tr>
    </w:tbl>
    <w:p w14:paraId="0045F8B7" w14:textId="77777777" w:rsidR="002E42DA" w:rsidRPr="003C37BE" w:rsidRDefault="002E42DA" w:rsidP="006C10C5">
      <w:pPr>
        <w:tabs>
          <w:tab w:val="left" w:pos="2016"/>
        </w:tabs>
        <w:rPr>
          <w:rFonts w:ascii="Helvetica" w:hAnsi="Helvetica" w:cs="Helvetica"/>
          <w:lang w:eastAsia="en-US"/>
        </w:rPr>
      </w:pPr>
    </w:p>
    <w:p w14:paraId="17632E85" w14:textId="4D329636" w:rsidR="002E42DA" w:rsidRPr="00712272" w:rsidRDefault="002E42DA" w:rsidP="006C10C5">
      <w:pPr>
        <w:pStyle w:val="Caption"/>
        <w:tabs>
          <w:tab w:val="left" w:pos="2016"/>
        </w:tabs>
        <w:rPr>
          <w:rFonts w:ascii="Helvetica" w:hAnsi="Helvetica" w:cs="Helvetica"/>
        </w:rPr>
      </w:pPr>
      <w:bookmarkStart w:id="151" w:name="_Ref164759278"/>
      <w:bookmarkStart w:id="152" w:name="_Ref164759283"/>
      <w:r w:rsidRPr="00712272">
        <w:rPr>
          <w:rFonts w:ascii="Helvetica" w:hAnsi="Helvetica" w:cs="Helvetica"/>
        </w:rPr>
        <w:t xml:space="preserve">Table </w:t>
      </w:r>
      <w:r w:rsidRPr="00712272">
        <w:rPr>
          <w:rFonts w:ascii="Helvetica" w:hAnsi="Helvetica" w:cs="Helvetica"/>
        </w:rPr>
        <w:fldChar w:fldCharType="begin"/>
      </w:r>
      <w:r w:rsidRPr="00712272">
        <w:rPr>
          <w:rFonts w:ascii="Helvetica" w:hAnsi="Helvetica" w:cs="Helvetica"/>
        </w:rPr>
        <w:instrText xml:space="preserve"> SEQ Table \* ARABIC </w:instrText>
      </w:r>
      <w:r w:rsidRPr="00712272">
        <w:rPr>
          <w:rFonts w:ascii="Helvetica" w:hAnsi="Helvetica" w:cs="Helvetica"/>
        </w:rPr>
        <w:fldChar w:fldCharType="separate"/>
      </w:r>
      <w:r w:rsidR="00FF6B3C" w:rsidRPr="00712272">
        <w:rPr>
          <w:rFonts w:ascii="Helvetica" w:hAnsi="Helvetica" w:cs="Helvetica"/>
          <w:noProof/>
        </w:rPr>
        <w:t>6</w:t>
      </w:r>
      <w:r w:rsidRPr="00712272">
        <w:rPr>
          <w:rFonts w:ascii="Helvetica" w:hAnsi="Helvetica" w:cs="Helvetica"/>
          <w:noProof/>
        </w:rPr>
        <w:fldChar w:fldCharType="end"/>
      </w:r>
      <w:bookmarkEnd w:id="151"/>
      <w:r w:rsidRPr="00712272">
        <w:rPr>
          <w:rFonts w:ascii="Helvetica" w:hAnsi="Helvetica" w:cs="Helvetica"/>
        </w:rPr>
        <w:t xml:space="preserve">: Lower urgency ED presentations (P7) by age group, rate per 1,000 population, 2015-16 to </w:t>
      </w:r>
      <w:bookmarkEnd w:id="152"/>
      <w:r w:rsidR="006F01D1" w:rsidRPr="00712272">
        <w:rPr>
          <w:rStyle w:val="normaltextrun"/>
          <w:rFonts w:ascii="Helvetica" w:hAnsi="Helvetica" w:cs="Helvetica"/>
        </w:rPr>
        <w:t>202</w:t>
      </w:r>
      <w:r w:rsidR="00EC0B95" w:rsidRPr="00712272">
        <w:rPr>
          <w:rStyle w:val="normaltextrun"/>
          <w:rFonts w:ascii="Helvetica" w:hAnsi="Helvetica" w:cs="Helvetica"/>
        </w:rPr>
        <w:t>1</w:t>
      </w:r>
      <w:r w:rsidR="006F01D1" w:rsidRPr="00712272">
        <w:rPr>
          <w:rStyle w:val="normaltextrun"/>
          <w:rFonts w:ascii="Helvetica" w:hAnsi="Helvetica" w:cs="Helvetica"/>
        </w:rPr>
        <w:t>-22</w:t>
      </w:r>
    </w:p>
    <w:tbl>
      <w:tblPr>
        <w:tblStyle w:val="DepartmentofHealthtable"/>
        <w:tblW w:w="5000" w:type="pct"/>
        <w:tblLayout w:type="fixed"/>
        <w:tblLook w:val="04A0" w:firstRow="1" w:lastRow="0" w:firstColumn="1" w:lastColumn="0" w:noHBand="0" w:noVBand="1"/>
        <w:tblDescription w:val="Table 5 shows the source data for figure 7 which is a bar graph of lower urgency ED presentations (P7) by age group, rate per 1,000 population, for each financial year from 2015-16 to 2020-21."/>
      </w:tblPr>
      <w:tblGrid>
        <w:gridCol w:w="1562"/>
        <w:gridCol w:w="1072"/>
        <w:gridCol w:w="1074"/>
        <w:gridCol w:w="1074"/>
        <w:gridCol w:w="1072"/>
        <w:gridCol w:w="1074"/>
        <w:gridCol w:w="1074"/>
        <w:gridCol w:w="1068"/>
      </w:tblGrid>
      <w:tr w:rsidR="00DC4C84" w:rsidRPr="003C37BE" w14:paraId="6D495B15" w14:textId="6352466E" w:rsidTr="00F707FE">
        <w:trPr>
          <w:cnfStyle w:val="100000000000" w:firstRow="1" w:lastRow="0" w:firstColumn="0" w:lastColumn="0" w:oddVBand="0" w:evenVBand="0" w:oddHBand="0"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61" w:type="pct"/>
            <w:noWrap/>
            <w:hideMark/>
          </w:tcPr>
          <w:p w14:paraId="52FC53F9" w14:textId="77777777" w:rsidR="00DC4C84" w:rsidRPr="00712272" w:rsidRDefault="00DC4C84" w:rsidP="006C10C5">
            <w:pPr>
              <w:pStyle w:val="Tabletext"/>
              <w:tabs>
                <w:tab w:val="left" w:pos="2016"/>
              </w:tabs>
              <w:rPr>
                <w:rFonts w:ascii="Helvetica" w:hAnsi="Helvetica" w:cs="Helvetica"/>
              </w:rPr>
            </w:pPr>
            <w:r w:rsidRPr="00712272">
              <w:rPr>
                <w:rFonts w:ascii="Helvetica" w:hAnsi="Helvetica" w:cs="Helvetica"/>
              </w:rPr>
              <w:t>Age Group</w:t>
            </w:r>
          </w:p>
        </w:tc>
        <w:tc>
          <w:tcPr>
            <w:tcW w:w="591" w:type="pct"/>
            <w:noWrap/>
            <w:hideMark/>
          </w:tcPr>
          <w:p w14:paraId="352E4D62" w14:textId="77777777" w:rsidR="00DC4C84" w:rsidRPr="00712272"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Fonts w:ascii="Helvetica" w:hAnsi="Helvetica" w:cs="Helvetica"/>
              </w:rPr>
              <w:t>2015-16</w:t>
            </w:r>
          </w:p>
        </w:tc>
        <w:tc>
          <w:tcPr>
            <w:tcW w:w="592" w:type="pct"/>
            <w:noWrap/>
            <w:hideMark/>
          </w:tcPr>
          <w:p w14:paraId="4C5B710F" w14:textId="77777777" w:rsidR="00DC4C84" w:rsidRPr="00712272"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Fonts w:ascii="Helvetica" w:hAnsi="Helvetica" w:cs="Helvetica"/>
              </w:rPr>
              <w:t>2016-17</w:t>
            </w:r>
          </w:p>
        </w:tc>
        <w:tc>
          <w:tcPr>
            <w:tcW w:w="592" w:type="pct"/>
            <w:noWrap/>
            <w:hideMark/>
          </w:tcPr>
          <w:p w14:paraId="6B0D18B9" w14:textId="77777777" w:rsidR="00DC4C84" w:rsidRPr="00712272"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Fonts w:ascii="Helvetica" w:hAnsi="Helvetica" w:cs="Helvetica"/>
              </w:rPr>
              <w:t>2017-18</w:t>
            </w:r>
          </w:p>
        </w:tc>
        <w:tc>
          <w:tcPr>
            <w:tcW w:w="591" w:type="pct"/>
            <w:noWrap/>
            <w:hideMark/>
          </w:tcPr>
          <w:p w14:paraId="707A6DF6" w14:textId="77777777" w:rsidR="00DC4C84" w:rsidRPr="00712272"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Fonts w:ascii="Helvetica" w:hAnsi="Helvetica" w:cs="Helvetica"/>
              </w:rPr>
              <w:t>2018-19</w:t>
            </w:r>
          </w:p>
        </w:tc>
        <w:tc>
          <w:tcPr>
            <w:tcW w:w="592" w:type="pct"/>
            <w:noWrap/>
            <w:hideMark/>
          </w:tcPr>
          <w:p w14:paraId="23D960D8" w14:textId="77777777" w:rsidR="00DC4C84" w:rsidRPr="00712272"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Fonts w:ascii="Helvetica" w:hAnsi="Helvetica" w:cs="Helvetica"/>
              </w:rPr>
              <w:t>2019-20</w:t>
            </w:r>
          </w:p>
        </w:tc>
        <w:tc>
          <w:tcPr>
            <w:tcW w:w="592" w:type="pct"/>
            <w:noWrap/>
            <w:hideMark/>
          </w:tcPr>
          <w:p w14:paraId="6564F64A" w14:textId="77777777" w:rsidR="00DC4C84" w:rsidRPr="00712272" w:rsidRDefault="00DC4C84"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Fonts w:ascii="Helvetica" w:hAnsi="Helvetica" w:cs="Helvetica"/>
              </w:rPr>
              <w:t>2020-21</w:t>
            </w:r>
          </w:p>
        </w:tc>
        <w:tc>
          <w:tcPr>
            <w:tcW w:w="589" w:type="pct"/>
          </w:tcPr>
          <w:p w14:paraId="6664C60C" w14:textId="6C40F02B" w:rsidR="00DC4C84" w:rsidRPr="00712272" w:rsidRDefault="006F01D1"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712272">
              <w:rPr>
                <w:rStyle w:val="normaltextrun"/>
                <w:rFonts w:ascii="Helvetica" w:hAnsi="Helvetica" w:cs="Helvetica"/>
              </w:rPr>
              <w:t>202</w:t>
            </w:r>
            <w:r w:rsidR="00060813" w:rsidRPr="00712272">
              <w:rPr>
                <w:rStyle w:val="normaltextrun"/>
                <w:rFonts w:ascii="Helvetica" w:hAnsi="Helvetica" w:cs="Helvetica"/>
              </w:rPr>
              <w:t>1</w:t>
            </w:r>
            <w:r w:rsidRPr="00712272">
              <w:rPr>
                <w:rStyle w:val="normaltextrun"/>
                <w:rFonts w:ascii="Helvetica" w:hAnsi="Helvetica" w:cs="Helvetica"/>
              </w:rPr>
              <w:t>-22</w:t>
            </w:r>
          </w:p>
        </w:tc>
      </w:tr>
      <w:tr w:rsidR="00F905CD" w:rsidRPr="003C37BE" w14:paraId="7B238BC5" w14:textId="70059CAF" w:rsidTr="00F707F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61" w:type="pct"/>
            <w:noWrap/>
            <w:hideMark/>
          </w:tcPr>
          <w:p w14:paraId="32382B8B" w14:textId="77777777" w:rsidR="00F905CD" w:rsidRPr="00712272" w:rsidRDefault="00F905CD" w:rsidP="006C10C5">
            <w:pPr>
              <w:pStyle w:val="Tabletext"/>
              <w:tabs>
                <w:tab w:val="left" w:pos="2016"/>
              </w:tabs>
              <w:rPr>
                <w:rFonts w:ascii="Helvetica" w:hAnsi="Helvetica" w:cs="Helvetica"/>
              </w:rPr>
            </w:pPr>
            <w:r w:rsidRPr="00712272">
              <w:rPr>
                <w:rFonts w:ascii="Helvetica" w:hAnsi="Helvetica" w:cs="Helvetica"/>
              </w:rPr>
              <w:t>0-64</w:t>
            </w:r>
          </w:p>
        </w:tc>
        <w:tc>
          <w:tcPr>
            <w:tcW w:w="591" w:type="pct"/>
            <w:noWrap/>
          </w:tcPr>
          <w:p w14:paraId="2FEB312A" w14:textId="186C8469" w:rsidR="00F905CD" w:rsidRPr="00712272" w:rsidRDefault="007D790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126</w:t>
            </w:r>
          </w:p>
        </w:tc>
        <w:tc>
          <w:tcPr>
            <w:tcW w:w="592" w:type="pct"/>
            <w:noWrap/>
          </w:tcPr>
          <w:p w14:paraId="6CC9DE8A" w14:textId="16207D06" w:rsidR="00F905CD" w:rsidRPr="00712272" w:rsidRDefault="00F905C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123</w:t>
            </w:r>
          </w:p>
        </w:tc>
        <w:tc>
          <w:tcPr>
            <w:tcW w:w="592" w:type="pct"/>
            <w:noWrap/>
          </w:tcPr>
          <w:p w14:paraId="176B3C83" w14:textId="77691097" w:rsidR="00F905CD" w:rsidRPr="00712272" w:rsidRDefault="00F905C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121</w:t>
            </w:r>
          </w:p>
        </w:tc>
        <w:tc>
          <w:tcPr>
            <w:tcW w:w="591" w:type="pct"/>
            <w:noWrap/>
          </w:tcPr>
          <w:p w14:paraId="07FD221E" w14:textId="14AE60A7" w:rsidR="00F905CD" w:rsidRPr="00712272" w:rsidRDefault="00F905C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122</w:t>
            </w:r>
          </w:p>
        </w:tc>
        <w:tc>
          <w:tcPr>
            <w:tcW w:w="592" w:type="pct"/>
            <w:noWrap/>
          </w:tcPr>
          <w:p w14:paraId="1512990A" w14:textId="00BE9A73" w:rsidR="00F905CD" w:rsidRPr="00712272" w:rsidRDefault="00F905C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118</w:t>
            </w:r>
          </w:p>
        </w:tc>
        <w:tc>
          <w:tcPr>
            <w:tcW w:w="592" w:type="pct"/>
            <w:noWrap/>
          </w:tcPr>
          <w:p w14:paraId="0585DAB2" w14:textId="2B37CE99" w:rsidR="00F905CD" w:rsidRPr="00712272" w:rsidRDefault="00F905C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132</w:t>
            </w:r>
          </w:p>
        </w:tc>
        <w:tc>
          <w:tcPr>
            <w:tcW w:w="589" w:type="pct"/>
          </w:tcPr>
          <w:p w14:paraId="2258E122" w14:textId="16FD8C7E" w:rsidR="00F905CD" w:rsidRPr="00712272" w:rsidRDefault="00F905C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128</w:t>
            </w:r>
          </w:p>
        </w:tc>
      </w:tr>
      <w:tr w:rsidR="00F905CD" w:rsidRPr="003C37BE" w14:paraId="717B6046" w14:textId="4E3D2DCE" w:rsidTr="00F707F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61" w:type="pct"/>
            <w:noWrap/>
            <w:hideMark/>
          </w:tcPr>
          <w:p w14:paraId="1DB5EBBF" w14:textId="77777777" w:rsidR="00F905CD" w:rsidRPr="00712272" w:rsidRDefault="00F905CD" w:rsidP="006C10C5">
            <w:pPr>
              <w:pStyle w:val="Tabletext"/>
              <w:tabs>
                <w:tab w:val="left" w:pos="2016"/>
              </w:tabs>
              <w:rPr>
                <w:rFonts w:ascii="Helvetica" w:hAnsi="Helvetica" w:cs="Helvetica"/>
              </w:rPr>
            </w:pPr>
            <w:r w:rsidRPr="00712272">
              <w:rPr>
                <w:rFonts w:ascii="Helvetica" w:hAnsi="Helvetica" w:cs="Helvetica"/>
              </w:rPr>
              <w:t>65+</w:t>
            </w:r>
          </w:p>
        </w:tc>
        <w:tc>
          <w:tcPr>
            <w:tcW w:w="591" w:type="pct"/>
            <w:noWrap/>
          </w:tcPr>
          <w:p w14:paraId="6721B682" w14:textId="343ED9CD" w:rsidR="00F905CD" w:rsidRPr="00712272" w:rsidRDefault="00F905C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75</w:t>
            </w:r>
          </w:p>
        </w:tc>
        <w:tc>
          <w:tcPr>
            <w:tcW w:w="592" w:type="pct"/>
            <w:noWrap/>
          </w:tcPr>
          <w:p w14:paraId="136374F1" w14:textId="6A36509B" w:rsidR="00F905CD" w:rsidRPr="00712272" w:rsidRDefault="007D790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77</w:t>
            </w:r>
          </w:p>
        </w:tc>
        <w:tc>
          <w:tcPr>
            <w:tcW w:w="592" w:type="pct"/>
            <w:noWrap/>
          </w:tcPr>
          <w:p w14:paraId="698A019D" w14:textId="40BF40EC" w:rsidR="00F905CD" w:rsidRPr="00712272" w:rsidRDefault="007D790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78</w:t>
            </w:r>
          </w:p>
        </w:tc>
        <w:tc>
          <w:tcPr>
            <w:tcW w:w="591" w:type="pct"/>
            <w:noWrap/>
          </w:tcPr>
          <w:p w14:paraId="6E6CC97C" w14:textId="042A65D2" w:rsidR="00F905CD" w:rsidRPr="00712272" w:rsidRDefault="007D790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78</w:t>
            </w:r>
          </w:p>
        </w:tc>
        <w:tc>
          <w:tcPr>
            <w:tcW w:w="592" w:type="pct"/>
            <w:noWrap/>
          </w:tcPr>
          <w:p w14:paraId="5E7A9800" w14:textId="6990D2B9" w:rsidR="00F905CD" w:rsidRPr="00712272" w:rsidRDefault="00F905C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75</w:t>
            </w:r>
          </w:p>
        </w:tc>
        <w:tc>
          <w:tcPr>
            <w:tcW w:w="592" w:type="pct"/>
            <w:noWrap/>
          </w:tcPr>
          <w:p w14:paraId="20261EE1" w14:textId="73F0EE34" w:rsidR="00F905CD" w:rsidRPr="00712272" w:rsidRDefault="00F905C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78</w:t>
            </w:r>
          </w:p>
        </w:tc>
        <w:tc>
          <w:tcPr>
            <w:tcW w:w="589" w:type="pct"/>
          </w:tcPr>
          <w:p w14:paraId="1C131E7D" w14:textId="7CEF296A" w:rsidR="00F905CD" w:rsidRPr="00712272" w:rsidRDefault="00F905C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74</w:t>
            </w:r>
          </w:p>
        </w:tc>
      </w:tr>
    </w:tbl>
    <w:p w14:paraId="252942A9" w14:textId="77777777" w:rsidR="002E42DA" w:rsidRPr="003C37BE" w:rsidRDefault="002E42DA" w:rsidP="006C10C5">
      <w:pPr>
        <w:tabs>
          <w:tab w:val="left" w:pos="2016"/>
        </w:tabs>
        <w:rPr>
          <w:rFonts w:ascii="Helvetica" w:hAnsi="Helvetica" w:cs="Helvetica"/>
          <w:lang w:eastAsia="en-US"/>
        </w:rPr>
      </w:pPr>
    </w:p>
    <w:p w14:paraId="3AEF1028" w14:textId="403B8728" w:rsidR="002E42DA" w:rsidRPr="003C37BE" w:rsidRDefault="002E42DA" w:rsidP="006C10C5">
      <w:pPr>
        <w:pStyle w:val="Caption"/>
        <w:keepNext/>
        <w:tabs>
          <w:tab w:val="left" w:pos="2016"/>
        </w:tabs>
        <w:rPr>
          <w:rFonts w:ascii="Helvetica" w:hAnsi="Helvetica" w:cs="Helvetica"/>
        </w:rPr>
      </w:pPr>
      <w:bookmarkStart w:id="153" w:name="_Ref164759403"/>
      <w:bookmarkStart w:id="154" w:name="_Ref164759409"/>
      <w:r w:rsidRPr="003C37BE">
        <w:rPr>
          <w:rFonts w:ascii="Helvetica" w:hAnsi="Helvetica" w:cs="Helvetica"/>
        </w:rPr>
        <w:lastRenderedPageBreak/>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7</w:t>
      </w:r>
      <w:r w:rsidRPr="003C37BE">
        <w:rPr>
          <w:rFonts w:ascii="Helvetica" w:hAnsi="Helvetica" w:cs="Helvetica"/>
          <w:noProof/>
        </w:rPr>
        <w:fldChar w:fldCharType="end"/>
      </w:r>
      <w:bookmarkEnd w:id="153"/>
      <w:r w:rsidRPr="003C37BE">
        <w:rPr>
          <w:rFonts w:ascii="Helvetica" w:hAnsi="Helvetica" w:cs="Helvetica"/>
        </w:rPr>
        <w:t>: Lower urgency ED presentations (P7) (age-standardised) by PHN state group, rate per 1,000 population, 2015-16 to 202</w:t>
      </w:r>
      <w:r w:rsidR="007D7903">
        <w:rPr>
          <w:rFonts w:ascii="Helvetica" w:hAnsi="Helvetica" w:cs="Helvetica"/>
        </w:rPr>
        <w:t>1</w:t>
      </w:r>
      <w:r w:rsidRPr="003C37BE">
        <w:rPr>
          <w:rFonts w:ascii="Helvetica" w:hAnsi="Helvetica" w:cs="Helvetica"/>
        </w:rPr>
        <w:t>-21</w:t>
      </w:r>
      <w:bookmarkEnd w:id="154"/>
    </w:p>
    <w:tbl>
      <w:tblPr>
        <w:tblStyle w:val="DepartmentofHealthtable"/>
        <w:tblW w:w="5000" w:type="pct"/>
        <w:tblLook w:val="04A0" w:firstRow="1" w:lastRow="0" w:firstColumn="1" w:lastColumn="0" w:noHBand="0" w:noVBand="1"/>
        <w:tblDescription w:val="Table 6 shows the source data for figure 8 which is a bar graph of lower urgency ED presentations (P7) by PHN state group, rate per 1,000 population, for each financial year from 2015-16 to 2020-21."/>
      </w:tblPr>
      <w:tblGrid>
        <w:gridCol w:w="2062"/>
        <w:gridCol w:w="1166"/>
        <w:gridCol w:w="1168"/>
        <w:gridCol w:w="1168"/>
        <w:gridCol w:w="1168"/>
        <w:gridCol w:w="1168"/>
        <w:gridCol w:w="1170"/>
      </w:tblGrid>
      <w:tr w:rsidR="009D526F" w:rsidRPr="003C37BE" w14:paraId="16B71AB6" w14:textId="77777777" w:rsidTr="00E731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6" w:type="pct"/>
            <w:noWrap/>
            <w:hideMark/>
          </w:tcPr>
          <w:p w14:paraId="004BA24E" w14:textId="3B7C1C52" w:rsidR="002E42DA" w:rsidRPr="00712272" w:rsidRDefault="002E42DA" w:rsidP="006C10C5">
            <w:pPr>
              <w:pStyle w:val="Tabletext"/>
              <w:keepNext/>
              <w:keepLines/>
              <w:tabs>
                <w:tab w:val="left" w:pos="2016"/>
              </w:tabs>
              <w:rPr>
                <w:rFonts w:ascii="Helvetica" w:hAnsi="Helvetica" w:cs="Helvetica"/>
              </w:rPr>
            </w:pPr>
            <w:r w:rsidRPr="00712272">
              <w:rPr>
                <w:rFonts w:ascii="Helvetica" w:hAnsi="Helvetica" w:cs="Helvetica"/>
              </w:rPr>
              <w:t xml:space="preserve">State </w:t>
            </w:r>
            <w:r w:rsidR="00546914" w:rsidRPr="00712272">
              <w:rPr>
                <w:rFonts w:ascii="Helvetica" w:hAnsi="Helvetica" w:cs="Helvetica"/>
              </w:rPr>
              <w:t>G</w:t>
            </w:r>
            <w:r w:rsidRPr="00712272">
              <w:rPr>
                <w:rFonts w:ascii="Helvetica" w:hAnsi="Helvetica" w:cs="Helvetica"/>
              </w:rPr>
              <w:t>roup</w:t>
            </w:r>
          </w:p>
        </w:tc>
        <w:tc>
          <w:tcPr>
            <w:tcW w:w="643" w:type="pct"/>
          </w:tcPr>
          <w:p w14:paraId="709E40A8" w14:textId="77777777" w:rsidR="002E42DA" w:rsidRPr="00712272"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12272">
              <w:rPr>
                <w:rFonts w:ascii="Helvetica" w:hAnsi="Helvetica" w:cs="Helvetica"/>
                <w:szCs w:val="20"/>
              </w:rPr>
              <w:t>2015-16</w:t>
            </w:r>
          </w:p>
        </w:tc>
        <w:tc>
          <w:tcPr>
            <w:tcW w:w="644" w:type="pct"/>
          </w:tcPr>
          <w:p w14:paraId="02236153" w14:textId="77777777" w:rsidR="002E42DA" w:rsidRPr="00712272"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12272">
              <w:rPr>
                <w:rFonts w:ascii="Helvetica" w:hAnsi="Helvetica" w:cs="Helvetica"/>
                <w:szCs w:val="20"/>
              </w:rPr>
              <w:t>2016-17</w:t>
            </w:r>
          </w:p>
        </w:tc>
        <w:tc>
          <w:tcPr>
            <w:tcW w:w="644" w:type="pct"/>
            <w:noWrap/>
            <w:hideMark/>
          </w:tcPr>
          <w:p w14:paraId="22596B6B" w14:textId="77777777" w:rsidR="002E42DA" w:rsidRPr="00712272"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12272">
              <w:rPr>
                <w:rFonts w:ascii="Helvetica" w:hAnsi="Helvetica" w:cs="Helvetica"/>
                <w:szCs w:val="20"/>
              </w:rPr>
              <w:t>2018-19</w:t>
            </w:r>
          </w:p>
        </w:tc>
        <w:tc>
          <w:tcPr>
            <w:tcW w:w="644" w:type="pct"/>
            <w:noWrap/>
            <w:hideMark/>
          </w:tcPr>
          <w:p w14:paraId="5B7ABF8A" w14:textId="77777777" w:rsidR="002E42DA" w:rsidRPr="00712272"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12272">
              <w:rPr>
                <w:rFonts w:ascii="Helvetica" w:hAnsi="Helvetica" w:cs="Helvetica"/>
                <w:szCs w:val="20"/>
              </w:rPr>
              <w:t>2019-20</w:t>
            </w:r>
          </w:p>
        </w:tc>
        <w:tc>
          <w:tcPr>
            <w:tcW w:w="644" w:type="pct"/>
            <w:noWrap/>
            <w:hideMark/>
          </w:tcPr>
          <w:p w14:paraId="0F12EF8C" w14:textId="77777777" w:rsidR="002E42DA" w:rsidRPr="00712272"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12272">
              <w:rPr>
                <w:rFonts w:ascii="Helvetica" w:hAnsi="Helvetica" w:cs="Helvetica"/>
                <w:szCs w:val="20"/>
              </w:rPr>
              <w:t>2020-21</w:t>
            </w:r>
          </w:p>
        </w:tc>
        <w:tc>
          <w:tcPr>
            <w:tcW w:w="645" w:type="pct"/>
            <w:noWrap/>
            <w:hideMark/>
          </w:tcPr>
          <w:p w14:paraId="647C7C3D" w14:textId="77777777" w:rsidR="002E42DA" w:rsidRPr="00712272"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12272">
              <w:rPr>
                <w:rFonts w:ascii="Helvetica" w:hAnsi="Helvetica" w:cs="Helvetica"/>
                <w:szCs w:val="20"/>
              </w:rPr>
              <w:t>2021-22</w:t>
            </w:r>
          </w:p>
        </w:tc>
      </w:tr>
      <w:tr w:rsidR="004D2F9B" w:rsidRPr="003C37BE" w14:paraId="5A843B57"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6" w:type="pct"/>
            <w:noWrap/>
            <w:hideMark/>
          </w:tcPr>
          <w:p w14:paraId="098876D6" w14:textId="56AEC47B" w:rsidR="002E42DA" w:rsidRPr="00712272" w:rsidRDefault="002E42DA" w:rsidP="006C10C5">
            <w:pPr>
              <w:pStyle w:val="Tabletext"/>
              <w:keepNext/>
              <w:keepLines/>
              <w:tabs>
                <w:tab w:val="left" w:pos="2016"/>
              </w:tabs>
              <w:rPr>
                <w:rFonts w:ascii="Helvetica" w:hAnsi="Helvetica" w:cs="Helvetica"/>
              </w:rPr>
            </w:pPr>
            <w:r w:rsidRPr="00BF744A">
              <w:rPr>
                <w:rFonts w:ascii="Helvetica" w:hAnsi="Helvetica" w:cs="Helvetica"/>
              </w:rPr>
              <w:t>NSW/ACT</w:t>
            </w:r>
          </w:p>
        </w:tc>
        <w:tc>
          <w:tcPr>
            <w:tcW w:w="643" w:type="pct"/>
          </w:tcPr>
          <w:p w14:paraId="5343A47E" w14:textId="09B491E1" w:rsidR="002E42DA" w:rsidRPr="00712272"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143</w:t>
            </w:r>
          </w:p>
        </w:tc>
        <w:tc>
          <w:tcPr>
            <w:tcW w:w="644" w:type="pct"/>
          </w:tcPr>
          <w:p w14:paraId="650A4AD1" w14:textId="6F4D2D7E" w:rsidR="002E42DA" w:rsidRPr="00712272"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142</w:t>
            </w:r>
          </w:p>
        </w:tc>
        <w:tc>
          <w:tcPr>
            <w:tcW w:w="644" w:type="pct"/>
            <w:noWrap/>
          </w:tcPr>
          <w:p w14:paraId="56E513FC" w14:textId="7ED722EC"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142</w:t>
            </w:r>
          </w:p>
        </w:tc>
        <w:tc>
          <w:tcPr>
            <w:tcW w:w="644" w:type="pct"/>
            <w:noWrap/>
          </w:tcPr>
          <w:p w14:paraId="2D3C7F24" w14:textId="1E63A428" w:rsidR="002E42DA" w:rsidRPr="00712272"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141</w:t>
            </w:r>
          </w:p>
        </w:tc>
        <w:tc>
          <w:tcPr>
            <w:tcW w:w="644" w:type="pct"/>
            <w:noWrap/>
          </w:tcPr>
          <w:p w14:paraId="04E664B2" w14:textId="6F9D6613"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138</w:t>
            </w:r>
          </w:p>
        </w:tc>
        <w:tc>
          <w:tcPr>
            <w:tcW w:w="645" w:type="pct"/>
            <w:noWrap/>
          </w:tcPr>
          <w:p w14:paraId="15B1A143" w14:textId="0461D50D"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149</w:t>
            </w:r>
          </w:p>
        </w:tc>
      </w:tr>
      <w:tr w:rsidR="004D2F9B" w:rsidRPr="003C37BE" w14:paraId="4D8B90D9"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6" w:type="pct"/>
            <w:noWrap/>
            <w:hideMark/>
          </w:tcPr>
          <w:p w14:paraId="1DE554B2" w14:textId="0C13D969" w:rsidR="002E42DA" w:rsidRPr="00712272" w:rsidRDefault="002E42DA" w:rsidP="006C10C5">
            <w:pPr>
              <w:pStyle w:val="Tabletext"/>
              <w:keepNext/>
              <w:keepLines/>
              <w:tabs>
                <w:tab w:val="left" w:pos="2016"/>
              </w:tabs>
              <w:rPr>
                <w:rFonts w:ascii="Helvetica" w:hAnsi="Helvetica" w:cs="Helvetica"/>
              </w:rPr>
            </w:pPr>
            <w:r w:rsidRPr="00BF744A">
              <w:rPr>
                <w:rFonts w:ascii="Helvetica" w:hAnsi="Helvetica" w:cs="Helvetica"/>
              </w:rPr>
              <w:t>Qld</w:t>
            </w:r>
          </w:p>
        </w:tc>
        <w:tc>
          <w:tcPr>
            <w:tcW w:w="643" w:type="pct"/>
          </w:tcPr>
          <w:p w14:paraId="01EEED36" w14:textId="70885494" w:rsidR="002E42DA" w:rsidRPr="00712272" w:rsidRDefault="008651B3"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89</w:t>
            </w:r>
          </w:p>
        </w:tc>
        <w:tc>
          <w:tcPr>
            <w:tcW w:w="644" w:type="pct"/>
          </w:tcPr>
          <w:p w14:paraId="460EDB1A" w14:textId="39219DE3" w:rsidR="002E42DA" w:rsidRPr="00712272" w:rsidRDefault="008651B3"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84</w:t>
            </w:r>
          </w:p>
        </w:tc>
        <w:tc>
          <w:tcPr>
            <w:tcW w:w="644" w:type="pct"/>
            <w:noWrap/>
          </w:tcPr>
          <w:p w14:paraId="42F84DEA" w14:textId="59B2EB80"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81</w:t>
            </w:r>
          </w:p>
        </w:tc>
        <w:tc>
          <w:tcPr>
            <w:tcW w:w="644" w:type="pct"/>
            <w:noWrap/>
          </w:tcPr>
          <w:p w14:paraId="4AD1CFD7" w14:textId="400165C4"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80</w:t>
            </w:r>
          </w:p>
        </w:tc>
        <w:tc>
          <w:tcPr>
            <w:tcW w:w="644" w:type="pct"/>
            <w:noWrap/>
          </w:tcPr>
          <w:p w14:paraId="6E1F5008" w14:textId="10A9E8FF"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84</w:t>
            </w:r>
          </w:p>
        </w:tc>
        <w:tc>
          <w:tcPr>
            <w:tcW w:w="645" w:type="pct"/>
            <w:noWrap/>
          </w:tcPr>
          <w:p w14:paraId="424E3672" w14:textId="615C3B7A"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120</w:t>
            </w:r>
          </w:p>
        </w:tc>
      </w:tr>
      <w:tr w:rsidR="004D2F9B" w:rsidRPr="003C37BE" w14:paraId="4667CB81"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6" w:type="pct"/>
            <w:noWrap/>
            <w:hideMark/>
          </w:tcPr>
          <w:p w14:paraId="7E40C213" w14:textId="251151F5" w:rsidR="002E42DA" w:rsidRPr="00712272" w:rsidRDefault="008651B3" w:rsidP="006C10C5">
            <w:pPr>
              <w:pStyle w:val="Tabletext"/>
              <w:keepNext/>
              <w:keepLines/>
              <w:tabs>
                <w:tab w:val="left" w:pos="2016"/>
              </w:tabs>
              <w:rPr>
                <w:rFonts w:ascii="Helvetica" w:hAnsi="Helvetica" w:cs="Helvetica"/>
              </w:rPr>
            </w:pPr>
            <w:r w:rsidRPr="00BF744A">
              <w:rPr>
                <w:rFonts w:ascii="Helvetica" w:hAnsi="Helvetica" w:cs="Helvetica"/>
              </w:rPr>
              <w:t>WA</w:t>
            </w:r>
          </w:p>
        </w:tc>
        <w:tc>
          <w:tcPr>
            <w:tcW w:w="643" w:type="pct"/>
          </w:tcPr>
          <w:p w14:paraId="15624CAA" w14:textId="2481FAD9"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131</w:t>
            </w:r>
          </w:p>
        </w:tc>
        <w:tc>
          <w:tcPr>
            <w:tcW w:w="644" w:type="pct"/>
          </w:tcPr>
          <w:p w14:paraId="7723CFAD" w14:textId="29811E51"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129</w:t>
            </w:r>
          </w:p>
        </w:tc>
        <w:tc>
          <w:tcPr>
            <w:tcW w:w="644" w:type="pct"/>
            <w:noWrap/>
          </w:tcPr>
          <w:p w14:paraId="33E30959" w14:textId="5974C7D7"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126</w:t>
            </w:r>
          </w:p>
        </w:tc>
        <w:tc>
          <w:tcPr>
            <w:tcW w:w="644" w:type="pct"/>
            <w:noWrap/>
          </w:tcPr>
          <w:p w14:paraId="27EA6B95" w14:textId="702368B5"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143</w:t>
            </w:r>
          </w:p>
        </w:tc>
        <w:tc>
          <w:tcPr>
            <w:tcW w:w="644" w:type="pct"/>
            <w:noWrap/>
          </w:tcPr>
          <w:p w14:paraId="672DFB35" w14:textId="1974CD49"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138</w:t>
            </w:r>
          </w:p>
        </w:tc>
        <w:tc>
          <w:tcPr>
            <w:tcW w:w="645" w:type="pct"/>
            <w:noWrap/>
          </w:tcPr>
          <w:p w14:paraId="6A0B166A" w14:textId="30F421CB"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144</w:t>
            </w:r>
          </w:p>
        </w:tc>
      </w:tr>
      <w:tr w:rsidR="004D2F9B" w:rsidRPr="003C37BE" w14:paraId="158C9E1A"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6" w:type="pct"/>
            <w:noWrap/>
            <w:hideMark/>
          </w:tcPr>
          <w:p w14:paraId="16F6FC64" w14:textId="56645784" w:rsidR="002E42DA" w:rsidRPr="00712272" w:rsidRDefault="002E42DA" w:rsidP="006C10C5">
            <w:pPr>
              <w:pStyle w:val="Tabletext"/>
              <w:keepNext/>
              <w:keepLines/>
              <w:tabs>
                <w:tab w:val="left" w:pos="2016"/>
              </w:tabs>
              <w:rPr>
                <w:rFonts w:ascii="Helvetica" w:hAnsi="Helvetica" w:cs="Helvetica"/>
              </w:rPr>
            </w:pPr>
            <w:r w:rsidRPr="00BF744A">
              <w:rPr>
                <w:rFonts w:ascii="Helvetica" w:hAnsi="Helvetica" w:cs="Helvetica"/>
              </w:rPr>
              <w:t>Vic/Tas</w:t>
            </w:r>
          </w:p>
        </w:tc>
        <w:tc>
          <w:tcPr>
            <w:tcW w:w="643" w:type="pct"/>
          </w:tcPr>
          <w:p w14:paraId="1C3D4AB8" w14:textId="627E4316"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104</w:t>
            </w:r>
          </w:p>
        </w:tc>
        <w:tc>
          <w:tcPr>
            <w:tcW w:w="644" w:type="pct"/>
          </w:tcPr>
          <w:p w14:paraId="766825C5" w14:textId="20E07E8F" w:rsidR="002E42DA" w:rsidRPr="00712272" w:rsidRDefault="008651B3"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103</w:t>
            </w:r>
          </w:p>
        </w:tc>
        <w:tc>
          <w:tcPr>
            <w:tcW w:w="644" w:type="pct"/>
            <w:noWrap/>
          </w:tcPr>
          <w:p w14:paraId="147DE7DC" w14:textId="5F63E613"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100</w:t>
            </w:r>
          </w:p>
        </w:tc>
        <w:tc>
          <w:tcPr>
            <w:tcW w:w="644" w:type="pct"/>
            <w:noWrap/>
          </w:tcPr>
          <w:p w14:paraId="3D34AEF9" w14:textId="167E549A" w:rsidR="002E42DA" w:rsidRPr="00712272" w:rsidRDefault="008651B3"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98</w:t>
            </w:r>
          </w:p>
        </w:tc>
        <w:tc>
          <w:tcPr>
            <w:tcW w:w="644" w:type="pct"/>
            <w:noWrap/>
          </w:tcPr>
          <w:p w14:paraId="29296E4F" w14:textId="0780486D"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88</w:t>
            </w:r>
          </w:p>
        </w:tc>
        <w:tc>
          <w:tcPr>
            <w:tcW w:w="645" w:type="pct"/>
            <w:noWrap/>
          </w:tcPr>
          <w:p w14:paraId="35799D19" w14:textId="5F674514" w:rsidR="002E42DA" w:rsidRPr="00712272"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BF744A">
              <w:rPr>
                <w:rFonts w:ascii="Helvetica" w:hAnsi="Helvetica" w:cs="Helvetica"/>
              </w:rPr>
              <w:t>87</w:t>
            </w:r>
          </w:p>
        </w:tc>
      </w:tr>
      <w:tr w:rsidR="004D2F9B" w:rsidRPr="003C37BE" w14:paraId="28A5F229"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6" w:type="pct"/>
            <w:noWrap/>
          </w:tcPr>
          <w:p w14:paraId="4E9A1300" w14:textId="7423996A" w:rsidR="002E42DA" w:rsidRPr="00712272" w:rsidRDefault="008651B3" w:rsidP="006C10C5">
            <w:pPr>
              <w:pStyle w:val="Tabletext"/>
              <w:keepNext/>
              <w:keepLines/>
              <w:tabs>
                <w:tab w:val="left" w:pos="2016"/>
              </w:tabs>
              <w:rPr>
                <w:rFonts w:ascii="Helvetica" w:hAnsi="Helvetica" w:cs="Helvetica"/>
              </w:rPr>
            </w:pPr>
            <w:r w:rsidRPr="00BF744A">
              <w:rPr>
                <w:rFonts w:ascii="Helvetica" w:hAnsi="Helvetica" w:cs="Helvetica"/>
              </w:rPr>
              <w:t>SA/NT</w:t>
            </w:r>
          </w:p>
        </w:tc>
        <w:tc>
          <w:tcPr>
            <w:tcW w:w="643" w:type="pct"/>
          </w:tcPr>
          <w:p w14:paraId="07D7D2C0" w14:textId="14C163DB"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110</w:t>
            </w:r>
          </w:p>
        </w:tc>
        <w:tc>
          <w:tcPr>
            <w:tcW w:w="644" w:type="pct"/>
          </w:tcPr>
          <w:p w14:paraId="7DBCCADD" w14:textId="5A209535"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109</w:t>
            </w:r>
          </w:p>
        </w:tc>
        <w:tc>
          <w:tcPr>
            <w:tcW w:w="644" w:type="pct"/>
            <w:noWrap/>
          </w:tcPr>
          <w:p w14:paraId="4EBF8C8D" w14:textId="2F090B7D"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108</w:t>
            </w:r>
          </w:p>
        </w:tc>
        <w:tc>
          <w:tcPr>
            <w:tcW w:w="644" w:type="pct"/>
            <w:noWrap/>
          </w:tcPr>
          <w:p w14:paraId="257FD843" w14:textId="090A9035"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110</w:t>
            </w:r>
          </w:p>
        </w:tc>
        <w:tc>
          <w:tcPr>
            <w:tcW w:w="644" w:type="pct"/>
            <w:noWrap/>
          </w:tcPr>
          <w:p w14:paraId="3498506B" w14:textId="754AF3E7"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107</w:t>
            </w:r>
          </w:p>
        </w:tc>
        <w:tc>
          <w:tcPr>
            <w:tcW w:w="645" w:type="pct"/>
            <w:noWrap/>
          </w:tcPr>
          <w:p w14:paraId="5251D6B0" w14:textId="577BDD07" w:rsidR="002E42DA" w:rsidRPr="00712272" w:rsidRDefault="008651B3"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BF744A">
              <w:rPr>
                <w:rFonts w:ascii="Helvetica" w:hAnsi="Helvetica" w:cs="Helvetica"/>
              </w:rPr>
              <w:t>119</w:t>
            </w:r>
          </w:p>
        </w:tc>
      </w:tr>
    </w:tbl>
    <w:p w14:paraId="39E9FD52" w14:textId="4FB95D86" w:rsidR="002E42DA" w:rsidRPr="003C37BE" w:rsidRDefault="002E42DA" w:rsidP="006C10C5">
      <w:pPr>
        <w:tabs>
          <w:tab w:val="left" w:pos="2016"/>
        </w:tabs>
        <w:spacing w:line="259" w:lineRule="auto"/>
        <w:rPr>
          <w:rFonts w:ascii="Helvetica" w:hAnsi="Helvetica" w:cs="Helvetica"/>
          <w:lang w:eastAsia="en-US"/>
        </w:rPr>
      </w:pPr>
    </w:p>
    <w:p w14:paraId="60A80B47" w14:textId="77777777" w:rsidR="002E42DA" w:rsidRPr="00DE242A" w:rsidRDefault="002E42DA" w:rsidP="008F5956">
      <w:pPr>
        <w:pStyle w:val="Heading3"/>
      </w:pPr>
      <w:r w:rsidRPr="00DE242A">
        <w:t>Organisational</w:t>
      </w:r>
    </w:p>
    <w:p w14:paraId="29C59BF4" w14:textId="48C5EAAA" w:rsidR="002E42DA" w:rsidRPr="003C37BE" w:rsidRDefault="002E42DA" w:rsidP="006C10C5">
      <w:pPr>
        <w:pStyle w:val="Caption"/>
        <w:tabs>
          <w:tab w:val="left" w:pos="2016"/>
        </w:tabs>
        <w:rPr>
          <w:rFonts w:ascii="Helvetica" w:hAnsi="Helvetica" w:cs="Helvetica"/>
        </w:rPr>
      </w:pPr>
      <w:bookmarkStart w:id="155" w:name="_Ref164759462"/>
      <w:bookmarkStart w:id="156" w:name="_Ref164759468"/>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8</w:t>
      </w:r>
      <w:r w:rsidRPr="003C37BE">
        <w:rPr>
          <w:rFonts w:ascii="Helvetica" w:hAnsi="Helvetica" w:cs="Helvetica"/>
          <w:noProof/>
        </w:rPr>
        <w:fldChar w:fldCharType="end"/>
      </w:r>
      <w:bookmarkEnd w:id="155"/>
      <w:r w:rsidRPr="003C37BE">
        <w:rPr>
          <w:rFonts w:ascii="Helvetica" w:hAnsi="Helvetica" w:cs="Helvetica"/>
        </w:rPr>
        <w:t>: Average rate of commissioned health services with output and outcome indicators (O12) by socio-economic disadvantage</w:t>
      </w:r>
      <w:bookmarkEnd w:id="156"/>
    </w:p>
    <w:tbl>
      <w:tblPr>
        <w:tblStyle w:val="DepartmentofHealthtable"/>
        <w:tblW w:w="5000" w:type="pct"/>
        <w:tblLayout w:type="fixed"/>
        <w:tblLook w:val="04A0" w:firstRow="1" w:lastRow="0" w:firstColumn="1" w:lastColumn="0" w:noHBand="0" w:noVBand="1"/>
        <w:tblDescription w:val="Table 7 shows the source data for figure 11 which is a bar graph of average rate of commissioned health services with output and outcome indicators (O12) by socio-economic disadvantage for each financial year from 2018-19 to 2021-22."/>
      </w:tblPr>
      <w:tblGrid>
        <w:gridCol w:w="3261"/>
        <w:gridCol w:w="1452"/>
        <w:gridCol w:w="1452"/>
        <w:gridCol w:w="1452"/>
        <w:gridCol w:w="1453"/>
      </w:tblGrid>
      <w:tr w:rsidR="00641BE7" w:rsidRPr="003C37BE" w14:paraId="056B94A2" w14:textId="77777777" w:rsidTr="005865E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CFCAE78" w14:textId="77777777" w:rsidR="002E42DA" w:rsidRPr="003C37BE" w:rsidRDefault="002E42DA" w:rsidP="006C10C5">
            <w:pPr>
              <w:pStyle w:val="Tabletext"/>
              <w:tabs>
                <w:tab w:val="left" w:pos="2016"/>
              </w:tabs>
              <w:rPr>
                <w:rFonts w:ascii="Helvetica" w:hAnsi="Helvetica" w:cs="Helvetica"/>
                <w:i/>
                <w:szCs w:val="20"/>
              </w:rPr>
            </w:pPr>
            <w:r w:rsidRPr="003C37BE">
              <w:rPr>
                <w:rFonts w:ascii="Helvetica" w:hAnsi="Helvetica" w:cs="Helvetica"/>
              </w:rPr>
              <w:t>Disadvantage</w:t>
            </w:r>
          </w:p>
        </w:tc>
        <w:tc>
          <w:tcPr>
            <w:tcW w:w="1452" w:type="dxa"/>
            <w:noWrap/>
            <w:hideMark/>
          </w:tcPr>
          <w:p w14:paraId="24BDE85E"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szCs w:val="20"/>
              </w:rPr>
            </w:pPr>
            <w:r w:rsidRPr="003C37BE">
              <w:rPr>
                <w:rFonts w:ascii="Helvetica" w:hAnsi="Helvetica" w:cs="Helvetica"/>
                <w:szCs w:val="20"/>
              </w:rPr>
              <w:t>2018-19</w:t>
            </w:r>
          </w:p>
        </w:tc>
        <w:tc>
          <w:tcPr>
            <w:tcW w:w="1452" w:type="dxa"/>
            <w:noWrap/>
            <w:hideMark/>
          </w:tcPr>
          <w:p w14:paraId="24882F8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szCs w:val="20"/>
              </w:rPr>
            </w:pPr>
            <w:r w:rsidRPr="003C37BE">
              <w:rPr>
                <w:rFonts w:ascii="Helvetica" w:hAnsi="Helvetica" w:cs="Helvetica"/>
                <w:szCs w:val="20"/>
              </w:rPr>
              <w:t>2019-20</w:t>
            </w:r>
          </w:p>
        </w:tc>
        <w:tc>
          <w:tcPr>
            <w:tcW w:w="1452" w:type="dxa"/>
            <w:noWrap/>
            <w:hideMark/>
          </w:tcPr>
          <w:p w14:paraId="1793E533"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szCs w:val="20"/>
              </w:rPr>
            </w:pPr>
            <w:r w:rsidRPr="003C37BE">
              <w:rPr>
                <w:rFonts w:ascii="Helvetica" w:hAnsi="Helvetica" w:cs="Helvetica"/>
                <w:szCs w:val="20"/>
              </w:rPr>
              <w:t>2020-21</w:t>
            </w:r>
          </w:p>
        </w:tc>
        <w:tc>
          <w:tcPr>
            <w:tcW w:w="1453" w:type="dxa"/>
            <w:noWrap/>
            <w:hideMark/>
          </w:tcPr>
          <w:p w14:paraId="1FCC8DE0"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szCs w:val="20"/>
              </w:rPr>
            </w:pPr>
            <w:r w:rsidRPr="003C37BE">
              <w:rPr>
                <w:rFonts w:ascii="Helvetica" w:hAnsi="Helvetica" w:cs="Helvetica"/>
                <w:szCs w:val="20"/>
              </w:rPr>
              <w:t>2021-22</w:t>
            </w:r>
          </w:p>
        </w:tc>
      </w:tr>
      <w:tr w:rsidR="00641BE7" w:rsidRPr="003C37BE" w14:paraId="4C79A17D"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B31BE8E" w14:textId="77777777" w:rsidR="002E42DA" w:rsidRPr="003C37BE" w:rsidRDefault="002E42DA" w:rsidP="006C10C5">
            <w:pPr>
              <w:pStyle w:val="Tabletext"/>
              <w:tabs>
                <w:tab w:val="left" w:pos="2016"/>
              </w:tabs>
              <w:rPr>
                <w:rFonts w:ascii="Helvetica" w:hAnsi="Helvetica" w:cs="Helvetica"/>
                <w:i/>
                <w:iCs/>
                <w:szCs w:val="20"/>
              </w:rPr>
            </w:pPr>
            <w:r w:rsidRPr="003C37BE">
              <w:rPr>
                <w:rFonts w:ascii="Helvetica" w:hAnsi="Helvetica" w:cs="Helvetica"/>
                <w:color w:val="000000"/>
              </w:rPr>
              <w:t>1 (most disadvantaged)</w:t>
            </w:r>
          </w:p>
        </w:tc>
        <w:tc>
          <w:tcPr>
            <w:tcW w:w="1452" w:type="dxa"/>
            <w:noWrap/>
            <w:hideMark/>
          </w:tcPr>
          <w:p w14:paraId="0E680DC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76.2%</w:t>
            </w:r>
          </w:p>
        </w:tc>
        <w:tc>
          <w:tcPr>
            <w:tcW w:w="1452" w:type="dxa"/>
            <w:noWrap/>
            <w:hideMark/>
          </w:tcPr>
          <w:p w14:paraId="48E63E8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70.3%</w:t>
            </w:r>
          </w:p>
        </w:tc>
        <w:tc>
          <w:tcPr>
            <w:tcW w:w="1452" w:type="dxa"/>
            <w:noWrap/>
            <w:hideMark/>
          </w:tcPr>
          <w:p w14:paraId="43F883D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77.0%</w:t>
            </w:r>
          </w:p>
        </w:tc>
        <w:tc>
          <w:tcPr>
            <w:tcW w:w="1453" w:type="dxa"/>
            <w:noWrap/>
            <w:hideMark/>
          </w:tcPr>
          <w:p w14:paraId="2FE7036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87.5%</w:t>
            </w:r>
          </w:p>
        </w:tc>
      </w:tr>
      <w:tr w:rsidR="00641BE7" w:rsidRPr="003C37BE" w14:paraId="1B3355A6" w14:textId="77777777" w:rsidTr="005865E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1351EE9" w14:textId="77777777" w:rsidR="002E42DA" w:rsidRPr="003C37BE" w:rsidRDefault="002E42DA" w:rsidP="006C10C5">
            <w:pPr>
              <w:pStyle w:val="Tabletext"/>
              <w:tabs>
                <w:tab w:val="left" w:pos="2016"/>
              </w:tabs>
              <w:rPr>
                <w:rFonts w:ascii="Helvetica" w:hAnsi="Helvetica" w:cs="Helvetica"/>
                <w:i/>
                <w:iCs/>
                <w:szCs w:val="20"/>
              </w:rPr>
            </w:pPr>
            <w:r w:rsidRPr="003C37BE">
              <w:rPr>
                <w:rFonts w:ascii="Helvetica" w:hAnsi="Helvetica" w:cs="Helvetica"/>
                <w:color w:val="000000"/>
              </w:rPr>
              <w:t>2</w:t>
            </w:r>
          </w:p>
        </w:tc>
        <w:tc>
          <w:tcPr>
            <w:tcW w:w="1452" w:type="dxa"/>
            <w:noWrap/>
            <w:hideMark/>
          </w:tcPr>
          <w:p w14:paraId="1DEFBD11"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65.3%</w:t>
            </w:r>
          </w:p>
        </w:tc>
        <w:tc>
          <w:tcPr>
            <w:tcW w:w="1452" w:type="dxa"/>
            <w:noWrap/>
            <w:hideMark/>
          </w:tcPr>
          <w:p w14:paraId="113508B9"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92.1%</w:t>
            </w:r>
          </w:p>
        </w:tc>
        <w:tc>
          <w:tcPr>
            <w:tcW w:w="1452" w:type="dxa"/>
            <w:noWrap/>
            <w:hideMark/>
          </w:tcPr>
          <w:p w14:paraId="3A9C68F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88.5%</w:t>
            </w:r>
          </w:p>
        </w:tc>
        <w:tc>
          <w:tcPr>
            <w:tcW w:w="1453" w:type="dxa"/>
            <w:noWrap/>
            <w:hideMark/>
          </w:tcPr>
          <w:p w14:paraId="1D748C34"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90.8%</w:t>
            </w:r>
          </w:p>
        </w:tc>
      </w:tr>
      <w:tr w:rsidR="00641BE7" w:rsidRPr="003C37BE" w14:paraId="1DFDF1B2"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B6981F8" w14:textId="77777777" w:rsidR="002E42DA" w:rsidRPr="003C37BE" w:rsidRDefault="002E42DA" w:rsidP="006C10C5">
            <w:pPr>
              <w:pStyle w:val="Tabletext"/>
              <w:tabs>
                <w:tab w:val="left" w:pos="2016"/>
              </w:tabs>
              <w:rPr>
                <w:rFonts w:ascii="Helvetica" w:hAnsi="Helvetica" w:cs="Helvetica"/>
                <w:i/>
                <w:iCs/>
                <w:szCs w:val="20"/>
              </w:rPr>
            </w:pPr>
            <w:r w:rsidRPr="003C37BE">
              <w:rPr>
                <w:rFonts w:ascii="Helvetica" w:hAnsi="Helvetica" w:cs="Helvetica"/>
                <w:color w:val="000000"/>
              </w:rPr>
              <w:t>3</w:t>
            </w:r>
          </w:p>
        </w:tc>
        <w:tc>
          <w:tcPr>
            <w:tcW w:w="1452" w:type="dxa"/>
            <w:noWrap/>
            <w:hideMark/>
          </w:tcPr>
          <w:p w14:paraId="39ABD79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75.7%</w:t>
            </w:r>
          </w:p>
        </w:tc>
        <w:tc>
          <w:tcPr>
            <w:tcW w:w="1452" w:type="dxa"/>
            <w:noWrap/>
            <w:hideMark/>
          </w:tcPr>
          <w:p w14:paraId="1079B2AA"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79.9%</w:t>
            </w:r>
          </w:p>
        </w:tc>
        <w:tc>
          <w:tcPr>
            <w:tcW w:w="1452" w:type="dxa"/>
            <w:noWrap/>
            <w:hideMark/>
          </w:tcPr>
          <w:p w14:paraId="27C7E73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89.9%</w:t>
            </w:r>
          </w:p>
        </w:tc>
        <w:tc>
          <w:tcPr>
            <w:tcW w:w="1453" w:type="dxa"/>
            <w:noWrap/>
            <w:hideMark/>
          </w:tcPr>
          <w:p w14:paraId="3AFD2EE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86.0%</w:t>
            </w:r>
          </w:p>
        </w:tc>
      </w:tr>
      <w:tr w:rsidR="00641BE7" w:rsidRPr="003C37BE" w14:paraId="6D7AF42B" w14:textId="77777777" w:rsidTr="005865E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22E0AF6" w14:textId="77777777" w:rsidR="002E42DA" w:rsidRPr="003C37BE" w:rsidRDefault="002E42DA" w:rsidP="006C10C5">
            <w:pPr>
              <w:pStyle w:val="Tabletext"/>
              <w:tabs>
                <w:tab w:val="left" w:pos="2016"/>
              </w:tabs>
              <w:rPr>
                <w:rFonts w:ascii="Helvetica" w:hAnsi="Helvetica" w:cs="Helvetica"/>
                <w:i/>
                <w:iCs/>
                <w:szCs w:val="20"/>
              </w:rPr>
            </w:pPr>
            <w:r w:rsidRPr="003C37BE">
              <w:rPr>
                <w:rFonts w:ascii="Helvetica" w:hAnsi="Helvetica" w:cs="Helvetica"/>
                <w:color w:val="000000"/>
              </w:rPr>
              <w:t>4</w:t>
            </w:r>
          </w:p>
        </w:tc>
        <w:tc>
          <w:tcPr>
            <w:tcW w:w="1452" w:type="dxa"/>
            <w:noWrap/>
            <w:hideMark/>
          </w:tcPr>
          <w:p w14:paraId="2B675C4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79.2%</w:t>
            </w:r>
          </w:p>
        </w:tc>
        <w:tc>
          <w:tcPr>
            <w:tcW w:w="1452" w:type="dxa"/>
            <w:noWrap/>
            <w:hideMark/>
          </w:tcPr>
          <w:p w14:paraId="374BF2A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92.4%</w:t>
            </w:r>
          </w:p>
        </w:tc>
        <w:tc>
          <w:tcPr>
            <w:tcW w:w="1452" w:type="dxa"/>
            <w:noWrap/>
            <w:hideMark/>
          </w:tcPr>
          <w:p w14:paraId="77A7AE0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94.9%</w:t>
            </w:r>
          </w:p>
        </w:tc>
        <w:tc>
          <w:tcPr>
            <w:tcW w:w="1453" w:type="dxa"/>
            <w:noWrap/>
            <w:hideMark/>
          </w:tcPr>
          <w:p w14:paraId="76CB39F2"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szCs w:val="20"/>
              </w:rPr>
            </w:pPr>
            <w:r w:rsidRPr="003C37BE">
              <w:rPr>
                <w:rFonts w:ascii="Helvetica" w:hAnsi="Helvetica" w:cs="Helvetica"/>
                <w:szCs w:val="20"/>
              </w:rPr>
              <w:t>95.0%</w:t>
            </w:r>
          </w:p>
        </w:tc>
      </w:tr>
      <w:tr w:rsidR="00641BE7" w:rsidRPr="003C37BE" w14:paraId="2F814C42"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0F60E2F" w14:textId="77777777" w:rsidR="002E42DA" w:rsidRPr="003C37BE" w:rsidRDefault="002E42DA" w:rsidP="006C10C5">
            <w:pPr>
              <w:pStyle w:val="Tabletext"/>
              <w:tabs>
                <w:tab w:val="left" w:pos="2016"/>
              </w:tabs>
              <w:rPr>
                <w:rFonts w:ascii="Helvetica" w:hAnsi="Helvetica" w:cs="Helvetica"/>
                <w:i/>
                <w:iCs/>
                <w:szCs w:val="20"/>
              </w:rPr>
            </w:pPr>
            <w:r w:rsidRPr="003C37BE">
              <w:rPr>
                <w:rFonts w:ascii="Helvetica" w:hAnsi="Helvetica" w:cs="Helvetica"/>
                <w:color w:val="000000"/>
              </w:rPr>
              <w:t>5 (least disadvantaged)</w:t>
            </w:r>
          </w:p>
        </w:tc>
        <w:tc>
          <w:tcPr>
            <w:tcW w:w="1452" w:type="dxa"/>
            <w:noWrap/>
            <w:hideMark/>
          </w:tcPr>
          <w:p w14:paraId="1A8ADE9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91.0%</w:t>
            </w:r>
          </w:p>
        </w:tc>
        <w:tc>
          <w:tcPr>
            <w:tcW w:w="1452" w:type="dxa"/>
            <w:noWrap/>
            <w:hideMark/>
          </w:tcPr>
          <w:p w14:paraId="5C8A259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93.2%</w:t>
            </w:r>
          </w:p>
        </w:tc>
        <w:tc>
          <w:tcPr>
            <w:tcW w:w="1452" w:type="dxa"/>
            <w:noWrap/>
            <w:hideMark/>
          </w:tcPr>
          <w:p w14:paraId="3ACFF5E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84.6%</w:t>
            </w:r>
          </w:p>
        </w:tc>
        <w:tc>
          <w:tcPr>
            <w:tcW w:w="1453" w:type="dxa"/>
            <w:noWrap/>
            <w:hideMark/>
          </w:tcPr>
          <w:p w14:paraId="571A858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szCs w:val="20"/>
              </w:rPr>
            </w:pPr>
            <w:r w:rsidRPr="003C37BE">
              <w:rPr>
                <w:rFonts w:ascii="Helvetica" w:hAnsi="Helvetica" w:cs="Helvetica"/>
                <w:szCs w:val="20"/>
              </w:rPr>
              <w:t>91.5%</w:t>
            </w:r>
          </w:p>
        </w:tc>
      </w:tr>
    </w:tbl>
    <w:p w14:paraId="1766AB47" w14:textId="77777777" w:rsidR="00D21E14" w:rsidRPr="003C37BE" w:rsidRDefault="00D21E14" w:rsidP="006C10C5">
      <w:pPr>
        <w:tabs>
          <w:tab w:val="left" w:pos="2016"/>
        </w:tabs>
        <w:rPr>
          <w:rFonts w:ascii="Helvetica" w:hAnsi="Helvetica" w:cs="Helvetica"/>
        </w:rPr>
      </w:pPr>
      <w:bookmarkStart w:id="157" w:name="_Ref164759499"/>
      <w:bookmarkStart w:id="158" w:name="_Ref164759509"/>
    </w:p>
    <w:p w14:paraId="4631EEB6" w14:textId="3EA2A2DA" w:rsidR="002E42DA" w:rsidRPr="003C37BE" w:rsidRDefault="002E42DA" w:rsidP="006C10C5">
      <w:pPr>
        <w:pStyle w:val="Caption"/>
        <w:tabs>
          <w:tab w:val="left" w:pos="2016"/>
        </w:tabs>
        <w:rPr>
          <w:rFonts w:ascii="Helvetica" w:hAnsi="Helvetica" w:cs="Helvetica"/>
        </w:rPr>
      </w:pPr>
      <w:bookmarkStart w:id="159" w:name="_Ref180619889"/>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9</w:t>
      </w:r>
      <w:r w:rsidRPr="003C37BE">
        <w:rPr>
          <w:rFonts w:ascii="Helvetica" w:hAnsi="Helvetica" w:cs="Helvetica"/>
          <w:noProof/>
        </w:rPr>
        <w:fldChar w:fldCharType="end"/>
      </w:r>
      <w:bookmarkEnd w:id="157"/>
      <w:bookmarkEnd w:id="159"/>
      <w:r w:rsidRPr="003C37BE">
        <w:rPr>
          <w:rFonts w:ascii="Helvetica" w:hAnsi="Helvetica" w:cs="Helvetica"/>
        </w:rPr>
        <w:t>: Average rate of commissioned health services with output and outcome indicators (O12) by PHN state group</w:t>
      </w:r>
      <w:bookmarkEnd w:id="158"/>
    </w:p>
    <w:tbl>
      <w:tblPr>
        <w:tblStyle w:val="DepartmentofHealthtable"/>
        <w:tblW w:w="5000" w:type="pct"/>
        <w:tblLayout w:type="fixed"/>
        <w:tblLook w:val="04A0" w:firstRow="1" w:lastRow="0" w:firstColumn="1" w:lastColumn="0" w:noHBand="0" w:noVBand="1"/>
        <w:tblDescription w:val="Table 8 shows the source data for figure 13 which is a bar graph of average rate of commissioned health services with output and outcome indicators (O12) by PHN state group for each financial year from 2018-19 to 2021-22."/>
      </w:tblPr>
      <w:tblGrid>
        <w:gridCol w:w="3224"/>
        <w:gridCol w:w="1461"/>
        <w:gridCol w:w="1462"/>
        <w:gridCol w:w="1461"/>
        <w:gridCol w:w="1462"/>
      </w:tblGrid>
      <w:tr w:rsidR="00641BE7" w:rsidRPr="003C37BE" w14:paraId="39D988B3" w14:textId="77777777" w:rsidTr="005865E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4" w:type="dxa"/>
            <w:noWrap/>
            <w:hideMark/>
          </w:tcPr>
          <w:p w14:paraId="049FA3AC" w14:textId="77777777" w:rsidR="002E42DA" w:rsidRPr="003C37BE" w:rsidRDefault="002E42DA" w:rsidP="006C10C5">
            <w:pPr>
              <w:pStyle w:val="Tabletext"/>
              <w:tabs>
                <w:tab w:val="left" w:pos="2016"/>
              </w:tabs>
              <w:rPr>
                <w:rFonts w:ascii="Helvetica" w:hAnsi="Helvetica" w:cs="Helvetica"/>
                <w:i/>
              </w:rPr>
            </w:pPr>
            <w:r w:rsidRPr="003C37BE">
              <w:rPr>
                <w:rFonts w:ascii="Helvetica" w:hAnsi="Helvetica" w:cs="Helvetica"/>
              </w:rPr>
              <w:t>State Group</w:t>
            </w:r>
          </w:p>
        </w:tc>
        <w:tc>
          <w:tcPr>
            <w:tcW w:w="1461" w:type="dxa"/>
            <w:noWrap/>
            <w:hideMark/>
          </w:tcPr>
          <w:p w14:paraId="7B56B201"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rPr>
            </w:pPr>
            <w:r w:rsidRPr="003C37BE">
              <w:rPr>
                <w:rFonts w:ascii="Helvetica" w:hAnsi="Helvetica" w:cs="Helvetica"/>
              </w:rPr>
              <w:t>2018-19</w:t>
            </w:r>
          </w:p>
        </w:tc>
        <w:tc>
          <w:tcPr>
            <w:tcW w:w="1462" w:type="dxa"/>
            <w:noWrap/>
            <w:hideMark/>
          </w:tcPr>
          <w:p w14:paraId="47F7DD3A"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rPr>
            </w:pPr>
            <w:r w:rsidRPr="003C37BE">
              <w:rPr>
                <w:rFonts w:ascii="Helvetica" w:hAnsi="Helvetica" w:cs="Helvetica"/>
              </w:rPr>
              <w:t>2019-20</w:t>
            </w:r>
          </w:p>
        </w:tc>
        <w:tc>
          <w:tcPr>
            <w:tcW w:w="1461" w:type="dxa"/>
            <w:noWrap/>
            <w:hideMark/>
          </w:tcPr>
          <w:p w14:paraId="0AEEE67F"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rPr>
            </w:pPr>
            <w:r w:rsidRPr="003C37BE">
              <w:rPr>
                <w:rFonts w:ascii="Helvetica" w:hAnsi="Helvetica" w:cs="Helvetica"/>
              </w:rPr>
              <w:t>2020-21</w:t>
            </w:r>
          </w:p>
        </w:tc>
        <w:tc>
          <w:tcPr>
            <w:tcW w:w="1462" w:type="dxa"/>
            <w:noWrap/>
            <w:hideMark/>
          </w:tcPr>
          <w:p w14:paraId="0A0D433F"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i/>
              </w:rPr>
            </w:pPr>
            <w:r w:rsidRPr="003C37BE">
              <w:rPr>
                <w:rFonts w:ascii="Helvetica" w:hAnsi="Helvetica" w:cs="Helvetica"/>
              </w:rPr>
              <w:t>2021-22</w:t>
            </w:r>
          </w:p>
        </w:tc>
      </w:tr>
      <w:tr w:rsidR="00641BE7" w:rsidRPr="003C37BE" w14:paraId="4E0A3FD2"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4" w:type="dxa"/>
            <w:noWrap/>
            <w:hideMark/>
          </w:tcPr>
          <w:p w14:paraId="695E196F" w14:textId="77777777" w:rsidR="002E42DA" w:rsidRPr="003C37BE" w:rsidRDefault="002E42DA" w:rsidP="006C10C5">
            <w:pPr>
              <w:pStyle w:val="Tabletext"/>
              <w:tabs>
                <w:tab w:val="left" w:pos="2016"/>
              </w:tabs>
              <w:rPr>
                <w:rFonts w:ascii="Helvetica" w:hAnsi="Helvetica" w:cs="Helvetica"/>
                <w:i/>
                <w:iCs/>
              </w:rPr>
            </w:pPr>
            <w:r w:rsidRPr="003C37BE">
              <w:rPr>
                <w:rFonts w:ascii="Helvetica" w:hAnsi="Helvetica" w:cs="Helvetica"/>
              </w:rPr>
              <w:t>NSW/ACT</w:t>
            </w:r>
          </w:p>
        </w:tc>
        <w:tc>
          <w:tcPr>
            <w:tcW w:w="1461" w:type="dxa"/>
            <w:noWrap/>
            <w:hideMark/>
          </w:tcPr>
          <w:p w14:paraId="5A02B26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75.9%</w:t>
            </w:r>
          </w:p>
        </w:tc>
        <w:tc>
          <w:tcPr>
            <w:tcW w:w="1462" w:type="dxa"/>
            <w:noWrap/>
            <w:hideMark/>
          </w:tcPr>
          <w:p w14:paraId="34841083"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92.8%</w:t>
            </w:r>
          </w:p>
        </w:tc>
        <w:tc>
          <w:tcPr>
            <w:tcW w:w="1461" w:type="dxa"/>
            <w:noWrap/>
            <w:hideMark/>
          </w:tcPr>
          <w:p w14:paraId="497A304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87.7%</w:t>
            </w:r>
          </w:p>
        </w:tc>
        <w:tc>
          <w:tcPr>
            <w:tcW w:w="1462" w:type="dxa"/>
            <w:noWrap/>
            <w:hideMark/>
          </w:tcPr>
          <w:p w14:paraId="6F9BFB7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91.3%</w:t>
            </w:r>
          </w:p>
        </w:tc>
      </w:tr>
      <w:tr w:rsidR="00641BE7" w:rsidRPr="003C37BE" w14:paraId="3A7EB4D8" w14:textId="77777777" w:rsidTr="005865E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4" w:type="dxa"/>
            <w:noWrap/>
            <w:hideMark/>
          </w:tcPr>
          <w:p w14:paraId="7A3F3B6B" w14:textId="77777777" w:rsidR="002E42DA" w:rsidRPr="003C37BE" w:rsidRDefault="002E42DA" w:rsidP="006C10C5">
            <w:pPr>
              <w:pStyle w:val="Tabletext"/>
              <w:tabs>
                <w:tab w:val="left" w:pos="2016"/>
              </w:tabs>
              <w:rPr>
                <w:rFonts w:ascii="Helvetica" w:hAnsi="Helvetica" w:cs="Helvetica"/>
                <w:i/>
                <w:iCs/>
              </w:rPr>
            </w:pPr>
            <w:r w:rsidRPr="003C37BE">
              <w:rPr>
                <w:rFonts w:ascii="Helvetica" w:hAnsi="Helvetica" w:cs="Helvetica"/>
              </w:rPr>
              <w:t>Qld</w:t>
            </w:r>
          </w:p>
        </w:tc>
        <w:tc>
          <w:tcPr>
            <w:tcW w:w="1461" w:type="dxa"/>
            <w:noWrap/>
            <w:hideMark/>
          </w:tcPr>
          <w:p w14:paraId="66D779CB"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72.3%</w:t>
            </w:r>
          </w:p>
        </w:tc>
        <w:tc>
          <w:tcPr>
            <w:tcW w:w="1462" w:type="dxa"/>
            <w:noWrap/>
            <w:hideMark/>
          </w:tcPr>
          <w:p w14:paraId="73685FB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77.5%</w:t>
            </w:r>
          </w:p>
        </w:tc>
        <w:tc>
          <w:tcPr>
            <w:tcW w:w="1461" w:type="dxa"/>
            <w:noWrap/>
            <w:hideMark/>
          </w:tcPr>
          <w:p w14:paraId="062E1E0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81.0%</w:t>
            </w:r>
          </w:p>
        </w:tc>
        <w:tc>
          <w:tcPr>
            <w:tcW w:w="1462" w:type="dxa"/>
            <w:noWrap/>
            <w:hideMark/>
          </w:tcPr>
          <w:p w14:paraId="32427491"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89.7%</w:t>
            </w:r>
          </w:p>
        </w:tc>
      </w:tr>
      <w:tr w:rsidR="00641BE7" w:rsidRPr="003C37BE" w14:paraId="43FFEF75"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4" w:type="dxa"/>
            <w:noWrap/>
            <w:hideMark/>
          </w:tcPr>
          <w:p w14:paraId="29EC97F7" w14:textId="77777777" w:rsidR="002E42DA" w:rsidRPr="003C37BE" w:rsidRDefault="002E42DA" w:rsidP="006C10C5">
            <w:pPr>
              <w:pStyle w:val="Tabletext"/>
              <w:tabs>
                <w:tab w:val="left" w:pos="2016"/>
              </w:tabs>
              <w:rPr>
                <w:rFonts w:ascii="Helvetica" w:hAnsi="Helvetica" w:cs="Helvetica"/>
                <w:i/>
                <w:iCs/>
              </w:rPr>
            </w:pPr>
            <w:r w:rsidRPr="003C37BE">
              <w:rPr>
                <w:rFonts w:ascii="Helvetica" w:hAnsi="Helvetica" w:cs="Helvetica"/>
              </w:rPr>
              <w:t>SA/NT</w:t>
            </w:r>
          </w:p>
        </w:tc>
        <w:tc>
          <w:tcPr>
            <w:tcW w:w="1461" w:type="dxa"/>
            <w:noWrap/>
            <w:hideMark/>
          </w:tcPr>
          <w:p w14:paraId="748E9BD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66.7%</w:t>
            </w:r>
          </w:p>
        </w:tc>
        <w:tc>
          <w:tcPr>
            <w:tcW w:w="1462" w:type="dxa"/>
            <w:noWrap/>
            <w:hideMark/>
          </w:tcPr>
          <w:p w14:paraId="1DFE9C3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66.0%</w:t>
            </w:r>
          </w:p>
        </w:tc>
        <w:tc>
          <w:tcPr>
            <w:tcW w:w="1461" w:type="dxa"/>
            <w:noWrap/>
            <w:hideMark/>
          </w:tcPr>
          <w:p w14:paraId="4BBCD57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82.0%</w:t>
            </w:r>
          </w:p>
        </w:tc>
        <w:tc>
          <w:tcPr>
            <w:tcW w:w="1462" w:type="dxa"/>
            <w:noWrap/>
            <w:hideMark/>
          </w:tcPr>
          <w:p w14:paraId="2655C8AA"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85.9%</w:t>
            </w:r>
          </w:p>
        </w:tc>
      </w:tr>
      <w:tr w:rsidR="00641BE7" w:rsidRPr="003C37BE" w14:paraId="0B9A512B" w14:textId="77777777" w:rsidTr="005865E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4" w:type="dxa"/>
            <w:noWrap/>
            <w:hideMark/>
          </w:tcPr>
          <w:p w14:paraId="4C924334" w14:textId="77777777" w:rsidR="002E42DA" w:rsidRPr="003C37BE" w:rsidRDefault="002E42DA" w:rsidP="006C10C5">
            <w:pPr>
              <w:pStyle w:val="Tabletext"/>
              <w:tabs>
                <w:tab w:val="left" w:pos="2016"/>
              </w:tabs>
              <w:rPr>
                <w:rFonts w:ascii="Helvetica" w:hAnsi="Helvetica" w:cs="Helvetica"/>
                <w:i/>
                <w:iCs/>
              </w:rPr>
            </w:pPr>
            <w:r w:rsidRPr="003C37BE">
              <w:rPr>
                <w:rFonts w:ascii="Helvetica" w:hAnsi="Helvetica" w:cs="Helvetica"/>
              </w:rPr>
              <w:t>Vic/Tas</w:t>
            </w:r>
          </w:p>
        </w:tc>
        <w:tc>
          <w:tcPr>
            <w:tcW w:w="1461" w:type="dxa"/>
            <w:noWrap/>
            <w:hideMark/>
          </w:tcPr>
          <w:p w14:paraId="22290AB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95.6%</w:t>
            </w:r>
          </w:p>
        </w:tc>
        <w:tc>
          <w:tcPr>
            <w:tcW w:w="1462" w:type="dxa"/>
            <w:noWrap/>
            <w:hideMark/>
          </w:tcPr>
          <w:p w14:paraId="1B8CECBE"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97.6%</w:t>
            </w:r>
          </w:p>
        </w:tc>
        <w:tc>
          <w:tcPr>
            <w:tcW w:w="1461" w:type="dxa"/>
            <w:noWrap/>
            <w:hideMark/>
          </w:tcPr>
          <w:p w14:paraId="0862FBD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96.7%</w:t>
            </w:r>
          </w:p>
        </w:tc>
        <w:tc>
          <w:tcPr>
            <w:tcW w:w="1462" w:type="dxa"/>
            <w:noWrap/>
            <w:hideMark/>
          </w:tcPr>
          <w:p w14:paraId="5863E6CE"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i/>
                <w:iCs/>
              </w:rPr>
            </w:pPr>
            <w:r w:rsidRPr="003C37BE">
              <w:rPr>
                <w:rFonts w:ascii="Helvetica" w:hAnsi="Helvetica" w:cs="Helvetica"/>
              </w:rPr>
              <w:t>95.2%</w:t>
            </w:r>
          </w:p>
        </w:tc>
      </w:tr>
      <w:tr w:rsidR="00641BE7" w:rsidRPr="003C37BE" w14:paraId="0A8A94C5"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4" w:type="dxa"/>
            <w:noWrap/>
            <w:hideMark/>
          </w:tcPr>
          <w:p w14:paraId="3A289A6A" w14:textId="77777777" w:rsidR="002E42DA" w:rsidRPr="003C37BE" w:rsidRDefault="002E42DA" w:rsidP="006C10C5">
            <w:pPr>
              <w:pStyle w:val="Tabletext"/>
              <w:tabs>
                <w:tab w:val="left" w:pos="2016"/>
              </w:tabs>
              <w:rPr>
                <w:rFonts w:ascii="Helvetica" w:hAnsi="Helvetica" w:cs="Helvetica"/>
                <w:i/>
              </w:rPr>
            </w:pPr>
            <w:r w:rsidRPr="003C37BE">
              <w:rPr>
                <w:rFonts w:ascii="Helvetica" w:hAnsi="Helvetica" w:cs="Helvetica"/>
              </w:rPr>
              <w:t>WA</w:t>
            </w:r>
          </w:p>
        </w:tc>
        <w:tc>
          <w:tcPr>
            <w:tcW w:w="1461" w:type="dxa"/>
            <w:noWrap/>
            <w:hideMark/>
          </w:tcPr>
          <w:p w14:paraId="42B8AC6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68.3%</w:t>
            </w:r>
          </w:p>
        </w:tc>
        <w:tc>
          <w:tcPr>
            <w:tcW w:w="1462" w:type="dxa"/>
            <w:noWrap/>
            <w:hideMark/>
          </w:tcPr>
          <w:p w14:paraId="41BAA15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71.8%</w:t>
            </w:r>
          </w:p>
        </w:tc>
        <w:tc>
          <w:tcPr>
            <w:tcW w:w="1461" w:type="dxa"/>
            <w:noWrap/>
            <w:hideMark/>
          </w:tcPr>
          <w:p w14:paraId="2FCD649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79.6%</w:t>
            </w:r>
          </w:p>
        </w:tc>
        <w:tc>
          <w:tcPr>
            <w:tcW w:w="1462" w:type="dxa"/>
            <w:noWrap/>
            <w:hideMark/>
          </w:tcPr>
          <w:p w14:paraId="7599061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i/>
                <w:iCs/>
              </w:rPr>
            </w:pPr>
            <w:r w:rsidRPr="003C37BE">
              <w:rPr>
                <w:rFonts w:ascii="Helvetica" w:hAnsi="Helvetica" w:cs="Helvetica"/>
              </w:rPr>
              <w:t>79.9%</w:t>
            </w:r>
          </w:p>
        </w:tc>
      </w:tr>
    </w:tbl>
    <w:p w14:paraId="0179EDE9" w14:textId="77777777" w:rsidR="002E42DA" w:rsidRPr="003C37BE" w:rsidRDefault="002E42DA" w:rsidP="006C10C5">
      <w:pPr>
        <w:tabs>
          <w:tab w:val="left" w:pos="2016"/>
        </w:tabs>
        <w:spacing w:line="259" w:lineRule="auto"/>
        <w:rPr>
          <w:rFonts w:ascii="Helvetica" w:hAnsi="Helvetica" w:cs="Helvetica"/>
          <w:lang w:eastAsia="en-US"/>
        </w:rPr>
      </w:pPr>
    </w:p>
    <w:p w14:paraId="3DA8BACB" w14:textId="77777777" w:rsidR="002E42DA" w:rsidRPr="00DE242A" w:rsidRDefault="002E42DA" w:rsidP="008F5956">
      <w:pPr>
        <w:pStyle w:val="Heading3"/>
      </w:pPr>
      <w:r w:rsidRPr="00DE242A">
        <w:t>Workforce</w:t>
      </w:r>
    </w:p>
    <w:p w14:paraId="0D12CB9A" w14:textId="45DCCEC2" w:rsidR="002E42DA" w:rsidRPr="003C37BE" w:rsidRDefault="002E42DA" w:rsidP="006C10C5">
      <w:pPr>
        <w:pStyle w:val="Caption"/>
        <w:tabs>
          <w:tab w:val="left" w:pos="2016"/>
        </w:tabs>
        <w:rPr>
          <w:rFonts w:ascii="Helvetica" w:hAnsi="Helvetica" w:cs="Helvetica"/>
        </w:rPr>
      </w:pPr>
      <w:bookmarkStart w:id="160" w:name="_Ref164759542"/>
      <w:bookmarkStart w:id="161" w:name="_Ref164759548"/>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10</w:t>
      </w:r>
      <w:r w:rsidRPr="003C37BE">
        <w:rPr>
          <w:rFonts w:ascii="Helvetica" w:hAnsi="Helvetica" w:cs="Helvetica"/>
          <w:noProof/>
        </w:rPr>
        <w:fldChar w:fldCharType="end"/>
      </w:r>
      <w:bookmarkEnd w:id="160"/>
      <w:r w:rsidRPr="003C37BE">
        <w:rPr>
          <w:rFonts w:ascii="Helvetica" w:hAnsi="Helvetica" w:cs="Helvetica"/>
        </w:rPr>
        <w:t>: Proportion of PHNs that met performance targets by Workforce indicator (W1, W2 and W3)</w:t>
      </w:r>
      <w:bookmarkEnd w:id="161"/>
    </w:p>
    <w:tbl>
      <w:tblPr>
        <w:tblStyle w:val="DepartmentofHealthtable"/>
        <w:tblW w:w="9069" w:type="dxa"/>
        <w:tblLayout w:type="fixed"/>
        <w:tblLook w:val="04A0" w:firstRow="1" w:lastRow="0" w:firstColumn="1" w:lastColumn="0" w:noHBand="0" w:noVBand="1"/>
        <w:tblDescription w:val="Table 9 shows the source data for figure 14 which is a bar graph of proportion of PHNs that met performance targets by Workforce indicator (W1, W2 and W3) for each financial year from 2018-19 to 2021-22."/>
      </w:tblPr>
      <w:tblGrid>
        <w:gridCol w:w="3273"/>
        <w:gridCol w:w="1449"/>
        <w:gridCol w:w="1449"/>
        <w:gridCol w:w="1449"/>
        <w:gridCol w:w="1449"/>
      </w:tblGrid>
      <w:tr w:rsidR="00641BE7" w:rsidRPr="003C37BE" w14:paraId="22E7D9DF" w14:textId="77777777" w:rsidTr="008635B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73" w:type="dxa"/>
            <w:noWrap/>
            <w:hideMark/>
          </w:tcPr>
          <w:p w14:paraId="25198752"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Indicator</w:t>
            </w:r>
          </w:p>
        </w:tc>
        <w:tc>
          <w:tcPr>
            <w:tcW w:w="1449" w:type="dxa"/>
            <w:noWrap/>
            <w:hideMark/>
          </w:tcPr>
          <w:p w14:paraId="5F692D5A"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2018-19</w:t>
            </w:r>
          </w:p>
        </w:tc>
        <w:tc>
          <w:tcPr>
            <w:tcW w:w="1449" w:type="dxa"/>
          </w:tcPr>
          <w:p w14:paraId="60FDCA5B"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1449" w:type="dxa"/>
          </w:tcPr>
          <w:p w14:paraId="0348FE2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1449" w:type="dxa"/>
          </w:tcPr>
          <w:p w14:paraId="224A994D"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641BE7" w:rsidRPr="003C37BE" w14:paraId="54DE70EA" w14:textId="77777777" w:rsidTr="008635B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73" w:type="dxa"/>
            <w:noWrap/>
            <w:hideMark/>
          </w:tcPr>
          <w:p w14:paraId="339E01A6" w14:textId="47A05BC7" w:rsidR="002E42DA" w:rsidRPr="003C37BE" w:rsidRDefault="002E42DA" w:rsidP="006C10C5">
            <w:pPr>
              <w:pStyle w:val="Tabletext"/>
              <w:tabs>
                <w:tab w:val="left" w:pos="2016"/>
              </w:tabs>
              <w:spacing w:before="60" w:after="60"/>
              <w:rPr>
                <w:rFonts w:ascii="Helvetica" w:hAnsi="Helvetica" w:cs="Helvetica"/>
              </w:rPr>
            </w:pPr>
            <w:r w:rsidRPr="003C37BE">
              <w:rPr>
                <w:rFonts w:ascii="Helvetica" w:hAnsi="Helvetica" w:cs="Helvetica"/>
              </w:rPr>
              <w:t>Drug and alcohol service providers suitably accredited (W</w:t>
            </w:r>
            <w:proofErr w:type="gramStart"/>
            <w:r w:rsidRPr="003C37BE">
              <w:rPr>
                <w:rFonts w:ascii="Helvetica" w:hAnsi="Helvetica" w:cs="Helvetica"/>
              </w:rPr>
              <w:t>1)</w:t>
            </w:r>
            <w:r w:rsidR="00D8232E">
              <w:rPr>
                <w:rFonts w:ascii="Helvetica" w:hAnsi="Helvetica" w:cs="Helvetica"/>
              </w:rPr>
              <w:t>*</w:t>
            </w:r>
            <w:proofErr w:type="gramEnd"/>
          </w:p>
        </w:tc>
        <w:tc>
          <w:tcPr>
            <w:tcW w:w="1449" w:type="dxa"/>
            <w:noWrap/>
            <w:hideMark/>
          </w:tcPr>
          <w:p w14:paraId="4FB21BA4" w14:textId="329E63BF"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proofErr w:type="spellStart"/>
            <w:r w:rsidRPr="003C37BE">
              <w:rPr>
                <w:rFonts w:ascii="Helvetica" w:hAnsi="Helvetica" w:cs="Helvetica"/>
              </w:rPr>
              <w:t>n.a.</w:t>
            </w:r>
            <w:proofErr w:type="spellEnd"/>
          </w:p>
        </w:tc>
        <w:tc>
          <w:tcPr>
            <w:tcW w:w="1449" w:type="dxa"/>
          </w:tcPr>
          <w:p w14:paraId="7EDB305A"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87.1%</w:t>
            </w:r>
          </w:p>
        </w:tc>
        <w:tc>
          <w:tcPr>
            <w:tcW w:w="1449" w:type="dxa"/>
          </w:tcPr>
          <w:p w14:paraId="39DADB5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96.8%</w:t>
            </w:r>
          </w:p>
        </w:tc>
        <w:tc>
          <w:tcPr>
            <w:tcW w:w="1449" w:type="dxa"/>
          </w:tcPr>
          <w:p w14:paraId="1C1E639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r>
      <w:tr w:rsidR="00641BE7" w:rsidRPr="003C37BE" w14:paraId="4B55D173" w14:textId="77777777" w:rsidTr="008635BF">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73" w:type="dxa"/>
            <w:noWrap/>
            <w:hideMark/>
          </w:tcPr>
          <w:p w14:paraId="749EA688" w14:textId="40507120" w:rsidR="002E42DA" w:rsidRPr="003C37BE" w:rsidRDefault="002E42DA" w:rsidP="006C10C5">
            <w:pPr>
              <w:pStyle w:val="Tabletext"/>
              <w:tabs>
                <w:tab w:val="left" w:pos="2016"/>
              </w:tabs>
              <w:spacing w:before="60" w:after="60"/>
              <w:rPr>
                <w:rFonts w:ascii="Helvetica" w:hAnsi="Helvetica" w:cs="Helvetica"/>
              </w:rPr>
            </w:pPr>
            <w:r w:rsidRPr="003C37BE">
              <w:rPr>
                <w:rFonts w:ascii="Helvetica" w:hAnsi="Helvetica" w:cs="Helvetica"/>
              </w:rPr>
              <w:t>Support for drug and alcohol commissioned health professionals (W2)</w:t>
            </w:r>
          </w:p>
        </w:tc>
        <w:tc>
          <w:tcPr>
            <w:tcW w:w="1449" w:type="dxa"/>
            <w:noWrap/>
            <w:hideMark/>
          </w:tcPr>
          <w:p w14:paraId="0567B455"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74.2%</w:t>
            </w:r>
          </w:p>
        </w:tc>
        <w:tc>
          <w:tcPr>
            <w:tcW w:w="1449" w:type="dxa"/>
          </w:tcPr>
          <w:p w14:paraId="767DDD5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83.9%</w:t>
            </w:r>
          </w:p>
        </w:tc>
        <w:tc>
          <w:tcPr>
            <w:tcW w:w="1449" w:type="dxa"/>
          </w:tcPr>
          <w:p w14:paraId="55A1693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90.3%</w:t>
            </w:r>
          </w:p>
        </w:tc>
        <w:tc>
          <w:tcPr>
            <w:tcW w:w="1449" w:type="dxa"/>
          </w:tcPr>
          <w:p w14:paraId="2C4E1A5B"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87.1%</w:t>
            </w:r>
          </w:p>
        </w:tc>
      </w:tr>
      <w:tr w:rsidR="00641BE7" w:rsidRPr="003C37BE" w14:paraId="4BF54001" w14:textId="77777777" w:rsidTr="008635B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73" w:type="dxa"/>
            <w:noWrap/>
            <w:hideMark/>
          </w:tcPr>
          <w:p w14:paraId="3651120D" w14:textId="7C7ECE58" w:rsidR="002E42DA" w:rsidRPr="003C37BE" w:rsidRDefault="002E42DA" w:rsidP="006C10C5">
            <w:pPr>
              <w:pStyle w:val="Tabletext"/>
              <w:tabs>
                <w:tab w:val="left" w:pos="2016"/>
              </w:tabs>
              <w:spacing w:before="60" w:after="60"/>
              <w:rPr>
                <w:rFonts w:ascii="Helvetica" w:hAnsi="Helvetica" w:cs="Helvetica"/>
                <w:szCs w:val="20"/>
              </w:rPr>
            </w:pPr>
            <w:r w:rsidRPr="003C37BE">
              <w:rPr>
                <w:rFonts w:ascii="Helvetica" w:hAnsi="Helvetica" w:cs="Helvetica"/>
                <w:szCs w:val="20"/>
              </w:rPr>
              <w:t>PHN commissioning framework (W3)</w:t>
            </w:r>
          </w:p>
        </w:tc>
        <w:tc>
          <w:tcPr>
            <w:tcW w:w="1449" w:type="dxa"/>
            <w:noWrap/>
            <w:hideMark/>
          </w:tcPr>
          <w:p w14:paraId="5F2E5E6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54.8%</w:t>
            </w:r>
          </w:p>
        </w:tc>
        <w:tc>
          <w:tcPr>
            <w:tcW w:w="1449" w:type="dxa"/>
          </w:tcPr>
          <w:p w14:paraId="10E9766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c>
          <w:tcPr>
            <w:tcW w:w="1449" w:type="dxa"/>
          </w:tcPr>
          <w:p w14:paraId="6770427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c>
          <w:tcPr>
            <w:tcW w:w="1449" w:type="dxa"/>
          </w:tcPr>
          <w:p w14:paraId="58B251B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r>
    </w:tbl>
    <w:p w14:paraId="1AA5497F" w14:textId="4789DBAB" w:rsidR="002E42DA" w:rsidRDefault="008635BF" w:rsidP="00BF744A">
      <w:pPr>
        <w:pStyle w:val="Caption"/>
        <w:rPr>
          <w:lang w:eastAsia="en-US"/>
        </w:rPr>
      </w:pPr>
      <w:r w:rsidRPr="003C37BE">
        <w:t>*</w:t>
      </w:r>
      <w:r>
        <w:t>T</w:t>
      </w:r>
      <w:r w:rsidRPr="003C37BE">
        <w:t>his performance measure was collected as a baseline in 2018-19</w:t>
      </w:r>
      <w:r w:rsidRPr="003C37BE">
        <w:rPr>
          <w:lang w:eastAsia="en-US"/>
        </w:rPr>
        <w:t>.</w:t>
      </w:r>
    </w:p>
    <w:p w14:paraId="487800F3" w14:textId="77777777" w:rsidR="008635BF" w:rsidRPr="003C37BE" w:rsidRDefault="008635BF" w:rsidP="006C10C5">
      <w:pPr>
        <w:tabs>
          <w:tab w:val="left" w:pos="2016"/>
        </w:tabs>
        <w:rPr>
          <w:rFonts w:ascii="Helvetica" w:hAnsi="Helvetica" w:cs="Helvetica"/>
        </w:rPr>
      </w:pPr>
    </w:p>
    <w:p w14:paraId="52014C86" w14:textId="40EC96B9" w:rsidR="002E42DA" w:rsidRPr="003C37BE" w:rsidRDefault="002E42DA" w:rsidP="006C10C5">
      <w:pPr>
        <w:pStyle w:val="Caption"/>
        <w:tabs>
          <w:tab w:val="left" w:pos="2016"/>
        </w:tabs>
        <w:rPr>
          <w:rFonts w:ascii="Helvetica" w:hAnsi="Helvetica" w:cs="Helvetica"/>
        </w:rPr>
      </w:pPr>
      <w:bookmarkStart w:id="162" w:name="_Ref164759574"/>
      <w:bookmarkStart w:id="163" w:name="_Ref164759588"/>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11</w:t>
      </w:r>
      <w:r w:rsidRPr="003C37BE">
        <w:rPr>
          <w:rFonts w:ascii="Helvetica" w:hAnsi="Helvetica" w:cs="Helvetica"/>
          <w:noProof/>
        </w:rPr>
        <w:fldChar w:fldCharType="end"/>
      </w:r>
      <w:bookmarkEnd w:id="162"/>
      <w:r w:rsidRPr="003C37BE">
        <w:rPr>
          <w:rFonts w:ascii="Helvetica" w:hAnsi="Helvetica" w:cs="Helvetica"/>
        </w:rPr>
        <w:t xml:space="preserve">: </w:t>
      </w:r>
      <w:r w:rsidRPr="00A85939">
        <w:rPr>
          <w:rStyle w:val="normaltextrun"/>
          <w:rFonts w:ascii="Helvetica" w:hAnsi="Helvetica" w:cs="Helvetica"/>
        </w:rPr>
        <w:t xml:space="preserve">Average number of Workforce performance targets </w:t>
      </w:r>
      <w:r w:rsidRPr="003C37BE">
        <w:rPr>
          <w:rFonts w:ascii="Helvetica" w:hAnsi="Helvetica" w:cs="Helvetica"/>
        </w:rPr>
        <w:t xml:space="preserve">(W1, W2 and W3) </w:t>
      </w:r>
      <w:r w:rsidRPr="00A85939">
        <w:rPr>
          <w:rStyle w:val="normaltextrun"/>
          <w:rFonts w:ascii="Helvetica" w:hAnsi="Helvetica" w:cs="Helvetica"/>
        </w:rPr>
        <w:t>met by PHN socio-economic disadvantage</w:t>
      </w:r>
      <w:bookmarkEnd w:id="163"/>
    </w:p>
    <w:tbl>
      <w:tblPr>
        <w:tblStyle w:val="DepartmentofHealthtable"/>
        <w:tblW w:w="9020" w:type="dxa"/>
        <w:tblLayout w:type="fixed"/>
        <w:tblLook w:val="04A0" w:firstRow="1" w:lastRow="0" w:firstColumn="1" w:lastColumn="0" w:noHBand="0" w:noVBand="1"/>
        <w:tblDescription w:val="Table 10 shows the source data for figure 16 which is a bar graph of average number of Workforce performance targets met (W1, W2 and W3) by PHN socio-economic disadvantage for each financial year from 2018-19 to 2021-22."/>
      </w:tblPr>
      <w:tblGrid>
        <w:gridCol w:w="3156"/>
        <w:gridCol w:w="1510"/>
        <w:gridCol w:w="1512"/>
        <w:gridCol w:w="1512"/>
        <w:gridCol w:w="1330"/>
      </w:tblGrid>
      <w:tr w:rsidR="002E42DA" w:rsidRPr="003C37BE" w14:paraId="51E64023" w14:textId="77777777" w:rsidTr="00641B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pct"/>
          </w:tcPr>
          <w:p w14:paraId="16E1A426" w14:textId="77777777" w:rsidR="002E42DA" w:rsidRPr="003C37BE" w:rsidRDefault="002E42DA" w:rsidP="006C10C5">
            <w:pPr>
              <w:pStyle w:val="Tabletext"/>
              <w:tabs>
                <w:tab w:val="left" w:pos="2016"/>
              </w:tabs>
              <w:rPr>
                <w:rStyle w:val="normaltextrun"/>
                <w:rFonts w:ascii="Helvetica" w:hAnsi="Helvetica" w:cs="Helvetica"/>
                <w:i/>
                <w:iCs/>
                <w:color w:val="3F4A75" w:themeColor="text2"/>
                <w:sz w:val="18"/>
                <w:szCs w:val="18"/>
              </w:rPr>
            </w:pPr>
            <w:r w:rsidRPr="003C37BE">
              <w:rPr>
                <w:rFonts w:ascii="Helvetica" w:hAnsi="Helvetica" w:cs="Helvetica"/>
              </w:rPr>
              <w:t>Disadvantage</w:t>
            </w:r>
          </w:p>
        </w:tc>
        <w:tc>
          <w:tcPr>
            <w:tcW w:w="837" w:type="pct"/>
            <w:noWrap/>
            <w:hideMark/>
          </w:tcPr>
          <w:p w14:paraId="6962F5C2"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838" w:type="pct"/>
            <w:noWrap/>
            <w:hideMark/>
          </w:tcPr>
          <w:p w14:paraId="147AF6E9"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838" w:type="pct"/>
            <w:noWrap/>
            <w:hideMark/>
          </w:tcPr>
          <w:p w14:paraId="4C5EFD8B"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838" w:type="pct"/>
            <w:noWrap/>
            <w:hideMark/>
          </w:tcPr>
          <w:p w14:paraId="7331A079"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512D8A14" w14:textId="77777777" w:rsidTr="00641B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pct"/>
          </w:tcPr>
          <w:p w14:paraId="0937541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1 (most disadvantaged)</w:t>
            </w:r>
          </w:p>
        </w:tc>
        <w:tc>
          <w:tcPr>
            <w:tcW w:w="837" w:type="pct"/>
            <w:noWrap/>
            <w:hideMark/>
          </w:tcPr>
          <w:p w14:paraId="2AA0990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1.3</w:t>
            </w:r>
          </w:p>
        </w:tc>
        <w:tc>
          <w:tcPr>
            <w:tcW w:w="838" w:type="pct"/>
            <w:noWrap/>
            <w:hideMark/>
          </w:tcPr>
          <w:p w14:paraId="6E1B18E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2.8</w:t>
            </w:r>
          </w:p>
        </w:tc>
        <w:tc>
          <w:tcPr>
            <w:tcW w:w="838" w:type="pct"/>
            <w:noWrap/>
            <w:hideMark/>
          </w:tcPr>
          <w:p w14:paraId="20981A3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2.8</w:t>
            </w:r>
          </w:p>
        </w:tc>
        <w:tc>
          <w:tcPr>
            <w:tcW w:w="838" w:type="pct"/>
            <w:noWrap/>
            <w:hideMark/>
          </w:tcPr>
          <w:p w14:paraId="0632427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r>
      <w:tr w:rsidR="002E42DA" w:rsidRPr="003C37BE" w14:paraId="5D523AE9" w14:textId="77777777" w:rsidTr="00641B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pct"/>
          </w:tcPr>
          <w:p w14:paraId="5B1704D8"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2</w:t>
            </w:r>
          </w:p>
        </w:tc>
        <w:tc>
          <w:tcPr>
            <w:tcW w:w="837" w:type="pct"/>
            <w:noWrap/>
            <w:hideMark/>
          </w:tcPr>
          <w:p w14:paraId="1D21BBA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0.7</w:t>
            </w:r>
          </w:p>
        </w:tc>
        <w:tc>
          <w:tcPr>
            <w:tcW w:w="838" w:type="pct"/>
            <w:noWrap/>
            <w:hideMark/>
          </w:tcPr>
          <w:p w14:paraId="322969D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2.7</w:t>
            </w:r>
          </w:p>
        </w:tc>
        <w:tc>
          <w:tcPr>
            <w:tcW w:w="838" w:type="pct"/>
            <w:noWrap/>
            <w:hideMark/>
          </w:tcPr>
          <w:p w14:paraId="79CEF57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2.8</w:t>
            </w:r>
          </w:p>
        </w:tc>
        <w:tc>
          <w:tcPr>
            <w:tcW w:w="838" w:type="pct"/>
            <w:noWrap/>
            <w:hideMark/>
          </w:tcPr>
          <w:p w14:paraId="13AC8AB7"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2.5</w:t>
            </w:r>
          </w:p>
        </w:tc>
      </w:tr>
      <w:tr w:rsidR="002E42DA" w:rsidRPr="003C37BE" w14:paraId="6D1CFAA6" w14:textId="77777777" w:rsidTr="00641B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pct"/>
          </w:tcPr>
          <w:p w14:paraId="36AAF1D5"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3</w:t>
            </w:r>
          </w:p>
        </w:tc>
        <w:tc>
          <w:tcPr>
            <w:tcW w:w="837" w:type="pct"/>
            <w:noWrap/>
            <w:hideMark/>
          </w:tcPr>
          <w:p w14:paraId="570C558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w:t>
            </w:r>
          </w:p>
        </w:tc>
        <w:tc>
          <w:tcPr>
            <w:tcW w:w="838" w:type="pct"/>
            <w:noWrap/>
            <w:hideMark/>
          </w:tcPr>
          <w:p w14:paraId="0F397A5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2.5</w:t>
            </w:r>
          </w:p>
        </w:tc>
        <w:tc>
          <w:tcPr>
            <w:tcW w:w="838" w:type="pct"/>
            <w:noWrap/>
            <w:hideMark/>
          </w:tcPr>
          <w:p w14:paraId="2B16A60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2.7</w:t>
            </w:r>
          </w:p>
        </w:tc>
        <w:tc>
          <w:tcPr>
            <w:tcW w:w="838" w:type="pct"/>
            <w:noWrap/>
            <w:hideMark/>
          </w:tcPr>
          <w:p w14:paraId="1EEC5F9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2.8</w:t>
            </w:r>
          </w:p>
        </w:tc>
      </w:tr>
      <w:tr w:rsidR="002E42DA" w:rsidRPr="003C37BE" w14:paraId="661126D0" w14:textId="77777777" w:rsidTr="00641B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pct"/>
          </w:tcPr>
          <w:p w14:paraId="0BC8B2B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4</w:t>
            </w:r>
          </w:p>
        </w:tc>
        <w:tc>
          <w:tcPr>
            <w:tcW w:w="837" w:type="pct"/>
            <w:noWrap/>
            <w:hideMark/>
          </w:tcPr>
          <w:p w14:paraId="2D7D96A9"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1.5</w:t>
            </w:r>
          </w:p>
        </w:tc>
        <w:tc>
          <w:tcPr>
            <w:tcW w:w="838" w:type="pct"/>
            <w:noWrap/>
            <w:hideMark/>
          </w:tcPr>
          <w:p w14:paraId="4609AC5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2.5</w:t>
            </w:r>
          </w:p>
        </w:tc>
        <w:tc>
          <w:tcPr>
            <w:tcW w:w="838" w:type="pct"/>
            <w:noWrap/>
            <w:hideMark/>
          </w:tcPr>
          <w:p w14:paraId="7C260C87"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c>
          <w:tcPr>
            <w:tcW w:w="838" w:type="pct"/>
            <w:noWrap/>
            <w:hideMark/>
          </w:tcPr>
          <w:p w14:paraId="5ABB7F5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r>
      <w:tr w:rsidR="002E42DA" w:rsidRPr="003C37BE" w14:paraId="5CF78C1A" w14:textId="77777777" w:rsidTr="00641B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pct"/>
          </w:tcPr>
          <w:p w14:paraId="3B0ADD38"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5 (least disadvantaged)</w:t>
            </w:r>
          </w:p>
        </w:tc>
        <w:tc>
          <w:tcPr>
            <w:tcW w:w="837" w:type="pct"/>
            <w:noWrap/>
            <w:hideMark/>
          </w:tcPr>
          <w:p w14:paraId="2AD5772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1.3</w:t>
            </w:r>
          </w:p>
        </w:tc>
        <w:tc>
          <w:tcPr>
            <w:tcW w:w="838" w:type="pct"/>
            <w:noWrap/>
            <w:hideMark/>
          </w:tcPr>
          <w:p w14:paraId="5A48C36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c>
          <w:tcPr>
            <w:tcW w:w="838" w:type="pct"/>
            <w:noWrap/>
            <w:hideMark/>
          </w:tcPr>
          <w:p w14:paraId="347DDF2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c>
          <w:tcPr>
            <w:tcW w:w="838" w:type="pct"/>
            <w:noWrap/>
            <w:hideMark/>
          </w:tcPr>
          <w:p w14:paraId="5BE78C2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r>
    </w:tbl>
    <w:p w14:paraId="1FC6B18A" w14:textId="77777777" w:rsidR="002E42DA" w:rsidRPr="003C37BE" w:rsidRDefault="002E42DA" w:rsidP="006C10C5">
      <w:pPr>
        <w:tabs>
          <w:tab w:val="left" w:pos="2016"/>
        </w:tabs>
        <w:rPr>
          <w:rFonts w:ascii="Helvetica" w:hAnsi="Helvetica" w:cs="Helvetica"/>
        </w:rPr>
      </w:pPr>
    </w:p>
    <w:p w14:paraId="2495CAC9" w14:textId="2D86AC82" w:rsidR="002E42DA" w:rsidRPr="003C37BE" w:rsidRDefault="002E42DA" w:rsidP="006C10C5">
      <w:pPr>
        <w:pStyle w:val="Caption"/>
        <w:keepNext/>
        <w:keepLines/>
        <w:tabs>
          <w:tab w:val="left" w:pos="2016"/>
        </w:tabs>
        <w:rPr>
          <w:rFonts w:ascii="Helvetica" w:hAnsi="Helvetica" w:cs="Helvetica"/>
        </w:rPr>
      </w:pPr>
      <w:bookmarkStart w:id="164" w:name="_Ref164759622"/>
      <w:bookmarkStart w:id="165" w:name="_Ref164759627"/>
      <w:r w:rsidRPr="003C37BE">
        <w:rPr>
          <w:rFonts w:ascii="Helvetica" w:hAnsi="Helvetica" w:cs="Helvetica"/>
        </w:rPr>
        <w:lastRenderedPageBreak/>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12</w:t>
      </w:r>
      <w:r w:rsidRPr="003C37BE">
        <w:rPr>
          <w:rFonts w:ascii="Helvetica" w:hAnsi="Helvetica" w:cs="Helvetica"/>
          <w:noProof/>
        </w:rPr>
        <w:fldChar w:fldCharType="end"/>
      </w:r>
      <w:bookmarkEnd w:id="164"/>
      <w:r w:rsidRPr="003C37BE">
        <w:rPr>
          <w:rFonts w:ascii="Helvetica" w:hAnsi="Helvetica" w:cs="Helvetica"/>
        </w:rPr>
        <w:t>: Average number of Workforce performance targets</w:t>
      </w:r>
      <w:r w:rsidRPr="00A85939">
        <w:rPr>
          <w:rStyle w:val="normaltextrun"/>
          <w:rFonts w:ascii="Helvetica" w:hAnsi="Helvetica" w:cs="Helvetica"/>
        </w:rPr>
        <w:t xml:space="preserve"> </w:t>
      </w:r>
      <w:r w:rsidRPr="003C37BE">
        <w:rPr>
          <w:rFonts w:ascii="Helvetica" w:hAnsi="Helvetica" w:cs="Helvetica"/>
        </w:rPr>
        <w:t>(W1, W2 and W3) met by PHN state group</w:t>
      </w:r>
      <w:bookmarkEnd w:id="165"/>
    </w:p>
    <w:tbl>
      <w:tblPr>
        <w:tblStyle w:val="DepartmentofHealthtable"/>
        <w:tblW w:w="5000" w:type="pct"/>
        <w:tblLook w:val="04A0" w:firstRow="1" w:lastRow="0" w:firstColumn="1" w:lastColumn="0" w:noHBand="0" w:noVBand="1"/>
        <w:tblDescription w:val="Table 11 shows the source data for figure 17 which is a bar graph of average number of Workforce performance targets met (W1, W2 and W3) by PHN state group for each financial year from 2018-19 to 2021-22."/>
      </w:tblPr>
      <w:tblGrid>
        <w:gridCol w:w="3177"/>
        <w:gridCol w:w="1488"/>
        <w:gridCol w:w="1487"/>
        <w:gridCol w:w="1487"/>
        <w:gridCol w:w="1431"/>
      </w:tblGrid>
      <w:tr w:rsidR="00641BE7" w:rsidRPr="003C37BE" w14:paraId="29D60F8F" w14:textId="77777777" w:rsidTr="001A5E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1" w:type="pct"/>
            <w:noWrap/>
            <w:hideMark/>
          </w:tcPr>
          <w:p w14:paraId="219137B8"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State Group</w:t>
            </w:r>
          </w:p>
        </w:tc>
        <w:tc>
          <w:tcPr>
            <w:tcW w:w="820" w:type="pct"/>
            <w:noWrap/>
            <w:hideMark/>
          </w:tcPr>
          <w:p w14:paraId="5B13583F"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820" w:type="pct"/>
            <w:noWrap/>
            <w:hideMark/>
          </w:tcPr>
          <w:p w14:paraId="102D50E4"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820" w:type="pct"/>
            <w:noWrap/>
            <w:hideMark/>
          </w:tcPr>
          <w:p w14:paraId="3584F2CD"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790" w:type="pct"/>
            <w:noWrap/>
            <w:hideMark/>
          </w:tcPr>
          <w:p w14:paraId="4863703F"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641BE7" w:rsidRPr="003C37BE" w14:paraId="409A4F59" w14:textId="77777777" w:rsidTr="001A5E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1" w:type="pct"/>
            <w:noWrap/>
            <w:hideMark/>
          </w:tcPr>
          <w:p w14:paraId="141F9F4B"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NSW/ACT</w:t>
            </w:r>
          </w:p>
        </w:tc>
        <w:tc>
          <w:tcPr>
            <w:tcW w:w="820" w:type="pct"/>
            <w:noWrap/>
            <w:hideMark/>
          </w:tcPr>
          <w:p w14:paraId="1C2EB885"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w:t>
            </w:r>
          </w:p>
        </w:tc>
        <w:tc>
          <w:tcPr>
            <w:tcW w:w="820" w:type="pct"/>
            <w:noWrap/>
            <w:hideMark/>
          </w:tcPr>
          <w:p w14:paraId="4769899A"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2.5</w:t>
            </w:r>
          </w:p>
        </w:tc>
        <w:tc>
          <w:tcPr>
            <w:tcW w:w="820" w:type="pct"/>
            <w:noWrap/>
            <w:hideMark/>
          </w:tcPr>
          <w:p w14:paraId="36D0B722"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2.7</w:t>
            </w:r>
          </w:p>
        </w:tc>
        <w:tc>
          <w:tcPr>
            <w:tcW w:w="790" w:type="pct"/>
            <w:noWrap/>
            <w:hideMark/>
          </w:tcPr>
          <w:p w14:paraId="000E5332"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2.7</w:t>
            </w:r>
          </w:p>
        </w:tc>
      </w:tr>
      <w:tr w:rsidR="00641BE7" w:rsidRPr="003C37BE" w14:paraId="29FDB483" w14:textId="77777777" w:rsidTr="001A5E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1" w:type="pct"/>
            <w:noWrap/>
            <w:hideMark/>
          </w:tcPr>
          <w:p w14:paraId="7AE2ED49"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Qld</w:t>
            </w:r>
          </w:p>
        </w:tc>
        <w:tc>
          <w:tcPr>
            <w:tcW w:w="820" w:type="pct"/>
            <w:noWrap/>
            <w:hideMark/>
          </w:tcPr>
          <w:p w14:paraId="6EB5FCD5"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1.3</w:t>
            </w:r>
          </w:p>
        </w:tc>
        <w:tc>
          <w:tcPr>
            <w:tcW w:w="820" w:type="pct"/>
            <w:noWrap/>
            <w:hideMark/>
          </w:tcPr>
          <w:p w14:paraId="56B16632"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2.9</w:t>
            </w:r>
          </w:p>
        </w:tc>
        <w:tc>
          <w:tcPr>
            <w:tcW w:w="820" w:type="pct"/>
            <w:noWrap/>
            <w:hideMark/>
          </w:tcPr>
          <w:p w14:paraId="6EAA7EE0"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c>
          <w:tcPr>
            <w:tcW w:w="790" w:type="pct"/>
            <w:noWrap/>
            <w:hideMark/>
          </w:tcPr>
          <w:p w14:paraId="1DD25B1A"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2.9</w:t>
            </w:r>
          </w:p>
        </w:tc>
      </w:tr>
      <w:tr w:rsidR="00641BE7" w:rsidRPr="003C37BE" w14:paraId="7145281C" w14:textId="77777777" w:rsidTr="001A5E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1" w:type="pct"/>
            <w:noWrap/>
            <w:hideMark/>
          </w:tcPr>
          <w:p w14:paraId="0502C4AF"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SA/NT</w:t>
            </w:r>
          </w:p>
        </w:tc>
        <w:tc>
          <w:tcPr>
            <w:tcW w:w="820" w:type="pct"/>
            <w:noWrap/>
            <w:hideMark/>
          </w:tcPr>
          <w:p w14:paraId="56401ECD"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w:t>
            </w:r>
          </w:p>
        </w:tc>
        <w:tc>
          <w:tcPr>
            <w:tcW w:w="820" w:type="pct"/>
            <w:noWrap/>
            <w:hideMark/>
          </w:tcPr>
          <w:p w14:paraId="74EA8545"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c>
          <w:tcPr>
            <w:tcW w:w="820" w:type="pct"/>
            <w:noWrap/>
            <w:hideMark/>
          </w:tcPr>
          <w:p w14:paraId="6407B05C"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c>
          <w:tcPr>
            <w:tcW w:w="790" w:type="pct"/>
            <w:noWrap/>
            <w:hideMark/>
          </w:tcPr>
          <w:p w14:paraId="1605A2D9"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r>
      <w:tr w:rsidR="00641BE7" w:rsidRPr="003C37BE" w14:paraId="40B44647" w14:textId="77777777" w:rsidTr="001A5E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1" w:type="pct"/>
            <w:noWrap/>
            <w:hideMark/>
          </w:tcPr>
          <w:p w14:paraId="0520ACBE"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Vic/Tas</w:t>
            </w:r>
          </w:p>
        </w:tc>
        <w:tc>
          <w:tcPr>
            <w:tcW w:w="820" w:type="pct"/>
            <w:noWrap/>
            <w:hideMark/>
          </w:tcPr>
          <w:p w14:paraId="518F9E29"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0.6</w:t>
            </w:r>
          </w:p>
        </w:tc>
        <w:tc>
          <w:tcPr>
            <w:tcW w:w="820" w:type="pct"/>
            <w:noWrap/>
            <w:hideMark/>
          </w:tcPr>
          <w:p w14:paraId="0DB35A06"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c>
          <w:tcPr>
            <w:tcW w:w="820" w:type="pct"/>
            <w:noWrap/>
            <w:hideMark/>
          </w:tcPr>
          <w:p w14:paraId="34914477"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c>
          <w:tcPr>
            <w:tcW w:w="790" w:type="pct"/>
            <w:noWrap/>
            <w:hideMark/>
          </w:tcPr>
          <w:p w14:paraId="43FC4A1E"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r>
      <w:tr w:rsidR="00641BE7" w:rsidRPr="003C37BE" w14:paraId="17D2EC7E" w14:textId="77777777" w:rsidTr="001A5E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1" w:type="pct"/>
            <w:noWrap/>
            <w:hideMark/>
          </w:tcPr>
          <w:p w14:paraId="5EF8E26A"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WA</w:t>
            </w:r>
          </w:p>
        </w:tc>
        <w:tc>
          <w:tcPr>
            <w:tcW w:w="820" w:type="pct"/>
            <w:noWrap/>
            <w:hideMark/>
          </w:tcPr>
          <w:p w14:paraId="0D12E76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2.0</w:t>
            </w:r>
          </w:p>
        </w:tc>
        <w:tc>
          <w:tcPr>
            <w:tcW w:w="820" w:type="pct"/>
            <w:noWrap/>
            <w:hideMark/>
          </w:tcPr>
          <w:p w14:paraId="2945488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2.3</w:t>
            </w:r>
          </w:p>
        </w:tc>
        <w:tc>
          <w:tcPr>
            <w:tcW w:w="820" w:type="pct"/>
            <w:noWrap/>
            <w:hideMark/>
          </w:tcPr>
          <w:p w14:paraId="61FBDCD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2.7</w:t>
            </w:r>
          </w:p>
        </w:tc>
        <w:tc>
          <w:tcPr>
            <w:tcW w:w="790" w:type="pct"/>
            <w:noWrap/>
            <w:hideMark/>
          </w:tcPr>
          <w:p w14:paraId="1653619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r>
    </w:tbl>
    <w:p w14:paraId="149F4445" w14:textId="77777777" w:rsidR="001A5EF1" w:rsidRPr="003C37BE" w:rsidRDefault="001A5EF1" w:rsidP="006C10C5">
      <w:pPr>
        <w:tabs>
          <w:tab w:val="left" w:pos="2016"/>
        </w:tabs>
        <w:rPr>
          <w:rFonts w:ascii="Helvetica" w:hAnsi="Helvetica" w:cs="Helvetica"/>
        </w:rPr>
      </w:pPr>
    </w:p>
    <w:p w14:paraId="278A6A28" w14:textId="1BD41559" w:rsidR="002E42DA" w:rsidRPr="00DE242A" w:rsidRDefault="002E42DA" w:rsidP="008F5956">
      <w:pPr>
        <w:pStyle w:val="Heading3"/>
      </w:pPr>
      <w:r w:rsidRPr="00DE242A">
        <w:t>Alcohol and Other Drugs</w:t>
      </w:r>
    </w:p>
    <w:p w14:paraId="04173C2E" w14:textId="3EF8DF6F" w:rsidR="002E42DA" w:rsidRPr="003C37BE" w:rsidRDefault="002E42DA" w:rsidP="006C10C5">
      <w:pPr>
        <w:pStyle w:val="Caption"/>
        <w:tabs>
          <w:tab w:val="left" w:pos="2016"/>
        </w:tabs>
        <w:rPr>
          <w:rFonts w:ascii="Helvetica" w:hAnsi="Helvetica" w:cs="Helvetica"/>
        </w:rPr>
      </w:pPr>
      <w:bookmarkStart w:id="166" w:name="_Ref164759674"/>
      <w:bookmarkStart w:id="167" w:name="_Ref164759679"/>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13</w:t>
      </w:r>
      <w:r w:rsidRPr="003C37BE">
        <w:rPr>
          <w:rFonts w:ascii="Helvetica" w:hAnsi="Helvetica" w:cs="Helvetica"/>
          <w:noProof/>
        </w:rPr>
        <w:fldChar w:fldCharType="end"/>
      </w:r>
      <w:bookmarkEnd w:id="166"/>
      <w:r w:rsidRPr="003C37BE">
        <w:rPr>
          <w:rFonts w:ascii="Helvetica" w:hAnsi="Helvetica" w:cs="Helvetica"/>
        </w:rPr>
        <w:t xml:space="preserve"> Proportion of PHNs that met performance targets by Alcohol and Other Drugs indicator (AOD1 and AOD2)</w:t>
      </w:r>
      <w:bookmarkEnd w:id="167"/>
    </w:p>
    <w:tbl>
      <w:tblPr>
        <w:tblStyle w:val="DepartmentofHealthtable"/>
        <w:tblW w:w="5000" w:type="pct"/>
        <w:tblLayout w:type="fixed"/>
        <w:tblLook w:val="04A0" w:firstRow="1" w:lastRow="0" w:firstColumn="1" w:lastColumn="0" w:noHBand="0" w:noVBand="1"/>
        <w:tblDescription w:val="Table 12 shows the source data for figure 18 which is a bar graph of proportion of PHNs that met performance targets by Alcohol and Other Drugs indicator (AOD1 and AOD2) for each financial year from 2018-19 to 2021-22."/>
      </w:tblPr>
      <w:tblGrid>
        <w:gridCol w:w="4396"/>
        <w:gridCol w:w="1168"/>
        <w:gridCol w:w="1169"/>
        <w:gridCol w:w="1168"/>
        <w:gridCol w:w="1169"/>
      </w:tblGrid>
      <w:tr w:rsidR="003834E9" w:rsidRPr="003C37BE" w14:paraId="5F7EF72A" w14:textId="77777777" w:rsidTr="000D7CD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396" w:type="dxa"/>
            <w:noWrap/>
            <w:hideMark/>
          </w:tcPr>
          <w:p w14:paraId="0A6C544E" w14:textId="77777777" w:rsidR="002E42DA" w:rsidRPr="005865E2" w:rsidRDefault="002E42DA" w:rsidP="006C10C5">
            <w:pPr>
              <w:pStyle w:val="Tabletext"/>
              <w:tabs>
                <w:tab w:val="left" w:pos="2016"/>
              </w:tabs>
              <w:rPr>
                <w:rFonts w:ascii="Helvetica" w:hAnsi="Helvetica" w:cs="Helvetica"/>
              </w:rPr>
            </w:pPr>
            <w:r w:rsidRPr="005865E2">
              <w:rPr>
                <w:rFonts w:ascii="Helvetica" w:hAnsi="Helvetica" w:cs="Helvetica"/>
              </w:rPr>
              <w:t>Indicator</w:t>
            </w:r>
          </w:p>
        </w:tc>
        <w:tc>
          <w:tcPr>
            <w:tcW w:w="1168" w:type="dxa"/>
            <w:noWrap/>
            <w:hideMark/>
          </w:tcPr>
          <w:p w14:paraId="78EAF286" w14:textId="77777777" w:rsidR="002E42DA" w:rsidRPr="005865E2"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865E2">
              <w:rPr>
                <w:rFonts w:ascii="Helvetica" w:hAnsi="Helvetica" w:cs="Helvetica"/>
              </w:rPr>
              <w:t>2018-19</w:t>
            </w:r>
          </w:p>
        </w:tc>
        <w:tc>
          <w:tcPr>
            <w:tcW w:w="1169" w:type="dxa"/>
            <w:noWrap/>
            <w:hideMark/>
          </w:tcPr>
          <w:p w14:paraId="6866F5BD" w14:textId="77777777" w:rsidR="002E42DA" w:rsidRPr="005865E2"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865E2">
              <w:rPr>
                <w:rFonts w:ascii="Helvetica" w:hAnsi="Helvetica" w:cs="Helvetica"/>
              </w:rPr>
              <w:t>2019-20</w:t>
            </w:r>
          </w:p>
        </w:tc>
        <w:tc>
          <w:tcPr>
            <w:tcW w:w="1168" w:type="dxa"/>
            <w:noWrap/>
            <w:hideMark/>
          </w:tcPr>
          <w:p w14:paraId="50EE45A0" w14:textId="77777777" w:rsidR="002E42DA" w:rsidRPr="005865E2"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865E2">
              <w:rPr>
                <w:rFonts w:ascii="Helvetica" w:hAnsi="Helvetica" w:cs="Helvetica"/>
              </w:rPr>
              <w:t>2020-21</w:t>
            </w:r>
          </w:p>
        </w:tc>
        <w:tc>
          <w:tcPr>
            <w:tcW w:w="1169" w:type="dxa"/>
            <w:noWrap/>
            <w:hideMark/>
          </w:tcPr>
          <w:p w14:paraId="5FF1EF87" w14:textId="77777777" w:rsidR="002E42DA" w:rsidRPr="005865E2"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865E2">
              <w:rPr>
                <w:rFonts w:ascii="Helvetica" w:hAnsi="Helvetica" w:cs="Helvetica"/>
              </w:rPr>
              <w:t>2021-22</w:t>
            </w:r>
          </w:p>
        </w:tc>
      </w:tr>
      <w:tr w:rsidR="003834E9" w:rsidRPr="003C37BE" w14:paraId="40926CD3" w14:textId="77777777" w:rsidTr="005865E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396" w:type="dxa"/>
            <w:noWrap/>
            <w:hideMark/>
          </w:tcPr>
          <w:p w14:paraId="24DD0065" w14:textId="7ECD3278" w:rsidR="002E42DA" w:rsidRPr="003C37BE" w:rsidRDefault="002E42DA" w:rsidP="006C10C5">
            <w:pPr>
              <w:pStyle w:val="Tabletext"/>
              <w:tabs>
                <w:tab w:val="left" w:pos="2016"/>
              </w:tabs>
              <w:spacing w:before="60" w:after="60"/>
              <w:rPr>
                <w:rFonts w:ascii="Helvetica" w:hAnsi="Helvetica" w:cs="Helvetica"/>
              </w:rPr>
            </w:pPr>
            <w:r w:rsidRPr="003C37BE">
              <w:rPr>
                <w:rFonts w:ascii="Helvetica" w:hAnsi="Helvetica" w:cs="Helvetica"/>
              </w:rPr>
              <w:t>Commissioned providers actively delivering services (AOD</w:t>
            </w:r>
            <w:proofErr w:type="gramStart"/>
            <w:r w:rsidRPr="003C37BE">
              <w:rPr>
                <w:rFonts w:ascii="Helvetica" w:hAnsi="Helvetica" w:cs="Helvetica"/>
              </w:rPr>
              <w:t>1)</w:t>
            </w:r>
            <w:r w:rsidR="00D8232E">
              <w:rPr>
                <w:rFonts w:ascii="Helvetica" w:hAnsi="Helvetica" w:cs="Helvetica"/>
              </w:rPr>
              <w:t>*</w:t>
            </w:r>
            <w:proofErr w:type="gramEnd"/>
          </w:p>
        </w:tc>
        <w:tc>
          <w:tcPr>
            <w:tcW w:w="1168" w:type="dxa"/>
            <w:noWrap/>
            <w:hideMark/>
          </w:tcPr>
          <w:p w14:paraId="4D64D904" w14:textId="48D52C69" w:rsidR="002E42DA" w:rsidRPr="003C37BE" w:rsidRDefault="00040CA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proofErr w:type="spellStart"/>
            <w:r>
              <w:rPr>
                <w:rFonts w:ascii="Helvetica" w:hAnsi="Helvetica" w:cs="Helvetica"/>
              </w:rPr>
              <w:t>n.a.</w:t>
            </w:r>
            <w:proofErr w:type="spellEnd"/>
          </w:p>
        </w:tc>
        <w:tc>
          <w:tcPr>
            <w:tcW w:w="1169" w:type="dxa"/>
            <w:noWrap/>
            <w:hideMark/>
          </w:tcPr>
          <w:p w14:paraId="30E63C6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c>
          <w:tcPr>
            <w:tcW w:w="1168" w:type="dxa"/>
            <w:noWrap/>
            <w:hideMark/>
          </w:tcPr>
          <w:p w14:paraId="0BA72B7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c>
          <w:tcPr>
            <w:tcW w:w="1169" w:type="dxa"/>
            <w:noWrap/>
            <w:hideMark/>
          </w:tcPr>
          <w:p w14:paraId="273BEA2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r>
      <w:tr w:rsidR="003834E9" w:rsidRPr="003C37BE" w14:paraId="6700DD6E" w14:textId="77777777" w:rsidTr="005865E2">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396" w:type="dxa"/>
            <w:noWrap/>
            <w:hideMark/>
          </w:tcPr>
          <w:p w14:paraId="4C65BD42" w14:textId="2EF54F37" w:rsidR="002E42DA" w:rsidRPr="003C37BE" w:rsidRDefault="002E42DA" w:rsidP="006C10C5">
            <w:pPr>
              <w:pStyle w:val="Tabletext"/>
              <w:tabs>
                <w:tab w:val="left" w:pos="2016"/>
              </w:tabs>
              <w:spacing w:before="60" w:after="60"/>
              <w:rPr>
                <w:rFonts w:ascii="Helvetica" w:hAnsi="Helvetica" w:cs="Helvetica"/>
              </w:rPr>
            </w:pPr>
            <w:r w:rsidRPr="003C37BE">
              <w:rPr>
                <w:rFonts w:ascii="Helvetica" w:hAnsi="Helvetica" w:cs="Helvetica"/>
              </w:rPr>
              <w:t>Partnerships with local stakeholders (AOD2)</w:t>
            </w:r>
          </w:p>
        </w:tc>
        <w:tc>
          <w:tcPr>
            <w:tcW w:w="1168" w:type="dxa"/>
            <w:noWrap/>
            <w:hideMark/>
          </w:tcPr>
          <w:p w14:paraId="761A685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93.5%</w:t>
            </w:r>
          </w:p>
        </w:tc>
        <w:tc>
          <w:tcPr>
            <w:tcW w:w="1169" w:type="dxa"/>
            <w:noWrap/>
            <w:hideMark/>
          </w:tcPr>
          <w:p w14:paraId="6E20AF02"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100.0%</w:t>
            </w:r>
          </w:p>
        </w:tc>
        <w:tc>
          <w:tcPr>
            <w:tcW w:w="1168" w:type="dxa"/>
            <w:noWrap/>
            <w:hideMark/>
          </w:tcPr>
          <w:p w14:paraId="76E6D9EE"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100.0%</w:t>
            </w:r>
          </w:p>
        </w:tc>
        <w:tc>
          <w:tcPr>
            <w:tcW w:w="1169" w:type="dxa"/>
            <w:noWrap/>
            <w:hideMark/>
          </w:tcPr>
          <w:p w14:paraId="1143898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100.0%</w:t>
            </w:r>
          </w:p>
        </w:tc>
      </w:tr>
    </w:tbl>
    <w:p w14:paraId="273BC4CA" w14:textId="75313310" w:rsidR="002E42DA" w:rsidRPr="003C37BE" w:rsidRDefault="00D8232E" w:rsidP="00BF744A">
      <w:pPr>
        <w:pStyle w:val="Caption"/>
        <w:rPr>
          <w:rFonts w:ascii="Helvetica" w:hAnsi="Helvetica" w:cs="Helvetica"/>
        </w:rPr>
      </w:pPr>
      <w:r w:rsidRPr="003C37BE">
        <w:t>*</w:t>
      </w:r>
      <w:r>
        <w:t>T</w:t>
      </w:r>
      <w:r w:rsidRPr="003C37BE">
        <w:t>his performance measure was collected as a baseline in 2018-19</w:t>
      </w:r>
      <w:r w:rsidRPr="003C37BE">
        <w:rPr>
          <w:lang w:eastAsia="en-US"/>
        </w:rPr>
        <w:t>.</w:t>
      </w:r>
    </w:p>
    <w:p w14:paraId="16D9852F" w14:textId="77777777" w:rsidR="008F3259" w:rsidRPr="00D73064" w:rsidRDefault="008F3259" w:rsidP="008F5956">
      <w:pPr>
        <w:pStyle w:val="Heading3"/>
      </w:pPr>
      <w:r w:rsidRPr="00D73064">
        <w:t>Practice Incentive</w:t>
      </w:r>
      <w:r>
        <w:t>s</w:t>
      </w:r>
      <w:r w:rsidRPr="00D73064">
        <w:t xml:space="preserve"> Program After-Hours payments (P6)</w:t>
      </w:r>
    </w:p>
    <w:p w14:paraId="5BDADDD0" w14:textId="3BFE7428" w:rsidR="007461B6" w:rsidRDefault="004E1C08" w:rsidP="006C10C5">
      <w:pPr>
        <w:pStyle w:val="Caption"/>
        <w:keepNext/>
        <w:tabs>
          <w:tab w:val="left" w:pos="2016"/>
        </w:tabs>
        <w:rPr>
          <w:rFonts w:ascii="Helvetica" w:hAnsi="Helvetica" w:cs="Helvetica"/>
        </w:rPr>
      </w:pPr>
      <w:bookmarkStart w:id="168" w:name="_Ref180579384"/>
      <w:bookmarkStart w:id="169" w:name="_Ref181111663"/>
      <w:bookmarkStart w:id="170" w:name="_Ref180579393"/>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rPr>
        <w:t>14</w:t>
      </w:r>
      <w:r w:rsidRPr="003C37BE">
        <w:rPr>
          <w:rFonts w:ascii="Helvetica" w:hAnsi="Helvetica" w:cs="Helvetica"/>
        </w:rPr>
        <w:fldChar w:fldCharType="end"/>
      </w:r>
      <w:bookmarkEnd w:id="168"/>
      <w:r w:rsidR="00704D07">
        <w:rPr>
          <w:rFonts w:ascii="Helvetica" w:hAnsi="Helvetica" w:cs="Helvetica"/>
        </w:rPr>
        <w:t>:</w:t>
      </w:r>
      <w:r w:rsidR="00704D07" w:rsidRPr="003C37BE">
        <w:rPr>
          <w:rFonts w:ascii="Helvetica" w:hAnsi="Helvetica" w:cs="Helvetica"/>
        </w:rPr>
        <w:t xml:space="preserve"> </w:t>
      </w:r>
      <w:r w:rsidR="007461B6" w:rsidRPr="00C864E4">
        <w:rPr>
          <w:rFonts w:ascii="Helvetica" w:hAnsi="Helvetica" w:cs="Helvetica"/>
        </w:rPr>
        <w:t>Average general practice accreditation rate (P3) by PHN socio-economic disadvantage</w:t>
      </w:r>
      <w:bookmarkEnd w:id="169"/>
      <w:r w:rsidR="007461B6">
        <w:rPr>
          <w:rFonts w:ascii="Helvetica" w:hAnsi="Helvetica" w:cs="Helvetica"/>
        </w:rPr>
        <w:t xml:space="preserve"> </w:t>
      </w:r>
    </w:p>
    <w:tbl>
      <w:tblPr>
        <w:tblStyle w:val="DepartmentofHealthtable"/>
        <w:tblW w:w="5000" w:type="pct"/>
        <w:tblLook w:val="04A0" w:firstRow="1" w:lastRow="0" w:firstColumn="1" w:lastColumn="0" w:noHBand="0" w:noVBand="1"/>
        <w:tblDescription w:val="Table 10 shows the source data for figure 16 which is a bar graph of average number of Workforce performance targets met (W1, W2 and W3) by PHN socio-economic disadvantage for each financial year from 2018-19 to 2021-22."/>
      </w:tblPr>
      <w:tblGrid>
        <w:gridCol w:w="2743"/>
        <w:gridCol w:w="2109"/>
        <w:gridCol w:w="2109"/>
        <w:gridCol w:w="2109"/>
      </w:tblGrid>
      <w:tr w:rsidR="007461B6" w:rsidRPr="003C37BE" w14:paraId="7D8499D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67C572A" w14:textId="77777777" w:rsidR="007461B6" w:rsidRPr="002961C4" w:rsidRDefault="007461B6" w:rsidP="006C10C5">
            <w:pPr>
              <w:pStyle w:val="Tabletext"/>
              <w:tabs>
                <w:tab w:val="left" w:pos="2016"/>
              </w:tabs>
              <w:rPr>
                <w:rStyle w:val="normaltextrun"/>
                <w:rFonts w:ascii="Helvetica" w:hAnsi="Helvetica" w:cs="Helvetica"/>
                <w:i/>
                <w:iCs/>
                <w:color w:val="3F4A75" w:themeColor="text2"/>
                <w:sz w:val="18"/>
                <w:szCs w:val="18"/>
              </w:rPr>
            </w:pPr>
            <w:r w:rsidRPr="002961C4">
              <w:rPr>
                <w:rFonts w:ascii="Helvetica" w:hAnsi="Helvetica" w:cs="Helvetica"/>
              </w:rPr>
              <w:t>Disadvantage</w:t>
            </w:r>
          </w:p>
        </w:tc>
        <w:tc>
          <w:tcPr>
            <w:tcW w:w="0" w:type="pct"/>
            <w:noWrap/>
            <w:hideMark/>
          </w:tcPr>
          <w:p w14:paraId="1B28E7F6" w14:textId="77777777" w:rsidR="007461B6" w:rsidRPr="002961C4" w:rsidRDefault="007461B6"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961C4">
              <w:rPr>
                <w:rFonts w:ascii="Helvetica" w:hAnsi="Helvetica" w:cs="Helvetica"/>
              </w:rPr>
              <w:t>2019-20</w:t>
            </w:r>
          </w:p>
        </w:tc>
        <w:tc>
          <w:tcPr>
            <w:tcW w:w="0" w:type="pct"/>
            <w:noWrap/>
            <w:hideMark/>
          </w:tcPr>
          <w:p w14:paraId="0B578C08" w14:textId="77777777" w:rsidR="007461B6" w:rsidRPr="002961C4" w:rsidRDefault="007461B6"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961C4">
              <w:rPr>
                <w:rFonts w:ascii="Helvetica" w:hAnsi="Helvetica" w:cs="Helvetica"/>
              </w:rPr>
              <w:t>2020-21</w:t>
            </w:r>
          </w:p>
        </w:tc>
        <w:tc>
          <w:tcPr>
            <w:tcW w:w="0" w:type="pct"/>
            <w:noWrap/>
            <w:hideMark/>
          </w:tcPr>
          <w:p w14:paraId="38A3C335" w14:textId="77777777" w:rsidR="007461B6" w:rsidRPr="002961C4" w:rsidRDefault="007461B6"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961C4">
              <w:rPr>
                <w:rFonts w:ascii="Helvetica" w:hAnsi="Helvetica" w:cs="Helvetica"/>
              </w:rPr>
              <w:t>2021-22</w:t>
            </w:r>
          </w:p>
        </w:tc>
      </w:tr>
      <w:tr w:rsidR="007461B6" w:rsidRPr="003C37BE" w14:paraId="208EE58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30F129D" w14:textId="77777777" w:rsidR="007461B6" w:rsidRPr="002961C4" w:rsidRDefault="007461B6" w:rsidP="006C10C5">
            <w:pPr>
              <w:pStyle w:val="Tabletext"/>
              <w:tabs>
                <w:tab w:val="left" w:pos="2016"/>
              </w:tabs>
              <w:rPr>
                <w:rFonts w:ascii="Helvetica" w:hAnsi="Helvetica" w:cs="Helvetica"/>
              </w:rPr>
            </w:pPr>
            <w:r w:rsidRPr="002961C4">
              <w:rPr>
                <w:rFonts w:ascii="Helvetica" w:hAnsi="Helvetica" w:cs="Helvetica"/>
                <w:color w:val="000000"/>
              </w:rPr>
              <w:t>1 (most disadvantaged)</w:t>
            </w:r>
          </w:p>
        </w:tc>
        <w:tc>
          <w:tcPr>
            <w:tcW w:w="0" w:type="pct"/>
            <w:noWrap/>
            <w:hideMark/>
          </w:tcPr>
          <w:p w14:paraId="544A09BE"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80.7%</w:t>
            </w:r>
          </w:p>
        </w:tc>
        <w:tc>
          <w:tcPr>
            <w:tcW w:w="0" w:type="pct"/>
            <w:noWrap/>
            <w:hideMark/>
          </w:tcPr>
          <w:p w14:paraId="3764AFC4"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80.9%</w:t>
            </w:r>
          </w:p>
        </w:tc>
        <w:tc>
          <w:tcPr>
            <w:tcW w:w="0" w:type="pct"/>
            <w:noWrap/>
            <w:hideMark/>
          </w:tcPr>
          <w:p w14:paraId="2CB7C1B4"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81.8%</w:t>
            </w:r>
          </w:p>
        </w:tc>
      </w:tr>
      <w:tr w:rsidR="007461B6" w:rsidRPr="003C37BE" w14:paraId="4C16500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507CB9A" w14:textId="77777777" w:rsidR="007461B6" w:rsidRPr="002961C4" w:rsidRDefault="007461B6" w:rsidP="006C10C5">
            <w:pPr>
              <w:pStyle w:val="Tabletext"/>
              <w:tabs>
                <w:tab w:val="left" w:pos="2016"/>
              </w:tabs>
              <w:rPr>
                <w:rFonts w:ascii="Helvetica" w:hAnsi="Helvetica" w:cs="Helvetica"/>
              </w:rPr>
            </w:pPr>
            <w:r w:rsidRPr="002961C4">
              <w:rPr>
                <w:rFonts w:ascii="Helvetica" w:hAnsi="Helvetica" w:cs="Helvetica"/>
                <w:color w:val="000000"/>
              </w:rPr>
              <w:t>2</w:t>
            </w:r>
          </w:p>
        </w:tc>
        <w:tc>
          <w:tcPr>
            <w:tcW w:w="0" w:type="pct"/>
            <w:noWrap/>
            <w:hideMark/>
          </w:tcPr>
          <w:p w14:paraId="371A93D6" w14:textId="77777777" w:rsidR="007461B6" w:rsidRPr="002961C4" w:rsidRDefault="007461B6"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87.0%</w:t>
            </w:r>
          </w:p>
        </w:tc>
        <w:tc>
          <w:tcPr>
            <w:tcW w:w="0" w:type="pct"/>
            <w:noWrap/>
            <w:hideMark/>
          </w:tcPr>
          <w:p w14:paraId="11A637C3" w14:textId="77777777" w:rsidR="007461B6" w:rsidRPr="002961C4" w:rsidRDefault="007461B6"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91.4%</w:t>
            </w:r>
          </w:p>
        </w:tc>
        <w:tc>
          <w:tcPr>
            <w:tcW w:w="0" w:type="pct"/>
            <w:noWrap/>
            <w:hideMark/>
          </w:tcPr>
          <w:p w14:paraId="30B5DE1A" w14:textId="77777777" w:rsidR="007461B6" w:rsidRPr="002961C4" w:rsidRDefault="007461B6"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94.7%</w:t>
            </w:r>
          </w:p>
        </w:tc>
      </w:tr>
      <w:tr w:rsidR="007461B6" w:rsidRPr="003C37BE" w14:paraId="4FA51C2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F0817EC" w14:textId="77777777" w:rsidR="007461B6" w:rsidRPr="002961C4" w:rsidRDefault="007461B6" w:rsidP="006C10C5">
            <w:pPr>
              <w:pStyle w:val="Tabletext"/>
              <w:tabs>
                <w:tab w:val="left" w:pos="2016"/>
              </w:tabs>
              <w:rPr>
                <w:rFonts w:ascii="Helvetica" w:hAnsi="Helvetica" w:cs="Helvetica"/>
              </w:rPr>
            </w:pPr>
            <w:r w:rsidRPr="002961C4">
              <w:rPr>
                <w:rFonts w:ascii="Helvetica" w:hAnsi="Helvetica" w:cs="Helvetica"/>
                <w:color w:val="000000"/>
              </w:rPr>
              <w:t>3</w:t>
            </w:r>
          </w:p>
        </w:tc>
        <w:tc>
          <w:tcPr>
            <w:tcW w:w="0" w:type="pct"/>
            <w:noWrap/>
            <w:hideMark/>
          </w:tcPr>
          <w:p w14:paraId="448A7F3E"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81.9%</w:t>
            </w:r>
          </w:p>
        </w:tc>
        <w:tc>
          <w:tcPr>
            <w:tcW w:w="0" w:type="pct"/>
            <w:noWrap/>
            <w:hideMark/>
          </w:tcPr>
          <w:p w14:paraId="10404472"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86.0%</w:t>
            </w:r>
          </w:p>
        </w:tc>
        <w:tc>
          <w:tcPr>
            <w:tcW w:w="0" w:type="pct"/>
            <w:noWrap/>
            <w:hideMark/>
          </w:tcPr>
          <w:p w14:paraId="0C8E7181"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81.5%</w:t>
            </w:r>
          </w:p>
        </w:tc>
      </w:tr>
      <w:tr w:rsidR="007461B6" w:rsidRPr="003C37BE" w14:paraId="29586309"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C361083" w14:textId="77777777" w:rsidR="007461B6" w:rsidRPr="002961C4" w:rsidRDefault="007461B6" w:rsidP="006C10C5">
            <w:pPr>
              <w:pStyle w:val="Tabletext"/>
              <w:tabs>
                <w:tab w:val="left" w:pos="2016"/>
              </w:tabs>
              <w:rPr>
                <w:rFonts w:ascii="Helvetica" w:hAnsi="Helvetica" w:cs="Helvetica"/>
              </w:rPr>
            </w:pPr>
            <w:r w:rsidRPr="002961C4">
              <w:rPr>
                <w:rFonts w:ascii="Helvetica" w:hAnsi="Helvetica" w:cs="Helvetica"/>
                <w:color w:val="000000"/>
              </w:rPr>
              <w:t>4</w:t>
            </w:r>
          </w:p>
        </w:tc>
        <w:tc>
          <w:tcPr>
            <w:tcW w:w="0" w:type="pct"/>
            <w:noWrap/>
            <w:hideMark/>
          </w:tcPr>
          <w:p w14:paraId="11242D3C" w14:textId="77777777" w:rsidR="007461B6" w:rsidRPr="002961C4" w:rsidRDefault="007461B6"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84.7%</w:t>
            </w:r>
          </w:p>
        </w:tc>
        <w:tc>
          <w:tcPr>
            <w:tcW w:w="0" w:type="pct"/>
            <w:noWrap/>
            <w:hideMark/>
          </w:tcPr>
          <w:p w14:paraId="33E820C1" w14:textId="77777777" w:rsidR="007461B6" w:rsidRPr="002961C4" w:rsidRDefault="007461B6"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84.5%</w:t>
            </w:r>
          </w:p>
        </w:tc>
        <w:tc>
          <w:tcPr>
            <w:tcW w:w="0" w:type="pct"/>
            <w:noWrap/>
            <w:hideMark/>
          </w:tcPr>
          <w:p w14:paraId="6B3D4A4D" w14:textId="77777777" w:rsidR="007461B6" w:rsidRPr="002961C4" w:rsidRDefault="007461B6"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84.8%</w:t>
            </w:r>
          </w:p>
        </w:tc>
      </w:tr>
      <w:tr w:rsidR="007461B6" w:rsidRPr="003C37BE" w14:paraId="0D241B7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EDC1BDF" w14:textId="77777777" w:rsidR="007461B6" w:rsidRPr="002961C4" w:rsidRDefault="007461B6" w:rsidP="006C10C5">
            <w:pPr>
              <w:pStyle w:val="Tabletext"/>
              <w:tabs>
                <w:tab w:val="left" w:pos="2016"/>
              </w:tabs>
              <w:rPr>
                <w:rFonts w:ascii="Helvetica" w:hAnsi="Helvetica" w:cs="Helvetica"/>
              </w:rPr>
            </w:pPr>
            <w:r w:rsidRPr="002961C4">
              <w:rPr>
                <w:rFonts w:ascii="Helvetica" w:hAnsi="Helvetica" w:cs="Helvetica"/>
                <w:color w:val="000000"/>
              </w:rPr>
              <w:t>5 (least disadvantaged)</w:t>
            </w:r>
          </w:p>
        </w:tc>
        <w:tc>
          <w:tcPr>
            <w:tcW w:w="0" w:type="pct"/>
            <w:noWrap/>
            <w:hideMark/>
          </w:tcPr>
          <w:p w14:paraId="1D261E6B"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79.9%</w:t>
            </w:r>
          </w:p>
        </w:tc>
        <w:tc>
          <w:tcPr>
            <w:tcW w:w="0" w:type="pct"/>
            <w:noWrap/>
            <w:hideMark/>
          </w:tcPr>
          <w:p w14:paraId="5A69B1A2"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80.2%</w:t>
            </w:r>
          </w:p>
        </w:tc>
        <w:tc>
          <w:tcPr>
            <w:tcW w:w="0" w:type="pct"/>
            <w:noWrap/>
            <w:hideMark/>
          </w:tcPr>
          <w:p w14:paraId="23D067A0" w14:textId="77777777" w:rsidR="007461B6" w:rsidRPr="002961C4" w:rsidRDefault="007461B6"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81.7%</w:t>
            </w:r>
          </w:p>
        </w:tc>
      </w:tr>
    </w:tbl>
    <w:p w14:paraId="3D3DD8B4" w14:textId="77777777" w:rsidR="007461B6" w:rsidRDefault="007461B6" w:rsidP="006C10C5">
      <w:pPr>
        <w:pStyle w:val="BodyText"/>
        <w:tabs>
          <w:tab w:val="left" w:pos="2016"/>
        </w:tabs>
      </w:pPr>
    </w:p>
    <w:p w14:paraId="1017CD4C" w14:textId="1783821E" w:rsidR="00DD30BA" w:rsidRPr="00BF744A" w:rsidRDefault="004E1C08" w:rsidP="006C10C5">
      <w:pPr>
        <w:pStyle w:val="Caption"/>
        <w:tabs>
          <w:tab w:val="left" w:pos="2016"/>
        </w:tabs>
        <w:rPr>
          <w:rFonts w:ascii="Helvetica" w:hAnsi="Helvetica" w:cs="Helvetica"/>
        </w:rPr>
      </w:pPr>
      <w:bookmarkStart w:id="171" w:name="_Ref181117053"/>
      <w:bookmarkStart w:id="172" w:name="_Ref181117065"/>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15</w:t>
      </w:r>
      <w:r w:rsidRPr="00BF744A">
        <w:rPr>
          <w:rFonts w:ascii="Helvetica" w:hAnsi="Helvetica" w:cs="Helvetica"/>
        </w:rPr>
        <w:fldChar w:fldCharType="end"/>
      </w:r>
      <w:bookmarkEnd w:id="171"/>
      <w:r w:rsidR="00704D07" w:rsidRPr="00BF744A">
        <w:rPr>
          <w:rFonts w:ascii="Helvetica" w:hAnsi="Helvetica" w:cs="Helvetica"/>
        </w:rPr>
        <w:t>: Percentage of practices receiving PIP after-hours payments (P6)</w:t>
      </w:r>
      <w:r w:rsidRPr="00BF744A">
        <w:rPr>
          <w:rFonts w:ascii="Helvetica" w:hAnsi="Helvetica" w:cs="Helvetica"/>
        </w:rPr>
        <w:t xml:space="preserve"> by socio-economic disadvantage</w:t>
      </w:r>
      <w:bookmarkEnd w:id="170"/>
      <w:bookmarkEnd w:id="172"/>
    </w:p>
    <w:tbl>
      <w:tblPr>
        <w:tblStyle w:val="DepartmentofHealthtable"/>
        <w:tblW w:w="5000" w:type="pct"/>
        <w:tblLayout w:type="fixed"/>
        <w:tblLook w:val="04A0" w:firstRow="1" w:lastRow="0" w:firstColumn="1" w:lastColumn="0" w:noHBand="0" w:noVBand="1"/>
      </w:tblPr>
      <w:tblGrid>
        <w:gridCol w:w="2307"/>
        <w:gridCol w:w="2255"/>
        <w:gridCol w:w="2255"/>
        <w:gridCol w:w="2253"/>
      </w:tblGrid>
      <w:tr w:rsidR="002059F7" w:rsidRPr="002059F7" w14:paraId="6994945C" w14:textId="77777777" w:rsidTr="00E731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D723031" w14:textId="7D8CE083" w:rsidR="008E258D" w:rsidRPr="00E731E5" w:rsidRDefault="00F70957" w:rsidP="006C10C5">
            <w:pPr>
              <w:pStyle w:val="Caption"/>
              <w:tabs>
                <w:tab w:val="left" w:pos="2016"/>
              </w:tabs>
              <w:rPr>
                <w:rFonts w:ascii="Helvetica" w:hAnsi="Helvetica" w:cs="Helvetica"/>
                <w:b w:val="0"/>
                <w:color w:val="FFFFFF" w:themeColor="background1"/>
                <w:sz w:val="20"/>
                <w:szCs w:val="20"/>
              </w:rPr>
            </w:pPr>
            <w:r w:rsidRPr="00E731E5">
              <w:rPr>
                <w:rFonts w:ascii="Helvetica" w:hAnsi="Helvetica" w:cs="Helvetica"/>
                <w:b w:val="0"/>
                <w:color w:val="FFFFFF" w:themeColor="background1"/>
                <w:sz w:val="20"/>
                <w:szCs w:val="20"/>
              </w:rPr>
              <w:t>Disadvantage</w:t>
            </w:r>
          </w:p>
        </w:tc>
        <w:tc>
          <w:tcPr>
            <w:tcW w:w="1243" w:type="pct"/>
            <w:noWrap/>
            <w:hideMark/>
          </w:tcPr>
          <w:p w14:paraId="60AFABFA" w14:textId="77777777" w:rsidR="008E258D" w:rsidRPr="00E731E5" w:rsidRDefault="008E258D" w:rsidP="006C10C5">
            <w:pPr>
              <w:pStyle w:val="Caption"/>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sz w:val="20"/>
                <w:szCs w:val="20"/>
              </w:rPr>
            </w:pPr>
            <w:r w:rsidRPr="00E731E5">
              <w:rPr>
                <w:rFonts w:ascii="Helvetica" w:hAnsi="Helvetica" w:cs="Helvetica"/>
                <w:b w:val="0"/>
                <w:color w:val="FFFFFF" w:themeColor="background1"/>
                <w:sz w:val="20"/>
                <w:szCs w:val="20"/>
              </w:rPr>
              <w:t>2019-20</w:t>
            </w:r>
          </w:p>
        </w:tc>
        <w:tc>
          <w:tcPr>
            <w:tcW w:w="1243" w:type="pct"/>
            <w:noWrap/>
            <w:hideMark/>
          </w:tcPr>
          <w:p w14:paraId="4E659067" w14:textId="77777777" w:rsidR="008E258D" w:rsidRPr="00E731E5" w:rsidRDefault="008E258D" w:rsidP="006C10C5">
            <w:pPr>
              <w:pStyle w:val="Caption"/>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sz w:val="20"/>
                <w:szCs w:val="20"/>
              </w:rPr>
            </w:pPr>
            <w:r w:rsidRPr="00E731E5">
              <w:rPr>
                <w:rFonts w:ascii="Helvetica" w:hAnsi="Helvetica" w:cs="Helvetica"/>
                <w:b w:val="0"/>
                <w:color w:val="FFFFFF" w:themeColor="background1"/>
                <w:sz w:val="20"/>
                <w:szCs w:val="20"/>
              </w:rPr>
              <w:t>2020-21</w:t>
            </w:r>
          </w:p>
        </w:tc>
        <w:tc>
          <w:tcPr>
            <w:tcW w:w="1243" w:type="pct"/>
            <w:noWrap/>
            <w:hideMark/>
          </w:tcPr>
          <w:p w14:paraId="29619F8D" w14:textId="77777777" w:rsidR="008E258D" w:rsidRPr="00E731E5" w:rsidRDefault="008E258D" w:rsidP="006C10C5">
            <w:pPr>
              <w:pStyle w:val="Caption"/>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sz w:val="20"/>
                <w:szCs w:val="20"/>
              </w:rPr>
            </w:pPr>
            <w:r w:rsidRPr="00E731E5">
              <w:rPr>
                <w:rFonts w:ascii="Helvetica" w:hAnsi="Helvetica" w:cs="Helvetica"/>
                <w:b w:val="0"/>
                <w:color w:val="FFFFFF" w:themeColor="background1"/>
                <w:sz w:val="20"/>
                <w:szCs w:val="20"/>
              </w:rPr>
              <w:t>2021-22</w:t>
            </w:r>
          </w:p>
        </w:tc>
      </w:tr>
      <w:tr w:rsidR="002059F7" w:rsidRPr="002059F7" w14:paraId="1CF9ACAB"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2F45A83" w14:textId="15D0EE0D" w:rsidR="008E258D" w:rsidRPr="00B661CC" w:rsidRDefault="008E258D" w:rsidP="006C10C5">
            <w:pPr>
              <w:pStyle w:val="Tabletext"/>
              <w:tabs>
                <w:tab w:val="left" w:pos="2016"/>
              </w:tabs>
              <w:rPr>
                <w:rFonts w:ascii="Helvetica" w:hAnsi="Helvetica" w:cs="Helvetica"/>
                <w:szCs w:val="20"/>
              </w:rPr>
            </w:pPr>
            <w:r w:rsidRPr="001434BB">
              <w:rPr>
                <w:rFonts w:ascii="Helvetica" w:hAnsi="Helvetica" w:cs="Helvetica"/>
                <w:szCs w:val="20"/>
              </w:rPr>
              <w:t>1</w:t>
            </w:r>
            <w:r w:rsidR="00331DB6" w:rsidRPr="001434BB">
              <w:rPr>
                <w:rFonts w:ascii="Helvetica" w:hAnsi="Helvetica" w:cs="Helvetica"/>
                <w:szCs w:val="20"/>
              </w:rPr>
              <w:t xml:space="preserve"> (least disadvantaged)</w:t>
            </w:r>
          </w:p>
        </w:tc>
        <w:tc>
          <w:tcPr>
            <w:tcW w:w="1243" w:type="pct"/>
            <w:noWrap/>
            <w:hideMark/>
          </w:tcPr>
          <w:p w14:paraId="63411AEB" w14:textId="77777777" w:rsidR="008E258D" w:rsidRPr="00B661CC"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434BB">
              <w:rPr>
                <w:rFonts w:ascii="Helvetica" w:hAnsi="Helvetica" w:cs="Helvetica"/>
                <w:szCs w:val="20"/>
              </w:rPr>
              <w:t>68.0%</w:t>
            </w:r>
          </w:p>
        </w:tc>
        <w:tc>
          <w:tcPr>
            <w:tcW w:w="1243" w:type="pct"/>
            <w:noWrap/>
            <w:hideMark/>
          </w:tcPr>
          <w:p w14:paraId="53B2A693" w14:textId="77777777" w:rsidR="008E258D" w:rsidRPr="008E258D"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8E258D">
              <w:rPr>
                <w:rFonts w:ascii="Helvetica" w:hAnsi="Helvetica" w:cs="Helvetica"/>
              </w:rPr>
              <w:t>66.9%</w:t>
            </w:r>
          </w:p>
        </w:tc>
        <w:tc>
          <w:tcPr>
            <w:tcW w:w="1243" w:type="pct"/>
            <w:noWrap/>
            <w:hideMark/>
          </w:tcPr>
          <w:p w14:paraId="07AD4340" w14:textId="77777777" w:rsidR="008E258D" w:rsidRPr="008E258D"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8E258D">
              <w:rPr>
                <w:rFonts w:ascii="Helvetica" w:hAnsi="Helvetica" w:cs="Helvetica"/>
              </w:rPr>
              <w:t>77.1%</w:t>
            </w:r>
          </w:p>
        </w:tc>
      </w:tr>
      <w:tr w:rsidR="002059F7" w:rsidRPr="002059F7" w14:paraId="73F96E8A"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161DB5D" w14:textId="77777777" w:rsidR="008E258D" w:rsidRPr="008E258D" w:rsidRDefault="008E258D" w:rsidP="006C10C5">
            <w:pPr>
              <w:pStyle w:val="Tabletext"/>
              <w:tabs>
                <w:tab w:val="left" w:pos="2016"/>
              </w:tabs>
              <w:rPr>
                <w:rFonts w:ascii="Helvetica" w:hAnsi="Helvetica" w:cs="Helvetica"/>
              </w:rPr>
            </w:pPr>
            <w:r w:rsidRPr="008E258D">
              <w:rPr>
                <w:rFonts w:ascii="Helvetica" w:hAnsi="Helvetica" w:cs="Helvetica"/>
              </w:rPr>
              <w:t>2</w:t>
            </w:r>
          </w:p>
        </w:tc>
        <w:tc>
          <w:tcPr>
            <w:tcW w:w="1243" w:type="pct"/>
            <w:noWrap/>
            <w:hideMark/>
          </w:tcPr>
          <w:p w14:paraId="12293DF4" w14:textId="77777777" w:rsidR="008E258D" w:rsidRPr="00B661CC" w:rsidRDefault="008E258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434BB">
              <w:rPr>
                <w:rFonts w:ascii="Helvetica" w:hAnsi="Helvetica" w:cs="Helvetica"/>
                <w:szCs w:val="20"/>
              </w:rPr>
              <w:t>71.2%</w:t>
            </w:r>
          </w:p>
        </w:tc>
        <w:tc>
          <w:tcPr>
            <w:tcW w:w="1243" w:type="pct"/>
            <w:noWrap/>
            <w:hideMark/>
          </w:tcPr>
          <w:p w14:paraId="533A71D6" w14:textId="77777777" w:rsidR="008E258D" w:rsidRPr="008E258D" w:rsidRDefault="008E258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8E258D">
              <w:rPr>
                <w:rFonts w:ascii="Helvetica" w:hAnsi="Helvetica" w:cs="Helvetica"/>
              </w:rPr>
              <w:t>71.3%</w:t>
            </w:r>
          </w:p>
        </w:tc>
        <w:tc>
          <w:tcPr>
            <w:tcW w:w="1243" w:type="pct"/>
            <w:noWrap/>
            <w:hideMark/>
          </w:tcPr>
          <w:p w14:paraId="042E016D" w14:textId="77777777" w:rsidR="008E258D" w:rsidRPr="008E258D" w:rsidRDefault="008E258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8E258D">
              <w:rPr>
                <w:rFonts w:ascii="Helvetica" w:hAnsi="Helvetica" w:cs="Helvetica"/>
              </w:rPr>
              <w:t>73.9%</w:t>
            </w:r>
          </w:p>
        </w:tc>
      </w:tr>
      <w:tr w:rsidR="002059F7" w:rsidRPr="002059F7" w14:paraId="0E8F414E"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31289F6" w14:textId="77777777" w:rsidR="008E258D" w:rsidRPr="008E258D" w:rsidRDefault="008E258D" w:rsidP="006C10C5">
            <w:pPr>
              <w:pStyle w:val="Tabletext"/>
              <w:tabs>
                <w:tab w:val="left" w:pos="2016"/>
              </w:tabs>
              <w:rPr>
                <w:rFonts w:ascii="Helvetica" w:hAnsi="Helvetica" w:cs="Helvetica"/>
              </w:rPr>
            </w:pPr>
            <w:r w:rsidRPr="008E258D">
              <w:rPr>
                <w:rFonts w:ascii="Helvetica" w:hAnsi="Helvetica" w:cs="Helvetica"/>
              </w:rPr>
              <w:t>3</w:t>
            </w:r>
          </w:p>
        </w:tc>
        <w:tc>
          <w:tcPr>
            <w:tcW w:w="1243" w:type="pct"/>
            <w:noWrap/>
            <w:hideMark/>
          </w:tcPr>
          <w:p w14:paraId="39437683" w14:textId="77777777" w:rsidR="008E258D" w:rsidRPr="00B661CC"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434BB">
              <w:rPr>
                <w:rFonts w:ascii="Helvetica" w:hAnsi="Helvetica" w:cs="Helvetica"/>
                <w:szCs w:val="20"/>
              </w:rPr>
              <w:t>81.9%</w:t>
            </w:r>
          </w:p>
        </w:tc>
        <w:tc>
          <w:tcPr>
            <w:tcW w:w="1243" w:type="pct"/>
            <w:noWrap/>
            <w:hideMark/>
          </w:tcPr>
          <w:p w14:paraId="6C2658C1" w14:textId="77777777" w:rsidR="008E258D" w:rsidRPr="008E258D"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8E258D">
              <w:rPr>
                <w:rFonts w:ascii="Helvetica" w:hAnsi="Helvetica" w:cs="Helvetica"/>
              </w:rPr>
              <w:t>84.5%</w:t>
            </w:r>
          </w:p>
        </w:tc>
        <w:tc>
          <w:tcPr>
            <w:tcW w:w="1243" w:type="pct"/>
            <w:noWrap/>
            <w:hideMark/>
          </w:tcPr>
          <w:p w14:paraId="1627C3CD" w14:textId="77777777" w:rsidR="008E258D" w:rsidRPr="008E258D"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8E258D">
              <w:rPr>
                <w:rFonts w:ascii="Helvetica" w:hAnsi="Helvetica" w:cs="Helvetica"/>
              </w:rPr>
              <w:t>83.1%</w:t>
            </w:r>
          </w:p>
        </w:tc>
      </w:tr>
      <w:tr w:rsidR="002059F7" w:rsidRPr="002059F7" w14:paraId="0887A408"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8C8F8CC" w14:textId="77777777" w:rsidR="008E258D" w:rsidRPr="008E258D" w:rsidRDefault="008E258D" w:rsidP="006C10C5">
            <w:pPr>
              <w:pStyle w:val="Tabletext"/>
              <w:tabs>
                <w:tab w:val="left" w:pos="2016"/>
              </w:tabs>
              <w:rPr>
                <w:rFonts w:ascii="Helvetica" w:hAnsi="Helvetica" w:cs="Helvetica"/>
              </w:rPr>
            </w:pPr>
            <w:r w:rsidRPr="008E258D">
              <w:rPr>
                <w:rFonts w:ascii="Helvetica" w:hAnsi="Helvetica" w:cs="Helvetica"/>
              </w:rPr>
              <w:t>4</w:t>
            </w:r>
          </w:p>
        </w:tc>
        <w:tc>
          <w:tcPr>
            <w:tcW w:w="1243" w:type="pct"/>
            <w:noWrap/>
            <w:hideMark/>
          </w:tcPr>
          <w:p w14:paraId="40FD6B13" w14:textId="77777777" w:rsidR="008E258D" w:rsidRPr="00B661CC" w:rsidRDefault="008E258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434BB">
              <w:rPr>
                <w:rFonts w:ascii="Helvetica" w:hAnsi="Helvetica" w:cs="Helvetica"/>
                <w:szCs w:val="20"/>
              </w:rPr>
              <w:t>77.9%</w:t>
            </w:r>
          </w:p>
        </w:tc>
        <w:tc>
          <w:tcPr>
            <w:tcW w:w="1243" w:type="pct"/>
            <w:noWrap/>
            <w:hideMark/>
          </w:tcPr>
          <w:p w14:paraId="55017DE2" w14:textId="77777777" w:rsidR="008E258D" w:rsidRPr="008E258D" w:rsidRDefault="008E258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8E258D">
              <w:rPr>
                <w:rFonts w:ascii="Helvetica" w:hAnsi="Helvetica" w:cs="Helvetica"/>
              </w:rPr>
              <w:t>78.4%</w:t>
            </w:r>
          </w:p>
        </w:tc>
        <w:tc>
          <w:tcPr>
            <w:tcW w:w="1243" w:type="pct"/>
            <w:noWrap/>
            <w:hideMark/>
          </w:tcPr>
          <w:p w14:paraId="354739F8" w14:textId="77777777" w:rsidR="008E258D" w:rsidRPr="008E258D" w:rsidRDefault="008E258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8E258D">
              <w:rPr>
                <w:rFonts w:ascii="Helvetica" w:hAnsi="Helvetica" w:cs="Helvetica"/>
              </w:rPr>
              <w:t>78.5%</w:t>
            </w:r>
          </w:p>
        </w:tc>
      </w:tr>
      <w:tr w:rsidR="002059F7" w:rsidRPr="002059F7" w14:paraId="68D0C35E"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6AC7E94" w14:textId="1FF22F79" w:rsidR="008E258D" w:rsidRPr="008E258D" w:rsidRDefault="008E258D" w:rsidP="006C10C5">
            <w:pPr>
              <w:pStyle w:val="Tabletext"/>
              <w:tabs>
                <w:tab w:val="left" w:pos="2016"/>
              </w:tabs>
              <w:rPr>
                <w:rFonts w:ascii="Helvetica" w:hAnsi="Helvetica" w:cs="Helvetica"/>
              </w:rPr>
            </w:pPr>
            <w:r w:rsidRPr="008E258D">
              <w:rPr>
                <w:rFonts w:ascii="Helvetica" w:hAnsi="Helvetica" w:cs="Helvetica"/>
              </w:rPr>
              <w:t>5</w:t>
            </w:r>
            <w:r w:rsidR="00331DB6">
              <w:rPr>
                <w:rFonts w:ascii="Helvetica" w:hAnsi="Helvetica" w:cs="Helvetica"/>
              </w:rPr>
              <w:t xml:space="preserve"> </w:t>
            </w:r>
            <w:r w:rsidR="00331DB6" w:rsidRPr="00331DB6">
              <w:rPr>
                <w:rFonts w:ascii="Helvetica" w:hAnsi="Helvetica" w:cs="Helvetica"/>
              </w:rPr>
              <w:t>(most disadvantaged)</w:t>
            </w:r>
          </w:p>
        </w:tc>
        <w:tc>
          <w:tcPr>
            <w:tcW w:w="1243" w:type="pct"/>
            <w:noWrap/>
            <w:hideMark/>
          </w:tcPr>
          <w:p w14:paraId="3280CC08" w14:textId="77777777" w:rsidR="008E258D" w:rsidRPr="00B661CC"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434BB">
              <w:rPr>
                <w:rFonts w:ascii="Helvetica" w:hAnsi="Helvetica" w:cs="Helvetica"/>
                <w:szCs w:val="20"/>
              </w:rPr>
              <w:t>82.4%</w:t>
            </w:r>
          </w:p>
        </w:tc>
        <w:tc>
          <w:tcPr>
            <w:tcW w:w="1243" w:type="pct"/>
            <w:noWrap/>
            <w:hideMark/>
          </w:tcPr>
          <w:p w14:paraId="122027B3" w14:textId="77777777" w:rsidR="008E258D" w:rsidRPr="008E258D"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8E258D">
              <w:rPr>
                <w:rFonts w:ascii="Helvetica" w:hAnsi="Helvetica" w:cs="Helvetica"/>
              </w:rPr>
              <w:t>80.5%</w:t>
            </w:r>
          </w:p>
        </w:tc>
        <w:tc>
          <w:tcPr>
            <w:tcW w:w="1243" w:type="pct"/>
            <w:noWrap/>
            <w:hideMark/>
          </w:tcPr>
          <w:p w14:paraId="769FBADE" w14:textId="77777777" w:rsidR="008E258D" w:rsidRPr="008E258D" w:rsidRDefault="008E258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8E258D">
              <w:rPr>
                <w:rFonts w:ascii="Helvetica" w:hAnsi="Helvetica" w:cs="Helvetica"/>
              </w:rPr>
              <w:t>80.5%</w:t>
            </w:r>
          </w:p>
        </w:tc>
      </w:tr>
    </w:tbl>
    <w:p w14:paraId="14E4FDA5" w14:textId="1F80147E" w:rsidR="00704D07" w:rsidRDefault="00704D07" w:rsidP="006C10C5">
      <w:pPr>
        <w:pStyle w:val="Caption"/>
        <w:tabs>
          <w:tab w:val="left" w:pos="2016"/>
        </w:tabs>
        <w:rPr>
          <w:rFonts w:ascii="Helvetica" w:hAnsi="Helvetica" w:cs="Helvetica"/>
        </w:rPr>
      </w:pPr>
    </w:p>
    <w:p w14:paraId="3A64781E" w14:textId="77777777" w:rsidR="00704D07" w:rsidRDefault="00704D07" w:rsidP="006C10C5">
      <w:pPr>
        <w:pStyle w:val="Caption"/>
        <w:tabs>
          <w:tab w:val="left" w:pos="2016"/>
        </w:tabs>
        <w:rPr>
          <w:rFonts w:ascii="Helvetica" w:hAnsi="Helvetica" w:cs="Helvetica"/>
        </w:rPr>
      </w:pPr>
    </w:p>
    <w:p w14:paraId="48D64DED" w14:textId="02C5ADB7" w:rsidR="00DD30BA" w:rsidRPr="00BF744A" w:rsidRDefault="004E1C08" w:rsidP="006C10C5">
      <w:pPr>
        <w:pStyle w:val="Caption"/>
        <w:tabs>
          <w:tab w:val="left" w:pos="2016"/>
        </w:tabs>
        <w:rPr>
          <w:rFonts w:ascii="Helvetica" w:hAnsi="Helvetica" w:cs="Helvetica"/>
        </w:rPr>
      </w:pPr>
      <w:bookmarkStart w:id="173" w:name="_Ref180579401"/>
      <w:bookmarkStart w:id="174" w:name="_Ref180579412"/>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16</w:t>
      </w:r>
      <w:r w:rsidRPr="00BF744A">
        <w:rPr>
          <w:rFonts w:ascii="Helvetica" w:hAnsi="Helvetica" w:cs="Helvetica"/>
        </w:rPr>
        <w:fldChar w:fldCharType="end"/>
      </w:r>
      <w:bookmarkEnd w:id="173"/>
      <w:r w:rsidR="00704D07" w:rsidRPr="00BF744A">
        <w:rPr>
          <w:rFonts w:ascii="Helvetica" w:hAnsi="Helvetica" w:cs="Helvetica"/>
        </w:rPr>
        <w:t>: Percentage of practices receiving PIP after-hours payments (P6)</w:t>
      </w:r>
      <w:r w:rsidRPr="00BF744A">
        <w:rPr>
          <w:rFonts w:ascii="Helvetica" w:hAnsi="Helvetica" w:cs="Helvetica"/>
        </w:rPr>
        <w:t xml:space="preserve"> by PHN state group</w:t>
      </w:r>
      <w:bookmarkEnd w:id="174"/>
    </w:p>
    <w:tbl>
      <w:tblPr>
        <w:tblStyle w:val="DepartmentofHealthtable"/>
        <w:tblW w:w="5000" w:type="pct"/>
        <w:tblLayout w:type="fixed"/>
        <w:tblLook w:val="04A0" w:firstRow="1" w:lastRow="0" w:firstColumn="1" w:lastColumn="0" w:noHBand="0" w:noVBand="1"/>
      </w:tblPr>
      <w:tblGrid>
        <w:gridCol w:w="2794"/>
        <w:gridCol w:w="2106"/>
        <w:gridCol w:w="2106"/>
        <w:gridCol w:w="2064"/>
      </w:tblGrid>
      <w:tr w:rsidR="002059F7" w:rsidRPr="002059F7" w14:paraId="1AF77557" w14:textId="77777777" w:rsidTr="00E731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0" w:type="pct"/>
            <w:noWrap/>
            <w:hideMark/>
          </w:tcPr>
          <w:p w14:paraId="112892F3" w14:textId="4EE2A1B1" w:rsidR="008E258D" w:rsidRPr="00BF744A" w:rsidRDefault="00331DB6" w:rsidP="006C10C5">
            <w:pPr>
              <w:pStyle w:val="Caption"/>
              <w:tabs>
                <w:tab w:val="left" w:pos="2016"/>
              </w:tabs>
              <w:rPr>
                <w:rFonts w:ascii="Helvetica" w:hAnsi="Helvetica" w:cs="Helvetica"/>
                <w:b w:val="0"/>
                <w:color w:val="FFFFFF" w:themeColor="background1"/>
                <w:sz w:val="20"/>
                <w:szCs w:val="20"/>
              </w:rPr>
            </w:pPr>
            <w:r w:rsidRPr="00BF744A">
              <w:rPr>
                <w:rFonts w:ascii="Helvetica" w:hAnsi="Helvetica" w:cs="Helvetica"/>
                <w:b w:val="0"/>
                <w:color w:val="FFFFFF" w:themeColor="background1"/>
                <w:sz w:val="20"/>
                <w:szCs w:val="20"/>
              </w:rPr>
              <w:t>State Group</w:t>
            </w:r>
          </w:p>
        </w:tc>
        <w:tc>
          <w:tcPr>
            <w:tcW w:w="1161" w:type="pct"/>
            <w:noWrap/>
            <w:hideMark/>
          </w:tcPr>
          <w:p w14:paraId="5C9A31B8" w14:textId="77777777" w:rsidR="008E258D" w:rsidRPr="00BF744A" w:rsidRDefault="008E258D" w:rsidP="006C10C5">
            <w:pPr>
              <w:pStyle w:val="Caption"/>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sz w:val="20"/>
                <w:szCs w:val="20"/>
              </w:rPr>
            </w:pPr>
            <w:r w:rsidRPr="00BF744A">
              <w:rPr>
                <w:rFonts w:ascii="Helvetica" w:hAnsi="Helvetica" w:cs="Helvetica"/>
                <w:b w:val="0"/>
                <w:color w:val="FFFFFF" w:themeColor="background1"/>
                <w:sz w:val="20"/>
                <w:szCs w:val="20"/>
              </w:rPr>
              <w:t>2019-20</w:t>
            </w:r>
          </w:p>
        </w:tc>
        <w:tc>
          <w:tcPr>
            <w:tcW w:w="1161" w:type="pct"/>
            <w:noWrap/>
            <w:hideMark/>
          </w:tcPr>
          <w:p w14:paraId="22723796" w14:textId="77777777" w:rsidR="008E258D" w:rsidRPr="00BF744A" w:rsidRDefault="008E258D" w:rsidP="006C10C5">
            <w:pPr>
              <w:pStyle w:val="Caption"/>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sz w:val="20"/>
                <w:szCs w:val="20"/>
              </w:rPr>
            </w:pPr>
            <w:r w:rsidRPr="00BF744A">
              <w:rPr>
                <w:rFonts w:ascii="Helvetica" w:hAnsi="Helvetica" w:cs="Helvetica"/>
                <w:b w:val="0"/>
                <w:color w:val="FFFFFF" w:themeColor="background1"/>
                <w:sz w:val="20"/>
                <w:szCs w:val="20"/>
              </w:rPr>
              <w:t>2020-21</w:t>
            </w:r>
          </w:p>
        </w:tc>
        <w:tc>
          <w:tcPr>
            <w:tcW w:w="1138" w:type="pct"/>
            <w:noWrap/>
            <w:hideMark/>
          </w:tcPr>
          <w:p w14:paraId="12CB43DF" w14:textId="77777777" w:rsidR="008E258D" w:rsidRPr="00BF744A" w:rsidRDefault="008E258D" w:rsidP="006C10C5">
            <w:pPr>
              <w:pStyle w:val="Caption"/>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sz w:val="20"/>
                <w:szCs w:val="20"/>
              </w:rPr>
            </w:pPr>
            <w:r w:rsidRPr="00BF744A">
              <w:rPr>
                <w:rFonts w:ascii="Helvetica" w:hAnsi="Helvetica" w:cs="Helvetica"/>
                <w:b w:val="0"/>
                <w:color w:val="FFFFFF" w:themeColor="background1"/>
                <w:sz w:val="20"/>
                <w:szCs w:val="20"/>
              </w:rPr>
              <w:t>2021-22</w:t>
            </w:r>
          </w:p>
        </w:tc>
      </w:tr>
      <w:tr w:rsidR="002059F7" w:rsidRPr="008E258D" w14:paraId="15EABFA9"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0" w:type="pct"/>
            <w:noWrap/>
            <w:hideMark/>
          </w:tcPr>
          <w:p w14:paraId="225D4E58" w14:textId="77777777" w:rsidR="008E258D" w:rsidRPr="00BF744A" w:rsidRDefault="008E258D" w:rsidP="006C10C5">
            <w:pPr>
              <w:pStyle w:val="Caption"/>
              <w:tabs>
                <w:tab w:val="left" w:pos="2016"/>
              </w:tabs>
              <w:rPr>
                <w:rFonts w:ascii="Helvetica" w:hAnsi="Helvetica" w:cs="Helvetica"/>
                <w:b w:val="0"/>
                <w:color w:val="auto"/>
                <w:sz w:val="20"/>
                <w:szCs w:val="20"/>
              </w:rPr>
            </w:pPr>
            <w:r w:rsidRPr="00BF744A">
              <w:rPr>
                <w:rFonts w:ascii="Helvetica" w:hAnsi="Helvetica" w:cs="Helvetica"/>
                <w:b w:val="0"/>
                <w:color w:val="auto"/>
                <w:sz w:val="20"/>
                <w:szCs w:val="20"/>
              </w:rPr>
              <w:t>NSW/ACT</w:t>
            </w:r>
          </w:p>
        </w:tc>
        <w:tc>
          <w:tcPr>
            <w:tcW w:w="1161" w:type="pct"/>
            <w:noWrap/>
            <w:hideMark/>
          </w:tcPr>
          <w:p w14:paraId="7093413C"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71.4%</w:t>
            </w:r>
          </w:p>
        </w:tc>
        <w:tc>
          <w:tcPr>
            <w:tcW w:w="1161" w:type="pct"/>
            <w:noWrap/>
            <w:hideMark/>
          </w:tcPr>
          <w:p w14:paraId="5C3A8EA2"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71.7%</w:t>
            </w:r>
          </w:p>
        </w:tc>
        <w:tc>
          <w:tcPr>
            <w:tcW w:w="1138" w:type="pct"/>
            <w:noWrap/>
            <w:hideMark/>
          </w:tcPr>
          <w:p w14:paraId="4D7ED629"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73.9%</w:t>
            </w:r>
          </w:p>
        </w:tc>
      </w:tr>
      <w:tr w:rsidR="002059F7" w:rsidRPr="008E258D" w14:paraId="15A2F068"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0" w:type="pct"/>
            <w:noWrap/>
            <w:hideMark/>
          </w:tcPr>
          <w:p w14:paraId="69C764EC" w14:textId="77777777" w:rsidR="008E258D" w:rsidRPr="00BF744A" w:rsidRDefault="008E258D" w:rsidP="006C10C5">
            <w:pPr>
              <w:pStyle w:val="Caption"/>
              <w:tabs>
                <w:tab w:val="left" w:pos="2016"/>
              </w:tabs>
              <w:rPr>
                <w:rFonts w:ascii="Helvetica" w:hAnsi="Helvetica" w:cs="Helvetica"/>
                <w:b w:val="0"/>
                <w:color w:val="auto"/>
                <w:sz w:val="20"/>
                <w:szCs w:val="20"/>
              </w:rPr>
            </w:pPr>
            <w:r w:rsidRPr="00BF744A">
              <w:rPr>
                <w:rFonts w:ascii="Helvetica" w:hAnsi="Helvetica" w:cs="Helvetica"/>
                <w:b w:val="0"/>
                <w:color w:val="auto"/>
                <w:sz w:val="20"/>
                <w:szCs w:val="20"/>
              </w:rPr>
              <w:t>Qld</w:t>
            </w:r>
          </w:p>
        </w:tc>
        <w:tc>
          <w:tcPr>
            <w:tcW w:w="1161" w:type="pct"/>
            <w:noWrap/>
            <w:hideMark/>
          </w:tcPr>
          <w:p w14:paraId="2177AA39" w14:textId="77777777" w:rsidR="008E258D" w:rsidRPr="00BF744A" w:rsidRDefault="008E258D" w:rsidP="006C10C5">
            <w:pPr>
              <w:pStyle w:val="Caption"/>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72.4%</w:t>
            </w:r>
          </w:p>
        </w:tc>
        <w:tc>
          <w:tcPr>
            <w:tcW w:w="1161" w:type="pct"/>
            <w:noWrap/>
            <w:hideMark/>
          </w:tcPr>
          <w:p w14:paraId="06CA032F" w14:textId="77777777" w:rsidR="008E258D" w:rsidRPr="00BF744A" w:rsidRDefault="008E258D" w:rsidP="006C10C5">
            <w:pPr>
              <w:pStyle w:val="Caption"/>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72.3%</w:t>
            </w:r>
          </w:p>
        </w:tc>
        <w:tc>
          <w:tcPr>
            <w:tcW w:w="1138" w:type="pct"/>
            <w:noWrap/>
            <w:hideMark/>
          </w:tcPr>
          <w:p w14:paraId="0EE8D794" w14:textId="77777777" w:rsidR="008E258D" w:rsidRPr="00BF744A" w:rsidRDefault="008E258D" w:rsidP="006C10C5">
            <w:pPr>
              <w:pStyle w:val="Caption"/>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75.1%</w:t>
            </w:r>
          </w:p>
        </w:tc>
      </w:tr>
      <w:tr w:rsidR="002059F7" w:rsidRPr="008E258D" w14:paraId="178976EE"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0" w:type="pct"/>
            <w:noWrap/>
            <w:hideMark/>
          </w:tcPr>
          <w:p w14:paraId="26ED7CA1" w14:textId="77777777" w:rsidR="008E258D" w:rsidRPr="00BF744A" w:rsidRDefault="008E258D" w:rsidP="006C10C5">
            <w:pPr>
              <w:pStyle w:val="Caption"/>
              <w:tabs>
                <w:tab w:val="left" w:pos="2016"/>
              </w:tabs>
              <w:rPr>
                <w:rFonts w:ascii="Helvetica" w:hAnsi="Helvetica" w:cs="Helvetica"/>
                <w:b w:val="0"/>
                <w:color w:val="auto"/>
                <w:sz w:val="20"/>
                <w:szCs w:val="20"/>
              </w:rPr>
            </w:pPr>
            <w:r w:rsidRPr="00BF744A">
              <w:rPr>
                <w:rFonts w:ascii="Helvetica" w:hAnsi="Helvetica" w:cs="Helvetica"/>
                <w:b w:val="0"/>
                <w:color w:val="auto"/>
                <w:sz w:val="20"/>
                <w:szCs w:val="20"/>
              </w:rPr>
              <w:t>SA/NT</w:t>
            </w:r>
          </w:p>
        </w:tc>
        <w:tc>
          <w:tcPr>
            <w:tcW w:w="1161" w:type="pct"/>
            <w:noWrap/>
            <w:hideMark/>
          </w:tcPr>
          <w:p w14:paraId="7FD304D3"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80.0%</w:t>
            </w:r>
          </w:p>
        </w:tc>
        <w:tc>
          <w:tcPr>
            <w:tcW w:w="1161" w:type="pct"/>
            <w:noWrap/>
            <w:hideMark/>
          </w:tcPr>
          <w:p w14:paraId="5D6D18C6"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79.5%</w:t>
            </w:r>
          </w:p>
        </w:tc>
        <w:tc>
          <w:tcPr>
            <w:tcW w:w="1138" w:type="pct"/>
            <w:noWrap/>
            <w:hideMark/>
          </w:tcPr>
          <w:p w14:paraId="3D5C432A"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95.0%</w:t>
            </w:r>
          </w:p>
        </w:tc>
      </w:tr>
      <w:tr w:rsidR="002059F7" w:rsidRPr="008E258D" w14:paraId="4D342B9B"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0" w:type="pct"/>
            <w:noWrap/>
            <w:hideMark/>
          </w:tcPr>
          <w:p w14:paraId="0FA445AE" w14:textId="77777777" w:rsidR="008E258D" w:rsidRPr="00BF744A" w:rsidRDefault="008E258D" w:rsidP="006C10C5">
            <w:pPr>
              <w:pStyle w:val="Caption"/>
              <w:tabs>
                <w:tab w:val="left" w:pos="2016"/>
              </w:tabs>
              <w:rPr>
                <w:rFonts w:ascii="Helvetica" w:hAnsi="Helvetica" w:cs="Helvetica"/>
                <w:b w:val="0"/>
                <w:color w:val="auto"/>
                <w:sz w:val="20"/>
                <w:szCs w:val="20"/>
              </w:rPr>
            </w:pPr>
            <w:r w:rsidRPr="00BF744A">
              <w:rPr>
                <w:rFonts w:ascii="Helvetica" w:hAnsi="Helvetica" w:cs="Helvetica"/>
                <w:b w:val="0"/>
                <w:color w:val="auto"/>
                <w:sz w:val="20"/>
                <w:szCs w:val="20"/>
              </w:rPr>
              <w:t>Vic/Tas</w:t>
            </w:r>
          </w:p>
        </w:tc>
        <w:tc>
          <w:tcPr>
            <w:tcW w:w="1161" w:type="pct"/>
            <w:noWrap/>
            <w:hideMark/>
          </w:tcPr>
          <w:p w14:paraId="2C11E70C" w14:textId="77777777" w:rsidR="008E258D" w:rsidRPr="00BF744A" w:rsidRDefault="008E258D" w:rsidP="006C10C5">
            <w:pPr>
              <w:pStyle w:val="Caption"/>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75.8%</w:t>
            </w:r>
          </w:p>
        </w:tc>
        <w:tc>
          <w:tcPr>
            <w:tcW w:w="1161" w:type="pct"/>
            <w:noWrap/>
            <w:hideMark/>
          </w:tcPr>
          <w:p w14:paraId="45D99219" w14:textId="77777777" w:rsidR="008E258D" w:rsidRPr="00BF744A" w:rsidRDefault="008E258D" w:rsidP="006C10C5">
            <w:pPr>
              <w:pStyle w:val="Caption"/>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75.5%</w:t>
            </w:r>
          </w:p>
        </w:tc>
        <w:tc>
          <w:tcPr>
            <w:tcW w:w="1138" w:type="pct"/>
            <w:noWrap/>
            <w:hideMark/>
          </w:tcPr>
          <w:p w14:paraId="46C6A1A6" w14:textId="77777777" w:rsidR="008E258D" w:rsidRPr="00BF744A" w:rsidRDefault="008E258D" w:rsidP="006C10C5">
            <w:pPr>
              <w:pStyle w:val="Caption"/>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77.4%</w:t>
            </w:r>
          </w:p>
        </w:tc>
      </w:tr>
      <w:tr w:rsidR="002059F7" w:rsidRPr="008E258D" w14:paraId="01D3EEAC"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0" w:type="pct"/>
            <w:noWrap/>
            <w:hideMark/>
          </w:tcPr>
          <w:p w14:paraId="6579AC07" w14:textId="77777777" w:rsidR="008E258D" w:rsidRPr="00BF744A" w:rsidRDefault="008E258D" w:rsidP="006C10C5">
            <w:pPr>
              <w:pStyle w:val="Caption"/>
              <w:tabs>
                <w:tab w:val="left" w:pos="2016"/>
              </w:tabs>
              <w:rPr>
                <w:rFonts w:ascii="Helvetica" w:hAnsi="Helvetica" w:cs="Helvetica"/>
                <w:b w:val="0"/>
                <w:color w:val="auto"/>
                <w:sz w:val="20"/>
                <w:szCs w:val="20"/>
              </w:rPr>
            </w:pPr>
            <w:r w:rsidRPr="00BF744A">
              <w:rPr>
                <w:rFonts w:ascii="Helvetica" w:hAnsi="Helvetica" w:cs="Helvetica"/>
                <w:b w:val="0"/>
                <w:color w:val="auto"/>
                <w:sz w:val="20"/>
                <w:szCs w:val="20"/>
              </w:rPr>
              <w:t>WA</w:t>
            </w:r>
          </w:p>
        </w:tc>
        <w:tc>
          <w:tcPr>
            <w:tcW w:w="1161" w:type="pct"/>
            <w:noWrap/>
            <w:hideMark/>
          </w:tcPr>
          <w:p w14:paraId="07C976C4"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102.6%</w:t>
            </w:r>
          </w:p>
        </w:tc>
        <w:tc>
          <w:tcPr>
            <w:tcW w:w="1161" w:type="pct"/>
            <w:noWrap/>
            <w:hideMark/>
          </w:tcPr>
          <w:p w14:paraId="56DDF818"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102.7%</w:t>
            </w:r>
          </w:p>
        </w:tc>
        <w:tc>
          <w:tcPr>
            <w:tcW w:w="1138" w:type="pct"/>
            <w:noWrap/>
            <w:hideMark/>
          </w:tcPr>
          <w:p w14:paraId="1C83A815" w14:textId="77777777" w:rsidR="008E258D" w:rsidRPr="00BF744A" w:rsidRDefault="008E258D" w:rsidP="006C10C5">
            <w:pPr>
              <w:pStyle w:val="Caption"/>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val="0"/>
                <w:color w:val="auto"/>
                <w:sz w:val="20"/>
                <w:szCs w:val="20"/>
              </w:rPr>
            </w:pPr>
            <w:r w:rsidRPr="00BF744A">
              <w:rPr>
                <w:rFonts w:ascii="Helvetica" w:hAnsi="Helvetica" w:cs="Helvetica"/>
                <w:b w:val="0"/>
                <w:color w:val="auto"/>
                <w:sz w:val="20"/>
                <w:szCs w:val="20"/>
              </w:rPr>
              <w:t>91.1%</w:t>
            </w:r>
          </w:p>
        </w:tc>
      </w:tr>
    </w:tbl>
    <w:p w14:paraId="4A5D7D6E" w14:textId="77777777" w:rsidR="00DD30BA" w:rsidRDefault="00DD30BA" w:rsidP="006C10C5">
      <w:pPr>
        <w:pStyle w:val="Caption"/>
        <w:tabs>
          <w:tab w:val="left" w:pos="2016"/>
        </w:tabs>
      </w:pPr>
    </w:p>
    <w:p w14:paraId="4D6D5B15" w14:textId="77777777" w:rsidR="002E42DA" w:rsidRPr="00DE242A" w:rsidRDefault="002E42DA" w:rsidP="008F5956">
      <w:pPr>
        <w:pStyle w:val="Heading3"/>
      </w:pPr>
      <w:r w:rsidRPr="00DE242A">
        <w:lastRenderedPageBreak/>
        <w:t>Digital Health</w:t>
      </w:r>
    </w:p>
    <w:p w14:paraId="09484B67" w14:textId="240FD1E5" w:rsidR="002E42DA" w:rsidRPr="003C37BE" w:rsidRDefault="002E42DA" w:rsidP="006C10C5">
      <w:pPr>
        <w:pStyle w:val="Caption"/>
        <w:keepNext/>
        <w:keepLines/>
        <w:tabs>
          <w:tab w:val="left" w:pos="2016"/>
        </w:tabs>
        <w:rPr>
          <w:rFonts w:ascii="Helvetica" w:hAnsi="Helvetica" w:cs="Helvetica"/>
        </w:rPr>
      </w:pPr>
      <w:bookmarkStart w:id="175" w:name="_Ref180614894"/>
      <w:bookmarkStart w:id="176" w:name="_Ref164759727"/>
      <w:bookmarkStart w:id="177" w:name="_Ref181107296"/>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FF6B3C">
        <w:rPr>
          <w:rFonts w:ascii="Helvetica" w:hAnsi="Helvetica" w:cs="Helvetica"/>
          <w:noProof/>
        </w:rPr>
        <w:t>17</w:t>
      </w:r>
      <w:r w:rsidRPr="003C37BE">
        <w:rPr>
          <w:rFonts w:ascii="Helvetica" w:hAnsi="Helvetica" w:cs="Helvetica"/>
          <w:noProof/>
        </w:rPr>
        <w:fldChar w:fldCharType="end"/>
      </w:r>
      <w:bookmarkEnd w:id="175"/>
      <w:r w:rsidRPr="003C37BE">
        <w:rPr>
          <w:rFonts w:ascii="Helvetica" w:hAnsi="Helvetica" w:cs="Helvetica"/>
        </w:rPr>
        <w:t>: Proportion of PHNs that met performance targets by Digital Health indicator (DH1, DH2, and DH3)</w:t>
      </w:r>
      <w:bookmarkEnd w:id="176"/>
      <w:bookmarkEnd w:id="177"/>
    </w:p>
    <w:tbl>
      <w:tblPr>
        <w:tblStyle w:val="DepartmentofHealthtable"/>
        <w:tblW w:w="5000" w:type="pct"/>
        <w:tblLayout w:type="fixed"/>
        <w:tblLook w:val="04A0" w:firstRow="1" w:lastRow="0" w:firstColumn="1" w:lastColumn="0" w:noHBand="0" w:noVBand="1"/>
        <w:tblDescription w:val="Table 13 shows the source data for figure 22 which is a bar graph of proportion of PHNs that met performance targets by Digital Health indicator (DH1, DH2, and DH3) for each financial year from 2018-19 to 2021-22."/>
      </w:tblPr>
      <w:tblGrid>
        <w:gridCol w:w="4462"/>
        <w:gridCol w:w="1152"/>
        <w:gridCol w:w="1152"/>
        <w:gridCol w:w="1152"/>
        <w:gridCol w:w="1152"/>
      </w:tblGrid>
      <w:tr w:rsidR="005865E2" w:rsidRPr="00E452D9" w14:paraId="30C6B6DA" w14:textId="77777777" w:rsidTr="00AC60D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462" w:type="dxa"/>
            <w:noWrap/>
            <w:hideMark/>
          </w:tcPr>
          <w:p w14:paraId="35815468" w14:textId="77777777" w:rsidR="002E42DA" w:rsidRPr="00E452D9"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rPr>
              <w:t>Indicator</w:t>
            </w:r>
          </w:p>
        </w:tc>
        <w:tc>
          <w:tcPr>
            <w:tcW w:w="1152" w:type="dxa"/>
            <w:noWrap/>
            <w:hideMark/>
          </w:tcPr>
          <w:p w14:paraId="3D8FF724" w14:textId="77777777" w:rsidR="002E42DA" w:rsidRPr="00E452D9"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rPr>
              <w:t>2018-19</w:t>
            </w:r>
          </w:p>
        </w:tc>
        <w:tc>
          <w:tcPr>
            <w:tcW w:w="1152" w:type="dxa"/>
          </w:tcPr>
          <w:p w14:paraId="5709065B"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1152" w:type="dxa"/>
          </w:tcPr>
          <w:p w14:paraId="1045A894"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1152" w:type="dxa"/>
          </w:tcPr>
          <w:p w14:paraId="5B60EF3C"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5865E2" w:rsidRPr="00E452D9" w14:paraId="4635F3A3" w14:textId="77777777" w:rsidTr="00AC60D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462" w:type="dxa"/>
            <w:noWrap/>
            <w:hideMark/>
          </w:tcPr>
          <w:p w14:paraId="52618BCE" w14:textId="62EE3FB3" w:rsidR="002E42DA" w:rsidRPr="00E452D9" w:rsidRDefault="002E42DA" w:rsidP="006C10C5">
            <w:pPr>
              <w:pStyle w:val="Tabletext"/>
              <w:keepNext/>
              <w:keepLines/>
              <w:tabs>
                <w:tab w:val="left" w:pos="2016"/>
              </w:tabs>
              <w:spacing w:before="60" w:after="60"/>
              <w:rPr>
                <w:rFonts w:ascii="Helvetica" w:hAnsi="Helvetica" w:cs="Helvetica"/>
                <w:szCs w:val="20"/>
              </w:rPr>
            </w:pPr>
            <w:r w:rsidRPr="003C37BE">
              <w:rPr>
                <w:rFonts w:ascii="Helvetica" w:hAnsi="Helvetica" w:cs="Helvetica"/>
              </w:rPr>
              <w:t>Providers informed about My Health Record (DH1)</w:t>
            </w:r>
          </w:p>
        </w:tc>
        <w:tc>
          <w:tcPr>
            <w:tcW w:w="1152" w:type="dxa"/>
            <w:noWrap/>
          </w:tcPr>
          <w:p w14:paraId="033D4A09" w14:textId="77777777" w:rsidR="002E42DA" w:rsidRPr="00E452D9"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96.8%</w:t>
            </w:r>
          </w:p>
        </w:tc>
        <w:tc>
          <w:tcPr>
            <w:tcW w:w="1152" w:type="dxa"/>
          </w:tcPr>
          <w:p w14:paraId="614DF9D5" w14:textId="77777777" w:rsidR="002E42DA" w:rsidRPr="00E452D9"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100.0%</w:t>
            </w:r>
          </w:p>
        </w:tc>
        <w:tc>
          <w:tcPr>
            <w:tcW w:w="1152" w:type="dxa"/>
          </w:tcPr>
          <w:p w14:paraId="077653ED" w14:textId="77777777" w:rsidR="002E42DA" w:rsidRPr="00E452D9"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100.0%</w:t>
            </w:r>
          </w:p>
        </w:tc>
        <w:tc>
          <w:tcPr>
            <w:tcW w:w="1152" w:type="dxa"/>
          </w:tcPr>
          <w:p w14:paraId="617E52A8"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100.0%</w:t>
            </w:r>
          </w:p>
        </w:tc>
      </w:tr>
      <w:tr w:rsidR="005865E2" w:rsidRPr="00E452D9" w14:paraId="0E40E5B2" w14:textId="77777777" w:rsidTr="00AC60DB">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462" w:type="dxa"/>
            <w:noWrap/>
            <w:hideMark/>
          </w:tcPr>
          <w:p w14:paraId="1ED090AE" w14:textId="4E5388B0" w:rsidR="002E42DA" w:rsidRPr="00E452D9" w:rsidRDefault="002E42DA" w:rsidP="006C10C5">
            <w:pPr>
              <w:pStyle w:val="Tabletext"/>
              <w:keepNext/>
              <w:keepLines/>
              <w:tabs>
                <w:tab w:val="left" w:pos="2016"/>
              </w:tabs>
              <w:spacing w:before="60" w:after="60"/>
              <w:rPr>
                <w:rFonts w:ascii="Helvetica" w:hAnsi="Helvetica" w:cs="Helvetica"/>
                <w:szCs w:val="20"/>
              </w:rPr>
            </w:pPr>
            <w:r w:rsidRPr="003C37BE">
              <w:rPr>
                <w:rFonts w:ascii="Helvetica" w:hAnsi="Helvetica" w:cs="Helvetica"/>
              </w:rPr>
              <w:t>Providers using specific digital health systems* (DH2)</w:t>
            </w:r>
          </w:p>
        </w:tc>
        <w:tc>
          <w:tcPr>
            <w:tcW w:w="1152" w:type="dxa"/>
            <w:noWrap/>
          </w:tcPr>
          <w:p w14:paraId="424B1C3B" w14:textId="32740CBD" w:rsidR="002E42DA" w:rsidRPr="00E452D9" w:rsidRDefault="00040CAD"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proofErr w:type="spellStart"/>
            <w:r>
              <w:rPr>
                <w:rFonts w:ascii="Helvetica" w:hAnsi="Helvetica" w:cs="Helvetica"/>
              </w:rPr>
              <w:t>n.a.</w:t>
            </w:r>
            <w:proofErr w:type="spellEnd"/>
          </w:p>
        </w:tc>
        <w:tc>
          <w:tcPr>
            <w:tcW w:w="1152" w:type="dxa"/>
          </w:tcPr>
          <w:p w14:paraId="5686E60A" w14:textId="77777777" w:rsidR="002E42DA" w:rsidRPr="00E452D9"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83.9%</w:t>
            </w:r>
          </w:p>
        </w:tc>
        <w:tc>
          <w:tcPr>
            <w:tcW w:w="1152" w:type="dxa"/>
          </w:tcPr>
          <w:p w14:paraId="1033E8F9" w14:textId="77777777" w:rsidR="002E42DA" w:rsidRPr="00E452D9"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96.8%</w:t>
            </w:r>
          </w:p>
        </w:tc>
        <w:tc>
          <w:tcPr>
            <w:tcW w:w="1152" w:type="dxa"/>
          </w:tcPr>
          <w:p w14:paraId="327D5C0B"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90.3%</w:t>
            </w:r>
          </w:p>
        </w:tc>
      </w:tr>
      <w:tr w:rsidR="005865E2" w:rsidRPr="00E452D9" w14:paraId="7150637A" w14:textId="77777777" w:rsidTr="00AC60D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462" w:type="dxa"/>
            <w:noWrap/>
            <w:hideMark/>
          </w:tcPr>
          <w:p w14:paraId="6AB88D04" w14:textId="59B3DC79" w:rsidR="002E42DA" w:rsidRPr="00E452D9" w:rsidRDefault="002E42DA" w:rsidP="006C10C5">
            <w:pPr>
              <w:pStyle w:val="Tabletext"/>
              <w:keepNext/>
              <w:keepLines/>
              <w:tabs>
                <w:tab w:val="left" w:pos="2016"/>
              </w:tabs>
              <w:spacing w:before="60" w:after="60"/>
              <w:rPr>
                <w:rFonts w:ascii="Helvetica" w:hAnsi="Helvetica" w:cs="Helvetica"/>
                <w:szCs w:val="20"/>
              </w:rPr>
            </w:pPr>
            <w:r w:rsidRPr="003C37BE">
              <w:rPr>
                <w:rFonts w:ascii="Helvetica" w:hAnsi="Helvetica" w:cs="Helvetica"/>
              </w:rPr>
              <w:t>Accredited general practices sharing data with PHN* (DH3)</w:t>
            </w:r>
          </w:p>
        </w:tc>
        <w:tc>
          <w:tcPr>
            <w:tcW w:w="1152" w:type="dxa"/>
            <w:noWrap/>
          </w:tcPr>
          <w:p w14:paraId="4506CADD" w14:textId="2919808F" w:rsidR="002E42DA" w:rsidRPr="00E452D9" w:rsidRDefault="00040CAD"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roofErr w:type="spellStart"/>
            <w:r>
              <w:rPr>
                <w:rFonts w:ascii="Helvetica" w:hAnsi="Helvetica" w:cs="Helvetica"/>
              </w:rPr>
              <w:t>n.a.</w:t>
            </w:r>
            <w:proofErr w:type="spellEnd"/>
          </w:p>
        </w:tc>
        <w:tc>
          <w:tcPr>
            <w:tcW w:w="1152" w:type="dxa"/>
          </w:tcPr>
          <w:p w14:paraId="30A15627" w14:textId="77777777" w:rsidR="002E42DA" w:rsidRPr="00E452D9"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83.9%</w:t>
            </w:r>
          </w:p>
        </w:tc>
        <w:tc>
          <w:tcPr>
            <w:tcW w:w="1152" w:type="dxa"/>
          </w:tcPr>
          <w:p w14:paraId="3872F627" w14:textId="77777777" w:rsidR="002E42DA" w:rsidRPr="00E452D9"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74.2%</w:t>
            </w:r>
          </w:p>
        </w:tc>
        <w:tc>
          <w:tcPr>
            <w:tcW w:w="1152" w:type="dxa"/>
          </w:tcPr>
          <w:p w14:paraId="2D5A03CC"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77.4%</w:t>
            </w:r>
          </w:p>
        </w:tc>
      </w:tr>
    </w:tbl>
    <w:p w14:paraId="550F344A" w14:textId="3A37B09C" w:rsidR="00913A0A" w:rsidRDefault="00AC60DB" w:rsidP="006C10C5">
      <w:pPr>
        <w:pStyle w:val="Caption"/>
        <w:tabs>
          <w:tab w:val="left" w:pos="2016"/>
        </w:tabs>
      </w:pPr>
      <w:r w:rsidRPr="003C37BE">
        <w:rPr>
          <w:rFonts w:ascii="Helvetica" w:hAnsi="Helvetica" w:cs="Helvetica"/>
        </w:rPr>
        <w:t>*</w:t>
      </w:r>
      <w:r>
        <w:rPr>
          <w:rFonts w:ascii="Helvetica" w:hAnsi="Helvetica" w:cs="Helvetica"/>
        </w:rPr>
        <w:t>T</w:t>
      </w:r>
      <w:r w:rsidRPr="003C37BE">
        <w:rPr>
          <w:rFonts w:ascii="Helvetica" w:hAnsi="Helvetica" w:cs="Helvetica"/>
        </w:rPr>
        <w:t>his performance measure was collected as a baseline in 2018-19</w:t>
      </w:r>
      <w:r w:rsidRPr="003C37BE">
        <w:rPr>
          <w:rFonts w:ascii="Helvetica" w:hAnsi="Helvetica" w:cs="Helvetica"/>
          <w:lang w:eastAsia="en-US"/>
        </w:rPr>
        <w:t>.</w:t>
      </w:r>
    </w:p>
    <w:p w14:paraId="6E2B2D64" w14:textId="77777777" w:rsidR="00D21E14" w:rsidRDefault="00D21E14" w:rsidP="006C10C5">
      <w:pPr>
        <w:pStyle w:val="Caption"/>
        <w:tabs>
          <w:tab w:val="left" w:pos="2016"/>
        </w:tabs>
      </w:pPr>
    </w:p>
    <w:p w14:paraId="29DB37D1" w14:textId="33FBD552" w:rsidR="002E42DA" w:rsidRPr="00BF744A" w:rsidRDefault="002E42DA" w:rsidP="006C10C5">
      <w:pPr>
        <w:pStyle w:val="Caption"/>
        <w:keepNext/>
        <w:tabs>
          <w:tab w:val="left" w:pos="2016"/>
        </w:tabs>
        <w:rPr>
          <w:rFonts w:ascii="Helvetica" w:hAnsi="Helvetica" w:cs="Helvetica"/>
        </w:rPr>
      </w:pPr>
      <w:bookmarkStart w:id="178" w:name="_Ref181107458"/>
      <w:bookmarkStart w:id="179" w:name="_Ref181107466"/>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FF6B3C" w:rsidRPr="00BF744A">
        <w:rPr>
          <w:rFonts w:ascii="Helvetica" w:hAnsi="Helvetica" w:cs="Helvetica"/>
        </w:rPr>
        <w:t>18</w:t>
      </w:r>
      <w:r w:rsidRPr="00BF744A">
        <w:rPr>
          <w:rFonts w:ascii="Helvetica" w:hAnsi="Helvetica" w:cs="Helvetica"/>
        </w:rPr>
        <w:fldChar w:fldCharType="end"/>
      </w:r>
      <w:bookmarkEnd w:id="178"/>
      <w:r w:rsidRPr="00BF744A">
        <w:rPr>
          <w:rFonts w:ascii="Helvetica" w:hAnsi="Helvetica" w:cs="Helvetica"/>
        </w:rPr>
        <w:t>: Average number of Digital Health performance targets met by disadvantage (indicators DH1, DH2, and DH3)</w:t>
      </w:r>
      <w:bookmarkEnd w:id="179"/>
    </w:p>
    <w:tbl>
      <w:tblPr>
        <w:tblStyle w:val="DepartmentofHealthtable"/>
        <w:tblW w:w="9067" w:type="dxa"/>
        <w:tblLayout w:type="fixed"/>
        <w:tblLook w:val="04A0" w:firstRow="1" w:lastRow="0" w:firstColumn="1" w:lastColumn="0" w:noHBand="0" w:noVBand="1"/>
        <w:tblDescription w:val="Table 14 shows the source data for figure 23 which is a bar graph of average number of Digital Health performance targets met (DH1, DH2, and DH3) by disadvantage for each financial year from 2018-19 to 2021-22."/>
      </w:tblPr>
      <w:tblGrid>
        <w:gridCol w:w="1814"/>
        <w:gridCol w:w="1814"/>
        <w:gridCol w:w="1813"/>
        <w:gridCol w:w="1813"/>
        <w:gridCol w:w="1813"/>
      </w:tblGrid>
      <w:tr w:rsidR="002E42DA" w:rsidRPr="003C37BE" w14:paraId="1165A49F" w14:textId="77777777" w:rsidTr="00BF74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C28CCED"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Disadvantage</w:t>
            </w:r>
          </w:p>
        </w:tc>
        <w:tc>
          <w:tcPr>
            <w:tcW w:w="0" w:type="dxa"/>
            <w:noWrap/>
            <w:hideMark/>
          </w:tcPr>
          <w:p w14:paraId="244A78E4" w14:textId="77777777" w:rsidR="002E42DA" w:rsidRPr="003C37BE" w:rsidRDefault="002E42DA" w:rsidP="00BC6A94">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2018-19</w:t>
            </w:r>
          </w:p>
        </w:tc>
        <w:tc>
          <w:tcPr>
            <w:tcW w:w="0" w:type="dxa"/>
            <w:noWrap/>
            <w:hideMark/>
          </w:tcPr>
          <w:p w14:paraId="580C7FAB" w14:textId="77777777" w:rsidR="002E42DA" w:rsidRPr="003C37BE" w:rsidRDefault="002E42DA" w:rsidP="00BC6A94">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2019-20</w:t>
            </w:r>
          </w:p>
        </w:tc>
        <w:tc>
          <w:tcPr>
            <w:tcW w:w="0" w:type="dxa"/>
            <w:noWrap/>
            <w:hideMark/>
          </w:tcPr>
          <w:p w14:paraId="728AAFD7" w14:textId="77777777" w:rsidR="002E42DA" w:rsidRPr="003C37BE" w:rsidRDefault="002E42DA" w:rsidP="00BC6A94">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2020-21</w:t>
            </w:r>
          </w:p>
        </w:tc>
        <w:tc>
          <w:tcPr>
            <w:tcW w:w="0" w:type="dxa"/>
            <w:noWrap/>
            <w:hideMark/>
          </w:tcPr>
          <w:p w14:paraId="4D88BA73" w14:textId="77777777" w:rsidR="002E42DA" w:rsidRPr="003C37BE" w:rsidRDefault="002E42DA" w:rsidP="00BC6A94">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2021-22</w:t>
            </w:r>
          </w:p>
        </w:tc>
      </w:tr>
      <w:tr w:rsidR="002E42DA" w:rsidRPr="003C37BE" w14:paraId="38C8C07F" w14:textId="7777777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3692F3F"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 xml:space="preserve">1 </w:t>
            </w:r>
            <w:r w:rsidRPr="003C37BE">
              <w:rPr>
                <w:rFonts w:ascii="Helvetica" w:hAnsi="Helvetica" w:cs="Helvetica"/>
                <w:color w:val="000000"/>
                <w:szCs w:val="20"/>
              </w:rPr>
              <w:t>(most disadvantaged)</w:t>
            </w:r>
          </w:p>
        </w:tc>
        <w:tc>
          <w:tcPr>
            <w:tcW w:w="0" w:type="dxa"/>
            <w:noWrap/>
            <w:hideMark/>
          </w:tcPr>
          <w:p w14:paraId="7546424D"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1</w:t>
            </w:r>
            <w:r w:rsidRPr="003C37BE">
              <w:rPr>
                <w:rFonts w:ascii="Helvetica" w:hAnsi="Helvetica" w:cs="Helvetica"/>
              </w:rPr>
              <w:t>.0</w:t>
            </w:r>
          </w:p>
        </w:tc>
        <w:tc>
          <w:tcPr>
            <w:tcW w:w="0" w:type="dxa"/>
            <w:noWrap/>
            <w:hideMark/>
          </w:tcPr>
          <w:p w14:paraId="236A6994"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7</w:t>
            </w:r>
          </w:p>
        </w:tc>
        <w:tc>
          <w:tcPr>
            <w:tcW w:w="0" w:type="dxa"/>
            <w:noWrap/>
            <w:hideMark/>
          </w:tcPr>
          <w:p w14:paraId="446111EE"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8</w:t>
            </w:r>
          </w:p>
        </w:tc>
        <w:tc>
          <w:tcPr>
            <w:tcW w:w="0" w:type="dxa"/>
            <w:noWrap/>
            <w:hideMark/>
          </w:tcPr>
          <w:p w14:paraId="5AF9B605"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8</w:t>
            </w:r>
          </w:p>
        </w:tc>
      </w:tr>
      <w:tr w:rsidR="002E42DA" w:rsidRPr="003C37BE" w14:paraId="527E09E0" w14:textId="77777777" w:rsidTr="00BF7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88DAA72"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2</w:t>
            </w:r>
          </w:p>
        </w:tc>
        <w:tc>
          <w:tcPr>
            <w:tcW w:w="0" w:type="dxa"/>
            <w:noWrap/>
            <w:hideMark/>
          </w:tcPr>
          <w:p w14:paraId="3DD096E1"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1</w:t>
            </w:r>
            <w:r w:rsidRPr="003C37BE">
              <w:rPr>
                <w:rFonts w:ascii="Helvetica" w:hAnsi="Helvetica" w:cs="Helvetica"/>
              </w:rPr>
              <w:t>.0</w:t>
            </w:r>
          </w:p>
        </w:tc>
        <w:tc>
          <w:tcPr>
            <w:tcW w:w="0" w:type="dxa"/>
            <w:noWrap/>
            <w:hideMark/>
          </w:tcPr>
          <w:p w14:paraId="063909D0"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7</w:t>
            </w:r>
          </w:p>
        </w:tc>
        <w:tc>
          <w:tcPr>
            <w:tcW w:w="0" w:type="dxa"/>
            <w:noWrap/>
            <w:hideMark/>
          </w:tcPr>
          <w:p w14:paraId="553A1C65"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7</w:t>
            </w:r>
          </w:p>
        </w:tc>
        <w:tc>
          <w:tcPr>
            <w:tcW w:w="0" w:type="dxa"/>
            <w:noWrap/>
            <w:hideMark/>
          </w:tcPr>
          <w:p w14:paraId="3160327F"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2.5</w:t>
            </w:r>
          </w:p>
        </w:tc>
      </w:tr>
      <w:tr w:rsidR="002E42DA" w:rsidRPr="003C37BE" w14:paraId="1E7A4F56" w14:textId="7777777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84DCB1D"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3</w:t>
            </w:r>
          </w:p>
        </w:tc>
        <w:tc>
          <w:tcPr>
            <w:tcW w:w="0" w:type="dxa"/>
            <w:noWrap/>
            <w:hideMark/>
          </w:tcPr>
          <w:p w14:paraId="6B75F139"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1</w:t>
            </w:r>
            <w:r w:rsidRPr="003C37BE">
              <w:rPr>
                <w:rFonts w:ascii="Helvetica" w:hAnsi="Helvetica" w:cs="Helvetica"/>
              </w:rPr>
              <w:t>.0</w:t>
            </w:r>
          </w:p>
        </w:tc>
        <w:tc>
          <w:tcPr>
            <w:tcW w:w="0" w:type="dxa"/>
            <w:noWrap/>
            <w:hideMark/>
          </w:tcPr>
          <w:p w14:paraId="26B401CF"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2.5</w:t>
            </w:r>
          </w:p>
        </w:tc>
        <w:tc>
          <w:tcPr>
            <w:tcW w:w="0" w:type="dxa"/>
            <w:noWrap/>
            <w:hideMark/>
          </w:tcPr>
          <w:p w14:paraId="62B61D77"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2.5</w:t>
            </w:r>
          </w:p>
        </w:tc>
        <w:tc>
          <w:tcPr>
            <w:tcW w:w="0" w:type="dxa"/>
            <w:noWrap/>
            <w:hideMark/>
          </w:tcPr>
          <w:p w14:paraId="7F955211"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2.5</w:t>
            </w:r>
          </w:p>
        </w:tc>
      </w:tr>
      <w:tr w:rsidR="002E42DA" w:rsidRPr="003C37BE" w14:paraId="3D6A45DE" w14:textId="77777777" w:rsidTr="00BF74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426524"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4</w:t>
            </w:r>
          </w:p>
        </w:tc>
        <w:tc>
          <w:tcPr>
            <w:tcW w:w="0" w:type="dxa"/>
            <w:noWrap/>
            <w:hideMark/>
          </w:tcPr>
          <w:p w14:paraId="6F2EFA2E"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0.</w:t>
            </w:r>
            <w:r w:rsidRPr="003C37BE">
              <w:rPr>
                <w:rFonts w:ascii="Helvetica" w:hAnsi="Helvetica" w:cs="Helvetica"/>
              </w:rPr>
              <w:t>8</w:t>
            </w:r>
          </w:p>
        </w:tc>
        <w:tc>
          <w:tcPr>
            <w:tcW w:w="0" w:type="dxa"/>
            <w:noWrap/>
            <w:hideMark/>
          </w:tcPr>
          <w:p w14:paraId="7840AA52"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7</w:t>
            </w:r>
          </w:p>
        </w:tc>
        <w:tc>
          <w:tcPr>
            <w:tcW w:w="0" w:type="dxa"/>
            <w:noWrap/>
            <w:hideMark/>
          </w:tcPr>
          <w:p w14:paraId="63D3167B"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8</w:t>
            </w:r>
          </w:p>
        </w:tc>
        <w:tc>
          <w:tcPr>
            <w:tcW w:w="0" w:type="dxa"/>
            <w:noWrap/>
            <w:hideMark/>
          </w:tcPr>
          <w:p w14:paraId="34124EEA" w14:textId="77777777" w:rsidR="002E42DA" w:rsidRPr="003C37BE" w:rsidRDefault="002E42DA" w:rsidP="00BC6A94">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8</w:t>
            </w:r>
          </w:p>
        </w:tc>
      </w:tr>
      <w:tr w:rsidR="002E42DA" w:rsidRPr="003C37BE" w14:paraId="415561AD" w14:textId="77777777" w:rsidTr="00BF74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1072DD7"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 xml:space="preserve">5 </w:t>
            </w:r>
            <w:r w:rsidRPr="003C37BE">
              <w:rPr>
                <w:rFonts w:ascii="Helvetica" w:hAnsi="Helvetica" w:cs="Helvetica"/>
                <w:color w:val="000000"/>
                <w:szCs w:val="20"/>
              </w:rPr>
              <w:t>(least disadvantaged)</w:t>
            </w:r>
          </w:p>
        </w:tc>
        <w:tc>
          <w:tcPr>
            <w:tcW w:w="0" w:type="dxa"/>
            <w:noWrap/>
            <w:hideMark/>
          </w:tcPr>
          <w:p w14:paraId="7B7662ED"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1</w:t>
            </w:r>
            <w:r w:rsidRPr="003C37BE">
              <w:rPr>
                <w:rFonts w:ascii="Helvetica" w:hAnsi="Helvetica" w:cs="Helvetica"/>
              </w:rPr>
              <w:t>.0</w:t>
            </w:r>
          </w:p>
        </w:tc>
        <w:tc>
          <w:tcPr>
            <w:tcW w:w="0" w:type="dxa"/>
            <w:noWrap/>
            <w:hideMark/>
          </w:tcPr>
          <w:p w14:paraId="07BE056D"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9</w:t>
            </w:r>
          </w:p>
        </w:tc>
        <w:tc>
          <w:tcPr>
            <w:tcW w:w="0" w:type="dxa"/>
            <w:noWrap/>
            <w:hideMark/>
          </w:tcPr>
          <w:p w14:paraId="1FE2ECA8"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7</w:t>
            </w:r>
          </w:p>
        </w:tc>
        <w:tc>
          <w:tcPr>
            <w:tcW w:w="0" w:type="dxa"/>
            <w:noWrap/>
            <w:hideMark/>
          </w:tcPr>
          <w:p w14:paraId="5F9DBC80" w14:textId="77777777" w:rsidR="002E42DA" w:rsidRPr="003C37BE" w:rsidRDefault="002E42DA" w:rsidP="00BC6A94">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2.</w:t>
            </w:r>
            <w:r w:rsidRPr="003C37BE">
              <w:rPr>
                <w:rFonts w:ascii="Helvetica" w:hAnsi="Helvetica" w:cs="Helvetica"/>
              </w:rPr>
              <w:t>7</w:t>
            </w:r>
          </w:p>
        </w:tc>
      </w:tr>
    </w:tbl>
    <w:p w14:paraId="77473987" w14:textId="77777777" w:rsidR="00D21E14" w:rsidRPr="003C37BE" w:rsidRDefault="00D21E14" w:rsidP="006C10C5">
      <w:pPr>
        <w:tabs>
          <w:tab w:val="left" w:pos="2016"/>
        </w:tabs>
        <w:rPr>
          <w:rFonts w:ascii="Helvetica" w:hAnsi="Helvetica" w:cs="Helvetica"/>
        </w:rPr>
      </w:pPr>
      <w:bookmarkStart w:id="180" w:name="_Ref164759786"/>
      <w:bookmarkStart w:id="181" w:name="_Ref164759793"/>
    </w:p>
    <w:p w14:paraId="15A38003" w14:textId="07E8AA73" w:rsidR="0098603D" w:rsidRPr="00BC6A94" w:rsidRDefault="002E42DA" w:rsidP="00BF744A">
      <w:pPr>
        <w:pStyle w:val="Caption"/>
        <w:keepNext/>
        <w:tabs>
          <w:tab w:val="left" w:pos="2016"/>
        </w:tabs>
        <w:rPr>
          <w:rFonts w:ascii="Helvetica" w:hAnsi="Helvetica" w:cs="Helvetica"/>
        </w:rPr>
      </w:pPr>
      <w:bookmarkStart w:id="182" w:name="_Ref181117144"/>
      <w:bookmarkStart w:id="183" w:name="_Ref181107601"/>
      <w:r w:rsidRPr="00BF744A">
        <w:rPr>
          <w:rFonts w:ascii="Helvetica" w:hAnsi="Helvetica" w:cs="Helvetica"/>
        </w:rPr>
        <w:t xml:space="preserve">Table </w:t>
      </w:r>
      <w:r w:rsidRPr="00BF744A">
        <w:rPr>
          <w:rFonts w:ascii="Helvetica" w:hAnsi="Helvetica" w:cs="Helvetica"/>
        </w:rPr>
        <w:fldChar w:fldCharType="begin"/>
      </w:r>
      <w:r w:rsidRPr="00BC6A94">
        <w:rPr>
          <w:rFonts w:ascii="Helvetica" w:hAnsi="Helvetica" w:cs="Helvetica"/>
        </w:rPr>
        <w:instrText xml:space="preserve"> SEQ Table \* ARABIC </w:instrText>
      </w:r>
      <w:r w:rsidRPr="00BF744A">
        <w:rPr>
          <w:rFonts w:ascii="Helvetica" w:hAnsi="Helvetica" w:cs="Helvetica"/>
        </w:rPr>
        <w:fldChar w:fldCharType="separate"/>
      </w:r>
      <w:r w:rsidR="00FF6B3C" w:rsidRPr="00BC6A94">
        <w:rPr>
          <w:rFonts w:ascii="Helvetica" w:hAnsi="Helvetica" w:cs="Helvetica"/>
          <w:noProof/>
        </w:rPr>
        <w:t>19</w:t>
      </w:r>
      <w:r w:rsidRPr="00BF744A">
        <w:rPr>
          <w:rFonts w:ascii="Helvetica" w:hAnsi="Helvetica" w:cs="Helvetica"/>
        </w:rPr>
        <w:fldChar w:fldCharType="end"/>
      </w:r>
      <w:bookmarkEnd w:id="180"/>
      <w:bookmarkEnd w:id="182"/>
      <w:r w:rsidR="0098603D" w:rsidRPr="00BF744A">
        <w:rPr>
          <w:rFonts w:ascii="Helvetica" w:hAnsi="Helvetica" w:cs="Helvetica"/>
        </w:rPr>
        <w:t>: Average number of Digital Health performance targets met by PHN state group</w:t>
      </w:r>
      <w:bookmarkEnd w:id="183"/>
      <w:r w:rsidR="0098603D" w:rsidRPr="00BC6A94">
        <w:rPr>
          <w:rFonts w:ascii="Helvetica" w:hAnsi="Helvetica" w:cs="Helvetica"/>
        </w:rPr>
        <w:t xml:space="preserve"> </w:t>
      </w:r>
      <w:r w:rsidR="00C5491F" w:rsidRPr="00AA40E3">
        <w:rPr>
          <w:rFonts w:ascii="Helvetica" w:hAnsi="Helvetica" w:cs="Helvetica"/>
        </w:rPr>
        <w:t>(indicators DH1, DH2, and DH3)</w:t>
      </w:r>
    </w:p>
    <w:tbl>
      <w:tblPr>
        <w:tblStyle w:val="DepartmentofHealthtable"/>
        <w:tblW w:w="5000" w:type="pct"/>
        <w:tblLayout w:type="fixed"/>
        <w:tblLook w:val="04A0" w:firstRow="1" w:lastRow="0" w:firstColumn="1" w:lastColumn="0" w:noHBand="0" w:noVBand="1"/>
        <w:tblDescription w:val="Table 15 shows the source data for figure 25 which is a bar graph of average number of Digital Health performance targets met (DH1, DH2, and DH3) by PHN state group for each financial year from 2018-19 to 2021-22."/>
      </w:tblPr>
      <w:tblGrid>
        <w:gridCol w:w="3119"/>
        <w:gridCol w:w="1487"/>
        <w:gridCol w:w="1488"/>
        <w:gridCol w:w="1488"/>
        <w:gridCol w:w="1488"/>
      </w:tblGrid>
      <w:tr w:rsidR="0098603D" w:rsidRPr="003C37BE" w14:paraId="77A7B61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bookmarkEnd w:id="181"/>
          <w:p w14:paraId="3C72B780" w14:textId="77777777" w:rsidR="0098603D" w:rsidRPr="003C37BE" w:rsidRDefault="0098603D" w:rsidP="006C10C5">
            <w:pPr>
              <w:pStyle w:val="Tabletext"/>
              <w:tabs>
                <w:tab w:val="left" w:pos="2016"/>
              </w:tabs>
              <w:rPr>
                <w:rFonts w:ascii="Helvetica" w:hAnsi="Helvetica" w:cs="Helvetica"/>
              </w:rPr>
            </w:pPr>
            <w:r w:rsidRPr="003C37BE">
              <w:rPr>
                <w:rFonts w:ascii="Helvetica" w:hAnsi="Helvetica" w:cs="Helvetica"/>
              </w:rPr>
              <w:t>State Group</w:t>
            </w:r>
          </w:p>
        </w:tc>
        <w:tc>
          <w:tcPr>
            <w:tcW w:w="1487" w:type="dxa"/>
            <w:noWrap/>
            <w:hideMark/>
          </w:tcPr>
          <w:p w14:paraId="17F67D1F" w14:textId="77777777" w:rsidR="0098603D" w:rsidRPr="003C37BE" w:rsidRDefault="0098603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1488" w:type="dxa"/>
            <w:noWrap/>
            <w:hideMark/>
          </w:tcPr>
          <w:p w14:paraId="662ADD02" w14:textId="77777777" w:rsidR="0098603D" w:rsidRPr="003C37BE" w:rsidRDefault="0098603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1488" w:type="dxa"/>
            <w:noWrap/>
            <w:hideMark/>
          </w:tcPr>
          <w:p w14:paraId="156D9243" w14:textId="77777777" w:rsidR="0098603D" w:rsidRPr="003C37BE" w:rsidRDefault="0098603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1488" w:type="dxa"/>
            <w:noWrap/>
            <w:hideMark/>
          </w:tcPr>
          <w:p w14:paraId="2790C379" w14:textId="77777777" w:rsidR="0098603D" w:rsidRPr="003C37BE" w:rsidRDefault="0098603D"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98603D" w:rsidRPr="003C37BE" w14:paraId="1EA0747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801BF4F" w14:textId="77777777" w:rsidR="0098603D" w:rsidRPr="003C37BE" w:rsidRDefault="0098603D" w:rsidP="006C10C5">
            <w:pPr>
              <w:pStyle w:val="Tabletext"/>
              <w:tabs>
                <w:tab w:val="left" w:pos="2016"/>
              </w:tabs>
              <w:rPr>
                <w:rFonts w:ascii="Helvetica" w:hAnsi="Helvetica" w:cs="Helvetica"/>
              </w:rPr>
            </w:pPr>
            <w:r w:rsidRPr="003C37BE">
              <w:rPr>
                <w:rFonts w:ascii="Helvetica" w:hAnsi="Helvetica" w:cs="Helvetica"/>
              </w:rPr>
              <w:t>NSW/ACT</w:t>
            </w:r>
          </w:p>
        </w:tc>
        <w:tc>
          <w:tcPr>
            <w:tcW w:w="1487" w:type="dxa"/>
            <w:noWrap/>
            <w:hideMark/>
          </w:tcPr>
          <w:p w14:paraId="76153EFE"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w:t>
            </w:r>
          </w:p>
        </w:tc>
        <w:tc>
          <w:tcPr>
            <w:tcW w:w="1488" w:type="dxa"/>
            <w:noWrap/>
            <w:hideMark/>
          </w:tcPr>
          <w:p w14:paraId="281E9BDF"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2.7</w:t>
            </w:r>
          </w:p>
        </w:tc>
        <w:tc>
          <w:tcPr>
            <w:tcW w:w="1488" w:type="dxa"/>
            <w:noWrap/>
            <w:hideMark/>
          </w:tcPr>
          <w:p w14:paraId="394E8EC2"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2.5</w:t>
            </w:r>
          </w:p>
        </w:tc>
        <w:tc>
          <w:tcPr>
            <w:tcW w:w="1488" w:type="dxa"/>
            <w:noWrap/>
            <w:hideMark/>
          </w:tcPr>
          <w:p w14:paraId="15C76CAA"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2.5</w:t>
            </w:r>
          </w:p>
        </w:tc>
      </w:tr>
      <w:tr w:rsidR="0098603D" w:rsidRPr="003C37BE" w14:paraId="1952A64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CA12113" w14:textId="77777777" w:rsidR="0098603D" w:rsidRPr="003C37BE" w:rsidRDefault="0098603D" w:rsidP="006C10C5">
            <w:pPr>
              <w:pStyle w:val="Tabletext"/>
              <w:tabs>
                <w:tab w:val="left" w:pos="2016"/>
              </w:tabs>
              <w:rPr>
                <w:rFonts w:ascii="Helvetica" w:hAnsi="Helvetica" w:cs="Helvetica"/>
              </w:rPr>
            </w:pPr>
            <w:r w:rsidRPr="003C37BE">
              <w:rPr>
                <w:rFonts w:ascii="Helvetica" w:hAnsi="Helvetica" w:cs="Helvetica"/>
              </w:rPr>
              <w:t>Qld</w:t>
            </w:r>
          </w:p>
        </w:tc>
        <w:tc>
          <w:tcPr>
            <w:tcW w:w="1487" w:type="dxa"/>
            <w:noWrap/>
            <w:hideMark/>
          </w:tcPr>
          <w:p w14:paraId="1C7E8496"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1.0</w:t>
            </w:r>
          </w:p>
        </w:tc>
        <w:tc>
          <w:tcPr>
            <w:tcW w:w="1488" w:type="dxa"/>
            <w:noWrap/>
            <w:hideMark/>
          </w:tcPr>
          <w:p w14:paraId="3CB12830"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2.6</w:t>
            </w:r>
          </w:p>
        </w:tc>
        <w:tc>
          <w:tcPr>
            <w:tcW w:w="1488" w:type="dxa"/>
            <w:noWrap/>
            <w:hideMark/>
          </w:tcPr>
          <w:p w14:paraId="735F8E07"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2.9</w:t>
            </w:r>
          </w:p>
        </w:tc>
        <w:tc>
          <w:tcPr>
            <w:tcW w:w="1488" w:type="dxa"/>
            <w:noWrap/>
            <w:hideMark/>
          </w:tcPr>
          <w:p w14:paraId="33D8A585"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3.0</w:t>
            </w:r>
          </w:p>
        </w:tc>
      </w:tr>
      <w:tr w:rsidR="0098603D" w:rsidRPr="003C37BE" w14:paraId="44B2763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2C1A5CC" w14:textId="77777777" w:rsidR="0098603D" w:rsidRPr="003C37BE" w:rsidRDefault="0098603D" w:rsidP="006C10C5">
            <w:pPr>
              <w:pStyle w:val="Tabletext"/>
              <w:tabs>
                <w:tab w:val="left" w:pos="2016"/>
              </w:tabs>
              <w:rPr>
                <w:rFonts w:ascii="Helvetica" w:hAnsi="Helvetica" w:cs="Helvetica"/>
              </w:rPr>
            </w:pPr>
            <w:r w:rsidRPr="003C37BE">
              <w:rPr>
                <w:rFonts w:ascii="Helvetica" w:hAnsi="Helvetica" w:cs="Helvetica"/>
              </w:rPr>
              <w:t>SA/NT</w:t>
            </w:r>
          </w:p>
        </w:tc>
        <w:tc>
          <w:tcPr>
            <w:tcW w:w="1487" w:type="dxa"/>
            <w:noWrap/>
            <w:hideMark/>
          </w:tcPr>
          <w:p w14:paraId="2A0238D6"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w:t>
            </w:r>
          </w:p>
        </w:tc>
        <w:tc>
          <w:tcPr>
            <w:tcW w:w="1488" w:type="dxa"/>
            <w:noWrap/>
            <w:hideMark/>
          </w:tcPr>
          <w:p w14:paraId="324B2649"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2.0</w:t>
            </w:r>
          </w:p>
        </w:tc>
        <w:tc>
          <w:tcPr>
            <w:tcW w:w="1488" w:type="dxa"/>
            <w:noWrap/>
            <w:hideMark/>
          </w:tcPr>
          <w:p w14:paraId="08088F5F"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2.3</w:t>
            </w:r>
          </w:p>
        </w:tc>
        <w:tc>
          <w:tcPr>
            <w:tcW w:w="1488" w:type="dxa"/>
            <w:noWrap/>
            <w:hideMark/>
          </w:tcPr>
          <w:p w14:paraId="4B70E29D"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r>
      <w:tr w:rsidR="0098603D" w:rsidRPr="003C37BE" w14:paraId="6C707E8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D6E7D12" w14:textId="77777777" w:rsidR="0098603D" w:rsidRPr="003C37BE" w:rsidRDefault="0098603D" w:rsidP="006C10C5">
            <w:pPr>
              <w:pStyle w:val="Tabletext"/>
              <w:tabs>
                <w:tab w:val="left" w:pos="2016"/>
              </w:tabs>
              <w:rPr>
                <w:rFonts w:ascii="Helvetica" w:hAnsi="Helvetica" w:cs="Helvetica"/>
              </w:rPr>
            </w:pPr>
            <w:r w:rsidRPr="003C37BE">
              <w:rPr>
                <w:rFonts w:ascii="Helvetica" w:hAnsi="Helvetica" w:cs="Helvetica"/>
              </w:rPr>
              <w:t>Vic/Tas</w:t>
            </w:r>
          </w:p>
        </w:tc>
        <w:tc>
          <w:tcPr>
            <w:tcW w:w="1487" w:type="dxa"/>
            <w:noWrap/>
            <w:hideMark/>
          </w:tcPr>
          <w:p w14:paraId="62C0C187"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0.9</w:t>
            </w:r>
          </w:p>
        </w:tc>
        <w:tc>
          <w:tcPr>
            <w:tcW w:w="1488" w:type="dxa"/>
            <w:noWrap/>
            <w:hideMark/>
          </w:tcPr>
          <w:p w14:paraId="17CD3568"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2.9</w:t>
            </w:r>
          </w:p>
        </w:tc>
        <w:tc>
          <w:tcPr>
            <w:tcW w:w="1488" w:type="dxa"/>
            <w:noWrap/>
            <w:hideMark/>
          </w:tcPr>
          <w:p w14:paraId="368696B2"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2.9</w:t>
            </w:r>
          </w:p>
        </w:tc>
        <w:tc>
          <w:tcPr>
            <w:tcW w:w="1488" w:type="dxa"/>
            <w:noWrap/>
            <w:hideMark/>
          </w:tcPr>
          <w:p w14:paraId="6450022E" w14:textId="77777777" w:rsidR="0098603D" w:rsidRPr="003C37BE" w:rsidRDefault="0098603D"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2.7</w:t>
            </w:r>
          </w:p>
        </w:tc>
      </w:tr>
      <w:tr w:rsidR="0098603D" w:rsidRPr="003C37BE" w14:paraId="25C0191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2B3808D" w14:textId="77777777" w:rsidR="0098603D" w:rsidRPr="003C37BE" w:rsidRDefault="0098603D" w:rsidP="006C10C5">
            <w:pPr>
              <w:pStyle w:val="Tabletext"/>
              <w:tabs>
                <w:tab w:val="left" w:pos="2016"/>
              </w:tabs>
              <w:rPr>
                <w:rFonts w:ascii="Helvetica" w:hAnsi="Helvetica" w:cs="Helvetica"/>
              </w:rPr>
            </w:pPr>
            <w:r w:rsidRPr="003C37BE">
              <w:rPr>
                <w:rFonts w:ascii="Helvetica" w:hAnsi="Helvetica" w:cs="Helvetica"/>
              </w:rPr>
              <w:t>WA</w:t>
            </w:r>
          </w:p>
        </w:tc>
        <w:tc>
          <w:tcPr>
            <w:tcW w:w="1487" w:type="dxa"/>
            <w:noWrap/>
            <w:hideMark/>
          </w:tcPr>
          <w:p w14:paraId="2B5763FC"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1.0</w:t>
            </w:r>
          </w:p>
        </w:tc>
        <w:tc>
          <w:tcPr>
            <w:tcW w:w="1488" w:type="dxa"/>
            <w:noWrap/>
            <w:hideMark/>
          </w:tcPr>
          <w:p w14:paraId="52A38E51"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c>
          <w:tcPr>
            <w:tcW w:w="1488" w:type="dxa"/>
            <w:noWrap/>
            <w:hideMark/>
          </w:tcPr>
          <w:p w14:paraId="6797961C"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3.0</w:t>
            </w:r>
          </w:p>
        </w:tc>
        <w:tc>
          <w:tcPr>
            <w:tcW w:w="1488" w:type="dxa"/>
            <w:noWrap/>
            <w:hideMark/>
          </w:tcPr>
          <w:p w14:paraId="3D66A476" w14:textId="77777777" w:rsidR="0098603D" w:rsidRPr="003C37BE" w:rsidRDefault="0098603D"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2.3</w:t>
            </w:r>
          </w:p>
        </w:tc>
      </w:tr>
    </w:tbl>
    <w:p w14:paraId="67387DDF" w14:textId="77777777" w:rsidR="0098603D" w:rsidRPr="003C37BE" w:rsidRDefault="0098603D" w:rsidP="006C10C5">
      <w:pPr>
        <w:tabs>
          <w:tab w:val="left" w:pos="2016"/>
        </w:tabs>
        <w:rPr>
          <w:rFonts w:ascii="Helvetica" w:hAnsi="Helvetica" w:cs="Helvetica"/>
        </w:rPr>
      </w:pPr>
    </w:p>
    <w:p w14:paraId="7807479E" w14:textId="7CEF35F7" w:rsidR="002E42DA" w:rsidRPr="00BF744A" w:rsidRDefault="00AE5AD8" w:rsidP="006C10C5">
      <w:pPr>
        <w:pStyle w:val="Caption"/>
        <w:keepNext/>
        <w:tabs>
          <w:tab w:val="left" w:pos="2016"/>
        </w:tabs>
        <w:rPr>
          <w:rFonts w:ascii="Helvetica" w:hAnsi="Helvetica" w:cs="Helvetica"/>
        </w:rPr>
      </w:pPr>
      <w:bookmarkStart w:id="184" w:name="_Ref181111870"/>
      <w:bookmarkStart w:id="185" w:name="_Ref181111862"/>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20</w:t>
      </w:r>
      <w:r w:rsidRPr="00BF744A">
        <w:rPr>
          <w:rFonts w:ascii="Helvetica" w:hAnsi="Helvetica" w:cs="Helvetica"/>
        </w:rPr>
        <w:fldChar w:fldCharType="end"/>
      </w:r>
      <w:bookmarkEnd w:id="184"/>
      <w:r w:rsidRPr="00BF744A">
        <w:rPr>
          <w:rFonts w:ascii="Helvetica" w:hAnsi="Helvetica" w:cs="Helvetica"/>
        </w:rPr>
        <w:t xml:space="preserve">: </w:t>
      </w:r>
      <w:r w:rsidR="000162D8" w:rsidRPr="00BF744A">
        <w:rPr>
          <w:rFonts w:ascii="Helvetica" w:hAnsi="Helvetica" w:cs="Helvetica"/>
        </w:rPr>
        <w:t>Percentage of general practices using e-referrals (DH2) by PHN state group</w:t>
      </w:r>
      <w:bookmarkEnd w:id="185"/>
    </w:p>
    <w:tbl>
      <w:tblPr>
        <w:tblStyle w:val="DepartmentofHealthtable"/>
        <w:tblW w:w="5000" w:type="pct"/>
        <w:tblLook w:val="04A0" w:firstRow="1" w:lastRow="0" w:firstColumn="1" w:lastColumn="0" w:noHBand="0" w:noVBand="1"/>
        <w:tblDescription w:val="Table 15 shows the source data for figure 25 which is a bar graph of average number of Digital Health performance targets met (DH1, DH2, and DH3) by PHN state group for each financial year from 2018-19 to 2021-22."/>
      </w:tblPr>
      <w:tblGrid>
        <w:gridCol w:w="2696"/>
        <w:gridCol w:w="2124"/>
        <w:gridCol w:w="2269"/>
        <w:gridCol w:w="1981"/>
      </w:tblGrid>
      <w:tr w:rsidR="002E42DA" w:rsidRPr="003C37BE" w14:paraId="5CF6ADE4" w14:textId="77777777" w:rsidTr="001B77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29809D65" w14:textId="77777777" w:rsidR="002E42DA" w:rsidRPr="00B41F89" w:rsidRDefault="002E42DA" w:rsidP="006C10C5">
            <w:pPr>
              <w:pStyle w:val="Tabletext"/>
              <w:tabs>
                <w:tab w:val="left" w:pos="2016"/>
              </w:tabs>
              <w:rPr>
                <w:rFonts w:ascii="Helvetica" w:hAnsi="Helvetica" w:cs="Helvetica"/>
              </w:rPr>
            </w:pPr>
            <w:r w:rsidRPr="00B41F89">
              <w:rPr>
                <w:rFonts w:ascii="Helvetica" w:hAnsi="Helvetica" w:cs="Helvetica"/>
              </w:rPr>
              <w:t>State Group</w:t>
            </w:r>
          </w:p>
        </w:tc>
        <w:tc>
          <w:tcPr>
            <w:tcW w:w="1171" w:type="pct"/>
            <w:noWrap/>
            <w:hideMark/>
          </w:tcPr>
          <w:p w14:paraId="448D32A3" w14:textId="77777777" w:rsidR="002E42DA" w:rsidRPr="00B41F89"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41F89">
              <w:rPr>
                <w:rFonts w:ascii="Helvetica" w:hAnsi="Helvetica" w:cs="Helvetica"/>
              </w:rPr>
              <w:t>2019-20</w:t>
            </w:r>
          </w:p>
        </w:tc>
        <w:tc>
          <w:tcPr>
            <w:tcW w:w="1251" w:type="pct"/>
            <w:noWrap/>
            <w:hideMark/>
          </w:tcPr>
          <w:p w14:paraId="77DC6403" w14:textId="77777777" w:rsidR="002E42DA" w:rsidRPr="00B41F89"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41F89">
              <w:rPr>
                <w:rFonts w:ascii="Helvetica" w:hAnsi="Helvetica" w:cs="Helvetica"/>
              </w:rPr>
              <w:t>2020-21</w:t>
            </w:r>
          </w:p>
        </w:tc>
        <w:tc>
          <w:tcPr>
            <w:tcW w:w="1092" w:type="pct"/>
            <w:noWrap/>
            <w:hideMark/>
          </w:tcPr>
          <w:p w14:paraId="5CF5CE42" w14:textId="77777777" w:rsidR="002E42DA" w:rsidRPr="00B41F89"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41F89">
              <w:rPr>
                <w:rFonts w:ascii="Helvetica" w:hAnsi="Helvetica" w:cs="Helvetica"/>
              </w:rPr>
              <w:t>2021-22</w:t>
            </w:r>
          </w:p>
        </w:tc>
      </w:tr>
      <w:tr w:rsidR="002E42DA" w:rsidRPr="003C37BE" w14:paraId="4317CD9C" w14:textId="77777777" w:rsidTr="001B77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7E79DD97" w14:textId="77777777" w:rsidR="002E42DA" w:rsidRPr="00B41F89" w:rsidRDefault="002E42DA" w:rsidP="006C10C5">
            <w:pPr>
              <w:pStyle w:val="Tabletext"/>
              <w:tabs>
                <w:tab w:val="left" w:pos="2016"/>
              </w:tabs>
              <w:rPr>
                <w:rFonts w:ascii="Helvetica" w:hAnsi="Helvetica" w:cs="Helvetica"/>
              </w:rPr>
            </w:pPr>
            <w:r w:rsidRPr="00B41F89">
              <w:rPr>
                <w:rFonts w:ascii="Helvetica" w:hAnsi="Helvetica" w:cs="Helvetica"/>
              </w:rPr>
              <w:t>NSW/ACT</w:t>
            </w:r>
          </w:p>
        </w:tc>
        <w:tc>
          <w:tcPr>
            <w:tcW w:w="1171" w:type="pct"/>
            <w:noWrap/>
            <w:hideMark/>
          </w:tcPr>
          <w:p w14:paraId="67796D51" w14:textId="263062C0"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49</w:t>
            </w:r>
            <w:r w:rsidR="002E42DA" w:rsidRPr="00BF744A">
              <w:rPr>
                <w:rFonts w:ascii="Helvetica" w:hAnsi="Helvetica" w:cs="Helvetica"/>
              </w:rPr>
              <w:t>.7</w:t>
            </w:r>
            <w:r w:rsidRPr="00BF744A">
              <w:rPr>
                <w:rFonts w:ascii="Helvetica" w:hAnsi="Helvetica" w:cs="Helvetica"/>
              </w:rPr>
              <w:t>%</w:t>
            </w:r>
          </w:p>
        </w:tc>
        <w:tc>
          <w:tcPr>
            <w:tcW w:w="1251" w:type="pct"/>
            <w:noWrap/>
            <w:hideMark/>
          </w:tcPr>
          <w:p w14:paraId="3863B79C" w14:textId="741FE1FB"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73.9%</w:t>
            </w:r>
          </w:p>
        </w:tc>
        <w:tc>
          <w:tcPr>
            <w:tcW w:w="1092" w:type="pct"/>
            <w:noWrap/>
            <w:hideMark/>
          </w:tcPr>
          <w:p w14:paraId="6487A6D3" w14:textId="1250B7FA"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75.8%</w:t>
            </w:r>
          </w:p>
        </w:tc>
      </w:tr>
      <w:tr w:rsidR="002E42DA" w:rsidRPr="003C37BE" w14:paraId="6F3F1456" w14:textId="77777777" w:rsidTr="001B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0337B52A" w14:textId="77777777" w:rsidR="002E42DA" w:rsidRPr="00B41F89" w:rsidRDefault="002E42DA" w:rsidP="006C10C5">
            <w:pPr>
              <w:pStyle w:val="Tabletext"/>
              <w:tabs>
                <w:tab w:val="left" w:pos="2016"/>
              </w:tabs>
              <w:rPr>
                <w:rFonts w:ascii="Helvetica" w:hAnsi="Helvetica" w:cs="Helvetica"/>
              </w:rPr>
            </w:pPr>
            <w:r w:rsidRPr="00B41F89">
              <w:rPr>
                <w:rFonts w:ascii="Helvetica" w:hAnsi="Helvetica" w:cs="Helvetica"/>
              </w:rPr>
              <w:t>Qld</w:t>
            </w:r>
          </w:p>
        </w:tc>
        <w:tc>
          <w:tcPr>
            <w:tcW w:w="1171" w:type="pct"/>
            <w:noWrap/>
            <w:hideMark/>
          </w:tcPr>
          <w:p w14:paraId="73E24F53" w14:textId="71CB71F9" w:rsidR="002E42DA" w:rsidRPr="00B41F89" w:rsidRDefault="00F0063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80.3%</w:t>
            </w:r>
          </w:p>
        </w:tc>
        <w:tc>
          <w:tcPr>
            <w:tcW w:w="1251" w:type="pct"/>
            <w:noWrap/>
            <w:hideMark/>
          </w:tcPr>
          <w:p w14:paraId="4C0A109D" w14:textId="4F2B0611" w:rsidR="002E42DA" w:rsidRPr="00B41F89" w:rsidRDefault="00F0063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81.0%</w:t>
            </w:r>
          </w:p>
        </w:tc>
        <w:tc>
          <w:tcPr>
            <w:tcW w:w="1092" w:type="pct"/>
            <w:noWrap/>
            <w:hideMark/>
          </w:tcPr>
          <w:p w14:paraId="392C3020" w14:textId="225AA875" w:rsidR="002E42DA" w:rsidRPr="00B41F89" w:rsidRDefault="00F0063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80.8%</w:t>
            </w:r>
          </w:p>
        </w:tc>
      </w:tr>
      <w:tr w:rsidR="002E42DA" w:rsidRPr="003C37BE" w14:paraId="15A965EC" w14:textId="77777777" w:rsidTr="001B77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61FC29D7" w14:textId="77777777" w:rsidR="002E42DA" w:rsidRPr="00B41F89" w:rsidRDefault="002E42DA" w:rsidP="006C10C5">
            <w:pPr>
              <w:pStyle w:val="Tabletext"/>
              <w:tabs>
                <w:tab w:val="left" w:pos="2016"/>
              </w:tabs>
              <w:rPr>
                <w:rFonts w:ascii="Helvetica" w:hAnsi="Helvetica" w:cs="Helvetica"/>
              </w:rPr>
            </w:pPr>
            <w:r w:rsidRPr="00B41F89">
              <w:rPr>
                <w:rFonts w:ascii="Helvetica" w:hAnsi="Helvetica" w:cs="Helvetica"/>
              </w:rPr>
              <w:t>SA/NT</w:t>
            </w:r>
          </w:p>
        </w:tc>
        <w:tc>
          <w:tcPr>
            <w:tcW w:w="1171" w:type="pct"/>
            <w:noWrap/>
            <w:hideMark/>
          </w:tcPr>
          <w:p w14:paraId="5ECCCBC1" w14:textId="3624EC4E"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60.3%</w:t>
            </w:r>
          </w:p>
        </w:tc>
        <w:tc>
          <w:tcPr>
            <w:tcW w:w="1251" w:type="pct"/>
            <w:noWrap/>
            <w:hideMark/>
          </w:tcPr>
          <w:p w14:paraId="71B18134" w14:textId="71C411BB"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65.6%</w:t>
            </w:r>
          </w:p>
        </w:tc>
        <w:tc>
          <w:tcPr>
            <w:tcW w:w="1092" w:type="pct"/>
            <w:noWrap/>
            <w:hideMark/>
          </w:tcPr>
          <w:p w14:paraId="41B69CC7" w14:textId="511C85BE"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75.3%</w:t>
            </w:r>
          </w:p>
        </w:tc>
      </w:tr>
      <w:tr w:rsidR="002E42DA" w:rsidRPr="003C37BE" w14:paraId="398C6023" w14:textId="77777777" w:rsidTr="001B77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1EB7CA3B" w14:textId="77777777" w:rsidR="002E42DA" w:rsidRPr="00B41F89" w:rsidRDefault="002E42DA" w:rsidP="006C10C5">
            <w:pPr>
              <w:pStyle w:val="Tabletext"/>
              <w:tabs>
                <w:tab w:val="left" w:pos="2016"/>
              </w:tabs>
              <w:rPr>
                <w:rFonts w:ascii="Helvetica" w:hAnsi="Helvetica" w:cs="Helvetica"/>
              </w:rPr>
            </w:pPr>
            <w:r w:rsidRPr="00B41F89">
              <w:rPr>
                <w:rFonts w:ascii="Helvetica" w:hAnsi="Helvetica" w:cs="Helvetica"/>
              </w:rPr>
              <w:t>Vic/Tas</w:t>
            </w:r>
          </w:p>
        </w:tc>
        <w:tc>
          <w:tcPr>
            <w:tcW w:w="1171" w:type="pct"/>
            <w:noWrap/>
            <w:hideMark/>
          </w:tcPr>
          <w:p w14:paraId="2A362993" w14:textId="1370CCC8" w:rsidR="002E42DA" w:rsidRPr="00B41F89" w:rsidRDefault="00F0063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64.1%</w:t>
            </w:r>
          </w:p>
        </w:tc>
        <w:tc>
          <w:tcPr>
            <w:tcW w:w="1251" w:type="pct"/>
            <w:noWrap/>
            <w:hideMark/>
          </w:tcPr>
          <w:p w14:paraId="7AE5BC59" w14:textId="0C40FDCC" w:rsidR="002E42DA" w:rsidRPr="00B41F89" w:rsidRDefault="00F0063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58.8%</w:t>
            </w:r>
          </w:p>
        </w:tc>
        <w:tc>
          <w:tcPr>
            <w:tcW w:w="1092" w:type="pct"/>
            <w:noWrap/>
            <w:hideMark/>
          </w:tcPr>
          <w:p w14:paraId="5A779B44" w14:textId="418D31D0" w:rsidR="002E42DA" w:rsidRPr="00B41F89" w:rsidRDefault="00F00633"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69.9%</w:t>
            </w:r>
          </w:p>
        </w:tc>
      </w:tr>
      <w:tr w:rsidR="002E42DA" w:rsidRPr="003C37BE" w14:paraId="6BA1C469" w14:textId="77777777" w:rsidTr="001B77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5950EFC9" w14:textId="77777777" w:rsidR="002E42DA" w:rsidRPr="00B41F89" w:rsidRDefault="002E42DA" w:rsidP="006C10C5">
            <w:pPr>
              <w:pStyle w:val="Tabletext"/>
              <w:tabs>
                <w:tab w:val="left" w:pos="2016"/>
              </w:tabs>
              <w:rPr>
                <w:rFonts w:ascii="Helvetica" w:hAnsi="Helvetica" w:cs="Helvetica"/>
              </w:rPr>
            </w:pPr>
            <w:r w:rsidRPr="00B41F89">
              <w:rPr>
                <w:rFonts w:ascii="Helvetica" w:hAnsi="Helvetica" w:cs="Helvetica"/>
              </w:rPr>
              <w:t>WA</w:t>
            </w:r>
          </w:p>
        </w:tc>
        <w:tc>
          <w:tcPr>
            <w:tcW w:w="1171" w:type="pct"/>
            <w:noWrap/>
            <w:hideMark/>
          </w:tcPr>
          <w:p w14:paraId="0FAC2529" w14:textId="46CC6BFF"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50.7%</w:t>
            </w:r>
          </w:p>
        </w:tc>
        <w:tc>
          <w:tcPr>
            <w:tcW w:w="1251" w:type="pct"/>
            <w:noWrap/>
            <w:hideMark/>
          </w:tcPr>
          <w:p w14:paraId="5A1A5EA6" w14:textId="660C9E31"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53</w:t>
            </w:r>
            <w:r w:rsidR="002E42DA" w:rsidRPr="00BF744A">
              <w:rPr>
                <w:rFonts w:ascii="Helvetica" w:hAnsi="Helvetica" w:cs="Helvetica"/>
              </w:rPr>
              <w:t>.0</w:t>
            </w:r>
            <w:r w:rsidRPr="00BF744A">
              <w:rPr>
                <w:rFonts w:ascii="Helvetica" w:hAnsi="Helvetica" w:cs="Helvetica"/>
              </w:rPr>
              <w:t>%</w:t>
            </w:r>
          </w:p>
        </w:tc>
        <w:tc>
          <w:tcPr>
            <w:tcW w:w="1092" w:type="pct"/>
            <w:noWrap/>
            <w:hideMark/>
          </w:tcPr>
          <w:p w14:paraId="40ADEE75" w14:textId="44E48E04" w:rsidR="002E42DA" w:rsidRPr="00B41F89" w:rsidRDefault="00F00633"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47.9%</w:t>
            </w:r>
          </w:p>
        </w:tc>
      </w:tr>
    </w:tbl>
    <w:p w14:paraId="52A5F909" w14:textId="77777777" w:rsidR="00D21E14" w:rsidRPr="003C37BE" w:rsidRDefault="00D21E14" w:rsidP="006C10C5">
      <w:pPr>
        <w:tabs>
          <w:tab w:val="left" w:pos="2016"/>
        </w:tabs>
        <w:rPr>
          <w:rFonts w:ascii="Helvetica" w:hAnsi="Helvetica" w:cs="Helvetica"/>
        </w:rPr>
      </w:pPr>
      <w:bookmarkStart w:id="186" w:name="_Ref164759818"/>
      <w:bookmarkStart w:id="187" w:name="_Ref164759825"/>
    </w:p>
    <w:p w14:paraId="09399887" w14:textId="4D961DA3" w:rsidR="009B2540" w:rsidRPr="00B41F89" w:rsidRDefault="002E42DA" w:rsidP="006C10C5">
      <w:pPr>
        <w:pStyle w:val="Caption"/>
        <w:tabs>
          <w:tab w:val="left" w:pos="2016"/>
        </w:tabs>
        <w:rPr>
          <w:rFonts w:ascii="Helvetica" w:hAnsi="Helvetica" w:cs="Helvetica"/>
        </w:rPr>
      </w:pPr>
      <w:bookmarkStart w:id="188" w:name="_Ref181107007"/>
      <w:bookmarkStart w:id="189" w:name="_Ref181107014"/>
      <w:r w:rsidRPr="00BF744A">
        <w:rPr>
          <w:rFonts w:ascii="Helvetica" w:hAnsi="Helvetica" w:cs="Helvetica"/>
        </w:rPr>
        <w:t xml:space="preserve">Table </w:t>
      </w:r>
      <w:r w:rsidRPr="00BF744A">
        <w:rPr>
          <w:rFonts w:ascii="Helvetica" w:hAnsi="Helvetica" w:cs="Helvetica"/>
        </w:rPr>
        <w:fldChar w:fldCharType="begin"/>
      </w:r>
      <w:r w:rsidRPr="00B41F89">
        <w:rPr>
          <w:rFonts w:ascii="Helvetica" w:hAnsi="Helvetica" w:cs="Helvetica"/>
        </w:rPr>
        <w:instrText xml:space="preserve"> SEQ Table \* ARABIC </w:instrText>
      </w:r>
      <w:r w:rsidRPr="00BF744A">
        <w:rPr>
          <w:rFonts w:ascii="Helvetica" w:hAnsi="Helvetica" w:cs="Helvetica"/>
        </w:rPr>
        <w:fldChar w:fldCharType="separate"/>
      </w:r>
      <w:r w:rsidR="00401D0E" w:rsidRPr="00B41F89">
        <w:rPr>
          <w:rFonts w:ascii="Helvetica" w:hAnsi="Helvetica" w:cs="Helvetica"/>
          <w:noProof/>
        </w:rPr>
        <w:t>21</w:t>
      </w:r>
      <w:r w:rsidRPr="00BF744A">
        <w:rPr>
          <w:rFonts w:ascii="Helvetica" w:hAnsi="Helvetica" w:cs="Helvetica"/>
        </w:rPr>
        <w:fldChar w:fldCharType="end"/>
      </w:r>
      <w:bookmarkEnd w:id="186"/>
      <w:bookmarkEnd w:id="187"/>
      <w:bookmarkEnd w:id="188"/>
      <w:r w:rsidR="009B2540" w:rsidRPr="00BF744A">
        <w:rPr>
          <w:rFonts w:ascii="Helvetica" w:hAnsi="Helvetica" w:cs="Helvetica"/>
        </w:rPr>
        <w:t xml:space="preserve">: </w:t>
      </w:r>
      <w:r w:rsidR="006E3DC4" w:rsidRPr="00BF744A">
        <w:rPr>
          <w:rFonts w:ascii="Helvetica" w:hAnsi="Helvetica" w:cs="Helvetica"/>
        </w:rPr>
        <w:t>Percentage of general practices using smart forms (DH2) by PHN state group</w:t>
      </w:r>
      <w:bookmarkEnd w:id="189"/>
    </w:p>
    <w:tbl>
      <w:tblPr>
        <w:tblStyle w:val="DepartmentofHealthtable"/>
        <w:tblW w:w="5000" w:type="pct"/>
        <w:tblLook w:val="04A0" w:firstRow="1" w:lastRow="0" w:firstColumn="1" w:lastColumn="0" w:noHBand="0" w:noVBand="1"/>
        <w:tblDescription w:val="Table 15 shows the source data for figure 25 which is a bar graph of average number of Digital Health performance targets met (DH1, DH2, and DH3) by PHN state group for each financial year from 2018-19 to 2021-22."/>
      </w:tblPr>
      <w:tblGrid>
        <w:gridCol w:w="2696"/>
        <w:gridCol w:w="2124"/>
        <w:gridCol w:w="2269"/>
        <w:gridCol w:w="1981"/>
      </w:tblGrid>
      <w:tr w:rsidR="005462B2" w:rsidRPr="00084DD7" w14:paraId="324554D9" w14:textId="77777777" w:rsidTr="006E3D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0F85C887" w14:textId="77777777" w:rsidR="005462B2" w:rsidRPr="00084DD7" w:rsidRDefault="005462B2" w:rsidP="006C10C5">
            <w:pPr>
              <w:pStyle w:val="Tabletext"/>
              <w:tabs>
                <w:tab w:val="left" w:pos="2016"/>
              </w:tabs>
              <w:rPr>
                <w:rFonts w:ascii="Helvetica" w:hAnsi="Helvetica" w:cs="Helvetica"/>
              </w:rPr>
            </w:pPr>
            <w:r w:rsidRPr="00084DD7">
              <w:rPr>
                <w:rFonts w:ascii="Helvetica" w:hAnsi="Helvetica" w:cs="Helvetica"/>
              </w:rPr>
              <w:t>State Group</w:t>
            </w:r>
          </w:p>
        </w:tc>
        <w:tc>
          <w:tcPr>
            <w:tcW w:w="1171" w:type="pct"/>
            <w:noWrap/>
            <w:hideMark/>
          </w:tcPr>
          <w:p w14:paraId="1A6A976C" w14:textId="77777777" w:rsidR="005462B2" w:rsidRPr="00084DD7" w:rsidRDefault="005462B2"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084DD7">
              <w:rPr>
                <w:rFonts w:ascii="Helvetica" w:hAnsi="Helvetica" w:cs="Helvetica"/>
              </w:rPr>
              <w:t>2019-20</w:t>
            </w:r>
          </w:p>
        </w:tc>
        <w:tc>
          <w:tcPr>
            <w:tcW w:w="1251" w:type="pct"/>
            <w:noWrap/>
            <w:hideMark/>
          </w:tcPr>
          <w:p w14:paraId="063FC7F1" w14:textId="77777777" w:rsidR="005462B2" w:rsidRPr="00084DD7" w:rsidRDefault="005462B2"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084DD7">
              <w:rPr>
                <w:rFonts w:ascii="Helvetica" w:hAnsi="Helvetica" w:cs="Helvetica"/>
              </w:rPr>
              <w:t>2020-21</w:t>
            </w:r>
          </w:p>
        </w:tc>
        <w:tc>
          <w:tcPr>
            <w:tcW w:w="1092" w:type="pct"/>
            <w:noWrap/>
            <w:hideMark/>
          </w:tcPr>
          <w:p w14:paraId="57E61F23" w14:textId="77777777" w:rsidR="005462B2" w:rsidRPr="00084DD7" w:rsidRDefault="005462B2"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084DD7">
              <w:rPr>
                <w:rFonts w:ascii="Helvetica" w:hAnsi="Helvetica" w:cs="Helvetica"/>
              </w:rPr>
              <w:t>2021-22</w:t>
            </w:r>
          </w:p>
        </w:tc>
      </w:tr>
      <w:tr w:rsidR="006E3DC4" w:rsidRPr="00084DD7" w14:paraId="4C412FA8" w14:textId="77777777" w:rsidTr="006E3D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28D4E3CC" w14:textId="77777777" w:rsidR="006E3DC4" w:rsidRPr="00084DD7" w:rsidRDefault="006E3DC4" w:rsidP="006C10C5">
            <w:pPr>
              <w:pStyle w:val="Tabletext"/>
              <w:tabs>
                <w:tab w:val="left" w:pos="2016"/>
              </w:tabs>
              <w:rPr>
                <w:rFonts w:ascii="Helvetica" w:hAnsi="Helvetica" w:cs="Helvetica"/>
              </w:rPr>
            </w:pPr>
            <w:r w:rsidRPr="00084DD7">
              <w:rPr>
                <w:rFonts w:ascii="Helvetica" w:hAnsi="Helvetica" w:cs="Helvetica"/>
              </w:rPr>
              <w:t>NSW/ACT</w:t>
            </w:r>
          </w:p>
        </w:tc>
        <w:tc>
          <w:tcPr>
            <w:tcW w:w="1171" w:type="pct"/>
            <w:noWrap/>
            <w:hideMark/>
          </w:tcPr>
          <w:p w14:paraId="0A33D038" w14:textId="2D2E30BA"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48.5%</w:t>
            </w:r>
          </w:p>
        </w:tc>
        <w:tc>
          <w:tcPr>
            <w:tcW w:w="1251" w:type="pct"/>
            <w:noWrap/>
            <w:hideMark/>
          </w:tcPr>
          <w:p w14:paraId="00C7B649" w14:textId="657C250D"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55.3%</w:t>
            </w:r>
          </w:p>
        </w:tc>
        <w:tc>
          <w:tcPr>
            <w:tcW w:w="1092" w:type="pct"/>
            <w:noWrap/>
            <w:hideMark/>
          </w:tcPr>
          <w:p w14:paraId="08A8BC01" w14:textId="135AE610"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65.1%</w:t>
            </w:r>
          </w:p>
        </w:tc>
      </w:tr>
      <w:tr w:rsidR="006E3DC4" w:rsidRPr="00084DD7" w14:paraId="64036908" w14:textId="77777777" w:rsidTr="006E3D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7BCE1555" w14:textId="77777777" w:rsidR="006E3DC4" w:rsidRPr="00084DD7" w:rsidRDefault="006E3DC4" w:rsidP="006C10C5">
            <w:pPr>
              <w:pStyle w:val="Tabletext"/>
              <w:tabs>
                <w:tab w:val="left" w:pos="2016"/>
              </w:tabs>
              <w:rPr>
                <w:rFonts w:ascii="Helvetica" w:hAnsi="Helvetica" w:cs="Helvetica"/>
              </w:rPr>
            </w:pPr>
            <w:r w:rsidRPr="00084DD7">
              <w:rPr>
                <w:rFonts w:ascii="Helvetica" w:hAnsi="Helvetica" w:cs="Helvetica"/>
              </w:rPr>
              <w:t>Qld</w:t>
            </w:r>
          </w:p>
        </w:tc>
        <w:tc>
          <w:tcPr>
            <w:tcW w:w="1171" w:type="pct"/>
            <w:noWrap/>
            <w:hideMark/>
          </w:tcPr>
          <w:p w14:paraId="2C15698C" w14:textId="18C68D68" w:rsidR="006E3DC4" w:rsidRPr="00084DD7" w:rsidRDefault="006E3DC4"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42.6%</w:t>
            </w:r>
          </w:p>
        </w:tc>
        <w:tc>
          <w:tcPr>
            <w:tcW w:w="1251" w:type="pct"/>
            <w:noWrap/>
            <w:hideMark/>
          </w:tcPr>
          <w:p w14:paraId="4C7EE983" w14:textId="65E8BBDC" w:rsidR="006E3DC4" w:rsidRPr="00084DD7" w:rsidRDefault="006E3DC4"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61.8%</w:t>
            </w:r>
          </w:p>
        </w:tc>
        <w:tc>
          <w:tcPr>
            <w:tcW w:w="1092" w:type="pct"/>
            <w:noWrap/>
            <w:hideMark/>
          </w:tcPr>
          <w:p w14:paraId="3BD135A2" w14:textId="25CC45EA" w:rsidR="006E3DC4" w:rsidRPr="00084DD7" w:rsidRDefault="006E3DC4"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70.7%</w:t>
            </w:r>
          </w:p>
        </w:tc>
      </w:tr>
      <w:tr w:rsidR="006E3DC4" w:rsidRPr="00084DD7" w14:paraId="6CF56897" w14:textId="77777777" w:rsidTr="006E3D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71E1484C" w14:textId="77777777" w:rsidR="006E3DC4" w:rsidRPr="00084DD7" w:rsidRDefault="006E3DC4" w:rsidP="006C10C5">
            <w:pPr>
              <w:pStyle w:val="Tabletext"/>
              <w:tabs>
                <w:tab w:val="left" w:pos="2016"/>
              </w:tabs>
              <w:rPr>
                <w:rFonts w:ascii="Helvetica" w:hAnsi="Helvetica" w:cs="Helvetica"/>
              </w:rPr>
            </w:pPr>
            <w:r w:rsidRPr="00084DD7">
              <w:rPr>
                <w:rFonts w:ascii="Helvetica" w:hAnsi="Helvetica" w:cs="Helvetica"/>
              </w:rPr>
              <w:t>SA/NT</w:t>
            </w:r>
          </w:p>
        </w:tc>
        <w:tc>
          <w:tcPr>
            <w:tcW w:w="1171" w:type="pct"/>
            <w:noWrap/>
            <w:hideMark/>
          </w:tcPr>
          <w:p w14:paraId="6A9F7721" w14:textId="0D4600CC"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54.4%</w:t>
            </w:r>
          </w:p>
        </w:tc>
        <w:tc>
          <w:tcPr>
            <w:tcW w:w="1251" w:type="pct"/>
            <w:noWrap/>
            <w:hideMark/>
          </w:tcPr>
          <w:p w14:paraId="02AA2002" w14:textId="7E12940D"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50.4%</w:t>
            </w:r>
          </w:p>
        </w:tc>
        <w:tc>
          <w:tcPr>
            <w:tcW w:w="1092" w:type="pct"/>
            <w:noWrap/>
            <w:hideMark/>
          </w:tcPr>
          <w:p w14:paraId="539A993C" w14:textId="476753A4"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61.4%</w:t>
            </w:r>
          </w:p>
        </w:tc>
      </w:tr>
      <w:tr w:rsidR="006E3DC4" w:rsidRPr="00084DD7" w14:paraId="62BFB584" w14:textId="77777777" w:rsidTr="006E3D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1DBA58E0" w14:textId="77777777" w:rsidR="006E3DC4" w:rsidRPr="00084DD7" w:rsidRDefault="006E3DC4" w:rsidP="006C10C5">
            <w:pPr>
              <w:pStyle w:val="Tabletext"/>
              <w:tabs>
                <w:tab w:val="left" w:pos="2016"/>
              </w:tabs>
              <w:rPr>
                <w:rFonts w:ascii="Helvetica" w:hAnsi="Helvetica" w:cs="Helvetica"/>
              </w:rPr>
            </w:pPr>
            <w:r w:rsidRPr="00084DD7">
              <w:rPr>
                <w:rFonts w:ascii="Helvetica" w:hAnsi="Helvetica" w:cs="Helvetica"/>
              </w:rPr>
              <w:t>Vic/Tas</w:t>
            </w:r>
          </w:p>
        </w:tc>
        <w:tc>
          <w:tcPr>
            <w:tcW w:w="1171" w:type="pct"/>
            <w:noWrap/>
            <w:hideMark/>
          </w:tcPr>
          <w:p w14:paraId="10F05222" w14:textId="4A9B466E" w:rsidR="006E3DC4" w:rsidRPr="00084DD7" w:rsidRDefault="006E3DC4"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30.3%</w:t>
            </w:r>
          </w:p>
        </w:tc>
        <w:tc>
          <w:tcPr>
            <w:tcW w:w="1251" w:type="pct"/>
            <w:noWrap/>
            <w:hideMark/>
          </w:tcPr>
          <w:p w14:paraId="6E8BA423" w14:textId="43259D52" w:rsidR="006E3DC4" w:rsidRPr="00084DD7" w:rsidRDefault="006E3DC4"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66.1%</w:t>
            </w:r>
          </w:p>
        </w:tc>
        <w:tc>
          <w:tcPr>
            <w:tcW w:w="1092" w:type="pct"/>
            <w:noWrap/>
            <w:hideMark/>
          </w:tcPr>
          <w:p w14:paraId="7E24BEFC" w14:textId="503FFEC5" w:rsidR="006E3DC4" w:rsidRPr="00084DD7" w:rsidRDefault="006E3DC4"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74.2%</w:t>
            </w:r>
          </w:p>
        </w:tc>
      </w:tr>
      <w:tr w:rsidR="006E3DC4" w:rsidRPr="00084DD7" w14:paraId="2C5BE242" w14:textId="77777777" w:rsidTr="006E3D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6FA37F6A" w14:textId="77777777" w:rsidR="006E3DC4" w:rsidRPr="00084DD7" w:rsidRDefault="006E3DC4" w:rsidP="006C10C5">
            <w:pPr>
              <w:pStyle w:val="Tabletext"/>
              <w:tabs>
                <w:tab w:val="left" w:pos="2016"/>
              </w:tabs>
              <w:rPr>
                <w:rFonts w:ascii="Helvetica" w:hAnsi="Helvetica" w:cs="Helvetica"/>
              </w:rPr>
            </w:pPr>
            <w:r w:rsidRPr="00084DD7">
              <w:rPr>
                <w:rFonts w:ascii="Helvetica" w:hAnsi="Helvetica" w:cs="Helvetica"/>
              </w:rPr>
              <w:t>WA</w:t>
            </w:r>
          </w:p>
        </w:tc>
        <w:tc>
          <w:tcPr>
            <w:tcW w:w="1171" w:type="pct"/>
            <w:noWrap/>
            <w:hideMark/>
          </w:tcPr>
          <w:p w14:paraId="6E5BE603" w14:textId="078D2AE1"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1.8%</w:t>
            </w:r>
          </w:p>
        </w:tc>
        <w:tc>
          <w:tcPr>
            <w:tcW w:w="1251" w:type="pct"/>
            <w:noWrap/>
            <w:hideMark/>
          </w:tcPr>
          <w:p w14:paraId="5693FF7E" w14:textId="58FF9BEC"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3.3%</w:t>
            </w:r>
          </w:p>
        </w:tc>
        <w:tc>
          <w:tcPr>
            <w:tcW w:w="1092" w:type="pct"/>
            <w:noWrap/>
            <w:hideMark/>
          </w:tcPr>
          <w:p w14:paraId="06BD6F1A" w14:textId="5EE7E776" w:rsidR="006E3DC4" w:rsidRPr="00084DD7" w:rsidRDefault="006E3DC4"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3.1%</w:t>
            </w:r>
          </w:p>
        </w:tc>
      </w:tr>
    </w:tbl>
    <w:p w14:paraId="20BCBAA5" w14:textId="77777777" w:rsidR="00D21E14" w:rsidRPr="003C37BE" w:rsidRDefault="00D21E14" w:rsidP="006C10C5">
      <w:pPr>
        <w:tabs>
          <w:tab w:val="left" w:pos="2016"/>
        </w:tabs>
        <w:rPr>
          <w:rFonts w:ascii="Helvetica" w:hAnsi="Helvetica" w:cs="Helvetica"/>
        </w:rPr>
      </w:pPr>
    </w:p>
    <w:p w14:paraId="76EBCBA4" w14:textId="22D3B4FA" w:rsidR="006E3DC4" w:rsidRPr="00084DD7" w:rsidRDefault="002E42DA" w:rsidP="006C10C5">
      <w:pPr>
        <w:pStyle w:val="Caption"/>
        <w:keepNext/>
        <w:keepLines/>
        <w:tabs>
          <w:tab w:val="left" w:pos="2016"/>
        </w:tabs>
        <w:rPr>
          <w:rFonts w:ascii="Helvetica" w:hAnsi="Helvetica" w:cs="Helvetica"/>
        </w:rPr>
      </w:pPr>
      <w:bookmarkStart w:id="190" w:name="_Ref181107027"/>
      <w:bookmarkStart w:id="191" w:name="_Ref181107033"/>
      <w:r w:rsidRPr="00BF744A">
        <w:rPr>
          <w:rFonts w:ascii="Helvetica" w:hAnsi="Helvetica" w:cs="Helvetica"/>
        </w:rPr>
        <w:lastRenderedPageBreak/>
        <w:t xml:space="preserve">Table </w:t>
      </w:r>
      <w:r w:rsidRPr="00BF744A">
        <w:rPr>
          <w:rFonts w:ascii="Helvetica" w:hAnsi="Helvetica" w:cs="Helvetica"/>
        </w:rPr>
        <w:fldChar w:fldCharType="begin"/>
      </w:r>
      <w:r w:rsidRPr="00084DD7">
        <w:rPr>
          <w:rFonts w:ascii="Helvetica" w:hAnsi="Helvetica" w:cs="Helvetica"/>
        </w:rPr>
        <w:instrText xml:space="preserve"> SEQ Table \* ARABIC </w:instrText>
      </w:r>
      <w:r w:rsidRPr="00BF744A">
        <w:rPr>
          <w:rFonts w:ascii="Helvetica" w:hAnsi="Helvetica" w:cs="Helvetica"/>
        </w:rPr>
        <w:fldChar w:fldCharType="separate"/>
      </w:r>
      <w:r w:rsidR="00401D0E" w:rsidRPr="00084DD7">
        <w:rPr>
          <w:rFonts w:ascii="Helvetica" w:hAnsi="Helvetica" w:cs="Helvetica"/>
          <w:noProof/>
        </w:rPr>
        <w:t>22</w:t>
      </w:r>
      <w:r w:rsidRPr="00BF744A">
        <w:rPr>
          <w:rFonts w:ascii="Helvetica" w:hAnsi="Helvetica" w:cs="Helvetica"/>
        </w:rPr>
        <w:fldChar w:fldCharType="end"/>
      </w:r>
      <w:bookmarkEnd w:id="190"/>
      <w:r w:rsidR="006E3DC4" w:rsidRPr="00BF744A">
        <w:rPr>
          <w:rFonts w:ascii="Helvetica" w:hAnsi="Helvetica" w:cs="Helvetica"/>
        </w:rPr>
        <w:t xml:space="preserve">: </w:t>
      </w:r>
      <w:r w:rsidR="00764CF9" w:rsidRPr="00BF744A">
        <w:rPr>
          <w:rFonts w:ascii="Helvetica" w:hAnsi="Helvetica" w:cs="Helvetica"/>
        </w:rPr>
        <w:t>Percentage of general practices using telehealth (DH2) by PHN state group</w:t>
      </w:r>
      <w:bookmarkEnd w:id="191"/>
    </w:p>
    <w:tbl>
      <w:tblPr>
        <w:tblStyle w:val="DepartmentofHealthtable"/>
        <w:tblW w:w="5000" w:type="pct"/>
        <w:tblLook w:val="04A0" w:firstRow="1" w:lastRow="0" w:firstColumn="1" w:lastColumn="0" w:noHBand="0" w:noVBand="1"/>
        <w:tblDescription w:val="Table 15 shows the source data for figure 25 which is a bar graph of average number of Digital Health performance targets met (DH1, DH2, and DH3) by PHN state group for each financial year from 2018-19 to 2021-22."/>
      </w:tblPr>
      <w:tblGrid>
        <w:gridCol w:w="2696"/>
        <w:gridCol w:w="2124"/>
        <w:gridCol w:w="2269"/>
        <w:gridCol w:w="1981"/>
      </w:tblGrid>
      <w:tr w:rsidR="005462B2" w:rsidRPr="00084DD7" w14:paraId="473A4D5C" w14:textId="77777777" w:rsidTr="007054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19E76AFA" w14:textId="77777777" w:rsidR="005462B2" w:rsidRPr="00084DD7" w:rsidRDefault="005462B2" w:rsidP="00705492">
            <w:pPr>
              <w:pStyle w:val="Tabletext"/>
              <w:keepNext/>
              <w:keepLines/>
              <w:tabs>
                <w:tab w:val="left" w:pos="2016"/>
              </w:tabs>
              <w:rPr>
                <w:rFonts w:ascii="Helvetica" w:hAnsi="Helvetica" w:cs="Helvetica"/>
              </w:rPr>
            </w:pPr>
            <w:r w:rsidRPr="00084DD7">
              <w:rPr>
                <w:rFonts w:ascii="Helvetica" w:hAnsi="Helvetica" w:cs="Helvetica"/>
              </w:rPr>
              <w:t>State Group</w:t>
            </w:r>
          </w:p>
        </w:tc>
        <w:tc>
          <w:tcPr>
            <w:tcW w:w="1171" w:type="pct"/>
            <w:noWrap/>
            <w:hideMark/>
          </w:tcPr>
          <w:p w14:paraId="5DFFB3CA" w14:textId="77777777" w:rsidR="005462B2" w:rsidRPr="00084DD7" w:rsidRDefault="005462B2" w:rsidP="00705492">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084DD7">
              <w:rPr>
                <w:rFonts w:ascii="Helvetica" w:hAnsi="Helvetica" w:cs="Helvetica"/>
              </w:rPr>
              <w:t>2019-20</w:t>
            </w:r>
          </w:p>
        </w:tc>
        <w:tc>
          <w:tcPr>
            <w:tcW w:w="1251" w:type="pct"/>
            <w:noWrap/>
            <w:hideMark/>
          </w:tcPr>
          <w:p w14:paraId="35A12459" w14:textId="77777777" w:rsidR="005462B2" w:rsidRPr="00084DD7" w:rsidRDefault="005462B2" w:rsidP="00705492">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084DD7">
              <w:rPr>
                <w:rFonts w:ascii="Helvetica" w:hAnsi="Helvetica" w:cs="Helvetica"/>
              </w:rPr>
              <w:t>2020-21</w:t>
            </w:r>
          </w:p>
        </w:tc>
        <w:tc>
          <w:tcPr>
            <w:tcW w:w="1092" w:type="pct"/>
            <w:noWrap/>
            <w:hideMark/>
          </w:tcPr>
          <w:p w14:paraId="01FC4D9E" w14:textId="77777777" w:rsidR="005462B2" w:rsidRPr="00084DD7" w:rsidRDefault="005462B2" w:rsidP="00705492">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084DD7">
              <w:rPr>
                <w:rFonts w:ascii="Helvetica" w:hAnsi="Helvetica" w:cs="Helvetica"/>
              </w:rPr>
              <w:t>2021-22</w:t>
            </w:r>
          </w:p>
        </w:tc>
      </w:tr>
      <w:tr w:rsidR="00705492" w:rsidRPr="00084DD7" w14:paraId="58703241" w14:textId="77777777" w:rsidTr="007054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22B6ADA6" w14:textId="77777777" w:rsidR="00705492" w:rsidRPr="00084DD7" w:rsidRDefault="00705492" w:rsidP="00705492">
            <w:pPr>
              <w:pStyle w:val="Tabletext"/>
              <w:keepNext/>
              <w:keepLines/>
              <w:tabs>
                <w:tab w:val="left" w:pos="2016"/>
              </w:tabs>
              <w:rPr>
                <w:rFonts w:ascii="Helvetica" w:hAnsi="Helvetica" w:cs="Helvetica"/>
              </w:rPr>
            </w:pPr>
            <w:r w:rsidRPr="00084DD7">
              <w:rPr>
                <w:rFonts w:ascii="Helvetica" w:hAnsi="Helvetica" w:cs="Helvetica"/>
              </w:rPr>
              <w:t>NSW/ACT</w:t>
            </w:r>
          </w:p>
        </w:tc>
        <w:tc>
          <w:tcPr>
            <w:tcW w:w="1171" w:type="pct"/>
            <w:noWrap/>
            <w:hideMark/>
          </w:tcPr>
          <w:p w14:paraId="55308103" w14:textId="0FD75372" w:rsidR="00705492" w:rsidRPr="00084DD7" w:rsidRDefault="00705492" w:rsidP="00705492">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55.6%</w:t>
            </w:r>
          </w:p>
        </w:tc>
        <w:tc>
          <w:tcPr>
            <w:tcW w:w="1251" w:type="pct"/>
            <w:noWrap/>
            <w:hideMark/>
          </w:tcPr>
          <w:p w14:paraId="40D22369" w14:textId="34ABFF26" w:rsidR="00705492" w:rsidRPr="00084DD7" w:rsidRDefault="00705492" w:rsidP="00705492">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80.5%</w:t>
            </w:r>
          </w:p>
        </w:tc>
        <w:tc>
          <w:tcPr>
            <w:tcW w:w="1092" w:type="pct"/>
            <w:noWrap/>
            <w:hideMark/>
          </w:tcPr>
          <w:p w14:paraId="58A54C62" w14:textId="48BE2285" w:rsidR="00705492" w:rsidRPr="00084DD7" w:rsidRDefault="00705492" w:rsidP="00705492">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75.1%</w:t>
            </w:r>
          </w:p>
        </w:tc>
      </w:tr>
      <w:tr w:rsidR="00705492" w:rsidRPr="00084DD7" w14:paraId="18CA4B9F" w14:textId="77777777" w:rsidTr="007054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6344BB9B" w14:textId="77777777" w:rsidR="00705492" w:rsidRPr="00084DD7" w:rsidRDefault="00705492" w:rsidP="00705492">
            <w:pPr>
              <w:pStyle w:val="Tabletext"/>
              <w:keepNext/>
              <w:keepLines/>
              <w:tabs>
                <w:tab w:val="left" w:pos="2016"/>
              </w:tabs>
              <w:rPr>
                <w:rFonts w:ascii="Helvetica" w:hAnsi="Helvetica" w:cs="Helvetica"/>
              </w:rPr>
            </w:pPr>
            <w:r w:rsidRPr="00084DD7">
              <w:rPr>
                <w:rFonts w:ascii="Helvetica" w:hAnsi="Helvetica" w:cs="Helvetica"/>
              </w:rPr>
              <w:t>Qld</w:t>
            </w:r>
          </w:p>
        </w:tc>
        <w:tc>
          <w:tcPr>
            <w:tcW w:w="1171" w:type="pct"/>
            <w:noWrap/>
            <w:hideMark/>
          </w:tcPr>
          <w:p w14:paraId="5EDE1AE6" w14:textId="2C8FDB68" w:rsidR="00705492" w:rsidRPr="00084DD7" w:rsidRDefault="00705492" w:rsidP="00705492">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60.1%</w:t>
            </w:r>
          </w:p>
        </w:tc>
        <w:tc>
          <w:tcPr>
            <w:tcW w:w="1251" w:type="pct"/>
            <w:noWrap/>
            <w:hideMark/>
          </w:tcPr>
          <w:p w14:paraId="09BAD17C" w14:textId="3F6A7B6A" w:rsidR="00705492" w:rsidRPr="00084DD7" w:rsidRDefault="00705492" w:rsidP="00705492">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70.0%</w:t>
            </w:r>
          </w:p>
        </w:tc>
        <w:tc>
          <w:tcPr>
            <w:tcW w:w="1092" w:type="pct"/>
            <w:noWrap/>
            <w:hideMark/>
          </w:tcPr>
          <w:p w14:paraId="5F03330C" w14:textId="63F3317A" w:rsidR="00705492" w:rsidRPr="00084DD7" w:rsidRDefault="00705492" w:rsidP="00705492">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78.1%</w:t>
            </w:r>
          </w:p>
        </w:tc>
      </w:tr>
      <w:tr w:rsidR="00705492" w:rsidRPr="00084DD7" w14:paraId="47915D3C" w14:textId="77777777" w:rsidTr="007054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23C3DAB2" w14:textId="77777777" w:rsidR="00705492" w:rsidRPr="00084DD7" w:rsidRDefault="00705492" w:rsidP="00705492">
            <w:pPr>
              <w:pStyle w:val="Tabletext"/>
              <w:keepNext/>
              <w:keepLines/>
              <w:tabs>
                <w:tab w:val="left" w:pos="2016"/>
              </w:tabs>
              <w:rPr>
                <w:rFonts w:ascii="Helvetica" w:hAnsi="Helvetica" w:cs="Helvetica"/>
              </w:rPr>
            </w:pPr>
            <w:r w:rsidRPr="00084DD7">
              <w:rPr>
                <w:rFonts w:ascii="Helvetica" w:hAnsi="Helvetica" w:cs="Helvetica"/>
              </w:rPr>
              <w:t>SA/NT</w:t>
            </w:r>
          </w:p>
        </w:tc>
        <w:tc>
          <w:tcPr>
            <w:tcW w:w="1171" w:type="pct"/>
            <w:noWrap/>
            <w:hideMark/>
          </w:tcPr>
          <w:p w14:paraId="2BA9A087" w14:textId="2C865BC9" w:rsidR="00705492" w:rsidRPr="00084DD7" w:rsidRDefault="00705492" w:rsidP="00705492">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68.3%</w:t>
            </w:r>
          </w:p>
        </w:tc>
        <w:tc>
          <w:tcPr>
            <w:tcW w:w="1251" w:type="pct"/>
            <w:noWrap/>
            <w:hideMark/>
          </w:tcPr>
          <w:p w14:paraId="258027EC" w14:textId="660CD72E" w:rsidR="00705492" w:rsidRPr="00084DD7" w:rsidRDefault="00705492" w:rsidP="00705492">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62.7%</w:t>
            </w:r>
          </w:p>
        </w:tc>
        <w:tc>
          <w:tcPr>
            <w:tcW w:w="1092" w:type="pct"/>
            <w:noWrap/>
            <w:hideMark/>
          </w:tcPr>
          <w:p w14:paraId="40884A26" w14:textId="641AFED7" w:rsidR="00705492" w:rsidRPr="00084DD7" w:rsidRDefault="00705492" w:rsidP="00705492">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71.6%</w:t>
            </w:r>
          </w:p>
        </w:tc>
      </w:tr>
      <w:tr w:rsidR="00705492" w:rsidRPr="00084DD7" w14:paraId="672E663F" w14:textId="77777777" w:rsidTr="007054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2EB2A0F0" w14:textId="77777777" w:rsidR="00705492" w:rsidRPr="00084DD7" w:rsidRDefault="00705492" w:rsidP="00705492">
            <w:pPr>
              <w:pStyle w:val="Tabletext"/>
              <w:keepNext/>
              <w:keepLines/>
              <w:tabs>
                <w:tab w:val="left" w:pos="2016"/>
              </w:tabs>
              <w:rPr>
                <w:rFonts w:ascii="Helvetica" w:hAnsi="Helvetica" w:cs="Helvetica"/>
              </w:rPr>
            </w:pPr>
            <w:r w:rsidRPr="00084DD7">
              <w:rPr>
                <w:rFonts w:ascii="Helvetica" w:hAnsi="Helvetica" w:cs="Helvetica"/>
              </w:rPr>
              <w:t>Vic/Tas</w:t>
            </w:r>
          </w:p>
        </w:tc>
        <w:tc>
          <w:tcPr>
            <w:tcW w:w="1171" w:type="pct"/>
            <w:noWrap/>
            <w:hideMark/>
          </w:tcPr>
          <w:p w14:paraId="15D4DE5F" w14:textId="367F918C" w:rsidR="00705492" w:rsidRPr="00084DD7" w:rsidRDefault="00705492" w:rsidP="00705492">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69.3%</w:t>
            </w:r>
          </w:p>
        </w:tc>
        <w:tc>
          <w:tcPr>
            <w:tcW w:w="1251" w:type="pct"/>
            <w:noWrap/>
            <w:hideMark/>
          </w:tcPr>
          <w:p w14:paraId="2263AB6B" w14:textId="2455F3BC" w:rsidR="00705492" w:rsidRPr="00084DD7" w:rsidRDefault="00705492" w:rsidP="00705492">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60.2%</w:t>
            </w:r>
          </w:p>
        </w:tc>
        <w:tc>
          <w:tcPr>
            <w:tcW w:w="1092" w:type="pct"/>
            <w:noWrap/>
            <w:hideMark/>
          </w:tcPr>
          <w:p w14:paraId="64B3F798" w14:textId="553971FE" w:rsidR="00705492" w:rsidRPr="00084DD7" w:rsidRDefault="00705492" w:rsidP="00705492">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57.8%</w:t>
            </w:r>
          </w:p>
        </w:tc>
      </w:tr>
      <w:tr w:rsidR="00705492" w:rsidRPr="00084DD7" w14:paraId="34AE280F" w14:textId="77777777" w:rsidTr="007054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noWrap/>
            <w:hideMark/>
          </w:tcPr>
          <w:p w14:paraId="7A156B88" w14:textId="77777777" w:rsidR="00705492" w:rsidRPr="00084DD7" w:rsidRDefault="00705492" w:rsidP="00705492">
            <w:pPr>
              <w:pStyle w:val="Tabletext"/>
              <w:tabs>
                <w:tab w:val="left" w:pos="2016"/>
              </w:tabs>
              <w:rPr>
                <w:rFonts w:ascii="Helvetica" w:hAnsi="Helvetica" w:cs="Helvetica"/>
              </w:rPr>
            </w:pPr>
            <w:r w:rsidRPr="00084DD7">
              <w:rPr>
                <w:rFonts w:ascii="Helvetica" w:hAnsi="Helvetica" w:cs="Helvetica"/>
              </w:rPr>
              <w:t>WA</w:t>
            </w:r>
          </w:p>
        </w:tc>
        <w:tc>
          <w:tcPr>
            <w:tcW w:w="1171" w:type="pct"/>
            <w:noWrap/>
            <w:hideMark/>
          </w:tcPr>
          <w:p w14:paraId="22CB28C9" w14:textId="30F4B59E" w:rsidR="00705492" w:rsidRPr="00084DD7" w:rsidRDefault="00705492" w:rsidP="00705492">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20.6%</w:t>
            </w:r>
          </w:p>
        </w:tc>
        <w:tc>
          <w:tcPr>
            <w:tcW w:w="1251" w:type="pct"/>
            <w:noWrap/>
            <w:hideMark/>
          </w:tcPr>
          <w:p w14:paraId="66E85B8B" w14:textId="050901CA" w:rsidR="00705492" w:rsidRPr="00084DD7" w:rsidRDefault="00705492" w:rsidP="00705492">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86.4%</w:t>
            </w:r>
          </w:p>
        </w:tc>
        <w:tc>
          <w:tcPr>
            <w:tcW w:w="1092" w:type="pct"/>
            <w:noWrap/>
            <w:hideMark/>
          </w:tcPr>
          <w:p w14:paraId="7B0CC9FF" w14:textId="328E346C" w:rsidR="00705492" w:rsidRPr="00084DD7" w:rsidRDefault="00705492" w:rsidP="00705492">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76.1%</w:t>
            </w:r>
          </w:p>
        </w:tc>
      </w:tr>
    </w:tbl>
    <w:p w14:paraId="2D5113C4" w14:textId="77777777" w:rsidR="002E42DA" w:rsidRPr="003C37BE" w:rsidRDefault="002E42DA" w:rsidP="006C10C5">
      <w:pPr>
        <w:pStyle w:val="Caption"/>
        <w:tabs>
          <w:tab w:val="left" w:pos="2016"/>
        </w:tabs>
        <w:rPr>
          <w:rFonts w:ascii="Helvetica" w:hAnsi="Helvetica" w:cs="Helvetica"/>
        </w:rPr>
      </w:pPr>
      <w:bookmarkStart w:id="192" w:name="_Ref181092107"/>
    </w:p>
    <w:p w14:paraId="7A452D42" w14:textId="58D9DE43" w:rsidR="002E42DA" w:rsidRPr="00C27134" w:rsidRDefault="002E42DA" w:rsidP="006C10C5">
      <w:pPr>
        <w:pStyle w:val="Caption"/>
        <w:tabs>
          <w:tab w:val="left" w:pos="2016"/>
        </w:tabs>
        <w:rPr>
          <w:rFonts w:ascii="Helvetica" w:hAnsi="Helvetica" w:cs="Helvetica"/>
        </w:rPr>
      </w:pPr>
      <w:bookmarkStart w:id="193" w:name="_Ref181199365"/>
      <w:r w:rsidRPr="00C27134">
        <w:rPr>
          <w:rFonts w:ascii="Helvetica" w:hAnsi="Helvetica" w:cs="Helvetica"/>
        </w:rPr>
        <w:t>Table</w:t>
      </w:r>
      <w:r w:rsidRPr="00BF744A">
        <w:rPr>
          <w:rFonts w:ascii="Helvetica" w:hAnsi="Helvetica" w:cs="Helvetica"/>
        </w:rPr>
        <w:t xml:space="preserv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865DE6" w:rsidRPr="00BF744A" w:rsidDel="00997C86">
        <w:rPr>
          <w:rFonts w:ascii="Helvetica" w:hAnsi="Helvetica" w:cs="Helvetica"/>
        </w:rPr>
        <w:t>23</w:t>
      </w:r>
      <w:r w:rsidRPr="00BF744A">
        <w:rPr>
          <w:rFonts w:ascii="Helvetica" w:hAnsi="Helvetica" w:cs="Helvetica"/>
        </w:rPr>
        <w:fldChar w:fldCharType="end"/>
      </w:r>
      <w:bookmarkEnd w:id="193"/>
      <w:r w:rsidRPr="00C27134">
        <w:rPr>
          <w:rFonts w:ascii="Helvetica" w:hAnsi="Helvetica" w:cs="Helvetica"/>
        </w:rPr>
        <w:t xml:space="preserve">: </w:t>
      </w:r>
      <w:r w:rsidR="00621A12" w:rsidRPr="00C27134">
        <w:rPr>
          <w:rFonts w:ascii="Helvetica" w:hAnsi="Helvetica" w:cs="Helvetica"/>
        </w:rPr>
        <w:t>Percentage</w:t>
      </w:r>
      <w:bookmarkStart w:id="194" w:name="_Ref164760067"/>
      <w:r w:rsidRPr="00C27134">
        <w:rPr>
          <w:rFonts w:ascii="Helvetica" w:hAnsi="Helvetica" w:cs="Helvetica"/>
        </w:rPr>
        <w:t xml:space="preserve"> of accredited general practices sharing data with PHN (DH3) by PHN state group</w:t>
      </w:r>
      <w:bookmarkEnd w:id="192"/>
      <w:bookmarkEnd w:id="194"/>
    </w:p>
    <w:tbl>
      <w:tblPr>
        <w:tblStyle w:val="DepartmentofHealthtable"/>
        <w:tblW w:w="5000" w:type="pct"/>
        <w:tblLook w:val="04A0" w:firstRow="1" w:lastRow="0" w:firstColumn="1" w:lastColumn="0" w:noHBand="0" w:noVBand="1"/>
        <w:tblDescription w:val="Table 20 shows the source data for figure 31 which is a bar graph of the rate of accredited general practices sharing data with PHN (DH3) by PHN state group for each financial year from 2019-20 to 2021-22."/>
      </w:tblPr>
      <w:tblGrid>
        <w:gridCol w:w="2965"/>
        <w:gridCol w:w="2035"/>
        <w:gridCol w:w="2035"/>
        <w:gridCol w:w="2035"/>
      </w:tblGrid>
      <w:tr w:rsidR="002E42DA" w:rsidRPr="00C27134" w14:paraId="27380205" w14:textId="77777777" w:rsidTr="00F66CF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AE6268D" w14:textId="77777777" w:rsidR="002E42DA" w:rsidRPr="00C27134" w:rsidRDefault="002E42DA" w:rsidP="006C10C5">
            <w:pPr>
              <w:pStyle w:val="Tabletext"/>
              <w:tabs>
                <w:tab w:val="left" w:pos="2016"/>
              </w:tabs>
              <w:rPr>
                <w:rFonts w:ascii="Helvetica" w:hAnsi="Helvetica" w:cs="Helvetica"/>
              </w:rPr>
            </w:pPr>
            <w:r w:rsidRPr="00C27134">
              <w:rPr>
                <w:rFonts w:ascii="Helvetica" w:hAnsi="Helvetica" w:cs="Helvetica"/>
              </w:rPr>
              <w:t>State Group</w:t>
            </w:r>
          </w:p>
        </w:tc>
        <w:tc>
          <w:tcPr>
            <w:tcW w:w="2035" w:type="dxa"/>
            <w:noWrap/>
            <w:hideMark/>
          </w:tcPr>
          <w:p w14:paraId="7A61C683" w14:textId="77777777" w:rsidR="002E42DA" w:rsidRPr="00C2713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2019-20</w:t>
            </w:r>
          </w:p>
        </w:tc>
        <w:tc>
          <w:tcPr>
            <w:tcW w:w="2035" w:type="dxa"/>
            <w:noWrap/>
            <w:hideMark/>
          </w:tcPr>
          <w:p w14:paraId="140980E2" w14:textId="77777777" w:rsidR="002E42DA" w:rsidRPr="00C2713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2020-21</w:t>
            </w:r>
          </w:p>
        </w:tc>
        <w:tc>
          <w:tcPr>
            <w:tcW w:w="2035" w:type="dxa"/>
            <w:noWrap/>
            <w:hideMark/>
          </w:tcPr>
          <w:p w14:paraId="4BA22A27" w14:textId="77777777" w:rsidR="002E42DA" w:rsidRPr="00C2713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2021-22</w:t>
            </w:r>
          </w:p>
        </w:tc>
      </w:tr>
      <w:tr w:rsidR="002E42DA" w:rsidRPr="00C27134" w14:paraId="01693284"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2AB24A37" w14:textId="77777777" w:rsidR="002E42DA" w:rsidRPr="00C27134" w:rsidRDefault="002E42DA" w:rsidP="006C10C5">
            <w:pPr>
              <w:pStyle w:val="Tabletext"/>
              <w:tabs>
                <w:tab w:val="left" w:pos="2016"/>
              </w:tabs>
              <w:rPr>
                <w:rFonts w:ascii="Helvetica" w:hAnsi="Helvetica" w:cs="Helvetica"/>
              </w:rPr>
            </w:pPr>
            <w:r w:rsidRPr="00C27134">
              <w:rPr>
                <w:rFonts w:ascii="Helvetica" w:hAnsi="Helvetica" w:cs="Helvetica"/>
              </w:rPr>
              <w:t>NSW/ACT</w:t>
            </w:r>
          </w:p>
        </w:tc>
        <w:tc>
          <w:tcPr>
            <w:tcW w:w="2035" w:type="dxa"/>
            <w:noWrap/>
            <w:hideMark/>
          </w:tcPr>
          <w:p w14:paraId="14D5F600" w14:textId="4CCEC09B"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89.8%</w:t>
            </w:r>
          </w:p>
        </w:tc>
        <w:tc>
          <w:tcPr>
            <w:tcW w:w="2035" w:type="dxa"/>
            <w:noWrap/>
            <w:hideMark/>
          </w:tcPr>
          <w:p w14:paraId="6F4B258E" w14:textId="32BFD473"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92.0%</w:t>
            </w:r>
          </w:p>
        </w:tc>
        <w:tc>
          <w:tcPr>
            <w:tcW w:w="2035" w:type="dxa"/>
            <w:noWrap/>
            <w:hideMark/>
          </w:tcPr>
          <w:p w14:paraId="30ECA456" w14:textId="044606F7"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94</w:t>
            </w:r>
            <w:r w:rsidR="002E42DA" w:rsidRPr="00BF744A">
              <w:rPr>
                <w:rFonts w:ascii="Helvetica" w:hAnsi="Helvetica" w:cs="Helvetica"/>
              </w:rPr>
              <w:t>.4%</w:t>
            </w:r>
          </w:p>
        </w:tc>
      </w:tr>
      <w:tr w:rsidR="002E42DA" w:rsidRPr="00C27134" w14:paraId="79C818E3"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3BC39911" w14:textId="77777777" w:rsidR="002E42DA" w:rsidRPr="00C27134" w:rsidRDefault="002E42DA" w:rsidP="006C10C5">
            <w:pPr>
              <w:pStyle w:val="Tabletext"/>
              <w:tabs>
                <w:tab w:val="left" w:pos="2016"/>
              </w:tabs>
              <w:rPr>
                <w:rFonts w:ascii="Helvetica" w:hAnsi="Helvetica" w:cs="Helvetica"/>
              </w:rPr>
            </w:pPr>
            <w:r w:rsidRPr="00C27134">
              <w:rPr>
                <w:rFonts w:ascii="Helvetica" w:hAnsi="Helvetica" w:cs="Helvetica"/>
              </w:rPr>
              <w:t>Qld</w:t>
            </w:r>
          </w:p>
        </w:tc>
        <w:tc>
          <w:tcPr>
            <w:tcW w:w="2035" w:type="dxa"/>
            <w:noWrap/>
            <w:hideMark/>
          </w:tcPr>
          <w:p w14:paraId="59D3F3F9" w14:textId="474AA48C" w:rsidR="002E42DA" w:rsidRPr="00C27134" w:rsidRDefault="00403DA7"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89.4%</w:t>
            </w:r>
          </w:p>
        </w:tc>
        <w:tc>
          <w:tcPr>
            <w:tcW w:w="2035" w:type="dxa"/>
            <w:noWrap/>
            <w:hideMark/>
          </w:tcPr>
          <w:p w14:paraId="334371BF" w14:textId="15975C0A" w:rsidR="002E42DA" w:rsidRPr="00C27134" w:rsidRDefault="00403DA7"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92.4%</w:t>
            </w:r>
          </w:p>
        </w:tc>
        <w:tc>
          <w:tcPr>
            <w:tcW w:w="2035" w:type="dxa"/>
            <w:noWrap/>
            <w:hideMark/>
          </w:tcPr>
          <w:p w14:paraId="3D6F8181" w14:textId="6AB2A28E" w:rsidR="002E42DA" w:rsidRPr="00C27134" w:rsidRDefault="00403DA7"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94.7%</w:t>
            </w:r>
          </w:p>
        </w:tc>
      </w:tr>
      <w:tr w:rsidR="002E42DA" w:rsidRPr="00C27134" w14:paraId="79659A95"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C6FB34E" w14:textId="77777777" w:rsidR="002E42DA" w:rsidRPr="00C27134" w:rsidRDefault="002E42DA" w:rsidP="006C10C5">
            <w:pPr>
              <w:pStyle w:val="Tabletext"/>
              <w:tabs>
                <w:tab w:val="left" w:pos="2016"/>
              </w:tabs>
              <w:rPr>
                <w:rFonts w:ascii="Helvetica" w:hAnsi="Helvetica" w:cs="Helvetica"/>
              </w:rPr>
            </w:pPr>
            <w:r w:rsidRPr="00C27134">
              <w:rPr>
                <w:rFonts w:ascii="Helvetica" w:hAnsi="Helvetica" w:cs="Helvetica"/>
              </w:rPr>
              <w:t>SA/NT</w:t>
            </w:r>
          </w:p>
        </w:tc>
        <w:tc>
          <w:tcPr>
            <w:tcW w:w="2035" w:type="dxa"/>
            <w:noWrap/>
            <w:hideMark/>
          </w:tcPr>
          <w:p w14:paraId="343E6E1C" w14:textId="3F7A498A"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87.7%</w:t>
            </w:r>
          </w:p>
        </w:tc>
        <w:tc>
          <w:tcPr>
            <w:tcW w:w="2035" w:type="dxa"/>
            <w:noWrap/>
            <w:hideMark/>
          </w:tcPr>
          <w:p w14:paraId="5A12F98B" w14:textId="51640854"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89.8%</w:t>
            </w:r>
          </w:p>
        </w:tc>
        <w:tc>
          <w:tcPr>
            <w:tcW w:w="2035" w:type="dxa"/>
            <w:noWrap/>
            <w:hideMark/>
          </w:tcPr>
          <w:p w14:paraId="24FC2D61" w14:textId="05A0548A"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w:t>
            </w:r>
            <w:r w:rsidR="002E42DA" w:rsidRPr="00BF744A">
              <w:rPr>
                <w:rFonts w:ascii="Helvetica" w:hAnsi="Helvetica" w:cs="Helvetica"/>
              </w:rPr>
              <w:t>.6%</w:t>
            </w:r>
          </w:p>
        </w:tc>
      </w:tr>
      <w:tr w:rsidR="002E42DA" w:rsidRPr="00C27134" w14:paraId="79050048"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9E836BF" w14:textId="77777777" w:rsidR="002E42DA" w:rsidRPr="00C27134" w:rsidRDefault="002E42DA" w:rsidP="006C10C5">
            <w:pPr>
              <w:pStyle w:val="Tabletext"/>
              <w:tabs>
                <w:tab w:val="left" w:pos="2016"/>
              </w:tabs>
              <w:rPr>
                <w:rFonts w:ascii="Helvetica" w:hAnsi="Helvetica" w:cs="Helvetica"/>
              </w:rPr>
            </w:pPr>
            <w:r w:rsidRPr="00C27134">
              <w:rPr>
                <w:rFonts w:ascii="Helvetica" w:hAnsi="Helvetica" w:cs="Helvetica"/>
              </w:rPr>
              <w:t>Vic/Tas</w:t>
            </w:r>
          </w:p>
        </w:tc>
        <w:tc>
          <w:tcPr>
            <w:tcW w:w="2035" w:type="dxa"/>
            <w:noWrap/>
            <w:hideMark/>
          </w:tcPr>
          <w:p w14:paraId="6C891786" w14:textId="1DDD6110" w:rsidR="002E42DA" w:rsidRPr="00C27134" w:rsidRDefault="00403DA7"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84.7%</w:t>
            </w:r>
          </w:p>
        </w:tc>
        <w:tc>
          <w:tcPr>
            <w:tcW w:w="2035" w:type="dxa"/>
            <w:noWrap/>
            <w:hideMark/>
          </w:tcPr>
          <w:p w14:paraId="62585D39" w14:textId="50E1699E" w:rsidR="002E42DA" w:rsidRPr="00C27134" w:rsidRDefault="00403DA7"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93.8%</w:t>
            </w:r>
          </w:p>
        </w:tc>
        <w:tc>
          <w:tcPr>
            <w:tcW w:w="2035" w:type="dxa"/>
            <w:noWrap/>
            <w:hideMark/>
          </w:tcPr>
          <w:p w14:paraId="72FD431F" w14:textId="729DC530" w:rsidR="002E42DA" w:rsidRPr="00C27134" w:rsidRDefault="00403DA7"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92.6%</w:t>
            </w:r>
          </w:p>
        </w:tc>
      </w:tr>
      <w:tr w:rsidR="002E42DA" w:rsidRPr="00C27134" w14:paraId="5D306657"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FE8CC75" w14:textId="77777777" w:rsidR="002E42DA" w:rsidRPr="00C27134" w:rsidRDefault="002E42DA" w:rsidP="006C10C5">
            <w:pPr>
              <w:pStyle w:val="Tabletext"/>
              <w:tabs>
                <w:tab w:val="left" w:pos="2016"/>
              </w:tabs>
              <w:rPr>
                <w:rFonts w:ascii="Helvetica" w:hAnsi="Helvetica" w:cs="Helvetica"/>
              </w:rPr>
            </w:pPr>
            <w:r w:rsidRPr="00C27134">
              <w:rPr>
                <w:rFonts w:ascii="Helvetica" w:hAnsi="Helvetica" w:cs="Helvetica"/>
              </w:rPr>
              <w:t>WA</w:t>
            </w:r>
          </w:p>
        </w:tc>
        <w:tc>
          <w:tcPr>
            <w:tcW w:w="2035" w:type="dxa"/>
            <w:noWrap/>
            <w:hideMark/>
          </w:tcPr>
          <w:p w14:paraId="30F8798C" w14:textId="3B4E0359"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91.1%</w:t>
            </w:r>
          </w:p>
        </w:tc>
        <w:tc>
          <w:tcPr>
            <w:tcW w:w="2035" w:type="dxa"/>
            <w:noWrap/>
            <w:hideMark/>
          </w:tcPr>
          <w:p w14:paraId="475BCFEB" w14:textId="3AE33C9B"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96.2%</w:t>
            </w:r>
          </w:p>
        </w:tc>
        <w:tc>
          <w:tcPr>
            <w:tcW w:w="2035" w:type="dxa"/>
            <w:noWrap/>
            <w:hideMark/>
          </w:tcPr>
          <w:p w14:paraId="28443EF8" w14:textId="3A98E6E4" w:rsidR="002E42DA" w:rsidRPr="00C27134" w:rsidRDefault="00403DA7"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94.4%</w:t>
            </w:r>
          </w:p>
        </w:tc>
      </w:tr>
    </w:tbl>
    <w:p w14:paraId="0A6418D3" w14:textId="01095ACA" w:rsidR="002E42DA" w:rsidRPr="003C37BE" w:rsidRDefault="002E42DA" w:rsidP="006C10C5">
      <w:pPr>
        <w:tabs>
          <w:tab w:val="left" w:pos="2016"/>
        </w:tabs>
        <w:rPr>
          <w:rFonts w:ascii="Helvetica" w:hAnsi="Helvetica" w:cs="Helvetica"/>
        </w:rPr>
      </w:pPr>
    </w:p>
    <w:p w14:paraId="6FC132BB" w14:textId="0369365A" w:rsidR="00637240" w:rsidRPr="00BF744A" w:rsidRDefault="00AD022B" w:rsidP="006C10C5">
      <w:pPr>
        <w:pStyle w:val="Caption"/>
        <w:keepNext/>
        <w:tabs>
          <w:tab w:val="left" w:pos="2016"/>
        </w:tabs>
        <w:rPr>
          <w:rFonts w:ascii="Helvetica" w:hAnsi="Helvetica" w:cs="Helvetica"/>
        </w:rPr>
      </w:pPr>
      <w:bookmarkStart w:id="195" w:name="_Ref180479630"/>
      <w:bookmarkStart w:id="196" w:name="_Ref181095718"/>
      <w:bookmarkStart w:id="197" w:name="_Ref180479615"/>
      <w:r w:rsidRPr="00BF744A">
        <w:rPr>
          <w:rFonts w:ascii="Helvetica" w:hAnsi="Helvetica" w:cs="Helvetica"/>
        </w:rPr>
        <w:t xml:space="preserve">Table </w:t>
      </w:r>
      <w:r w:rsidRPr="00BF744A">
        <w:rPr>
          <w:rFonts w:ascii="Helvetica" w:hAnsi="Helvetica" w:cs="Helvetica"/>
        </w:rPr>
        <w:fldChar w:fldCharType="begin"/>
      </w:r>
      <w:r w:rsidRPr="00C27134">
        <w:rPr>
          <w:rFonts w:ascii="Helvetica" w:hAnsi="Helvetica" w:cs="Helvetica"/>
        </w:rPr>
        <w:instrText xml:space="preserve"> SEQ Table \* ARABIC </w:instrText>
      </w:r>
      <w:r w:rsidRPr="00BF744A">
        <w:rPr>
          <w:rFonts w:ascii="Helvetica" w:hAnsi="Helvetica" w:cs="Helvetica"/>
        </w:rPr>
        <w:fldChar w:fldCharType="separate"/>
      </w:r>
      <w:r w:rsidR="00401D0E" w:rsidRPr="00C27134">
        <w:rPr>
          <w:rFonts w:ascii="Helvetica" w:hAnsi="Helvetica" w:cs="Helvetica"/>
          <w:noProof/>
        </w:rPr>
        <w:t>24</w:t>
      </w:r>
      <w:r w:rsidRPr="00BF744A">
        <w:rPr>
          <w:rFonts w:ascii="Helvetica" w:hAnsi="Helvetica" w:cs="Helvetica"/>
        </w:rPr>
        <w:fldChar w:fldCharType="end"/>
      </w:r>
      <w:bookmarkEnd w:id="195"/>
      <w:bookmarkEnd w:id="196"/>
      <w:r w:rsidR="00637240" w:rsidRPr="00BF744A">
        <w:rPr>
          <w:rFonts w:ascii="Helvetica" w:hAnsi="Helvetica" w:cs="Helvetica"/>
        </w:rPr>
        <w:t>: Percentage of accredited general practices sharing data with PHN (DH3) by PHN socio-economic disadvantage</w:t>
      </w:r>
    </w:p>
    <w:tbl>
      <w:tblPr>
        <w:tblStyle w:val="DepartmentofHealthtable"/>
        <w:tblW w:w="5000" w:type="pct"/>
        <w:tblLook w:val="04A0" w:firstRow="1" w:lastRow="0" w:firstColumn="1" w:lastColumn="0" w:noHBand="0" w:noVBand="1"/>
        <w:tblDescription w:val="Table 20 shows the source data for figure 31 which is a bar graph of the rate of accredited general practices sharing data with PHN (DH3) by PHN state group for each financial year from 2019-20 to 2021-22."/>
      </w:tblPr>
      <w:tblGrid>
        <w:gridCol w:w="2965"/>
        <w:gridCol w:w="2035"/>
        <w:gridCol w:w="2035"/>
        <w:gridCol w:w="2035"/>
      </w:tblGrid>
      <w:tr w:rsidR="00F82A89" w:rsidRPr="00C27134" w14:paraId="286DD16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0C8CF1C1" w14:textId="759D895D" w:rsidR="00F82A89" w:rsidRPr="00C27134" w:rsidRDefault="00F82A89" w:rsidP="006C10C5">
            <w:pPr>
              <w:pStyle w:val="Tabletext"/>
              <w:tabs>
                <w:tab w:val="left" w:pos="2016"/>
              </w:tabs>
              <w:rPr>
                <w:rFonts w:ascii="Helvetica" w:hAnsi="Helvetica" w:cs="Helvetica"/>
              </w:rPr>
            </w:pPr>
            <w:r w:rsidRPr="00BF744A">
              <w:rPr>
                <w:rFonts w:ascii="Helvetica" w:hAnsi="Helvetica" w:cs="Helvetica"/>
              </w:rPr>
              <w:t>Disadvantage</w:t>
            </w:r>
          </w:p>
        </w:tc>
        <w:tc>
          <w:tcPr>
            <w:tcW w:w="2035" w:type="dxa"/>
            <w:noWrap/>
            <w:hideMark/>
          </w:tcPr>
          <w:p w14:paraId="16233A01" w14:textId="77777777" w:rsidR="00F82A89" w:rsidRPr="00C27134" w:rsidRDefault="00F82A89"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2019-20</w:t>
            </w:r>
          </w:p>
        </w:tc>
        <w:tc>
          <w:tcPr>
            <w:tcW w:w="2035" w:type="dxa"/>
            <w:noWrap/>
            <w:hideMark/>
          </w:tcPr>
          <w:p w14:paraId="6074F760" w14:textId="77777777" w:rsidR="00F82A89" w:rsidRPr="00C27134" w:rsidRDefault="00F82A89"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2020-21</w:t>
            </w:r>
          </w:p>
        </w:tc>
        <w:tc>
          <w:tcPr>
            <w:tcW w:w="2035" w:type="dxa"/>
            <w:noWrap/>
            <w:hideMark/>
          </w:tcPr>
          <w:p w14:paraId="024314DD" w14:textId="77777777" w:rsidR="00F82A89" w:rsidRPr="00C27134" w:rsidRDefault="00F82A89"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2021-22</w:t>
            </w:r>
          </w:p>
        </w:tc>
      </w:tr>
      <w:tr w:rsidR="00E731E5" w:rsidRPr="00C27134" w14:paraId="418932FF"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2D30E08" w14:textId="4FA1B2CC" w:rsidR="00482205" w:rsidRPr="00C27134" w:rsidRDefault="00482205" w:rsidP="006C10C5">
            <w:pPr>
              <w:pStyle w:val="Tabletext"/>
              <w:tabs>
                <w:tab w:val="left" w:pos="2016"/>
              </w:tabs>
              <w:rPr>
                <w:rFonts w:ascii="Helvetica" w:hAnsi="Helvetica" w:cs="Helvetica"/>
              </w:rPr>
            </w:pPr>
            <w:r w:rsidRPr="00BF744A">
              <w:rPr>
                <w:rFonts w:ascii="Helvetica" w:hAnsi="Helvetica" w:cs="Helvetica"/>
              </w:rPr>
              <w:t>1 (most disadvantaged)</w:t>
            </w:r>
          </w:p>
        </w:tc>
        <w:tc>
          <w:tcPr>
            <w:tcW w:w="0" w:type="dxa"/>
            <w:noWrap/>
            <w:hideMark/>
          </w:tcPr>
          <w:p w14:paraId="75CE000D" w14:textId="059A7933"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86.8%</w:t>
            </w:r>
          </w:p>
        </w:tc>
        <w:tc>
          <w:tcPr>
            <w:tcW w:w="0" w:type="dxa"/>
            <w:noWrap/>
            <w:hideMark/>
          </w:tcPr>
          <w:p w14:paraId="7AE4E6EF" w14:textId="0476BB09"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91.3%</w:t>
            </w:r>
          </w:p>
        </w:tc>
        <w:tc>
          <w:tcPr>
            <w:tcW w:w="0" w:type="dxa"/>
            <w:noWrap/>
            <w:hideMark/>
          </w:tcPr>
          <w:p w14:paraId="3A7C6B77" w14:textId="317F1524"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93.4%</w:t>
            </w:r>
          </w:p>
        </w:tc>
      </w:tr>
      <w:tr w:rsidR="00482205" w:rsidRPr="00C27134" w14:paraId="79ABDC79"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E87DE18" w14:textId="209C786D" w:rsidR="00482205" w:rsidRPr="00C27134" w:rsidRDefault="00482205" w:rsidP="006C10C5">
            <w:pPr>
              <w:pStyle w:val="Tabletext"/>
              <w:tabs>
                <w:tab w:val="left" w:pos="2016"/>
              </w:tabs>
              <w:rPr>
                <w:rFonts w:ascii="Helvetica" w:hAnsi="Helvetica" w:cs="Helvetica"/>
              </w:rPr>
            </w:pPr>
            <w:r w:rsidRPr="00BF744A">
              <w:rPr>
                <w:rFonts w:ascii="Helvetica" w:hAnsi="Helvetica" w:cs="Helvetica"/>
              </w:rPr>
              <w:t>2</w:t>
            </w:r>
          </w:p>
        </w:tc>
        <w:tc>
          <w:tcPr>
            <w:tcW w:w="2035" w:type="dxa"/>
            <w:noWrap/>
            <w:hideMark/>
          </w:tcPr>
          <w:p w14:paraId="5D5FFA49" w14:textId="7D6A4D47" w:rsidR="00482205" w:rsidRPr="00C27134" w:rsidRDefault="0048220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85.8%</w:t>
            </w:r>
          </w:p>
        </w:tc>
        <w:tc>
          <w:tcPr>
            <w:tcW w:w="2035" w:type="dxa"/>
            <w:noWrap/>
            <w:hideMark/>
          </w:tcPr>
          <w:p w14:paraId="4611ABDE" w14:textId="1F4DBE8F" w:rsidR="00482205" w:rsidRPr="00C27134" w:rsidRDefault="0048220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92.9%</w:t>
            </w:r>
          </w:p>
        </w:tc>
        <w:tc>
          <w:tcPr>
            <w:tcW w:w="2035" w:type="dxa"/>
            <w:noWrap/>
            <w:hideMark/>
          </w:tcPr>
          <w:p w14:paraId="2EFB4C53" w14:textId="6B94E1EC" w:rsidR="00482205" w:rsidRPr="00C27134" w:rsidRDefault="0048220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92.9%</w:t>
            </w:r>
          </w:p>
        </w:tc>
      </w:tr>
      <w:tr w:rsidR="00482205" w:rsidRPr="00C27134" w14:paraId="279B883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5136035E" w14:textId="6CB47871" w:rsidR="00482205" w:rsidRPr="00C27134" w:rsidRDefault="00482205" w:rsidP="006C10C5">
            <w:pPr>
              <w:pStyle w:val="Tabletext"/>
              <w:tabs>
                <w:tab w:val="left" w:pos="2016"/>
              </w:tabs>
              <w:rPr>
                <w:rFonts w:ascii="Helvetica" w:hAnsi="Helvetica" w:cs="Helvetica"/>
              </w:rPr>
            </w:pPr>
            <w:r w:rsidRPr="00BF744A">
              <w:rPr>
                <w:rFonts w:ascii="Helvetica" w:hAnsi="Helvetica" w:cs="Helvetica"/>
              </w:rPr>
              <w:t>3</w:t>
            </w:r>
          </w:p>
        </w:tc>
        <w:tc>
          <w:tcPr>
            <w:tcW w:w="2035" w:type="dxa"/>
            <w:noWrap/>
            <w:hideMark/>
          </w:tcPr>
          <w:p w14:paraId="202C1F44" w14:textId="67AC9C4C"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89.6%</w:t>
            </w:r>
          </w:p>
        </w:tc>
        <w:tc>
          <w:tcPr>
            <w:tcW w:w="2035" w:type="dxa"/>
            <w:noWrap/>
            <w:hideMark/>
          </w:tcPr>
          <w:p w14:paraId="57B83FAE" w14:textId="2FE01FA3"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93.6%</w:t>
            </w:r>
          </w:p>
        </w:tc>
        <w:tc>
          <w:tcPr>
            <w:tcW w:w="2035" w:type="dxa"/>
            <w:noWrap/>
            <w:hideMark/>
          </w:tcPr>
          <w:p w14:paraId="526FD718" w14:textId="2FB144BE"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95.7%</w:t>
            </w:r>
          </w:p>
        </w:tc>
      </w:tr>
      <w:tr w:rsidR="00482205" w:rsidRPr="00C27134" w14:paraId="36287809"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14C661CE" w14:textId="0164E0D9" w:rsidR="00482205" w:rsidRPr="00C27134" w:rsidRDefault="00482205" w:rsidP="006C10C5">
            <w:pPr>
              <w:pStyle w:val="Tabletext"/>
              <w:tabs>
                <w:tab w:val="left" w:pos="2016"/>
              </w:tabs>
              <w:rPr>
                <w:rFonts w:ascii="Helvetica" w:hAnsi="Helvetica" w:cs="Helvetica"/>
              </w:rPr>
            </w:pPr>
            <w:r w:rsidRPr="00BF744A">
              <w:rPr>
                <w:rFonts w:ascii="Helvetica" w:hAnsi="Helvetica" w:cs="Helvetica"/>
              </w:rPr>
              <w:t>4</w:t>
            </w:r>
          </w:p>
        </w:tc>
        <w:tc>
          <w:tcPr>
            <w:tcW w:w="2035" w:type="dxa"/>
            <w:noWrap/>
            <w:hideMark/>
          </w:tcPr>
          <w:p w14:paraId="19A2E6EB" w14:textId="24E24A72" w:rsidR="00482205" w:rsidRPr="00C27134" w:rsidRDefault="0048220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91.0%</w:t>
            </w:r>
          </w:p>
        </w:tc>
        <w:tc>
          <w:tcPr>
            <w:tcW w:w="2035" w:type="dxa"/>
            <w:noWrap/>
            <w:hideMark/>
          </w:tcPr>
          <w:p w14:paraId="19817900" w14:textId="14726D31" w:rsidR="00482205" w:rsidRPr="00C27134" w:rsidRDefault="0048220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92.5%</w:t>
            </w:r>
          </w:p>
        </w:tc>
        <w:tc>
          <w:tcPr>
            <w:tcW w:w="2035" w:type="dxa"/>
            <w:noWrap/>
            <w:hideMark/>
          </w:tcPr>
          <w:p w14:paraId="170BAE3F" w14:textId="7F3192FC" w:rsidR="00482205" w:rsidRPr="00C27134" w:rsidRDefault="0048220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94.6%</w:t>
            </w:r>
          </w:p>
        </w:tc>
      </w:tr>
      <w:tr w:rsidR="00482205" w:rsidRPr="00C27134" w14:paraId="2979680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hideMark/>
          </w:tcPr>
          <w:p w14:paraId="4991C03E" w14:textId="63E26F6E" w:rsidR="00482205" w:rsidRPr="00C27134" w:rsidRDefault="00482205" w:rsidP="006C10C5">
            <w:pPr>
              <w:pStyle w:val="Tabletext"/>
              <w:tabs>
                <w:tab w:val="left" w:pos="2016"/>
              </w:tabs>
              <w:rPr>
                <w:rFonts w:ascii="Helvetica" w:hAnsi="Helvetica" w:cs="Helvetica"/>
              </w:rPr>
            </w:pPr>
            <w:r w:rsidRPr="00BF744A">
              <w:rPr>
                <w:rFonts w:ascii="Helvetica" w:hAnsi="Helvetica" w:cs="Helvetica"/>
              </w:rPr>
              <w:t>5 (least disadvantaged)</w:t>
            </w:r>
          </w:p>
        </w:tc>
        <w:tc>
          <w:tcPr>
            <w:tcW w:w="2035" w:type="dxa"/>
            <w:noWrap/>
            <w:hideMark/>
          </w:tcPr>
          <w:p w14:paraId="7788F598" w14:textId="68A4231E"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89.1%</w:t>
            </w:r>
          </w:p>
        </w:tc>
        <w:tc>
          <w:tcPr>
            <w:tcW w:w="2035" w:type="dxa"/>
            <w:noWrap/>
            <w:hideMark/>
          </w:tcPr>
          <w:p w14:paraId="5C42B7B6" w14:textId="4677B397"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93.0%</w:t>
            </w:r>
          </w:p>
        </w:tc>
        <w:tc>
          <w:tcPr>
            <w:tcW w:w="2035" w:type="dxa"/>
            <w:noWrap/>
            <w:hideMark/>
          </w:tcPr>
          <w:p w14:paraId="068EA5C0" w14:textId="26B5837B" w:rsidR="00482205" w:rsidRPr="00C27134" w:rsidRDefault="0048220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93.3%</w:t>
            </w:r>
          </w:p>
        </w:tc>
      </w:tr>
    </w:tbl>
    <w:p w14:paraId="1A494C35" w14:textId="77777777" w:rsidR="00C84A64" w:rsidRPr="003C37BE" w:rsidRDefault="00C84A64" w:rsidP="006C10C5">
      <w:pPr>
        <w:tabs>
          <w:tab w:val="left" w:pos="2016"/>
        </w:tabs>
        <w:rPr>
          <w:rFonts w:ascii="Helvetica" w:hAnsi="Helvetica" w:cs="Helvetica"/>
        </w:rPr>
      </w:pPr>
    </w:p>
    <w:p w14:paraId="4A620E46" w14:textId="0D79F246" w:rsidR="00AD022B" w:rsidRPr="00C27134" w:rsidRDefault="00B65D7C" w:rsidP="006C10C5">
      <w:pPr>
        <w:pStyle w:val="Caption"/>
        <w:tabs>
          <w:tab w:val="left" w:pos="2016"/>
        </w:tabs>
        <w:rPr>
          <w:rFonts w:ascii="Helvetica" w:hAnsi="Helvetica" w:cs="Helvetica"/>
        </w:rPr>
      </w:pPr>
      <w:bookmarkStart w:id="198" w:name="_Ref181095913"/>
      <w:bookmarkStart w:id="199" w:name="_Ref181097757"/>
      <w:r w:rsidRPr="00C27134">
        <w:rPr>
          <w:rFonts w:ascii="Helvetica" w:hAnsi="Helvetica" w:cs="Helvetica"/>
        </w:rPr>
        <w:t>T</w:t>
      </w:r>
      <w:r w:rsidRPr="00BF744A">
        <w:rPr>
          <w:rFonts w:ascii="Helvetica" w:hAnsi="Helvetica" w:cs="Helvetica"/>
        </w:rPr>
        <w:t>able</w:t>
      </w:r>
      <w:bookmarkEnd w:id="198"/>
      <w:r w:rsidRPr="00BF744A">
        <w:rPr>
          <w:rFonts w:ascii="Helvetica" w:hAnsi="Helvetica" w:cs="Helvetica"/>
        </w:rPr>
        <w:t xml:space="preserv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25</w:t>
      </w:r>
      <w:r w:rsidRPr="00BF744A">
        <w:rPr>
          <w:rFonts w:ascii="Helvetica" w:hAnsi="Helvetica" w:cs="Helvetica"/>
        </w:rPr>
        <w:fldChar w:fldCharType="end"/>
      </w:r>
      <w:bookmarkEnd w:id="199"/>
      <w:r w:rsidR="00AD022B" w:rsidRPr="00BF744A">
        <w:rPr>
          <w:rFonts w:ascii="Helvetica" w:hAnsi="Helvetica" w:cs="Helvetica"/>
        </w:rPr>
        <w:t xml:space="preserve">: </w:t>
      </w:r>
      <w:bookmarkEnd w:id="197"/>
      <w:r w:rsidR="00F4280D" w:rsidRPr="00BF744A">
        <w:rPr>
          <w:rFonts w:ascii="Helvetica" w:hAnsi="Helvetica" w:cs="Helvetica"/>
        </w:rPr>
        <w:t xml:space="preserve">Percentage of </w:t>
      </w:r>
      <w:r w:rsidR="00291B46">
        <w:rPr>
          <w:rFonts w:ascii="Helvetica" w:hAnsi="Helvetica" w:cs="Helvetica"/>
        </w:rPr>
        <w:t xml:space="preserve">general </w:t>
      </w:r>
      <w:r w:rsidR="00F4280D" w:rsidRPr="00BF744A">
        <w:rPr>
          <w:rFonts w:ascii="Helvetica" w:hAnsi="Helvetica" w:cs="Helvetica"/>
        </w:rPr>
        <w:t xml:space="preserve">practices regularly uploading to </w:t>
      </w:r>
      <w:r w:rsidRPr="00BF744A">
        <w:rPr>
          <w:rFonts w:ascii="Helvetica" w:hAnsi="Helvetica" w:cs="Helvetica"/>
        </w:rPr>
        <w:t>MyHR</w:t>
      </w:r>
      <w:r w:rsidR="00F4280D" w:rsidRPr="00BF744A">
        <w:rPr>
          <w:rFonts w:ascii="Helvetica" w:hAnsi="Helvetica" w:cs="Helvetica"/>
        </w:rPr>
        <w:t xml:space="preserve"> (P5) by </w:t>
      </w:r>
      <w:r w:rsidRPr="00BF744A">
        <w:rPr>
          <w:rFonts w:ascii="Helvetica" w:hAnsi="Helvetica" w:cs="Helvetica"/>
        </w:rPr>
        <w:t>PHN socio-economic disadvantage</w:t>
      </w:r>
    </w:p>
    <w:tbl>
      <w:tblPr>
        <w:tblStyle w:val="DepartmentofHealthtable"/>
        <w:tblW w:w="5000" w:type="pct"/>
        <w:tblLook w:val="04A0" w:firstRow="1" w:lastRow="0" w:firstColumn="1" w:lastColumn="0" w:noHBand="0" w:noVBand="1"/>
      </w:tblPr>
      <w:tblGrid>
        <w:gridCol w:w="2412"/>
        <w:gridCol w:w="1663"/>
        <w:gridCol w:w="1665"/>
        <w:gridCol w:w="1665"/>
        <w:gridCol w:w="1665"/>
      </w:tblGrid>
      <w:tr w:rsidR="00421E51" w:rsidRPr="00421E51" w14:paraId="01E89D74" w14:textId="77777777" w:rsidTr="00E731E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9" w:type="pct"/>
            <w:hideMark/>
          </w:tcPr>
          <w:p w14:paraId="4686CBA9" w14:textId="77777777" w:rsidR="00421E51" w:rsidRPr="00E731E5" w:rsidRDefault="00421E51" w:rsidP="006C10C5">
            <w:pPr>
              <w:tabs>
                <w:tab w:val="left" w:pos="2016"/>
              </w:tabs>
              <w:rPr>
                <w:rFonts w:ascii="Helvetica" w:hAnsi="Helvetica" w:cs="Helvetica"/>
                <w:color w:val="F2F2F2"/>
                <w:sz w:val="20"/>
                <w:szCs w:val="20"/>
              </w:rPr>
            </w:pPr>
            <w:r w:rsidRPr="00E731E5">
              <w:rPr>
                <w:rFonts w:ascii="Helvetica" w:hAnsi="Helvetica" w:cs="Helvetica"/>
                <w:sz w:val="20"/>
                <w:szCs w:val="20"/>
              </w:rPr>
              <w:t>Disadvantage</w:t>
            </w:r>
          </w:p>
        </w:tc>
        <w:tc>
          <w:tcPr>
            <w:tcW w:w="917" w:type="pct"/>
            <w:noWrap/>
            <w:hideMark/>
          </w:tcPr>
          <w:p w14:paraId="3C3FF6F3" w14:textId="77777777" w:rsidR="00421E51" w:rsidRPr="00E731E5" w:rsidRDefault="00421E51"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2F2F2"/>
                <w:sz w:val="20"/>
                <w:szCs w:val="20"/>
              </w:rPr>
            </w:pPr>
            <w:r w:rsidRPr="00E731E5">
              <w:rPr>
                <w:rFonts w:ascii="Helvetica" w:hAnsi="Helvetica" w:cs="Helvetica"/>
                <w:color w:val="F2F2F2"/>
                <w:sz w:val="20"/>
                <w:szCs w:val="20"/>
              </w:rPr>
              <w:t>2018-19</w:t>
            </w:r>
          </w:p>
        </w:tc>
        <w:tc>
          <w:tcPr>
            <w:tcW w:w="918" w:type="pct"/>
            <w:noWrap/>
            <w:hideMark/>
          </w:tcPr>
          <w:p w14:paraId="7CF198F9" w14:textId="77777777" w:rsidR="00421E51" w:rsidRPr="00E731E5" w:rsidRDefault="00421E51"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2F2F2"/>
                <w:sz w:val="20"/>
                <w:szCs w:val="20"/>
              </w:rPr>
            </w:pPr>
            <w:r w:rsidRPr="00E731E5">
              <w:rPr>
                <w:rFonts w:ascii="Helvetica" w:hAnsi="Helvetica" w:cs="Helvetica"/>
                <w:color w:val="F2F2F2"/>
                <w:sz w:val="20"/>
                <w:szCs w:val="20"/>
              </w:rPr>
              <w:t>2019-20</w:t>
            </w:r>
          </w:p>
        </w:tc>
        <w:tc>
          <w:tcPr>
            <w:tcW w:w="918" w:type="pct"/>
            <w:noWrap/>
            <w:hideMark/>
          </w:tcPr>
          <w:p w14:paraId="5B867A59" w14:textId="77777777" w:rsidR="00421E51" w:rsidRPr="00E731E5" w:rsidRDefault="00421E51"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2F2F2"/>
                <w:sz w:val="20"/>
                <w:szCs w:val="20"/>
              </w:rPr>
            </w:pPr>
            <w:r w:rsidRPr="00E731E5">
              <w:rPr>
                <w:rFonts w:ascii="Helvetica" w:hAnsi="Helvetica" w:cs="Helvetica"/>
                <w:color w:val="F2F2F2"/>
                <w:sz w:val="20"/>
                <w:szCs w:val="20"/>
              </w:rPr>
              <w:t>2020-21</w:t>
            </w:r>
          </w:p>
        </w:tc>
        <w:tc>
          <w:tcPr>
            <w:tcW w:w="918" w:type="pct"/>
            <w:noWrap/>
            <w:hideMark/>
          </w:tcPr>
          <w:p w14:paraId="511085C4" w14:textId="77777777" w:rsidR="00421E51" w:rsidRPr="00E731E5" w:rsidRDefault="00421E51"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2F2F2"/>
                <w:sz w:val="20"/>
                <w:szCs w:val="20"/>
              </w:rPr>
            </w:pPr>
            <w:r w:rsidRPr="00E731E5">
              <w:rPr>
                <w:rFonts w:ascii="Helvetica" w:hAnsi="Helvetica" w:cs="Helvetica"/>
                <w:color w:val="F2F2F2"/>
                <w:sz w:val="20"/>
                <w:szCs w:val="20"/>
              </w:rPr>
              <w:t>2021-22</w:t>
            </w:r>
          </w:p>
        </w:tc>
      </w:tr>
      <w:tr w:rsidR="00421E51" w:rsidRPr="00421E51" w14:paraId="41EB0993" w14:textId="77777777" w:rsidTr="00E731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9" w:type="pct"/>
            <w:hideMark/>
          </w:tcPr>
          <w:p w14:paraId="53ED182C" w14:textId="77777777" w:rsidR="00421E51" w:rsidRPr="00E731E5" w:rsidRDefault="00421E51" w:rsidP="006C10C5">
            <w:pPr>
              <w:tabs>
                <w:tab w:val="left" w:pos="2016"/>
              </w:tabs>
              <w:rPr>
                <w:rFonts w:ascii="Helvetica" w:hAnsi="Helvetica" w:cs="Helvetica"/>
                <w:color w:val="000000"/>
                <w:sz w:val="20"/>
                <w:szCs w:val="20"/>
              </w:rPr>
            </w:pPr>
            <w:r w:rsidRPr="00E731E5">
              <w:rPr>
                <w:rFonts w:ascii="Helvetica" w:hAnsi="Helvetica" w:cs="Helvetica"/>
                <w:color w:val="000000"/>
                <w:sz w:val="20"/>
                <w:szCs w:val="20"/>
              </w:rPr>
              <w:t>1 (most disadvantaged)</w:t>
            </w:r>
          </w:p>
        </w:tc>
        <w:tc>
          <w:tcPr>
            <w:tcW w:w="917" w:type="pct"/>
            <w:noWrap/>
            <w:hideMark/>
          </w:tcPr>
          <w:p w14:paraId="49C53032"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11.7%</w:t>
            </w:r>
          </w:p>
        </w:tc>
        <w:tc>
          <w:tcPr>
            <w:tcW w:w="918" w:type="pct"/>
            <w:noWrap/>
            <w:hideMark/>
          </w:tcPr>
          <w:p w14:paraId="2CD6C156"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17.5%</w:t>
            </w:r>
          </w:p>
        </w:tc>
        <w:tc>
          <w:tcPr>
            <w:tcW w:w="918" w:type="pct"/>
            <w:noWrap/>
            <w:hideMark/>
          </w:tcPr>
          <w:p w14:paraId="45C3CB8C"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19.7%</w:t>
            </w:r>
          </w:p>
        </w:tc>
        <w:tc>
          <w:tcPr>
            <w:tcW w:w="918" w:type="pct"/>
            <w:noWrap/>
            <w:hideMark/>
          </w:tcPr>
          <w:p w14:paraId="03648265"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21.0%</w:t>
            </w:r>
          </w:p>
        </w:tc>
      </w:tr>
      <w:tr w:rsidR="00421E51" w:rsidRPr="00421E51" w14:paraId="776BCF0D" w14:textId="77777777" w:rsidTr="00E731E5">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9" w:type="pct"/>
            <w:hideMark/>
          </w:tcPr>
          <w:p w14:paraId="70DB1EAC" w14:textId="77777777" w:rsidR="00421E51" w:rsidRPr="00E731E5" w:rsidRDefault="00421E51" w:rsidP="006C10C5">
            <w:pPr>
              <w:tabs>
                <w:tab w:val="left" w:pos="2016"/>
              </w:tabs>
              <w:rPr>
                <w:rFonts w:ascii="Helvetica" w:hAnsi="Helvetica" w:cs="Helvetica"/>
                <w:color w:val="000000"/>
                <w:sz w:val="20"/>
                <w:szCs w:val="20"/>
              </w:rPr>
            </w:pPr>
            <w:r w:rsidRPr="00E731E5">
              <w:rPr>
                <w:rFonts w:ascii="Helvetica" w:hAnsi="Helvetica" w:cs="Helvetica"/>
                <w:color w:val="000000"/>
                <w:sz w:val="20"/>
                <w:szCs w:val="20"/>
              </w:rPr>
              <w:t>2</w:t>
            </w:r>
          </w:p>
        </w:tc>
        <w:tc>
          <w:tcPr>
            <w:tcW w:w="917" w:type="pct"/>
            <w:noWrap/>
            <w:hideMark/>
          </w:tcPr>
          <w:p w14:paraId="21349742"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9.2%</w:t>
            </w:r>
          </w:p>
        </w:tc>
        <w:tc>
          <w:tcPr>
            <w:tcW w:w="918" w:type="pct"/>
            <w:noWrap/>
            <w:hideMark/>
          </w:tcPr>
          <w:p w14:paraId="799B92AB"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17.6%</w:t>
            </w:r>
          </w:p>
        </w:tc>
        <w:tc>
          <w:tcPr>
            <w:tcW w:w="918" w:type="pct"/>
            <w:noWrap/>
            <w:hideMark/>
          </w:tcPr>
          <w:p w14:paraId="6056A633"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20.0%</w:t>
            </w:r>
          </w:p>
        </w:tc>
        <w:tc>
          <w:tcPr>
            <w:tcW w:w="918" w:type="pct"/>
            <w:noWrap/>
            <w:hideMark/>
          </w:tcPr>
          <w:p w14:paraId="7732EAEF"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22.6%</w:t>
            </w:r>
          </w:p>
        </w:tc>
      </w:tr>
      <w:tr w:rsidR="00421E51" w:rsidRPr="00421E51" w14:paraId="3527A305" w14:textId="77777777" w:rsidTr="00E731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9" w:type="pct"/>
            <w:hideMark/>
          </w:tcPr>
          <w:p w14:paraId="7DF32C37" w14:textId="77777777" w:rsidR="00421E51" w:rsidRPr="00E731E5" w:rsidRDefault="00421E51" w:rsidP="006C10C5">
            <w:pPr>
              <w:tabs>
                <w:tab w:val="left" w:pos="2016"/>
              </w:tabs>
              <w:rPr>
                <w:rFonts w:ascii="Helvetica" w:hAnsi="Helvetica" w:cs="Helvetica"/>
                <w:color w:val="000000"/>
                <w:sz w:val="20"/>
                <w:szCs w:val="20"/>
              </w:rPr>
            </w:pPr>
            <w:r w:rsidRPr="00E731E5">
              <w:rPr>
                <w:rFonts w:ascii="Helvetica" w:hAnsi="Helvetica" w:cs="Helvetica"/>
                <w:color w:val="000000"/>
                <w:sz w:val="20"/>
                <w:szCs w:val="20"/>
              </w:rPr>
              <w:t>3</w:t>
            </w:r>
          </w:p>
        </w:tc>
        <w:tc>
          <w:tcPr>
            <w:tcW w:w="917" w:type="pct"/>
            <w:noWrap/>
            <w:hideMark/>
          </w:tcPr>
          <w:p w14:paraId="74F43BFA"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6.8%</w:t>
            </w:r>
          </w:p>
        </w:tc>
        <w:tc>
          <w:tcPr>
            <w:tcW w:w="918" w:type="pct"/>
            <w:noWrap/>
            <w:hideMark/>
          </w:tcPr>
          <w:p w14:paraId="58ADEBB7"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14.8%</w:t>
            </w:r>
          </w:p>
        </w:tc>
        <w:tc>
          <w:tcPr>
            <w:tcW w:w="918" w:type="pct"/>
            <w:noWrap/>
            <w:hideMark/>
          </w:tcPr>
          <w:p w14:paraId="2338BC1A"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18.5%</w:t>
            </w:r>
          </w:p>
        </w:tc>
        <w:tc>
          <w:tcPr>
            <w:tcW w:w="918" w:type="pct"/>
            <w:noWrap/>
            <w:hideMark/>
          </w:tcPr>
          <w:p w14:paraId="5294E525"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21.1%</w:t>
            </w:r>
          </w:p>
        </w:tc>
      </w:tr>
      <w:tr w:rsidR="00421E51" w:rsidRPr="00421E51" w14:paraId="35FACF89" w14:textId="77777777" w:rsidTr="00E731E5">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9" w:type="pct"/>
            <w:hideMark/>
          </w:tcPr>
          <w:p w14:paraId="4CA5C3D8" w14:textId="77777777" w:rsidR="00421E51" w:rsidRPr="00E731E5" w:rsidRDefault="00421E51" w:rsidP="006C10C5">
            <w:pPr>
              <w:tabs>
                <w:tab w:val="left" w:pos="2016"/>
              </w:tabs>
              <w:rPr>
                <w:rFonts w:ascii="Helvetica" w:hAnsi="Helvetica" w:cs="Helvetica"/>
                <w:color w:val="000000"/>
                <w:sz w:val="20"/>
                <w:szCs w:val="20"/>
              </w:rPr>
            </w:pPr>
            <w:r w:rsidRPr="00E731E5">
              <w:rPr>
                <w:rFonts w:ascii="Helvetica" w:hAnsi="Helvetica" w:cs="Helvetica"/>
                <w:color w:val="000000"/>
                <w:sz w:val="20"/>
                <w:szCs w:val="20"/>
              </w:rPr>
              <w:t>4</w:t>
            </w:r>
          </w:p>
        </w:tc>
        <w:tc>
          <w:tcPr>
            <w:tcW w:w="917" w:type="pct"/>
            <w:noWrap/>
            <w:hideMark/>
          </w:tcPr>
          <w:p w14:paraId="0E5704D2"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7.2%</w:t>
            </w:r>
          </w:p>
        </w:tc>
        <w:tc>
          <w:tcPr>
            <w:tcW w:w="918" w:type="pct"/>
            <w:noWrap/>
            <w:hideMark/>
          </w:tcPr>
          <w:p w14:paraId="3B60AD7A"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16.2%</w:t>
            </w:r>
          </w:p>
        </w:tc>
        <w:tc>
          <w:tcPr>
            <w:tcW w:w="918" w:type="pct"/>
            <w:noWrap/>
            <w:hideMark/>
          </w:tcPr>
          <w:p w14:paraId="06EBFC36"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19.4%</w:t>
            </w:r>
          </w:p>
        </w:tc>
        <w:tc>
          <w:tcPr>
            <w:tcW w:w="918" w:type="pct"/>
            <w:noWrap/>
            <w:hideMark/>
          </w:tcPr>
          <w:p w14:paraId="263763C2" w14:textId="77777777" w:rsidR="00421E51" w:rsidRPr="00E731E5" w:rsidRDefault="00421E51"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22.3%</w:t>
            </w:r>
          </w:p>
        </w:tc>
      </w:tr>
      <w:tr w:rsidR="00421E51" w:rsidRPr="00421E51" w14:paraId="050032A9" w14:textId="77777777" w:rsidTr="00E731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29" w:type="pct"/>
            <w:hideMark/>
          </w:tcPr>
          <w:p w14:paraId="71F88E3D" w14:textId="77777777" w:rsidR="00421E51" w:rsidRPr="00E731E5" w:rsidRDefault="00421E51" w:rsidP="006C10C5">
            <w:pPr>
              <w:tabs>
                <w:tab w:val="left" w:pos="2016"/>
              </w:tabs>
              <w:rPr>
                <w:rFonts w:ascii="Helvetica" w:hAnsi="Helvetica" w:cs="Helvetica"/>
                <w:color w:val="000000"/>
                <w:sz w:val="20"/>
                <w:szCs w:val="20"/>
              </w:rPr>
            </w:pPr>
            <w:r w:rsidRPr="00E731E5">
              <w:rPr>
                <w:rFonts w:ascii="Helvetica" w:hAnsi="Helvetica" w:cs="Helvetica"/>
                <w:color w:val="000000"/>
                <w:sz w:val="20"/>
                <w:szCs w:val="20"/>
              </w:rPr>
              <w:t>5 (least disadvantaged)</w:t>
            </w:r>
          </w:p>
        </w:tc>
        <w:tc>
          <w:tcPr>
            <w:tcW w:w="917" w:type="pct"/>
            <w:noWrap/>
            <w:hideMark/>
          </w:tcPr>
          <w:p w14:paraId="6775A156"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5.9%</w:t>
            </w:r>
          </w:p>
        </w:tc>
        <w:tc>
          <w:tcPr>
            <w:tcW w:w="918" w:type="pct"/>
            <w:noWrap/>
            <w:hideMark/>
          </w:tcPr>
          <w:p w14:paraId="26BB3EBB"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15.2%</w:t>
            </w:r>
          </w:p>
        </w:tc>
        <w:tc>
          <w:tcPr>
            <w:tcW w:w="918" w:type="pct"/>
            <w:noWrap/>
            <w:hideMark/>
          </w:tcPr>
          <w:p w14:paraId="78624148"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19.7%</w:t>
            </w:r>
          </w:p>
        </w:tc>
        <w:tc>
          <w:tcPr>
            <w:tcW w:w="918" w:type="pct"/>
            <w:noWrap/>
            <w:hideMark/>
          </w:tcPr>
          <w:p w14:paraId="6C6F4D95" w14:textId="77777777" w:rsidR="00421E51" w:rsidRPr="00E731E5" w:rsidRDefault="00421E51"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22.3%</w:t>
            </w:r>
          </w:p>
        </w:tc>
      </w:tr>
    </w:tbl>
    <w:p w14:paraId="1EC43C80" w14:textId="77777777" w:rsidR="00334DAA" w:rsidRDefault="00334DAA" w:rsidP="006C10C5">
      <w:pPr>
        <w:tabs>
          <w:tab w:val="left" w:pos="2016"/>
        </w:tabs>
        <w:rPr>
          <w:rFonts w:ascii="Helvetica" w:hAnsi="Helvetica" w:cs="Helvetica"/>
        </w:rPr>
      </w:pPr>
    </w:p>
    <w:p w14:paraId="29E4367B" w14:textId="79A25CD5" w:rsidR="00A24E6A" w:rsidRPr="00BF744A" w:rsidRDefault="00A24E6A" w:rsidP="006C10C5">
      <w:pPr>
        <w:pStyle w:val="Caption"/>
        <w:keepNext/>
        <w:tabs>
          <w:tab w:val="left" w:pos="2016"/>
        </w:tabs>
        <w:rPr>
          <w:rFonts w:ascii="Helvetica" w:hAnsi="Helvetica" w:cs="Helvetica"/>
        </w:rPr>
      </w:pPr>
      <w:bookmarkStart w:id="200" w:name="_Ref181097788"/>
      <w:bookmarkStart w:id="201" w:name="_Ref180480244"/>
      <w:r w:rsidRPr="00BF744A">
        <w:rPr>
          <w:rFonts w:ascii="Helvetica" w:hAnsi="Helvetica" w:cs="Helvetica"/>
        </w:rPr>
        <w:t xml:space="preserve">Table </w:t>
      </w:r>
      <w:r w:rsidRPr="00BF744A">
        <w:rPr>
          <w:rFonts w:ascii="Helvetica" w:hAnsi="Helvetica" w:cs="Helvetica"/>
        </w:rPr>
        <w:fldChar w:fldCharType="begin"/>
      </w:r>
      <w:r w:rsidRPr="00C27134">
        <w:rPr>
          <w:rFonts w:ascii="Helvetica" w:hAnsi="Helvetica" w:cs="Helvetica"/>
        </w:rPr>
        <w:instrText xml:space="preserve"> SEQ Table \* ARABIC </w:instrText>
      </w:r>
      <w:r w:rsidRPr="00BF744A">
        <w:rPr>
          <w:rFonts w:ascii="Helvetica" w:hAnsi="Helvetica" w:cs="Helvetica"/>
        </w:rPr>
        <w:fldChar w:fldCharType="separate"/>
      </w:r>
      <w:r w:rsidR="00401D0E" w:rsidRPr="00C27134">
        <w:rPr>
          <w:rFonts w:ascii="Helvetica" w:hAnsi="Helvetica" w:cs="Helvetica"/>
          <w:noProof/>
        </w:rPr>
        <w:t>26</w:t>
      </w:r>
      <w:r w:rsidRPr="00BF744A">
        <w:rPr>
          <w:rFonts w:ascii="Helvetica" w:hAnsi="Helvetica" w:cs="Helvetica"/>
        </w:rPr>
        <w:fldChar w:fldCharType="end"/>
      </w:r>
      <w:bookmarkEnd w:id="200"/>
      <w:r w:rsidRPr="00BF744A">
        <w:rPr>
          <w:rFonts w:ascii="Helvetica" w:hAnsi="Helvetica" w:cs="Helvetica"/>
        </w:rPr>
        <w:t xml:space="preserve">: </w:t>
      </w:r>
      <w:r w:rsidR="007E0B9F" w:rsidRPr="00BF744A">
        <w:rPr>
          <w:rFonts w:ascii="Helvetica" w:hAnsi="Helvetica" w:cs="Helvetica"/>
        </w:rPr>
        <w:t xml:space="preserve">Percentage of </w:t>
      </w:r>
      <w:r w:rsidR="00291B46">
        <w:rPr>
          <w:rFonts w:ascii="Helvetica" w:hAnsi="Helvetica" w:cs="Helvetica"/>
        </w:rPr>
        <w:t xml:space="preserve">general </w:t>
      </w:r>
      <w:r w:rsidR="007E0B9F" w:rsidRPr="00BF744A">
        <w:rPr>
          <w:rFonts w:ascii="Helvetica" w:hAnsi="Helvetica" w:cs="Helvetica"/>
        </w:rPr>
        <w:t xml:space="preserve">practices regularly uploading to </w:t>
      </w:r>
      <w:r w:rsidR="008F0654" w:rsidRPr="00BF744A">
        <w:rPr>
          <w:rFonts w:ascii="Helvetica" w:hAnsi="Helvetica" w:cs="Helvetica"/>
        </w:rPr>
        <w:t>MyHR</w:t>
      </w:r>
      <w:r w:rsidR="007E0B9F" w:rsidRPr="00BF744A">
        <w:rPr>
          <w:rFonts w:ascii="Helvetica" w:hAnsi="Helvetica" w:cs="Helvetica"/>
        </w:rPr>
        <w:t xml:space="preserve"> (P5) by </w:t>
      </w:r>
      <w:r w:rsidRPr="00BF744A">
        <w:rPr>
          <w:rFonts w:ascii="Helvetica" w:hAnsi="Helvetica" w:cs="Helvetica"/>
        </w:rPr>
        <w:t>PHN state group</w:t>
      </w:r>
      <w:bookmarkEnd w:id="201"/>
    </w:p>
    <w:tbl>
      <w:tblPr>
        <w:tblStyle w:val="DepartmentofHealthtable"/>
        <w:tblW w:w="5000" w:type="pct"/>
        <w:tblLook w:val="04A0" w:firstRow="1" w:lastRow="0" w:firstColumn="1" w:lastColumn="0" w:noHBand="0" w:noVBand="1"/>
        <w:tblDescription w:val="Table 20 shows the source data for figure 31 which is a bar graph of the rate of accredited general practices sharing data with PHN (DH3) by PHN state group for each financial year from 2019-20 to 2021-22."/>
      </w:tblPr>
      <w:tblGrid>
        <w:gridCol w:w="2414"/>
        <w:gridCol w:w="1663"/>
        <w:gridCol w:w="1665"/>
        <w:gridCol w:w="1665"/>
        <w:gridCol w:w="1663"/>
      </w:tblGrid>
      <w:tr w:rsidR="00A24E6A" w:rsidRPr="00C27134" w14:paraId="3A231D97" w14:textId="77777777" w:rsidTr="002E51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330ACDA6" w14:textId="77777777" w:rsidR="00A24E6A" w:rsidRPr="00C27134" w:rsidRDefault="00A24E6A" w:rsidP="006C10C5">
            <w:pPr>
              <w:pStyle w:val="Tabletext"/>
              <w:tabs>
                <w:tab w:val="left" w:pos="2016"/>
              </w:tabs>
              <w:rPr>
                <w:rFonts w:ascii="Helvetica" w:hAnsi="Helvetica" w:cs="Helvetica"/>
              </w:rPr>
            </w:pPr>
            <w:r w:rsidRPr="00C27134">
              <w:rPr>
                <w:rFonts w:ascii="Helvetica" w:hAnsi="Helvetica" w:cs="Helvetica"/>
              </w:rPr>
              <w:t>State Group</w:t>
            </w:r>
          </w:p>
        </w:tc>
        <w:tc>
          <w:tcPr>
            <w:tcW w:w="917" w:type="pct"/>
          </w:tcPr>
          <w:p w14:paraId="4486819B" w14:textId="1FAF659A" w:rsidR="00CF6B93" w:rsidRPr="00C27134" w:rsidRDefault="00CF6B93"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2F2F2"/>
                <w:szCs w:val="20"/>
              </w:rPr>
            </w:pPr>
            <w:r w:rsidRPr="00C27134">
              <w:rPr>
                <w:rFonts w:ascii="Helvetica" w:hAnsi="Helvetica" w:cs="Helvetica"/>
                <w:color w:val="F2F2F2"/>
                <w:szCs w:val="20"/>
              </w:rPr>
              <w:t>2018-19</w:t>
            </w:r>
          </w:p>
        </w:tc>
        <w:tc>
          <w:tcPr>
            <w:tcW w:w="918" w:type="pct"/>
            <w:noWrap/>
            <w:hideMark/>
          </w:tcPr>
          <w:p w14:paraId="40801F4A" w14:textId="77777777" w:rsidR="00A24E6A" w:rsidRPr="00C27134" w:rsidRDefault="00A24E6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2019-20</w:t>
            </w:r>
          </w:p>
        </w:tc>
        <w:tc>
          <w:tcPr>
            <w:tcW w:w="918" w:type="pct"/>
            <w:noWrap/>
            <w:hideMark/>
          </w:tcPr>
          <w:p w14:paraId="0E3D2663" w14:textId="77777777" w:rsidR="00A24E6A" w:rsidRPr="00C27134" w:rsidRDefault="00A24E6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2020-21</w:t>
            </w:r>
          </w:p>
        </w:tc>
        <w:tc>
          <w:tcPr>
            <w:tcW w:w="918" w:type="pct"/>
            <w:noWrap/>
            <w:hideMark/>
          </w:tcPr>
          <w:p w14:paraId="5AF668E6" w14:textId="77777777" w:rsidR="00A24E6A" w:rsidRPr="00C27134" w:rsidRDefault="00A24E6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C27134">
              <w:rPr>
                <w:rFonts w:ascii="Helvetica" w:hAnsi="Helvetica" w:cs="Helvetica"/>
              </w:rPr>
              <w:t>2021-22</w:t>
            </w:r>
          </w:p>
        </w:tc>
      </w:tr>
      <w:tr w:rsidR="00D26EEA" w:rsidRPr="00C27134" w14:paraId="22CE9008" w14:textId="77777777" w:rsidTr="002E51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7033021E" w14:textId="4F58A4B2" w:rsidR="00D26EEA" w:rsidRPr="00C27134" w:rsidRDefault="00D26EEA" w:rsidP="006C10C5">
            <w:pPr>
              <w:pStyle w:val="Tabletext"/>
              <w:tabs>
                <w:tab w:val="left" w:pos="2016"/>
              </w:tabs>
              <w:rPr>
                <w:rFonts w:ascii="Helvetica" w:hAnsi="Helvetica" w:cs="Helvetica"/>
              </w:rPr>
            </w:pPr>
            <w:r w:rsidRPr="00BF744A" w:rsidDel="004D5865">
              <w:rPr>
                <w:rFonts w:ascii="Helvetica" w:hAnsi="Helvetica" w:cs="Helvetica"/>
              </w:rPr>
              <w:t>NSW/ACT</w:t>
            </w:r>
          </w:p>
        </w:tc>
        <w:tc>
          <w:tcPr>
            <w:tcW w:w="917" w:type="pct"/>
          </w:tcPr>
          <w:p w14:paraId="0CDDC021" w14:textId="4CB19B16" w:rsidR="002E5130" w:rsidRPr="00BF744A"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5.9%</w:t>
            </w:r>
          </w:p>
        </w:tc>
        <w:tc>
          <w:tcPr>
            <w:tcW w:w="918" w:type="pct"/>
            <w:noWrap/>
            <w:hideMark/>
          </w:tcPr>
          <w:p w14:paraId="6FE5380D" w14:textId="40B71AD4"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14.2%</w:t>
            </w:r>
          </w:p>
        </w:tc>
        <w:tc>
          <w:tcPr>
            <w:tcW w:w="918" w:type="pct"/>
            <w:noWrap/>
            <w:hideMark/>
          </w:tcPr>
          <w:p w14:paraId="47A42E01" w14:textId="7DE65210"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17.9%</w:t>
            </w:r>
          </w:p>
        </w:tc>
        <w:tc>
          <w:tcPr>
            <w:tcW w:w="918" w:type="pct"/>
            <w:noWrap/>
            <w:hideMark/>
          </w:tcPr>
          <w:p w14:paraId="0085A9C5" w14:textId="4B4979DA"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20.4%</w:t>
            </w:r>
          </w:p>
        </w:tc>
      </w:tr>
      <w:tr w:rsidR="00D26EEA" w:rsidRPr="00C27134" w14:paraId="299A5BDD" w14:textId="77777777" w:rsidTr="002E51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697855DA" w14:textId="6F2B4C15" w:rsidR="00D26EEA" w:rsidRPr="00C27134" w:rsidRDefault="00D26EEA" w:rsidP="006C10C5">
            <w:pPr>
              <w:pStyle w:val="Tabletext"/>
              <w:tabs>
                <w:tab w:val="left" w:pos="2016"/>
              </w:tabs>
              <w:rPr>
                <w:rFonts w:ascii="Helvetica" w:hAnsi="Helvetica" w:cs="Helvetica"/>
              </w:rPr>
            </w:pPr>
            <w:r w:rsidRPr="00BF744A" w:rsidDel="004D5865">
              <w:rPr>
                <w:rFonts w:ascii="Helvetica" w:hAnsi="Helvetica" w:cs="Helvetica"/>
              </w:rPr>
              <w:t>Qld</w:t>
            </w:r>
          </w:p>
        </w:tc>
        <w:tc>
          <w:tcPr>
            <w:tcW w:w="917" w:type="pct"/>
          </w:tcPr>
          <w:p w14:paraId="0B2EA1FD" w14:textId="49E04638" w:rsidR="002E5130" w:rsidRPr="00BF744A"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9.1%</w:t>
            </w:r>
          </w:p>
        </w:tc>
        <w:tc>
          <w:tcPr>
            <w:tcW w:w="918" w:type="pct"/>
            <w:noWrap/>
            <w:hideMark/>
          </w:tcPr>
          <w:p w14:paraId="48827475" w14:textId="5F5491B0" w:rsidR="00D26EEA" w:rsidRPr="00C27134"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16.6%</w:t>
            </w:r>
          </w:p>
        </w:tc>
        <w:tc>
          <w:tcPr>
            <w:tcW w:w="918" w:type="pct"/>
            <w:noWrap/>
            <w:hideMark/>
          </w:tcPr>
          <w:p w14:paraId="4FBA9002" w14:textId="4604E76B" w:rsidR="00D26EEA" w:rsidRPr="00C27134"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19.7%</w:t>
            </w:r>
          </w:p>
        </w:tc>
        <w:tc>
          <w:tcPr>
            <w:tcW w:w="918" w:type="pct"/>
            <w:noWrap/>
            <w:hideMark/>
          </w:tcPr>
          <w:p w14:paraId="43337EF5" w14:textId="2D8E4833" w:rsidR="00D26EEA" w:rsidRPr="00C27134"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22.8%</w:t>
            </w:r>
          </w:p>
        </w:tc>
      </w:tr>
      <w:tr w:rsidR="00D26EEA" w:rsidRPr="00C27134" w14:paraId="0A987DB5" w14:textId="77777777" w:rsidTr="002E51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21C3057A" w14:textId="3A78DA49" w:rsidR="00D26EEA" w:rsidRPr="00C27134" w:rsidRDefault="00D26EEA" w:rsidP="006C10C5">
            <w:pPr>
              <w:pStyle w:val="Tabletext"/>
              <w:tabs>
                <w:tab w:val="left" w:pos="2016"/>
              </w:tabs>
              <w:rPr>
                <w:rFonts w:ascii="Helvetica" w:hAnsi="Helvetica" w:cs="Helvetica"/>
              </w:rPr>
            </w:pPr>
            <w:r w:rsidRPr="00BF744A" w:rsidDel="004D5865">
              <w:rPr>
                <w:rFonts w:ascii="Helvetica" w:hAnsi="Helvetica" w:cs="Helvetica"/>
              </w:rPr>
              <w:t>SA/NT</w:t>
            </w:r>
          </w:p>
        </w:tc>
        <w:tc>
          <w:tcPr>
            <w:tcW w:w="917" w:type="pct"/>
          </w:tcPr>
          <w:p w14:paraId="5029B7F0" w14:textId="1F8B40A7" w:rsidR="002E5130" w:rsidRPr="00BF744A"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12.2%</w:t>
            </w:r>
          </w:p>
        </w:tc>
        <w:tc>
          <w:tcPr>
            <w:tcW w:w="918" w:type="pct"/>
            <w:noWrap/>
            <w:hideMark/>
          </w:tcPr>
          <w:p w14:paraId="51B5EB24" w14:textId="00DABB75"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19.1%</w:t>
            </w:r>
          </w:p>
        </w:tc>
        <w:tc>
          <w:tcPr>
            <w:tcW w:w="918" w:type="pct"/>
            <w:noWrap/>
            <w:hideMark/>
          </w:tcPr>
          <w:p w14:paraId="4B0AAB67" w14:textId="2028C06F"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21.2%</w:t>
            </w:r>
          </w:p>
        </w:tc>
        <w:tc>
          <w:tcPr>
            <w:tcW w:w="918" w:type="pct"/>
            <w:noWrap/>
            <w:hideMark/>
          </w:tcPr>
          <w:p w14:paraId="735E7AC3" w14:textId="68E4C077"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22.3%</w:t>
            </w:r>
          </w:p>
        </w:tc>
      </w:tr>
      <w:tr w:rsidR="00D26EEA" w:rsidRPr="00C27134" w14:paraId="2EB1145D" w14:textId="77777777" w:rsidTr="002E51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171B4DC4" w14:textId="4068B2C5" w:rsidR="00D26EEA" w:rsidRPr="00C27134" w:rsidRDefault="00D26EEA" w:rsidP="006C10C5">
            <w:pPr>
              <w:pStyle w:val="Tabletext"/>
              <w:tabs>
                <w:tab w:val="left" w:pos="2016"/>
              </w:tabs>
              <w:rPr>
                <w:rFonts w:ascii="Helvetica" w:hAnsi="Helvetica" w:cs="Helvetica"/>
              </w:rPr>
            </w:pPr>
            <w:r w:rsidRPr="00BF744A" w:rsidDel="004D5865">
              <w:rPr>
                <w:rFonts w:ascii="Helvetica" w:hAnsi="Helvetica" w:cs="Helvetica"/>
              </w:rPr>
              <w:t>Vic/Tas</w:t>
            </w:r>
          </w:p>
        </w:tc>
        <w:tc>
          <w:tcPr>
            <w:tcW w:w="917" w:type="pct"/>
          </w:tcPr>
          <w:p w14:paraId="2F733E60" w14:textId="61ED94AF" w:rsidR="002E5130" w:rsidRPr="00BF744A"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9.5%</w:t>
            </w:r>
          </w:p>
        </w:tc>
        <w:tc>
          <w:tcPr>
            <w:tcW w:w="918" w:type="pct"/>
            <w:noWrap/>
            <w:hideMark/>
          </w:tcPr>
          <w:p w14:paraId="0D8316D9" w14:textId="03A33385" w:rsidR="00D26EEA" w:rsidRPr="00C27134"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19.1%</w:t>
            </w:r>
          </w:p>
        </w:tc>
        <w:tc>
          <w:tcPr>
            <w:tcW w:w="918" w:type="pct"/>
            <w:noWrap/>
            <w:hideMark/>
          </w:tcPr>
          <w:p w14:paraId="7910309C" w14:textId="34A9EEEB" w:rsidR="00D26EEA" w:rsidRPr="00C27134"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23.2%</w:t>
            </w:r>
          </w:p>
        </w:tc>
        <w:tc>
          <w:tcPr>
            <w:tcW w:w="918" w:type="pct"/>
            <w:noWrap/>
            <w:hideMark/>
          </w:tcPr>
          <w:p w14:paraId="7D25D032" w14:textId="7A2822D8" w:rsidR="00D26EEA" w:rsidRPr="00C27134" w:rsidRDefault="002E5130"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26.1%</w:t>
            </w:r>
          </w:p>
        </w:tc>
      </w:tr>
      <w:tr w:rsidR="00D26EEA" w:rsidRPr="00C27134" w14:paraId="664D09E9" w14:textId="77777777" w:rsidTr="002E51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5A66F38C" w14:textId="547AD1CC" w:rsidR="00D26EEA" w:rsidRPr="00C27134" w:rsidRDefault="00D26EEA" w:rsidP="006C10C5">
            <w:pPr>
              <w:pStyle w:val="Tabletext"/>
              <w:tabs>
                <w:tab w:val="left" w:pos="2016"/>
              </w:tabs>
              <w:rPr>
                <w:rFonts w:ascii="Helvetica" w:hAnsi="Helvetica" w:cs="Helvetica"/>
              </w:rPr>
            </w:pPr>
            <w:r w:rsidRPr="00BF744A" w:rsidDel="004D5865">
              <w:rPr>
                <w:rFonts w:ascii="Helvetica" w:hAnsi="Helvetica" w:cs="Helvetica"/>
              </w:rPr>
              <w:t>WA</w:t>
            </w:r>
          </w:p>
        </w:tc>
        <w:tc>
          <w:tcPr>
            <w:tcW w:w="917" w:type="pct"/>
          </w:tcPr>
          <w:p w14:paraId="6832FD69" w14:textId="27B95858" w:rsidR="002E5130" w:rsidRPr="00BF744A"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6.3%</w:t>
            </w:r>
          </w:p>
        </w:tc>
        <w:tc>
          <w:tcPr>
            <w:tcW w:w="918" w:type="pct"/>
            <w:noWrap/>
            <w:hideMark/>
          </w:tcPr>
          <w:p w14:paraId="3A9A31CE" w14:textId="1D44067A"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12.8%</w:t>
            </w:r>
          </w:p>
        </w:tc>
        <w:tc>
          <w:tcPr>
            <w:tcW w:w="918" w:type="pct"/>
            <w:noWrap/>
            <w:hideMark/>
          </w:tcPr>
          <w:p w14:paraId="48756D8C" w14:textId="3F3F9DD8" w:rsidR="00D26EEA" w:rsidRPr="00C27134" w:rsidRDefault="002E5130"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14.0%</w:t>
            </w:r>
          </w:p>
        </w:tc>
        <w:tc>
          <w:tcPr>
            <w:tcW w:w="918" w:type="pct"/>
            <w:noWrap/>
            <w:hideMark/>
          </w:tcPr>
          <w:p w14:paraId="5BF87929" w14:textId="758E6FE6" w:rsidR="00D26EEA" w:rsidRPr="00C27134" w:rsidRDefault="00D26EE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14.</w:t>
            </w:r>
            <w:r w:rsidR="002E5130" w:rsidRPr="00BF744A">
              <w:rPr>
                <w:rFonts w:ascii="Helvetica" w:hAnsi="Helvetica" w:cs="Helvetica"/>
              </w:rPr>
              <w:t>8</w:t>
            </w:r>
            <w:r w:rsidRPr="00BF744A" w:rsidDel="004D5865">
              <w:rPr>
                <w:rFonts w:ascii="Helvetica" w:hAnsi="Helvetica" w:cs="Helvetica"/>
              </w:rPr>
              <w:t>%</w:t>
            </w:r>
          </w:p>
        </w:tc>
      </w:tr>
    </w:tbl>
    <w:p w14:paraId="51DAE5D2" w14:textId="77777777" w:rsidR="00A24E6A" w:rsidRDefault="00A24E6A" w:rsidP="00BF744A">
      <w:pPr>
        <w:pStyle w:val="ListParagraph"/>
      </w:pPr>
    </w:p>
    <w:p w14:paraId="7D0A9F10" w14:textId="76E00DA6" w:rsidR="002E5F95" w:rsidRDefault="00975FE7" w:rsidP="00BF744A">
      <w:pPr>
        <w:pStyle w:val="Heading3"/>
      </w:pPr>
      <w:r w:rsidRPr="00812399">
        <w:lastRenderedPageBreak/>
        <w:t>Cross-views of My Health Record (P10)</w:t>
      </w:r>
    </w:p>
    <w:p w14:paraId="43DB3096" w14:textId="192AC936" w:rsidR="00EA7D23" w:rsidRPr="00BF744A" w:rsidRDefault="00BC239E" w:rsidP="006C10C5">
      <w:pPr>
        <w:pStyle w:val="Caption"/>
        <w:keepNext/>
        <w:keepLines/>
        <w:tabs>
          <w:tab w:val="left" w:pos="2016"/>
        </w:tabs>
        <w:rPr>
          <w:rFonts w:ascii="Helvetica" w:hAnsi="Helvetica" w:cs="Helvetica"/>
        </w:rPr>
      </w:pPr>
      <w:bookmarkStart w:id="202" w:name="_Ref180573466"/>
      <w:bookmarkStart w:id="203" w:name="_Ref180573473"/>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27</w:t>
      </w:r>
      <w:r w:rsidRPr="00BF744A">
        <w:rPr>
          <w:rFonts w:ascii="Helvetica" w:hAnsi="Helvetica" w:cs="Helvetica"/>
        </w:rPr>
        <w:fldChar w:fldCharType="end"/>
      </w:r>
      <w:bookmarkEnd w:id="202"/>
      <w:r w:rsidR="00EA7D23" w:rsidRPr="00BF744A">
        <w:rPr>
          <w:rFonts w:ascii="Helvetica" w:hAnsi="Helvetica" w:cs="Helvetica"/>
        </w:rPr>
        <w:t xml:space="preserve">: Average count of </w:t>
      </w:r>
      <w:r w:rsidR="004A2001" w:rsidRPr="00BF744A">
        <w:rPr>
          <w:rFonts w:ascii="Helvetica" w:hAnsi="Helvetica" w:cs="Helvetica"/>
        </w:rPr>
        <w:t>MyHR</w:t>
      </w:r>
      <w:r w:rsidR="00EA7D23" w:rsidRPr="00BF744A">
        <w:rPr>
          <w:rFonts w:ascii="Helvetica" w:hAnsi="Helvetica" w:cs="Helvetica"/>
        </w:rPr>
        <w:t xml:space="preserve"> cross-views (P10) per general practice by PHN socio-economic disadvantage</w:t>
      </w:r>
      <w:bookmarkEnd w:id="203"/>
    </w:p>
    <w:tbl>
      <w:tblPr>
        <w:tblStyle w:val="DepartmentofHealthtable"/>
        <w:tblW w:w="9072" w:type="dxa"/>
        <w:tblLayout w:type="fixed"/>
        <w:tblLook w:val="04A0" w:firstRow="1" w:lastRow="0" w:firstColumn="1" w:lastColumn="0" w:noHBand="0" w:noVBand="1"/>
      </w:tblPr>
      <w:tblGrid>
        <w:gridCol w:w="2977"/>
        <w:gridCol w:w="1523"/>
        <w:gridCol w:w="1524"/>
        <w:gridCol w:w="1524"/>
        <w:gridCol w:w="1524"/>
      </w:tblGrid>
      <w:tr w:rsidR="007426A8" w:rsidRPr="00C27134" w14:paraId="6EC65AA9" w14:textId="77777777" w:rsidTr="000C3B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8CF7C8B" w14:textId="592D371B" w:rsidR="007426A8" w:rsidRPr="00BF744A" w:rsidRDefault="007426A8" w:rsidP="006C10C5">
            <w:pPr>
              <w:keepNext/>
              <w:keepLines/>
              <w:tabs>
                <w:tab w:val="left" w:pos="2016"/>
              </w:tabs>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Disadvanta</w:t>
            </w:r>
            <w:r w:rsidR="000C3B4E" w:rsidRPr="00BF744A">
              <w:rPr>
                <w:rFonts w:ascii="Helvetica" w:hAnsi="Helvetica" w:cs="Helvetica"/>
                <w:color w:val="FFFFFF" w:themeColor="background1"/>
                <w:sz w:val="20"/>
                <w:szCs w:val="20"/>
              </w:rPr>
              <w:t>ge</w:t>
            </w:r>
          </w:p>
        </w:tc>
        <w:tc>
          <w:tcPr>
            <w:tcW w:w="1523" w:type="dxa"/>
            <w:noWrap/>
            <w:hideMark/>
          </w:tcPr>
          <w:p w14:paraId="2AE9C3A1" w14:textId="77777777" w:rsidR="007426A8" w:rsidRPr="00BF744A" w:rsidRDefault="007426A8"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2018-19</w:t>
            </w:r>
          </w:p>
        </w:tc>
        <w:tc>
          <w:tcPr>
            <w:tcW w:w="1524" w:type="dxa"/>
            <w:noWrap/>
            <w:hideMark/>
          </w:tcPr>
          <w:p w14:paraId="6502B6E0" w14:textId="77777777" w:rsidR="007426A8" w:rsidRPr="00BF744A" w:rsidRDefault="007426A8"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2019-20</w:t>
            </w:r>
          </w:p>
        </w:tc>
        <w:tc>
          <w:tcPr>
            <w:tcW w:w="1524" w:type="dxa"/>
            <w:noWrap/>
            <w:hideMark/>
          </w:tcPr>
          <w:p w14:paraId="342EA2D7" w14:textId="77777777" w:rsidR="007426A8" w:rsidRPr="00BF744A" w:rsidRDefault="007426A8"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2020-21</w:t>
            </w:r>
          </w:p>
        </w:tc>
        <w:tc>
          <w:tcPr>
            <w:tcW w:w="1524" w:type="dxa"/>
            <w:noWrap/>
            <w:hideMark/>
          </w:tcPr>
          <w:p w14:paraId="7C29E86B" w14:textId="77777777" w:rsidR="007426A8" w:rsidRPr="00BF744A" w:rsidRDefault="007426A8"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2021-22</w:t>
            </w:r>
          </w:p>
        </w:tc>
      </w:tr>
      <w:tr w:rsidR="000C3B4E" w:rsidRPr="00C27134" w14:paraId="3B569126"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A910718" w14:textId="0F18F146" w:rsidR="007426A8" w:rsidRPr="00BF744A" w:rsidRDefault="007426A8" w:rsidP="006C10C5">
            <w:pPr>
              <w:keepNext/>
              <w:keepLines/>
              <w:tabs>
                <w:tab w:val="left" w:pos="2016"/>
              </w:tabs>
              <w:rPr>
                <w:rFonts w:ascii="Helvetica" w:hAnsi="Helvetica" w:cs="Helvetica"/>
                <w:sz w:val="20"/>
                <w:szCs w:val="20"/>
              </w:rPr>
            </w:pPr>
            <w:r w:rsidRPr="00BF744A">
              <w:rPr>
                <w:rFonts w:ascii="Helvetica" w:hAnsi="Helvetica" w:cs="Helvetica"/>
                <w:sz w:val="20"/>
                <w:szCs w:val="20"/>
              </w:rPr>
              <w:t>1</w:t>
            </w:r>
            <w:r w:rsidR="000C3B4E" w:rsidRPr="00BF744A">
              <w:rPr>
                <w:rFonts w:ascii="Helvetica" w:hAnsi="Helvetica" w:cs="Helvetica"/>
                <w:sz w:val="20"/>
                <w:szCs w:val="20"/>
              </w:rPr>
              <w:t xml:space="preserve"> (least disadvantaged)</w:t>
            </w:r>
          </w:p>
        </w:tc>
        <w:tc>
          <w:tcPr>
            <w:tcW w:w="1523" w:type="dxa"/>
            <w:noWrap/>
            <w:hideMark/>
          </w:tcPr>
          <w:p w14:paraId="38CA0DBE"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33.7</w:t>
            </w:r>
          </w:p>
        </w:tc>
        <w:tc>
          <w:tcPr>
            <w:tcW w:w="1524" w:type="dxa"/>
            <w:noWrap/>
            <w:hideMark/>
          </w:tcPr>
          <w:p w14:paraId="3A7E0CB0"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101.3</w:t>
            </w:r>
          </w:p>
        </w:tc>
        <w:tc>
          <w:tcPr>
            <w:tcW w:w="1524" w:type="dxa"/>
            <w:noWrap/>
            <w:hideMark/>
          </w:tcPr>
          <w:p w14:paraId="10B98D8A"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158.9</w:t>
            </w:r>
          </w:p>
        </w:tc>
        <w:tc>
          <w:tcPr>
            <w:tcW w:w="1524" w:type="dxa"/>
            <w:noWrap/>
            <w:hideMark/>
          </w:tcPr>
          <w:p w14:paraId="39779331"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188.6</w:t>
            </w:r>
          </w:p>
        </w:tc>
      </w:tr>
      <w:tr w:rsidR="000C3B4E" w:rsidRPr="00C27134" w14:paraId="7AD71D3F" w14:textId="77777777" w:rsidTr="000C3B4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30B2A30" w14:textId="77777777" w:rsidR="007426A8" w:rsidRPr="00BF744A" w:rsidRDefault="007426A8" w:rsidP="006C10C5">
            <w:pPr>
              <w:keepNext/>
              <w:keepLines/>
              <w:tabs>
                <w:tab w:val="left" w:pos="2016"/>
              </w:tabs>
              <w:rPr>
                <w:rFonts w:ascii="Helvetica" w:hAnsi="Helvetica" w:cs="Helvetica"/>
                <w:sz w:val="20"/>
                <w:szCs w:val="20"/>
              </w:rPr>
            </w:pPr>
            <w:r w:rsidRPr="00BF744A">
              <w:rPr>
                <w:rFonts w:ascii="Helvetica" w:hAnsi="Helvetica" w:cs="Helvetica"/>
                <w:sz w:val="20"/>
                <w:szCs w:val="20"/>
              </w:rPr>
              <w:t>2</w:t>
            </w:r>
          </w:p>
        </w:tc>
        <w:tc>
          <w:tcPr>
            <w:tcW w:w="1523" w:type="dxa"/>
            <w:noWrap/>
            <w:hideMark/>
          </w:tcPr>
          <w:p w14:paraId="5E5E1C92"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17.2</w:t>
            </w:r>
          </w:p>
        </w:tc>
        <w:tc>
          <w:tcPr>
            <w:tcW w:w="1524" w:type="dxa"/>
            <w:noWrap/>
            <w:hideMark/>
          </w:tcPr>
          <w:p w14:paraId="5B7B0287"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51.0</w:t>
            </w:r>
          </w:p>
        </w:tc>
        <w:tc>
          <w:tcPr>
            <w:tcW w:w="1524" w:type="dxa"/>
            <w:noWrap/>
            <w:hideMark/>
          </w:tcPr>
          <w:p w14:paraId="191CDEB2"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75.8</w:t>
            </w:r>
          </w:p>
        </w:tc>
        <w:tc>
          <w:tcPr>
            <w:tcW w:w="1524" w:type="dxa"/>
            <w:noWrap/>
            <w:hideMark/>
          </w:tcPr>
          <w:p w14:paraId="03980A7D"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149.0</w:t>
            </w:r>
          </w:p>
        </w:tc>
      </w:tr>
      <w:tr w:rsidR="000C3B4E" w:rsidRPr="00C27134" w14:paraId="6D7EAF36"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989F0CD" w14:textId="77777777" w:rsidR="007426A8" w:rsidRPr="00BF744A" w:rsidRDefault="007426A8" w:rsidP="006C10C5">
            <w:pPr>
              <w:keepNext/>
              <w:keepLines/>
              <w:tabs>
                <w:tab w:val="left" w:pos="2016"/>
              </w:tabs>
              <w:rPr>
                <w:rFonts w:ascii="Helvetica" w:hAnsi="Helvetica" w:cs="Helvetica"/>
                <w:sz w:val="20"/>
                <w:szCs w:val="20"/>
              </w:rPr>
            </w:pPr>
            <w:r w:rsidRPr="00BF744A">
              <w:rPr>
                <w:rFonts w:ascii="Helvetica" w:hAnsi="Helvetica" w:cs="Helvetica"/>
                <w:sz w:val="20"/>
                <w:szCs w:val="20"/>
              </w:rPr>
              <w:t>3</w:t>
            </w:r>
          </w:p>
        </w:tc>
        <w:tc>
          <w:tcPr>
            <w:tcW w:w="1523" w:type="dxa"/>
            <w:noWrap/>
            <w:hideMark/>
          </w:tcPr>
          <w:p w14:paraId="2BE7A624"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9.3</w:t>
            </w:r>
          </w:p>
        </w:tc>
        <w:tc>
          <w:tcPr>
            <w:tcW w:w="1524" w:type="dxa"/>
            <w:noWrap/>
            <w:hideMark/>
          </w:tcPr>
          <w:p w14:paraId="70DD795C"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42.1</w:t>
            </w:r>
          </w:p>
        </w:tc>
        <w:tc>
          <w:tcPr>
            <w:tcW w:w="1524" w:type="dxa"/>
            <w:noWrap/>
            <w:hideMark/>
          </w:tcPr>
          <w:p w14:paraId="7B85A6CB"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77.6</w:t>
            </w:r>
          </w:p>
        </w:tc>
        <w:tc>
          <w:tcPr>
            <w:tcW w:w="1524" w:type="dxa"/>
            <w:noWrap/>
            <w:hideMark/>
          </w:tcPr>
          <w:p w14:paraId="515CBAFF"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122.7</w:t>
            </w:r>
          </w:p>
        </w:tc>
      </w:tr>
      <w:tr w:rsidR="000C3B4E" w:rsidRPr="00C27134" w14:paraId="1E5DA06B" w14:textId="77777777" w:rsidTr="000C3B4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0149E02" w14:textId="77777777" w:rsidR="007426A8" w:rsidRPr="00BF744A" w:rsidRDefault="007426A8" w:rsidP="006C10C5">
            <w:pPr>
              <w:keepNext/>
              <w:keepLines/>
              <w:tabs>
                <w:tab w:val="left" w:pos="2016"/>
              </w:tabs>
              <w:rPr>
                <w:rFonts w:ascii="Helvetica" w:hAnsi="Helvetica" w:cs="Helvetica"/>
                <w:sz w:val="20"/>
                <w:szCs w:val="20"/>
              </w:rPr>
            </w:pPr>
            <w:r w:rsidRPr="00BF744A">
              <w:rPr>
                <w:rFonts w:ascii="Helvetica" w:hAnsi="Helvetica" w:cs="Helvetica"/>
                <w:sz w:val="20"/>
                <w:szCs w:val="20"/>
              </w:rPr>
              <w:t>4</w:t>
            </w:r>
          </w:p>
        </w:tc>
        <w:tc>
          <w:tcPr>
            <w:tcW w:w="1523" w:type="dxa"/>
            <w:noWrap/>
            <w:hideMark/>
          </w:tcPr>
          <w:p w14:paraId="21FE8214"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29.4</w:t>
            </w:r>
          </w:p>
        </w:tc>
        <w:tc>
          <w:tcPr>
            <w:tcW w:w="1524" w:type="dxa"/>
            <w:noWrap/>
            <w:hideMark/>
          </w:tcPr>
          <w:p w14:paraId="3BD0FA74"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79.9</w:t>
            </w:r>
          </w:p>
        </w:tc>
        <w:tc>
          <w:tcPr>
            <w:tcW w:w="1524" w:type="dxa"/>
            <w:noWrap/>
            <w:hideMark/>
          </w:tcPr>
          <w:p w14:paraId="5B250F07"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119.4</w:t>
            </w:r>
          </w:p>
        </w:tc>
        <w:tc>
          <w:tcPr>
            <w:tcW w:w="1524" w:type="dxa"/>
            <w:noWrap/>
            <w:hideMark/>
          </w:tcPr>
          <w:p w14:paraId="37BE660C" w14:textId="77777777" w:rsidR="007426A8" w:rsidRPr="00BF744A" w:rsidRDefault="007426A8"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172.2</w:t>
            </w:r>
          </w:p>
        </w:tc>
      </w:tr>
      <w:tr w:rsidR="000C3B4E" w:rsidRPr="00C27134" w14:paraId="1A7BE874"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8DFFC58" w14:textId="1C41D360" w:rsidR="007426A8" w:rsidRPr="00BF744A" w:rsidRDefault="007426A8" w:rsidP="006C10C5">
            <w:pPr>
              <w:keepNext/>
              <w:keepLines/>
              <w:tabs>
                <w:tab w:val="left" w:pos="2016"/>
              </w:tabs>
              <w:rPr>
                <w:rFonts w:ascii="Helvetica" w:hAnsi="Helvetica" w:cs="Helvetica"/>
                <w:sz w:val="20"/>
                <w:szCs w:val="20"/>
              </w:rPr>
            </w:pPr>
            <w:r w:rsidRPr="00BF744A">
              <w:rPr>
                <w:rFonts w:ascii="Helvetica" w:hAnsi="Helvetica" w:cs="Helvetica"/>
                <w:sz w:val="20"/>
                <w:szCs w:val="20"/>
              </w:rPr>
              <w:t>5</w:t>
            </w:r>
            <w:r w:rsidR="000C3B4E" w:rsidRPr="00BF744A">
              <w:rPr>
                <w:rFonts w:ascii="Helvetica" w:hAnsi="Helvetica" w:cs="Helvetica"/>
                <w:sz w:val="20"/>
                <w:szCs w:val="20"/>
              </w:rPr>
              <w:t xml:space="preserve"> (most disadvantaged)</w:t>
            </w:r>
          </w:p>
        </w:tc>
        <w:tc>
          <w:tcPr>
            <w:tcW w:w="1523" w:type="dxa"/>
            <w:noWrap/>
            <w:hideMark/>
          </w:tcPr>
          <w:p w14:paraId="13E07CC9"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9.5</w:t>
            </w:r>
          </w:p>
        </w:tc>
        <w:tc>
          <w:tcPr>
            <w:tcW w:w="1524" w:type="dxa"/>
            <w:noWrap/>
            <w:hideMark/>
          </w:tcPr>
          <w:p w14:paraId="261FE311"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36.4</w:t>
            </w:r>
          </w:p>
        </w:tc>
        <w:tc>
          <w:tcPr>
            <w:tcW w:w="1524" w:type="dxa"/>
            <w:noWrap/>
            <w:hideMark/>
          </w:tcPr>
          <w:p w14:paraId="3056D7EC"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59.3</w:t>
            </w:r>
          </w:p>
        </w:tc>
        <w:tc>
          <w:tcPr>
            <w:tcW w:w="1524" w:type="dxa"/>
            <w:noWrap/>
            <w:hideMark/>
          </w:tcPr>
          <w:p w14:paraId="0EA63CEC" w14:textId="77777777" w:rsidR="007426A8" w:rsidRPr="00BF744A" w:rsidRDefault="007426A8"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108.2</w:t>
            </w:r>
          </w:p>
        </w:tc>
      </w:tr>
    </w:tbl>
    <w:p w14:paraId="4D1ED5DE" w14:textId="77777777" w:rsidR="00BC239E" w:rsidRDefault="00BC239E" w:rsidP="006C10C5">
      <w:pPr>
        <w:tabs>
          <w:tab w:val="left" w:pos="2016"/>
        </w:tabs>
        <w:rPr>
          <w:rFonts w:ascii="Helvetica" w:hAnsi="Helvetica" w:cs="Helvetica"/>
        </w:rPr>
      </w:pPr>
    </w:p>
    <w:p w14:paraId="647D70D0" w14:textId="7D5DF140" w:rsidR="00EA7D23" w:rsidRPr="00BF744A" w:rsidRDefault="00BC239E" w:rsidP="006C10C5">
      <w:pPr>
        <w:pStyle w:val="Caption"/>
        <w:tabs>
          <w:tab w:val="left" w:pos="2016"/>
        </w:tabs>
        <w:rPr>
          <w:rFonts w:ascii="Helvetica" w:hAnsi="Helvetica" w:cs="Helvetica"/>
        </w:rPr>
      </w:pPr>
      <w:bookmarkStart w:id="204" w:name="_Ref180573490"/>
      <w:bookmarkStart w:id="205" w:name="_Ref180573497"/>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28</w:t>
      </w:r>
      <w:r w:rsidRPr="00BF744A">
        <w:rPr>
          <w:rFonts w:ascii="Helvetica" w:hAnsi="Helvetica" w:cs="Helvetica"/>
        </w:rPr>
        <w:fldChar w:fldCharType="end"/>
      </w:r>
      <w:bookmarkEnd w:id="204"/>
      <w:r w:rsidR="00EA7D23" w:rsidRPr="00BF744A">
        <w:rPr>
          <w:rFonts w:ascii="Helvetica" w:hAnsi="Helvetica" w:cs="Helvetica"/>
        </w:rPr>
        <w:t xml:space="preserve">: Average count of </w:t>
      </w:r>
      <w:r w:rsidR="004A2001" w:rsidRPr="00BF744A">
        <w:rPr>
          <w:rFonts w:ascii="Helvetica" w:hAnsi="Helvetica" w:cs="Helvetica"/>
        </w:rPr>
        <w:t>MyHR</w:t>
      </w:r>
      <w:r w:rsidR="00EA7D23" w:rsidRPr="00BF744A">
        <w:rPr>
          <w:rFonts w:ascii="Helvetica" w:hAnsi="Helvetica" w:cs="Helvetica"/>
        </w:rPr>
        <w:t xml:space="preserve"> cross-views (P10) per pharmacy by PHN socio-economic disadvantage</w:t>
      </w:r>
      <w:bookmarkEnd w:id="205"/>
    </w:p>
    <w:tbl>
      <w:tblPr>
        <w:tblStyle w:val="DepartmentofHealthtable"/>
        <w:tblW w:w="9072" w:type="dxa"/>
        <w:tblLayout w:type="fixed"/>
        <w:tblLook w:val="04A0" w:firstRow="1" w:lastRow="0" w:firstColumn="1" w:lastColumn="0" w:noHBand="0" w:noVBand="1"/>
      </w:tblPr>
      <w:tblGrid>
        <w:gridCol w:w="2977"/>
        <w:gridCol w:w="1523"/>
        <w:gridCol w:w="1524"/>
        <w:gridCol w:w="1524"/>
        <w:gridCol w:w="1524"/>
      </w:tblGrid>
      <w:tr w:rsidR="004D3FD5" w:rsidRPr="000D182A" w14:paraId="58576673" w14:textId="77777777" w:rsidTr="000C3B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D356043" w14:textId="198107E5" w:rsidR="00E662F0" w:rsidRPr="00BF744A" w:rsidRDefault="00A566E8" w:rsidP="006C10C5">
            <w:pPr>
              <w:tabs>
                <w:tab w:val="left" w:pos="2016"/>
              </w:tabs>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Disadvantage</w:t>
            </w:r>
          </w:p>
        </w:tc>
        <w:tc>
          <w:tcPr>
            <w:tcW w:w="1523" w:type="dxa"/>
            <w:noWrap/>
            <w:hideMark/>
          </w:tcPr>
          <w:p w14:paraId="23BAA72F" w14:textId="77777777" w:rsidR="00E662F0" w:rsidRPr="00BF744A" w:rsidRDefault="00E662F0"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2018-19</w:t>
            </w:r>
          </w:p>
        </w:tc>
        <w:tc>
          <w:tcPr>
            <w:tcW w:w="1524" w:type="dxa"/>
            <w:noWrap/>
            <w:hideMark/>
          </w:tcPr>
          <w:p w14:paraId="4AAC7C6E" w14:textId="77777777" w:rsidR="00E662F0" w:rsidRPr="00BF744A" w:rsidRDefault="00E662F0"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2019-20</w:t>
            </w:r>
          </w:p>
        </w:tc>
        <w:tc>
          <w:tcPr>
            <w:tcW w:w="1524" w:type="dxa"/>
            <w:noWrap/>
            <w:hideMark/>
          </w:tcPr>
          <w:p w14:paraId="562E774E" w14:textId="77777777" w:rsidR="00E662F0" w:rsidRPr="00BF744A" w:rsidRDefault="00E662F0"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2020-21</w:t>
            </w:r>
          </w:p>
        </w:tc>
        <w:tc>
          <w:tcPr>
            <w:tcW w:w="1524" w:type="dxa"/>
            <w:noWrap/>
            <w:hideMark/>
          </w:tcPr>
          <w:p w14:paraId="4FA3C207" w14:textId="77777777" w:rsidR="00E662F0" w:rsidRPr="00BF744A" w:rsidRDefault="00E662F0"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2021-22</w:t>
            </w:r>
          </w:p>
        </w:tc>
      </w:tr>
      <w:tr w:rsidR="00A97D96" w:rsidRPr="000D182A" w14:paraId="556C4837"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C0236CD" w14:textId="54EE08F6" w:rsidR="00E662F0" w:rsidRPr="00BF744A" w:rsidRDefault="00E662F0" w:rsidP="006C10C5">
            <w:pPr>
              <w:tabs>
                <w:tab w:val="left" w:pos="2016"/>
              </w:tabs>
              <w:rPr>
                <w:rFonts w:ascii="Helvetica" w:hAnsi="Helvetica" w:cs="Helvetica"/>
                <w:sz w:val="20"/>
                <w:szCs w:val="20"/>
              </w:rPr>
            </w:pPr>
            <w:r w:rsidRPr="00BF744A">
              <w:rPr>
                <w:rFonts w:ascii="Helvetica" w:hAnsi="Helvetica" w:cs="Helvetica"/>
                <w:sz w:val="20"/>
                <w:szCs w:val="20"/>
              </w:rPr>
              <w:t>1</w:t>
            </w:r>
            <w:r w:rsidR="000C3B4E" w:rsidRPr="00BF744A">
              <w:rPr>
                <w:rFonts w:ascii="Helvetica" w:hAnsi="Helvetica" w:cs="Helvetica"/>
                <w:sz w:val="20"/>
                <w:szCs w:val="20"/>
              </w:rPr>
              <w:t xml:space="preserve"> (least disadvantaged)</w:t>
            </w:r>
          </w:p>
        </w:tc>
        <w:tc>
          <w:tcPr>
            <w:tcW w:w="1523" w:type="dxa"/>
            <w:noWrap/>
            <w:hideMark/>
          </w:tcPr>
          <w:p w14:paraId="6BFD14F6"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5.4</w:t>
            </w:r>
          </w:p>
        </w:tc>
        <w:tc>
          <w:tcPr>
            <w:tcW w:w="1524" w:type="dxa"/>
            <w:noWrap/>
            <w:hideMark/>
          </w:tcPr>
          <w:p w14:paraId="671A0DF0"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7.5</w:t>
            </w:r>
          </w:p>
        </w:tc>
        <w:tc>
          <w:tcPr>
            <w:tcW w:w="1524" w:type="dxa"/>
            <w:noWrap/>
            <w:hideMark/>
          </w:tcPr>
          <w:p w14:paraId="6D9591AB"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14.0</w:t>
            </w:r>
          </w:p>
        </w:tc>
        <w:tc>
          <w:tcPr>
            <w:tcW w:w="1524" w:type="dxa"/>
            <w:noWrap/>
            <w:hideMark/>
          </w:tcPr>
          <w:p w14:paraId="1E023307"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39.0</w:t>
            </w:r>
          </w:p>
        </w:tc>
      </w:tr>
      <w:tr w:rsidR="00A97D96" w:rsidRPr="000D182A" w14:paraId="0FFF0A35" w14:textId="77777777" w:rsidTr="000C3B4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61B5A6C" w14:textId="77777777" w:rsidR="00E662F0" w:rsidRPr="00BF744A" w:rsidRDefault="00E662F0" w:rsidP="006C10C5">
            <w:pPr>
              <w:tabs>
                <w:tab w:val="left" w:pos="2016"/>
              </w:tabs>
              <w:rPr>
                <w:rFonts w:ascii="Helvetica" w:hAnsi="Helvetica" w:cs="Helvetica"/>
                <w:sz w:val="20"/>
                <w:szCs w:val="20"/>
              </w:rPr>
            </w:pPr>
            <w:r w:rsidRPr="00BF744A">
              <w:rPr>
                <w:rFonts w:ascii="Helvetica" w:hAnsi="Helvetica" w:cs="Helvetica"/>
                <w:sz w:val="20"/>
                <w:szCs w:val="20"/>
              </w:rPr>
              <w:t>2</w:t>
            </w:r>
          </w:p>
        </w:tc>
        <w:tc>
          <w:tcPr>
            <w:tcW w:w="1523" w:type="dxa"/>
            <w:noWrap/>
            <w:hideMark/>
          </w:tcPr>
          <w:p w14:paraId="52689F0D"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5.0</w:t>
            </w:r>
          </w:p>
        </w:tc>
        <w:tc>
          <w:tcPr>
            <w:tcW w:w="1524" w:type="dxa"/>
            <w:noWrap/>
            <w:hideMark/>
          </w:tcPr>
          <w:p w14:paraId="12AA89F2"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8.7</w:t>
            </w:r>
          </w:p>
        </w:tc>
        <w:tc>
          <w:tcPr>
            <w:tcW w:w="1524" w:type="dxa"/>
            <w:noWrap/>
            <w:hideMark/>
          </w:tcPr>
          <w:p w14:paraId="337AC2AF"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18.2</w:t>
            </w:r>
          </w:p>
        </w:tc>
        <w:tc>
          <w:tcPr>
            <w:tcW w:w="1524" w:type="dxa"/>
            <w:noWrap/>
            <w:hideMark/>
          </w:tcPr>
          <w:p w14:paraId="078B8F24"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44.9</w:t>
            </w:r>
          </w:p>
        </w:tc>
      </w:tr>
      <w:tr w:rsidR="00A97D96" w:rsidRPr="000D182A" w14:paraId="766F0654"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6375A96" w14:textId="77777777" w:rsidR="00E662F0" w:rsidRPr="00BF744A" w:rsidRDefault="00E662F0" w:rsidP="006C10C5">
            <w:pPr>
              <w:tabs>
                <w:tab w:val="left" w:pos="2016"/>
              </w:tabs>
              <w:rPr>
                <w:rFonts w:ascii="Helvetica" w:hAnsi="Helvetica" w:cs="Helvetica"/>
                <w:sz w:val="20"/>
                <w:szCs w:val="20"/>
              </w:rPr>
            </w:pPr>
            <w:r w:rsidRPr="00BF744A">
              <w:rPr>
                <w:rFonts w:ascii="Helvetica" w:hAnsi="Helvetica" w:cs="Helvetica"/>
                <w:sz w:val="20"/>
                <w:szCs w:val="20"/>
              </w:rPr>
              <w:t>3</w:t>
            </w:r>
          </w:p>
        </w:tc>
        <w:tc>
          <w:tcPr>
            <w:tcW w:w="1523" w:type="dxa"/>
            <w:noWrap/>
            <w:hideMark/>
          </w:tcPr>
          <w:p w14:paraId="549B0355"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5.9</w:t>
            </w:r>
          </w:p>
        </w:tc>
        <w:tc>
          <w:tcPr>
            <w:tcW w:w="1524" w:type="dxa"/>
            <w:noWrap/>
            <w:hideMark/>
          </w:tcPr>
          <w:p w14:paraId="59DBC1B9"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15.3</w:t>
            </w:r>
          </w:p>
        </w:tc>
        <w:tc>
          <w:tcPr>
            <w:tcW w:w="1524" w:type="dxa"/>
            <w:noWrap/>
            <w:hideMark/>
          </w:tcPr>
          <w:p w14:paraId="5EA3BAFC"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23.2</w:t>
            </w:r>
          </w:p>
        </w:tc>
        <w:tc>
          <w:tcPr>
            <w:tcW w:w="1524" w:type="dxa"/>
            <w:noWrap/>
            <w:hideMark/>
          </w:tcPr>
          <w:p w14:paraId="4A493B26"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40.1</w:t>
            </w:r>
          </w:p>
        </w:tc>
      </w:tr>
      <w:tr w:rsidR="00A97D96" w:rsidRPr="000D182A" w14:paraId="29EF5932" w14:textId="77777777" w:rsidTr="000C3B4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C52C971" w14:textId="77777777" w:rsidR="00E662F0" w:rsidRPr="00BF744A" w:rsidRDefault="00E662F0" w:rsidP="006C10C5">
            <w:pPr>
              <w:tabs>
                <w:tab w:val="left" w:pos="2016"/>
              </w:tabs>
              <w:rPr>
                <w:rFonts w:ascii="Helvetica" w:hAnsi="Helvetica" w:cs="Helvetica"/>
                <w:sz w:val="20"/>
                <w:szCs w:val="20"/>
              </w:rPr>
            </w:pPr>
            <w:r w:rsidRPr="00BF744A">
              <w:rPr>
                <w:rFonts w:ascii="Helvetica" w:hAnsi="Helvetica" w:cs="Helvetica"/>
                <w:sz w:val="20"/>
                <w:szCs w:val="20"/>
              </w:rPr>
              <w:t>4</w:t>
            </w:r>
          </w:p>
        </w:tc>
        <w:tc>
          <w:tcPr>
            <w:tcW w:w="1523" w:type="dxa"/>
            <w:noWrap/>
            <w:hideMark/>
          </w:tcPr>
          <w:p w14:paraId="2F06B085"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6.9</w:t>
            </w:r>
          </w:p>
        </w:tc>
        <w:tc>
          <w:tcPr>
            <w:tcW w:w="1524" w:type="dxa"/>
            <w:noWrap/>
            <w:hideMark/>
          </w:tcPr>
          <w:p w14:paraId="2EAEA832"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11.9</w:t>
            </w:r>
          </w:p>
        </w:tc>
        <w:tc>
          <w:tcPr>
            <w:tcW w:w="1524" w:type="dxa"/>
            <w:noWrap/>
            <w:hideMark/>
          </w:tcPr>
          <w:p w14:paraId="7D7763BF"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15.8</w:t>
            </w:r>
          </w:p>
        </w:tc>
        <w:tc>
          <w:tcPr>
            <w:tcW w:w="1524" w:type="dxa"/>
            <w:noWrap/>
            <w:hideMark/>
          </w:tcPr>
          <w:p w14:paraId="683A9191" w14:textId="77777777" w:rsidR="00E662F0" w:rsidRPr="00BF744A" w:rsidRDefault="00E662F0"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32.4</w:t>
            </w:r>
          </w:p>
        </w:tc>
      </w:tr>
      <w:tr w:rsidR="00A97D96" w:rsidRPr="000D182A" w14:paraId="509CDEF2"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E3D8DC2" w14:textId="55883C05" w:rsidR="00E662F0" w:rsidRPr="00BF744A" w:rsidRDefault="00E662F0" w:rsidP="006C10C5">
            <w:pPr>
              <w:tabs>
                <w:tab w:val="left" w:pos="2016"/>
              </w:tabs>
              <w:rPr>
                <w:rFonts w:ascii="Helvetica" w:hAnsi="Helvetica" w:cs="Helvetica"/>
                <w:sz w:val="20"/>
                <w:szCs w:val="20"/>
              </w:rPr>
            </w:pPr>
            <w:r w:rsidRPr="00BF744A">
              <w:rPr>
                <w:rFonts w:ascii="Helvetica" w:hAnsi="Helvetica" w:cs="Helvetica"/>
                <w:sz w:val="20"/>
                <w:szCs w:val="20"/>
              </w:rPr>
              <w:t>5</w:t>
            </w:r>
            <w:r w:rsidR="000C3B4E" w:rsidRPr="00BF744A">
              <w:rPr>
                <w:rFonts w:ascii="Helvetica" w:hAnsi="Helvetica" w:cs="Helvetica"/>
                <w:sz w:val="20"/>
                <w:szCs w:val="20"/>
              </w:rPr>
              <w:t xml:space="preserve"> (most disadvantaged)</w:t>
            </w:r>
          </w:p>
        </w:tc>
        <w:tc>
          <w:tcPr>
            <w:tcW w:w="1523" w:type="dxa"/>
            <w:noWrap/>
            <w:hideMark/>
          </w:tcPr>
          <w:p w14:paraId="7A7426F6"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2.3</w:t>
            </w:r>
          </w:p>
        </w:tc>
        <w:tc>
          <w:tcPr>
            <w:tcW w:w="1524" w:type="dxa"/>
            <w:noWrap/>
            <w:hideMark/>
          </w:tcPr>
          <w:p w14:paraId="5507A340"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4.4</w:t>
            </w:r>
          </w:p>
        </w:tc>
        <w:tc>
          <w:tcPr>
            <w:tcW w:w="1524" w:type="dxa"/>
            <w:noWrap/>
            <w:hideMark/>
          </w:tcPr>
          <w:p w14:paraId="210EC011"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7.4</w:t>
            </w:r>
          </w:p>
        </w:tc>
        <w:tc>
          <w:tcPr>
            <w:tcW w:w="1524" w:type="dxa"/>
            <w:noWrap/>
            <w:hideMark/>
          </w:tcPr>
          <w:p w14:paraId="4DEB22A4" w14:textId="77777777" w:rsidR="00E662F0" w:rsidRPr="00BF744A" w:rsidRDefault="00E662F0"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16.5</w:t>
            </w:r>
          </w:p>
        </w:tc>
      </w:tr>
    </w:tbl>
    <w:p w14:paraId="6635B3D8" w14:textId="77777777" w:rsidR="00BC239E" w:rsidRDefault="00BC239E" w:rsidP="006C10C5">
      <w:pPr>
        <w:tabs>
          <w:tab w:val="left" w:pos="2016"/>
        </w:tabs>
        <w:rPr>
          <w:rFonts w:ascii="Helvetica" w:hAnsi="Helvetica" w:cs="Helvetica"/>
        </w:rPr>
      </w:pPr>
    </w:p>
    <w:p w14:paraId="5E79CD66" w14:textId="051C3169" w:rsidR="002550EA" w:rsidRPr="00BF744A" w:rsidRDefault="00BC239E" w:rsidP="006C10C5">
      <w:pPr>
        <w:pStyle w:val="Caption"/>
        <w:tabs>
          <w:tab w:val="left" w:pos="2016"/>
        </w:tabs>
        <w:rPr>
          <w:rFonts w:ascii="Helvetica" w:hAnsi="Helvetica" w:cs="Helvetica"/>
        </w:rPr>
      </w:pPr>
      <w:bookmarkStart w:id="206" w:name="_Ref180573511"/>
      <w:bookmarkStart w:id="207" w:name="_Ref180573518"/>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29</w:t>
      </w:r>
      <w:r w:rsidRPr="00BF744A">
        <w:rPr>
          <w:rFonts w:ascii="Helvetica" w:hAnsi="Helvetica" w:cs="Helvetica"/>
        </w:rPr>
        <w:fldChar w:fldCharType="end"/>
      </w:r>
      <w:bookmarkEnd w:id="206"/>
      <w:r w:rsidR="002550EA" w:rsidRPr="00BF744A">
        <w:rPr>
          <w:rFonts w:ascii="Helvetica" w:hAnsi="Helvetica" w:cs="Helvetica"/>
        </w:rPr>
        <w:t xml:space="preserve">: Average count of </w:t>
      </w:r>
      <w:r w:rsidR="004A2001" w:rsidRPr="00BF744A">
        <w:rPr>
          <w:rFonts w:ascii="Helvetica" w:hAnsi="Helvetica" w:cs="Helvetica"/>
        </w:rPr>
        <w:t>MyHR</w:t>
      </w:r>
      <w:r w:rsidR="002550EA" w:rsidRPr="00BF744A">
        <w:rPr>
          <w:rFonts w:ascii="Helvetica" w:hAnsi="Helvetica" w:cs="Helvetica"/>
        </w:rPr>
        <w:t xml:space="preserve"> cross-views (P10) per general practice by PHN state group</w:t>
      </w:r>
      <w:bookmarkEnd w:id="207"/>
    </w:p>
    <w:tbl>
      <w:tblPr>
        <w:tblStyle w:val="DepartmentofHealthtable"/>
        <w:tblW w:w="0" w:type="auto"/>
        <w:tblLayout w:type="fixed"/>
        <w:tblLook w:val="04A0" w:firstRow="1" w:lastRow="0" w:firstColumn="1" w:lastColumn="0" w:noHBand="0" w:noVBand="1"/>
      </w:tblPr>
      <w:tblGrid>
        <w:gridCol w:w="2977"/>
        <w:gridCol w:w="1523"/>
        <w:gridCol w:w="1523"/>
        <w:gridCol w:w="1523"/>
        <w:gridCol w:w="1524"/>
      </w:tblGrid>
      <w:tr w:rsidR="00C709D8" w:rsidRPr="00D74C26" w14:paraId="27F287B9" w14:textId="77777777" w:rsidTr="00C709D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41E420B" w14:textId="29394F75" w:rsidR="00261A75" w:rsidRPr="00BF744A" w:rsidRDefault="00261A75" w:rsidP="006C10C5">
            <w:pPr>
              <w:tabs>
                <w:tab w:val="left" w:pos="2016"/>
              </w:tabs>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State Group</w:t>
            </w:r>
          </w:p>
        </w:tc>
        <w:tc>
          <w:tcPr>
            <w:tcW w:w="1523" w:type="dxa"/>
            <w:noWrap/>
            <w:hideMark/>
          </w:tcPr>
          <w:p w14:paraId="77D87B55" w14:textId="77777777" w:rsidR="00261A75" w:rsidRPr="00BF744A" w:rsidRDefault="00261A75"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2018-19</w:t>
            </w:r>
          </w:p>
        </w:tc>
        <w:tc>
          <w:tcPr>
            <w:tcW w:w="1523" w:type="dxa"/>
            <w:noWrap/>
            <w:hideMark/>
          </w:tcPr>
          <w:p w14:paraId="470055D4" w14:textId="77777777" w:rsidR="00261A75" w:rsidRPr="00BF744A" w:rsidRDefault="00261A75"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2019-20</w:t>
            </w:r>
          </w:p>
        </w:tc>
        <w:tc>
          <w:tcPr>
            <w:tcW w:w="1523" w:type="dxa"/>
            <w:noWrap/>
            <w:hideMark/>
          </w:tcPr>
          <w:p w14:paraId="72E979DC" w14:textId="77777777" w:rsidR="00261A75" w:rsidRPr="00BF744A" w:rsidRDefault="00261A75"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2020-21</w:t>
            </w:r>
          </w:p>
        </w:tc>
        <w:tc>
          <w:tcPr>
            <w:tcW w:w="1524" w:type="dxa"/>
            <w:noWrap/>
            <w:hideMark/>
          </w:tcPr>
          <w:p w14:paraId="01F4D095" w14:textId="77777777" w:rsidR="00261A75" w:rsidRPr="00BF744A" w:rsidRDefault="00261A75"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2021-22</w:t>
            </w:r>
          </w:p>
        </w:tc>
      </w:tr>
      <w:tr w:rsidR="00C709D8" w:rsidRPr="00D74C26" w14:paraId="7AEBEBEA"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E4D8267" w14:textId="77777777" w:rsidR="00261A75" w:rsidRPr="00BF744A" w:rsidRDefault="00261A75" w:rsidP="006C10C5">
            <w:pPr>
              <w:tabs>
                <w:tab w:val="left" w:pos="2016"/>
              </w:tabs>
              <w:rPr>
                <w:rFonts w:ascii="Helvetica" w:hAnsi="Helvetica" w:cs="Helvetica"/>
                <w:sz w:val="20"/>
                <w:szCs w:val="20"/>
              </w:rPr>
            </w:pPr>
            <w:r w:rsidRPr="00BF744A">
              <w:rPr>
                <w:rFonts w:ascii="Helvetica" w:hAnsi="Helvetica" w:cs="Helvetica"/>
                <w:sz w:val="20"/>
                <w:szCs w:val="20"/>
              </w:rPr>
              <w:t>NSW/ACT</w:t>
            </w:r>
          </w:p>
        </w:tc>
        <w:tc>
          <w:tcPr>
            <w:tcW w:w="1523" w:type="dxa"/>
            <w:noWrap/>
            <w:hideMark/>
          </w:tcPr>
          <w:p w14:paraId="1E906AC2"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17.1</w:t>
            </w:r>
          </w:p>
        </w:tc>
        <w:tc>
          <w:tcPr>
            <w:tcW w:w="1523" w:type="dxa"/>
            <w:noWrap/>
            <w:hideMark/>
          </w:tcPr>
          <w:p w14:paraId="255C56F1"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48.8</w:t>
            </w:r>
          </w:p>
        </w:tc>
        <w:tc>
          <w:tcPr>
            <w:tcW w:w="1523" w:type="dxa"/>
            <w:noWrap/>
            <w:hideMark/>
          </w:tcPr>
          <w:p w14:paraId="62801372"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83.8</w:t>
            </w:r>
          </w:p>
        </w:tc>
        <w:tc>
          <w:tcPr>
            <w:tcW w:w="1524" w:type="dxa"/>
            <w:noWrap/>
            <w:hideMark/>
          </w:tcPr>
          <w:p w14:paraId="6676E995"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123.5</w:t>
            </w:r>
          </w:p>
        </w:tc>
      </w:tr>
      <w:tr w:rsidR="00C709D8" w:rsidRPr="00D74C26" w14:paraId="23BAED45"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7C67AB3" w14:textId="77777777" w:rsidR="00261A75" w:rsidRPr="00BF744A" w:rsidRDefault="00261A75" w:rsidP="006C10C5">
            <w:pPr>
              <w:tabs>
                <w:tab w:val="left" w:pos="2016"/>
              </w:tabs>
              <w:rPr>
                <w:rFonts w:ascii="Helvetica" w:hAnsi="Helvetica" w:cs="Helvetica"/>
                <w:sz w:val="20"/>
                <w:szCs w:val="20"/>
              </w:rPr>
            </w:pPr>
            <w:r w:rsidRPr="00BF744A">
              <w:rPr>
                <w:rFonts w:ascii="Helvetica" w:hAnsi="Helvetica" w:cs="Helvetica"/>
                <w:sz w:val="20"/>
                <w:szCs w:val="20"/>
              </w:rPr>
              <w:t>Qld</w:t>
            </w:r>
          </w:p>
        </w:tc>
        <w:tc>
          <w:tcPr>
            <w:tcW w:w="1523" w:type="dxa"/>
            <w:noWrap/>
            <w:hideMark/>
          </w:tcPr>
          <w:p w14:paraId="245E0743"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26.6</w:t>
            </w:r>
          </w:p>
        </w:tc>
        <w:tc>
          <w:tcPr>
            <w:tcW w:w="1523" w:type="dxa"/>
            <w:noWrap/>
            <w:hideMark/>
          </w:tcPr>
          <w:p w14:paraId="46494DD6"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91.4</w:t>
            </w:r>
          </w:p>
        </w:tc>
        <w:tc>
          <w:tcPr>
            <w:tcW w:w="1523" w:type="dxa"/>
            <w:noWrap/>
            <w:hideMark/>
          </w:tcPr>
          <w:p w14:paraId="053BE2F0"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121.3</w:t>
            </w:r>
          </w:p>
        </w:tc>
        <w:tc>
          <w:tcPr>
            <w:tcW w:w="1524" w:type="dxa"/>
            <w:noWrap/>
            <w:hideMark/>
          </w:tcPr>
          <w:p w14:paraId="657DBCA5"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168.8</w:t>
            </w:r>
          </w:p>
        </w:tc>
      </w:tr>
      <w:tr w:rsidR="00C709D8" w:rsidRPr="00D74C26" w14:paraId="2C647E95"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52D360C" w14:textId="77777777" w:rsidR="00261A75" w:rsidRPr="00BF744A" w:rsidRDefault="00261A75" w:rsidP="006C10C5">
            <w:pPr>
              <w:tabs>
                <w:tab w:val="left" w:pos="2016"/>
              </w:tabs>
              <w:rPr>
                <w:rFonts w:ascii="Helvetica" w:hAnsi="Helvetica" w:cs="Helvetica"/>
                <w:sz w:val="20"/>
                <w:szCs w:val="20"/>
              </w:rPr>
            </w:pPr>
            <w:r w:rsidRPr="00BF744A">
              <w:rPr>
                <w:rFonts w:ascii="Helvetica" w:hAnsi="Helvetica" w:cs="Helvetica"/>
                <w:sz w:val="20"/>
                <w:szCs w:val="20"/>
              </w:rPr>
              <w:t>SA/NT</w:t>
            </w:r>
          </w:p>
        </w:tc>
        <w:tc>
          <w:tcPr>
            <w:tcW w:w="1523" w:type="dxa"/>
            <w:noWrap/>
            <w:hideMark/>
          </w:tcPr>
          <w:p w14:paraId="427F5D3A"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53.9</w:t>
            </w:r>
          </w:p>
        </w:tc>
        <w:tc>
          <w:tcPr>
            <w:tcW w:w="1523" w:type="dxa"/>
            <w:noWrap/>
            <w:hideMark/>
          </w:tcPr>
          <w:p w14:paraId="2B283F02"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148.0</w:t>
            </w:r>
          </w:p>
        </w:tc>
        <w:tc>
          <w:tcPr>
            <w:tcW w:w="1523" w:type="dxa"/>
            <w:noWrap/>
            <w:hideMark/>
          </w:tcPr>
          <w:p w14:paraId="4205E766"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249.6</w:t>
            </w:r>
          </w:p>
        </w:tc>
        <w:tc>
          <w:tcPr>
            <w:tcW w:w="1524" w:type="dxa"/>
            <w:noWrap/>
            <w:hideMark/>
          </w:tcPr>
          <w:p w14:paraId="778B0C51"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325.7</w:t>
            </w:r>
          </w:p>
        </w:tc>
      </w:tr>
      <w:tr w:rsidR="00C709D8" w:rsidRPr="00D74C26" w14:paraId="513F0FB6"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658D70C" w14:textId="77777777" w:rsidR="00261A75" w:rsidRPr="00BF744A" w:rsidRDefault="00261A75" w:rsidP="006C10C5">
            <w:pPr>
              <w:tabs>
                <w:tab w:val="left" w:pos="2016"/>
              </w:tabs>
              <w:rPr>
                <w:rFonts w:ascii="Helvetica" w:hAnsi="Helvetica" w:cs="Helvetica"/>
                <w:sz w:val="20"/>
                <w:szCs w:val="20"/>
              </w:rPr>
            </w:pPr>
            <w:r w:rsidRPr="00BF744A">
              <w:rPr>
                <w:rFonts w:ascii="Helvetica" w:hAnsi="Helvetica" w:cs="Helvetica"/>
                <w:sz w:val="20"/>
                <w:szCs w:val="20"/>
              </w:rPr>
              <w:t>Vic/Tas</w:t>
            </w:r>
          </w:p>
        </w:tc>
        <w:tc>
          <w:tcPr>
            <w:tcW w:w="1523" w:type="dxa"/>
            <w:noWrap/>
            <w:hideMark/>
          </w:tcPr>
          <w:p w14:paraId="393EB4B0"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4.2</w:t>
            </w:r>
          </w:p>
        </w:tc>
        <w:tc>
          <w:tcPr>
            <w:tcW w:w="1523" w:type="dxa"/>
            <w:noWrap/>
            <w:hideMark/>
          </w:tcPr>
          <w:p w14:paraId="35A688CC"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12.7</w:t>
            </w:r>
          </w:p>
        </w:tc>
        <w:tc>
          <w:tcPr>
            <w:tcW w:w="1523" w:type="dxa"/>
            <w:noWrap/>
            <w:hideMark/>
          </w:tcPr>
          <w:p w14:paraId="50DAD12D"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25.6</w:t>
            </w:r>
          </w:p>
        </w:tc>
        <w:tc>
          <w:tcPr>
            <w:tcW w:w="1524" w:type="dxa"/>
            <w:noWrap/>
            <w:hideMark/>
          </w:tcPr>
          <w:p w14:paraId="759787BB" w14:textId="77777777" w:rsidR="00261A75" w:rsidRPr="00BF744A" w:rsidRDefault="00261A75"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68.8</w:t>
            </w:r>
          </w:p>
        </w:tc>
      </w:tr>
      <w:tr w:rsidR="00C709D8" w:rsidRPr="00D74C26" w14:paraId="766BEC06"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B4A9FD7" w14:textId="77777777" w:rsidR="00261A75" w:rsidRPr="00BF744A" w:rsidRDefault="00261A75" w:rsidP="006C10C5">
            <w:pPr>
              <w:tabs>
                <w:tab w:val="left" w:pos="2016"/>
              </w:tabs>
              <w:rPr>
                <w:rFonts w:ascii="Helvetica" w:hAnsi="Helvetica" w:cs="Helvetica"/>
                <w:sz w:val="20"/>
                <w:szCs w:val="20"/>
              </w:rPr>
            </w:pPr>
            <w:r w:rsidRPr="00BF744A">
              <w:rPr>
                <w:rFonts w:ascii="Helvetica" w:hAnsi="Helvetica" w:cs="Helvetica"/>
                <w:sz w:val="20"/>
                <w:szCs w:val="20"/>
              </w:rPr>
              <w:t>WA</w:t>
            </w:r>
          </w:p>
        </w:tc>
        <w:tc>
          <w:tcPr>
            <w:tcW w:w="1523" w:type="dxa"/>
            <w:noWrap/>
            <w:hideMark/>
          </w:tcPr>
          <w:p w14:paraId="78E2FC6E"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12.9</w:t>
            </w:r>
          </w:p>
        </w:tc>
        <w:tc>
          <w:tcPr>
            <w:tcW w:w="1523" w:type="dxa"/>
            <w:noWrap/>
            <w:hideMark/>
          </w:tcPr>
          <w:p w14:paraId="36FAF595"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63.7</w:t>
            </w:r>
          </w:p>
        </w:tc>
        <w:tc>
          <w:tcPr>
            <w:tcW w:w="1523" w:type="dxa"/>
            <w:noWrap/>
            <w:hideMark/>
          </w:tcPr>
          <w:p w14:paraId="54AC2514"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102.1</w:t>
            </w:r>
          </w:p>
        </w:tc>
        <w:tc>
          <w:tcPr>
            <w:tcW w:w="1524" w:type="dxa"/>
            <w:noWrap/>
            <w:hideMark/>
          </w:tcPr>
          <w:p w14:paraId="6B1742D6" w14:textId="77777777" w:rsidR="00261A75" w:rsidRPr="00BF744A" w:rsidRDefault="00261A75"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184.6</w:t>
            </w:r>
          </w:p>
        </w:tc>
      </w:tr>
    </w:tbl>
    <w:p w14:paraId="52F58EB1" w14:textId="61A352C6" w:rsidR="00BC239E" w:rsidRDefault="00BC239E" w:rsidP="006C10C5">
      <w:pPr>
        <w:tabs>
          <w:tab w:val="left" w:pos="2016"/>
        </w:tabs>
        <w:rPr>
          <w:rFonts w:ascii="Helvetica" w:hAnsi="Helvetica" w:cs="Helvetica"/>
        </w:rPr>
      </w:pPr>
    </w:p>
    <w:p w14:paraId="60711575" w14:textId="67C83C58" w:rsidR="002550EA" w:rsidRPr="00BF744A" w:rsidRDefault="00BC239E" w:rsidP="006C10C5">
      <w:pPr>
        <w:pStyle w:val="Caption"/>
        <w:tabs>
          <w:tab w:val="left" w:pos="2016"/>
        </w:tabs>
        <w:rPr>
          <w:rFonts w:ascii="Helvetica" w:hAnsi="Helvetica" w:cs="Helvetica"/>
        </w:rPr>
      </w:pPr>
      <w:bookmarkStart w:id="208" w:name="_Ref180573531"/>
      <w:bookmarkStart w:id="209" w:name="_Ref180573536"/>
      <w:r w:rsidRPr="00BF744A">
        <w:rPr>
          <w:rFonts w:ascii="Helvetica" w:hAnsi="Helvetica" w:cs="Helvetica"/>
        </w:rPr>
        <w:t xml:space="preserve">Table </w:t>
      </w:r>
      <w:r w:rsidRPr="00BF744A">
        <w:rPr>
          <w:rFonts w:ascii="Helvetica" w:hAnsi="Helvetica" w:cs="Helvetica"/>
        </w:rPr>
        <w:fldChar w:fldCharType="begin"/>
      </w:r>
      <w:r w:rsidRPr="00BF744A">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30</w:t>
      </w:r>
      <w:r w:rsidRPr="00BF744A">
        <w:rPr>
          <w:rFonts w:ascii="Helvetica" w:hAnsi="Helvetica" w:cs="Helvetica"/>
        </w:rPr>
        <w:fldChar w:fldCharType="end"/>
      </w:r>
      <w:bookmarkEnd w:id="208"/>
      <w:r w:rsidR="002550EA" w:rsidRPr="00BF744A">
        <w:rPr>
          <w:rFonts w:ascii="Helvetica" w:hAnsi="Helvetica" w:cs="Helvetica"/>
        </w:rPr>
        <w:t xml:space="preserve">: Average count of </w:t>
      </w:r>
      <w:r w:rsidR="004A2001" w:rsidRPr="00BF744A">
        <w:rPr>
          <w:rFonts w:ascii="Helvetica" w:hAnsi="Helvetica" w:cs="Helvetica"/>
        </w:rPr>
        <w:t>MyHR</w:t>
      </w:r>
      <w:r w:rsidR="002550EA" w:rsidRPr="00BF744A">
        <w:rPr>
          <w:rFonts w:ascii="Helvetica" w:hAnsi="Helvetica" w:cs="Helvetica"/>
        </w:rPr>
        <w:t xml:space="preserve"> cross-views (P10) per pharmacy by PHN state group</w:t>
      </w:r>
      <w:bookmarkEnd w:id="209"/>
    </w:p>
    <w:tbl>
      <w:tblPr>
        <w:tblStyle w:val="DepartmentofHealthtable"/>
        <w:tblW w:w="0" w:type="auto"/>
        <w:tblLayout w:type="fixed"/>
        <w:tblLook w:val="04A0" w:firstRow="1" w:lastRow="0" w:firstColumn="1" w:lastColumn="0" w:noHBand="0" w:noVBand="1"/>
      </w:tblPr>
      <w:tblGrid>
        <w:gridCol w:w="2977"/>
        <w:gridCol w:w="1523"/>
        <w:gridCol w:w="1523"/>
        <w:gridCol w:w="1523"/>
        <w:gridCol w:w="1524"/>
      </w:tblGrid>
      <w:tr w:rsidR="00A965E9" w:rsidRPr="0046319F" w14:paraId="2670D9C9" w14:textId="77777777" w:rsidTr="000C3B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1CE431C" w14:textId="43A653C8" w:rsidR="00A965E9" w:rsidRPr="00BF744A" w:rsidRDefault="00A566E8" w:rsidP="006C10C5">
            <w:pPr>
              <w:tabs>
                <w:tab w:val="left" w:pos="2016"/>
              </w:tabs>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 xml:space="preserve">State </w:t>
            </w:r>
            <w:r w:rsidR="003D5553" w:rsidRPr="00BF744A">
              <w:rPr>
                <w:rFonts w:ascii="Helvetica" w:hAnsi="Helvetica" w:cs="Helvetica"/>
                <w:color w:val="FFFFFF" w:themeColor="background1"/>
                <w:sz w:val="20"/>
                <w:szCs w:val="20"/>
              </w:rPr>
              <w:t>G</w:t>
            </w:r>
            <w:r w:rsidRPr="00BF744A">
              <w:rPr>
                <w:rFonts w:ascii="Helvetica" w:hAnsi="Helvetica" w:cs="Helvetica"/>
                <w:color w:val="FFFFFF" w:themeColor="background1"/>
                <w:sz w:val="20"/>
                <w:szCs w:val="20"/>
              </w:rPr>
              <w:t>roup</w:t>
            </w:r>
          </w:p>
        </w:tc>
        <w:tc>
          <w:tcPr>
            <w:tcW w:w="1523" w:type="dxa"/>
            <w:noWrap/>
            <w:hideMark/>
          </w:tcPr>
          <w:p w14:paraId="30F14856" w14:textId="77777777" w:rsidR="00A965E9" w:rsidRPr="00BF744A" w:rsidRDefault="00A965E9"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2018-19</w:t>
            </w:r>
          </w:p>
        </w:tc>
        <w:tc>
          <w:tcPr>
            <w:tcW w:w="1523" w:type="dxa"/>
            <w:noWrap/>
            <w:hideMark/>
          </w:tcPr>
          <w:p w14:paraId="3370E9CE" w14:textId="77777777" w:rsidR="00A965E9" w:rsidRPr="00BF744A" w:rsidRDefault="00A965E9"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2019-20</w:t>
            </w:r>
          </w:p>
        </w:tc>
        <w:tc>
          <w:tcPr>
            <w:tcW w:w="1523" w:type="dxa"/>
            <w:noWrap/>
            <w:hideMark/>
          </w:tcPr>
          <w:p w14:paraId="0DC64028" w14:textId="77777777" w:rsidR="00A965E9" w:rsidRPr="00BF744A" w:rsidRDefault="00A965E9"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2020-21</w:t>
            </w:r>
          </w:p>
        </w:tc>
        <w:tc>
          <w:tcPr>
            <w:tcW w:w="1524" w:type="dxa"/>
            <w:noWrap/>
            <w:hideMark/>
          </w:tcPr>
          <w:p w14:paraId="0997FA7A" w14:textId="77777777" w:rsidR="00A965E9" w:rsidRPr="00BF744A" w:rsidRDefault="00A965E9"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2021-22</w:t>
            </w:r>
          </w:p>
        </w:tc>
      </w:tr>
      <w:tr w:rsidR="00A965E9" w:rsidRPr="0046319F" w14:paraId="7C03D9BF"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25FC817" w14:textId="77777777" w:rsidR="00A965E9" w:rsidRPr="00BF744A" w:rsidRDefault="00A965E9" w:rsidP="006C10C5">
            <w:pPr>
              <w:tabs>
                <w:tab w:val="left" w:pos="2016"/>
              </w:tabs>
              <w:rPr>
                <w:rFonts w:ascii="Helvetica" w:hAnsi="Helvetica" w:cs="Helvetica"/>
                <w:sz w:val="20"/>
                <w:szCs w:val="20"/>
              </w:rPr>
            </w:pPr>
            <w:r w:rsidRPr="00BF744A">
              <w:rPr>
                <w:rFonts w:ascii="Helvetica" w:hAnsi="Helvetica" w:cs="Helvetica"/>
                <w:sz w:val="20"/>
                <w:szCs w:val="20"/>
              </w:rPr>
              <w:t>NSW/ACT</w:t>
            </w:r>
          </w:p>
        </w:tc>
        <w:tc>
          <w:tcPr>
            <w:tcW w:w="1523" w:type="dxa"/>
            <w:noWrap/>
            <w:hideMark/>
          </w:tcPr>
          <w:p w14:paraId="3F8BEC8D"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4.0</w:t>
            </w:r>
          </w:p>
        </w:tc>
        <w:tc>
          <w:tcPr>
            <w:tcW w:w="1523" w:type="dxa"/>
            <w:noWrap/>
            <w:hideMark/>
          </w:tcPr>
          <w:p w14:paraId="75FEC106"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6.4</w:t>
            </w:r>
          </w:p>
        </w:tc>
        <w:tc>
          <w:tcPr>
            <w:tcW w:w="1523" w:type="dxa"/>
            <w:noWrap/>
            <w:hideMark/>
          </w:tcPr>
          <w:p w14:paraId="49400149"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10.2</w:t>
            </w:r>
          </w:p>
        </w:tc>
        <w:tc>
          <w:tcPr>
            <w:tcW w:w="1524" w:type="dxa"/>
            <w:noWrap/>
            <w:hideMark/>
          </w:tcPr>
          <w:p w14:paraId="377E1BF8"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24.9</w:t>
            </w:r>
          </w:p>
        </w:tc>
      </w:tr>
      <w:tr w:rsidR="00A965E9" w:rsidRPr="0046319F" w14:paraId="34C3D6F5" w14:textId="77777777" w:rsidTr="000C3B4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AC580BA" w14:textId="77777777" w:rsidR="00A965E9" w:rsidRPr="00BF744A" w:rsidRDefault="00A965E9" w:rsidP="006C10C5">
            <w:pPr>
              <w:tabs>
                <w:tab w:val="left" w:pos="2016"/>
              </w:tabs>
              <w:rPr>
                <w:rFonts w:ascii="Helvetica" w:hAnsi="Helvetica" w:cs="Helvetica"/>
                <w:sz w:val="20"/>
                <w:szCs w:val="20"/>
              </w:rPr>
            </w:pPr>
            <w:r w:rsidRPr="00BF744A">
              <w:rPr>
                <w:rFonts w:ascii="Helvetica" w:hAnsi="Helvetica" w:cs="Helvetica"/>
                <w:sz w:val="20"/>
                <w:szCs w:val="20"/>
              </w:rPr>
              <w:t>Qld</w:t>
            </w:r>
          </w:p>
        </w:tc>
        <w:tc>
          <w:tcPr>
            <w:tcW w:w="1523" w:type="dxa"/>
            <w:noWrap/>
            <w:hideMark/>
          </w:tcPr>
          <w:p w14:paraId="45E841A7"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6.9</w:t>
            </w:r>
          </w:p>
        </w:tc>
        <w:tc>
          <w:tcPr>
            <w:tcW w:w="1523" w:type="dxa"/>
            <w:noWrap/>
            <w:hideMark/>
          </w:tcPr>
          <w:p w14:paraId="7A2B7496"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13.2</w:t>
            </w:r>
          </w:p>
        </w:tc>
        <w:tc>
          <w:tcPr>
            <w:tcW w:w="1523" w:type="dxa"/>
            <w:noWrap/>
            <w:hideMark/>
          </w:tcPr>
          <w:p w14:paraId="7024A549"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21.1</w:t>
            </w:r>
          </w:p>
        </w:tc>
        <w:tc>
          <w:tcPr>
            <w:tcW w:w="1524" w:type="dxa"/>
            <w:noWrap/>
            <w:hideMark/>
          </w:tcPr>
          <w:p w14:paraId="48E5D908"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48.8</w:t>
            </w:r>
          </w:p>
        </w:tc>
      </w:tr>
      <w:tr w:rsidR="00A965E9" w:rsidRPr="0046319F" w14:paraId="3E60A5F4"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81A40AE" w14:textId="77777777" w:rsidR="00A965E9" w:rsidRPr="00BF744A" w:rsidRDefault="00A965E9" w:rsidP="006C10C5">
            <w:pPr>
              <w:tabs>
                <w:tab w:val="left" w:pos="2016"/>
              </w:tabs>
              <w:rPr>
                <w:rFonts w:ascii="Helvetica" w:hAnsi="Helvetica" w:cs="Helvetica"/>
                <w:sz w:val="20"/>
                <w:szCs w:val="20"/>
              </w:rPr>
            </w:pPr>
            <w:r w:rsidRPr="00BF744A">
              <w:rPr>
                <w:rFonts w:ascii="Helvetica" w:hAnsi="Helvetica" w:cs="Helvetica"/>
                <w:sz w:val="20"/>
                <w:szCs w:val="20"/>
              </w:rPr>
              <w:t>SA/NT</w:t>
            </w:r>
          </w:p>
        </w:tc>
        <w:tc>
          <w:tcPr>
            <w:tcW w:w="1523" w:type="dxa"/>
            <w:noWrap/>
            <w:hideMark/>
          </w:tcPr>
          <w:p w14:paraId="02303E96"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5.4</w:t>
            </w:r>
          </w:p>
        </w:tc>
        <w:tc>
          <w:tcPr>
            <w:tcW w:w="1523" w:type="dxa"/>
            <w:noWrap/>
            <w:hideMark/>
          </w:tcPr>
          <w:p w14:paraId="0FDDBF23"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9.1</w:t>
            </w:r>
          </w:p>
        </w:tc>
        <w:tc>
          <w:tcPr>
            <w:tcW w:w="1523" w:type="dxa"/>
            <w:noWrap/>
            <w:hideMark/>
          </w:tcPr>
          <w:p w14:paraId="48FA4F80"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15.8</w:t>
            </w:r>
          </w:p>
        </w:tc>
        <w:tc>
          <w:tcPr>
            <w:tcW w:w="1524" w:type="dxa"/>
            <w:noWrap/>
            <w:hideMark/>
          </w:tcPr>
          <w:p w14:paraId="45C8AB4E"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30.2</w:t>
            </w:r>
          </w:p>
        </w:tc>
      </w:tr>
      <w:tr w:rsidR="00A965E9" w:rsidRPr="0046319F" w14:paraId="609CD6FF" w14:textId="77777777" w:rsidTr="000C3B4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CCB5A95" w14:textId="77777777" w:rsidR="00A965E9" w:rsidRPr="00BF744A" w:rsidRDefault="00A965E9" w:rsidP="006C10C5">
            <w:pPr>
              <w:tabs>
                <w:tab w:val="left" w:pos="2016"/>
              </w:tabs>
              <w:rPr>
                <w:rFonts w:ascii="Helvetica" w:hAnsi="Helvetica" w:cs="Helvetica"/>
                <w:sz w:val="20"/>
                <w:szCs w:val="20"/>
              </w:rPr>
            </w:pPr>
            <w:r w:rsidRPr="00BF744A">
              <w:rPr>
                <w:rFonts w:ascii="Helvetica" w:hAnsi="Helvetica" w:cs="Helvetica"/>
                <w:sz w:val="20"/>
                <w:szCs w:val="20"/>
              </w:rPr>
              <w:t>Vic/Tas</w:t>
            </w:r>
          </w:p>
        </w:tc>
        <w:tc>
          <w:tcPr>
            <w:tcW w:w="1523" w:type="dxa"/>
            <w:noWrap/>
            <w:hideMark/>
          </w:tcPr>
          <w:p w14:paraId="405ED0E8"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2.6</w:t>
            </w:r>
          </w:p>
        </w:tc>
        <w:tc>
          <w:tcPr>
            <w:tcW w:w="1523" w:type="dxa"/>
            <w:noWrap/>
            <w:hideMark/>
          </w:tcPr>
          <w:p w14:paraId="108138C3"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4.1</w:t>
            </w:r>
          </w:p>
        </w:tc>
        <w:tc>
          <w:tcPr>
            <w:tcW w:w="1523" w:type="dxa"/>
            <w:noWrap/>
            <w:hideMark/>
          </w:tcPr>
          <w:p w14:paraId="486B5A92"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8.1</w:t>
            </w:r>
          </w:p>
        </w:tc>
        <w:tc>
          <w:tcPr>
            <w:tcW w:w="1524" w:type="dxa"/>
            <w:noWrap/>
            <w:hideMark/>
          </w:tcPr>
          <w:p w14:paraId="597E62B0" w14:textId="77777777" w:rsidR="00A965E9" w:rsidRPr="00BF744A" w:rsidRDefault="00A965E9"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24.1</w:t>
            </w:r>
          </w:p>
        </w:tc>
      </w:tr>
      <w:tr w:rsidR="00A965E9" w:rsidRPr="0046319F" w14:paraId="4E14AD52" w14:textId="77777777" w:rsidTr="000C3B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BF0E567" w14:textId="77777777" w:rsidR="00A965E9" w:rsidRPr="00BF744A" w:rsidRDefault="00A965E9" w:rsidP="006C10C5">
            <w:pPr>
              <w:tabs>
                <w:tab w:val="left" w:pos="2016"/>
              </w:tabs>
              <w:rPr>
                <w:rFonts w:ascii="Helvetica" w:hAnsi="Helvetica" w:cs="Helvetica"/>
                <w:sz w:val="20"/>
                <w:szCs w:val="20"/>
              </w:rPr>
            </w:pPr>
            <w:r w:rsidRPr="00BF744A">
              <w:rPr>
                <w:rFonts w:ascii="Helvetica" w:hAnsi="Helvetica" w:cs="Helvetica"/>
                <w:sz w:val="20"/>
                <w:szCs w:val="20"/>
              </w:rPr>
              <w:t>WA</w:t>
            </w:r>
          </w:p>
        </w:tc>
        <w:tc>
          <w:tcPr>
            <w:tcW w:w="1523" w:type="dxa"/>
            <w:noWrap/>
            <w:hideMark/>
          </w:tcPr>
          <w:p w14:paraId="639D886B"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9.4</w:t>
            </w:r>
          </w:p>
        </w:tc>
        <w:tc>
          <w:tcPr>
            <w:tcW w:w="1523" w:type="dxa"/>
            <w:noWrap/>
            <w:hideMark/>
          </w:tcPr>
          <w:p w14:paraId="2D874F35"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24.1</w:t>
            </w:r>
          </w:p>
        </w:tc>
        <w:tc>
          <w:tcPr>
            <w:tcW w:w="1523" w:type="dxa"/>
            <w:noWrap/>
            <w:hideMark/>
          </w:tcPr>
          <w:p w14:paraId="3AF67208"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38.0</w:t>
            </w:r>
          </w:p>
        </w:tc>
        <w:tc>
          <w:tcPr>
            <w:tcW w:w="1524" w:type="dxa"/>
            <w:noWrap/>
            <w:hideMark/>
          </w:tcPr>
          <w:p w14:paraId="1B816537" w14:textId="77777777" w:rsidR="00A965E9" w:rsidRPr="00BF744A" w:rsidRDefault="00A965E9"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59.7</w:t>
            </w:r>
          </w:p>
        </w:tc>
      </w:tr>
    </w:tbl>
    <w:p w14:paraId="1EB979C9" w14:textId="77777777" w:rsidR="00BC239E" w:rsidRDefault="00BC239E" w:rsidP="006C10C5">
      <w:pPr>
        <w:tabs>
          <w:tab w:val="left" w:pos="2016"/>
        </w:tabs>
        <w:rPr>
          <w:rFonts w:ascii="Helvetica" w:hAnsi="Helvetica" w:cs="Helvetica"/>
        </w:rPr>
      </w:pPr>
    </w:p>
    <w:p w14:paraId="4E70D276" w14:textId="366003D0" w:rsidR="002E42DA" w:rsidRPr="00DE242A" w:rsidRDefault="002E42DA" w:rsidP="008F5956">
      <w:pPr>
        <w:pStyle w:val="Heading3"/>
      </w:pPr>
      <w:r w:rsidRPr="00DE242A">
        <w:lastRenderedPageBreak/>
        <w:t>First Nations Health</w:t>
      </w:r>
    </w:p>
    <w:p w14:paraId="5946D4F4" w14:textId="1ECF80DE" w:rsidR="002E42DA" w:rsidRPr="003C37BE" w:rsidRDefault="002E42DA" w:rsidP="006C10C5">
      <w:pPr>
        <w:pStyle w:val="Caption"/>
        <w:keepNext/>
        <w:keepLines/>
        <w:tabs>
          <w:tab w:val="left" w:pos="2016"/>
        </w:tabs>
        <w:rPr>
          <w:rFonts w:ascii="Helvetica" w:hAnsi="Helvetica" w:cs="Helvetica"/>
        </w:rPr>
      </w:pPr>
      <w:bookmarkStart w:id="210" w:name="_Ref164760108"/>
      <w:bookmarkStart w:id="211" w:name="_Ref164760114"/>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31</w:t>
      </w:r>
      <w:r w:rsidRPr="003C37BE">
        <w:rPr>
          <w:rFonts w:ascii="Helvetica" w:hAnsi="Helvetica" w:cs="Helvetica"/>
          <w:noProof/>
        </w:rPr>
        <w:fldChar w:fldCharType="end"/>
      </w:r>
      <w:bookmarkEnd w:id="210"/>
      <w:r w:rsidRPr="003C37BE">
        <w:rPr>
          <w:rFonts w:ascii="Helvetica" w:hAnsi="Helvetica" w:cs="Helvetica"/>
        </w:rPr>
        <w:t>: Proportion of PHNs meeting First Nations indicator targets (FN1 - FN7)</w:t>
      </w:r>
      <w:bookmarkEnd w:id="211"/>
    </w:p>
    <w:tbl>
      <w:tblPr>
        <w:tblStyle w:val="DepartmentofHealthtable"/>
        <w:tblW w:w="5000" w:type="pct"/>
        <w:tblLayout w:type="fixed"/>
        <w:tblLook w:val="04A0" w:firstRow="1" w:lastRow="0" w:firstColumn="1" w:lastColumn="0" w:noHBand="0" w:noVBand="1"/>
        <w:tblDescription w:val="Table 21 shows the source data for figure 37 which is a bar graph of the proportion of PHNs meeting First Nations indicator targets (FN1 - FN7) for each financial year from 2018-19 to 2021-22."/>
      </w:tblPr>
      <w:tblGrid>
        <w:gridCol w:w="3287"/>
        <w:gridCol w:w="1445"/>
        <w:gridCol w:w="1446"/>
        <w:gridCol w:w="1446"/>
        <w:gridCol w:w="1446"/>
      </w:tblGrid>
      <w:tr w:rsidR="005865E2" w:rsidRPr="00D50D21" w14:paraId="0F6B1081" w14:textId="77777777" w:rsidTr="00AD57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0D64778D" w14:textId="77777777" w:rsidR="002E42DA" w:rsidRPr="00D50D21" w:rsidRDefault="002E42DA" w:rsidP="006C10C5">
            <w:pPr>
              <w:keepNext/>
              <w:keepLines/>
              <w:tabs>
                <w:tab w:val="left" w:pos="2016"/>
              </w:tabs>
              <w:rPr>
                <w:rFonts w:ascii="Helvetica" w:hAnsi="Helvetica" w:cs="Helvetica"/>
                <w:color w:val="FFFFFF" w:themeColor="background1"/>
                <w:sz w:val="20"/>
                <w:szCs w:val="20"/>
              </w:rPr>
            </w:pPr>
            <w:r w:rsidRPr="00D50D21">
              <w:rPr>
                <w:rFonts w:ascii="Helvetica" w:hAnsi="Helvetica" w:cs="Helvetica"/>
                <w:color w:val="FFFFFF" w:themeColor="background1"/>
                <w:sz w:val="20"/>
                <w:szCs w:val="20"/>
              </w:rPr>
              <w:t>Indicator</w:t>
            </w:r>
          </w:p>
        </w:tc>
        <w:tc>
          <w:tcPr>
            <w:tcW w:w="1445" w:type="dxa"/>
            <w:hideMark/>
          </w:tcPr>
          <w:p w14:paraId="624B06B5" w14:textId="77777777" w:rsidR="002E42DA" w:rsidRPr="00D50D21" w:rsidRDefault="002E42DA"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D50D21">
              <w:rPr>
                <w:rFonts w:ascii="Helvetica" w:hAnsi="Helvetica" w:cs="Helvetica"/>
                <w:color w:val="FFFFFF" w:themeColor="background1"/>
                <w:sz w:val="20"/>
                <w:szCs w:val="20"/>
              </w:rPr>
              <w:t>2018-19</w:t>
            </w:r>
          </w:p>
        </w:tc>
        <w:tc>
          <w:tcPr>
            <w:tcW w:w="1446" w:type="dxa"/>
            <w:hideMark/>
          </w:tcPr>
          <w:p w14:paraId="734D2737" w14:textId="77777777" w:rsidR="002E42DA" w:rsidRPr="00D50D21" w:rsidRDefault="002E42DA"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D50D21">
              <w:rPr>
                <w:rFonts w:ascii="Helvetica" w:hAnsi="Helvetica" w:cs="Helvetica"/>
                <w:color w:val="FFFFFF" w:themeColor="background1"/>
                <w:sz w:val="20"/>
                <w:szCs w:val="20"/>
              </w:rPr>
              <w:t>2019-20</w:t>
            </w:r>
          </w:p>
        </w:tc>
        <w:tc>
          <w:tcPr>
            <w:tcW w:w="1446" w:type="dxa"/>
            <w:hideMark/>
          </w:tcPr>
          <w:p w14:paraId="71E66489" w14:textId="77777777" w:rsidR="002E42DA" w:rsidRPr="00D50D21" w:rsidRDefault="002E42DA"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D50D21">
              <w:rPr>
                <w:rFonts w:ascii="Helvetica" w:hAnsi="Helvetica" w:cs="Helvetica"/>
                <w:color w:val="FFFFFF" w:themeColor="background1"/>
                <w:sz w:val="20"/>
                <w:szCs w:val="20"/>
              </w:rPr>
              <w:t>2020-21</w:t>
            </w:r>
          </w:p>
        </w:tc>
        <w:tc>
          <w:tcPr>
            <w:tcW w:w="1446" w:type="dxa"/>
            <w:noWrap/>
            <w:hideMark/>
          </w:tcPr>
          <w:p w14:paraId="2EABC9D7" w14:textId="77777777" w:rsidR="002E42DA" w:rsidRPr="00D50D21" w:rsidRDefault="002E42DA" w:rsidP="006C10C5">
            <w:pPr>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D50D21">
              <w:rPr>
                <w:rFonts w:ascii="Helvetica" w:hAnsi="Helvetica" w:cs="Helvetica"/>
                <w:color w:val="FFFFFF" w:themeColor="background1"/>
                <w:sz w:val="20"/>
                <w:szCs w:val="20"/>
              </w:rPr>
              <w:t>2021-22</w:t>
            </w:r>
          </w:p>
        </w:tc>
      </w:tr>
      <w:tr w:rsidR="005865E2" w:rsidRPr="00D50D21" w14:paraId="1AB13878" w14:textId="77777777" w:rsidTr="00AD57F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1964DEB6" w14:textId="77777777"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PHN-delivered Integrated Team Care (ITC) services (FN1)</w:t>
            </w:r>
          </w:p>
        </w:tc>
        <w:tc>
          <w:tcPr>
            <w:tcW w:w="1445" w:type="dxa"/>
            <w:hideMark/>
          </w:tcPr>
          <w:p w14:paraId="4DC0A849"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7304CCE3"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1A350E8A"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noWrap/>
            <w:hideMark/>
          </w:tcPr>
          <w:p w14:paraId="007B712B"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90.3%</w:t>
            </w:r>
          </w:p>
        </w:tc>
      </w:tr>
      <w:tr w:rsidR="005865E2" w:rsidRPr="00D50D21" w14:paraId="0A25BD06" w14:textId="77777777" w:rsidTr="00AD57F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1BD00FC4" w14:textId="77777777"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Range of organisations delivering ITC services (FN2)</w:t>
            </w:r>
          </w:p>
        </w:tc>
        <w:tc>
          <w:tcPr>
            <w:tcW w:w="1445" w:type="dxa"/>
            <w:hideMark/>
          </w:tcPr>
          <w:p w14:paraId="17F98BB7"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5B719B78"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306644B1"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c>
          <w:tcPr>
            <w:tcW w:w="1446" w:type="dxa"/>
            <w:noWrap/>
            <w:hideMark/>
          </w:tcPr>
          <w:p w14:paraId="5E660048"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r>
      <w:tr w:rsidR="005865E2" w:rsidRPr="00D50D21" w14:paraId="3B4CEFBD" w14:textId="77777777" w:rsidTr="00AD57F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64D1541D" w14:textId="4C36312F"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 xml:space="preserve">Culturally </w:t>
            </w:r>
            <w:r w:rsidR="004D6909">
              <w:rPr>
                <w:rFonts w:ascii="Helvetica" w:hAnsi="Helvetica" w:cs="Helvetica"/>
                <w:color w:val="000000"/>
                <w:sz w:val="20"/>
                <w:szCs w:val="20"/>
              </w:rPr>
              <w:t>safe</w:t>
            </w:r>
            <w:r w:rsidRPr="00D50D21">
              <w:rPr>
                <w:rFonts w:ascii="Helvetica" w:hAnsi="Helvetica" w:cs="Helvetica"/>
                <w:color w:val="000000"/>
                <w:sz w:val="20"/>
                <w:szCs w:val="20"/>
              </w:rPr>
              <w:t xml:space="preserve"> drug and alcohol services (FN3)</w:t>
            </w:r>
          </w:p>
        </w:tc>
        <w:tc>
          <w:tcPr>
            <w:tcW w:w="1445" w:type="dxa"/>
            <w:hideMark/>
          </w:tcPr>
          <w:p w14:paraId="4D94BA92"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83.9%</w:t>
            </w:r>
          </w:p>
        </w:tc>
        <w:tc>
          <w:tcPr>
            <w:tcW w:w="1446" w:type="dxa"/>
            <w:hideMark/>
          </w:tcPr>
          <w:p w14:paraId="5DC64B4E"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c>
          <w:tcPr>
            <w:tcW w:w="1446" w:type="dxa"/>
            <w:hideMark/>
          </w:tcPr>
          <w:p w14:paraId="1B43C821"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noWrap/>
            <w:hideMark/>
          </w:tcPr>
          <w:p w14:paraId="126156D5"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r>
      <w:tr w:rsidR="005865E2" w:rsidRPr="00D50D21" w14:paraId="53FAB08E" w14:textId="77777777" w:rsidTr="00AD57F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1195EEA5" w14:textId="2D8A854A"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 xml:space="preserve">Culturally </w:t>
            </w:r>
            <w:r w:rsidR="004D6909">
              <w:rPr>
                <w:rFonts w:ascii="Helvetica" w:hAnsi="Helvetica" w:cs="Helvetica"/>
                <w:color w:val="000000"/>
                <w:sz w:val="20"/>
                <w:szCs w:val="20"/>
              </w:rPr>
              <w:t>safe</w:t>
            </w:r>
            <w:r w:rsidRPr="00D50D21">
              <w:rPr>
                <w:rFonts w:ascii="Helvetica" w:hAnsi="Helvetica" w:cs="Helvetica"/>
                <w:color w:val="000000"/>
                <w:sz w:val="20"/>
                <w:szCs w:val="20"/>
              </w:rPr>
              <w:t xml:space="preserve"> mental health services (FN</w:t>
            </w:r>
            <w:proofErr w:type="gramStart"/>
            <w:r w:rsidRPr="00D50D21">
              <w:rPr>
                <w:rFonts w:ascii="Helvetica" w:hAnsi="Helvetica" w:cs="Helvetica"/>
                <w:color w:val="000000"/>
                <w:sz w:val="20"/>
                <w:szCs w:val="20"/>
              </w:rPr>
              <w:t>4)</w:t>
            </w:r>
            <w:r w:rsidR="00515487">
              <w:rPr>
                <w:rFonts w:ascii="Helvetica" w:hAnsi="Helvetica" w:cs="Helvetica"/>
                <w:color w:val="000000"/>
                <w:sz w:val="20"/>
                <w:szCs w:val="20"/>
              </w:rPr>
              <w:t>*</w:t>
            </w:r>
            <w:proofErr w:type="gramEnd"/>
          </w:p>
        </w:tc>
        <w:tc>
          <w:tcPr>
            <w:tcW w:w="1445" w:type="dxa"/>
            <w:hideMark/>
          </w:tcPr>
          <w:p w14:paraId="3FF0E045" w14:textId="1A663AC5"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proofErr w:type="spellStart"/>
            <w:r w:rsidRPr="00D50D21">
              <w:rPr>
                <w:rFonts w:ascii="Helvetica" w:hAnsi="Helvetica" w:cs="Helvetica"/>
                <w:color w:val="000000"/>
                <w:sz w:val="20"/>
                <w:szCs w:val="20"/>
              </w:rPr>
              <w:t>n.a.</w:t>
            </w:r>
            <w:proofErr w:type="spellEnd"/>
          </w:p>
        </w:tc>
        <w:tc>
          <w:tcPr>
            <w:tcW w:w="1446" w:type="dxa"/>
            <w:hideMark/>
          </w:tcPr>
          <w:p w14:paraId="16D896FA"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61.3%</w:t>
            </w:r>
          </w:p>
        </w:tc>
        <w:tc>
          <w:tcPr>
            <w:tcW w:w="1446" w:type="dxa"/>
            <w:hideMark/>
          </w:tcPr>
          <w:p w14:paraId="0E24BB7B"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58.1%</w:t>
            </w:r>
          </w:p>
        </w:tc>
        <w:tc>
          <w:tcPr>
            <w:tcW w:w="1446" w:type="dxa"/>
            <w:noWrap/>
            <w:hideMark/>
          </w:tcPr>
          <w:p w14:paraId="32391C2D"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22.6%</w:t>
            </w:r>
          </w:p>
        </w:tc>
      </w:tr>
      <w:tr w:rsidR="005865E2" w:rsidRPr="00D50D21" w14:paraId="546D6856" w14:textId="77777777" w:rsidTr="00AD57F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535418FE" w14:textId="108464FF"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 xml:space="preserve">Culturally </w:t>
            </w:r>
            <w:r w:rsidR="004D6909">
              <w:rPr>
                <w:rFonts w:ascii="Helvetica" w:hAnsi="Helvetica" w:cs="Helvetica"/>
                <w:color w:val="000000"/>
                <w:sz w:val="20"/>
                <w:szCs w:val="20"/>
              </w:rPr>
              <w:t>safe</w:t>
            </w:r>
            <w:r w:rsidRPr="00D50D21">
              <w:rPr>
                <w:rFonts w:ascii="Helvetica" w:hAnsi="Helvetica" w:cs="Helvetica"/>
                <w:color w:val="000000"/>
                <w:sz w:val="20"/>
                <w:szCs w:val="20"/>
              </w:rPr>
              <w:t xml:space="preserve"> mainstream primary health services (FN5)</w:t>
            </w:r>
          </w:p>
        </w:tc>
        <w:tc>
          <w:tcPr>
            <w:tcW w:w="1445" w:type="dxa"/>
            <w:hideMark/>
          </w:tcPr>
          <w:p w14:paraId="5C4FA735"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c>
          <w:tcPr>
            <w:tcW w:w="1446" w:type="dxa"/>
            <w:hideMark/>
          </w:tcPr>
          <w:p w14:paraId="76CE7B69"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6A615F35"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noWrap/>
            <w:hideMark/>
          </w:tcPr>
          <w:p w14:paraId="348E5C08"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r>
      <w:tr w:rsidR="005865E2" w:rsidRPr="00D50D21" w14:paraId="6F600AF6" w14:textId="77777777" w:rsidTr="00AD57F7">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04488563" w14:textId="77777777"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Support for First Nations health workforce (FN6)</w:t>
            </w:r>
          </w:p>
        </w:tc>
        <w:tc>
          <w:tcPr>
            <w:tcW w:w="1445" w:type="dxa"/>
            <w:hideMark/>
          </w:tcPr>
          <w:p w14:paraId="6D31C7C8"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83.9%</w:t>
            </w:r>
          </w:p>
        </w:tc>
        <w:tc>
          <w:tcPr>
            <w:tcW w:w="1446" w:type="dxa"/>
            <w:hideMark/>
          </w:tcPr>
          <w:p w14:paraId="29CA32ED"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c>
          <w:tcPr>
            <w:tcW w:w="1446" w:type="dxa"/>
            <w:hideMark/>
          </w:tcPr>
          <w:p w14:paraId="4D107DE5"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c>
          <w:tcPr>
            <w:tcW w:w="1446" w:type="dxa"/>
            <w:noWrap/>
            <w:hideMark/>
          </w:tcPr>
          <w:p w14:paraId="0CBAA531" w14:textId="77777777" w:rsidR="002E42DA" w:rsidRPr="00D50D21" w:rsidRDefault="002E42DA" w:rsidP="006C10C5">
            <w:pPr>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96.8%</w:t>
            </w:r>
          </w:p>
        </w:tc>
      </w:tr>
      <w:tr w:rsidR="005865E2" w:rsidRPr="00D50D21" w14:paraId="77342830" w14:textId="77777777" w:rsidTr="00AD57F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87" w:type="dxa"/>
            <w:noWrap/>
            <w:hideMark/>
          </w:tcPr>
          <w:p w14:paraId="5291681E" w14:textId="77777777" w:rsidR="002E42DA" w:rsidRPr="00D50D21" w:rsidRDefault="002E42DA" w:rsidP="006C10C5">
            <w:pPr>
              <w:keepNext/>
              <w:keepLines/>
              <w:tabs>
                <w:tab w:val="left" w:pos="2016"/>
              </w:tabs>
              <w:spacing w:before="60" w:after="60"/>
              <w:rPr>
                <w:rFonts w:ascii="Helvetica" w:hAnsi="Helvetica" w:cs="Helvetica"/>
                <w:color w:val="000000"/>
                <w:sz w:val="20"/>
                <w:szCs w:val="20"/>
              </w:rPr>
            </w:pPr>
            <w:r w:rsidRPr="00D50D21">
              <w:rPr>
                <w:rFonts w:ascii="Helvetica" w:hAnsi="Helvetica" w:cs="Helvetica"/>
                <w:color w:val="000000"/>
                <w:sz w:val="20"/>
                <w:szCs w:val="20"/>
              </w:rPr>
              <w:t>Supporting access to coordinated care (FN7)</w:t>
            </w:r>
          </w:p>
        </w:tc>
        <w:tc>
          <w:tcPr>
            <w:tcW w:w="1445" w:type="dxa"/>
            <w:hideMark/>
          </w:tcPr>
          <w:p w14:paraId="2F541E57"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491CC878"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hideMark/>
          </w:tcPr>
          <w:p w14:paraId="70438DC4"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c>
          <w:tcPr>
            <w:tcW w:w="1446" w:type="dxa"/>
            <w:noWrap/>
            <w:hideMark/>
          </w:tcPr>
          <w:p w14:paraId="6AA280CD" w14:textId="77777777" w:rsidR="002E42DA" w:rsidRPr="00D50D21" w:rsidRDefault="002E42DA" w:rsidP="006C10C5">
            <w:pPr>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D50D21">
              <w:rPr>
                <w:rFonts w:ascii="Helvetica" w:hAnsi="Helvetica" w:cs="Helvetica"/>
                <w:color w:val="000000"/>
                <w:sz w:val="20"/>
                <w:szCs w:val="20"/>
              </w:rPr>
              <w:t>100.0%</w:t>
            </w:r>
          </w:p>
        </w:tc>
      </w:tr>
    </w:tbl>
    <w:p w14:paraId="2C6EA018" w14:textId="7CBE338A" w:rsidR="001517BA" w:rsidRPr="00BF744A" w:rsidRDefault="001517BA" w:rsidP="00BF744A">
      <w:pPr>
        <w:pStyle w:val="Caption"/>
        <w:rPr>
          <w:lang w:eastAsia="en-US"/>
        </w:rPr>
      </w:pPr>
      <w:r w:rsidRPr="003C37BE">
        <w:t>*</w:t>
      </w:r>
      <w:r>
        <w:t>T</w:t>
      </w:r>
      <w:r w:rsidRPr="003C37BE">
        <w:t>his performance measure was collected as a baseline in 2018-19</w:t>
      </w:r>
      <w:r w:rsidRPr="003C37BE">
        <w:rPr>
          <w:lang w:eastAsia="en-US"/>
        </w:rPr>
        <w:t>.</w:t>
      </w:r>
    </w:p>
    <w:p w14:paraId="3163FDBF" w14:textId="77777777" w:rsidR="00870A7F" w:rsidRDefault="00870A7F" w:rsidP="006C10C5">
      <w:pPr>
        <w:pStyle w:val="Caption"/>
        <w:keepNext/>
        <w:keepLines/>
        <w:tabs>
          <w:tab w:val="left" w:pos="2016"/>
        </w:tabs>
        <w:rPr>
          <w:rFonts w:ascii="Helvetica" w:hAnsi="Helvetica" w:cs="Helvetica"/>
        </w:rPr>
      </w:pPr>
      <w:bookmarkStart w:id="212" w:name="_Ref164760422"/>
      <w:bookmarkStart w:id="213" w:name="_Ref164760569"/>
      <w:bookmarkStart w:id="214" w:name="_Ref164760574"/>
    </w:p>
    <w:p w14:paraId="613CC5E8" w14:textId="585AE084" w:rsidR="002E42DA" w:rsidRPr="003C37BE" w:rsidRDefault="002E42DA" w:rsidP="006C10C5">
      <w:pPr>
        <w:pStyle w:val="Caption"/>
        <w:keepNext/>
        <w:keepLines/>
        <w:tabs>
          <w:tab w:val="left" w:pos="2016"/>
        </w:tabs>
        <w:rPr>
          <w:rFonts w:ascii="Helvetica" w:hAnsi="Helvetica" w:cs="Helvetica"/>
        </w:rPr>
      </w:pPr>
      <w:r w:rsidRPr="003C37BE">
        <w:rPr>
          <w:rFonts w:ascii="Helvetica" w:hAnsi="Helvetica" w:cs="Helvetica"/>
        </w:rPr>
        <w:t>Table</w:t>
      </w:r>
      <w:bookmarkEnd w:id="212"/>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32</w:t>
      </w:r>
      <w:r w:rsidRPr="003C37BE">
        <w:rPr>
          <w:rFonts w:ascii="Helvetica" w:hAnsi="Helvetica" w:cs="Helvetica"/>
          <w:noProof/>
        </w:rPr>
        <w:fldChar w:fldCharType="end"/>
      </w:r>
      <w:bookmarkEnd w:id="213"/>
      <w:r w:rsidRPr="003C37BE">
        <w:rPr>
          <w:rFonts w:ascii="Helvetica" w:hAnsi="Helvetica" w:cs="Helvetica"/>
        </w:rPr>
        <w:t>: Number of ITC Services delivered by PHNs (FN1) by type</w:t>
      </w:r>
      <w:bookmarkEnd w:id="214"/>
    </w:p>
    <w:tbl>
      <w:tblPr>
        <w:tblStyle w:val="DepartmentofHealthtable"/>
        <w:tblW w:w="5000" w:type="pct"/>
        <w:tblLook w:val="04A0" w:firstRow="1" w:lastRow="0" w:firstColumn="1" w:lastColumn="0" w:noHBand="0" w:noVBand="1"/>
        <w:tblDescription w:val="Table 22 shows the source data for figure 41 which is a bar graph of the number of ITC Services delivered by PHNs (FN1) by type for each financial year from 2018-19 to 2021-22."/>
      </w:tblPr>
      <w:tblGrid>
        <w:gridCol w:w="3106"/>
        <w:gridCol w:w="1491"/>
        <w:gridCol w:w="1491"/>
        <w:gridCol w:w="1491"/>
        <w:gridCol w:w="1491"/>
      </w:tblGrid>
      <w:tr w:rsidR="002E42DA" w:rsidRPr="003C37BE" w14:paraId="2679B637" w14:textId="77777777" w:rsidTr="005865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6" w:type="dxa"/>
            <w:noWrap/>
            <w:hideMark/>
          </w:tcPr>
          <w:p w14:paraId="7381521C" w14:textId="77777777" w:rsidR="002E42DA" w:rsidRPr="003E577C" w:rsidRDefault="002E42DA" w:rsidP="006C10C5">
            <w:pPr>
              <w:pStyle w:val="Tabletext"/>
              <w:keepNext/>
              <w:keepLines/>
              <w:tabs>
                <w:tab w:val="left" w:pos="2016"/>
              </w:tabs>
              <w:rPr>
                <w:rFonts w:ascii="Helvetica" w:hAnsi="Helvetica" w:cs="Helvetica"/>
                <w:bCs/>
              </w:rPr>
            </w:pPr>
            <w:r w:rsidRPr="003E577C">
              <w:rPr>
                <w:rFonts w:ascii="Helvetica" w:hAnsi="Helvetica" w:cs="Helvetica"/>
                <w:bCs/>
              </w:rPr>
              <w:t>Service Type</w:t>
            </w:r>
          </w:p>
        </w:tc>
        <w:tc>
          <w:tcPr>
            <w:tcW w:w="1491" w:type="dxa"/>
            <w:noWrap/>
            <w:hideMark/>
          </w:tcPr>
          <w:p w14:paraId="4337ED8A" w14:textId="77777777" w:rsidR="002E42DA" w:rsidRPr="003E577C"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E577C">
              <w:rPr>
                <w:rFonts w:ascii="Helvetica" w:hAnsi="Helvetica" w:cs="Helvetica"/>
                <w:bCs/>
              </w:rPr>
              <w:t>2018-19*</w:t>
            </w:r>
          </w:p>
        </w:tc>
        <w:tc>
          <w:tcPr>
            <w:tcW w:w="1491" w:type="dxa"/>
            <w:noWrap/>
            <w:hideMark/>
          </w:tcPr>
          <w:p w14:paraId="53A09A3A" w14:textId="77777777" w:rsidR="002E42DA" w:rsidRPr="003E577C"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E577C">
              <w:rPr>
                <w:rFonts w:ascii="Helvetica" w:hAnsi="Helvetica" w:cs="Helvetica"/>
                <w:bCs/>
              </w:rPr>
              <w:t>2019-20</w:t>
            </w:r>
          </w:p>
        </w:tc>
        <w:tc>
          <w:tcPr>
            <w:tcW w:w="1491" w:type="dxa"/>
            <w:noWrap/>
            <w:hideMark/>
          </w:tcPr>
          <w:p w14:paraId="53498DC4" w14:textId="77777777" w:rsidR="002E42DA" w:rsidRPr="003E577C"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E577C">
              <w:rPr>
                <w:rFonts w:ascii="Helvetica" w:hAnsi="Helvetica" w:cs="Helvetica"/>
                <w:bCs/>
              </w:rPr>
              <w:t>2020-21</w:t>
            </w:r>
          </w:p>
        </w:tc>
        <w:tc>
          <w:tcPr>
            <w:tcW w:w="1491" w:type="dxa"/>
            <w:noWrap/>
            <w:hideMark/>
          </w:tcPr>
          <w:p w14:paraId="47D08B38" w14:textId="77777777" w:rsidR="002E42DA" w:rsidRPr="003E577C"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E577C">
              <w:rPr>
                <w:rFonts w:ascii="Helvetica" w:hAnsi="Helvetica" w:cs="Helvetica"/>
                <w:bCs/>
              </w:rPr>
              <w:t>2021-22</w:t>
            </w:r>
          </w:p>
        </w:tc>
      </w:tr>
      <w:tr w:rsidR="002E42DA" w:rsidRPr="003C37BE" w14:paraId="4C944D5C" w14:textId="77777777" w:rsidTr="005865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6" w:type="dxa"/>
            <w:noWrap/>
            <w:hideMark/>
          </w:tcPr>
          <w:p w14:paraId="265031C6" w14:textId="77777777" w:rsidR="002E42DA" w:rsidRPr="003E577C" w:rsidRDefault="002E42DA" w:rsidP="006C10C5">
            <w:pPr>
              <w:pStyle w:val="Tabletext"/>
              <w:keepNext/>
              <w:keepLines/>
              <w:tabs>
                <w:tab w:val="left" w:pos="2016"/>
              </w:tabs>
              <w:rPr>
                <w:rFonts w:ascii="Helvetica" w:hAnsi="Helvetica" w:cs="Helvetica"/>
                <w:bCs/>
              </w:rPr>
            </w:pPr>
            <w:r w:rsidRPr="003E577C">
              <w:rPr>
                <w:rFonts w:ascii="Helvetica" w:hAnsi="Helvetica" w:cs="Helvetica"/>
                <w:bCs/>
              </w:rPr>
              <w:t>Care coordination services</w:t>
            </w:r>
          </w:p>
        </w:tc>
        <w:tc>
          <w:tcPr>
            <w:tcW w:w="1491" w:type="dxa"/>
            <w:noWrap/>
            <w:hideMark/>
          </w:tcPr>
          <w:p w14:paraId="6D9251F1" w14:textId="47C1AC04" w:rsidR="002E42DA" w:rsidRPr="003E577C" w:rsidRDefault="003B00EE"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proofErr w:type="spellStart"/>
            <w:r>
              <w:rPr>
                <w:rFonts w:ascii="Helvetica" w:hAnsi="Helvetica" w:cs="Helvetica"/>
                <w:bCs/>
              </w:rPr>
              <w:t>n.a.</w:t>
            </w:r>
            <w:proofErr w:type="spellEnd"/>
          </w:p>
        </w:tc>
        <w:tc>
          <w:tcPr>
            <w:tcW w:w="1491" w:type="dxa"/>
            <w:noWrap/>
            <w:hideMark/>
          </w:tcPr>
          <w:p w14:paraId="215E82AA"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446,278</w:t>
            </w:r>
          </w:p>
        </w:tc>
        <w:tc>
          <w:tcPr>
            <w:tcW w:w="1491" w:type="dxa"/>
            <w:noWrap/>
            <w:hideMark/>
          </w:tcPr>
          <w:p w14:paraId="41C76DD4"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536,880</w:t>
            </w:r>
          </w:p>
        </w:tc>
        <w:tc>
          <w:tcPr>
            <w:tcW w:w="1491" w:type="dxa"/>
            <w:noWrap/>
            <w:hideMark/>
          </w:tcPr>
          <w:p w14:paraId="1ACD2F17"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519,675</w:t>
            </w:r>
          </w:p>
        </w:tc>
      </w:tr>
      <w:tr w:rsidR="002E42DA" w:rsidRPr="003C37BE" w14:paraId="04EDE956" w14:textId="77777777" w:rsidTr="005865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6" w:type="dxa"/>
            <w:noWrap/>
            <w:hideMark/>
          </w:tcPr>
          <w:p w14:paraId="7068B19D" w14:textId="77777777" w:rsidR="002E42DA" w:rsidRPr="003E577C" w:rsidRDefault="002E42DA" w:rsidP="006C10C5">
            <w:pPr>
              <w:pStyle w:val="Tabletext"/>
              <w:keepNext/>
              <w:keepLines/>
              <w:tabs>
                <w:tab w:val="left" w:pos="2016"/>
              </w:tabs>
              <w:rPr>
                <w:rFonts w:ascii="Helvetica" w:hAnsi="Helvetica" w:cs="Helvetica"/>
                <w:bCs/>
              </w:rPr>
            </w:pPr>
            <w:r w:rsidRPr="003E577C">
              <w:rPr>
                <w:rFonts w:ascii="Helvetica" w:hAnsi="Helvetica" w:cs="Helvetica"/>
                <w:bCs/>
              </w:rPr>
              <w:t>Supplementary services</w:t>
            </w:r>
          </w:p>
        </w:tc>
        <w:tc>
          <w:tcPr>
            <w:tcW w:w="1491" w:type="dxa"/>
            <w:noWrap/>
            <w:hideMark/>
          </w:tcPr>
          <w:p w14:paraId="7B72C327" w14:textId="6BF0E15A" w:rsidR="002E42DA" w:rsidRPr="003E577C" w:rsidRDefault="003B00EE"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proofErr w:type="spellStart"/>
            <w:r>
              <w:rPr>
                <w:rFonts w:ascii="Helvetica" w:hAnsi="Helvetica" w:cs="Helvetica"/>
                <w:bCs/>
              </w:rPr>
              <w:t>n.a.</w:t>
            </w:r>
            <w:proofErr w:type="spellEnd"/>
          </w:p>
        </w:tc>
        <w:tc>
          <w:tcPr>
            <w:tcW w:w="1491" w:type="dxa"/>
            <w:noWrap/>
            <w:hideMark/>
          </w:tcPr>
          <w:p w14:paraId="7CB59764" w14:textId="77777777" w:rsidR="002E42DA" w:rsidRPr="003E577C"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3E577C">
              <w:rPr>
                <w:rFonts w:ascii="Helvetica" w:hAnsi="Helvetica" w:cs="Helvetica"/>
                <w:bCs/>
              </w:rPr>
              <w:t>199,144</w:t>
            </w:r>
          </w:p>
        </w:tc>
        <w:tc>
          <w:tcPr>
            <w:tcW w:w="1491" w:type="dxa"/>
            <w:noWrap/>
            <w:hideMark/>
          </w:tcPr>
          <w:p w14:paraId="5D7DCAA4" w14:textId="77777777" w:rsidR="002E42DA" w:rsidRPr="003E577C"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3E577C">
              <w:rPr>
                <w:rFonts w:ascii="Helvetica" w:hAnsi="Helvetica" w:cs="Helvetica"/>
                <w:bCs/>
              </w:rPr>
              <w:t>254,604</w:t>
            </w:r>
          </w:p>
        </w:tc>
        <w:tc>
          <w:tcPr>
            <w:tcW w:w="1491" w:type="dxa"/>
            <w:noWrap/>
            <w:hideMark/>
          </w:tcPr>
          <w:p w14:paraId="3DD3E466" w14:textId="77777777" w:rsidR="002E42DA" w:rsidRPr="003E577C"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3E577C">
              <w:rPr>
                <w:rFonts w:ascii="Helvetica" w:hAnsi="Helvetica" w:cs="Helvetica"/>
                <w:bCs/>
              </w:rPr>
              <w:t>181,514</w:t>
            </w:r>
          </w:p>
        </w:tc>
      </w:tr>
      <w:tr w:rsidR="002E42DA" w:rsidRPr="003C37BE" w14:paraId="3AF758BA" w14:textId="77777777" w:rsidTr="005865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6" w:type="dxa"/>
            <w:noWrap/>
            <w:hideMark/>
          </w:tcPr>
          <w:p w14:paraId="361D3846" w14:textId="77777777" w:rsidR="002E42DA" w:rsidRPr="003E577C" w:rsidRDefault="002E42DA" w:rsidP="006C10C5">
            <w:pPr>
              <w:pStyle w:val="Tabletext"/>
              <w:keepNext/>
              <w:keepLines/>
              <w:tabs>
                <w:tab w:val="left" w:pos="2016"/>
              </w:tabs>
              <w:rPr>
                <w:rFonts w:ascii="Helvetica" w:hAnsi="Helvetica" w:cs="Helvetica"/>
                <w:bCs/>
              </w:rPr>
            </w:pPr>
            <w:r w:rsidRPr="003E577C">
              <w:rPr>
                <w:rFonts w:ascii="Helvetica" w:hAnsi="Helvetica" w:cs="Helvetica"/>
                <w:bCs/>
              </w:rPr>
              <w:t>Clinical services</w:t>
            </w:r>
          </w:p>
        </w:tc>
        <w:tc>
          <w:tcPr>
            <w:tcW w:w="1491" w:type="dxa"/>
            <w:noWrap/>
            <w:hideMark/>
          </w:tcPr>
          <w:p w14:paraId="1A049978" w14:textId="130239FA" w:rsidR="002E42DA" w:rsidRPr="003E577C" w:rsidRDefault="003B00EE"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proofErr w:type="spellStart"/>
            <w:r>
              <w:rPr>
                <w:rFonts w:ascii="Helvetica" w:hAnsi="Helvetica" w:cs="Helvetica"/>
                <w:bCs/>
              </w:rPr>
              <w:t>n.a.</w:t>
            </w:r>
            <w:proofErr w:type="spellEnd"/>
          </w:p>
        </w:tc>
        <w:tc>
          <w:tcPr>
            <w:tcW w:w="1491" w:type="dxa"/>
            <w:noWrap/>
            <w:hideMark/>
          </w:tcPr>
          <w:p w14:paraId="3D80415F"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179,985</w:t>
            </w:r>
          </w:p>
        </w:tc>
        <w:tc>
          <w:tcPr>
            <w:tcW w:w="1491" w:type="dxa"/>
            <w:noWrap/>
            <w:hideMark/>
          </w:tcPr>
          <w:p w14:paraId="7C58BCDD"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183,143</w:t>
            </w:r>
          </w:p>
        </w:tc>
        <w:tc>
          <w:tcPr>
            <w:tcW w:w="1491" w:type="dxa"/>
            <w:noWrap/>
            <w:hideMark/>
          </w:tcPr>
          <w:p w14:paraId="735264F1"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153,808</w:t>
            </w:r>
          </w:p>
        </w:tc>
      </w:tr>
      <w:tr w:rsidR="002E42DA" w:rsidRPr="003C37BE" w14:paraId="1302836A" w14:textId="77777777" w:rsidTr="005865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6" w:type="dxa"/>
            <w:noWrap/>
            <w:hideMark/>
          </w:tcPr>
          <w:p w14:paraId="3E13B60E" w14:textId="77777777" w:rsidR="002E42DA" w:rsidRPr="003E577C" w:rsidRDefault="002E42DA" w:rsidP="006C10C5">
            <w:pPr>
              <w:pStyle w:val="Tabletext"/>
              <w:keepNext/>
              <w:keepLines/>
              <w:tabs>
                <w:tab w:val="left" w:pos="2016"/>
              </w:tabs>
              <w:rPr>
                <w:rFonts w:ascii="Helvetica" w:hAnsi="Helvetica" w:cs="Helvetica"/>
                <w:bCs/>
              </w:rPr>
            </w:pPr>
            <w:r w:rsidRPr="003E577C">
              <w:rPr>
                <w:rFonts w:ascii="Helvetica" w:hAnsi="Helvetica" w:cs="Helvetica"/>
                <w:bCs/>
              </w:rPr>
              <w:t>Other services</w:t>
            </w:r>
          </w:p>
        </w:tc>
        <w:tc>
          <w:tcPr>
            <w:tcW w:w="1491" w:type="dxa"/>
            <w:noWrap/>
            <w:hideMark/>
          </w:tcPr>
          <w:p w14:paraId="153C12CD" w14:textId="5776DE19" w:rsidR="002E42DA" w:rsidRPr="003E577C" w:rsidRDefault="003B00EE"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proofErr w:type="spellStart"/>
            <w:r>
              <w:rPr>
                <w:rFonts w:ascii="Helvetica" w:hAnsi="Helvetica" w:cs="Helvetica"/>
                <w:bCs/>
              </w:rPr>
              <w:t>n.a.</w:t>
            </w:r>
            <w:proofErr w:type="spellEnd"/>
          </w:p>
        </w:tc>
        <w:tc>
          <w:tcPr>
            <w:tcW w:w="1491" w:type="dxa"/>
            <w:noWrap/>
            <w:hideMark/>
          </w:tcPr>
          <w:p w14:paraId="3CAA0289" w14:textId="77777777" w:rsidR="002E42DA" w:rsidRPr="003E577C"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3E577C">
              <w:rPr>
                <w:rFonts w:ascii="Helvetica" w:hAnsi="Helvetica" w:cs="Helvetica"/>
                <w:bCs/>
              </w:rPr>
              <w:t>42,113</w:t>
            </w:r>
          </w:p>
        </w:tc>
        <w:tc>
          <w:tcPr>
            <w:tcW w:w="1491" w:type="dxa"/>
            <w:noWrap/>
            <w:hideMark/>
          </w:tcPr>
          <w:p w14:paraId="61302739" w14:textId="77777777" w:rsidR="002E42DA" w:rsidRPr="003E577C"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3E577C">
              <w:rPr>
                <w:rFonts w:ascii="Helvetica" w:hAnsi="Helvetica" w:cs="Helvetica"/>
                <w:bCs/>
              </w:rPr>
              <w:t>25,304</w:t>
            </w:r>
          </w:p>
        </w:tc>
        <w:tc>
          <w:tcPr>
            <w:tcW w:w="1491" w:type="dxa"/>
            <w:noWrap/>
            <w:hideMark/>
          </w:tcPr>
          <w:p w14:paraId="0F5D8D4D" w14:textId="77777777" w:rsidR="002E42DA" w:rsidRPr="003E577C"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3E577C">
              <w:rPr>
                <w:rFonts w:ascii="Helvetica" w:hAnsi="Helvetica" w:cs="Helvetica"/>
                <w:bCs/>
              </w:rPr>
              <w:t>43,583</w:t>
            </w:r>
          </w:p>
        </w:tc>
      </w:tr>
      <w:tr w:rsidR="002E42DA" w:rsidRPr="003C37BE" w14:paraId="6212E445" w14:textId="77777777" w:rsidTr="005865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6" w:type="dxa"/>
            <w:noWrap/>
            <w:hideMark/>
          </w:tcPr>
          <w:p w14:paraId="62783513" w14:textId="77777777" w:rsidR="002E42DA" w:rsidRPr="003E577C" w:rsidRDefault="002E42DA" w:rsidP="006C10C5">
            <w:pPr>
              <w:pStyle w:val="Tabletext"/>
              <w:keepNext/>
              <w:keepLines/>
              <w:tabs>
                <w:tab w:val="left" w:pos="2016"/>
              </w:tabs>
              <w:rPr>
                <w:rFonts w:ascii="Helvetica" w:hAnsi="Helvetica" w:cs="Helvetica"/>
                <w:bCs/>
              </w:rPr>
            </w:pPr>
            <w:r w:rsidRPr="003E577C">
              <w:rPr>
                <w:rFonts w:ascii="Helvetica" w:hAnsi="Helvetica" w:cs="Helvetica"/>
                <w:bCs/>
              </w:rPr>
              <w:t>Combined services*</w:t>
            </w:r>
          </w:p>
        </w:tc>
        <w:tc>
          <w:tcPr>
            <w:tcW w:w="1491" w:type="dxa"/>
            <w:noWrap/>
            <w:hideMark/>
          </w:tcPr>
          <w:p w14:paraId="38990341" w14:textId="7777777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r w:rsidRPr="003E577C">
              <w:rPr>
                <w:rFonts w:ascii="Helvetica" w:hAnsi="Helvetica" w:cs="Helvetica"/>
                <w:bCs/>
              </w:rPr>
              <w:t>962,136</w:t>
            </w:r>
          </w:p>
        </w:tc>
        <w:tc>
          <w:tcPr>
            <w:tcW w:w="1491" w:type="dxa"/>
            <w:noWrap/>
            <w:hideMark/>
          </w:tcPr>
          <w:p w14:paraId="611E96EC" w14:textId="74E1273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proofErr w:type="spellStart"/>
            <w:proofErr w:type="gramStart"/>
            <w:r w:rsidRPr="003E577C">
              <w:rPr>
                <w:rFonts w:ascii="Helvetica" w:hAnsi="Helvetica" w:cs="Helvetica"/>
                <w:bCs/>
              </w:rPr>
              <w:t>n.a</w:t>
            </w:r>
            <w:proofErr w:type="spellEnd"/>
            <w:proofErr w:type="gramEnd"/>
          </w:p>
        </w:tc>
        <w:tc>
          <w:tcPr>
            <w:tcW w:w="1491" w:type="dxa"/>
            <w:noWrap/>
            <w:hideMark/>
          </w:tcPr>
          <w:p w14:paraId="6D90D26B" w14:textId="7CAA5E17"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proofErr w:type="spellStart"/>
            <w:proofErr w:type="gramStart"/>
            <w:r w:rsidRPr="003E577C">
              <w:rPr>
                <w:rFonts w:ascii="Helvetica" w:hAnsi="Helvetica" w:cs="Helvetica"/>
                <w:bCs/>
              </w:rPr>
              <w:t>n.a</w:t>
            </w:r>
            <w:proofErr w:type="spellEnd"/>
            <w:proofErr w:type="gramEnd"/>
          </w:p>
        </w:tc>
        <w:tc>
          <w:tcPr>
            <w:tcW w:w="1491" w:type="dxa"/>
            <w:noWrap/>
            <w:hideMark/>
          </w:tcPr>
          <w:p w14:paraId="67E54848" w14:textId="2EE894F6" w:rsidR="002E42DA" w:rsidRPr="003E577C"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Cs/>
              </w:rPr>
            </w:pPr>
            <w:proofErr w:type="spellStart"/>
            <w:proofErr w:type="gramStart"/>
            <w:r w:rsidRPr="003E577C">
              <w:rPr>
                <w:rFonts w:ascii="Helvetica" w:hAnsi="Helvetica" w:cs="Helvetica"/>
                <w:bCs/>
              </w:rPr>
              <w:t>n.a</w:t>
            </w:r>
            <w:proofErr w:type="spellEnd"/>
            <w:proofErr w:type="gramEnd"/>
          </w:p>
        </w:tc>
      </w:tr>
      <w:tr w:rsidR="002E42DA" w:rsidRPr="003C37BE" w14:paraId="7B265630" w14:textId="77777777" w:rsidTr="005865E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06" w:type="dxa"/>
            <w:noWrap/>
            <w:hideMark/>
          </w:tcPr>
          <w:p w14:paraId="09CC1D69" w14:textId="77777777" w:rsidR="002E42DA" w:rsidRPr="00BF744A" w:rsidRDefault="002E42DA" w:rsidP="006C10C5">
            <w:pPr>
              <w:pStyle w:val="Tabletext"/>
              <w:keepNext/>
              <w:keepLines/>
              <w:tabs>
                <w:tab w:val="left" w:pos="2016"/>
              </w:tabs>
              <w:rPr>
                <w:rFonts w:ascii="Helvetica" w:hAnsi="Helvetica" w:cs="Helvetica"/>
                <w:bCs/>
              </w:rPr>
            </w:pPr>
            <w:r w:rsidRPr="00BF744A">
              <w:rPr>
                <w:rFonts w:ascii="Helvetica" w:hAnsi="Helvetica" w:cs="Helvetica"/>
                <w:bCs/>
              </w:rPr>
              <w:t>Total Services</w:t>
            </w:r>
          </w:p>
        </w:tc>
        <w:tc>
          <w:tcPr>
            <w:tcW w:w="1491" w:type="dxa"/>
            <w:noWrap/>
            <w:hideMark/>
          </w:tcPr>
          <w:p w14:paraId="7690FFA9" w14:textId="77777777" w:rsidR="002E42DA" w:rsidRPr="00BF744A"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BF744A">
              <w:rPr>
                <w:rFonts w:ascii="Helvetica" w:hAnsi="Helvetica" w:cs="Helvetica"/>
                <w:bCs/>
              </w:rPr>
              <w:t>962,136</w:t>
            </w:r>
          </w:p>
        </w:tc>
        <w:tc>
          <w:tcPr>
            <w:tcW w:w="1491" w:type="dxa"/>
            <w:noWrap/>
            <w:hideMark/>
          </w:tcPr>
          <w:p w14:paraId="33ACF147" w14:textId="77777777" w:rsidR="002E42DA" w:rsidRPr="00BF744A"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BF744A">
              <w:rPr>
                <w:rFonts w:ascii="Helvetica" w:hAnsi="Helvetica" w:cs="Helvetica"/>
                <w:bCs/>
              </w:rPr>
              <w:t>867,520</w:t>
            </w:r>
          </w:p>
        </w:tc>
        <w:tc>
          <w:tcPr>
            <w:tcW w:w="1491" w:type="dxa"/>
            <w:noWrap/>
            <w:hideMark/>
          </w:tcPr>
          <w:p w14:paraId="0CB10671" w14:textId="77777777" w:rsidR="002E42DA" w:rsidRPr="00BF744A"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BF744A">
              <w:rPr>
                <w:rFonts w:ascii="Helvetica" w:hAnsi="Helvetica" w:cs="Helvetica"/>
                <w:bCs/>
              </w:rPr>
              <w:t>999,931</w:t>
            </w:r>
          </w:p>
        </w:tc>
        <w:tc>
          <w:tcPr>
            <w:tcW w:w="1491" w:type="dxa"/>
            <w:noWrap/>
            <w:hideMark/>
          </w:tcPr>
          <w:p w14:paraId="7E50C1C3" w14:textId="77777777" w:rsidR="002E42DA" w:rsidRPr="00BF744A"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Cs/>
              </w:rPr>
            </w:pPr>
            <w:r w:rsidRPr="00BF744A">
              <w:rPr>
                <w:rFonts w:ascii="Helvetica" w:hAnsi="Helvetica" w:cs="Helvetica"/>
                <w:bCs/>
              </w:rPr>
              <w:t>898,580</w:t>
            </w:r>
          </w:p>
        </w:tc>
      </w:tr>
    </w:tbl>
    <w:p w14:paraId="08C5757D" w14:textId="77777777"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*Service type not available for 2018-19, all service types included in this figure</w:t>
      </w:r>
    </w:p>
    <w:p w14:paraId="1A38EE3D" w14:textId="77777777" w:rsidR="002E42DA" w:rsidRPr="003C37BE" w:rsidRDefault="002E42DA" w:rsidP="006C10C5">
      <w:pPr>
        <w:tabs>
          <w:tab w:val="left" w:pos="2016"/>
        </w:tabs>
        <w:rPr>
          <w:rFonts w:ascii="Helvetica" w:hAnsi="Helvetica" w:cs="Helvetica"/>
        </w:rPr>
      </w:pPr>
    </w:p>
    <w:p w14:paraId="40E7128A" w14:textId="181876D1" w:rsidR="00464D83" w:rsidRPr="003C37BE" w:rsidRDefault="002E42DA" w:rsidP="006C10C5">
      <w:pPr>
        <w:pStyle w:val="Caption"/>
        <w:tabs>
          <w:tab w:val="left" w:pos="2016"/>
        </w:tabs>
        <w:rPr>
          <w:rFonts w:ascii="Helvetica" w:hAnsi="Helvetica" w:cs="Helvetica"/>
        </w:rPr>
      </w:pPr>
      <w:bookmarkStart w:id="215" w:name="_Ref164760600"/>
      <w:bookmarkStart w:id="216" w:name="_Ref180490096"/>
      <w:bookmarkStart w:id="217" w:name="_Ref180490109"/>
      <w:bookmarkStart w:id="218" w:name="_Ref164760605"/>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33</w:t>
      </w:r>
      <w:r w:rsidRPr="003C37BE">
        <w:rPr>
          <w:rFonts w:ascii="Helvetica" w:hAnsi="Helvetica" w:cs="Helvetica"/>
        </w:rPr>
        <w:fldChar w:fldCharType="end"/>
      </w:r>
      <w:bookmarkEnd w:id="215"/>
      <w:bookmarkEnd w:id="216"/>
      <w:r w:rsidR="00464D83" w:rsidRPr="003C37BE">
        <w:rPr>
          <w:rFonts w:ascii="Helvetica" w:hAnsi="Helvetica" w:cs="Helvetica"/>
        </w:rPr>
        <w:t xml:space="preserve">: </w:t>
      </w:r>
      <w:r w:rsidR="005460B0" w:rsidRPr="005460B0">
        <w:rPr>
          <w:rFonts w:ascii="Helvetica" w:hAnsi="Helvetica" w:cs="Helvetica"/>
        </w:rPr>
        <w:t>ITC services delivered per 1,000 First Nations population (FN1) by service type</w:t>
      </w:r>
      <w:bookmarkEnd w:id="217"/>
      <w:r w:rsidR="005460B0" w:rsidRPr="005460B0">
        <w:rPr>
          <w:rFonts w:ascii="Helvetica" w:hAnsi="Helvetica" w:cs="Helvetica"/>
        </w:rPr>
        <w:t xml:space="preserve"> </w:t>
      </w:r>
    </w:p>
    <w:tbl>
      <w:tblPr>
        <w:tblStyle w:val="DepartmentofHealthtable"/>
        <w:tblW w:w="5000" w:type="pct"/>
        <w:tblLook w:val="04A0" w:firstRow="1" w:lastRow="0" w:firstColumn="1" w:lastColumn="0" w:noHBand="0" w:noVBand="1"/>
      </w:tblPr>
      <w:tblGrid>
        <w:gridCol w:w="3669"/>
        <w:gridCol w:w="1801"/>
        <w:gridCol w:w="1800"/>
        <w:gridCol w:w="1800"/>
      </w:tblGrid>
      <w:tr w:rsidR="00E4120E" w:rsidRPr="005460B0" w14:paraId="4B513047" w14:textId="77777777" w:rsidTr="00BF744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5C24F073" w14:textId="77777777" w:rsidR="005460B0" w:rsidRPr="00E731E5" w:rsidRDefault="005460B0" w:rsidP="00C60EBD">
            <w:pPr>
              <w:tabs>
                <w:tab w:val="left" w:pos="2016"/>
              </w:tabs>
              <w:rPr>
                <w:rFonts w:ascii="Helvetica" w:hAnsi="Helvetica" w:cs="Helvetica"/>
                <w:b/>
                <w:color w:val="FFFFFF" w:themeColor="background1"/>
                <w:sz w:val="20"/>
                <w:szCs w:val="20"/>
              </w:rPr>
            </w:pPr>
            <w:r w:rsidRPr="00E731E5">
              <w:rPr>
                <w:rFonts w:ascii="Helvetica" w:hAnsi="Helvetica" w:cs="Helvetica"/>
                <w:b/>
                <w:color w:val="FFFFFF" w:themeColor="background1"/>
                <w:sz w:val="20"/>
                <w:szCs w:val="20"/>
              </w:rPr>
              <w:t>Values</w:t>
            </w:r>
          </w:p>
        </w:tc>
        <w:tc>
          <w:tcPr>
            <w:tcW w:w="0" w:type="pct"/>
            <w:noWrap/>
            <w:hideMark/>
          </w:tcPr>
          <w:p w14:paraId="10296072" w14:textId="77777777" w:rsidR="005460B0" w:rsidRPr="00E731E5" w:rsidRDefault="005460B0" w:rsidP="00BF744A">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color w:val="FFFFFF" w:themeColor="background1"/>
                <w:sz w:val="20"/>
                <w:szCs w:val="20"/>
              </w:rPr>
            </w:pPr>
            <w:r w:rsidRPr="00E731E5">
              <w:rPr>
                <w:rFonts w:ascii="Helvetica" w:hAnsi="Helvetica" w:cs="Helvetica"/>
                <w:b/>
                <w:color w:val="FFFFFF" w:themeColor="background1"/>
                <w:sz w:val="20"/>
                <w:szCs w:val="20"/>
              </w:rPr>
              <w:t>2019-20</w:t>
            </w:r>
          </w:p>
        </w:tc>
        <w:tc>
          <w:tcPr>
            <w:tcW w:w="0" w:type="pct"/>
            <w:noWrap/>
            <w:hideMark/>
          </w:tcPr>
          <w:p w14:paraId="1E65A1C6" w14:textId="77777777" w:rsidR="005460B0" w:rsidRPr="00E731E5" w:rsidRDefault="005460B0" w:rsidP="00BF744A">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color w:val="FFFFFF" w:themeColor="background1"/>
                <w:sz w:val="20"/>
                <w:szCs w:val="20"/>
              </w:rPr>
            </w:pPr>
            <w:r w:rsidRPr="00E731E5">
              <w:rPr>
                <w:rFonts w:ascii="Helvetica" w:hAnsi="Helvetica" w:cs="Helvetica"/>
                <w:b/>
                <w:color w:val="FFFFFF" w:themeColor="background1"/>
                <w:sz w:val="20"/>
                <w:szCs w:val="20"/>
              </w:rPr>
              <w:t>2020-21</w:t>
            </w:r>
          </w:p>
        </w:tc>
        <w:tc>
          <w:tcPr>
            <w:tcW w:w="0" w:type="pct"/>
            <w:noWrap/>
            <w:hideMark/>
          </w:tcPr>
          <w:p w14:paraId="3BFBF0C9" w14:textId="77777777" w:rsidR="005460B0" w:rsidRPr="00E731E5" w:rsidRDefault="005460B0" w:rsidP="00BF744A">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color w:val="FFFFFF" w:themeColor="background1"/>
                <w:sz w:val="20"/>
                <w:szCs w:val="20"/>
              </w:rPr>
            </w:pPr>
            <w:r w:rsidRPr="00E731E5">
              <w:rPr>
                <w:rFonts w:ascii="Helvetica" w:hAnsi="Helvetica" w:cs="Helvetica"/>
                <w:b/>
                <w:color w:val="FFFFFF" w:themeColor="background1"/>
                <w:sz w:val="20"/>
                <w:szCs w:val="20"/>
              </w:rPr>
              <w:t>2021-22</w:t>
            </w:r>
          </w:p>
        </w:tc>
      </w:tr>
      <w:tr w:rsidR="005460B0" w:rsidRPr="005460B0" w14:paraId="52943890"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04B5E4CB" w14:textId="77777777" w:rsidR="005460B0" w:rsidRPr="00E731E5" w:rsidRDefault="005460B0" w:rsidP="00C60EBD">
            <w:pPr>
              <w:tabs>
                <w:tab w:val="left" w:pos="2016"/>
              </w:tabs>
              <w:rPr>
                <w:rFonts w:ascii="Helvetica" w:hAnsi="Helvetica" w:cs="Helvetica"/>
                <w:color w:val="000000"/>
                <w:sz w:val="20"/>
                <w:szCs w:val="20"/>
              </w:rPr>
            </w:pPr>
            <w:r w:rsidRPr="00E731E5">
              <w:rPr>
                <w:rFonts w:ascii="Helvetica" w:hAnsi="Helvetica" w:cs="Helvetica"/>
                <w:color w:val="000000"/>
                <w:sz w:val="20"/>
                <w:szCs w:val="20"/>
              </w:rPr>
              <w:t>Average of Care coordination</w:t>
            </w:r>
          </w:p>
        </w:tc>
        <w:tc>
          <w:tcPr>
            <w:tcW w:w="0" w:type="pct"/>
            <w:noWrap/>
            <w:hideMark/>
          </w:tcPr>
          <w:p w14:paraId="511700C8" w14:textId="77777777" w:rsidR="005460B0" w:rsidRPr="00E731E5" w:rsidRDefault="005460B0" w:rsidP="003E577C">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586</w:t>
            </w:r>
          </w:p>
        </w:tc>
        <w:tc>
          <w:tcPr>
            <w:tcW w:w="0" w:type="pct"/>
            <w:noWrap/>
            <w:hideMark/>
          </w:tcPr>
          <w:p w14:paraId="7A85EBF8" w14:textId="77777777" w:rsidR="005460B0" w:rsidRPr="00E731E5" w:rsidRDefault="005460B0" w:rsidP="003E577C">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671</w:t>
            </w:r>
          </w:p>
        </w:tc>
        <w:tc>
          <w:tcPr>
            <w:tcW w:w="0" w:type="pct"/>
            <w:noWrap/>
            <w:hideMark/>
          </w:tcPr>
          <w:p w14:paraId="7EBA77D6" w14:textId="77777777" w:rsidR="005460B0" w:rsidRPr="00E731E5" w:rsidRDefault="005460B0" w:rsidP="003E577C">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618</w:t>
            </w:r>
          </w:p>
        </w:tc>
      </w:tr>
      <w:tr w:rsidR="005460B0" w:rsidRPr="005460B0" w14:paraId="119EA9DD"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1B4AD4D7" w14:textId="77777777" w:rsidR="005460B0" w:rsidRPr="00E731E5" w:rsidRDefault="005460B0" w:rsidP="00C60EBD">
            <w:pPr>
              <w:tabs>
                <w:tab w:val="left" w:pos="2016"/>
              </w:tabs>
              <w:rPr>
                <w:rFonts w:ascii="Helvetica" w:hAnsi="Helvetica" w:cs="Helvetica"/>
                <w:color w:val="000000"/>
                <w:sz w:val="20"/>
                <w:szCs w:val="20"/>
              </w:rPr>
            </w:pPr>
            <w:r w:rsidRPr="00E731E5">
              <w:rPr>
                <w:rFonts w:ascii="Helvetica" w:hAnsi="Helvetica" w:cs="Helvetica"/>
                <w:color w:val="000000"/>
                <w:sz w:val="20"/>
                <w:szCs w:val="20"/>
              </w:rPr>
              <w:t>Average of Supplementary</w:t>
            </w:r>
          </w:p>
        </w:tc>
        <w:tc>
          <w:tcPr>
            <w:tcW w:w="0" w:type="pct"/>
            <w:noWrap/>
            <w:hideMark/>
          </w:tcPr>
          <w:p w14:paraId="20D3FE7F" w14:textId="77777777" w:rsidR="005460B0" w:rsidRPr="00E731E5" w:rsidRDefault="005460B0" w:rsidP="003E577C">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235</w:t>
            </w:r>
          </w:p>
        </w:tc>
        <w:tc>
          <w:tcPr>
            <w:tcW w:w="0" w:type="pct"/>
            <w:noWrap/>
            <w:hideMark/>
          </w:tcPr>
          <w:p w14:paraId="7FD6FF10" w14:textId="77777777" w:rsidR="005460B0" w:rsidRPr="00E731E5" w:rsidRDefault="005460B0" w:rsidP="003E577C">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261</w:t>
            </w:r>
          </w:p>
        </w:tc>
        <w:tc>
          <w:tcPr>
            <w:tcW w:w="0" w:type="pct"/>
            <w:noWrap/>
            <w:hideMark/>
          </w:tcPr>
          <w:p w14:paraId="7603FA1A" w14:textId="77777777" w:rsidR="005460B0" w:rsidRPr="00E731E5" w:rsidRDefault="005460B0" w:rsidP="003E577C">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219</w:t>
            </w:r>
          </w:p>
        </w:tc>
      </w:tr>
      <w:tr w:rsidR="005460B0" w:rsidRPr="005460B0" w14:paraId="321EA245"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0EE744DA" w14:textId="77777777" w:rsidR="005460B0" w:rsidRPr="00E731E5" w:rsidRDefault="005460B0" w:rsidP="00C60EBD">
            <w:pPr>
              <w:tabs>
                <w:tab w:val="left" w:pos="2016"/>
              </w:tabs>
              <w:rPr>
                <w:rFonts w:ascii="Helvetica" w:hAnsi="Helvetica" w:cs="Helvetica"/>
                <w:color w:val="000000"/>
                <w:sz w:val="20"/>
                <w:szCs w:val="20"/>
              </w:rPr>
            </w:pPr>
            <w:r w:rsidRPr="00E731E5">
              <w:rPr>
                <w:rFonts w:ascii="Helvetica" w:hAnsi="Helvetica" w:cs="Helvetica"/>
                <w:color w:val="000000"/>
                <w:sz w:val="20"/>
                <w:szCs w:val="20"/>
              </w:rPr>
              <w:t>Average of Clinical</w:t>
            </w:r>
          </w:p>
        </w:tc>
        <w:tc>
          <w:tcPr>
            <w:tcW w:w="0" w:type="pct"/>
            <w:noWrap/>
            <w:hideMark/>
          </w:tcPr>
          <w:p w14:paraId="59491032" w14:textId="77777777" w:rsidR="005460B0" w:rsidRPr="00E731E5" w:rsidRDefault="005460B0" w:rsidP="003E577C">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237</w:t>
            </w:r>
          </w:p>
        </w:tc>
        <w:tc>
          <w:tcPr>
            <w:tcW w:w="0" w:type="pct"/>
            <w:noWrap/>
            <w:hideMark/>
          </w:tcPr>
          <w:p w14:paraId="62FF466C" w14:textId="77777777" w:rsidR="005460B0" w:rsidRPr="00E731E5" w:rsidRDefault="005460B0" w:rsidP="003E577C">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240</w:t>
            </w:r>
          </w:p>
        </w:tc>
        <w:tc>
          <w:tcPr>
            <w:tcW w:w="0" w:type="pct"/>
            <w:noWrap/>
            <w:hideMark/>
          </w:tcPr>
          <w:p w14:paraId="763D8B87" w14:textId="77777777" w:rsidR="005460B0" w:rsidRPr="00E731E5" w:rsidRDefault="005460B0" w:rsidP="003E577C">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219</w:t>
            </w:r>
          </w:p>
        </w:tc>
      </w:tr>
      <w:tr w:rsidR="005460B0" w:rsidRPr="005460B0" w14:paraId="7133DAA2"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5C43FE04" w14:textId="77777777" w:rsidR="005460B0" w:rsidRPr="00E731E5" w:rsidRDefault="005460B0" w:rsidP="00C60EBD">
            <w:pPr>
              <w:tabs>
                <w:tab w:val="left" w:pos="2016"/>
              </w:tabs>
              <w:rPr>
                <w:rFonts w:ascii="Helvetica" w:hAnsi="Helvetica" w:cs="Helvetica"/>
                <w:color w:val="000000"/>
                <w:sz w:val="20"/>
                <w:szCs w:val="20"/>
              </w:rPr>
            </w:pPr>
            <w:r w:rsidRPr="00E731E5">
              <w:rPr>
                <w:rFonts w:ascii="Helvetica" w:hAnsi="Helvetica" w:cs="Helvetica"/>
                <w:color w:val="000000"/>
                <w:sz w:val="20"/>
                <w:szCs w:val="20"/>
              </w:rPr>
              <w:t>Average of Other services</w:t>
            </w:r>
          </w:p>
        </w:tc>
        <w:tc>
          <w:tcPr>
            <w:tcW w:w="0" w:type="pct"/>
            <w:noWrap/>
            <w:hideMark/>
          </w:tcPr>
          <w:p w14:paraId="3774CE33" w14:textId="77777777" w:rsidR="005460B0" w:rsidRPr="00E731E5" w:rsidRDefault="005460B0" w:rsidP="003E577C">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65</w:t>
            </w:r>
          </w:p>
        </w:tc>
        <w:tc>
          <w:tcPr>
            <w:tcW w:w="0" w:type="pct"/>
            <w:noWrap/>
            <w:hideMark/>
          </w:tcPr>
          <w:p w14:paraId="17173FD7" w14:textId="77777777" w:rsidR="005460B0" w:rsidRPr="00E731E5" w:rsidRDefault="005460B0" w:rsidP="003E577C">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78</w:t>
            </w:r>
          </w:p>
        </w:tc>
        <w:tc>
          <w:tcPr>
            <w:tcW w:w="0" w:type="pct"/>
            <w:noWrap/>
            <w:hideMark/>
          </w:tcPr>
          <w:p w14:paraId="71F8CF41" w14:textId="77777777" w:rsidR="005460B0" w:rsidRPr="00E731E5" w:rsidRDefault="005460B0" w:rsidP="003E577C">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E731E5">
              <w:rPr>
                <w:rFonts w:ascii="Helvetica" w:hAnsi="Helvetica" w:cs="Helvetica"/>
                <w:color w:val="000000"/>
                <w:sz w:val="20"/>
                <w:szCs w:val="20"/>
              </w:rPr>
              <w:t>75</w:t>
            </w:r>
          </w:p>
        </w:tc>
      </w:tr>
    </w:tbl>
    <w:p w14:paraId="3F3B2EE6" w14:textId="77777777" w:rsidR="00E81E74" w:rsidRPr="003C37BE" w:rsidRDefault="00E81E74" w:rsidP="006C10C5">
      <w:pPr>
        <w:tabs>
          <w:tab w:val="left" w:pos="2016"/>
        </w:tabs>
        <w:rPr>
          <w:rFonts w:ascii="Helvetica" w:hAnsi="Helvetica" w:cs="Helvetica"/>
        </w:rPr>
      </w:pPr>
    </w:p>
    <w:p w14:paraId="15186BFC" w14:textId="3FDCE5E5" w:rsidR="002E42DA" w:rsidRPr="003C37BE" w:rsidRDefault="002E42DA" w:rsidP="006C10C5">
      <w:pPr>
        <w:pStyle w:val="Caption"/>
        <w:tabs>
          <w:tab w:val="left" w:pos="2016"/>
        </w:tabs>
        <w:rPr>
          <w:rFonts w:ascii="Helvetica" w:hAnsi="Helvetica" w:cs="Helvetica"/>
        </w:rPr>
      </w:pPr>
      <w:bookmarkStart w:id="219" w:name="_Ref181117452"/>
      <w:bookmarkStart w:id="220" w:name="_Ref181117466"/>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34</w:t>
      </w:r>
      <w:r w:rsidRPr="003C37BE">
        <w:rPr>
          <w:rFonts w:ascii="Helvetica" w:hAnsi="Helvetica" w:cs="Helvetica"/>
        </w:rPr>
        <w:fldChar w:fldCharType="end"/>
      </w:r>
      <w:bookmarkEnd w:id="219"/>
      <w:r w:rsidRPr="003C37BE">
        <w:rPr>
          <w:rFonts w:ascii="Helvetica" w:hAnsi="Helvetica" w:cs="Helvetica"/>
        </w:rPr>
        <w:t xml:space="preserve">: </w:t>
      </w:r>
      <w:r w:rsidR="00C07AB7" w:rsidRPr="00C07AB7">
        <w:rPr>
          <w:rFonts w:ascii="Helvetica" w:hAnsi="Helvetica" w:cs="Helvetica"/>
        </w:rPr>
        <w:t>ITC services delivered per 1,000 First Nations population (FN1) by</w:t>
      </w:r>
      <w:r w:rsidR="00C07AB7">
        <w:rPr>
          <w:rFonts w:ascii="Helvetica" w:hAnsi="Helvetica" w:cs="Helvetica"/>
        </w:rPr>
        <w:t xml:space="preserve"> </w:t>
      </w:r>
      <w:r w:rsidRPr="003C37BE">
        <w:rPr>
          <w:rFonts w:ascii="Helvetica" w:hAnsi="Helvetica" w:cs="Helvetica"/>
        </w:rPr>
        <w:t>disadvantage</w:t>
      </w:r>
      <w:bookmarkEnd w:id="218"/>
      <w:bookmarkEnd w:id="220"/>
    </w:p>
    <w:tbl>
      <w:tblPr>
        <w:tblStyle w:val="DepartmentofHealthtable"/>
        <w:tblW w:w="5000" w:type="pct"/>
        <w:tblLook w:val="04A0" w:firstRow="1" w:lastRow="0" w:firstColumn="1" w:lastColumn="0" w:noHBand="0" w:noVBand="1"/>
        <w:tblDescription w:val="Table 23 shows the source data for figure 42 which is a bar graph of the number of ITC Services delivered by PHNs (FN1) by socio-economic disadvantage for each financial year from 2018-19 to 2021-22."/>
      </w:tblPr>
      <w:tblGrid>
        <w:gridCol w:w="2285"/>
        <w:gridCol w:w="1654"/>
        <w:gridCol w:w="1654"/>
        <w:gridCol w:w="1654"/>
        <w:gridCol w:w="1823"/>
      </w:tblGrid>
      <w:tr w:rsidR="003834E9" w:rsidRPr="00184AE6" w14:paraId="6BCA0BB7" w14:textId="77777777" w:rsidTr="002D68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9" w:type="pct"/>
          </w:tcPr>
          <w:p w14:paraId="64F36382" w14:textId="77777777" w:rsidR="002E42DA" w:rsidRPr="00184AE6" w:rsidRDefault="002E42DA" w:rsidP="006C10C5">
            <w:pPr>
              <w:pStyle w:val="Tabletext"/>
              <w:tabs>
                <w:tab w:val="left" w:pos="2016"/>
              </w:tabs>
              <w:rPr>
                <w:rFonts w:ascii="Helvetica" w:hAnsi="Helvetica" w:cs="Helvetica"/>
              </w:rPr>
            </w:pPr>
            <w:r w:rsidRPr="00184AE6">
              <w:rPr>
                <w:rFonts w:ascii="Helvetica" w:hAnsi="Helvetica" w:cs="Helvetica"/>
              </w:rPr>
              <w:t>Disadvantage</w:t>
            </w:r>
          </w:p>
        </w:tc>
        <w:tc>
          <w:tcPr>
            <w:tcW w:w="912" w:type="pct"/>
            <w:noWrap/>
            <w:hideMark/>
          </w:tcPr>
          <w:p w14:paraId="683D5E92" w14:textId="77777777" w:rsidR="002E42DA" w:rsidRPr="00184AE6" w:rsidRDefault="002E42DA" w:rsidP="00184AE6">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184AE6">
              <w:rPr>
                <w:rFonts w:ascii="Helvetica" w:hAnsi="Helvetica" w:cs="Helvetica"/>
              </w:rPr>
              <w:t>2018-19</w:t>
            </w:r>
          </w:p>
        </w:tc>
        <w:tc>
          <w:tcPr>
            <w:tcW w:w="912" w:type="pct"/>
            <w:noWrap/>
            <w:hideMark/>
          </w:tcPr>
          <w:p w14:paraId="1561F9E8" w14:textId="77777777" w:rsidR="002E42DA" w:rsidRPr="00184AE6" w:rsidRDefault="002E42DA" w:rsidP="00184AE6">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184AE6">
              <w:rPr>
                <w:rFonts w:ascii="Helvetica" w:hAnsi="Helvetica" w:cs="Helvetica"/>
              </w:rPr>
              <w:t>2019-20</w:t>
            </w:r>
          </w:p>
        </w:tc>
        <w:tc>
          <w:tcPr>
            <w:tcW w:w="912" w:type="pct"/>
            <w:noWrap/>
            <w:hideMark/>
          </w:tcPr>
          <w:p w14:paraId="6ABCFE37" w14:textId="77777777" w:rsidR="002E42DA" w:rsidRPr="00184AE6" w:rsidRDefault="002E42DA" w:rsidP="00184AE6">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184AE6">
              <w:rPr>
                <w:rFonts w:ascii="Helvetica" w:hAnsi="Helvetica" w:cs="Helvetica"/>
              </w:rPr>
              <w:t>2020-21</w:t>
            </w:r>
          </w:p>
        </w:tc>
        <w:tc>
          <w:tcPr>
            <w:tcW w:w="1006" w:type="pct"/>
            <w:noWrap/>
            <w:hideMark/>
          </w:tcPr>
          <w:p w14:paraId="6F716203" w14:textId="77777777" w:rsidR="002E42DA" w:rsidRPr="00184AE6" w:rsidRDefault="002E42DA" w:rsidP="00184AE6">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184AE6">
              <w:rPr>
                <w:rFonts w:ascii="Helvetica" w:hAnsi="Helvetica" w:cs="Helvetica"/>
              </w:rPr>
              <w:t>2021-22</w:t>
            </w:r>
          </w:p>
        </w:tc>
      </w:tr>
      <w:tr w:rsidR="003834E9" w:rsidRPr="00184AE6" w14:paraId="6498B24A"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9" w:type="pct"/>
          </w:tcPr>
          <w:p w14:paraId="41306AC9" w14:textId="77777777" w:rsidR="002E42DA" w:rsidRPr="00184AE6" w:rsidRDefault="002E42DA" w:rsidP="006C10C5">
            <w:pPr>
              <w:pStyle w:val="Tabletext"/>
              <w:tabs>
                <w:tab w:val="left" w:pos="2016"/>
              </w:tabs>
              <w:rPr>
                <w:rFonts w:ascii="Helvetica" w:hAnsi="Helvetica" w:cs="Helvetica"/>
              </w:rPr>
            </w:pPr>
            <w:r w:rsidRPr="00184AE6">
              <w:rPr>
                <w:rFonts w:ascii="Helvetica" w:hAnsi="Helvetica" w:cs="Helvetica"/>
                <w:color w:val="000000"/>
              </w:rPr>
              <w:t>1 (most disadvantaged)</w:t>
            </w:r>
          </w:p>
        </w:tc>
        <w:tc>
          <w:tcPr>
            <w:tcW w:w="912" w:type="pct"/>
            <w:noWrap/>
            <w:hideMark/>
          </w:tcPr>
          <w:p w14:paraId="797D6BDF" w14:textId="121AF288"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806</w:t>
            </w:r>
          </w:p>
        </w:tc>
        <w:tc>
          <w:tcPr>
            <w:tcW w:w="912" w:type="pct"/>
            <w:noWrap/>
            <w:hideMark/>
          </w:tcPr>
          <w:p w14:paraId="5BA03575" w14:textId="2ED6FC09"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789</w:t>
            </w:r>
          </w:p>
        </w:tc>
        <w:tc>
          <w:tcPr>
            <w:tcW w:w="912" w:type="pct"/>
            <w:noWrap/>
            <w:hideMark/>
          </w:tcPr>
          <w:p w14:paraId="2C2FB5A1" w14:textId="088FBAB1"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920</w:t>
            </w:r>
          </w:p>
        </w:tc>
        <w:tc>
          <w:tcPr>
            <w:tcW w:w="1006" w:type="pct"/>
            <w:noWrap/>
            <w:hideMark/>
          </w:tcPr>
          <w:p w14:paraId="3D579916" w14:textId="0CF9CE7A"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793</w:t>
            </w:r>
          </w:p>
        </w:tc>
      </w:tr>
      <w:tr w:rsidR="003834E9" w:rsidRPr="00184AE6" w14:paraId="13F5C571"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9" w:type="pct"/>
          </w:tcPr>
          <w:p w14:paraId="50FC9DCB" w14:textId="77777777" w:rsidR="002E42DA" w:rsidRPr="00184AE6" w:rsidRDefault="002E42DA" w:rsidP="006C10C5">
            <w:pPr>
              <w:pStyle w:val="Tabletext"/>
              <w:tabs>
                <w:tab w:val="left" w:pos="2016"/>
              </w:tabs>
              <w:rPr>
                <w:rFonts w:ascii="Helvetica" w:hAnsi="Helvetica" w:cs="Helvetica"/>
              </w:rPr>
            </w:pPr>
            <w:r w:rsidRPr="00184AE6">
              <w:rPr>
                <w:rFonts w:ascii="Helvetica" w:hAnsi="Helvetica" w:cs="Helvetica"/>
                <w:color w:val="000000"/>
              </w:rPr>
              <w:t>2</w:t>
            </w:r>
          </w:p>
        </w:tc>
        <w:tc>
          <w:tcPr>
            <w:tcW w:w="912" w:type="pct"/>
            <w:noWrap/>
            <w:hideMark/>
          </w:tcPr>
          <w:p w14:paraId="063E5795" w14:textId="6D18C921"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1076</w:t>
            </w:r>
          </w:p>
        </w:tc>
        <w:tc>
          <w:tcPr>
            <w:tcW w:w="912" w:type="pct"/>
            <w:noWrap/>
            <w:hideMark/>
          </w:tcPr>
          <w:p w14:paraId="20B292A6" w14:textId="6AE8E834"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880</w:t>
            </w:r>
          </w:p>
        </w:tc>
        <w:tc>
          <w:tcPr>
            <w:tcW w:w="912" w:type="pct"/>
            <w:noWrap/>
            <w:hideMark/>
          </w:tcPr>
          <w:p w14:paraId="7DB0A186" w14:textId="0420FE6B"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1014</w:t>
            </w:r>
          </w:p>
        </w:tc>
        <w:tc>
          <w:tcPr>
            <w:tcW w:w="1006" w:type="pct"/>
            <w:noWrap/>
            <w:hideMark/>
          </w:tcPr>
          <w:p w14:paraId="7C318CDC" w14:textId="00CCF52A"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1013</w:t>
            </w:r>
          </w:p>
        </w:tc>
      </w:tr>
      <w:tr w:rsidR="003834E9" w:rsidRPr="00184AE6" w14:paraId="0A984DE6"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9" w:type="pct"/>
          </w:tcPr>
          <w:p w14:paraId="56A43AB8" w14:textId="77777777" w:rsidR="002E42DA" w:rsidRPr="00184AE6" w:rsidRDefault="002E42DA" w:rsidP="006C10C5">
            <w:pPr>
              <w:pStyle w:val="Tabletext"/>
              <w:tabs>
                <w:tab w:val="left" w:pos="2016"/>
              </w:tabs>
              <w:rPr>
                <w:rFonts w:ascii="Helvetica" w:hAnsi="Helvetica" w:cs="Helvetica"/>
              </w:rPr>
            </w:pPr>
            <w:r w:rsidRPr="00184AE6">
              <w:rPr>
                <w:rFonts w:ascii="Helvetica" w:hAnsi="Helvetica" w:cs="Helvetica"/>
                <w:color w:val="000000"/>
              </w:rPr>
              <w:t>3</w:t>
            </w:r>
          </w:p>
        </w:tc>
        <w:tc>
          <w:tcPr>
            <w:tcW w:w="912" w:type="pct"/>
            <w:noWrap/>
            <w:hideMark/>
          </w:tcPr>
          <w:p w14:paraId="756D874C" w14:textId="512BC7C5"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1211</w:t>
            </w:r>
          </w:p>
        </w:tc>
        <w:tc>
          <w:tcPr>
            <w:tcW w:w="912" w:type="pct"/>
            <w:noWrap/>
            <w:hideMark/>
          </w:tcPr>
          <w:p w14:paraId="05EC6261" w14:textId="179BC42F"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1022</w:t>
            </w:r>
          </w:p>
        </w:tc>
        <w:tc>
          <w:tcPr>
            <w:tcW w:w="912" w:type="pct"/>
            <w:noWrap/>
            <w:hideMark/>
          </w:tcPr>
          <w:p w14:paraId="5886C8C7" w14:textId="4DC20B5A"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1298</w:t>
            </w:r>
          </w:p>
        </w:tc>
        <w:tc>
          <w:tcPr>
            <w:tcW w:w="1006" w:type="pct"/>
            <w:noWrap/>
            <w:hideMark/>
          </w:tcPr>
          <w:p w14:paraId="45D15435" w14:textId="283A5217"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1028</w:t>
            </w:r>
          </w:p>
        </w:tc>
      </w:tr>
      <w:tr w:rsidR="003834E9" w:rsidRPr="00184AE6" w14:paraId="7B223F1D"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9" w:type="pct"/>
          </w:tcPr>
          <w:p w14:paraId="0FF11F77" w14:textId="77777777" w:rsidR="002E42DA" w:rsidRPr="00184AE6" w:rsidRDefault="002E42DA" w:rsidP="006C10C5">
            <w:pPr>
              <w:pStyle w:val="Tabletext"/>
              <w:tabs>
                <w:tab w:val="left" w:pos="2016"/>
              </w:tabs>
              <w:rPr>
                <w:rFonts w:ascii="Helvetica" w:hAnsi="Helvetica" w:cs="Helvetica"/>
              </w:rPr>
            </w:pPr>
            <w:r w:rsidRPr="00184AE6">
              <w:rPr>
                <w:rFonts w:ascii="Helvetica" w:hAnsi="Helvetica" w:cs="Helvetica"/>
                <w:color w:val="000000"/>
              </w:rPr>
              <w:t>4</w:t>
            </w:r>
          </w:p>
        </w:tc>
        <w:tc>
          <w:tcPr>
            <w:tcW w:w="912" w:type="pct"/>
            <w:noWrap/>
            <w:hideMark/>
          </w:tcPr>
          <w:p w14:paraId="3050C078" w14:textId="293C1CFA"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1485</w:t>
            </w:r>
          </w:p>
        </w:tc>
        <w:tc>
          <w:tcPr>
            <w:tcW w:w="912" w:type="pct"/>
            <w:noWrap/>
            <w:hideMark/>
          </w:tcPr>
          <w:p w14:paraId="24F483D4" w14:textId="02305F5E"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1493</w:t>
            </w:r>
          </w:p>
        </w:tc>
        <w:tc>
          <w:tcPr>
            <w:tcW w:w="912" w:type="pct"/>
            <w:noWrap/>
            <w:hideMark/>
          </w:tcPr>
          <w:p w14:paraId="53721363" w14:textId="14C743A3"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1557</w:t>
            </w:r>
          </w:p>
        </w:tc>
        <w:tc>
          <w:tcPr>
            <w:tcW w:w="1006" w:type="pct"/>
            <w:noWrap/>
            <w:hideMark/>
          </w:tcPr>
          <w:p w14:paraId="5A5E9FB8" w14:textId="3B7A7752" w:rsidR="002E42DA" w:rsidRPr="00184AE6" w:rsidRDefault="00C242F1" w:rsidP="00184AE6">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184AE6">
              <w:rPr>
                <w:rFonts w:ascii="Helvetica" w:hAnsi="Helvetica" w:cs="Helvetica"/>
              </w:rPr>
              <w:t>1366</w:t>
            </w:r>
          </w:p>
        </w:tc>
      </w:tr>
      <w:tr w:rsidR="003834E9" w:rsidRPr="00184AE6" w14:paraId="2F183A66"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9" w:type="pct"/>
          </w:tcPr>
          <w:p w14:paraId="6BDC439A" w14:textId="77777777" w:rsidR="002E42DA" w:rsidRPr="00184AE6" w:rsidRDefault="002E42DA" w:rsidP="006C10C5">
            <w:pPr>
              <w:pStyle w:val="Tabletext"/>
              <w:tabs>
                <w:tab w:val="left" w:pos="2016"/>
              </w:tabs>
              <w:rPr>
                <w:rFonts w:ascii="Helvetica" w:hAnsi="Helvetica" w:cs="Helvetica"/>
              </w:rPr>
            </w:pPr>
            <w:r w:rsidRPr="00184AE6">
              <w:rPr>
                <w:rFonts w:ascii="Helvetica" w:hAnsi="Helvetica" w:cs="Helvetica"/>
                <w:color w:val="000000"/>
              </w:rPr>
              <w:t>5 (least disadvantaged)</w:t>
            </w:r>
          </w:p>
        </w:tc>
        <w:tc>
          <w:tcPr>
            <w:tcW w:w="912" w:type="pct"/>
            <w:noWrap/>
            <w:hideMark/>
          </w:tcPr>
          <w:p w14:paraId="7C1A65C0" w14:textId="233DB820"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1458</w:t>
            </w:r>
          </w:p>
        </w:tc>
        <w:tc>
          <w:tcPr>
            <w:tcW w:w="912" w:type="pct"/>
            <w:noWrap/>
            <w:hideMark/>
          </w:tcPr>
          <w:p w14:paraId="1BBE6BDE" w14:textId="11CD66C4"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1289</w:t>
            </w:r>
          </w:p>
        </w:tc>
        <w:tc>
          <w:tcPr>
            <w:tcW w:w="912" w:type="pct"/>
            <w:noWrap/>
            <w:hideMark/>
          </w:tcPr>
          <w:p w14:paraId="733CD386" w14:textId="0FEC1717"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1261</w:t>
            </w:r>
          </w:p>
        </w:tc>
        <w:tc>
          <w:tcPr>
            <w:tcW w:w="1006" w:type="pct"/>
            <w:noWrap/>
            <w:hideMark/>
          </w:tcPr>
          <w:p w14:paraId="7F8BBE80" w14:textId="6F3E956F" w:rsidR="002E42DA" w:rsidRPr="00184AE6" w:rsidRDefault="00C242F1" w:rsidP="00184AE6">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184AE6">
              <w:rPr>
                <w:rFonts w:ascii="Helvetica" w:hAnsi="Helvetica" w:cs="Helvetica"/>
              </w:rPr>
              <w:t>1282</w:t>
            </w:r>
          </w:p>
        </w:tc>
      </w:tr>
    </w:tbl>
    <w:p w14:paraId="20EC227C" w14:textId="77777777" w:rsidR="002E42DA" w:rsidRPr="003C37BE" w:rsidRDefault="002E42DA" w:rsidP="006C10C5">
      <w:pPr>
        <w:tabs>
          <w:tab w:val="left" w:pos="2016"/>
        </w:tabs>
        <w:rPr>
          <w:rFonts w:ascii="Helvetica" w:hAnsi="Helvetica" w:cs="Helvetica"/>
        </w:rPr>
      </w:pPr>
    </w:p>
    <w:p w14:paraId="7D477E29" w14:textId="77777777" w:rsidR="00870A7F" w:rsidRDefault="00870A7F">
      <w:pPr>
        <w:rPr>
          <w:rFonts w:ascii="Helvetica" w:hAnsi="Helvetica" w:cs="Helvetica"/>
          <w:b/>
          <w:bCs/>
          <w:color w:val="3F4A75"/>
          <w:sz w:val="18"/>
          <w:szCs w:val="18"/>
        </w:rPr>
      </w:pPr>
      <w:bookmarkStart w:id="221" w:name="_Ref164760637"/>
      <w:bookmarkStart w:id="222" w:name="_Ref164760693"/>
      <w:bookmarkStart w:id="223" w:name="_Ref164760698"/>
      <w:r>
        <w:rPr>
          <w:rFonts w:ascii="Helvetica" w:hAnsi="Helvetica" w:cs="Helvetica"/>
        </w:rPr>
        <w:br w:type="page"/>
      </w:r>
    </w:p>
    <w:p w14:paraId="1DF3AF30" w14:textId="640A6166"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lastRenderedPageBreak/>
        <w:t>Table</w:t>
      </w:r>
      <w:bookmarkEnd w:id="221"/>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35</w:t>
      </w:r>
      <w:r w:rsidRPr="003C37BE">
        <w:rPr>
          <w:rFonts w:ascii="Helvetica" w:hAnsi="Helvetica" w:cs="Helvetica"/>
        </w:rPr>
        <w:fldChar w:fldCharType="end"/>
      </w:r>
      <w:bookmarkEnd w:id="222"/>
      <w:r w:rsidRPr="003C37BE">
        <w:rPr>
          <w:rFonts w:ascii="Helvetica" w:hAnsi="Helvetica" w:cs="Helvetica"/>
        </w:rPr>
        <w:t xml:space="preserve">: </w:t>
      </w:r>
      <w:r w:rsidR="009E05BA" w:rsidRPr="009E05BA">
        <w:rPr>
          <w:rFonts w:ascii="Helvetica" w:hAnsi="Helvetica" w:cs="Helvetica"/>
        </w:rPr>
        <w:t xml:space="preserve">ITC services delivered per 1,000 First Nations population (FN1) by PHN </w:t>
      </w:r>
      <w:r w:rsidR="003D5553">
        <w:rPr>
          <w:rFonts w:ascii="Helvetica" w:hAnsi="Helvetica" w:cs="Helvetica"/>
        </w:rPr>
        <w:t xml:space="preserve">state </w:t>
      </w:r>
      <w:r w:rsidR="009E05BA" w:rsidRPr="009E05BA">
        <w:rPr>
          <w:rFonts w:ascii="Helvetica" w:hAnsi="Helvetica" w:cs="Helvetica"/>
        </w:rPr>
        <w:t>group</w:t>
      </w:r>
      <w:r w:rsidRPr="003C37BE">
        <w:rPr>
          <w:rFonts w:ascii="Helvetica" w:hAnsi="Helvetica" w:cs="Helvetica"/>
        </w:rPr>
        <w:t xml:space="preserve"> </w:t>
      </w:r>
      <w:bookmarkEnd w:id="223"/>
    </w:p>
    <w:tbl>
      <w:tblPr>
        <w:tblStyle w:val="DepartmentofHealthtable"/>
        <w:tblW w:w="5000" w:type="pct"/>
        <w:tblLayout w:type="fixed"/>
        <w:tblLook w:val="04A0" w:firstRow="1" w:lastRow="0" w:firstColumn="1" w:lastColumn="0" w:noHBand="0" w:noVBand="1"/>
        <w:tblDescription w:val="Table 24 shows the source data for figure 43 which is a bar graph of the number of ITC Services delivered by PHNs (FN1) by PHN remoteness for each financial year from 2018-19 to 2021-22."/>
      </w:tblPr>
      <w:tblGrid>
        <w:gridCol w:w="1814"/>
        <w:gridCol w:w="1814"/>
        <w:gridCol w:w="1814"/>
        <w:gridCol w:w="1814"/>
        <w:gridCol w:w="1814"/>
      </w:tblGrid>
      <w:tr w:rsidR="003834E9" w:rsidRPr="004948C1" w14:paraId="04FBA170" w14:textId="77777777" w:rsidTr="00E731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8948A7F" w14:textId="10E6A9A8" w:rsidR="002E42DA" w:rsidRPr="004948C1" w:rsidRDefault="00A566E8" w:rsidP="006C10C5">
            <w:pPr>
              <w:pStyle w:val="Tabletext"/>
              <w:tabs>
                <w:tab w:val="left" w:pos="2016"/>
              </w:tabs>
              <w:rPr>
                <w:rFonts w:ascii="Helvetica" w:hAnsi="Helvetica" w:cs="Helvetica"/>
              </w:rPr>
            </w:pPr>
            <w:r w:rsidRPr="004948C1">
              <w:rPr>
                <w:rFonts w:ascii="Helvetica" w:hAnsi="Helvetica" w:cs="Helvetica"/>
              </w:rPr>
              <w:t xml:space="preserve">State </w:t>
            </w:r>
            <w:r w:rsidR="003D5553" w:rsidRPr="004948C1">
              <w:rPr>
                <w:rFonts w:ascii="Helvetica" w:hAnsi="Helvetica" w:cs="Helvetica"/>
              </w:rPr>
              <w:t>G</w:t>
            </w:r>
            <w:r w:rsidRPr="004948C1">
              <w:rPr>
                <w:rFonts w:ascii="Helvetica" w:hAnsi="Helvetica" w:cs="Helvetica"/>
              </w:rPr>
              <w:t>roup</w:t>
            </w:r>
          </w:p>
        </w:tc>
        <w:tc>
          <w:tcPr>
            <w:tcW w:w="1000" w:type="pct"/>
            <w:noWrap/>
            <w:hideMark/>
          </w:tcPr>
          <w:p w14:paraId="6591FD9B" w14:textId="7C07449B" w:rsidR="002E42DA" w:rsidRPr="004948C1"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4948C1">
              <w:rPr>
                <w:rFonts w:ascii="Helvetica" w:hAnsi="Helvetica" w:cs="Helvetica"/>
              </w:rPr>
              <w:t>2018-19</w:t>
            </w:r>
          </w:p>
        </w:tc>
        <w:tc>
          <w:tcPr>
            <w:tcW w:w="1000" w:type="pct"/>
            <w:noWrap/>
            <w:hideMark/>
          </w:tcPr>
          <w:p w14:paraId="2CBB0A7D" w14:textId="3DDFDF73" w:rsidR="002E42DA" w:rsidRPr="004948C1"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4948C1">
              <w:rPr>
                <w:rFonts w:ascii="Helvetica" w:hAnsi="Helvetica" w:cs="Helvetica"/>
              </w:rPr>
              <w:t>2019-20</w:t>
            </w:r>
          </w:p>
        </w:tc>
        <w:tc>
          <w:tcPr>
            <w:tcW w:w="1000" w:type="pct"/>
            <w:noWrap/>
            <w:hideMark/>
          </w:tcPr>
          <w:p w14:paraId="1E8E1575" w14:textId="508C2368" w:rsidR="002E42DA" w:rsidRPr="004948C1"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4948C1">
              <w:rPr>
                <w:rFonts w:ascii="Helvetica" w:hAnsi="Helvetica" w:cs="Helvetica"/>
              </w:rPr>
              <w:t>2020-21</w:t>
            </w:r>
          </w:p>
        </w:tc>
        <w:tc>
          <w:tcPr>
            <w:tcW w:w="1000" w:type="pct"/>
            <w:noWrap/>
            <w:hideMark/>
          </w:tcPr>
          <w:p w14:paraId="4BD9FE3F" w14:textId="2B372473" w:rsidR="002E42DA" w:rsidRPr="004948C1"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4948C1">
              <w:rPr>
                <w:rFonts w:ascii="Helvetica" w:hAnsi="Helvetica" w:cs="Helvetica"/>
              </w:rPr>
              <w:t>2021-22</w:t>
            </w:r>
          </w:p>
        </w:tc>
      </w:tr>
      <w:tr w:rsidR="003834E9" w:rsidRPr="004948C1" w14:paraId="2DB0ACDB"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46D0467" w14:textId="061062F5" w:rsidR="002E42DA" w:rsidRPr="004948C1" w:rsidRDefault="002751F5" w:rsidP="006C10C5">
            <w:pPr>
              <w:pStyle w:val="Tabletext"/>
              <w:tabs>
                <w:tab w:val="left" w:pos="2016"/>
              </w:tabs>
              <w:rPr>
                <w:rFonts w:ascii="Helvetica" w:hAnsi="Helvetica" w:cs="Helvetica"/>
              </w:rPr>
            </w:pPr>
            <w:r w:rsidRPr="00BF744A">
              <w:rPr>
                <w:rFonts w:ascii="Helvetica" w:hAnsi="Helvetica" w:cs="Helvetica"/>
              </w:rPr>
              <w:t>NSW/ACT</w:t>
            </w:r>
          </w:p>
        </w:tc>
        <w:tc>
          <w:tcPr>
            <w:tcW w:w="1000" w:type="pct"/>
            <w:noWrap/>
            <w:hideMark/>
          </w:tcPr>
          <w:p w14:paraId="254EBE88" w14:textId="3DB104A1"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944</w:t>
            </w:r>
          </w:p>
        </w:tc>
        <w:tc>
          <w:tcPr>
            <w:tcW w:w="1000" w:type="pct"/>
            <w:noWrap/>
            <w:hideMark/>
          </w:tcPr>
          <w:p w14:paraId="58F03C73" w14:textId="4B0B7419"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817</w:t>
            </w:r>
          </w:p>
        </w:tc>
        <w:tc>
          <w:tcPr>
            <w:tcW w:w="1000" w:type="pct"/>
            <w:noWrap/>
            <w:hideMark/>
          </w:tcPr>
          <w:p w14:paraId="134BE7D7" w14:textId="1171B43C"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1183</w:t>
            </w:r>
          </w:p>
        </w:tc>
        <w:tc>
          <w:tcPr>
            <w:tcW w:w="1000" w:type="pct"/>
            <w:noWrap/>
            <w:hideMark/>
          </w:tcPr>
          <w:p w14:paraId="6209D156" w14:textId="521C0A68"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1057</w:t>
            </w:r>
          </w:p>
        </w:tc>
      </w:tr>
      <w:tr w:rsidR="002751F5" w:rsidRPr="004948C1" w14:paraId="093ACAE2"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noWrap/>
          </w:tcPr>
          <w:p w14:paraId="6BEF3304" w14:textId="41612D59" w:rsidR="002751F5" w:rsidRPr="004948C1" w:rsidRDefault="002751F5" w:rsidP="006C10C5">
            <w:pPr>
              <w:pStyle w:val="Tabletext"/>
              <w:tabs>
                <w:tab w:val="left" w:pos="2016"/>
              </w:tabs>
              <w:rPr>
                <w:rFonts w:ascii="Helvetica" w:hAnsi="Helvetica" w:cs="Helvetica"/>
              </w:rPr>
            </w:pPr>
            <w:r w:rsidRPr="00BF744A">
              <w:rPr>
                <w:rFonts w:ascii="Helvetica" w:hAnsi="Helvetica" w:cs="Helvetica"/>
              </w:rPr>
              <w:t>Qld</w:t>
            </w:r>
          </w:p>
        </w:tc>
        <w:tc>
          <w:tcPr>
            <w:tcW w:w="1000" w:type="pct"/>
            <w:noWrap/>
          </w:tcPr>
          <w:p w14:paraId="5285102C" w14:textId="481581AE"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1492</w:t>
            </w:r>
          </w:p>
        </w:tc>
        <w:tc>
          <w:tcPr>
            <w:tcW w:w="1000" w:type="pct"/>
            <w:noWrap/>
          </w:tcPr>
          <w:p w14:paraId="55CA3B3B" w14:textId="7C1CBB96"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1374</w:t>
            </w:r>
          </w:p>
        </w:tc>
        <w:tc>
          <w:tcPr>
            <w:tcW w:w="1000" w:type="pct"/>
            <w:noWrap/>
          </w:tcPr>
          <w:p w14:paraId="4A4F18B4" w14:textId="75555F5A"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1439</w:t>
            </w:r>
          </w:p>
        </w:tc>
        <w:tc>
          <w:tcPr>
            <w:tcW w:w="1000" w:type="pct"/>
            <w:noWrap/>
          </w:tcPr>
          <w:p w14:paraId="57739C2A" w14:textId="6737F541"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1317</w:t>
            </w:r>
          </w:p>
        </w:tc>
      </w:tr>
      <w:tr w:rsidR="002751F5" w:rsidRPr="004948C1" w14:paraId="698837BD"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noWrap/>
          </w:tcPr>
          <w:p w14:paraId="587D3A95" w14:textId="68C8BEAA" w:rsidR="002751F5" w:rsidRPr="004948C1" w:rsidRDefault="002751F5" w:rsidP="006C10C5">
            <w:pPr>
              <w:pStyle w:val="Tabletext"/>
              <w:tabs>
                <w:tab w:val="left" w:pos="2016"/>
              </w:tabs>
              <w:rPr>
                <w:rFonts w:ascii="Helvetica" w:hAnsi="Helvetica" w:cs="Helvetica"/>
              </w:rPr>
            </w:pPr>
            <w:r w:rsidRPr="00BF744A">
              <w:rPr>
                <w:rFonts w:ascii="Helvetica" w:hAnsi="Helvetica" w:cs="Helvetica"/>
              </w:rPr>
              <w:t>SA/NT</w:t>
            </w:r>
          </w:p>
        </w:tc>
        <w:tc>
          <w:tcPr>
            <w:tcW w:w="1000" w:type="pct"/>
            <w:noWrap/>
          </w:tcPr>
          <w:p w14:paraId="573D3F11" w14:textId="784769DA" w:rsidR="002751F5" w:rsidRPr="00BF744A"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1339</w:t>
            </w:r>
          </w:p>
        </w:tc>
        <w:tc>
          <w:tcPr>
            <w:tcW w:w="1000" w:type="pct"/>
            <w:noWrap/>
          </w:tcPr>
          <w:p w14:paraId="63A96051" w14:textId="66B4D830" w:rsidR="002751F5" w:rsidRPr="00BF744A"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1106</w:t>
            </w:r>
          </w:p>
        </w:tc>
        <w:tc>
          <w:tcPr>
            <w:tcW w:w="1000" w:type="pct"/>
            <w:noWrap/>
          </w:tcPr>
          <w:p w14:paraId="73E0E7E7" w14:textId="42D69D5A" w:rsidR="002751F5" w:rsidRPr="00BF744A"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982</w:t>
            </w:r>
          </w:p>
        </w:tc>
        <w:tc>
          <w:tcPr>
            <w:tcW w:w="1000" w:type="pct"/>
            <w:noWrap/>
          </w:tcPr>
          <w:p w14:paraId="162D7903" w14:textId="3E5F5F76" w:rsidR="002751F5" w:rsidRPr="00BF744A"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926</w:t>
            </w:r>
          </w:p>
        </w:tc>
      </w:tr>
      <w:tr w:rsidR="002751F5" w:rsidRPr="004948C1" w14:paraId="75D0E195" w14:textId="77777777" w:rsidTr="00E731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noWrap/>
          </w:tcPr>
          <w:p w14:paraId="576BAD34" w14:textId="6BDDFC91" w:rsidR="002751F5" w:rsidRPr="004948C1" w:rsidRDefault="002751F5" w:rsidP="006C10C5">
            <w:pPr>
              <w:pStyle w:val="Tabletext"/>
              <w:tabs>
                <w:tab w:val="left" w:pos="2016"/>
              </w:tabs>
              <w:rPr>
                <w:rFonts w:ascii="Helvetica" w:hAnsi="Helvetica" w:cs="Helvetica"/>
              </w:rPr>
            </w:pPr>
            <w:r w:rsidRPr="00BF744A">
              <w:rPr>
                <w:rFonts w:ascii="Helvetica" w:hAnsi="Helvetica" w:cs="Helvetica"/>
              </w:rPr>
              <w:t>Vic/Tas</w:t>
            </w:r>
          </w:p>
        </w:tc>
        <w:tc>
          <w:tcPr>
            <w:tcW w:w="1000" w:type="pct"/>
            <w:noWrap/>
          </w:tcPr>
          <w:p w14:paraId="58E09A34" w14:textId="3E2F4A8D"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1390</w:t>
            </w:r>
          </w:p>
        </w:tc>
        <w:tc>
          <w:tcPr>
            <w:tcW w:w="1000" w:type="pct"/>
            <w:noWrap/>
          </w:tcPr>
          <w:p w14:paraId="3B888F76" w14:textId="374BD113"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1192</w:t>
            </w:r>
          </w:p>
        </w:tc>
        <w:tc>
          <w:tcPr>
            <w:tcW w:w="1000" w:type="pct"/>
            <w:noWrap/>
          </w:tcPr>
          <w:p w14:paraId="00F48227" w14:textId="72A0952C"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1053</w:t>
            </w:r>
          </w:p>
        </w:tc>
        <w:tc>
          <w:tcPr>
            <w:tcW w:w="1000" w:type="pct"/>
            <w:noWrap/>
          </w:tcPr>
          <w:p w14:paraId="3F31D54E" w14:textId="1587BFEF" w:rsidR="002751F5" w:rsidRPr="00BF744A" w:rsidRDefault="002751F5"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959</w:t>
            </w:r>
          </w:p>
        </w:tc>
      </w:tr>
      <w:tr w:rsidR="003834E9" w:rsidRPr="004948C1" w14:paraId="15C61A6B" w14:textId="77777777" w:rsidTr="00E731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noWrap/>
            <w:hideMark/>
          </w:tcPr>
          <w:p w14:paraId="6DE41483" w14:textId="79F25C6B" w:rsidR="002E42DA" w:rsidRPr="004948C1" w:rsidRDefault="002751F5" w:rsidP="006C10C5">
            <w:pPr>
              <w:pStyle w:val="Tabletext"/>
              <w:tabs>
                <w:tab w:val="left" w:pos="2016"/>
              </w:tabs>
              <w:rPr>
                <w:rFonts w:ascii="Helvetica" w:hAnsi="Helvetica" w:cs="Helvetica"/>
              </w:rPr>
            </w:pPr>
            <w:r w:rsidRPr="00BF744A">
              <w:rPr>
                <w:rFonts w:ascii="Helvetica" w:hAnsi="Helvetica" w:cs="Helvetica"/>
              </w:rPr>
              <w:t>WA</w:t>
            </w:r>
          </w:p>
        </w:tc>
        <w:tc>
          <w:tcPr>
            <w:tcW w:w="1000" w:type="pct"/>
            <w:noWrap/>
            <w:hideMark/>
          </w:tcPr>
          <w:p w14:paraId="61F3E651" w14:textId="61D06736"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1034</w:t>
            </w:r>
          </w:p>
        </w:tc>
        <w:tc>
          <w:tcPr>
            <w:tcW w:w="1000" w:type="pct"/>
            <w:noWrap/>
            <w:hideMark/>
          </w:tcPr>
          <w:p w14:paraId="64D78DA9" w14:textId="131463A7"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1287</w:t>
            </w:r>
          </w:p>
        </w:tc>
        <w:tc>
          <w:tcPr>
            <w:tcW w:w="1000" w:type="pct"/>
            <w:noWrap/>
            <w:hideMark/>
          </w:tcPr>
          <w:p w14:paraId="3C627D3D" w14:textId="103FB9C4"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1383</w:t>
            </w:r>
          </w:p>
        </w:tc>
        <w:tc>
          <w:tcPr>
            <w:tcW w:w="1000" w:type="pct"/>
            <w:noWrap/>
            <w:hideMark/>
          </w:tcPr>
          <w:p w14:paraId="296B55C4" w14:textId="77C63B3D" w:rsidR="002E42DA" w:rsidRPr="004948C1" w:rsidRDefault="002751F5"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2"/>
              </w:rPr>
            </w:pPr>
            <w:r w:rsidRPr="00BF744A">
              <w:rPr>
                <w:rFonts w:ascii="Helvetica" w:hAnsi="Helvetica" w:cs="Helvetica"/>
              </w:rPr>
              <w:t>1279</w:t>
            </w:r>
          </w:p>
        </w:tc>
      </w:tr>
    </w:tbl>
    <w:p w14:paraId="59020F3C" w14:textId="7158CDB2" w:rsidR="005865E2" w:rsidRDefault="005865E2" w:rsidP="006C10C5">
      <w:pPr>
        <w:tabs>
          <w:tab w:val="left" w:pos="2016"/>
        </w:tabs>
        <w:rPr>
          <w:rFonts w:ascii="Helvetica" w:hAnsi="Helvetica" w:cs="Helvetica"/>
        </w:rPr>
      </w:pPr>
    </w:p>
    <w:p w14:paraId="39AB4784" w14:textId="17625C93" w:rsidR="002E42DA" w:rsidRPr="003C37BE" w:rsidRDefault="002E42DA" w:rsidP="006C10C5">
      <w:pPr>
        <w:pStyle w:val="Caption"/>
        <w:tabs>
          <w:tab w:val="left" w:pos="2016"/>
        </w:tabs>
        <w:rPr>
          <w:rFonts w:ascii="Helvetica" w:hAnsi="Helvetica" w:cs="Helvetica"/>
        </w:rPr>
      </w:pPr>
      <w:bookmarkStart w:id="224" w:name="_Ref164760726"/>
      <w:bookmarkStart w:id="225" w:name="_Ref164760734"/>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36</w:t>
      </w:r>
      <w:r w:rsidRPr="003C37BE">
        <w:rPr>
          <w:rFonts w:ascii="Helvetica" w:hAnsi="Helvetica" w:cs="Helvetica"/>
        </w:rPr>
        <w:fldChar w:fldCharType="end"/>
      </w:r>
      <w:bookmarkEnd w:id="224"/>
      <w:r w:rsidRPr="003C37BE">
        <w:rPr>
          <w:rFonts w:ascii="Helvetica" w:hAnsi="Helvetica" w:cs="Helvetica"/>
        </w:rPr>
        <w:t>: Types of organisations delivering ITC services (FN2)</w:t>
      </w:r>
      <w:bookmarkEnd w:id="225"/>
    </w:p>
    <w:tbl>
      <w:tblPr>
        <w:tblStyle w:val="DepartmentofHealthtable"/>
        <w:tblW w:w="5001" w:type="pct"/>
        <w:tblLayout w:type="fixed"/>
        <w:tblLook w:val="04A0" w:firstRow="1" w:lastRow="0" w:firstColumn="1" w:lastColumn="0" w:noHBand="0" w:noVBand="1"/>
        <w:tblDescription w:val="Table 25 shows the source data for figure 44 which is a bar graph of the types of organisations delivering ITC services (FN2) for each financial year from 2018-19 to 2021-22."/>
      </w:tblPr>
      <w:tblGrid>
        <w:gridCol w:w="2979"/>
        <w:gridCol w:w="1523"/>
        <w:gridCol w:w="1523"/>
        <w:gridCol w:w="1523"/>
        <w:gridCol w:w="1524"/>
      </w:tblGrid>
      <w:tr w:rsidR="002E42DA" w:rsidRPr="00E82DEA" w14:paraId="30EAB8F1" w14:textId="77777777" w:rsidTr="005865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AE355A3" w14:textId="77777777" w:rsidR="002E42DA" w:rsidRPr="00E82DEA" w:rsidRDefault="002E42DA" w:rsidP="006C10C5">
            <w:pPr>
              <w:pStyle w:val="Tabletext"/>
              <w:tabs>
                <w:tab w:val="left" w:pos="2016"/>
              </w:tabs>
              <w:rPr>
                <w:rFonts w:ascii="Helvetica" w:hAnsi="Helvetica" w:cs="Helvetica"/>
                <w:szCs w:val="20"/>
              </w:rPr>
            </w:pPr>
            <w:r w:rsidRPr="00E82DEA">
              <w:rPr>
                <w:rFonts w:ascii="Helvetica" w:hAnsi="Helvetica" w:cs="Helvetica"/>
                <w:szCs w:val="20"/>
              </w:rPr>
              <w:t>Organisation type</w:t>
            </w:r>
          </w:p>
        </w:tc>
        <w:tc>
          <w:tcPr>
            <w:tcW w:w="1523" w:type="dxa"/>
            <w:noWrap/>
            <w:hideMark/>
          </w:tcPr>
          <w:p w14:paraId="7E594160" w14:textId="77777777" w:rsidR="002E42DA" w:rsidRPr="00E82DEA"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E82DEA">
              <w:rPr>
                <w:rFonts w:ascii="Helvetica" w:hAnsi="Helvetica" w:cs="Helvetica"/>
                <w:szCs w:val="20"/>
              </w:rPr>
              <w:t>2018-19*</w:t>
            </w:r>
          </w:p>
        </w:tc>
        <w:tc>
          <w:tcPr>
            <w:tcW w:w="1523" w:type="dxa"/>
            <w:noWrap/>
            <w:hideMark/>
          </w:tcPr>
          <w:p w14:paraId="412E071F" w14:textId="77777777" w:rsidR="002E42DA" w:rsidRPr="00E82DEA"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E82DEA">
              <w:rPr>
                <w:rFonts w:ascii="Helvetica" w:hAnsi="Helvetica" w:cs="Helvetica"/>
                <w:szCs w:val="20"/>
              </w:rPr>
              <w:t>2019-20</w:t>
            </w:r>
          </w:p>
        </w:tc>
        <w:tc>
          <w:tcPr>
            <w:tcW w:w="1523" w:type="dxa"/>
            <w:noWrap/>
            <w:hideMark/>
          </w:tcPr>
          <w:p w14:paraId="1DD404DC" w14:textId="77777777" w:rsidR="002E42DA" w:rsidRPr="00E82DEA"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E82DEA">
              <w:rPr>
                <w:rFonts w:ascii="Helvetica" w:hAnsi="Helvetica" w:cs="Helvetica"/>
                <w:szCs w:val="20"/>
              </w:rPr>
              <w:t>2020-21</w:t>
            </w:r>
          </w:p>
        </w:tc>
        <w:tc>
          <w:tcPr>
            <w:tcW w:w="1524" w:type="dxa"/>
            <w:noWrap/>
            <w:hideMark/>
          </w:tcPr>
          <w:p w14:paraId="69CB222B" w14:textId="77777777" w:rsidR="002E42DA" w:rsidRPr="00E82DEA"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E82DEA">
              <w:rPr>
                <w:rFonts w:ascii="Helvetica" w:hAnsi="Helvetica" w:cs="Helvetica"/>
                <w:szCs w:val="20"/>
              </w:rPr>
              <w:t>2021-22</w:t>
            </w:r>
          </w:p>
        </w:tc>
      </w:tr>
      <w:tr w:rsidR="002E42DA" w:rsidRPr="00E82DEA" w14:paraId="188E38EE" w14:textId="77777777" w:rsidTr="005865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7C5CFEA" w14:textId="77777777" w:rsidR="002E42DA" w:rsidRPr="00E82DEA" w:rsidRDefault="002E42DA" w:rsidP="006C10C5">
            <w:pPr>
              <w:pStyle w:val="Tabletext"/>
              <w:tabs>
                <w:tab w:val="left" w:pos="2016"/>
              </w:tabs>
              <w:rPr>
                <w:rFonts w:ascii="Helvetica" w:hAnsi="Helvetica" w:cs="Helvetica"/>
                <w:szCs w:val="20"/>
              </w:rPr>
            </w:pPr>
            <w:r w:rsidRPr="00E82DEA">
              <w:rPr>
                <w:rFonts w:ascii="Helvetica" w:hAnsi="Helvetica" w:cs="Helvetica"/>
                <w:szCs w:val="20"/>
              </w:rPr>
              <w:t>AMS</w:t>
            </w:r>
          </w:p>
        </w:tc>
        <w:tc>
          <w:tcPr>
            <w:tcW w:w="1523" w:type="dxa"/>
            <w:noWrap/>
            <w:hideMark/>
          </w:tcPr>
          <w:p w14:paraId="3AC62018" w14:textId="7E24A86A" w:rsidR="002E42DA" w:rsidRPr="00E82DEA" w:rsidRDefault="003B00EE"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proofErr w:type="spellStart"/>
            <w:r>
              <w:rPr>
                <w:rFonts w:ascii="Helvetica" w:hAnsi="Helvetica" w:cs="Helvetica"/>
                <w:szCs w:val="20"/>
              </w:rPr>
              <w:t>n.a.</w:t>
            </w:r>
            <w:proofErr w:type="spellEnd"/>
          </w:p>
        </w:tc>
        <w:tc>
          <w:tcPr>
            <w:tcW w:w="1523" w:type="dxa"/>
            <w:noWrap/>
            <w:hideMark/>
          </w:tcPr>
          <w:p w14:paraId="5DCA1B9F" w14:textId="77777777" w:rsidR="002E42DA" w:rsidRPr="00E82DEA"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E82DEA">
              <w:rPr>
                <w:rFonts w:ascii="Helvetica" w:hAnsi="Helvetica" w:cs="Helvetica"/>
                <w:szCs w:val="20"/>
              </w:rPr>
              <w:t>111</w:t>
            </w:r>
          </w:p>
        </w:tc>
        <w:tc>
          <w:tcPr>
            <w:tcW w:w="1523" w:type="dxa"/>
            <w:noWrap/>
            <w:hideMark/>
          </w:tcPr>
          <w:p w14:paraId="2D9299F9" w14:textId="77777777" w:rsidR="002E42DA" w:rsidRPr="00E82DEA"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E82DEA">
              <w:rPr>
                <w:rFonts w:ascii="Helvetica" w:hAnsi="Helvetica" w:cs="Helvetica"/>
                <w:szCs w:val="20"/>
              </w:rPr>
              <w:t>110</w:t>
            </w:r>
          </w:p>
        </w:tc>
        <w:tc>
          <w:tcPr>
            <w:tcW w:w="1524" w:type="dxa"/>
            <w:noWrap/>
            <w:hideMark/>
          </w:tcPr>
          <w:p w14:paraId="6C29BEEB" w14:textId="77777777" w:rsidR="002E42DA" w:rsidRPr="00E82DEA"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E82DEA">
              <w:rPr>
                <w:rFonts w:ascii="Helvetica" w:hAnsi="Helvetica" w:cs="Helvetica"/>
                <w:szCs w:val="20"/>
              </w:rPr>
              <w:t>118</w:t>
            </w:r>
          </w:p>
        </w:tc>
      </w:tr>
      <w:tr w:rsidR="002E42DA" w:rsidRPr="00E82DEA" w14:paraId="3E7D34EE" w14:textId="77777777" w:rsidTr="005865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32ACA2B" w14:textId="69BAF843" w:rsidR="002E42DA" w:rsidRPr="00E82DEA" w:rsidRDefault="002E42DA" w:rsidP="006C10C5">
            <w:pPr>
              <w:tabs>
                <w:tab w:val="left" w:pos="2016"/>
              </w:tabs>
              <w:rPr>
                <w:rFonts w:ascii="Helvetica" w:hAnsi="Helvetica" w:cs="Helvetica"/>
                <w:sz w:val="20"/>
                <w:szCs w:val="20"/>
              </w:rPr>
            </w:pPr>
            <w:r w:rsidRPr="00E82DEA">
              <w:rPr>
                <w:rFonts w:ascii="Helvetica" w:hAnsi="Helvetica" w:cs="Helvetica"/>
                <w:sz w:val="20"/>
                <w:szCs w:val="20"/>
              </w:rPr>
              <w:t xml:space="preserve">Mainstream </w:t>
            </w:r>
            <w:r w:rsidR="00523EE6" w:rsidRPr="00E82DEA">
              <w:rPr>
                <w:rFonts w:ascii="Helvetica" w:hAnsi="Helvetica" w:cs="Helvetica"/>
                <w:sz w:val="20"/>
                <w:szCs w:val="20"/>
              </w:rPr>
              <w:t>o</w:t>
            </w:r>
            <w:r w:rsidRPr="00E82DEA">
              <w:rPr>
                <w:rFonts w:ascii="Helvetica" w:hAnsi="Helvetica" w:cs="Helvetica"/>
                <w:sz w:val="20"/>
                <w:szCs w:val="20"/>
              </w:rPr>
              <w:t>rganisation</w:t>
            </w:r>
          </w:p>
        </w:tc>
        <w:tc>
          <w:tcPr>
            <w:tcW w:w="1523" w:type="dxa"/>
            <w:noWrap/>
            <w:hideMark/>
          </w:tcPr>
          <w:p w14:paraId="3B9AA6F1" w14:textId="5F5DD74D" w:rsidR="002E42DA" w:rsidRPr="00E82DEA" w:rsidRDefault="003B00EE"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proofErr w:type="spellStart"/>
            <w:r>
              <w:rPr>
                <w:rFonts w:ascii="Helvetica" w:hAnsi="Helvetica" w:cs="Helvetica"/>
                <w:sz w:val="20"/>
                <w:szCs w:val="20"/>
              </w:rPr>
              <w:t>n.a.</w:t>
            </w:r>
            <w:proofErr w:type="spellEnd"/>
          </w:p>
        </w:tc>
        <w:tc>
          <w:tcPr>
            <w:tcW w:w="1523" w:type="dxa"/>
            <w:noWrap/>
            <w:hideMark/>
          </w:tcPr>
          <w:p w14:paraId="370344CB" w14:textId="77777777" w:rsidR="002E42DA" w:rsidRPr="00E82DE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54</w:t>
            </w:r>
          </w:p>
        </w:tc>
        <w:tc>
          <w:tcPr>
            <w:tcW w:w="1523" w:type="dxa"/>
            <w:noWrap/>
            <w:hideMark/>
          </w:tcPr>
          <w:p w14:paraId="1372E00A" w14:textId="77777777" w:rsidR="002E42DA" w:rsidRPr="00E82DE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128</w:t>
            </w:r>
          </w:p>
        </w:tc>
        <w:tc>
          <w:tcPr>
            <w:tcW w:w="1524" w:type="dxa"/>
            <w:noWrap/>
            <w:hideMark/>
          </w:tcPr>
          <w:p w14:paraId="39098D44" w14:textId="77777777" w:rsidR="002E42DA" w:rsidRPr="00E82DE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127</w:t>
            </w:r>
          </w:p>
        </w:tc>
      </w:tr>
      <w:tr w:rsidR="002E42DA" w:rsidRPr="00E82DEA" w14:paraId="159E9C98" w14:textId="77777777" w:rsidTr="005865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4647662" w14:textId="77777777" w:rsidR="002E42DA" w:rsidRPr="00E82DEA" w:rsidRDefault="002E42DA" w:rsidP="006C10C5">
            <w:pPr>
              <w:tabs>
                <w:tab w:val="left" w:pos="2016"/>
              </w:tabs>
              <w:rPr>
                <w:rFonts w:ascii="Helvetica" w:hAnsi="Helvetica" w:cs="Helvetica"/>
                <w:sz w:val="20"/>
                <w:szCs w:val="20"/>
              </w:rPr>
            </w:pPr>
            <w:r w:rsidRPr="00E82DEA">
              <w:rPr>
                <w:rFonts w:ascii="Helvetica" w:hAnsi="Helvetica" w:cs="Helvetica"/>
                <w:sz w:val="20"/>
                <w:szCs w:val="20"/>
              </w:rPr>
              <w:t>Combined organisations*</w:t>
            </w:r>
          </w:p>
        </w:tc>
        <w:tc>
          <w:tcPr>
            <w:tcW w:w="1523" w:type="dxa"/>
            <w:noWrap/>
            <w:hideMark/>
          </w:tcPr>
          <w:p w14:paraId="7D1E8B54" w14:textId="77777777" w:rsidR="002E42DA" w:rsidRPr="00E82DEA" w:rsidRDefault="002E42DA"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175</w:t>
            </w:r>
          </w:p>
        </w:tc>
        <w:tc>
          <w:tcPr>
            <w:tcW w:w="1523" w:type="dxa"/>
            <w:noWrap/>
            <w:hideMark/>
          </w:tcPr>
          <w:p w14:paraId="17D40DC7" w14:textId="77777777" w:rsidR="002E42DA" w:rsidRPr="00E82DEA" w:rsidRDefault="002E42DA"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0</w:t>
            </w:r>
          </w:p>
        </w:tc>
        <w:tc>
          <w:tcPr>
            <w:tcW w:w="1523" w:type="dxa"/>
            <w:noWrap/>
            <w:hideMark/>
          </w:tcPr>
          <w:p w14:paraId="3D21534D" w14:textId="77777777" w:rsidR="002E42DA" w:rsidRPr="00E82DEA" w:rsidRDefault="002E42DA"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0</w:t>
            </w:r>
          </w:p>
        </w:tc>
        <w:tc>
          <w:tcPr>
            <w:tcW w:w="1524" w:type="dxa"/>
            <w:noWrap/>
            <w:hideMark/>
          </w:tcPr>
          <w:p w14:paraId="428579CE" w14:textId="77777777" w:rsidR="002E42DA" w:rsidRPr="00E82DEA" w:rsidRDefault="002E42DA"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 w:val="20"/>
                <w:szCs w:val="20"/>
              </w:rPr>
            </w:pPr>
            <w:r w:rsidRPr="00E82DEA">
              <w:rPr>
                <w:rFonts w:ascii="Helvetica" w:hAnsi="Helvetica" w:cs="Helvetica"/>
                <w:sz w:val="20"/>
                <w:szCs w:val="20"/>
              </w:rPr>
              <w:t>0</w:t>
            </w:r>
          </w:p>
        </w:tc>
      </w:tr>
      <w:tr w:rsidR="002E42DA" w:rsidRPr="00E82DEA" w14:paraId="4D0CE92D" w14:textId="77777777" w:rsidTr="005865E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00EA3503" w14:textId="77777777" w:rsidR="002E42DA" w:rsidRPr="00BF744A" w:rsidRDefault="002E42DA" w:rsidP="006C10C5">
            <w:pPr>
              <w:tabs>
                <w:tab w:val="left" w:pos="2016"/>
              </w:tabs>
              <w:rPr>
                <w:rFonts w:ascii="Helvetica" w:hAnsi="Helvetica" w:cs="Helvetica"/>
                <w:sz w:val="20"/>
                <w:szCs w:val="20"/>
              </w:rPr>
            </w:pPr>
            <w:r w:rsidRPr="00BF744A">
              <w:rPr>
                <w:rFonts w:ascii="Helvetica" w:hAnsi="Helvetica" w:cs="Helvetica"/>
                <w:sz w:val="20"/>
                <w:szCs w:val="20"/>
              </w:rPr>
              <w:t>Toral organisations</w:t>
            </w:r>
          </w:p>
        </w:tc>
        <w:tc>
          <w:tcPr>
            <w:tcW w:w="1523" w:type="dxa"/>
            <w:noWrap/>
            <w:hideMark/>
          </w:tcPr>
          <w:p w14:paraId="340053A3" w14:textId="77777777" w:rsidR="002E42DA" w:rsidRPr="00BF744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175</w:t>
            </w:r>
          </w:p>
        </w:tc>
        <w:tc>
          <w:tcPr>
            <w:tcW w:w="1523" w:type="dxa"/>
            <w:noWrap/>
            <w:hideMark/>
          </w:tcPr>
          <w:p w14:paraId="0B9559C1" w14:textId="77777777" w:rsidR="002E42DA" w:rsidRPr="00BF744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165</w:t>
            </w:r>
          </w:p>
        </w:tc>
        <w:tc>
          <w:tcPr>
            <w:tcW w:w="1523" w:type="dxa"/>
            <w:noWrap/>
            <w:hideMark/>
          </w:tcPr>
          <w:p w14:paraId="7BA0EF4E" w14:textId="77777777" w:rsidR="002E42DA" w:rsidRPr="00BF744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238</w:t>
            </w:r>
          </w:p>
        </w:tc>
        <w:tc>
          <w:tcPr>
            <w:tcW w:w="1524" w:type="dxa"/>
            <w:noWrap/>
            <w:hideMark/>
          </w:tcPr>
          <w:p w14:paraId="68096FA5" w14:textId="77777777" w:rsidR="002E42DA" w:rsidRPr="00BF744A" w:rsidRDefault="002E42DA"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 w:val="20"/>
                <w:szCs w:val="20"/>
              </w:rPr>
            </w:pPr>
            <w:r w:rsidRPr="00BF744A">
              <w:rPr>
                <w:rFonts w:ascii="Helvetica" w:hAnsi="Helvetica" w:cs="Helvetica"/>
                <w:sz w:val="20"/>
                <w:szCs w:val="20"/>
              </w:rPr>
              <w:t>245</w:t>
            </w:r>
          </w:p>
        </w:tc>
      </w:tr>
    </w:tbl>
    <w:p w14:paraId="035A5432" w14:textId="77777777"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*Organisation type not available for 2018-19, both organisation types included in this figure</w:t>
      </w:r>
    </w:p>
    <w:p w14:paraId="3B5CA468" w14:textId="77777777" w:rsidR="002E42DA" w:rsidRPr="003C37BE" w:rsidRDefault="002E42DA" w:rsidP="006C10C5">
      <w:pPr>
        <w:tabs>
          <w:tab w:val="left" w:pos="2016"/>
        </w:tabs>
        <w:rPr>
          <w:rFonts w:ascii="Helvetica" w:hAnsi="Helvetica" w:cs="Helvetica"/>
        </w:rPr>
      </w:pPr>
    </w:p>
    <w:p w14:paraId="6C1C03FE" w14:textId="67C2F5C2" w:rsidR="002E42DA" w:rsidRPr="003C37BE" w:rsidRDefault="002E42DA" w:rsidP="006C10C5">
      <w:pPr>
        <w:pStyle w:val="Caption"/>
        <w:tabs>
          <w:tab w:val="left" w:pos="2016"/>
        </w:tabs>
        <w:rPr>
          <w:rFonts w:ascii="Helvetica" w:hAnsi="Helvetica" w:cs="Helvetica"/>
        </w:rPr>
      </w:pPr>
      <w:bookmarkStart w:id="226" w:name="_Ref164760753"/>
      <w:bookmarkStart w:id="227" w:name="_Ref164760806"/>
      <w:bookmarkStart w:id="228" w:name="_Ref164760812"/>
      <w:r w:rsidRPr="003C37BE">
        <w:rPr>
          <w:rFonts w:ascii="Helvetica" w:hAnsi="Helvetica" w:cs="Helvetica"/>
        </w:rPr>
        <w:t>Table</w:t>
      </w:r>
      <w:bookmarkEnd w:id="226"/>
      <w:r w:rsidRPr="003C37BE">
        <w:rPr>
          <w:rFonts w:ascii="Helvetica" w:hAnsi="Helvetica" w:cs="Helvetica"/>
        </w:rPr>
        <w:t xml:space="preserv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37</w:t>
      </w:r>
      <w:r w:rsidRPr="003C37BE">
        <w:rPr>
          <w:rFonts w:ascii="Helvetica" w:hAnsi="Helvetica" w:cs="Helvetica"/>
        </w:rPr>
        <w:fldChar w:fldCharType="end"/>
      </w:r>
      <w:bookmarkEnd w:id="227"/>
      <w:r w:rsidRPr="003C37BE">
        <w:rPr>
          <w:rFonts w:ascii="Helvetica" w:hAnsi="Helvetica" w:cs="Helvetica"/>
        </w:rPr>
        <w:t xml:space="preserve">: Number of organisations delivering ITC services </w:t>
      </w:r>
      <w:r w:rsidR="008056EE">
        <w:rPr>
          <w:rFonts w:ascii="Helvetica" w:hAnsi="Helvetica" w:cs="Helvetica"/>
        </w:rPr>
        <w:t xml:space="preserve">(FN2) </w:t>
      </w:r>
      <w:r w:rsidRPr="003C37BE">
        <w:rPr>
          <w:rFonts w:ascii="Helvetica" w:hAnsi="Helvetica" w:cs="Helvetica"/>
        </w:rPr>
        <w:t>by PHN remoteness</w:t>
      </w:r>
      <w:bookmarkEnd w:id="228"/>
    </w:p>
    <w:tbl>
      <w:tblPr>
        <w:tblStyle w:val="DepartmentofHealthtable"/>
        <w:tblW w:w="5000" w:type="pct"/>
        <w:tblLook w:val="04A0" w:firstRow="1" w:lastRow="0" w:firstColumn="1" w:lastColumn="0" w:noHBand="0" w:noVBand="1"/>
        <w:tblDescription w:val="Table 26 shows the source data for figure 45 which is a bar graph of the number of organisations delivering ITC services by PHN remoteness for each financial year from 2018-19 to 2021-22."/>
      </w:tblPr>
      <w:tblGrid>
        <w:gridCol w:w="2836"/>
        <w:gridCol w:w="1558"/>
        <w:gridCol w:w="1559"/>
        <w:gridCol w:w="1558"/>
        <w:gridCol w:w="1559"/>
      </w:tblGrid>
      <w:tr w:rsidR="002E42DA" w:rsidRPr="00A82070" w14:paraId="01242AEB" w14:textId="77777777" w:rsidTr="005865E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9D21BCA" w14:textId="77777777" w:rsidR="002E42DA" w:rsidRPr="00A82070" w:rsidRDefault="002E42DA" w:rsidP="006C10C5">
            <w:pPr>
              <w:pStyle w:val="Tabletext"/>
              <w:tabs>
                <w:tab w:val="left" w:pos="2016"/>
              </w:tabs>
              <w:rPr>
                <w:rFonts w:ascii="Helvetica" w:hAnsi="Helvetica" w:cs="Helvetica"/>
              </w:rPr>
            </w:pPr>
            <w:r w:rsidRPr="00A82070">
              <w:rPr>
                <w:rFonts w:ascii="Helvetica" w:hAnsi="Helvetica" w:cs="Helvetica"/>
              </w:rPr>
              <w:t>Remoteness</w:t>
            </w:r>
          </w:p>
        </w:tc>
        <w:tc>
          <w:tcPr>
            <w:tcW w:w="1558" w:type="dxa"/>
            <w:noWrap/>
            <w:hideMark/>
          </w:tcPr>
          <w:p w14:paraId="5C80D93E" w14:textId="77777777" w:rsidR="002E42DA" w:rsidRPr="00A8207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A82070">
              <w:rPr>
                <w:rFonts w:ascii="Helvetica" w:hAnsi="Helvetica" w:cs="Helvetica"/>
              </w:rPr>
              <w:t>2018-19</w:t>
            </w:r>
          </w:p>
        </w:tc>
        <w:tc>
          <w:tcPr>
            <w:tcW w:w="1559" w:type="dxa"/>
            <w:noWrap/>
            <w:hideMark/>
          </w:tcPr>
          <w:p w14:paraId="561AF697" w14:textId="77777777" w:rsidR="002E42DA" w:rsidRPr="00A8207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A82070">
              <w:rPr>
                <w:rFonts w:ascii="Helvetica" w:hAnsi="Helvetica" w:cs="Helvetica"/>
              </w:rPr>
              <w:t>2019-20</w:t>
            </w:r>
          </w:p>
        </w:tc>
        <w:tc>
          <w:tcPr>
            <w:tcW w:w="1558" w:type="dxa"/>
            <w:noWrap/>
            <w:hideMark/>
          </w:tcPr>
          <w:p w14:paraId="6372DB3D" w14:textId="77777777" w:rsidR="002E42DA" w:rsidRPr="00A8207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A82070">
              <w:rPr>
                <w:rFonts w:ascii="Helvetica" w:hAnsi="Helvetica" w:cs="Helvetica"/>
              </w:rPr>
              <w:t>2020-21</w:t>
            </w:r>
          </w:p>
        </w:tc>
        <w:tc>
          <w:tcPr>
            <w:tcW w:w="1559" w:type="dxa"/>
            <w:noWrap/>
            <w:hideMark/>
          </w:tcPr>
          <w:p w14:paraId="4851B1F0" w14:textId="77777777" w:rsidR="002E42DA" w:rsidRPr="00A8207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A82070">
              <w:rPr>
                <w:rFonts w:ascii="Helvetica" w:hAnsi="Helvetica" w:cs="Helvetica"/>
              </w:rPr>
              <w:t>2021-22</w:t>
            </w:r>
          </w:p>
        </w:tc>
      </w:tr>
      <w:tr w:rsidR="002E42DA" w:rsidRPr="00A82070" w14:paraId="78EFB097" w14:textId="77777777" w:rsidTr="005865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noWrap/>
            <w:hideMark/>
          </w:tcPr>
          <w:p w14:paraId="638F2DF8" w14:textId="77777777" w:rsidR="002E42DA" w:rsidRPr="00A82070" w:rsidRDefault="002E42DA" w:rsidP="006C10C5">
            <w:pPr>
              <w:pStyle w:val="Tabletext"/>
              <w:tabs>
                <w:tab w:val="left" w:pos="2016"/>
              </w:tabs>
              <w:rPr>
                <w:rFonts w:ascii="Helvetica" w:hAnsi="Helvetica" w:cs="Helvetica"/>
              </w:rPr>
            </w:pPr>
            <w:r w:rsidRPr="00A82070">
              <w:rPr>
                <w:rFonts w:ascii="Helvetica" w:hAnsi="Helvetica" w:cs="Helvetica"/>
              </w:rPr>
              <w:t>Metropolitan</w:t>
            </w:r>
          </w:p>
        </w:tc>
        <w:tc>
          <w:tcPr>
            <w:tcW w:w="1558" w:type="dxa"/>
            <w:noWrap/>
            <w:hideMark/>
          </w:tcPr>
          <w:p w14:paraId="06E37092" w14:textId="77777777" w:rsidR="002E42DA" w:rsidRPr="00A8207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A82070">
              <w:rPr>
                <w:rFonts w:ascii="Helvetica" w:hAnsi="Helvetica" w:cs="Helvetica"/>
              </w:rPr>
              <w:t>48</w:t>
            </w:r>
          </w:p>
        </w:tc>
        <w:tc>
          <w:tcPr>
            <w:tcW w:w="1559" w:type="dxa"/>
            <w:noWrap/>
            <w:hideMark/>
          </w:tcPr>
          <w:p w14:paraId="5E623813" w14:textId="77777777" w:rsidR="002E42DA" w:rsidRPr="00A8207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A82070">
              <w:rPr>
                <w:rFonts w:ascii="Helvetica" w:hAnsi="Helvetica" w:cs="Helvetica"/>
              </w:rPr>
              <w:t>44</w:t>
            </w:r>
          </w:p>
        </w:tc>
        <w:tc>
          <w:tcPr>
            <w:tcW w:w="1558" w:type="dxa"/>
            <w:noWrap/>
            <w:hideMark/>
          </w:tcPr>
          <w:p w14:paraId="790E2317" w14:textId="77777777" w:rsidR="002E42DA" w:rsidRPr="00A8207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A82070">
              <w:rPr>
                <w:rFonts w:ascii="Helvetica" w:hAnsi="Helvetica" w:cs="Helvetica"/>
              </w:rPr>
              <w:t>39</w:t>
            </w:r>
          </w:p>
        </w:tc>
        <w:tc>
          <w:tcPr>
            <w:tcW w:w="1559" w:type="dxa"/>
            <w:noWrap/>
            <w:hideMark/>
          </w:tcPr>
          <w:p w14:paraId="2E6522AA" w14:textId="77777777" w:rsidR="002E42DA" w:rsidRPr="00A8207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A82070">
              <w:rPr>
                <w:rFonts w:ascii="Helvetica" w:hAnsi="Helvetica" w:cs="Helvetica"/>
              </w:rPr>
              <w:t>41</w:t>
            </w:r>
          </w:p>
        </w:tc>
      </w:tr>
      <w:tr w:rsidR="002E42DA" w:rsidRPr="00A82070" w14:paraId="79D0D4E2" w14:textId="77777777" w:rsidTr="005865E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E569315" w14:textId="77777777" w:rsidR="002E42DA" w:rsidRPr="00A82070" w:rsidRDefault="002E42DA" w:rsidP="006C10C5">
            <w:pPr>
              <w:pStyle w:val="Tabletext"/>
              <w:tabs>
                <w:tab w:val="left" w:pos="2016"/>
              </w:tabs>
              <w:rPr>
                <w:rFonts w:ascii="Helvetica" w:hAnsi="Helvetica" w:cs="Helvetica"/>
              </w:rPr>
            </w:pPr>
            <w:r w:rsidRPr="00A82070">
              <w:rPr>
                <w:rFonts w:ascii="Helvetica" w:hAnsi="Helvetica" w:cs="Helvetica"/>
              </w:rPr>
              <w:t>Regional</w:t>
            </w:r>
          </w:p>
        </w:tc>
        <w:tc>
          <w:tcPr>
            <w:tcW w:w="1558" w:type="dxa"/>
            <w:noWrap/>
            <w:hideMark/>
          </w:tcPr>
          <w:p w14:paraId="7A555AC7" w14:textId="77777777" w:rsidR="002E42DA" w:rsidRPr="00A82070"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A82070">
              <w:rPr>
                <w:rFonts w:ascii="Helvetica" w:hAnsi="Helvetica" w:cs="Helvetica"/>
              </w:rPr>
              <w:t>127</w:t>
            </w:r>
          </w:p>
        </w:tc>
        <w:tc>
          <w:tcPr>
            <w:tcW w:w="1559" w:type="dxa"/>
            <w:noWrap/>
            <w:hideMark/>
          </w:tcPr>
          <w:p w14:paraId="37886F71" w14:textId="77777777" w:rsidR="002E42DA" w:rsidRPr="00A82070"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A82070">
              <w:rPr>
                <w:rFonts w:ascii="Helvetica" w:hAnsi="Helvetica" w:cs="Helvetica"/>
              </w:rPr>
              <w:t>121</w:t>
            </w:r>
          </w:p>
        </w:tc>
        <w:tc>
          <w:tcPr>
            <w:tcW w:w="1558" w:type="dxa"/>
            <w:noWrap/>
            <w:hideMark/>
          </w:tcPr>
          <w:p w14:paraId="0828124D" w14:textId="77777777" w:rsidR="002E42DA" w:rsidRPr="00A82070"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A82070">
              <w:rPr>
                <w:rFonts w:ascii="Helvetica" w:hAnsi="Helvetica" w:cs="Helvetica"/>
              </w:rPr>
              <w:t>199</w:t>
            </w:r>
          </w:p>
        </w:tc>
        <w:tc>
          <w:tcPr>
            <w:tcW w:w="1559" w:type="dxa"/>
            <w:noWrap/>
            <w:hideMark/>
          </w:tcPr>
          <w:p w14:paraId="0452DC0F" w14:textId="77777777" w:rsidR="002E42DA" w:rsidRPr="00A82070"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A82070">
              <w:rPr>
                <w:rFonts w:ascii="Helvetica" w:hAnsi="Helvetica" w:cs="Helvetica"/>
              </w:rPr>
              <w:t>204</w:t>
            </w:r>
          </w:p>
        </w:tc>
      </w:tr>
    </w:tbl>
    <w:p w14:paraId="45290CF1" w14:textId="77777777" w:rsidR="003350F3" w:rsidRDefault="003350F3" w:rsidP="006C10C5">
      <w:pPr>
        <w:tabs>
          <w:tab w:val="left" w:pos="2016"/>
        </w:tabs>
        <w:rPr>
          <w:rFonts w:ascii="Helvetica" w:hAnsi="Helvetica" w:cs="Helvetica"/>
        </w:rPr>
      </w:pPr>
      <w:bookmarkStart w:id="229" w:name="_Ref164760864"/>
      <w:bookmarkStart w:id="230" w:name="_Ref164760847"/>
    </w:p>
    <w:p w14:paraId="3943A691" w14:textId="6F54D6A1" w:rsidR="002E42DA" w:rsidRPr="003C37BE" w:rsidRDefault="002E42DA" w:rsidP="006C10C5">
      <w:pPr>
        <w:pStyle w:val="Caption"/>
        <w:tabs>
          <w:tab w:val="left" w:pos="2016"/>
        </w:tabs>
        <w:rPr>
          <w:rFonts w:ascii="Helvetica" w:hAnsi="Helvetica" w:cs="Helvetica"/>
        </w:rPr>
      </w:pPr>
      <w:bookmarkStart w:id="231" w:name="_Ref18062032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38</w:t>
      </w:r>
      <w:r w:rsidRPr="003C37BE">
        <w:rPr>
          <w:rFonts w:ascii="Helvetica" w:hAnsi="Helvetica" w:cs="Helvetica"/>
          <w:noProof/>
        </w:rPr>
        <w:fldChar w:fldCharType="end"/>
      </w:r>
      <w:bookmarkEnd w:id="229"/>
      <w:bookmarkEnd w:id="231"/>
      <w:r w:rsidRPr="003C37BE">
        <w:rPr>
          <w:rFonts w:ascii="Helvetica" w:hAnsi="Helvetica" w:cs="Helvetica"/>
        </w:rPr>
        <w:t xml:space="preserve">: </w:t>
      </w:r>
      <w:r w:rsidR="00157A11">
        <w:rPr>
          <w:rFonts w:ascii="Helvetica" w:hAnsi="Helvetica" w:cs="Helvetica"/>
        </w:rPr>
        <w:t>Percentage</w:t>
      </w:r>
      <w:r w:rsidRPr="003C37BE">
        <w:rPr>
          <w:rFonts w:ascii="Helvetica" w:hAnsi="Helvetica" w:cs="Helvetica"/>
        </w:rPr>
        <w:t xml:space="preserve"> of First Nations patients receiving Health Assessments (all ages) (FN8) by socio-economic disadvantage</w:t>
      </w:r>
      <w:bookmarkEnd w:id="230"/>
    </w:p>
    <w:tbl>
      <w:tblPr>
        <w:tblStyle w:val="DepartmentofHealthtable"/>
        <w:tblW w:w="5000" w:type="pct"/>
        <w:tblLayout w:type="fixed"/>
        <w:tblLook w:val="04A0" w:firstRow="1" w:lastRow="0" w:firstColumn="1" w:lastColumn="0" w:noHBand="0" w:noVBand="1"/>
        <w:tblDescription w:val="Table 27 shows the source data for figure 48 which is a bar graph of the number of First Nations patients receiving Health Assessments (all ages) by socio-economic disadvantage (FN8) for each financial year from 2018-19 to 2021-22."/>
      </w:tblPr>
      <w:tblGrid>
        <w:gridCol w:w="1295"/>
        <w:gridCol w:w="1295"/>
        <w:gridCol w:w="1296"/>
        <w:gridCol w:w="1296"/>
        <w:gridCol w:w="1296"/>
        <w:gridCol w:w="1296"/>
        <w:gridCol w:w="1296"/>
      </w:tblGrid>
      <w:tr w:rsidR="00215519" w:rsidRPr="00A9361A" w14:paraId="7FAA87E2" w14:textId="77777777" w:rsidTr="00BF744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359DEC4" w14:textId="77777777" w:rsidR="00215519" w:rsidRPr="00A9361A" w:rsidRDefault="00215519" w:rsidP="006C10C5">
            <w:pPr>
              <w:pStyle w:val="Tabletext"/>
              <w:tabs>
                <w:tab w:val="left" w:pos="2016"/>
              </w:tabs>
              <w:rPr>
                <w:rFonts w:ascii="Helvetica" w:hAnsi="Helvetica" w:cs="Helvetica"/>
              </w:rPr>
            </w:pPr>
            <w:r w:rsidRPr="00A9361A">
              <w:rPr>
                <w:rFonts w:ascii="Helvetica" w:hAnsi="Helvetica" w:cs="Helvetica"/>
              </w:rPr>
              <w:t>Disadvantage</w:t>
            </w:r>
          </w:p>
        </w:tc>
        <w:tc>
          <w:tcPr>
            <w:tcW w:w="0" w:type="dxa"/>
          </w:tcPr>
          <w:p w14:paraId="1D1CFAEC" w14:textId="7A64F2CC" w:rsidR="00215519" w:rsidRPr="00A9361A" w:rsidRDefault="00215519" w:rsidP="00A9361A">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2016-17</w:t>
            </w:r>
          </w:p>
        </w:tc>
        <w:tc>
          <w:tcPr>
            <w:tcW w:w="0" w:type="dxa"/>
          </w:tcPr>
          <w:p w14:paraId="0FE9455B" w14:textId="0DC36E01" w:rsidR="00215519" w:rsidRPr="00A9361A" w:rsidRDefault="00215519" w:rsidP="00A9361A">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2017-18</w:t>
            </w:r>
          </w:p>
        </w:tc>
        <w:tc>
          <w:tcPr>
            <w:tcW w:w="0" w:type="dxa"/>
            <w:noWrap/>
            <w:hideMark/>
          </w:tcPr>
          <w:p w14:paraId="59C3FA17" w14:textId="58759AA6" w:rsidR="00215519" w:rsidRPr="00A9361A" w:rsidRDefault="00215519" w:rsidP="00A9361A">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483BA2">
              <w:rPr>
                <w:rFonts w:ascii="Helvetica" w:hAnsi="Helvetica" w:cs="Helvetica"/>
              </w:rPr>
              <w:t>2018-19</w:t>
            </w:r>
          </w:p>
        </w:tc>
        <w:tc>
          <w:tcPr>
            <w:tcW w:w="0" w:type="dxa"/>
            <w:noWrap/>
            <w:hideMark/>
          </w:tcPr>
          <w:p w14:paraId="4E5E2BFB" w14:textId="32BAB85C" w:rsidR="00215519" w:rsidRPr="00A9361A" w:rsidRDefault="00215519" w:rsidP="00A9361A">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483BA2">
              <w:rPr>
                <w:rFonts w:ascii="Helvetica" w:hAnsi="Helvetica" w:cs="Helvetica"/>
              </w:rPr>
              <w:t>2019-20</w:t>
            </w:r>
          </w:p>
        </w:tc>
        <w:tc>
          <w:tcPr>
            <w:tcW w:w="0" w:type="dxa"/>
            <w:noWrap/>
            <w:hideMark/>
          </w:tcPr>
          <w:p w14:paraId="0DCA1E0B" w14:textId="403F6409" w:rsidR="00215519" w:rsidRPr="00A9361A" w:rsidRDefault="00215519" w:rsidP="00A9361A">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483BA2">
              <w:rPr>
                <w:rFonts w:ascii="Helvetica" w:hAnsi="Helvetica" w:cs="Helvetica"/>
              </w:rPr>
              <w:t>2020-21</w:t>
            </w:r>
          </w:p>
        </w:tc>
        <w:tc>
          <w:tcPr>
            <w:tcW w:w="0" w:type="dxa"/>
            <w:noWrap/>
            <w:hideMark/>
          </w:tcPr>
          <w:p w14:paraId="1DEF4804" w14:textId="5AED731A" w:rsidR="00215519" w:rsidRPr="00A9361A" w:rsidRDefault="00215519" w:rsidP="00A9361A">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483BA2">
              <w:rPr>
                <w:rFonts w:ascii="Helvetica" w:hAnsi="Helvetica" w:cs="Helvetica"/>
              </w:rPr>
              <w:t>2021-22</w:t>
            </w:r>
          </w:p>
        </w:tc>
      </w:tr>
      <w:tr w:rsidR="00215519" w:rsidRPr="00A9361A" w14:paraId="344291EF"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C2BDF6A" w14:textId="336345CD" w:rsidR="00215519" w:rsidRPr="00A9361A" w:rsidRDefault="00215519" w:rsidP="006C10C5">
            <w:pPr>
              <w:pStyle w:val="Tabletext"/>
              <w:tabs>
                <w:tab w:val="left" w:pos="2016"/>
              </w:tabs>
              <w:rPr>
                <w:rFonts w:ascii="Helvetica" w:hAnsi="Helvetica" w:cs="Helvetica"/>
              </w:rPr>
            </w:pPr>
            <w:r w:rsidRPr="00A9361A">
              <w:rPr>
                <w:rFonts w:ascii="Helvetica" w:hAnsi="Helvetica" w:cs="Helvetica"/>
                <w:color w:val="000000"/>
              </w:rPr>
              <w:t>1 (most)</w:t>
            </w:r>
          </w:p>
        </w:tc>
        <w:tc>
          <w:tcPr>
            <w:tcW w:w="0" w:type="dxa"/>
          </w:tcPr>
          <w:p w14:paraId="04C42D51" w14:textId="60E6C7E1"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26.4%</w:t>
            </w:r>
          </w:p>
        </w:tc>
        <w:tc>
          <w:tcPr>
            <w:tcW w:w="0" w:type="dxa"/>
          </w:tcPr>
          <w:p w14:paraId="611CEBA2" w14:textId="108EF2D6"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28.4%</w:t>
            </w:r>
          </w:p>
        </w:tc>
        <w:tc>
          <w:tcPr>
            <w:tcW w:w="0" w:type="dxa"/>
            <w:noWrap/>
            <w:hideMark/>
          </w:tcPr>
          <w:p w14:paraId="4A26B827" w14:textId="02799F0B"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28.5%</w:t>
            </w:r>
          </w:p>
        </w:tc>
        <w:tc>
          <w:tcPr>
            <w:tcW w:w="0" w:type="dxa"/>
            <w:noWrap/>
            <w:hideMark/>
          </w:tcPr>
          <w:p w14:paraId="4A73976B" w14:textId="0ED72D1C"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27.8%</w:t>
            </w:r>
          </w:p>
        </w:tc>
        <w:tc>
          <w:tcPr>
            <w:tcW w:w="0" w:type="dxa"/>
            <w:noWrap/>
            <w:hideMark/>
          </w:tcPr>
          <w:p w14:paraId="4F84C940" w14:textId="6FEA42EB"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27.0%</w:t>
            </w:r>
          </w:p>
        </w:tc>
        <w:tc>
          <w:tcPr>
            <w:tcW w:w="0" w:type="dxa"/>
            <w:noWrap/>
            <w:hideMark/>
          </w:tcPr>
          <w:p w14:paraId="34296CE0" w14:textId="0916279D"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22.1%</w:t>
            </w:r>
          </w:p>
        </w:tc>
      </w:tr>
      <w:tr w:rsidR="00215519" w:rsidRPr="00A9361A" w14:paraId="1A0C3108"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8E55F61" w14:textId="77777777" w:rsidR="00215519" w:rsidRPr="00A9361A" w:rsidRDefault="00215519" w:rsidP="006C10C5">
            <w:pPr>
              <w:pStyle w:val="Tabletext"/>
              <w:tabs>
                <w:tab w:val="left" w:pos="2016"/>
              </w:tabs>
              <w:rPr>
                <w:rFonts w:ascii="Helvetica" w:hAnsi="Helvetica" w:cs="Helvetica"/>
              </w:rPr>
            </w:pPr>
            <w:r w:rsidRPr="00A9361A">
              <w:rPr>
                <w:rFonts w:ascii="Helvetica" w:hAnsi="Helvetica" w:cs="Helvetica"/>
                <w:color w:val="000000"/>
              </w:rPr>
              <w:t>2</w:t>
            </w:r>
          </w:p>
        </w:tc>
        <w:tc>
          <w:tcPr>
            <w:tcW w:w="0" w:type="dxa"/>
          </w:tcPr>
          <w:p w14:paraId="5CE3E595" w14:textId="0E342224"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27.6%</w:t>
            </w:r>
          </w:p>
        </w:tc>
        <w:tc>
          <w:tcPr>
            <w:tcW w:w="0" w:type="dxa"/>
          </w:tcPr>
          <w:p w14:paraId="188A0C9F" w14:textId="010E825E"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28.7%</w:t>
            </w:r>
          </w:p>
        </w:tc>
        <w:tc>
          <w:tcPr>
            <w:tcW w:w="0" w:type="dxa"/>
            <w:noWrap/>
            <w:hideMark/>
          </w:tcPr>
          <w:p w14:paraId="1288F91D" w14:textId="72EE5EF2"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30.1%</w:t>
            </w:r>
          </w:p>
        </w:tc>
        <w:tc>
          <w:tcPr>
            <w:tcW w:w="0" w:type="dxa"/>
            <w:noWrap/>
            <w:hideMark/>
          </w:tcPr>
          <w:p w14:paraId="2BC97E2A" w14:textId="3DBD63BF"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28.4%</w:t>
            </w:r>
          </w:p>
        </w:tc>
        <w:tc>
          <w:tcPr>
            <w:tcW w:w="0" w:type="dxa"/>
            <w:noWrap/>
            <w:hideMark/>
          </w:tcPr>
          <w:p w14:paraId="6BF9E6AC" w14:textId="25A87DB7"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27.8%</w:t>
            </w:r>
          </w:p>
        </w:tc>
        <w:tc>
          <w:tcPr>
            <w:tcW w:w="0" w:type="dxa"/>
            <w:noWrap/>
            <w:hideMark/>
          </w:tcPr>
          <w:p w14:paraId="6D135762" w14:textId="4BEB9B77"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22.5%</w:t>
            </w:r>
          </w:p>
        </w:tc>
      </w:tr>
      <w:tr w:rsidR="00215519" w:rsidRPr="00A9361A" w14:paraId="1D57C424"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0C1BF12" w14:textId="77777777" w:rsidR="00215519" w:rsidRPr="00A9361A" w:rsidRDefault="00215519" w:rsidP="006C10C5">
            <w:pPr>
              <w:pStyle w:val="Tabletext"/>
              <w:tabs>
                <w:tab w:val="left" w:pos="2016"/>
              </w:tabs>
              <w:rPr>
                <w:rFonts w:ascii="Helvetica" w:hAnsi="Helvetica" w:cs="Helvetica"/>
              </w:rPr>
            </w:pPr>
            <w:r w:rsidRPr="00A9361A">
              <w:rPr>
                <w:rFonts w:ascii="Helvetica" w:hAnsi="Helvetica" w:cs="Helvetica"/>
                <w:color w:val="000000"/>
              </w:rPr>
              <w:t>3</w:t>
            </w:r>
          </w:p>
        </w:tc>
        <w:tc>
          <w:tcPr>
            <w:tcW w:w="0" w:type="dxa"/>
          </w:tcPr>
          <w:p w14:paraId="3924D9B0" w14:textId="091F9B4E"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20.8%</w:t>
            </w:r>
          </w:p>
        </w:tc>
        <w:tc>
          <w:tcPr>
            <w:tcW w:w="0" w:type="dxa"/>
          </w:tcPr>
          <w:p w14:paraId="500FD9D8" w14:textId="1C95AC4C"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23.0%</w:t>
            </w:r>
          </w:p>
        </w:tc>
        <w:tc>
          <w:tcPr>
            <w:tcW w:w="0" w:type="dxa"/>
            <w:noWrap/>
            <w:hideMark/>
          </w:tcPr>
          <w:p w14:paraId="03CBF41A" w14:textId="4B936961"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23.5%</w:t>
            </w:r>
          </w:p>
        </w:tc>
        <w:tc>
          <w:tcPr>
            <w:tcW w:w="0" w:type="dxa"/>
            <w:noWrap/>
            <w:hideMark/>
          </w:tcPr>
          <w:p w14:paraId="426045C3" w14:textId="713E9257"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23.9%</w:t>
            </w:r>
          </w:p>
        </w:tc>
        <w:tc>
          <w:tcPr>
            <w:tcW w:w="0" w:type="dxa"/>
            <w:noWrap/>
            <w:hideMark/>
          </w:tcPr>
          <w:p w14:paraId="02612C26" w14:textId="08810739"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23.4%</w:t>
            </w:r>
          </w:p>
        </w:tc>
        <w:tc>
          <w:tcPr>
            <w:tcW w:w="0" w:type="dxa"/>
            <w:noWrap/>
            <w:hideMark/>
          </w:tcPr>
          <w:p w14:paraId="64E76D44" w14:textId="58FED3AC"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21.1%</w:t>
            </w:r>
          </w:p>
        </w:tc>
      </w:tr>
      <w:tr w:rsidR="00215519" w:rsidRPr="00A9361A" w14:paraId="705EB049"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B0C5BEA" w14:textId="77777777" w:rsidR="00215519" w:rsidRPr="00A9361A" w:rsidRDefault="00215519" w:rsidP="006C10C5">
            <w:pPr>
              <w:pStyle w:val="Tabletext"/>
              <w:tabs>
                <w:tab w:val="left" w:pos="2016"/>
              </w:tabs>
              <w:rPr>
                <w:rFonts w:ascii="Helvetica" w:hAnsi="Helvetica" w:cs="Helvetica"/>
              </w:rPr>
            </w:pPr>
            <w:r w:rsidRPr="00A9361A">
              <w:rPr>
                <w:rFonts w:ascii="Helvetica" w:hAnsi="Helvetica" w:cs="Helvetica"/>
                <w:color w:val="000000"/>
              </w:rPr>
              <w:t>4</w:t>
            </w:r>
          </w:p>
        </w:tc>
        <w:tc>
          <w:tcPr>
            <w:tcW w:w="0" w:type="dxa"/>
          </w:tcPr>
          <w:p w14:paraId="25884E85" w14:textId="74121F2C"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21.8%</w:t>
            </w:r>
          </w:p>
        </w:tc>
        <w:tc>
          <w:tcPr>
            <w:tcW w:w="0" w:type="dxa"/>
          </w:tcPr>
          <w:p w14:paraId="22F944C8" w14:textId="7642CF0C"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24.1%</w:t>
            </w:r>
          </w:p>
        </w:tc>
        <w:tc>
          <w:tcPr>
            <w:tcW w:w="0" w:type="dxa"/>
            <w:noWrap/>
            <w:hideMark/>
          </w:tcPr>
          <w:p w14:paraId="342EFABF" w14:textId="2F3D9E78"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24.9%</w:t>
            </w:r>
          </w:p>
        </w:tc>
        <w:tc>
          <w:tcPr>
            <w:tcW w:w="0" w:type="dxa"/>
            <w:noWrap/>
            <w:hideMark/>
          </w:tcPr>
          <w:p w14:paraId="095649F5" w14:textId="69F5361C"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23.9%</w:t>
            </w:r>
          </w:p>
        </w:tc>
        <w:tc>
          <w:tcPr>
            <w:tcW w:w="0" w:type="dxa"/>
            <w:noWrap/>
            <w:hideMark/>
          </w:tcPr>
          <w:p w14:paraId="4E5FE3F1" w14:textId="7F29CC2D"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23.5%</w:t>
            </w:r>
          </w:p>
        </w:tc>
        <w:tc>
          <w:tcPr>
            <w:tcW w:w="0" w:type="dxa"/>
            <w:noWrap/>
            <w:hideMark/>
          </w:tcPr>
          <w:p w14:paraId="4FB86745" w14:textId="018ACBCB" w:rsidR="00215519" w:rsidRPr="00A9361A" w:rsidRDefault="00215519" w:rsidP="00A9361A">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20.3%</w:t>
            </w:r>
          </w:p>
        </w:tc>
      </w:tr>
      <w:tr w:rsidR="00215519" w:rsidRPr="00A9361A" w14:paraId="282554BF"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B9DC1C6" w14:textId="3EA12D25" w:rsidR="00215519" w:rsidRPr="00A9361A" w:rsidRDefault="00215519" w:rsidP="006C10C5">
            <w:pPr>
              <w:pStyle w:val="Tabletext"/>
              <w:tabs>
                <w:tab w:val="left" w:pos="2016"/>
              </w:tabs>
              <w:rPr>
                <w:rFonts w:ascii="Helvetica" w:hAnsi="Helvetica" w:cs="Helvetica"/>
              </w:rPr>
            </w:pPr>
            <w:r w:rsidRPr="00A9361A">
              <w:rPr>
                <w:rFonts w:ascii="Helvetica" w:hAnsi="Helvetica" w:cs="Helvetica"/>
                <w:color w:val="000000"/>
              </w:rPr>
              <w:t>5 (least)</w:t>
            </w:r>
          </w:p>
        </w:tc>
        <w:tc>
          <w:tcPr>
            <w:tcW w:w="0" w:type="dxa"/>
          </w:tcPr>
          <w:p w14:paraId="0AEB4A04" w14:textId="4B61C8F9"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15.5%</w:t>
            </w:r>
          </w:p>
        </w:tc>
        <w:tc>
          <w:tcPr>
            <w:tcW w:w="0" w:type="dxa"/>
          </w:tcPr>
          <w:p w14:paraId="7843A29A" w14:textId="0167CDBB"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16.3%</w:t>
            </w:r>
          </w:p>
        </w:tc>
        <w:tc>
          <w:tcPr>
            <w:tcW w:w="0" w:type="dxa"/>
            <w:noWrap/>
            <w:hideMark/>
          </w:tcPr>
          <w:p w14:paraId="6E1FC070" w14:textId="484DAB53"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16.7%</w:t>
            </w:r>
          </w:p>
        </w:tc>
        <w:tc>
          <w:tcPr>
            <w:tcW w:w="0" w:type="dxa"/>
            <w:noWrap/>
            <w:hideMark/>
          </w:tcPr>
          <w:p w14:paraId="53267E19" w14:textId="66B2628C"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16.3%</w:t>
            </w:r>
          </w:p>
        </w:tc>
        <w:tc>
          <w:tcPr>
            <w:tcW w:w="0" w:type="dxa"/>
            <w:noWrap/>
            <w:hideMark/>
          </w:tcPr>
          <w:p w14:paraId="06C07734" w14:textId="647B7511"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15.7%</w:t>
            </w:r>
          </w:p>
        </w:tc>
        <w:tc>
          <w:tcPr>
            <w:tcW w:w="0" w:type="dxa"/>
            <w:noWrap/>
            <w:hideMark/>
          </w:tcPr>
          <w:p w14:paraId="20A9AB82" w14:textId="6F46EFB4" w:rsidR="00215519" w:rsidRPr="00A9361A" w:rsidRDefault="00215519" w:rsidP="00A9361A">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13.3%</w:t>
            </w:r>
          </w:p>
        </w:tc>
      </w:tr>
    </w:tbl>
    <w:p w14:paraId="540201D5" w14:textId="77777777" w:rsidR="002E42DA" w:rsidRPr="003C37BE" w:rsidRDefault="002E42DA" w:rsidP="006C10C5">
      <w:pPr>
        <w:pStyle w:val="Tabletext"/>
        <w:tabs>
          <w:tab w:val="left" w:pos="2016"/>
        </w:tabs>
        <w:rPr>
          <w:rFonts w:ascii="Helvetica" w:hAnsi="Helvetica" w:cs="Helvetica"/>
        </w:rPr>
      </w:pPr>
    </w:p>
    <w:p w14:paraId="6C0D33D3" w14:textId="185ECA4B" w:rsidR="002E42DA" w:rsidRPr="003C37BE" w:rsidRDefault="002E42DA" w:rsidP="006C10C5">
      <w:pPr>
        <w:pStyle w:val="Caption"/>
        <w:tabs>
          <w:tab w:val="left" w:pos="2016"/>
        </w:tabs>
        <w:rPr>
          <w:rFonts w:ascii="Helvetica" w:hAnsi="Helvetica" w:cs="Helvetica"/>
        </w:rPr>
      </w:pPr>
      <w:bookmarkStart w:id="232" w:name="_Ref164760894"/>
      <w:bookmarkStart w:id="233" w:name="_Ref164760900"/>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39</w:t>
      </w:r>
      <w:r w:rsidRPr="003C37BE">
        <w:rPr>
          <w:rFonts w:ascii="Helvetica" w:hAnsi="Helvetica" w:cs="Helvetica"/>
          <w:noProof/>
        </w:rPr>
        <w:fldChar w:fldCharType="end"/>
      </w:r>
      <w:bookmarkEnd w:id="232"/>
      <w:r w:rsidRPr="003C37BE">
        <w:rPr>
          <w:rFonts w:ascii="Helvetica" w:hAnsi="Helvetica" w:cs="Helvetica"/>
        </w:rPr>
        <w:t xml:space="preserve">: </w:t>
      </w:r>
      <w:r w:rsidR="00157A11">
        <w:rPr>
          <w:rFonts w:ascii="Helvetica" w:hAnsi="Helvetica" w:cs="Helvetica"/>
        </w:rPr>
        <w:t>Percentage</w:t>
      </w:r>
      <w:r w:rsidRPr="003C37BE">
        <w:rPr>
          <w:rFonts w:ascii="Helvetica" w:hAnsi="Helvetica" w:cs="Helvetica"/>
        </w:rPr>
        <w:t xml:space="preserve"> of First Nations patients receiving Health Assessments (all ages) (FN8) by PHN state group</w:t>
      </w:r>
      <w:bookmarkEnd w:id="233"/>
    </w:p>
    <w:tbl>
      <w:tblPr>
        <w:tblStyle w:val="DepartmentofHealthtable"/>
        <w:tblW w:w="5000" w:type="pct"/>
        <w:tblLook w:val="04A0" w:firstRow="1" w:lastRow="0" w:firstColumn="1" w:lastColumn="0" w:noHBand="0" w:noVBand="1"/>
        <w:tblDescription w:val="Table 28 shows the source data for figure 49 which is a bar graph of the number of First Nations patients receiving Health Assessments (all ages) by PHN state group (FN8) for each financial year from 2018-19 to 2021-22."/>
      </w:tblPr>
      <w:tblGrid>
        <w:gridCol w:w="1296"/>
        <w:gridCol w:w="1296"/>
        <w:gridCol w:w="1296"/>
        <w:gridCol w:w="1296"/>
        <w:gridCol w:w="1296"/>
        <w:gridCol w:w="1295"/>
        <w:gridCol w:w="1295"/>
      </w:tblGrid>
      <w:tr w:rsidR="00CD7F58" w:rsidRPr="00BA688C" w14:paraId="4EAE1B61" w14:textId="77777777" w:rsidTr="007E3DC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4" w:type="pct"/>
            <w:noWrap/>
            <w:hideMark/>
          </w:tcPr>
          <w:p w14:paraId="518A11A0" w14:textId="77777777" w:rsidR="00CD7F58" w:rsidRPr="00BA688C" w:rsidRDefault="00CD7F58" w:rsidP="007E3DC0">
            <w:pPr>
              <w:pStyle w:val="Tabletext"/>
              <w:tabs>
                <w:tab w:val="left" w:pos="2016"/>
              </w:tabs>
              <w:rPr>
                <w:rFonts w:ascii="Helvetica" w:hAnsi="Helvetica" w:cs="Helvetica"/>
              </w:rPr>
            </w:pPr>
            <w:r w:rsidRPr="00BA688C">
              <w:rPr>
                <w:rFonts w:ascii="Helvetica" w:hAnsi="Helvetica" w:cs="Helvetica"/>
              </w:rPr>
              <w:t>State Group</w:t>
            </w:r>
          </w:p>
        </w:tc>
        <w:tc>
          <w:tcPr>
            <w:tcW w:w="714" w:type="pct"/>
          </w:tcPr>
          <w:p w14:paraId="57FBD21E" w14:textId="0D7A3E9A" w:rsidR="00CD7F58" w:rsidRPr="00BA688C" w:rsidRDefault="00CD7F58" w:rsidP="007E3DC0">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2016-17</w:t>
            </w:r>
          </w:p>
        </w:tc>
        <w:tc>
          <w:tcPr>
            <w:tcW w:w="714" w:type="pct"/>
          </w:tcPr>
          <w:p w14:paraId="6CB8F021" w14:textId="5DDFB479" w:rsidR="00CD7F58" w:rsidRPr="00BA688C" w:rsidRDefault="00CD7F58" w:rsidP="007E3DC0">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2017-18</w:t>
            </w:r>
          </w:p>
        </w:tc>
        <w:tc>
          <w:tcPr>
            <w:tcW w:w="714" w:type="pct"/>
            <w:noWrap/>
            <w:hideMark/>
          </w:tcPr>
          <w:p w14:paraId="38D2F739" w14:textId="0BD64A67" w:rsidR="00CD7F58" w:rsidRPr="00BA688C" w:rsidRDefault="00CD7F58" w:rsidP="007E3DC0">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A62D8D">
              <w:rPr>
                <w:rFonts w:ascii="Helvetica" w:hAnsi="Helvetica" w:cs="Helvetica"/>
              </w:rPr>
              <w:t>2018-19</w:t>
            </w:r>
          </w:p>
        </w:tc>
        <w:tc>
          <w:tcPr>
            <w:tcW w:w="714" w:type="pct"/>
            <w:noWrap/>
            <w:hideMark/>
          </w:tcPr>
          <w:p w14:paraId="10632638" w14:textId="36F101F9" w:rsidR="00CD7F58" w:rsidRPr="00BA688C" w:rsidRDefault="00CD7F58" w:rsidP="007E3DC0">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A62D8D">
              <w:rPr>
                <w:rFonts w:ascii="Helvetica" w:hAnsi="Helvetica" w:cs="Helvetica"/>
              </w:rPr>
              <w:t>2019-20</w:t>
            </w:r>
          </w:p>
        </w:tc>
        <w:tc>
          <w:tcPr>
            <w:tcW w:w="714" w:type="pct"/>
            <w:noWrap/>
            <w:hideMark/>
          </w:tcPr>
          <w:p w14:paraId="46BDE405" w14:textId="56E57BE8" w:rsidR="00CD7F58" w:rsidRPr="00BA688C" w:rsidRDefault="00CD7F58" w:rsidP="007E3DC0">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A62D8D">
              <w:rPr>
                <w:rFonts w:ascii="Helvetica" w:hAnsi="Helvetica" w:cs="Helvetica"/>
              </w:rPr>
              <w:t>2020-21</w:t>
            </w:r>
          </w:p>
        </w:tc>
        <w:tc>
          <w:tcPr>
            <w:tcW w:w="714" w:type="pct"/>
            <w:noWrap/>
            <w:hideMark/>
          </w:tcPr>
          <w:p w14:paraId="7DE17E10" w14:textId="3CCF53F0" w:rsidR="00CD7F58" w:rsidRPr="00BA688C" w:rsidRDefault="00CD7F58" w:rsidP="007E3DC0">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sidDel="00A62D8D">
              <w:rPr>
                <w:rFonts w:ascii="Helvetica" w:hAnsi="Helvetica" w:cs="Helvetica"/>
              </w:rPr>
              <w:t>2021-22</w:t>
            </w:r>
          </w:p>
        </w:tc>
      </w:tr>
      <w:tr w:rsidR="004225AF" w:rsidRPr="00BA688C" w14:paraId="675D7F03" w14:textId="77777777" w:rsidTr="007E3D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4" w:type="pct"/>
            <w:noWrap/>
            <w:hideMark/>
          </w:tcPr>
          <w:p w14:paraId="085D43EA" w14:textId="6D752853" w:rsidR="004225AF" w:rsidRPr="00BA688C" w:rsidRDefault="004225AF" w:rsidP="007E3DC0">
            <w:pPr>
              <w:pStyle w:val="Tabletext"/>
              <w:tabs>
                <w:tab w:val="left" w:pos="2016"/>
              </w:tabs>
              <w:rPr>
                <w:rFonts w:ascii="Helvetica" w:hAnsi="Helvetica" w:cs="Helvetica"/>
              </w:rPr>
            </w:pPr>
            <w:r w:rsidRPr="00BF744A" w:rsidDel="004665EA">
              <w:rPr>
                <w:rFonts w:ascii="Helvetica" w:hAnsi="Helvetica" w:cs="Helvetica"/>
              </w:rPr>
              <w:t>NSW/ACT</w:t>
            </w:r>
          </w:p>
        </w:tc>
        <w:tc>
          <w:tcPr>
            <w:tcW w:w="714" w:type="pct"/>
          </w:tcPr>
          <w:p w14:paraId="1EE6CCCC" w14:textId="273E470F"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19.1%</w:t>
            </w:r>
          </w:p>
        </w:tc>
        <w:tc>
          <w:tcPr>
            <w:tcW w:w="714" w:type="pct"/>
          </w:tcPr>
          <w:p w14:paraId="16B171B6" w14:textId="1B38D66E"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20.9%</w:t>
            </w:r>
          </w:p>
        </w:tc>
        <w:tc>
          <w:tcPr>
            <w:tcW w:w="714" w:type="pct"/>
            <w:noWrap/>
            <w:hideMark/>
          </w:tcPr>
          <w:p w14:paraId="7D031C28" w14:textId="4298F356"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22.3%</w:t>
            </w:r>
          </w:p>
        </w:tc>
        <w:tc>
          <w:tcPr>
            <w:tcW w:w="714" w:type="pct"/>
            <w:noWrap/>
            <w:hideMark/>
          </w:tcPr>
          <w:p w14:paraId="7B5C148D" w14:textId="00BBF566"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22.8%</w:t>
            </w:r>
          </w:p>
        </w:tc>
        <w:tc>
          <w:tcPr>
            <w:tcW w:w="714" w:type="pct"/>
            <w:noWrap/>
            <w:hideMark/>
          </w:tcPr>
          <w:p w14:paraId="168D6654" w14:textId="45C204A6"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22.4%</w:t>
            </w:r>
          </w:p>
        </w:tc>
        <w:tc>
          <w:tcPr>
            <w:tcW w:w="714" w:type="pct"/>
            <w:noWrap/>
            <w:hideMark/>
          </w:tcPr>
          <w:p w14:paraId="499B56CB" w14:textId="3F392FCB"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18.8%</w:t>
            </w:r>
          </w:p>
        </w:tc>
      </w:tr>
      <w:tr w:rsidR="004225AF" w:rsidRPr="00BA688C" w14:paraId="4FDAF879" w14:textId="77777777" w:rsidTr="007E3DC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4" w:type="pct"/>
            <w:noWrap/>
            <w:hideMark/>
          </w:tcPr>
          <w:p w14:paraId="08DE8B0E" w14:textId="4FBBDC04" w:rsidR="004225AF" w:rsidRPr="00BA688C" w:rsidRDefault="004225AF" w:rsidP="007E3DC0">
            <w:pPr>
              <w:pStyle w:val="Tabletext"/>
              <w:tabs>
                <w:tab w:val="left" w:pos="2016"/>
              </w:tabs>
              <w:rPr>
                <w:rFonts w:ascii="Helvetica" w:hAnsi="Helvetica" w:cs="Helvetica"/>
              </w:rPr>
            </w:pPr>
            <w:r w:rsidRPr="00BF744A" w:rsidDel="004665EA">
              <w:rPr>
                <w:rFonts w:ascii="Helvetica" w:hAnsi="Helvetica" w:cs="Helvetica"/>
              </w:rPr>
              <w:t>Qld</w:t>
            </w:r>
          </w:p>
        </w:tc>
        <w:tc>
          <w:tcPr>
            <w:tcW w:w="714" w:type="pct"/>
          </w:tcPr>
          <w:p w14:paraId="26438F64" w14:textId="34B6AC5A"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33.1%</w:t>
            </w:r>
          </w:p>
        </w:tc>
        <w:tc>
          <w:tcPr>
            <w:tcW w:w="714" w:type="pct"/>
          </w:tcPr>
          <w:p w14:paraId="48401892" w14:textId="5EFED05C"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35.1%</w:t>
            </w:r>
          </w:p>
        </w:tc>
        <w:tc>
          <w:tcPr>
            <w:tcW w:w="714" w:type="pct"/>
            <w:noWrap/>
            <w:hideMark/>
          </w:tcPr>
          <w:p w14:paraId="5C896051" w14:textId="74F45CF7"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35.7%</w:t>
            </w:r>
          </w:p>
        </w:tc>
        <w:tc>
          <w:tcPr>
            <w:tcW w:w="714" w:type="pct"/>
            <w:noWrap/>
            <w:hideMark/>
          </w:tcPr>
          <w:p w14:paraId="1D40E12A" w14:textId="5D9F75ED"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33.8%</w:t>
            </w:r>
          </w:p>
        </w:tc>
        <w:tc>
          <w:tcPr>
            <w:tcW w:w="714" w:type="pct"/>
            <w:noWrap/>
            <w:hideMark/>
          </w:tcPr>
          <w:p w14:paraId="5D0AC4A6" w14:textId="497BEB3A"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32.0%</w:t>
            </w:r>
          </w:p>
        </w:tc>
        <w:tc>
          <w:tcPr>
            <w:tcW w:w="714" w:type="pct"/>
            <w:noWrap/>
            <w:hideMark/>
          </w:tcPr>
          <w:p w14:paraId="0126FD95" w14:textId="31FBD9A7"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28.1%</w:t>
            </w:r>
          </w:p>
        </w:tc>
      </w:tr>
      <w:tr w:rsidR="004225AF" w:rsidRPr="00BA688C" w14:paraId="2E69D2FD" w14:textId="77777777" w:rsidTr="007E3D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4" w:type="pct"/>
            <w:noWrap/>
            <w:hideMark/>
          </w:tcPr>
          <w:p w14:paraId="1E7B0E68" w14:textId="7831C1C6" w:rsidR="004225AF" w:rsidRPr="00BA688C" w:rsidRDefault="004225AF" w:rsidP="007E3DC0">
            <w:pPr>
              <w:pStyle w:val="Tabletext"/>
              <w:tabs>
                <w:tab w:val="left" w:pos="2016"/>
              </w:tabs>
              <w:rPr>
                <w:rFonts w:ascii="Helvetica" w:hAnsi="Helvetica" w:cs="Helvetica"/>
              </w:rPr>
            </w:pPr>
            <w:r w:rsidRPr="00BF744A">
              <w:rPr>
                <w:rFonts w:ascii="Helvetica" w:hAnsi="Helvetica" w:cs="Helvetica"/>
              </w:rPr>
              <w:t>SA</w:t>
            </w:r>
          </w:p>
        </w:tc>
        <w:tc>
          <w:tcPr>
            <w:tcW w:w="714" w:type="pct"/>
          </w:tcPr>
          <w:p w14:paraId="766EBAE0" w14:textId="077C39BC"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24.6%</w:t>
            </w:r>
          </w:p>
        </w:tc>
        <w:tc>
          <w:tcPr>
            <w:tcW w:w="714" w:type="pct"/>
          </w:tcPr>
          <w:p w14:paraId="7477342F" w14:textId="43BFA3D5"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26.8%</w:t>
            </w:r>
          </w:p>
        </w:tc>
        <w:tc>
          <w:tcPr>
            <w:tcW w:w="714" w:type="pct"/>
            <w:noWrap/>
            <w:hideMark/>
          </w:tcPr>
          <w:p w14:paraId="71E45F8E" w14:textId="27E3AE02"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26.2%</w:t>
            </w:r>
          </w:p>
        </w:tc>
        <w:tc>
          <w:tcPr>
            <w:tcW w:w="714" w:type="pct"/>
            <w:noWrap/>
            <w:hideMark/>
          </w:tcPr>
          <w:p w14:paraId="6132B821" w14:textId="64975DEA"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25.4%</w:t>
            </w:r>
          </w:p>
        </w:tc>
        <w:tc>
          <w:tcPr>
            <w:tcW w:w="714" w:type="pct"/>
            <w:noWrap/>
            <w:hideMark/>
          </w:tcPr>
          <w:p w14:paraId="71CEB967" w14:textId="1DFAB606"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25.6%</w:t>
            </w:r>
          </w:p>
        </w:tc>
        <w:tc>
          <w:tcPr>
            <w:tcW w:w="714" w:type="pct"/>
            <w:noWrap/>
            <w:hideMark/>
          </w:tcPr>
          <w:p w14:paraId="22ABA872" w14:textId="3625B9C1"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20.6%</w:t>
            </w:r>
          </w:p>
        </w:tc>
      </w:tr>
      <w:tr w:rsidR="004225AF" w:rsidRPr="00BA688C" w14:paraId="5A9AB2D6" w14:textId="77777777" w:rsidTr="007E3DC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4" w:type="pct"/>
            <w:noWrap/>
            <w:hideMark/>
          </w:tcPr>
          <w:p w14:paraId="2CD008E1" w14:textId="3D227E3D" w:rsidR="004225AF" w:rsidRPr="00BA688C" w:rsidRDefault="004225AF" w:rsidP="007E3DC0">
            <w:pPr>
              <w:pStyle w:val="Tabletext"/>
              <w:tabs>
                <w:tab w:val="left" w:pos="2016"/>
              </w:tabs>
              <w:rPr>
                <w:rFonts w:ascii="Helvetica" w:hAnsi="Helvetica" w:cs="Helvetica"/>
              </w:rPr>
            </w:pPr>
            <w:r w:rsidRPr="00BF744A">
              <w:rPr>
                <w:rFonts w:ascii="Helvetica" w:hAnsi="Helvetica" w:cs="Helvetica"/>
              </w:rPr>
              <w:t>Vic</w:t>
            </w:r>
          </w:p>
        </w:tc>
        <w:tc>
          <w:tcPr>
            <w:tcW w:w="714" w:type="pct"/>
          </w:tcPr>
          <w:p w14:paraId="4FEC4B95" w14:textId="139C6BAB"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13.9%</w:t>
            </w:r>
          </w:p>
        </w:tc>
        <w:tc>
          <w:tcPr>
            <w:tcW w:w="714" w:type="pct"/>
          </w:tcPr>
          <w:p w14:paraId="0783BD2C" w14:textId="72DB3478"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15.2%</w:t>
            </w:r>
          </w:p>
        </w:tc>
        <w:tc>
          <w:tcPr>
            <w:tcW w:w="714" w:type="pct"/>
            <w:noWrap/>
            <w:hideMark/>
          </w:tcPr>
          <w:p w14:paraId="43F178D4" w14:textId="6F51D0F6"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15.3%</w:t>
            </w:r>
          </w:p>
        </w:tc>
        <w:tc>
          <w:tcPr>
            <w:tcW w:w="714" w:type="pct"/>
            <w:noWrap/>
            <w:hideMark/>
          </w:tcPr>
          <w:p w14:paraId="21B535BC" w14:textId="30CA4F4D"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14.4%</w:t>
            </w:r>
          </w:p>
        </w:tc>
        <w:tc>
          <w:tcPr>
            <w:tcW w:w="714" w:type="pct"/>
            <w:noWrap/>
            <w:hideMark/>
          </w:tcPr>
          <w:p w14:paraId="3FDB232C" w14:textId="5C510008"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14.3%</w:t>
            </w:r>
          </w:p>
        </w:tc>
        <w:tc>
          <w:tcPr>
            <w:tcW w:w="714" w:type="pct"/>
            <w:noWrap/>
            <w:hideMark/>
          </w:tcPr>
          <w:p w14:paraId="54E11976" w14:textId="2A7B228D" w:rsidR="004225AF" w:rsidRPr="00BA688C" w:rsidRDefault="004225AF" w:rsidP="007E3DC0">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11.1%</w:t>
            </w:r>
          </w:p>
        </w:tc>
      </w:tr>
      <w:tr w:rsidR="004225AF" w:rsidRPr="00BA688C" w14:paraId="6840862E" w14:textId="77777777" w:rsidTr="007E3D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14" w:type="pct"/>
            <w:noWrap/>
            <w:hideMark/>
          </w:tcPr>
          <w:p w14:paraId="7BCB95F4" w14:textId="2CD21F91" w:rsidR="004225AF" w:rsidRPr="00BA688C" w:rsidRDefault="004225AF" w:rsidP="007E3DC0">
            <w:pPr>
              <w:pStyle w:val="Tabletext"/>
              <w:tabs>
                <w:tab w:val="left" w:pos="2016"/>
              </w:tabs>
              <w:rPr>
                <w:rFonts w:ascii="Helvetica" w:hAnsi="Helvetica" w:cs="Helvetica"/>
              </w:rPr>
            </w:pPr>
            <w:r w:rsidRPr="00BF744A" w:rsidDel="004665EA">
              <w:rPr>
                <w:rFonts w:ascii="Helvetica" w:hAnsi="Helvetica" w:cs="Helvetica"/>
              </w:rPr>
              <w:t>WA</w:t>
            </w:r>
          </w:p>
        </w:tc>
        <w:tc>
          <w:tcPr>
            <w:tcW w:w="714" w:type="pct"/>
          </w:tcPr>
          <w:p w14:paraId="2A1C9D50" w14:textId="0B42C33E"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24.8%</w:t>
            </w:r>
          </w:p>
        </w:tc>
        <w:tc>
          <w:tcPr>
            <w:tcW w:w="714" w:type="pct"/>
          </w:tcPr>
          <w:p w14:paraId="3DAEEF83" w14:textId="1B48E69C"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25.7%</w:t>
            </w:r>
          </w:p>
        </w:tc>
        <w:tc>
          <w:tcPr>
            <w:tcW w:w="714" w:type="pct"/>
            <w:noWrap/>
            <w:hideMark/>
          </w:tcPr>
          <w:p w14:paraId="4C44A627" w14:textId="1411CE9A"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26.0%</w:t>
            </w:r>
          </w:p>
        </w:tc>
        <w:tc>
          <w:tcPr>
            <w:tcW w:w="714" w:type="pct"/>
            <w:noWrap/>
            <w:hideMark/>
          </w:tcPr>
          <w:p w14:paraId="00A71165" w14:textId="0A2FA405"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24.3%</w:t>
            </w:r>
          </w:p>
        </w:tc>
        <w:tc>
          <w:tcPr>
            <w:tcW w:w="714" w:type="pct"/>
            <w:noWrap/>
            <w:hideMark/>
          </w:tcPr>
          <w:p w14:paraId="24530066" w14:textId="60B3FE86"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23.9%</w:t>
            </w:r>
          </w:p>
        </w:tc>
        <w:tc>
          <w:tcPr>
            <w:tcW w:w="714" w:type="pct"/>
            <w:noWrap/>
            <w:hideMark/>
          </w:tcPr>
          <w:p w14:paraId="1F42FF15" w14:textId="7438490C" w:rsidR="004225AF" w:rsidRPr="00BA688C" w:rsidRDefault="004225AF" w:rsidP="007E3DC0">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21.8%</w:t>
            </w:r>
          </w:p>
        </w:tc>
      </w:tr>
    </w:tbl>
    <w:p w14:paraId="1D3474B1" w14:textId="77777777" w:rsidR="002E42DA" w:rsidRDefault="002E42DA" w:rsidP="00941C14">
      <w:pPr>
        <w:pStyle w:val="Caption"/>
        <w:tabs>
          <w:tab w:val="left" w:pos="2016"/>
        </w:tabs>
        <w:rPr>
          <w:rFonts w:ascii="Helvetica" w:hAnsi="Helvetica" w:cs="Helvetica"/>
        </w:rPr>
      </w:pPr>
    </w:p>
    <w:p w14:paraId="4584BF8D" w14:textId="4099EA08" w:rsidR="00DC4CD6" w:rsidRPr="00BA688C" w:rsidRDefault="000342A4" w:rsidP="00BD67C4">
      <w:pPr>
        <w:pStyle w:val="Caption"/>
        <w:rPr>
          <w:rFonts w:ascii="Helvetica" w:hAnsi="Helvetica" w:cs="Helvetica"/>
          <w:lang w:eastAsia="en-US"/>
        </w:rPr>
      </w:pPr>
      <w:bookmarkStart w:id="234" w:name="_Ref180512987"/>
      <w:bookmarkStart w:id="235" w:name="_Ref181198647"/>
      <w:bookmarkStart w:id="236" w:name="_Ref181198654"/>
      <w:bookmarkStart w:id="237" w:name="_Ref180512997"/>
      <w:r w:rsidRPr="00BF744A">
        <w:rPr>
          <w:rFonts w:ascii="Helvetica" w:hAnsi="Helvetica" w:cs="Helvetica"/>
        </w:rPr>
        <w:t xml:space="preserve">Table </w:t>
      </w:r>
      <w:r w:rsidRPr="00BF744A">
        <w:rPr>
          <w:rFonts w:ascii="Helvetica" w:hAnsi="Helvetica" w:cs="Helvetica"/>
        </w:rPr>
        <w:fldChar w:fldCharType="begin"/>
      </w:r>
      <w:r w:rsidRPr="00BA688C">
        <w:rPr>
          <w:rFonts w:ascii="Helvetica" w:hAnsi="Helvetica" w:cs="Helvetica"/>
        </w:rPr>
        <w:instrText xml:space="preserve"> SEQ Table \* ARABIC </w:instrText>
      </w:r>
      <w:r w:rsidRPr="00BF744A">
        <w:rPr>
          <w:rFonts w:ascii="Helvetica" w:hAnsi="Helvetica" w:cs="Helvetica"/>
        </w:rPr>
        <w:fldChar w:fldCharType="separate"/>
      </w:r>
      <w:r w:rsidR="00401D0E" w:rsidRPr="00BF744A">
        <w:rPr>
          <w:rFonts w:ascii="Helvetica" w:hAnsi="Helvetica" w:cs="Helvetica"/>
          <w:noProof/>
        </w:rPr>
        <w:t>40</w:t>
      </w:r>
      <w:r w:rsidRPr="00BF744A">
        <w:rPr>
          <w:rFonts w:ascii="Helvetica" w:hAnsi="Helvetica" w:cs="Helvetica"/>
        </w:rPr>
        <w:fldChar w:fldCharType="end"/>
      </w:r>
      <w:bookmarkEnd w:id="234"/>
      <w:bookmarkEnd w:id="235"/>
      <w:r w:rsidR="00F06B8C" w:rsidRPr="00BF744A">
        <w:rPr>
          <w:rFonts w:ascii="Helvetica" w:hAnsi="Helvetica" w:cs="Helvetica"/>
        </w:rPr>
        <w:t>: Percentage of First Nations patients receiving Health Assessments (all ages) by PHN remoteness (FN8)</w:t>
      </w:r>
      <w:bookmarkEnd w:id="236"/>
    </w:p>
    <w:tbl>
      <w:tblPr>
        <w:tblStyle w:val="DepartmentofHealthtable"/>
        <w:tblW w:w="5000" w:type="pct"/>
        <w:tblLayout w:type="fixed"/>
        <w:tblLook w:val="04A0" w:firstRow="1" w:lastRow="0" w:firstColumn="1" w:lastColumn="0" w:noHBand="0" w:noVBand="1"/>
        <w:tblDescription w:val="Table 4 shows the source data for figure 6 which is a bar graph of lower urgency ED presentations (P7) (age-standardised) by remoteness, rate per 1,000 population, for each financial year from 2015-16 to 2020-21."/>
      </w:tblPr>
      <w:tblGrid>
        <w:gridCol w:w="1560"/>
        <w:gridCol w:w="1072"/>
        <w:gridCol w:w="1074"/>
        <w:gridCol w:w="1074"/>
        <w:gridCol w:w="1074"/>
        <w:gridCol w:w="1074"/>
        <w:gridCol w:w="1074"/>
        <w:gridCol w:w="1068"/>
      </w:tblGrid>
      <w:tr w:rsidR="00A96893" w:rsidRPr="00BA688C" w14:paraId="17477668" w14:textId="77777777" w:rsidTr="00DC4C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pct"/>
            <w:noWrap/>
            <w:hideMark/>
          </w:tcPr>
          <w:p w14:paraId="64024F4A" w14:textId="320A1BDA" w:rsidR="00A96893" w:rsidRPr="00BA688C" w:rsidRDefault="00A96893">
            <w:pPr>
              <w:pStyle w:val="Tabletext"/>
              <w:tabs>
                <w:tab w:val="left" w:pos="2016"/>
              </w:tabs>
              <w:rPr>
                <w:rFonts w:ascii="Helvetica" w:hAnsi="Helvetica" w:cs="Helvetica"/>
              </w:rPr>
            </w:pPr>
            <w:r w:rsidRPr="00BA688C">
              <w:rPr>
                <w:rFonts w:ascii="Helvetica" w:hAnsi="Helvetica" w:cs="Helvetica"/>
              </w:rPr>
              <w:t>Remoteness</w:t>
            </w:r>
          </w:p>
        </w:tc>
        <w:tc>
          <w:tcPr>
            <w:tcW w:w="591" w:type="pct"/>
            <w:noWrap/>
            <w:hideMark/>
          </w:tcPr>
          <w:p w14:paraId="47A8B003"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2015-16</w:t>
            </w:r>
          </w:p>
        </w:tc>
        <w:tc>
          <w:tcPr>
            <w:tcW w:w="592" w:type="pct"/>
            <w:noWrap/>
            <w:hideMark/>
          </w:tcPr>
          <w:p w14:paraId="2D752CAC"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2016-17</w:t>
            </w:r>
          </w:p>
        </w:tc>
        <w:tc>
          <w:tcPr>
            <w:tcW w:w="592" w:type="pct"/>
            <w:noWrap/>
            <w:hideMark/>
          </w:tcPr>
          <w:p w14:paraId="033F8433"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2017-18</w:t>
            </w:r>
          </w:p>
        </w:tc>
        <w:tc>
          <w:tcPr>
            <w:tcW w:w="592" w:type="pct"/>
          </w:tcPr>
          <w:p w14:paraId="36BF5778"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2018-19</w:t>
            </w:r>
          </w:p>
        </w:tc>
        <w:tc>
          <w:tcPr>
            <w:tcW w:w="592" w:type="pct"/>
            <w:noWrap/>
            <w:hideMark/>
          </w:tcPr>
          <w:p w14:paraId="658B6040"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2019-20</w:t>
            </w:r>
          </w:p>
        </w:tc>
        <w:tc>
          <w:tcPr>
            <w:tcW w:w="592" w:type="pct"/>
            <w:noWrap/>
            <w:hideMark/>
          </w:tcPr>
          <w:p w14:paraId="2EF856EF"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2020-21</w:t>
            </w:r>
          </w:p>
        </w:tc>
        <w:tc>
          <w:tcPr>
            <w:tcW w:w="589" w:type="pct"/>
            <w:noWrap/>
            <w:hideMark/>
          </w:tcPr>
          <w:p w14:paraId="082BE6F2" w14:textId="77777777" w:rsidR="00A96893" w:rsidRPr="00BA688C" w:rsidRDefault="00A96893">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BF744A">
              <w:rPr>
                <w:rFonts w:ascii="Helvetica" w:hAnsi="Helvetica" w:cs="Helvetica"/>
              </w:rPr>
              <w:t>2021-22</w:t>
            </w:r>
          </w:p>
        </w:tc>
      </w:tr>
      <w:tr w:rsidR="00A96893" w:rsidRPr="00BA688C" w14:paraId="7EB121B7" w14:textId="77777777" w:rsidTr="00DC4C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pct"/>
            <w:noWrap/>
            <w:hideMark/>
          </w:tcPr>
          <w:p w14:paraId="2B9638DE" w14:textId="77777777" w:rsidR="00A96893" w:rsidRPr="00BA688C" w:rsidRDefault="00A96893">
            <w:pPr>
              <w:pStyle w:val="Tabletext"/>
              <w:tabs>
                <w:tab w:val="left" w:pos="2016"/>
              </w:tabs>
              <w:rPr>
                <w:rFonts w:ascii="Helvetica" w:hAnsi="Helvetica" w:cs="Helvetica"/>
              </w:rPr>
            </w:pPr>
            <w:r w:rsidRPr="00BA688C">
              <w:rPr>
                <w:rFonts w:ascii="Helvetica" w:hAnsi="Helvetica" w:cs="Helvetica"/>
              </w:rPr>
              <w:t>Metropolitan</w:t>
            </w:r>
          </w:p>
        </w:tc>
        <w:tc>
          <w:tcPr>
            <w:tcW w:w="591" w:type="pct"/>
            <w:noWrap/>
            <w:hideMark/>
          </w:tcPr>
          <w:p w14:paraId="3D106242"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96</w:t>
            </w:r>
          </w:p>
        </w:tc>
        <w:tc>
          <w:tcPr>
            <w:tcW w:w="592" w:type="pct"/>
            <w:noWrap/>
            <w:hideMark/>
          </w:tcPr>
          <w:p w14:paraId="38964E00"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93</w:t>
            </w:r>
          </w:p>
        </w:tc>
        <w:tc>
          <w:tcPr>
            <w:tcW w:w="592" w:type="pct"/>
            <w:noWrap/>
            <w:hideMark/>
          </w:tcPr>
          <w:p w14:paraId="793B2F89"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91</w:t>
            </w:r>
          </w:p>
        </w:tc>
        <w:tc>
          <w:tcPr>
            <w:tcW w:w="592" w:type="pct"/>
          </w:tcPr>
          <w:p w14:paraId="6E9B9D4B"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89</w:t>
            </w:r>
          </w:p>
        </w:tc>
        <w:tc>
          <w:tcPr>
            <w:tcW w:w="592" w:type="pct"/>
            <w:noWrap/>
            <w:hideMark/>
          </w:tcPr>
          <w:p w14:paraId="62EE3045"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86</w:t>
            </w:r>
          </w:p>
        </w:tc>
        <w:tc>
          <w:tcPr>
            <w:tcW w:w="592" w:type="pct"/>
            <w:noWrap/>
            <w:hideMark/>
          </w:tcPr>
          <w:p w14:paraId="66BEA1CD"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100</w:t>
            </w:r>
          </w:p>
        </w:tc>
        <w:tc>
          <w:tcPr>
            <w:tcW w:w="589" w:type="pct"/>
            <w:noWrap/>
            <w:hideMark/>
          </w:tcPr>
          <w:p w14:paraId="3A523467" w14:textId="77777777" w:rsidR="00A96893" w:rsidRPr="00BA688C" w:rsidRDefault="00A96893">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F744A">
              <w:rPr>
                <w:rFonts w:ascii="Helvetica" w:hAnsi="Helvetica" w:cs="Helvetica"/>
              </w:rPr>
              <w:t>97</w:t>
            </w:r>
          </w:p>
        </w:tc>
      </w:tr>
      <w:tr w:rsidR="00A96893" w:rsidRPr="00BA688C" w14:paraId="3BB25CFE" w14:textId="77777777" w:rsidTr="00DC4C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pct"/>
            <w:noWrap/>
            <w:hideMark/>
          </w:tcPr>
          <w:p w14:paraId="6C676290" w14:textId="77777777" w:rsidR="00A96893" w:rsidRPr="00BA688C" w:rsidRDefault="00A96893">
            <w:pPr>
              <w:pStyle w:val="Tabletext"/>
              <w:tabs>
                <w:tab w:val="left" w:pos="2016"/>
              </w:tabs>
              <w:rPr>
                <w:rFonts w:ascii="Helvetica" w:hAnsi="Helvetica" w:cs="Helvetica"/>
              </w:rPr>
            </w:pPr>
            <w:r w:rsidRPr="00BA688C">
              <w:rPr>
                <w:rFonts w:ascii="Helvetica" w:hAnsi="Helvetica" w:cs="Helvetica"/>
              </w:rPr>
              <w:t>Regional</w:t>
            </w:r>
          </w:p>
        </w:tc>
        <w:tc>
          <w:tcPr>
            <w:tcW w:w="591" w:type="pct"/>
            <w:noWrap/>
            <w:hideMark/>
          </w:tcPr>
          <w:p w14:paraId="553D1C88"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noWrap/>
            <w:hideMark/>
          </w:tcPr>
          <w:p w14:paraId="247C6EBD"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noWrap/>
            <w:hideMark/>
          </w:tcPr>
          <w:p w14:paraId="54B120A0"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tcPr>
          <w:p w14:paraId="2A3D7D68"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164</w:t>
            </w:r>
          </w:p>
        </w:tc>
        <w:tc>
          <w:tcPr>
            <w:tcW w:w="592" w:type="pct"/>
            <w:noWrap/>
            <w:hideMark/>
          </w:tcPr>
          <w:p w14:paraId="1400CC1C"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158</w:t>
            </w:r>
          </w:p>
        </w:tc>
        <w:tc>
          <w:tcPr>
            <w:tcW w:w="592" w:type="pct"/>
            <w:noWrap/>
            <w:hideMark/>
          </w:tcPr>
          <w:p w14:paraId="7DA31307"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167</w:t>
            </w:r>
          </w:p>
        </w:tc>
        <w:tc>
          <w:tcPr>
            <w:tcW w:w="589" w:type="pct"/>
            <w:noWrap/>
            <w:hideMark/>
          </w:tcPr>
          <w:p w14:paraId="741DF0F8" w14:textId="77777777" w:rsidR="00A96893" w:rsidRPr="00BA688C" w:rsidRDefault="00A96893">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F744A">
              <w:rPr>
                <w:rFonts w:ascii="Helvetica" w:hAnsi="Helvetica" w:cs="Helvetica"/>
              </w:rPr>
              <w:t>159</w:t>
            </w:r>
          </w:p>
        </w:tc>
      </w:tr>
    </w:tbl>
    <w:p w14:paraId="0E2CFDD6" w14:textId="77777777" w:rsidR="006F5AF2" w:rsidRPr="003C37BE" w:rsidRDefault="006F5AF2" w:rsidP="006C10C5">
      <w:pPr>
        <w:pStyle w:val="Caption"/>
        <w:tabs>
          <w:tab w:val="left" w:pos="2016"/>
        </w:tabs>
        <w:rPr>
          <w:rFonts w:ascii="Helvetica" w:hAnsi="Helvetica" w:cs="Helvetica"/>
          <w:lang w:eastAsia="en-US"/>
        </w:rPr>
      </w:pPr>
    </w:p>
    <w:p w14:paraId="6F797C4A" w14:textId="3E17B108" w:rsidR="000342A4" w:rsidRPr="003C37BE" w:rsidRDefault="000342A4" w:rsidP="006C10C5">
      <w:pPr>
        <w:pStyle w:val="Caption"/>
        <w:tabs>
          <w:tab w:val="left" w:pos="2016"/>
        </w:tabs>
        <w:rPr>
          <w:rFonts w:ascii="Helvetica" w:hAnsi="Helvetica" w:cs="Helvetica"/>
        </w:rPr>
      </w:pPr>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41</w:t>
      </w:r>
      <w:r w:rsidRPr="003C37BE">
        <w:rPr>
          <w:rFonts w:ascii="Helvetica" w:hAnsi="Helvetica" w:cs="Helvetica"/>
          <w:noProof/>
        </w:rPr>
        <w:fldChar w:fldCharType="end"/>
      </w:r>
      <w:r w:rsidRPr="003C37BE">
        <w:rPr>
          <w:rFonts w:ascii="Helvetica" w:hAnsi="Helvetica" w:cs="Helvetica"/>
        </w:rPr>
        <w:t xml:space="preserve">: </w:t>
      </w:r>
      <w:r w:rsidR="00586F63" w:rsidRPr="00586F63">
        <w:rPr>
          <w:rFonts w:ascii="Helvetica" w:hAnsi="Helvetica" w:cs="Helvetica"/>
        </w:rPr>
        <w:t>Percentage of First Nations patients receiving health assessments (FN8) by age group</w:t>
      </w:r>
      <w:bookmarkEnd w:id="237"/>
      <w:r w:rsidR="00586F63" w:rsidRPr="00586F63" w:rsidDel="00586F63">
        <w:rPr>
          <w:rFonts w:ascii="Helvetica" w:hAnsi="Helvetica" w:cs="Helvetica"/>
        </w:rPr>
        <w:t xml:space="preserve"> </w:t>
      </w:r>
    </w:p>
    <w:tbl>
      <w:tblPr>
        <w:tblStyle w:val="DepartmentofHealthtable"/>
        <w:tblW w:w="5000" w:type="pct"/>
        <w:tblLook w:val="04A0" w:firstRow="1" w:lastRow="0" w:firstColumn="1" w:lastColumn="0" w:noHBand="0" w:noVBand="1"/>
      </w:tblPr>
      <w:tblGrid>
        <w:gridCol w:w="1705"/>
        <w:gridCol w:w="1863"/>
        <w:gridCol w:w="1027"/>
        <w:gridCol w:w="950"/>
        <w:gridCol w:w="950"/>
        <w:gridCol w:w="1299"/>
        <w:gridCol w:w="1276"/>
      </w:tblGrid>
      <w:tr w:rsidR="00E02CEE" w:rsidRPr="009B7916" w14:paraId="5C1572F8" w14:textId="77777777" w:rsidTr="00E731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68C45015" w14:textId="2A7BE81D" w:rsidR="00A7546F" w:rsidRPr="00BF744A" w:rsidRDefault="00E02CEE" w:rsidP="006C10C5">
            <w:pPr>
              <w:tabs>
                <w:tab w:val="left" w:pos="2016"/>
              </w:tabs>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Age group</w:t>
            </w:r>
          </w:p>
        </w:tc>
        <w:tc>
          <w:tcPr>
            <w:tcW w:w="1046" w:type="pct"/>
            <w:noWrap/>
            <w:hideMark/>
          </w:tcPr>
          <w:p w14:paraId="4E4122E0" w14:textId="77777777" w:rsidR="00A7546F" w:rsidRPr="00BF744A" w:rsidRDefault="00A7546F"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2016-17</w:t>
            </w:r>
          </w:p>
        </w:tc>
        <w:tc>
          <w:tcPr>
            <w:tcW w:w="585" w:type="pct"/>
            <w:noWrap/>
            <w:hideMark/>
          </w:tcPr>
          <w:p w14:paraId="33E3BEC5" w14:textId="77777777" w:rsidR="00A7546F" w:rsidRPr="00BF744A" w:rsidRDefault="00A7546F"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2017-18</w:t>
            </w:r>
          </w:p>
        </w:tc>
        <w:tc>
          <w:tcPr>
            <w:tcW w:w="476" w:type="pct"/>
            <w:noWrap/>
            <w:hideMark/>
          </w:tcPr>
          <w:p w14:paraId="431A6BC6" w14:textId="77777777" w:rsidR="00A7546F" w:rsidRPr="00BF744A" w:rsidRDefault="00A7546F"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2018-19</w:t>
            </w:r>
          </w:p>
        </w:tc>
        <w:tc>
          <w:tcPr>
            <w:tcW w:w="476" w:type="pct"/>
            <w:noWrap/>
            <w:hideMark/>
          </w:tcPr>
          <w:p w14:paraId="67A56D75" w14:textId="77777777" w:rsidR="00A7546F" w:rsidRPr="00BF744A" w:rsidRDefault="00A7546F"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2019-20</w:t>
            </w:r>
          </w:p>
        </w:tc>
        <w:tc>
          <w:tcPr>
            <w:tcW w:w="735" w:type="pct"/>
            <w:noWrap/>
            <w:hideMark/>
          </w:tcPr>
          <w:p w14:paraId="50651C3C" w14:textId="77777777" w:rsidR="00A7546F" w:rsidRPr="00BF744A" w:rsidRDefault="00A7546F"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2020-21</w:t>
            </w:r>
          </w:p>
        </w:tc>
        <w:tc>
          <w:tcPr>
            <w:tcW w:w="722" w:type="pct"/>
            <w:noWrap/>
            <w:hideMark/>
          </w:tcPr>
          <w:p w14:paraId="51F917DE" w14:textId="77777777" w:rsidR="00A7546F" w:rsidRPr="00BF744A" w:rsidRDefault="00A7546F" w:rsidP="006C10C5">
            <w:pPr>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BF744A">
              <w:rPr>
                <w:rFonts w:ascii="Helvetica" w:hAnsi="Helvetica" w:cs="Helvetica"/>
                <w:color w:val="FFFFFF" w:themeColor="background1"/>
                <w:sz w:val="20"/>
                <w:szCs w:val="20"/>
              </w:rPr>
              <w:t>2021-22</w:t>
            </w:r>
          </w:p>
        </w:tc>
      </w:tr>
      <w:tr w:rsidR="00E02CEE" w:rsidRPr="009B7916" w14:paraId="0DF08BA2" w14:textId="77777777" w:rsidTr="00E02C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3DE86D55" w14:textId="77777777" w:rsidR="00A7546F" w:rsidRPr="00BF744A" w:rsidRDefault="00A7546F" w:rsidP="006C10C5">
            <w:pPr>
              <w:tabs>
                <w:tab w:val="left" w:pos="2016"/>
              </w:tabs>
              <w:rPr>
                <w:rFonts w:ascii="Helvetica" w:hAnsi="Helvetica" w:cs="Helvetica"/>
                <w:color w:val="000000"/>
                <w:sz w:val="20"/>
                <w:szCs w:val="20"/>
              </w:rPr>
            </w:pPr>
            <w:r w:rsidRPr="00BF744A">
              <w:rPr>
                <w:rFonts w:ascii="Helvetica" w:hAnsi="Helvetica" w:cs="Helvetica"/>
                <w:color w:val="000000"/>
                <w:sz w:val="20"/>
                <w:szCs w:val="20"/>
              </w:rPr>
              <w:t>0-4</w:t>
            </w:r>
          </w:p>
        </w:tc>
        <w:tc>
          <w:tcPr>
            <w:tcW w:w="1046" w:type="pct"/>
            <w:noWrap/>
            <w:hideMark/>
          </w:tcPr>
          <w:p w14:paraId="18B73C89"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29.5%</w:t>
            </w:r>
          </w:p>
        </w:tc>
        <w:tc>
          <w:tcPr>
            <w:tcW w:w="585" w:type="pct"/>
            <w:noWrap/>
            <w:hideMark/>
          </w:tcPr>
          <w:p w14:paraId="489A0167"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30.8%</w:t>
            </w:r>
          </w:p>
        </w:tc>
        <w:tc>
          <w:tcPr>
            <w:tcW w:w="476" w:type="pct"/>
            <w:noWrap/>
            <w:hideMark/>
          </w:tcPr>
          <w:p w14:paraId="573497A5"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31.2%</w:t>
            </w:r>
          </w:p>
        </w:tc>
        <w:tc>
          <w:tcPr>
            <w:tcW w:w="476" w:type="pct"/>
            <w:noWrap/>
            <w:hideMark/>
          </w:tcPr>
          <w:p w14:paraId="17AA7CDF"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29.4%</w:t>
            </w:r>
          </w:p>
        </w:tc>
        <w:tc>
          <w:tcPr>
            <w:tcW w:w="735" w:type="pct"/>
            <w:noWrap/>
            <w:hideMark/>
          </w:tcPr>
          <w:p w14:paraId="02852805"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28.8%</w:t>
            </w:r>
          </w:p>
        </w:tc>
        <w:tc>
          <w:tcPr>
            <w:tcW w:w="722" w:type="pct"/>
            <w:noWrap/>
            <w:hideMark/>
          </w:tcPr>
          <w:p w14:paraId="495CF359"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24.0%</w:t>
            </w:r>
          </w:p>
        </w:tc>
      </w:tr>
      <w:tr w:rsidR="00E02CEE" w:rsidRPr="009B7916" w14:paraId="57FC454C" w14:textId="77777777" w:rsidTr="00E02CE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6029785A" w14:textId="77777777" w:rsidR="00A7546F" w:rsidRPr="00BF744A" w:rsidRDefault="00A7546F" w:rsidP="006C10C5">
            <w:pPr>
              <w:tabs>
                <w:tab w:val="left" w:pos="2016"/>
              </w:tabs>
              <w:rPr>
                <w:rFonts w:ascii="Helvetica" w:hAnsi="Helvetica" w:cs="Helvetica"/>
                <w:color w:val="000000"/>
                <w:sz w:val="20"/>
                <w:szCs w:val="20"/>
              </w:rPr>
            </w:pPr>
            <w:r w:rsidRPr="00BF744A">
              <w:rPr>
                <w:rFonts w:ascii="Helvetica" w:hAnsi="Helvetica" w:cs="Helvetica"/>
                <w:color w:val="000000"/>
                <w:sz w:val="20"/>
                <w:szCs w:val="20"/>
              </w:rPr>
              <w:t>5–14</w:t>
            </w:r>
          </w:p>
        </w:tc>
        <w:tc>
          <w:tcPr>
            <w:tcW w:w="1046" w:type="pct"/>
            <w:noWrap/>
            <w:hideMark/>
          </w:tcPr>
          <w:p w14:paraId="31FAFEDF"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23.6%</w:t>
            </w:r>
          </w:p>
        </w:tc>
        <w:tc>
          <w:tcPr>
            <w:tcW w:w="585" w:type="pct"/>
            <w:noWrap/>
            <w:hideMark/>
          </w:tcPr>
          <w:p w14:paraId="05107341"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26.0%</w:t>
            </w:r>
          </w:p>
        </w:tc>
        <w:tc>
          <w:tcPr>
            <w:tcW w:w="476" w:type="pct"/>
            <w:noWrap/>
            <w:hideMark/>
          </w:tcPr>
          <w:p w14:paraId="6322279A"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26.9%</w:t>
            </w:r>
          </w:p>
        </w:tc>
        <w:tc>
          <w:tcPr>
            <w:tcW w:w="476" w:type="pct"/>
            <w:noWrap/>
            <w:hideMark/>
          </w:tcPr>
          <w:p w14:paraId="3056387B"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25.0%</w:t>
            </w:r>
          </w:p>
        </w:tc>
        <w:tc>
          <w:tcPr>
            <w:tcW w:w="735" w:type="pct"/>
            <w:noWrap/>
            <w:hideMark/>
          </w:tcPr>
          <w:p w14:paraId="76C191FC"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24.1%</w:t>
            </w:r>
          </w:p>
        </w:tc>
        <w:tc>
          <w:tcPr>
            <w:tcW w:w="722" w:type="pct"/>
            <w:noWrap/>
            <w:hideMark/>
          </w:tcPr>
          <w:p w14:paraId="7B0A5F70"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20.1%</w:t>
            </w:r>
          </w:p>
        </w:tc>
      </w:tr>
      <w:tr w:rsidR="00E02CEE" w:rsidRPr="009B7916" w14:paraId="109605D4" w14:textId="77777777" w:rsidTr="00E02C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03FB46F6" w14:textId="77777777" w:rsidR="00A7546F" w:rsidRPr="00BF744A" w:rsidRDefault="00A7546F" w:rsidP="006C10C5">
            <w:pPr>
              <w:tabs>
                <w:tab w:val="left" w:pos="2016"/>
              </w:tabs>
              <w:rPr>
                <w:rFonts w:ascii="Helvetica" w:hAnsi="Helvetica" w:cs="Helvetica"/>
                <w:color w:val="000000"/>
                <w:sz w:val="20"/>
                <w:szCs w:val="20"/>
              </w:rPr>
            </w:pPr>
            <w:r w:rsidRPr="00BF744A">
              <w:rPr>
                <w:rFonts w:ascii="Helvetica" w:hAnsi="Helvetica" w:cs="Helvetica"/>
                <w:color w:val="000000"/>
                <w:sz w:val="20"/>
                <w:szCs w:val="20"/>
              </w:rPr>
              <w:t>15–24</w:t>
            </w:r>
          </w:p>
        </w:tc>
        <w:tc>
          <w:tcPr>
            <w:tcW w:w="1046" w:type="pct"/>
            <w:noWrap/>
            <w:hideMark/>
          </w:tcPr>
          <w:p w14:paraId="59DDF061"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21.8%</w:t>
            </w:r>
          </w:p>
        </w:tc>
        <w:tc>
          <w:tcPr>
            <w:tcW w:w="585" w:type="pct"/>
            <w:noWrap/>
            <w:hideMark/>
          </w:tcPr>
          <w:p w14:paraId="325BAF1A"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22.8%</w:t>
            </w:r>
          </w:p>
        </w:tc>
        <w:tc>
          <w:tcPr>
            <w:tcW w:w="476" w:type="pct"/>
            <w:noWrap/>
            <w:hideMark/>
          </w:tcPr>
          <w:p w14:paraId="02594793"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23.4%</w:t>
            </w:r>
          </w:p>
        </w:tc>
        <w:tc>
          <w:tcPr>
            <w:tcW w:w="476" w:type="pct"/>
            <w:noWrap/>
            <w:hideMark/>
          </w:tcPr>
          <w:p w14:paraId="361B7EB0"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22.8%</w:t>
            </w:r>
          </w:p>
        </w:tc>
        <w:tc>
          <w:tcPr>
            <w:tcW w:w="735" w:type="pct"/>
            <w:noWrap/>
            <w:hideMark/>
          </w:tcPr>
          <w:p w14:paraId="57D7E6D4"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22.0%</w:t>
            </w:r>
          </w:p>
        </w:tc>
        <w:tc>
          <w:tcPr>
            <w:tcW w:w="722" w:type="pct"/>
            <w:noWrap/>
            <w:hideMark/>
          </w:tcPr>
          <w:p w14:paraId="10BF2909"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18.7%</w:t>
            </w:r>
          </w:p>
        </w:tc>
      </w:tr>
      <w:tr w:rsidR="00E02CEE" w:rsidRPr="009B7916" w14:paraId="7F8E2153" w14:textId="77777777" w:rsidTr="00E02CE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666A5B66" w14:textId="77777777" w:rsidR="00A7546F" w:rsidRPr="00BF744A" w:rsidRDefault="00A7546F" w:rsidP="006C10C5">
            <w:pPr>
              <w:tabs>
                <w:tab w:val="left" w:pos="2016"/>
              </w:tabs>
              <w:rPr>
                <w:rFonts w:ascii="Helvetica" w:hAnsi="Helvetica" w:cs="Helvetica"/>
                <w:color w:val="000000"/>
                <w:sz w:val="20"/>
                <w:szCs w:val="20"/>
              </w:rPr>
            </w:pPr>
            <w:r w:rsidRPr="00BF744A">
              <w:rPr>
                <w:rFonts w:ascii="Helvetica" w:hAnsi="Helvetica" w:cs="Helvetica"/>
                <w:color w:val="000000"/>
                <w:sz w:val="20"/>
                <w:szCs w:val="20"/>
              </w:rPr>
              <w:t>25–54</w:t>
            </w:r>
          </w:p>
        </w:tc>
        <w:tc>
          <w:tcPr>
            <w:tcW w:w="1046" w:type="pct"/>
            <w:noWrap/>
            <w:hideMark/>
          </w:tcPr>
          <w:p w14:paraId="1941398A"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26.8%</w:t>
            </w:r>
          </w:p>
        </w:tc>
        <w:tc>
          <w:tcPr>
            <w:tcW w:w="585" w:type="pct"/>
            <w:noWrap/>
            <w:hideMark/>
          </w:tcPr>
          <w:p w14:paraId="764922AB"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28.4%</w:t>
            </w:r>
          </w:p>
        </w:tc>
        <w:tc>
          <w:tcPr>
            <w:tcW w:w="476" w:type="pct"/>
            <w:noWrap/>
            <w:hideMark/>
          </w:tcPr>
          <w:p w14:paraId="6EC3FB85"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29.0%</w:t>
            </w:r>
          </w:p>
        </w:tc>
        <w:tc>
          <w:tcPr>
            <w:tcW w:w="476" w:type="pct"/>
            <w:noWrap/>
            <w:hideMark/>
          </w:tcPr>
          <w:p w14:paraId="6F9511D4"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28.6%</w:t>
            </w:r>
          </w:p>
        </w:tc>
        <w:tc>
          <w:tcPr>
            <w:tcW w:w="735" w:type="pct"/>
            <w:noWrap/>
            <w:hideMark/>
          </w:tcPr>
          <w:p w14:paraId="44D9DD3D"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27.6%</w:t>
            </w:r>
          </w:p>
        </w:tc>
        <w:tc>
          <w:tcPr>
            <w:tcW w:w="722" w:type="pct"/>
            <w:noWrap/>
            <w:hideMark/>
          </w:tcPr>
          <w:p w14:paraId="7509444D"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24.0%</w:t>
            </w:r>
          </w:p>
        </w:tc>
      </w:tr>
      <w:tr w:rsidR="00E02CEE" w:rsidRPr="009B7916" w14:paraId="365B074D" w14:textId="77777777" w:rsidTr="00E02C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0AA167F7" w14:textId="77777777" w:rsidR="00A7546F" w:rsidRPr="00BF744A" w:rsidRDefault="00A7546F" w:rsidP="006C10C5">
            <w:pPr>
              <w:tabs>
                <w:tab w:val="left" w:pos="2016"/>
              </w:tabs>
              <w:rPr>
                <w:rFonts w:ascii="Helvetica" w:hAnsi="Helvetica" w:cs="Helvetica"/>
                <w:color w:val="000000"/>
                <w:sz w:val="20"/>
                <w:szCs w:val="20"/>
              </w:rPr>
            </w:pPr>
            <w:r w:rsidRPr="00BF744A">
              <w:rPr>
                <w:rFonts w:ascii="Helvetica" w:hAnsi="Helvetica" w:cs="Helvetica"/>
                <w:color w:val="000000"/>
                <w:sz w:val="20"/>
                <w:szCs w:val="20"/>
              </w:rPr>
              <w:t>55 and over</w:t>
            </w:r>
          </w:p>
        </w:tc>
        <w:tc>
          <w:tcPr>
            <w:tcW w:w="1046" w:type="pct"/>
            <w:noWrap/>
            <w:hideMark/>
          </w:tcPr>
          <w:p w14:paraId="6D1E171D"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34.3%</w:t>
            </w:r>
          </w:p>
        </w:tc>
        <w:tc>
          <w:tcPr>
            <w:tcW w:w="585" w:type="pct"/>
            <w:noWrap/>
            <w:hideMark/>
          </w:tcPr>
          <w:p w14:paraId="3669B011"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36.7%</w:t>
            </w:r>
          </w:p>
        </w:tc>
        <w:tc>
          <w:tcPr>
            <w:tcW w:w="476" w:type="pct"/>
            <w:noWrap/>
            <w:hideMark/>
          </w:tcPr>
          <w:p w14:paraId="0F9451D2"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38.2%</w:t>
            </w:r>
          </w:p>
        </w:tc>
        <w:tc>
          <w:tcPr>
            <w:tcW w:w="476" w:type="pct"/>
            <w:noWrap/>
            <w:hideMark/>
          </w:tcPr>
          <w:p w14:paraId="4813B05E"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38.2%</w:t>
            </w:r>
          </w:p>
        </w:tc>
        <w:tc>
          <w:tcPr>
            <w:tcW w:w="735" w:type="pct"/>
            <w:noWrap/>
            <w:hideMark/>
          </w:tcPr>
          <w:p w14:paraId="3661E023"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38.1%</w:t>
            </w:r>
          </w:p>
        </w:tc>
        <w:tc>
          <w:tcPr>
            <w:tcW w:w="722" w:type="pct"/>
            <w:noWrap/>
            <w:hideMark/>
          </w:tcPr>
          <w:p w14:paraId="63E07E52" w14:textId="77777777" w:rsidR="00A7546F" w:rsidRPr="00BF744A" w:rsidRDefault="00A7546F" w:rsidP="006C10C5">
            <w:pPr>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34.6%</w:t>
            </w:r>
          </w:p>
        </w:tc>
      </w:tr>
      <w:tr w:rsidR="00E02CEE" w:rsidRPr="009B7916" w14:paraId="1690D667" w14:textId="77777777" w:rsidTr="00E02CE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9" w:type="pct"/>
            <w:noWrap/>
            <w:hideMark/>
          </w:tcPr>
          <w:p w14:paraId="5D33E3F2" w14:textId="77777777" w:rsidR="00A7546F" w:rsidRPr="00BF744A" w:rsidRDefault="00A7546F" w:rsidP="006C10C5">
            <w:pPr>
              <w:tabs>
                <w:tab w:val="left" w:pos="2016"/>
              </w:tabs>
              <w:rPr>
                <w:rFonts w:ascii="Helvetica" w:hAnsi="Helvetica" w:cs="Helvetica"/>
                <w:color w:val="000000"/>
                <w:sz w:val="20"/>
                <w:szCs w:val="20"/>
              </w:rPr>
            </w:pPr>
            <w:r w:rsidRPr="00BF744A">
              <w:rPr>
                <w:rFonts w:ascii="Helvetica" w:hAnsi="Helvetica" w:cs="Helvetica"/>
                <w:color w:val="000000"/>
                <w:sz w:val="20"/>
                <w:szCs w:val="20"/>
              </w:rPr>
              <w:t>All ages</w:t>
            </w:r>
          </w:p>
        </w:tc>
        <w:tc>
          <w:tcPr>
            <w:tcW w:w="1046" w:type="pct"/>
            <w:noWrap/>
            <w:hideMark/>
          </w:tcPr>
          <w:p w14:paraId="2ABCA5FD"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26.2%</w:t>
            </w:r>
          </w:p>
        </w:tc>
        <w:tc>
          <w:tcPr>
            <w:tcW w:w="585" w:type="pct"/>
            <w:noWrap/>
            <w:hideMark/>
          </w:tcPr>
          <w:p w14:paraId="2238A40B"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28.0%</w:t>
            </w:r>
          </w:p>
        </w:tc>
        <w:tc>
          <w:tcPr>
            <w:tcW w:w="476" w:type="pct"/>
            <w:noWrap/>
            <w:hideMark/>
          </w:tcPr>
          <w:p w14:paraId="71F9F842"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28.8%</w:t>
            </w:r>
          </w:p>
        </w:tc>
        <w:tc>
          <w:tcPr>
            <w:tcW w:w="476" w:type="pct"/>
            <w:noWrap/>
            <w:hideMark/>
          </w:tcPr>
          <w:p w14:paraId="1DB5FA02"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28.0%</w:t>
            </w:r>
          </w:p>
        </w:tc>
        <w:tc>
          <w:tcPr>
            <w:tcW w:w="735" w:type="pct"/>
            <w:noWrap/>
            <w:hideMark/>
          </w:tcPr>
          <w:p w14:paraId="6944E648"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27.2%</w:t>
            </w:r>
          </w:p>
        </w:tc>
        <w:tc>
          <w:tcPr>
            <w:tcW w:w="722" w:type="pct"/>
            <w:noWrap/>
            <w:hideMark/>
          </w:tcPr>
          <w:p w14:paraId="134343E8" w14:textId="77777777" w:rsidR="00A7546F" w:rsidRPr="00BF744A" w:rsidRDefault="00A7546F" w:rsidP="006C10C5">
            <w:pPr>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0"/>
                <w:szCs w:val="20"/>
              </w:rPr>
            </w:pPr>
            <w:r w:rsidRPr="00BF744A">
              <w:rPr>
                <w:rFonts w:ascii="Helvetica" w:hAnsi="Helvetica" w:cs="Helvetica"/>
                <w:color w:val="000000"/>
                <w:sz w:val="20"/>
                <w:szCs w:val="20"/>
              </w:rPr>
              <w:t>23.5%</w:t>
            </w:r>
          </w:p>
        </w:tc>
      </w:tr>
    </w:tbl>
    <w:p w14:paraId="4A521F2E" w14:textId="7F1D6F87" w:rsidR="002E42DA" w:rsidRPr="00DE242A" w:rsidRDefault="002E42DA" w:rsidP="00FA2A7D">
      <w:pPr>
        <w:pStyle w:val="Heading3"/>
      </w:pPr>
      <w:r w:rsidRPr="00DE242A">
        <w:lastRenderedPageBreak/>
        <w:t>Care for People with Chronic Conditions</w:t>
      </w:r>
    </w:p>
    <w:p w14:paraId="4B830A78" w14:textId="6AADE1F7" w:rsidR="002E42DA" w:rsidRPr="003C37BE" w:rsidRDefault="002E42DA" w:rsidP="006C10C5">
      <w:pPr>
        <w:pStyle w:val="Caption"/>
        <w:tabs>
          <w:tab w:val="left" w:pos="2016"/>
        </w:tabs>
        <w:rPr>
          <w:rFonts w:ascii="Helvetica" w:hAnsi="Helvetica" w:cs="Helvetica"/>
        </w:rPr>
      </w:pPr>
      <w:bookmarkStart w:id="238" w:name="_Ref164760948"/>
      <w:bookmarkStart w:id="239" w:name="_Ref164760954"/>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42</w:t>
      </w:r>
      <w:r w:rsidRPr="003C37BE">
        <w:rPr>
          <w:rFonts w:ascii="Helvetica" w:hAnsi="Helvetica" w:cs="Helvetica"/>
          <w:noProof/>
        </w:rPr>
        <w:fldChar w:fldCharType="end"/>
      </w:r>
      <w:bookmarkEnd w:id="238"/>
      <w:r w:rsidRPr="003C37BE">
        <w:rPr>
          <w:rFonts w:ascii="Helvetica" w:hAnsi="Helvetica" w:cs="Helvetica"/>
        </w:rPr>
        <w:t>: Health Assessments, GP Chronic Disease Management Plans, and GP Multidisciplinary Case Conferences (P9)</w:t>
      </w:r>
      <w:bookmarkEnd w:id="239"/>
    </w:p>
    <w:tbl>
      <w:tblPr>
        <w:tblStyle w:val="DepartmentofHealthtable"/>
        <w:tblW w:w="5000" w:type="pct"/>
        <w:tblLook w:val="04A0" w:firstRow="1" w:lastRow="0" w:firstColumn="1" w:lastColumn="0" w:noHBand="0" w:noVBand="1"/>
        <w:tblDescription w:val="Table 29 shows the source data for figure 51 which is a bar graph of the total number of Health Assessments, GP Chronic Disease Management Plans, and GP Multidisciplinary Case Conferences (P9) delivered each financial year from 2018-19 to 2021-22."/>
      </w:tblPr>
      <w:tblGrid>
        <w:gridCol w:w="2730"/>
        <w:gridCol w:w="1585"/>
        <w:gridCol w:w="1585"/>
        <w:gridCol w:w="1585"/>
        <w:gridCol w:w="1585"/>
      </w:tblGrid>
      <w:tr w:rsidR="002E42DA" w:rsidRPr="003C37BE" w14:paraId="33B59DE0" w14:textId="77777777" w:rsidTr="008359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7" w:type="dxa"/>
            <w:noWrap/>
            <w:hideMark/>
          </w:tcPr>
          <w:p w14:paraId="7D357781" w14:textId="77777777" w:rsidR="002E42DA" w:rsidRPr="003C37BE" w:rsidRDefault="002E42DA" w:rsidP="006C10C5">
            <w:pPr>
              <w:pStyle w:val="Tabletext"/>
              <w:tabs>
                <w:tab w:val="left" w:pos="2016"/>
              </w:tabs>
              <w:rPr>
                <w:rFonts w:ascii="Helvetica" w:hAnsi="Helvetica" w:cs="Helvetica"/>
              </w:rPr>
            </w:pPr>
          </w:p>
        </w:tc>
        <w:tc>
          <w:tcPr>
            <w:tcW w:w="1559" w:type="dxa"/>
            <w:noWrap/>
            <w:hideMark/>
          </w:tcPr>
          <w:p w14:paraId="07368EDF" w14:textId="77777777" w:rsidR="002E42DA" w:rsidRPr="00A46DE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A46DE0">
              <w:rPr>
                <w:rFonts w:ascii="Helvetica" w:hAnsi="Helvetica" w:cs="Helvetica"/>
                <w:szCs w:val="20"/>
              </w:rPr>
              <w:t>2018-19</w:t>
            </w:r>
          </w:p>
        </w:tc>
        <w:tc>
          <w:tcPr>
            <w:tcW w:w="1559" w:type="dxa"/>
            <w:noWrap/>
            <w:hideMark/>
          </w:tcPr>
          <w:p w14:paraId="5313AFFE" w14:textId="77777777" w:rsidR="002E42DA" w:rsidRPr="00A46DE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A46DE0">
              <w:rPr>
                <w:rFonts w:ascii="Helvetica" w:hAnsi="Helvetica" w:cs="Helvetica"/>
                <w:szCs w:val="20"/>
              </w:rPr>
              <w:t>2019-20</w:t>
            </w:r>
          </w:p>
        </w:tc>
        <w:tc>
          <w:tcPr>
            <w:tcW w:w="1559" w:type="dxa"/>
            <w:noWrap/>
            <w:hideMark/>
          </w:tcPr>
          <w:p w14:paraId="355378D8" w14:textId="77777777" w:rsidR="002E42DA" w:rsidRPr="00A46DE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A46DE0">
              <w:rPr>
                <w:rFonts w:ascii="Helvetica" w:hAnsi="Helvetica" w:cs="Helvetica"/>
                <w:szCs w:val="20"/>
              </w:rPr>
              <w:t>2020-21</w:t>
            </w:r>
          </w:p>
        </w:tc>
        <w:tc>
          <w:tcPr>
            <w:tcW w:w="1559" w:type="dxa"/>
            <w:noWrap/>
            <w:hideMark/>
          </w:tcPr>
          <w:p w14:paraId="5E4FBA94" w14:textId="77777777" w:rsidR="002E42DA" w:rsidRPr="00A46DE0"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A46DE0">
              <w:rPr>
                <w:rFonts w:ascii="Helvetica" w:hAnsi="Helvetica" w:cs="Helvetica"/>
                <w:szCs w:val="20"/>
              </w:rPr>
              <w:t>2021-22</w:t>
            </w:r>
          </w:p>
        </w:tc>
      </w:tr>
      <w:tr w:rsidR="002E42DA" w:rsidRPr="003C37BE" w14:paraId="7E82C142" w14:textId="77777777" w:rsidTr="008359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7" w:type="dxa"/>
            <w:noWrap/>
            <w:hideMark/>
          </w:tcPr>
          <w:p w14:paraId="5976799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Sum of services</w:t>
            </w:r>
          </w:p>
        </w:tc>
        <w:tc>
          <w:tcPr>
            <w:tcW w:w="1559" w:type="dxa"/>
            <w:noWrap/>
            <w:hideMark/>
          </w:tcPr>
          <w:p w14:paraId="31242A58" w14:textId="77777777" w:rsidR="002E42DA" w:rsidRPr="00A46DE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A46DE0">
              <w:rPr>
                <w:rFonts w:ascii="Helvetica" w:hAnsi="Helvetica" w:cs="Helvetica"/>
                <w:szCs w:val="20"/>
              </w:rPr>
              <w:t>10,551,555</w:t>
            </w:r>
          </w:p>
        </w:tc>
        <w:tc>
          <w:tcPr>
            <w:tcW w:w="1559" w:type="dxa"/>
            <w:noWrap/>
            <w:hideMark/>
          </w:tcPr>
          <w:p w14:paraId="53792F2F" w14:textId="77777777" w:rsidR="002E42DA" w:rsidRPr="00A46DE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A46DE0">
              <w:rPr>
                <w:rFonts w:ascii="Helvetica" w:hAnsi="Helvetica" w:cs="Helvetica"/>
                <w:szCs w:val="20"/>
              </w:rPr>
              <w:t>10,751,061</w:t>
            </w:r>
          </w:p>
        </w:tc>
        <w:tc>
          <w:tcPr>
            <w:tcW w:w="1559" w:type="dxa"/>
            <w:noWrap/>
            <w:hideMark/>
          </w:tcPr>
          <w:p w14:paraId="6B140745" w14:textId="77777777" w:rsidR="002E42DA" w:rsidRPr="00A46DE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A46DE0">
              <w:rPr>
                <w:rFonts w:ascii="Helvetica" w:hAnsi="Helvetica" w:cs="Helvetica"/>
                <w:szCs w:val="20"/>
              </w:rPr>
              <w:t>11,550,351</w:t>
            </w:r>
          </w:p>
        </w:tc>
        <w:tc>
          <w:tcPr>
            <w:tcW w:w="1559" w:type="dxa"/>
            <w:noWrap/>
            <w:hideMark/>
          </w:tcPr>
          <w:p w14:paraId="7A67E32A" w14:textId="77777777" w:rsidR="002E42DA" w:rsidRPr="00A46DE0"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A46DE0">
              <w:rPr>
                <w:rFonts w:ascii="Helvetica" w:hAnsi="Helvetica" w:cs="Helvetica"/>
                <w:szCs w:val="20"/>
              </w:rPr>
              <w:t>10,679,554</w:t>
            </w:r>
          </w:p>
        </w:tc>
      </w:tr>
    </w:tbl>
    <w:p w14:paraId="7F6D7E7E" w14:textId="77777777" w:rsidR="002E42DA" w:rsidRPr="003C37BE" w:rsidRDefault="002E42DA" w:rsidP="006C10C5">
      <w:pPr>
        <w:pStyle w:val="BodyText"/>
        <w:tabs>
          <w:tab w:val="left" w:pos="2016"/>
        </w:tabs>
        <w:rPr>
          <w:rFonts w:ascii="Helvetica" w:hAnsi="Helvetica" w:cs="Helvetica"/>
        </w:rPr>
      </w:pPr>
    </w:p>
    <w:p w14:paraId="269AAF19" w14:textId="4993E7E2" w:rsidR="002E42DA" w:rsidRPr="003C37BE" w:rsidRDefault="002E42DA" w:rsidP="006C10C5">
      <w:pPr>
        <w:pStyle w:val="Caption"/>
        <w:keepNext/>
        <w:keepLines/>
        <w:tabs>
          <w:tab w:val="left" w:pos="2016"/>
        </w:tabs>
        <w:rPr>
          <w:rFonts w:ascii="Helvetica" w:hAnsi="Helvetica" w:cs="Helvetica"/>
        </w:rPr>
      </w:pPr>
      <w:bookmarkStart w:id="240" w:name="_Ref164761034"/>
      <w:bookmarkStart w:id="241" w:name="_Ref164761040"/>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43</w:t>
      </w:r>
      <w:r w:rsidRPr="003C37BE">
        <w:rPr>
          <w:rFonts w:ascii="Helvetica" w:hAnsi="Helvetica" w:cs="Helvetica"/>
          <w:noProof/>
        </w:rPr>
        <w:fldChar w:fldCharType="end"/>
      </w:r>
      <w:bookmarkEnd w:id="240"/>
      <w:r w:rsidRPr="003C37BE">
        <w:rPr>
          <w:rFonts w:ascii="Helvetica" w:hAnsi="Helvetica" w:cs="Helvetica"/>
        </w:rPr>
        <w:t>: Health Assessments, GP Chronic Disease Management Plans, and GP Multidisciplinary Case Conferences</w:t>
      </w:r>
      <w:r w:rsidRPr="003C37BE" w:rsidDel="00B938B6">
        <w:rPr>
          <w:rFonts w:ascii="Helvetica" w:hAnsi="Helvetica" w:cs="Helvetica"/>
        </w:rPr>
        <w:t xml:space="preserve"> </w:t>
      </w:r>
      <w:r w:rsidRPr="003C37BE">
        <w:rPr>
          <w:rFonts w:ascii="Helvetica" w:hAnsi="Helvetica" w:cs="Helvetica"/>
        </w:rPr>
        <w:t>(P9) by socio-economic disadvantage</w:t>
      </w:r>
      <w:bookmarkEnd w:id="241"/>
    </w:p>
    <w:tbl>
      <w:tblPr>
        <w:tblStyle w:val="DepartmentofHealthtable"/>
        <w:tblW w:w="5000" w:type="pct"/>
        <w:tblLook w:val="04A0" w:firstRow="1" w:lastRow="0" w:firstColumn="1" w:lastColumn="0" w:noHBand="0" w:noVBand="1"/>
        <w:tblDescription w:val="Table 30 shows the source data for figure 52 which is a bar graph of the total number of Health Assessments, GP Chronic Disease Management Plans, and GP Multidisciplinary Case Conferences (P9) by socio-economic disadvantage delivered each financial year from 2018-19 to 2021-22.."/>
      </w:tblPr>
      <w:tblGrid>
        <w:gridCol w:w="2616"/>
        <w:gridCol w:w="1301"/>
        <w:gridCol w:w="1301"/>
        <w:gridCol w:w="1301"/>
        <w:gridCol w:w="2551"/>
      </w:tblGrid>
      <w:tr w:rsidR="002E42DA" w:rsidRPr="003C37BE" w14:paraId="4210CE09" w14:textId="77777777" w:rsidTr="00950D8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4" w:type="dxa"/>
          </w:tcPr>
          <w:p w14:paraId="173C075C"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Disadvantage</w:t>
            </w:r>
          </w:p>
        </w:tc>
        <w:tc>
          <w:tcPr>
            <w:tcW w:w="0" w:type="dxa"/>
            <w:noWrap/>
            <w:hideMark/>
          </w:tcPr>
          <w:p w14:paraId="74F30D84"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0" w:type="dxa"/>
            <w:noWrap/>
            <w:hideMark/>
          </w:tcPr>
          <w:p w14:paraId="2B5A6A87"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0" w:type="dxa"/>
            <w:noWrap/>
            <w:hideMark/>
          </w:tcPr>
          <w:p w14:paraId="46B59456"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2169" w:type="dxa"/>
            <w:noWrap/>
            <w:hideMark/>
          </w:tcPr>
          <w:p w14:paraId="3F08722C"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33C8E1D1" w14:textId="77777777" w:rsidTr="00950D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4" w:type="dxa"/>
          </w:tcPr>
          <w:p w14:paraId="19BD171F"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1 (most disadvantaged)</w:t>
            </w:r>
          </w:p>
        </w:tc>
        <w:tc>
          <w:tcPr>
            <w:tcW w:w="0" w:type="dxa"/>
            <w:noWrap/>
          </w:tcPr>
          <w:p w14:paraId="062CD0AA"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1,237,972</w:t>
            </w:r>
          </w:p>
        </w:tc>
        <w:tc>
          <w:tcPr>
            <w:tcW w:w="0" w:type="dxa"/>
            <w:noWrap/>
          </w:tcPr>
          <w:p w14:paraId="004DB96B"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1,246,446</w:t>
            </w:r>
          </w:p>
        </w:tc>
        <w:tc>
          <w:tcPr>
            <w:tcW w:w="0" w:type="dxa"/>
            <w:noWrap/>
          </w:tcPr>
          <w:p w14:paraId="40CEDF11"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1,323,755</w:t>
            </w:r>
          </w:p>
        </w:tc>
        <w:tc>
          <w:tcPr>
            <w:tcW w:w="2169" w:type="dxa"/>
            <w:noWrap/>
          </w:tcPr>
          <w:p w14:paraId="5B50548F"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1,219,551</w:t>
            </w:r>
          </w:p>
        </w:tc>
      </w:tr>
      <w:tr w:rsidR="002E42DA" w:rsidRPr="003C37BE" w14:paraId="11CC9C42" w14:textId="77777777" w:rsidTr="00950D8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4" w:type="dxa"/>
          </w:tcPr>
          <w:p w14:paraId="3C8BF009"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2</w:t>
            </w:r>
          </w:p>
        </w:tc>
        <w:tc>
          <w:tcPr>
            <w:tcW w:w="0" w:type="dxa"/>
            <w:noWrap/>
          </w:tcPr>
          <w:p w14:paraId="5F844C54"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1,407,680</w:t>
            </w:r>
          </w:p>
        </w:tc>
        <w:tc>
          <w:tcPr>
            <w:tcW w:w="0" w:type="dxa"/>
            <w:noWrap/>
          </w:tcPr>
          <w:p w14:paraId="71712228"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1,394,720</w:t>
            </w:r>
          </w:p>
        </w:tc>
        <w:tc>
          <w:tcPr>
            <w:tcW w:w="0" w:type="dxa"/>
            <w:noWrap/>
          </w:tcPr>
          <w:p w14:paraId="1C384B19"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1,446,435</w:t>
            </w:r>
          </w:p>
        </w:tc>
        <w:tc>
          <w:tcPr>
            <w:tcW w:w="2169" w:type="dxa"/>
            <w:noWrap/>
          </w:tcPr>
          <w:p w14:paraId="36A5CD95"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1,346,003</w:t>
            </w:r>
          </w:p>
        </w:tc>
      </w:tr>
      <w:tr w:rsidR="002E42DA" w:rsidRPr="003C37BE" w14:paraId="5557E086" w14:textId="77777777" w:rsidTr="00950D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4" w:type="dxa"/>
          </w:tcPr>
          <w:p w14:paraId="71933C42"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3</w:t>
            </w:r>
          </w:p>
        </w:tc>
        <w:tc>
          <w:tcPr>
            <w:tcW w:w="0" w:type="dxa"/>
            <w:noWrap/>
          </w:tcPr>
          <w:p w14:paraId="387B973B"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3,141,627</w:t>
            </w:r>
          </w:p>
        </w:tc>
        <w:tc>
          <w:tcPr>
            <w:tcW w:w="0" w:type="dxa"/>
            <w:noWrap/>
          </w:tcPr>
          <w:p w14:paraId="78657198"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3,200,918</w:t>
            </w:r>
          </w:p>
        </w:tc>
        <w:tc>
          <w:tcPr>
            <w:tcW w:w="0" w:type="dxa"/>
            <w:noWrap/>
          </w:tcPr>
          <w:p w14:paraId="66C3D924"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3,428,804</w:t>
            </w:r>
          </w:p>
        </w:tc>
        <w:tc>
          <w:tcPr>
            <w:tcW w:w="2169" w:type="dxa"/>
            <w:noWrap/>
          </w:tcPr>
          <w:p w14:paraId="026E1CEA"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3,156,540</w:t>
            </w:r>
          </w:p>
        </w:tc>
      </w:tr>
      <w:tr w:rsidR="002E42DA" w:rsidRPr="003C37BE" w14:paraId="3FDB899C" w14:textId="77777777" w:rsidTr="00950D8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4" w:type="dxa"/>
          </w:tcPr>
          <w:p w14:paraId="274D5245"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4</w:t>
            </w:r>
          </w:p>
        </w:tc>
        <w:tc>
          <w:tcPr>
            <w:tcW w:w="0" w:type="dxa"/>
            <w:noWrap/>
          </w:tcPr>
          <w:p w14:paraId="5C59E686"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1,927,222</w:t>
            </w:r>
          </w:p>
        </w:tc>
        <w:tc>
          <w:tcPr>
            <w:tcW w:w="0" w:type="dxa"/>
            <w:noWrap/>
          </w:tcPr>
          <w:p w14:paraId="7FED8B20"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1,966,128</w:t>
            </w:r>
          </w:p>
        </w:tc>
        <w:tc>
          <w:tcPr>
            <w:tcW w:w="0" w:type="dxa"/>
            <w:noWrap/>
          </w:tcPr>
          <w:p w14:paraId="56FF52C5"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2,106,079</w:t>
            </w:r>
          </w:p>
        </w:tc>
        <w:tc>
          <w:tcPr>
            <w:tcW w:w="2169" w:type="dxa"/>
            <w:noWrap/>
          </w:tcPr>
          <w:p w14:paraId="1C172B0E"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1,996,088</w:t>
            </w:r>
          </w:p>
        </w:tc>
      </w:tr>
      <w:tr w:rsidR="002E42DA" w:rsidRPr="003C37BE" w14:paraId="1CF6873F" w14:textId="77777777" w:rsidTr="00950D8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24" w:type="dxa"/>
          </w:tcPr>
          <w:p w14:paraId="643AF11F"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5 (least disadvantaged)</w:t>
            </w:r>
          </w:p>
        </w:tc>
        <w:tc>
          <w:tcPr>
            <w:tcW w:w="0" w:type="dxa"/>
            <w:noWrap/>
          </w:tcPr>
          <w:p w14:paraId="44412F18"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2,837,054</w:t>
            </w:r>
          </w:p>
        </w:tc>
        <w:tc>
          <w:tcPr>
            <w:tcW w:w="0" w:type="dxa"/>
            <w:noWrap/>
          </w:tcPr>
          <w:p w14:paraId="13B876BA"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2,942,849</w:t>
            </w:r>
          </w:p>
        </w:tc>
        <w:tc>
          <w:tcPr>
            <w:tcW w:w="0" w:type="dxa"/>
            <w:noWrap/>
          </w:tcPr>
          <w:p w14:paraId="26AF6A3B"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3,245,278</w:t>
            </w:r>
          </w:p>
        </w:tc>
        <w:tc>
          <w:tcPr>
            <w:tcW w:w="2169" w:type="dxa"/>
            <w:noWrap/>
          </w:tcPr>
          <w:p w14:paraId="328B16CD"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2,961,372</w:t>
            </w:r>
          </w:p>
        </w:tc>
      </w:tr>
    </w:tbl>
    <w:p w14:paraId="34E8F8CA" w14:textId="77777777" w:rsidR="003350F3" w:rsidRPr="003C37BE" w:rsidRDefault="003350F3" w:rsidP="006C10C5">
      <w:pPr>
        <w:tabs>
          <w:tab w:val="left" w:pos="2016"/>
        </w:tabs>
        <w:rPr>
          <w:rFonts w:ascii="Helvetica" w:hAnsi="Helvetica" w:cs="Helvetica"/>
        </w:rPr>
      </w:pPr>
      <w:bookmarkStart w:id="242" w:name="_Ref164761063"/>
      <w:bookmarkStart w:id="243" w:name="_Ref164761068"/>
    </w:p>
    <w:p w14:paraId="06C66934" w14:textId="12BF73A4" w:rsidR="002E42DA" w:rsidRPr="003C37BE" w:rsidRDefault="002E42DA" w:rsidP="006C10C5">
      <w:pPr>
        <w:pStyle w:val="Caption"/>
        <w:tabs>
          <w:tab w:val="left" w:pos="2016"/>
        </w:tabs>
        <w:rPr>
          <w:rFonts w:ascii="Helvetica" w:hAnsi="Helvetica" w:cs="Helvetica"/>
        </w:rPr>
      </w:pPr>
      <w:bookmarkStart w:id="244" w:name="_Ref180620499"/>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44</w:t>
      </w:r>
      <w:r w:rsidRPr="003C37BE">
        <w:rPr>
          <w:rFonts w:ascii="Helvetica" w:hAnsi="Helvetica" w:cs="Helvetica"/>
          <w:noProof/>
        </w:rPr>
        <w:fldChar w:fldCharType="end"/>
      </w:r>
      <w:bookmarkEnd w:id="242"/>
      <w:bookmarkEnd w:id="244"/>
      <w:r w:rsidRPr="003C37BE">
        <w:rPr>
          <w:rFonts w:ascii="Helvetica" w:hAnsi="Helvetica" w:cs="Helvetica"/>
        </w:rPr>
        <w:t>: Health Assessments, GP Chronic Disease Management Plans, and GP Multidisciplinary Case Conferences (P9) by PHN remoteness</w:t>
      </w:r>
      <w:bookmarkEnd w:id="243"/>
    </w:p>
    <w:tbl>
      <w:tblPr>
        <w:tblStyle w:val="DepartmentofHealthtable"/>
        <w:tblW w:w="5000" w:type="pct"/>
        <w:tblLook w:val="04A0" w:firstRow="1" w:lastRow="0" w:firstColumn="1" w:lastColumn="0" w:noHBand="0" w:noVBand="1"/>
        <w:tblDescription w:val="Table 31 shows the source data for figure 53 which is a bar graph of the total number of Health Assessments, GP Chronic Disease Management Plans, and GP Multidisciplinary Case Conferences (P9) by PHN remoteness  delivered each financial year from 2018-19 to 2021-22.."/>
      </w:tblPr>
      <w:tblGrid>
        <w:gridCol w:w="2401"/>
        <w:gridCol w:w="1499"/>
        <w:gridCol w:w="1500"/>
        <w:gridCol w:w="1500"/>
        <w:gridCol w:w="2170"/>
      </w:tblGrid>
      <w:tr w:rsidR="002E42DA" w:rsidRPr="003C37BE" w14:paraId="68E42978" w14:textId="77777777" w:rsidTr="00BF744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3" w:type="pct"/>
            <w:noWrap/>
          </w:tcPr>
          <w:p w14:paraId="04BEA638"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Remoteness</w:t>
            </w:r>
          </w:p>
        </w:tc>
        <w:tc>
          <w:tcPr>
            <w:tcW w:w="826" w:type="pct"/>
            <w:noWrap/>
          </w:tcPr>
          <w:p w14:paraId="20FB59E8"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827" w:type="pct"/>
            <w:noWrap/>
          </w:tcPr>
          <w:p w14:paraId="65B4EF8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827" w:type="pct"/>
            <w:noWrap/>
          </w:tcPr>
          <w:p w14:paraId="6955C424"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1196" w:type="pct"/>
            <w:noWrap/>
          </w:tcPr>
          <w:p w14:paraId="1A527877"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2D7885E3"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1417E24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Metropolitan</w:t>
            </w:r>
          </w:p>
        </w:tc>
        <w:tc>
          <w:tcPr>
            <w:tcW w:w="826" w:type="pct"/>
            <w:noWrap/>
            <w:hideMark/>
          </w:tcPr>
          <w:p w14:paraId="7351413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6,337,034</w:t>
            </w:r>
          </w:p>
        </w:tc>
        <w:tc>
          <w:tcPr>
            <w:tcW w:w="827" w:type="pct"/>
            <w:noWrap/>
            <w:hideMark/>
          </w:tcPr>
          <w:p w14:paraId="0F3EEED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6,526,355</w:t>
            </w:r>
          </w:p>
        </w:tc>
        <w:tc>
          <w:tcPr>
            <w:tcW w:w="827" w:type="pct"/>
            <w:noWrap/>
            <w:hideMark/>
          </w:tcPr>
          <w:p w14:paraId="7C5E43B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7,143,512</w:t>
            </w:r>
          </w:p>
        </w:tc>
        <w:tc>
          <w:tcPr>
            <w:tcW w:w="1196" w:type="pct"/>
            <w:noWrap/>
            <w:hideMark/>
          </w:tcPr>
          <w:p w14:paraId="47589C7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6,562,398</w:t>
            </w:r>
          </w:p>
        </w:tc>
      </w:tr>
      <w:tr w:rsidR="002E42DA" w:rsidRPr="003C37BE" w14:paraId="1E14F4FB"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3" w:type="pct"/>
            <w:noWrap/>
            <w:hideMark/>
          </w:tcPr>
          <w:p w14:paraId="03B50F77"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Regional</w:t>
            </w:r>
          </w:p>
        </w:tc>
        <w:tc>
          <w:tcPr>
            <w:tcW w:w="826" w:type="pct"/>
            <w:noWrap/>
            <w:hideMark/>
          </w:tcPr>
          <w:p w14:paraId="541EEBF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4,214,521</w:t>
            </w:r>
          </w:p>
        </w:tc>
        <w:tc>
          <w:tcPr>
            <w:tcW w:w="827" w:type="pct"/>
            <w:noWrap/>
            <w:hideMark/>
          </w:tcPr>
          <w:p w14:paraId="414F7B9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4,224,706</w:t>
            </w:r>
          </w:p>
        </w:tc>
        <w:tc>
          <w:tcPr>
            <w:tcW w:w="827" w:type="pct"/>
            <w:noWrap/>
            <w:hideMark/>
          </w:tcPr>
          <w:p w14:paraId="2144F1F3"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4,406,839</w:t>
            </w:r>
          </w:p>
        </w:tc>
        <w:tc>
          <w:tcPr>
            <w:tcW w:w="1196" w:type="pct"/>
            <w:noWrap/>
            <w:hideMark/>
          </w:tcPr>
          <w:p w14:paraId="6D02C38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4,117,156</w:t>
            </w:r>
          </w:p>
        </w:tc>
      </w:tr>
    </w:tbl>
    <w:p w14:paraId="77885755" w14:textId="77777777" w:rsidR="002E42DA" w:rsidRPr="003C37BE" w:rsidRDefault="002E42DA" w:rsidP="006C10C5">
      <w:pPr>
        <w:tabs>
          <w:tab w:val="left" w:pos="2016"/>
        </w:tabs>
        <w:rPr>
          <w:rFonts w:ascii="Helvetica" w:hAnsi="Helvetica" w:cs="Helvetica"/>
        </w:rPr>
      </w:pPr>
    </w:p>
    <w:p w14:paraId="448B57A2" w14:textId="1F9AA1A3" w:rsidR="002E42DA" w:rsidRPr="003C37BE" w:rsidRDefault="002E42DA" w:rsidP="006C10C5">
      <w:pPr>
        <w:pStyle w:val="Caption"/>
        <w:tabs>
          <w:tab w:val="left" w:pos="2016"/>
        </w:tabs>
        <w:rPr>
          <w:rFonts w:ascii="Helvetica" w:hAnsi="Helvetica" w:cs="Helvetica"/>
        </w:rPr>
      </w:pPr>
      <w:bookmarkStart w:id="245" w:name="_Ref164761089"/>
      <w:bookmarkStart w:id="246" w:name="_Ref164761094"/>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45</w:t>
      </w:r>
      <w:r w:rsidRPr="003C37BE">
        <w:rPr>
          <w:rFonts w:ascii="Helvetica" w:hAnsi="Helvetica" w:cs="Helvetica"/>
          <w:noProof/>
        </w:rPr>
        <w:fldChar w:fldCharType="end"/>
      </w:r>
      <w:bookmarkEnd w:id="245"/>
      <w:r w:rsidRPr="003C37BE">
        <w:rPr>
          <w:rFonts w:ascii="Helvetica" w:hAnsi="Helvetica" w:cs="Helvetica"/>
        </w:rPr>
        <w:t>: Health Assessments, GP Chronic Disease Management Plans, and GP Multidisciplinary Case Conferences</w:t>
      </w:r>
      <w:r w:rsidRPr="003C37BE" w:rsidDel="00B938B6">
        <w:rPr>
          <w:rFonts w:ascii="Helvetica" w:hAnsi="Helvetica" w:cs="Helvetica"/>
        </w:rPr>
        <w:t xml:space="preserve"> </w:t>
      </w:r>
      <w:r w:rsidRPr="003C37BE">
        <w:rPr>
          <w:rFonts w:ascii="Helvetica" w:hAnsi="Helvetica" w:cs="Helvetica"/>
        </w:rPr>
        <w:t>(P9) by PHN state group</w:t>
      </w:r>
      <w:bookmarkEnd w:id="246"/>
    </w:p>
    <w:tbl>
      <w:tblPr>
        <w:tblStyle w:val="DepartmentofHealthtable"/>
        <w:tblW w:w="5000" w:type="pct"/>
        <w:tblLook w:val="04A0" w:firstRow="1" w:lastRow="0" w:firstColumn="1" w:lastColumn="0" w:noHBand="0" w:noVBand="1"/>
        <w:tblDescription w:val="Table 32 shows the source data for figure 54 which is a bar graph of the total number of Health Assessments, GP Chronic Disease Management Plans, and GP Multidisciplinary Case Conferences (P9) by PHN state group delivered each financial year from 2018-19 to 2021-22."/>
      </w:tblPr>
      <w:tblGrid>
        <w:gridCol w:w="3710"/>
        <w:gridCol w:w="1106"/>
        <w:gridCol w:w="1106"/>
        <w:gridCol w:w="1106"/>
        <w:gridCol w:w="2042"/>
      </w:tblGrid>
      <w:tr w:rsidR="002E42DA" w:rsidRPr="003C37BE" w14:paraId="79D83404" w14:textId="77777777" w:rsidTr="00E905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hideMark/>
          </w:tcPr>
          <w:p w14:paraId="30ADB027"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State Group</w:t>
            </w:r>
          </w:p>
        </w:tc>
        <w:tc>
          <w:tcPr>
            <w:tcW w:w="0" w:type="pct"/>
            <w:noWrap/>
            <w:hideMark/>
          </w:tcPr>
          <w:p w14:paraId="124B9AE4"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0" w:type="pct"/>
            <w:noWrap/>
            <w:hideMark/>
          </w:tcPr>
          <w:p w14:paraId="7981E4AE"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0" w:type="pct"/>
            <w:noWrap/>
            <w:hideMark/>
          </w:tcPr>
          <w:p w14:paraId="072EEED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917" w:type="pct"/>
            <w:noWrap/>
            <w:hideMark/>
          </w:tcPr>
          <w:p w14:paraId="2E8D3287"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5B9F1D7D" w14:textId="77777777" w:rsidTr="00E905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tcPr>
          <w:p w14:paraId="76506886"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NSW/ACT</w:t>
            </w:r>
          </w:p>
        </w:tc>
        <w:tc>
          <w:tcPr>
            <w:tcW w:w="0" w:type="pct"/>
            <w:noWrap/>
          </w:tcPr>
          <w:p w14:paraId="05C6CC4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3,802,444</w:t>
            </w:r>
          </w:p>
        </w:tc>
        <w:tc>
          <w:tcPr>
            <w:tcW w:w="0" w:type="pct"/>
            <w:noWrap/>
          </w:tcPr>
          <w:p w14:paraId="3696788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3,784,627</w:t>
            </w:r>
          </w:p>
        </w:tc>
        <w:tc>
          <w:tcPr>
            <w:tcW w:w="0" w:type="pct"/>
            <w:noWrap/>
          </w:tcPr>
          <w:p w14:paraId="459BE07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4,054,442</w:t>
            </w:r>
          </w:p>
        </w:tc>
        <w:tc>
          <w:tcPr>
            <w:tcW w:w="917" w:type="pct"/>
            <w:noWrap/>
          </w:tcPr>
          <w:p w14:paraId="07FEF8E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3,626,896</w:t>
            </w:r>
          </w:p>
        </w:tc>
      </w:tr>
      <w:tr w:rsidR="002E42DA" w:rsidRPr="003C37BE" w14:paraId="16D40315" w14:textId="77777777" w:rsidTr="00E905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tcPr>
          <w:p w14:paraId="023B3C6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Qld</w:t>
            </w:r>
          </w:p>
        </w:tc>
        <w:tc>
          <w:tcPr>
            <w:tcW w:w="0" w:type="pct"/>
            <w:noWrap/>
          </w:tcPr>
          <w:p w14:paraId="3587DAE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2,253,755</w:t>
            </w:r>
          </w:p>
        </w:tc>
        <w:tc>
          <w:tcPr>
            <w:tcW w:w="0" w:type="pct"/>
            <w:noWrap/>
          </w:tcPr>
          <w:p w14:paraId="37E6D52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2,302,853</w:t>
            </w:r>
          </w:p>
        </w:tc>
        <w:tc>
          <w:tcPr>
            <w:tcW w:w="0" w:type="pct"/>
            <w:noWrap/>
          </w:tcPr>
          <w:p w14:paraId="2D8CDB5E"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2,450,637</w:t>
            </w:r>
          </w:p>
        </w:tc>
        <w:tc>
          <w:tcPr>
            <w:tcW w:w="917" w:type="pct"/>
            <w:noWrap/>
          </w:tcPr>
          <w:p w14:paraId="0FC86B9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2,309,017</w:t>
            </w:r>
          </w:p>
        </w:tc>
      </w:tr>
      <w:tr w:rsidR="002E42DA" w:rsidRPr="003C37BE" w14:paraId="1736B814" w14:textId="77777777" w:rsidTr="00E905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tcPr>
          <w:p w14:paraId="5E86E8D6"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SA/NT</w:t>
            </w:r>
          </w:p>
        </w:tc>
        <w:tc>
          <w:tcPr>
            <w:tcW w:w="0" w:type="pct"/>
            <w:noWrap/>
          </w:tcPr>
          <w:p w14:paraId="789F3A0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810,259</w:t>
            </w:r>
          </w:p>
        </w:tc>
        <w:tc>
          <w:tcPr>
            <w:tcW w:w="0" w:type="pct"/>
            <w:noWrap/>
          </w:tcPr>
          <w:p w14:paraId="0F81E1A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838,713</w:t>
            </w:r>
          </w:p>
        </w:tc>
        <w:tc>
          <w:tcPr>
            <w:tcW w:w="0" w:type="pct"/>
            <w:noWrap/>
          </w:tcPr>
          <w:p w14:paraId="04BBA07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887,163</w:t>
            </w:r>
          </w:p>
        </w:tc>
        <w:tc>
          <w:tcPr>
            <w:tcW w:w="917" w:type="pct"/>
            <w:noWrap/>
          </w:tcPr>
          <w:p w14:paraId="2D0796F3"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852,223</w:t>
            </w:r>
          </w:p>
        </w:tc>
      </w:tr>
      <w:tr w:rsidR="002E42DA" w:rsidRPr="003C37BE" w14:paraId="429DC87A" w14:textId="77777777" w:rsidTr="00E905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tcPr>
          <w:p w14:paraId="29409BE7"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Vic/Tas</w:t>
            </w:r>
          </w:p>
        </w:tc>
        <w:tc>
          <w:tcPr>
            <w:tcW w:w="0" w:type="pct"/>
            <w:noWrap/>
          </w:tcPr>
          <w:p w14:paraId="2EA9AF15"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2,689,281</w:t>
            </w:r>
          </w:p>
        </w:tc>
        <w:tc>
          <w:tcPr>
            <w:tcW w:w="0" w:type="pct"/>
            <w:noWrap/>
          </w:tcPr>
          <w:p w14:paraId="3EAE7B04"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2,823,080</w:t>
            </w:r>
          </w:p>
        </w:tc>
        <w:tc>
          <w:tcPr>
            <w:tcW w:w="0" w:type="pct"/>
            <w:noWrap/>
          </w:tcPr>
          <w:p w14:paraId="46B21FB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3,077,478</w:t>
            </w:r>
          </w:p>
        </w:tc>
        <w:tc>
          <w:tcPr>
            <w:tcW w:w="917" w:type="pct"/>
            <w:noWrap/>
          </w:tcPr>
          <w:p w14:paraId="3A78AD51"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color w:val="000000"/>
                <w:szCs w:val="20"/>
              </w:rPr>
              <w:t>2,863,780</w:t>
            </w:r>
          </w:p>
        </w:tc>
      </w:tr>
      <w:tr w:rsidR="002E42DA" w:rsidRPr="003C37BE" w14:paraId="75BE1877" w14:textId="77777777" w:rsidTr="00E905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0" w:type="pct"/>
            <w:noWrap/>
          </w:tcPr>
          <w:p w14:paraId="3A20D82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WA</w:t>
            </w:r>
          </w:p>
        </w:tc>
        <w:tc>
          <w:tcPr>
            <w:tcW w:w="0" w:type="pct"/>
            <w:noWrap/>
          </w:tcPr>
          <w:p w14:paraId="1911E063"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995,816</w:t>
            </w:r>
          </w:p>
        </w:tc>
        <w:tc>
          <w:tcPr>
            <w:tcW w:w="0" w:type="pct"/>
            <w:noWrap/>
          </w:tcPr>
          <w:p w14:paraId="5DD9E59E"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1,001,788</w:t>
            </w:r>
          </w:p>
        </w:tc>
        <w:tc>
          <w:tcPr>
            <w:tcW w:w="0" w:type="pct"/>
            <w:noWrap/>
          </w:tcPr>
          <w:p w14:paraId="0B4ACC5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1,080,631</w:t>
            </w:r>
          </w:p>
        </w:tc>
        <w:tc>
          <w:tcPr>
            <w:tcW w:w="917" w:type="pct"/>
            <w:noWrap/>
          </w:tcPr>
          <w:p w14:paraId="4F8D2B2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color w:val="000000"/>
                <w:szCs w:val="20"/>
              </w:rPr>
              <w:t>1,027,638</w:t>
            </w:r>
          </w:p>
        </w:tc>
      </w:tr>
    </w:tbl>
    <w:p w14:paraId="467791DF" w14:textId="77777777" w:rsidR="002E42DA" w:rsidRPr="003C37BE" w:rsidRDefault="002E42DA" w:rsidP="006C10C5">
      <w:pPr>
        <w:tabs>
          <w:tab w:val="left" w:pos="2016"/>
        </w:tabs>
        <w:spacing w:after="160" w:line="259" w:lineRule="auto"/>
        <w:rPr>
          <w:rFonts w:ascii="Helvetica" w:hAnsi="Helvetica" w:cs="Helvetica"/>
          <w:lang w:eastAsia="en-US"/>
        </w:rPr>
      </w:pPr>
    </w:p>
    <w:p w14:paraId="7423F080" w14:textId="77777777" w:rsidR="002E42DA" w:rsidRPr="00DE242A" w:rsidRDefault="002E42DA" w:rsidP="00FA2A7D">
      <w:pPr>
        <w:pStyle w:val="Heading3"/>
      </w:pPr>
      <w:r w:rsidRPr="00DE242A">
        <w:t>Aged Care</w:t>
      </w:r>
    </w:p>
    <w:p w14:paraId="21CE4C32" w14:textId="60FE063A" w:rsidR="002E42DA" w:rsidRPr="003C37BE" w:rsidRDefault="002E42DA" w:rsidP="006C10C5">
      <w:pPr>
        <w:pStyle w:val="Caption"/>
        <w:tabs>
          <w:tab w:val="left" w:pos="2016"/>
        </w:tabs>
        <w:rPr>
          <w:rFonts w:ascii="Helvetica" w:hAnsi="Helvetica" w:cs="Helvetica"/>
        </w:rPr>
      </w:pPr>
      <w:bookmarkStart w:id="247" w:name="_Ref164761124"/>
      <w:bookmarkStart w:id="248" w:name="_Ref164761133"/>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46</w:t>
      </w:r>
      <w:r w:rsidRPr="003C37BE">
        <w:rPr>
          <w:rFonts w:ascii="Helvetica" w:hAnsi="Helvetica" w:cs="Helvetica"/>
          <w:noProof/>
        </w:rPr>
        <w:fldChar w:fldCharType="end"/>
      </w:r>
      <w:bookmarkEnd w:id="247"/>
      <w:r w:rsidRPr="003C37BE">
        <w:rPr>
          <w:rFonts w:ascii="Helvetica" w:hAnsi="Helvetica" w:cs="Helvetica"/>
        </w:rPr>
        <w:t xml:space="preserve">: </w:t>
      </w:r>
      <w:r w:rsidR="00F8009F">
        <w:rPr>
          <w:rFonts w:ascii="Helvetica" w:hAnsi="Helvetica" w:cs="Helvetica"/>
        </w:rPr>
        <w:t>GP attendances</w:t>
      </w:r>
      <w:r w:rsidRPr="003C37BE">
        <w:rPr>
          <w:rFonts w:ascii="Helvetica" w:hAnsi="Helvetica" w:cs="Helvetica"/>
        </w:rPr>
        <w:t xml:space="preserve"> in Residential Ages Care Homes per </w:t>
      </w:r>
      <w:r w:rsidR="00F8009F">
        <w:rPr>
          <w:rFonts w:ascii="Helvetica" w:hAnsi="Helvetica" w:cs="Helvetica"/>
        </w:rPr>
        <w:t>patient</w:t>
      </w:r>
      <w:r w:rsidR="00F8009F" w:rsidRPr="003C37BE">
        <w:rPr>
          <w:rFonts w:ascii="Helvetica" w:hAnsi="Helvetica" w:cs="Helvetica"/>
        </w:rPr>
        <w:t xml:space="preserve"> </w:t>
      </w:r>
      <w:r w:rsidRPr="003C37BE">
        <w:rPr>
          <w:rFonts w:ascii="Helvetica" w:hAnsi="Helvetica" w:cs="Helvetica"/>
        </w:rPr>
        <w:t>(AC1) by socio-economic disadvantage</w:t>
      </w:r>
      <w:bookmarkEnd w:id="248"/>
    </w:p>
    <w:tbl>
      <w:tblPr>
        <w:tblStyle w:val="DepartmentofHealthtable"/>
        <w:tblW w:w="5000" w:type="pct"/>
        <w:tblLook w:val="04A0" w:firstRow="1" w:lastRow="0" w:firstColumn="1" w:lastColumn="0" w:noHBand="0" w:noVBand="1"/>
        <w:tblDescription w:val="Table 33 shows the source data for figure 57 which is a bar graph of general practice services provided in Residential Ages Care Homes per resident (AC1) by socio-economic disadvantage  each financial year from 2018-19 to 2021-22 ."/>
      </w:tblPr>
      <w:tblGrid>
        <w:gridCol w:w="2345"/>
        <w:gridCol w:w="1681"/>
        <w:gridCol w:w="1682"/>
        <w:gridCol w:w="1682"/>
        <w:gridCol w:w="1680"/>
      </w:tblGrid>
      <w:tr w:rsidR="002E42DA" w:rsidRPr="003C37BE" w14:paraId="3FF7E589" w14:textId="77777777" w:rsidTr="00BF744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tcPr>
          <w:p w14:paraId="024DF103" w14:textId="77777777" w:rsidR="002E42DA" w:rsidRPr="003C37BE" w:rsidRDefault="002E42DA" w:rsidP="006C10C5">
            <w:pPr>
              <w:pStyle w:val="Tabletext"/>
              <w:tabs>
                <w:tab w:val="left" w:pos="2016"/>
              </w:tabs>
              <w:rPr>
                <w:rFonts w:ascii="Helvetica" w:hAnsi="Helvetica" w:cs="Helvetica"/>
                <w:bCs/>
              </w:rPr>
            </w:pPr>
            <w:r w:rsidRPr="003C37BE">
              <w:rPr>
                <w:rFonts w:ascii="Helvetica" w:hAnsi="Helvetica" w:cs="Helvetica"/>
              </w:rPr>
              <w:t>Disadvantage</w:t>
            </w:r>
          </w:p>
        </w:tc>
        <w:tc>
          <w:tcPr>
            <w:tcW w:w="927" w:type="pct"/>
            <w:noWrap/>
            <w:hideMark/>
          </w:tcPr>
          <w:p w14:paraId="0323A13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2018-19</w:t>
            </w:r>
          </w:p>
        </w:tc>
        <w:tc>
          <w:tcPr>
            <w:tcW w:w="927" w:type="pct"/>
            <w:noWrap/>
            <w:hideMark/>
          </w:tcPr>
          <w:p w14:paraId="08EC530A"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2019-20</w:t>
            </w:r>
          </w:p>
        </w:tc>
        <w:tc>
          <w:tcPr>
            <w:tcW w:w="927" w:type="pct"/>
            <w:noWrap/>
            <w:hideMark/>
          </w:tcPr>
          <w:p w14:paraId="6D3A5681"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2020-21</w:t>
            </w:r>
          </w:p>
        </w:tc>
        <w:tc>
          <w:tcPr>
            <w:tcW w:w="927" w:type="pct"/>
            <w:noWrap/>
            <w:hideMark/>
          </w:tcPr>
          <w:p w14:paraId="72158E10"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2021-22</w:t>
            </w:r>
          </w:p>
        </w:tc>
      </w:tr>
      <w:tr w:rsidR="002E42DA" w:rsidRPr="003C37BE" w14:paraId="11F6F935"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tcPr>
          <w:p w14:paraId="242D9E0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1 (most disadvantaged)</w:t>
            </w:r>
          </w:p>
        </w:tc>
        <w:tc>
          <w:tcPr>
            <w:tcW w:w="927" w:type="pct"/>
            <w:noWrap/>
            <w:hideMark/>
          </w:tcPr>
          <w:p w14:paraId="051328B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17.3</w:t>
            </w:r>
          </w:p>
        </w:tc>
        <w:tc>
          <w:tcPr>
            <w:tcW w:w="927" w:type="pct"/>
            <w:noWrap/>
            <w:hideMark/>
          </w:tcPr>
          <w:p w14:paraId="4B0CB4B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17.6</w:t>
            </w:r>
          </w:p>
        </w:tc>
        <w:tc>
          <w:tcPr>
            <w:tcW w:w="927" w:type="pct"/>
            <w:noWrap/>
            <w:hideMark/>
          </w:tcPr>
          <w:p w14:paraId="417E977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16.8</w:t>
            </w:r>
          </w:p>
        </w:tc>
        <w:tc>
          <w:tcPr>
            <w:tcW w:w="927" w:type="pct"/>
            <w:noWrap/>
            <w:hideMark/>
          </w:tcPr>
          <w:p w14:paraId="3085A42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15.7</w:t>
            </w:r>
          </w:p>
        </w:tc>
      </w:tr>
      <w:tr w:rsidR="002E42DA" w:rsidRPr="003C37BE" w14:paraId="7ED4DFDC"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tcPr>
          <w:p w14:paraId="4AC330F5"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2</w:t>
            </w:r>
          </w:p>
        </w:tc>
        <w:tc>
          <w:tcPr>
            <w:tcW w:w="927" w:type="pct"/>
            <w:noWrap/>
            <w:hideMark/>
          </w:tcPr>
          <w:p w14:paraId="3D3A0484"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15.6</w:t>
            </w:r>
          </w:p>
        </w:tc>
        <w:tc>
          <w:tcPr>
            <w:tcW w:w="927" w:type="pct"/>
            <w:noWrap/>
            <w:hideMark/>
          </w:tcPr>
          <w:p w14:paraId="75CC09C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15.7</w:t>
            </w:r>
          </w:p>
        </w:tc>
        <w:tc>
          <w:tcPr>
            <w:tcW w:w="927" w:type="pct"/>
            <w:noWrap/>
            <w:hideMark/>
          </w:tcPr>
          <w:p w14:paraId="2FA0F31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15.5</w:t>
            </w:r>
          </w:p>
        </w:tc>
        <w:tc>
          <w:tcPr>
            <w:tcW w:w="927" w:type="pct"/>
            <w:noWrap/>
            <w:hideMark/>
          </w:tcPr>
          <w:p w14:paraId="4C9B59E7"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14.5</w:t>
            </w:r>
          </w:p>
        </w:tc>
      </w:tr>
      <w:tr w:rsidR="002E42DA" w:rsidRPr="003C37BE" w14:paraId="0E0EE61A"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tcPr>
          <w:p w14:paraId="479CFF2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3</w:t>
            </w:r>
          </w:p>
        </w:tc>
        <w:tc>
          <w:tcPr>
            <w:tcW w:w="927" w:type="pct"/>
            <w:noWrap/>
            <w:hideMark/>
          </w:tcPr>
          <w:p w14:paraId="6CF60563"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18.5</w:t>
            </w:r>
          </w:p>
        </w:tc>
        <w:tc>
          <w:tcPr>
            <w:tcW w:w="927" w:type="pct"/>
            <w:noWrap/>
            <w:hideMark/>
          </w:tcPr>
          <w:p w14:paraId="35398EF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18.8</w:t>
            </w:r>
          </w:p>
        </w:tc>
        <w:tc>
          <w:tcPr>
            <w:tcW w:w="927" w:type="pct"/>
            <w:noWrap/>
            <w:hideMark/>
          </w:tcPr>
          <w:p w14:paraId="7C2E781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17.9</w:t>
            </w:r>
          </w:p>
        </w:tc>
        <w:tc>
          <w:tcPr>
            <w:tcW w:w="927" w:type="pct"/>
            <w:noWrap/>
            <w:hideMark/>
          </w:tcPr>
          <w:p w14:paraId="1DC0F1F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16.9</w:t>
            </w:r>
          </w:p>
        </w:tc>
      </w:tr>
      <w:tr w:rsidR="002E42DA" w:rsidRPr="003C37BE" w14:paraId="43C24FA0" w14:textId="77777777" w:rsidTr="00BF74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tcPr>
          <w:p w14:paraId="6C9E195B"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4</w:t>
            </w:r>
          </w:p>
        </w:tc>
        <w:tc>
          <w:tcPr>
            <w:tcW w:w="927" w:type="pct"/>
            <w:noWrap/>
            <w:hideMark/>
          </w:tcPr>
          <w:p w14:paraId="083FB4D1"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17.5</w:t>
            </w:r>
          </w:p>
        </w:tc>
        <w:tc>
          <w:tcPr>
            <w:tcW w:w="927" w:type="pct"/>
            <w:noWrap/>
            <w:hideMark/>
          </w:tcPr>
          <w:p w14:paraId="0F087A0A"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17.9</w:t>
            </w:r>
          </w:p>
        </w:tc>
        <w:tc>
          <w:tcPr>
            <w:tcW w:w="927" w:type="pct"/>
            <w:noWrap/>
            <w:hideMark/>
          </w:tcPr>
          <w:p w14:paraId="533E8961"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17.9</w:t>
            </w:r>
          </w:p>
        </w:tc>
        <w:tc>
          <w:tcPr>
            <w:tcW w:w="927" w:type="pct"/>
            <w:noWrap/>
            <w:hideMark/>
          </w:tcPr>
          <w:p w14:paraId="21292D79"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17.1</w:t>
            </w:r>
          </w:p>
        </w:tc>
      </w:tr>
      <w:tr w:rsidR="002E42DA" w:rsidRPr="003C37BE" w14:paraId="20174596" w14:textId="77777777" w:rsidTr="00BF74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tcPr>
          <w:p w14:paraId="107590B5"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rPr>
              <w:t>5 (least disadvantaged)</w:t>
            </w:r>
          </w:p>
        </w:tc>
        <w:tc>
          <w:tcPr>
            <w:tcW w:w="927" w:type="pct"/>
            <w:noWrap/>
            <w:hideMark/>
          </w:tcPr>
          <w:p w14:paraId="093D329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18.5</w:t>
            </w:r>
          </w:p>
        </w:tc>
        <w:tc>
          <w:tcPr>
            <w:tcW w:w="927" w:type="pct"/>
            <w:noWrap/>
            <w:hideMark/>
          </w:tcPr>
          <w:p w14:paraId="0BCAA59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19.2</w:t>
            </w:r>
          </w:p>
        </w:tc>
        <w:tc>
          <w:tcPr>
            <w:tcW w:w="927" w:type="pct"/>
            <w:noWrap/>
            <w:hideMark/>
          </w:tcPr>
          <w:p w14:paraId="783F90C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18.8</w:t>
            </w:r>
          </w:p>
        </w:tc>
        <w:tc>
          <w:tcPr>
            <w:tcW w:w="927" w:type="pct"/>
            <w:noWrap/>
            <w:hideMark/>
          </w:tcPr>
          <w:p w14:paraId="39A23D5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17.9</w:t>
            </w:r>
          </w:p>
        </w:tc>
      </w:tr>
    </w:tbl>
    <w:p w14:paraId="363DA6D8" w14:textId="77777777" w:rsidR="002E42DA" w:rsidRPr="003C37BE" w:rsidRDefault="002E42DA" w:rsidP="006C10C5">
      <w:pPr>
        <w:tabs>
          <w:tab w:val="left" w:pos="2016"/>
        </w:tabs>
        <w:rPr>
          <w:rFonts w:ascii="Helvetica" w:hAnsi="Helvetica" w:cs="Helvetica"/>
        </w:rPr>
      </w:pPr>
    </w:p>
    <w:p w14:paraId="76366CAE" w14:textId="7DBAF32D" w:rsidR="002E42DA" w:rsidRPr="003C37BE" w:rsidRDefault="002E42DA" w:rsidP="006C10C5">
      <w:pPr>
        <w:pStyle w:val="Caption"/>
        <w:keepNext/>
        <w:keepLines/>
        <w:tabs>
          <w:tab w:val="left" w:pos="2016"/>
        </w:tabs>
        <w:rPr>
          <w:rFonts w:ascii="Helvetica" w:hAnsi="Helvetica" w:cs="Helvetica"/>
        </w:rPr>
      </w:pPr>
      <w:bookmarkStart w:id="249" w:name="_Ref164761156"/>
      <w:bookmarkStart w:id="250" w:name="_Ref164761162"/>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47</w:t>
      </w:r>
      <w:r w:rsidRPr="003C37BE">
        <w:rPr>
          <w:rFonts w:ascii="Helvetica" w:hAnsi="Helvetica" w:cs="Helvetica"/>
          <w:noProof/>
        </w:rPr>
        <w:fldChar w:fldCharType="end"/>
      </w:r>
      <w:bookmarkEnd w:id="249"/>
      <w:r w:rsidRPr="003C37BE">
        <w:rPr>
          <w:rFonts w:ascii="Helvetica" w:hAnsi="Helvetica" w:cs="Helvetica"/>
        </w:rPr>
        <w:t xml:space="preserve">: </w:t>
      </w:r>
      <w:r w:rsidR="00263CE9">
        <w:rPr>
          <w:rFonts w:ascii="Helvetica" w:hAnsi="Helvetica" w:cs="Helvetica"/>
        </w:rPr>
        <w:t>GP attendances</w:t>
      </w:r>
      <w:r w:rsidRPr="003C37BE">
        <w:rPr>
          <w:rFonts w:ascii="Helvetica" w:hAnsi="Helvetica" w:cs="Helvetica"/>
        </w:rPr>
        <w:t xml:space="preserve"> in Residential Ages Care Homes per </w:t>
      </w:r>
      <w:r w:rsidR="00263CE9">
        <w:rPr>
          <w:rFonts w:ascii="Helvetica" w:hAnsi="Helvetica" w:cs="Helvetica"/>
        </w:rPr>
        <w:t>patient</w:t>
      </w:r>
      <w:r w:rsidR="00263CE9" w:rsidRPr="003C37BE">
        <w:rPr>
          <w:rFonts w:ascii="Helvetica" w:hAnsi="Helvetica" w:cs="Helvetica"/>
        </w:rPr>
        <w:t xml:space="preserve"> </w:t>
      </w:r>
      <w:r w:rsidRPr="003C37BE">
        <w:rPr>
          <w:rFonts w:ascii="Helvetica" w:hAnsi="Helvetica" w:cs="Helvetica"/>
        </w:rPr>
        <w:t>(AC1) by PHN state</w:t>
      </w:r>
      <w:bookmarkEnd w:id="250"/>
      <w:r w:rsidR="00A97D96">
        <w:rPr>
          <w:rFonts w:ascii="Helvetica" w:hAnsi="Helvetica" w:cs="Helvetica"/>
        </w:rPr>
        <w:t xml:space="preserve"> group</w:t>
      </w:r>
    </w:p>
    <w:tbl>
      <w:tblPr>
        <w:tblStyle w:val="DepartmentofHealthtable"/>
        <w:tblW w:w="5000" w:type="pct"/>
        <w:tblLook w:val="04A0" w:firstRow="1" w:lastRow="0" w:firstColumn="1" w:lastColumn="0" w:noHBand="0" w:noVBand="1"/>
        <w:tblDescription w:val="Table 34 shows the source data for figure 58 which is a bar graph of general practice services provided in Residential Ages Care Homes per resident (AC1) by PHN state group  each financial year from 2018-19 to 2021-22 ."/>
      </w:tblPr>
      <w:tblGrid>
        <w:gridCol w:w="2978"/>
        <w:gridCol w:w="1524"/>
        <w:gridCol w:w="1524"/>
        <w:gridCol w:w="1524"/>
        <w:gridCol w:w="1520"/>
      </w:tblGrid>
      <w:tr w:rsidR="002E42DA" w:rsidRPr="003C37BE" w14:paraId="5198A123" w14:textId="77777777" w:rsidTr="00842F5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2" w:type="pct"/>
            <w:noWrap/>
            <w:hideMark/>
          </w:tcPr>
          <w:p w14:paraId="20F4429A"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State Group</w:t>
            </w:r>
          </w:p>
        </w:tc>
        <w:tc>
          <w:tcPr>
            <w:tcW w:w="840" w:type="pct"/>
            <w:noWrap/>
            <w:hideMark/>
          </w:tcPr>
          <w:p w14:paraId="55ABDD4B"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840" w:type="pct"/>
            <w:noWrap/>
            <w:hideMark/>
          </w:tcPr>
          <w:p w14:paraId="3D556DCC"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840" w:type="pct"/>
            <w:noWrap/>
            <w:hideMark/>
          </w:tcPr>
          <w:p w14:paraId="11620600"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840" w:type="pct"/>
            <w:noWrap/>
            <w:hideMark/>
          </w:tcPr>
          <w:p w14:paraId="788CEE23"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42192737" w14:textId="77777777" w:rsidTr="00842F5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2" w:type="pct"/>
            <w:noWrap/>
            <w:hideMark/>
          </w:tcPr>
          <w:p w14:paraId="676A8F42"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NSW/ACT</w:t>
            </w:r>
          </w:p>
        </w:tc>
        <w:tc>
          <w:tcPr>
            <w:tcW w:w="840" w:type="pct"/>
            <w:noWrap/>
            <w:hideMark/>
          </w:tcPr>
          <w:p w14:paraId="7E06C51E"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17.1</w:t>
            </w:r>
          </w:p>
        </w:tc>
        <w:tc>
          <w:tcPr>
            <w:tcW w:w="840" w:type="pct"/>
            <w:noWrap/>
            <w:hideMark/>
          </w:tcPr>
          <w:p w14:paraId="64C5108C"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17.7</w:t>
            </w:r>
          </w:p>
        </w:tc>
        <w:tc>
          <w:tcPr>
            <w:tcW w:w="840" w:type="pct"/>
            <w:noWrap/>
            <w:hideMark/>
          </w:tcPr>
          <w:p w14:paraId="7718C66A"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17.5</w:t>
            </w:r>
          </w:p>
        </w:tc>
        <w:tc>
          <w:tcPr>
            <w:tcW w:w="840" w:type="pct"/>
            <w:noWrap/>
            <w:hideMark/>
          </w:tcPr>
          <w:p w14:paraId="0C80BE82"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15.8</w:t>
            </w:r>
          </w:p>
        </w:tc>
      </w:tr>
      <w:tr w:rsidR="002E42DA" w:rsidRPr="003C37BE" w14:paraId="62085205" w14:textId="77777777" w:rsidTr="00842F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2" w:type="pct"/>
            <w:noWrap/>
            <w:hideMark/>
          </w:tcPr>
          <w:p w14:paraId="5A024657"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Qld</w:t>
            </w:r>
          </w:p>
        </w:tc>
        <w:tc>
          <w:tcPr>
            <w:tcW w:w="840" w:type="pct"/>
            <w:noWrap/>
            <w:hideMark/>
          </w:tcPr>
          <w:p w14:paraId="24515DE2"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17.9</w:t>
            </w:r>
          </w:p>
        </w:tc>
        <w:tc>
          <w:tcPr>
            <w:tcW w:w="840" w:type="pct"/>
            <w:noWrap/>
            <w:hideMark/>
          </w:tcPr>
          <w:p w14:paraId="608B7E9E"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17.9</w:t>
            </w:r>
          </w:p>
        </w:tc>
        <w:tc>
          <w:tcPr>
            <w:tcW w:w="840" w:type="pct"/>
            <w:noWrap/>
            <w:hideMark/>
          </w:tcPr>
          <w:p w14:paraId="6285533B"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17.7</w:t>
            </w:r>
          </w:p>
        </w:tc>
        <w:tc>
          <w:tcPr>
            <w:tcW w:w="840" w:type="pct"/>
            <w:noWrap/>
            <w:hideMark/>
          </w:tcPr>
          <w:p w14:paraId="2FD6E47D"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16.9</w:t>
            </w:r>
          </w:p>
        </w:tc>
      </w:tr>
      <w:tr w:rsidR="002E42DA" w:rsidRPr="003C37BE" w14:paraId="3A94EFD1" w14:textId="77777777" w:rsidTr="00842F5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2" w:type="pct"/>
            <w:noWrap/>
            <w:hideMark/>
          </w:tcPr>
          <w:p w14:paraId="743F7603"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SA/NT</w:t>
            </w:r>
          </w:p>
        </w:tc>
        <w:tc>
          <w:tcPr>
            <w:tcW w:w="840" w:type="pct"/>
            <w:noWrap/>
            <w:hideMark/>
          </w:tcPr>
          <w:p w14:paraId="419F3605"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17.4</w:t>
            </w:r>
          </w:p>
        </w:tc>
        <w:tc>
          <w:tcPr>
            <w:tcW w:w="840" w:type="pct"/>
            <w:noWrap/>
            <w:hideMark/>
          </w:tcPr>
          <w:p w14:paraId="13E82B12"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17.8</w:t>
            </w:r>
          </w:p>
        </w:tc>
        <w:tc>
          <w:tcPr>
            <w:tcW w:w="840" w:type="pct"/>
            <w:noWrap/>
            <w:hideMark/>
          </w:tcPr>
          <w:p w14:paraId="4CC90F6E"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16.4</w:t>
            </w:r>
          </w:p>
        </w:tc>
        <w:tc>
          <w:tcPr>
            <w:tcW w:w="840" w:type="pct"/>
            <w:noWrap/>
            <w:hideMark/>
          </w:tcPr>
          <w:p w14:paraId="5861CA26"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15.2</w:t>
            </w:r>
          </w:p>
        </w:tc>
      </w:tr>
      <w:tr w:rsidR="002E42DA" w:rsidRPr="003C37BE" w14:paraId="501FB23E" w14:textId="77777777" w:rsidTr="00842F5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2" w:type="pct"/>
            <w:noWrap/>
            <w:hideMark/>
          </w:tcPr>
          <w:p w14:paraId="7EC100DC"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Vic/Tas</w:t>
            </w:r>
          </w:p>
        </w:tc>
        <w:tc>
          <w:tcPr>
            <w:tcW w:w="840" w:type="pct"/>
            <w:noWrap/>
            <w:hideMark/>
          </w:tcPr>
          <w:p w14:paraId="4D4AF341"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19.4</w:t>
            </w:r>
          </w:p>
        </w:tc>
        <w:tc>
          <w:tcPr>
            <w:tcW w:w="840" w:type="pct"/>
            <w:noWrap/>
            <w:hideMark/>
          </w:tcPr>
          <w:p w14:paraId="4F62DDDA"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20.0</w:t>
            </w:r>
          </w:p>
        </w:tc>
        <w:tc>
          <w:tcPr>
            <w:tcW w:w="840" w:type="pct"/>
            <w:noWrap/>
            <w:hideMark/>
          </w:tcPr>
          <w:p w14:paraId="1EE5DAD9"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19.1</w:t>
            </w:r>
          </w:p>
        </w:tc>
        <w:tc>
          <w:tcPr>
            <w:tcW w:w="840" w:type="pct"/>
            <w:noWrap/>
            <w:hideMark/>
          </w:tcPr>
          <w:p w14:paraId="73098AD3"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18.9</w:t>
            </w:r>
          </w:p>
        </w:tc>
      </w:tr>
      <w:tr w:rsidR="002E42DA" w:rsidRPr="003C37BE" w14:paraId="4735CFA9" w14:textId="77777777" w:rsidTr="00842F5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2" w:type="pct"/>
            <w:noWrap/>
            <w:hideMark/>
          </w:tcPr>
          <w:p w14:paraId="6B05DC72"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rPr>
              <w:t>WA</w:t>
            </w:r>
          </w:p>
        </w:tc>
        <w:tc>
          <w:tcPr>
            <w:tcW w:w="840" w:type="pct"/>
            <w:noWrap/>
            <w:hideMark/>
          </w:tcPr>
          <w:p w14:paraId="5AE6FF24"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15.8</w:t>
            </w:r>
          </w:p>
        </w:tc>
        <w:tc>
          <w:tcPr>
            <w:tcW w:w="840" w:type="pct"/>
            <w:noWrap/>
            <w:hideMark/>
          </w:tcPr>
          <w:p w14:paraId="6AD7007C"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15.9</w:t>
            </w:r>
          </w:p>
        </w:tc>
        <w:tc>
          <w:tcPr>
            <w:tcW w:w="840" w:type="pct"/>
            <w:noWrap/>
            <w:hideMark/>
          </w:tcPr>
          <w:p w14:paraId="553A9147"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16.3</w:t>
            </w:r>
          </w:p>
        </w:tc>
        <w:tc>
          <w:tcPr>
            <w:tcW w:w="840" w:type="pct"/>
            <w:noWrap/>
            <w:hideMark/>
          </w:tcPr>
          <w:p w14:paraId="42E430ED"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15.4</w:t>
            </w:r>
          </w:p>
        </w:tc>
      </w:tr>
    </w:tbl>
    <w:p w14:paraId="724FAB52" w14:textId="77777777" w:rsidR="002E42DA" w:rsidRPr="003C37BE" w:rsidRDefault="002E42DA" w:rsidP="006C10C5">
      <w:pPr>
        <w:tabs>
          <w:tab w:val="left" w:pos="2016"/>
        </w:tabs>
        <w:rPr>
          <w:rFonts w:ascii="Helvetica" w:hAnsi="Helvetica" w:cs="Helvetica"/>
        </w:rPr>
      </w:pPr>
    </w:p>
    <w:p w14:paraId="756C6DB5" w14:textId="549DCBA6" w:rsidR="002E42DA" w:rsidRPr="003C37BE" w:rsidRDefault="002E42DA" w:rsidP="006C10C5">
      <w:pPr>
        <w:pStyle w:val="Caption"/>
        <w:keepNext/>
        <w:keepLines/>
        <w:tabs>
          <w:tab w:val="left" w:pos="2016"/>
        </w:tabs>
        <w:rPr>
          <w:rFonts w:ascii="Helvetica" w:hAnsi="Helvetica" w:cs="Helvetica"/>
        </w:rPr>
      </w:pPr>
      <w:bookmarkStart w:id="251" w:name="_Ref164761191"/>
      <w:bookmarkStart w:id="252" w:name="_Ref164761196"/>
      <w:r w:rsidRPr="003C37BE">
        <w:rPr>
          <w:rFonts w:ascii="Helvetica" w:hAnsi="Helvetica" w:cs="Helvetica"/>
        </w:rPr>
        <w:lastRenderedPageBreak/>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48</w:t>
      </w:r>
      <w:r w:rsidRPr="003C37BE">
        <w:rPr>
          <w:rFonts w:ascii="Helvetica" w:hAnsi="Helvetica" w:cs="Helvetica"/>
          <w:noProof/>
        </w:rPr>
        <w:fldChar w:fldCharType="end"/>
      </w:r>
      <w:bookmarkEnd w:id="251"/>
      <w:r w:rsidRPr="003C37BE">
        <w:rPr>
          <w:rFonts w:ascii="Helvetica" w:hAnsi="Helvetica" w:cs="Helvetica"/>
        </w:rPr>
        <w:t xml:space="preserve">: </w:t>
      </w:r>
      <w:r w:rsidRPr="003C37BE">
        <w:rPr>
          <w:rFonts w:ascii="Helvetica" w:eastAsia="Cambria Math" w:hAnsi="Helvetica" w:cs="Helvetica"/>
        </w:rPr>
        <w:t>Proportion of people aged 65 years and over who have a recorded Health Assessment from a Medicare-subsidised general practice, allied health or specialist health care service</w:t>
      </w:r>
      <w:r w:rsidRPr="003C37BE">
        <w:rPr>
          <w:rFonts w:ascii="Helvetica" w:hAnsi="Helvetica" w:cs="Helvetica"/>
        </w:rPr>
        <w:t xml:space="preserve"> (AC2) by socio-economic disadvantage</w:t>
      </w:r>
      <w:bookmarkEnd w:id="252"/>
    </w:p>
    <w:tbl>
      <w:tblPr>
        <w:tblStyle w:val="DepartmentofHealthtable"/>
        <w:tblW w:w="5000" w:type="pct"/>
        <w:tblLook w:val="04A0" w:firstRow="1" w:lastRow="0" w:firstColumn="1" w:lastColumn="0" w:noHBand="0" w:noVBand="1"/>
        <w:tblDescription w:val="Table 35 shows the source data for figure 61 which is a bar graph of the proportion of people aged 65 years and over who have a recorded Health Assessment from a Medicare-subsidised general practice, allied health or specialist health care service (AC2) by socio-economic disadvantage each financial year from 2018-19 to 2021-22 ."/>
      </w:tblPr>
      <w:tblGrid>
        <w:gridCol w:w="2693"/>
        <w:gridCol w:w="1594"/>
        <w:gridCol w:w="1595"/>
        <w:gridCol w:w="1595"/>
        <w:gridCol w:w="1593"/>
      </w:tblGrid>
      <w:tr w:rsidR="002E42DA" w:rsidRPr="003C37BE" w14:paraId="10611702" w14:textId="77777777" w:rsidTr="003834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tcPr>
          <w:p w14:paraId="5BB9C1F2" w14:textId="77777777" w:rsidR="002E42DA" w:rsidRPr="003C37BE" w:rsidRDefault="002E42DA" w:rsidP="006C10C5">
            <w:pPr>
              <w:pStyle w:val="Tabletext"/>
              <w:keepNext/>
              <w:keepLines/>
              <w:tabs>
                <w:tab w:val="left" w:pos="2016"/>
              </w:tabs>
              <w:rPr>
                <w:rFonts w:ascii="Helvetica" w:hAnsi="Helvetica" w:cs="Helvetica"/>
                <w:bCs/>
              </w:rPr>
            </w:pPr>
            <w:r w:rsidRPr="003C37BE">
              <w:rPr>
                <w:rFonts w:ascii="Helvetica" w:hAnsi="Helvetica" w:cs="Helvetica"/>
              </w:rPr>
              <w:t xml:space="preserve">Disadvantage </w:t>
            </w:r>
          </w:p>
        </w:tc>
        <w:tc>
          <w:tcPr>
            <w:tcW w:w="879" w:type="pct"/>
            <w:noWrap/>
            <w:hideMark/>
          </w:tcPr>
          <w:p w14:paraId="0052513C"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2018-19</w:t>
            </w:r>
          </w:p>
        </w:tc>
        <w:tc>
          <w:tcPr>
            <w:tcW w:w="879" w:type="pct"/>
            <w:noWrap/>
            <w:hideMark/>
          </w:tcPr>
          <w:p w14:paraId="710328FC"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2019-20</w:t>
            </w:r>
          </w:p>
        </w:tc>
        <w:tc>
          <w:tcPr>
            <w:tcW w:w="879" w:type="pct"/>
            <w:noWrap/>
            <w:hideMark/>
          </w:tcPr>
          <w:p w14:paraId="2148429D"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2020-21</w:t>
            </w:r>
          </w:p>
        </w:tc>
        <w:tc>
          <w:tcPr>
            <w:tcW w:w="879" w:type="pct"/>
            <w:noWrap/>
            <w:hideMark/>
          </w:tcPr>
          <w:p w14:paraId="6C3034A9" w14:textId="77777777" w:rsidR="002E42DA" w:rsidRPr="003C37BE"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Cs/>
              </w:rPr>
            </w:pPr>
            <w:r w:rsidRPr="003C37BE">
              <w:rPr>
                <w:rFonts w:ascii="Helvetica" w:hAnsi="Helvetica" w:cs="Helvetica"/>
                <w:bCs/>
              </w:rPr>
              <w:t>2021-22</w:t>
            </w:r>
          </w:p>
        </w:tc>
      </w:tr>
      <w:tr w:rsidR="002E42DA" w:rsidRPr="003C37BE" w14:paraId="7356A338"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tcPr>
          <w:p w14:paraId="77BC5282"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color w:val="000000"/>
              </w:rPr>
              <w:t>1 (most disadvantaged)</w:t>
            </w:r>
          </w:p>
        </w:tc>
        <w:tc>
          <w:tcPr>
            <w:tcW w:w="879" w:type="pct"/>
            <w:noWrap/>
            <w:hideMark/>
          </w:tcPr>
          <w:p w14:paraId="0EB63A91"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14.5%</w:t>
            </w:r>
          </w:p>
        </w:tc>
        <w:tc>
          <w:tcPr>
            <w:tcW w:w="879" w:type="pct"/>
            <w:noWrap/>
            <w:hideMark/>
          </w:tcPr>
          <w:p w14:paraId="7FF19188"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14.3%</w:t>
            </w:r>
          </w:p>
        </w:tc>
        <w:tc>
          <w:tcPr>
            <w:tcW w:w="879" w:type="pct"/>
            <w:noWrap/>
            <w:hideMark/>
          </w:tcPr>
          <w:p w14:paraId="71690BD5"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14.2%</w:t>
            </w:r>
          </w:p>
        </w:tc>
        <w:tc>
          <w:tcPr>
            <w:tcW w:w="879" w:type="pct"/>
            <w:noWrap/>
            <w:hideMark/>
          </w:tcPr>
          <w:p w14:paraId="65F7ED47"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13.6%</w:t>
            </w:r>
          </w:p>
        </w:tc>
      </w:tr>
      <w:tr w:rsidR="002E42DA" w:rsidRPr="003C37BE" w14:paraId="76B526C0"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tcPr>
          <w:p w14:paraId="5DC080CC"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color w:val="000000"/>
              </w:rPr>
              <w:t>2</w:t>
            </w:r>
          </w:p>
        </w:tc>
        <w:tc>
          <w:tcPr>
            <w:tcW w:w="879" w:type="pct"/>
            <w:noWrap/>
            <w:hideMark/>
          </w:tcPr>
          <w:p w14:paraId="3D19E9DA"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16.4%</w:t>
            </w:r>
          </w:p>
        </w:tc>
        <w:tc>
          <w:tcPr>
            <w:tcW w:w="879" w:type="pct"/>
            <w:noWrap/>
            <w:hideMark/>
          </w:tcPr>
          <w:p w14:paraId="262D1E92"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16.1%</w:t>
            </w:r>
          </w:p>
        </w:tc>
        <w:tc>
          <w:tcPr>
            <w:tcW w:w="879" w:type="pct"/>
            <w:noWrap/>
            <w:hideMark/>
          </w:tcPr>
          <w:p w14:paraId="2BFAA0BB"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16.0%</w:t>
            </w:r>
          </w:p>
        </w:tc>
        <w:tc>
          <w:tcPr>
            <w:tcW w:w="879" w:type="pct"/>
            <w:noWrap/>
            <w:hideMark/>
          </w:tcPr>
          <w:p w14:paraId="48F4E9AB"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15.4%</w:t>
            </w:r>
          </w:p>
        </w:tc>
      </w:tr>
      <w:tr w:rsidR="002E42DA" w:rsidRPr="003C37BE" w14:paraId="74B580D9"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tcPr>
          <w:p w14:paraId="1E9C8797"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color w:val="000000"/>
              </w:rPr>
              <w:t>3</w:t>
            </w:r>
          </w:p>
        </w:tc>
        <w:tc>
          <w:tcPr>
            <w:tcW w:w="879" w:type="pct"/>
            <w:noWrap/>
            <w:hideMark/>
          </w:tcPr>
          <w:p w14:paraId="760A7ECC"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17.3%</w:t>
            </w:r>
          </w:p>
        </w:tc>
        <w:tc>
          <w:tcPr>
            <w:tcW w:w="879" w:type="pct"/>
            <w:noWrap/>
            <w:hideMark/>
          </w:tcPr>
          <w:p w14:paraId="0BAF5B3D"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17.2%</w:t>
            </w:r>
          </w:p>
        </w:tc>
        <w:tc>
          <w:tcPr>
            <w:tcW w:w="879" w:type="pct"/>
            <w:noWrap/>
            <w:hideMark/>
          </w:tcPr>
          <w:p w14:paraId="614BE1D7"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16.9%</w:t>
            </w:r>
          </w:p>
        </w:tc>
        <w:tc>
          <w:tcPr>
            <w:tcW w:w="879" w:type="pct"/>
            <w:noWrap/>
            <w:hideMark/>
          </w:tcPr>
          <w:p w14:paraId="3723D52A"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15.8%</w:t>
            </w:r>
          </w:p>
        </w:tc>
      </w:tr>
      <w:tr w:rsidR="002E42DA" w:rsidRPr="003C37BE" w14:paraId="011E3615"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tcPr>
          <w:p w14:paraId="721D07CE"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color w:val="000000"/>
              </w:rPr>
              <w:t>4</w:t>
            </w:r>
          </w:p>
        </w:tc>
        <w:tc>
          <w:tcPr>
            <w:tcW w:w="879" w:type="pct"/>
            <w:noWrap/>
            <w:hideMark/>
          </w:tcPr>
          <w:p w14:paraId="5EC15728"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16.5%</w:t>
            </w:r>
          </w:p>
        </w:tc>
        <w:tc>
          <w:tcPr>
            <w:tcW w:w="879" w:type="pct"/>
            <w:noWrap/>
            <w:hideMark/>
          </w:tcPr>
          <w:p w14:paraId="3A3973F8"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16.4%</w:t>
            </w:r>
          </w:p>
        </w:tc>
        <w:tc>
          <w:tcPr>
            <w:tcW w:w="879" w:type="pct"/>
            <w:noWrap/>
            <w:hideMark/>
          </w:tcPr>
          <w:p w14:paraId="4922D426"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16.3%</w:t>
            </w:r>
          </w:p>
        </w:tc>
        <w:tc>
          <w:tcPr>
            <w:tcW w:w="879" w:type="pct"/>
            <w:noWrap/>
            <w:hideMark/>
          </w:tcPr>
          <w:p w14:paraId="58319496" w14:textId="77777777" w:rsidR="002E42DA" w:rsidRPr="003C37BE" w:rsidRDefault="002E42DA"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16.0%</w:t>
            </w:r>
          </w:p>
        </w:tc>
      </w:tr>
      <w:tr w:rsidR="002E42DA" w:rsidRPr="003C37BE" w14:paraId="76C7B517"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tcPr>
          <w:p w14:paraId="7F0D7334" w14:textId="77777777" w:rsidR="002E42DA" w:rsidRPr="003C37BE" w:rsidRDefault="002E42DA" w:rsidP="006C10C5">
            <w:pPr>
              <w:pStyle w:val="Tabletext"/>
              <w:keepNext/>
              <w:keepLines/>
              <w:tabs>
                <w:tab w:val="left" w:pos="2016"/>
              </w:tabs>
              <w:rPr>
                <w:rFonts w:ascii="Helvetica" w:hAnsi="Helvetica" w:cs="Helvetica"/>
              </w:rPr>
            </w:pPr>
            <w:r w:rsidRPr="003C37BE">
              <w:rPr>
                <w:rFonts w:ascii="Helvetica" w:hAnsi="Helvetica" w:cs="Helvetica"/>
                <w:color w:val="000000"/>
              </w:rPr>
              <w:t>5 (least disadvantaged)</w:t>
            </w:r>
          </w:p>
        </w:tc>
        <w:tc>
          <w:tcPr>
            <w:tcW w:w="879" w:type="pct"/>
            <w:noWrap/>
            <w:hideMark/>
          </w:tcPr>
          <w:p w14:paraId="42099F35"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14.5%</w:t>
            </w:r>
          </w:p>
        </w:tc>
        <w:tc>
          <w:tcPr>
            <w:tcW w:w="879" w:type="pct"/>
            <w:noWrap/>
            <w:hideMark/>
          </w:tcPr>
          <w:p w14:paraId="062D894D"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14.1%</w:t>
            </w:r>
          </w:p>
        </w:tc>
        <w:tc>
          <w:tcPr>
            <w:tcW w:w="879" w:type="pct"/>
            <w:noWrap/>
            <w:hideMark/>
          </w:tcPr>
          <w:p w14:paraId="1BF908AC"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13.5%</w:t>
            </w:r>
          </w:p>
        </w:tc>
        <w:tc>
          <w:tcPr>
            <w:tcW w:w="879" w:type="pct"/>
            <w:noWrap/>
            <w:hideMark/>
          </w:tcPr>
          <w:p w14:paraId="3BCE5CB7" w14:textId="77777777" w:rsidR="002E42DA" w:rsidRPr="003C37BE" w:rsidRDefault="002E42DA"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12.9%</w:t>
            </w:r>
          </w:p>
        </w:tc>
      </w:tr>
    </w:tbl>
    <w:p w14:paraId="35FC065F" w14:textId="1F35BBF7" w:rsidR="00A46DE0" w:rsidRDefault="00A46DE0" w:rsidP="006C10C5">
      <w:pPr>
        <w:tabs>
          <w:tab w:val="left" w:pos="2016"/>
        </w:tabs>
        <w:rPr>
          <w:rFonts w:ascii="Helvetica" w:hAnsi="Helvetica" w:cs="Helvetica"/>
        </w:rPr>
      </w:pPr>
    </w:p>
    <w:p w14:paraId="1CA1674A" w14:textId="0E524F3C" w:rsidR="002E42DA" w:rsidRPr="003C37BE" w:rsidRDefault="002E42DA" w:rsidP="006C10C5">
      <w:pPr>
        <w:pStyle w:val="Caption"/>
        <w:tabs>
          <w:tab w:val="left" w:pos="2016"/>
        </w:tabs>
        <w:rPr>
          <w:rFonts w:ascii="Helvetica" w:hAnsi="Helvetica" w:cs="Helvetica"/>
        </w:rPr>
      </w:pPr>
      <w:bookmarkStart w:id="253" w:name="_Ref164761217"/>
      <w:bookmarkStart w:id="254" w:name="_Ref164761223"/>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49</w:t>
      </w:r>
      <w:r w:rsidRPr="003C37BE">
        <w:rPr>
          <w:rFonts w:ascii="Helvetica" w:hAnsi="Helvetica" w:cs="Helvetica"/>
          <w:noProof/>
        </w:rPr>
        <w:fldChar w:fldCharType="end"/>
      </w:r>
      <w:bookmarkEnd w:id="253"/>
      <w:r w:rsidRPr="003C37BE">
        <w:rPr>
          <w:rFonts w:ascii="Helvetica" w:hAnsi="Helvetica" w:cs="Helvetica"/>
          <w:noProof/>
        </w:rPr>
        <w:t>:</w:t>
      </w:r>
      <w:r w:rsidRPr="003C37BE">
        <w:rPr>
          <w:rFonts w:ascii="Helvetica" w:hAnsi="Helvetica" w:cs="Helvetica"/>
        </w:rPr>
        <w:t xml:space="preserve"> </w:t>
      </w:r>
      <w:r w:rsidRPr="003C37BE">
        <w:rPr>
          <w:rFonts w:ascii="Helvetica" w:eastAsia="Cambria Math" w:hAnsi="Helvetica" w:cs="Helvetica"/>
        </w:rPr>
        <w:t>Proportion of people aged 65 years and over who have a recorded Health Assessment from a Medicare-subsidised general practice, allied health or specialist health care service</w:t>
      </w:r>
      <w:r w:rsidRPr="003C37BE">
        <w:rPr>
          <w:rFonts w:ascii="Helvetica" w:hAnsi="Helvetica" w:cs="Helvetica"/>
        </w:rPr>
        <w:t xml:space="preserve"> (AC2) by PHN state group</w:t>
      </w:r>
      <w:bookmarkEnd w:id="254"/>
    </w:p>
    <w:tbl>
      <w:tblPr>
        <w:tblStyle w:val="DepartmentofHealthtable"/>
        <w:tblW w:w="5000" w:type="pct"/>
        <w:tblLook w:val="04A0" w:firstRow="1" w:lastRow="0" w:firstColumn="1" w:lastColumn="0" w:noHBand="0" w:noVBand="1"/>
        <w:tblDescription w:val="Table 36 shows the source data for figure 62 which is a bar graph of the proportion of people aged 65 years and over who have a recorded Health Assessment from a Medicare-subsidised general practice, allied health or specialist health care service (AC2) by PHN state group each financial year from 2018-19 to 2021-22 ."/>
      </w:tblPr>
      <w:tblGrid>
        <w:gridCol w:w="2412"/>
        <w:gridCol w:w="1663"/>
        <w:gridCol w:w="1665"/>
        <w:gridCol w:w="1665"/>
        <w:gridCol w:w="1665"/>
      </w:tblGrid>
      <w:tr w:rsidR="002E42DA" w:rsidRPr="003C37BE" w14:paraId="7EB0AAA1" w14:textId="77777777" w:rsidTr="003834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noWrap/>
            <w:hideMark/>
          </w:tcPr>
          <w:p w14:paraId="77043E92"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State Group</w:t>
            </w:r>
          </w:p>
        </w:tc>
        <w:tc>
          <w:tcPr>
            <w:tcW w:w="917" w:type="pct"/>
            <w:noWrap/>
            <w:hideMark/>
          </w:tcPr>
          <w:p w14:paraId="78E16C2F"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918" w:type="pct"/>
            <w:noWrap/>
            <w:hideMark/>
          </w:tcPr>
          <w:p w14:paraId="7B003EBB"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918" w:type="pct"/>
            <w:noWrap/>
            <w:hideMark/>
          </w:tcPr>
          <w:p w14:paraId="53738F48"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918" w:type="pct"/>
            <w:noWrap/>
            <w:hideMark/>
          </w:tcPr>
          <w:p w14:paraId="134CA708"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2E0CA63D"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noWrap/>
            <w:hideMark/>
          </w:tcPr>
          <w:p w14:paraId="5A8EE2B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NSW/ACT</w:t>
            </w:r>
          </w:p>
        </w:tc>
        <w:tc>
          <w:tcPr>
            <w:tcW w:w="917" w:type="pct"/>
            <w:noWrap/>
            <w:hideMark/>
          </w:tcPr>
          <w:p w14:paraId="369B720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16.0%</w:t>
            </w:r>
          </w:p>
        </w:tc>
        <w:tc>
          <w:tcPr>
            <w:tcW w:w="918" w:type="pct"/>
            <w:noWrap/>
            <w:hideMark/>
          </w:tcPr>
          <w:p w14:paraId="047316B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16.0%</w:t>
            </w:r>
          </w:p>
        </w:tc>
        <w:tc>
          <w:tcPr>
            <w:tcW w:w="918" w:type="pct"/>
            <w:noWrap/>
            <w:hideMark/>
          </w:tcPr>
          <w:p w14:paraId="4E3B5AF3"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15.7%</w:t>
            </w:r>
          </w:p>
        </w:tc>
        <w:tc>
          <w:tcPr>
            <w:tcW w:w="918" w:type="pct"/>
            <w:noWrap/>
            <w:hideMark/>
          </w:tcPr>
          <w:p w14:paraId="561CE86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14.4%</w:t>
            </w:r>
          </w:p>
        </w:tc>
      </w:tr>
      <w:tr w:rsidR="002E42DA" w:rsidRPr="003C37BE" w14:paraId="0F11E2D0"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noWrap/>
            <w:hideMark/>
          </w:tcPr>
          <w:p w14:paraId="36523E7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Qld</w:t>
            </w:r>
          </w:p>
        </w:tc>
        <w:tc>
          <w:tcPr>
            <w:tcW w:w="917" w:type="pct"/>
            <w:noWrap/>
            <w:hideMark/>
          </w:tcPr>
          <w:p w14:paraId="0C322515"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18.6%</w:t>
            </w:r>
          </w:p>
        </w:tc>
        <w:tc>
          <w:tcPr>
            <w:tcW w:w="918" w:type="pct"/>
            <w:noWrap/>
            <w:hideMark/>
          </w:tcPr>
          <w:p w14:paraId="7AC55AA9"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18.7%</w:t>
            </w:r>
          </w:p>
        </w:tc>
        <w:tc>
          <w:tcPr>
            <w:tcW w:w="918" w:type="pct"/>
            <w:noWrap/>
            <w:hideMark/>
          </w:tcPr>
          <w:p w14:paraId="003402E7"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19.3%</w:t>
            </w:r>
          </w:p>
        </w:tc>
        <w:tc>
          <w:tcPr>
            <w:tcW w:w="918" w:type="pct"/>
            <w:noWrap/>
            <w:hideMark/>
          </w:tcPr>
          <w:p w14:paraId="666014F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19.4%</w:t>
            </w:r>
          </w:p>
        </w:tc>
      </w:tr>
      <w:tr w:rsidR="002E42DA" w:rsidRPr="003C37BE" w14:paraId="1763ABA1"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noWrap/>
            <w:hideMark/>
          </w:tcPr>
          <w:p w14:paraId="3C371091"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SA/NT</w:t>
            </w:r>
          </w:p>
        </w:tc>
        <w:tc>
          <w:tcPr>
            <w:tcW w:w="917" w:type="pct"/>
            <w:noWrap/>
            <w:hideMark/>
          </w:tcPr>
          <w:p w14:paraId="27835DB3"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14.7%</w:t>
            </w:r>
          </w:p>
        </w:tc>
        <w:tc>
          <w:tcPr>
            <w:tcW w:w="918" w:type="pct"/>
            <w:noWrap/>
            <w:hideMark/>
          </w:tcPr>
          <w:p w14:paraId="75AE596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14.3%</w:t>
            </w:r>
          </w:p>
        </w:tc>
        <w:tc>
          <w:tcPr>
            <w:tcW w:w="918" w:type="pct"/>
            <w:noWrap/>
            <w:hideMark/>
          </w:tcPr>
          <w:p w14:paraId="3CA8487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14.0%</w:t>
            </w:r>
          </w:p>
        </w:tc>
        <w:tc>
          <w:tcPr>
            <w:tcW w:w="918" w:type="pct"/>
            <w:noWrap/>
            <w:hideMark/>
          </w:tcPr>
          <w:p w14:paraId="1EF0CFE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13.2%</w:t>
            </w:r>
          </w:p>
        </w:tc>
      </w:tr>
      <w:tr w:rsidR="002E42DA" w:rsidRPr="003C37BE" w14:paraId="6975F14E"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noWrap/>
            <w:hideMark/>
          </w:tcPr>
          <w:p w14:paraId="65BBFE8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Vic/Tas</w:t>
            </w:r>
          </w:p>
        </w:tc>
        <w:tc>
          <w:tcPr>
            <w:tcW w:w="917" w:type="pct"/>
            <w:noWrap/>
            <w:hideMark/>
          </w:tcPr>
          <w:p w14:paraId="781F6B7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14.1%</w:t>
            </w:r>
          </w:p>
        </w:tc>
        <w:tc>
          <w:tcPr>
            <w:tcW w:w="918" w:type="pct"/>
            <w:noWrap/>
            <w:hideMark/>
          </w:tcPr>
          <w:p w14:paraId="686B5EF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13.6%</w:t>
            </w:r>
          </w:p>
        </w:tc>
        <w:tc>
          <w:tcPr>
            <w:tcW w:w="918" w:type="pct"/>
            <w:noWrap/>
            <w:hideMark/>
          </w:tcPr>
          <w:p w14:paraId="7A2731B9"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12.3%</w:t>
            </w:r>
          </w:p>
        </w:tc>
        <w:tc>
          <w:tcPr>
            <w:tcW w:w="918" w:type="pct"/>
            <w:noWrap/>
            <w:hideMark/>
          </w:tcPr>
          <w:p w14:paraId="4CAB7A0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12.2%</w:t>
            </w:r>
          </w:p>
        </w:tc>
      </w:tr>
      <w:tr w:rsidR="002E42DA" w:rsidRPr="003C37BE" w14:paraId="3057F738"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noWrap/>
            <w:hideMark/>
          </w:tcPr>
          <w:p w14:paraId="6CB71A18"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WA</w:t>
            </w:r>
          </w:p>
        </w:tc>
        <w:tc>
          <w:tcPr>
            <w:tcW w:w="917" w:type="pct"/>
            <w:noWrap/>
            <w:hideMark/>
          </w:tcPr>
          <w:p w14:paraId="477105FA"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15.9%</w:t>
            </w:r>
          </w:p>
        </w:tc>
        <w:tc>
          <w:tcPr>
            <w:tcW w:w="918" w:type="pct"/>
            <w:noWrap/>
            <w:hideMark/>
          </w:tcPr>
          <w:p w14:paraId="55FF1A0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15.3%</w:t>
            </w:r>
          </w:p>
        </w:tc>
        <w:tc>
          <w:tcPr>
            <w:tcW w:w="918" w:type="pct"/>
            <w:noWrap/>
            <w:hideMark/>
          </w:tcPr>
          <w:p w14:paraId="3695EF4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15.7%</w:t>
            </w:r>
          </w:p>
        </w:tc>
        <w:tc>
          <w:tcPr>
            <w:tcW w:w="918" w:type="pct"/>
            <w:noWrap/>
            <w:hideMark/>
          </w:tcPr>
          <w:p w14:paraId="31088EB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14.1%</w:t>
            </w:r>
          </w:p>
        </w:tc>
      </w:tr>
    </w:tbl>
    <w:p w14:paraId="48659201" w14:textId="77777777" w:rsidR="002E42DA" w:rsidRPr="00DE242A" w:rsidRDefault="002E42DA" w:rsidP="00FA2A7D">
      <w:pPr>
        <w:pStyle w:val="Heading3"/>
      </w:pPr>
      <w:r w:rsidRPr="00DE242A">
        <w:t>Mental Health</w:t>
      </w:r>
    </w:p>
    <w:p w14:paraId="7B9F11FE" w14:textId="4C11F3F1" w:rsidR="002E42DA" w:rsidRPr="003C37BE" w:rsidRDefault="002E42DA" w:rsidP="006C10C5">
      <w:pPr>
        <w:pStyle w:val="Caption"/>
        <w:tabs>
          <w:tab w:val="left" w:pos="2016"/>
        </w:tabs>
        <w:rPr>
          <w:rFonts w:ascii="Helvetica" w:hAnsi="Helvetica" w:cs="Helvetica"/>
        </w:rPr>
      </w:pPr>
      <w:bookmarkStart w:id="255" w:name="_Ref164761271"/>
      <w:bookmarkStart w:id="256" w:name="_Ref16476127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50</w:t>
      </w:r>
      <w:r w:rsidRPr="003C37BE">
        <w:rPr>
          <w:rFonts w:ascii="Helvetica" w:hAnsi="Helvetica" w:cs="Helvetica"/>
          <w:noProof/>
        </w:rPr>
        <w:fldChar w:fldCharType="end"/>
      </w:r>
      <w:bookmarkEnd w:id="255"/>
      <w:r w:rsidRPr="003C37BE">
        <w:rPr>
          <w:rFonts w:ascii="Helvetica" w:hAnsi="Helvetica" w:cs="Helvetica"/>
        </w:rPr>
        <w:t>: Proportion of PHNs meeting Mental Health indicator targets (indicators MH1 to MH6)</w:t>
      </w:r>
      <w:bookmarkEnd w:id="256"/>
    </w:p>
    <w:tbl>
      <w:tblPr>
        <w:tblStyle w:val="DepartmentofHealthtable"/>
        <w:tblW w:w="5001" w:type="pct"/>
        <w:tblLook w:val="04A0" w:firstRow="1" w:lastRow="0" w:firstColumn="1" w:lastColumn="0" w:noHBand="0" w:noVBand="1"/>
        <w:tblDescription w:val="Table 37 shows the source data for figure 63 which is a bar graph of the proportion of PHNs meeting Mental Health indicator targets (MH1 to MH6) each financial year from 2018-19 to 2021-22."/>
      </w:tblPr>
      <w:tblGrid>
        <w:gridCol w:w="3801"/>
        <w:gridCol w:w="1522"/>
        <w:gridCol w:w="1158"/>
        <w:gridCol w:w="1268"/>
        <w:gridCol w:w="1323"/>
      </w:tblGrid>
      <w:tr w:rsidR="002E42DA" w:rsidRPr="008350E4" w14:paraId="41590620" w14:textId="77777777" w:rsidTr="00C92D6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2082311D" w14:textId="77777777" w:rsidR="002E42DA" w:rsidRPr="008350E4" w:rsidRDefault="002E42DA" w:rsidP="006C10C5">
            <w:pPr>
              <w:pStyle w:val="Tabletext"/>
              <w:tabs>
                <w:tab w:val="left" w:pos="2016"/>
              </w:tabs>
              <w:rPr>
                <w:rFonts w:ascii="Helvetica" w:hAnsi="Helvetica" w:cs="Helvetica"/>
                <w:szCs w:val="20"/>
              </w:rPr>
            </w:pPr>
            <w:r w:rsidRPr="008350E4">
              <w:rPr>
                <w:rFonts w:ascii="Helvetica" w:hAnsi="Helvetica" w:cs="Helvetica"/>
                <w:szCs w:val="20"/>
              </w:rPr>
              <w:t>Indicator</w:t>
            </w:r>
          </w:p>
        </w:tc>
        <w:tc>
          <w:tcPr>
            <w:tcW w:w="839" w:type="pct"/>
          </w:tcPr>
          <w:p w14:paraId="3DA2F87B" w14:textId="77777777" w:rsidR="002E42DA" w:rsidRPr="008350E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8350E4">
              <w:rPr>
                <w:rFonts w:ascii="Helvetica" w:hAnsi="Helvetica" w:cs="Helvetica"/>
                <w:szCs w:val="20"/>
              </w:rPr>
              <w:t>2018-19</w:t>
            </w:r>
          </w:p>
        </w:tc>
        <w:tc>
          <w:tcPr>
            <w:tcW w:w="638" w:type="pct"/>
          </w:tcPr>
          <w:p w14:paraId="30236372" w14:textId="77777777" w:rsidR="002E42DA" w:rsidRPr="008350E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8350E4">
              <w:rPr>
                <w:rFonts w:ascii="Helvetica" w:hAnsi="Helvetica" w:cs="Helvetica"/>
                <w:szCs w:val="20"/>
              </w:rPr>
              <w:t>2019-20</w:t>
            </w:r>
          </w:p>
        </w:tc>
        <w:tc>
          <w:tcPr>
            <w:tcW w:w="699" w:type="pct"/>
          </w:tcPr>
          <w:p w14:paraId="58AAE14E" w14:textId="77777777" w:rsidR="002E42DA" w:rsidRPr="008350E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8350E4">
              <w:rPr>
                <w:rFonts w:ascii="Helvetica" w:hAnsi="Helvetica" w:cs="Helvetica"/>
                <w:szCs w:val="20"/>
              </w:rPr>
              <w:t>2020-21</w:t>
            </w:r>
          </w:p>
        </w:tc>
        <w:tc>
          <w:tcPr>
            <w:tcW w:w="729" w:type="pct"/>
            <w:noWrap/>
            <w:hideMark/>
          </w:tcPr>
          <w:p w14:paraId="2E9265D2" w14:textId="77777777" w:rsidR="002E42DA" w:rsidRPr="008350E4"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8350E4">
              <w:rPr>
                <w:rFonts w:ascii="Helvetica" w:hAnsi="Helvetica" w:cs="Helvetica"/>
                <w:szCs w:val="20"/>
              </w:rPr>
              <w:t>2021-22</w:t>
            </w:r>
          </w:p>
        </w:tc>
      </w:tr>
      <w:tr w:rsidR="002E42DA" w:rsidRPr="008350E4" w14:paraId="07722CA6" w14:textId="77777777" w:rsidTr="00C92D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0F4CD57E" w14:textId="310BA8CB" w:rsidR="002E42DA" w:rsidRPr="008350E4" w:rsidRDefault="002E42DA" w:rsidP="006C10C5">
            <w:pPr>
              <w:pStyle w:val="Tabletext"/>
              <w:tabs>
                <w:tab w:val="left" w:pos="2016"/>
              </w:tabs>
              <w:rPr>
                <w:rFonts w:ascii="Helvetica" w:hAnsi="Helvetica" w:cs="Helvetica"/>
                <w:color w:val="000000"/>
                <w:szCs w:val="20"/>
              </w:rPr>
            </w:pPr>
            <w:r w:rsidRPr="008350E4">
              <w:rPr>
                <w:rFonts w:ascii="Helvetica" w:hAnsi="Helvetica" w:cs="Helvetica"/>
                <w:color w:val="000000"/>
                <w:szCs w:val="20"/>
              </w:rPr>
              <w:t>Low intensity interventions (MH</w:t>
            </w:r>
            <w:proofErr w:type="gramStart"/>
            <w:r w:rsidRPr="008350E4">
              <w:rPr>
                <w:rFonts w:ascii="Helvetica" w:hAnsi="Helvetica" w:cs="Helvetica"/>
                <w:color w:val="000000"/>
                <w:szCs w:val="20"/>
              </w:rPr>
              <w:t>1)</w:t>
            </w:r>
            <w:r w:rsidR="00C92D6A">
              <w:rPr>
                <w:rFonts w:ascii="Helvetica" w:hAnsi="Helvetica" w:cs="Helvetica"/>
                <w:color w:val="000000"/>
                <w:szCs w:val="20"/>
              </w:rPr>
              <w:t>*</w:t>
            </w:r>
            <w:proofErr w:type="gramEnd"/>
          </w:p>
        </w:tc>
        <w:tc>
          <w:tcPr>
            <w:tcW w:w="839" w:type="pct"/>
          </w:tcPr>
          <w:p w14:paraId="11A6EA6A" w14:textId="5EE957C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proofErr w:type="spellStart"/>
            <w:r w:rsidRPr="008350E4">
              <w:rPr>
                <w:rFonts w:ascii="Helvetica" w:hAnsi="Helvetica" w:cs="Helvetica"/>
                <w:color w:val="000000"/>
                <w:szCs w:val="20"/>
              </w:rPr>
              <w:t>n.a.</w:t>
            </w:r>
            <w:proofErr w:type="spellEnd"/>
          </w:p>
        </w:tc>
        <w:tc>
          <w:tcPr>
            <w:tcW w:w="638" w:type="pct"/>
          </w:tcPr>
          <w:p w14:paraId="4B7B9B5B"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54.8%</w:t>
            </w:r>
          </w:p>
        </w:tc>
        <w:tc>
          <w:tcPr>
            <w:tcW w:w="699" w:type="pct"/>
          </w:tcPr>
          <w:p w14:paraId="6003CA66"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54.8%</w:t>
            </w:r>
          </w:p>
        </w:tc>
        <w:tc>
          <w:tcPr>
            <w:tcW w:w="729" w:type="pct"/>
            <w:noWrap/>
            <w:hideMark/>
          </w:tcPr>
          <w:p w14:paraId="0C788AD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3C37BE">
              <w:rPr>
                <w:rFonts w:ascii="Helvetica" w:hAnsi="Helvetica" w:cs="Helvetica"/>
                <w:color w:val="000000"/>
                <w:szCs w:val="20"/>
              </w:rPr>
              <w:t>48.4%</w:t>
            </w:r>
          </w:p>
        </w:tc>
      </w:tr>
      <w:tr w:rsidR="002E42DA" w:rsidRPr="008350E4" w14:paraId="5A2C1C1D" w14:textId="77777777" w:rsidTr="00C92D6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4227A30A" w14:textId="1A9246F5" w:rsidR="002E42DA" w:rsidRPr="008350E4" w:rsidRDefault="002E42DA" w:rsidP="006C10C5">
            <w:pPr>
              <w:pStyle w:val="Tabletext"/>
              <w:tabs>
                <w:tab w:val="left" w:pos="2016"/>
              </w:tabs>
              <w:rPr>
                <w:rFonts w:ascii="Helvetica" w:hAnsi="Helvetica" w:cs="Helvetica"/>
                <w:color w:val="000000"/>
                <w:szCs w:val="20"/>
              </w:rPr>
            </w:pPr>
            <w:r w:rsidRPr="008350E4">
              <w:rPr>
                <w:rFonts w:ascii="Helvetica" w:hAnsi="Helvetica" w:cs="Helvetica"/>
                <w:color w:val="000000"/>
                <w:szCs w:val="20"/>
              </w:rPr>
              <w:t>Psychological therapies (MH</w:t>
            </w:r>
            <w:proofErr w:type="gramStart"/>
            <w:r w:rsidRPr="008350E4">
              <w:rPr>
                <w:rFonts w:ascii="Helvetica" w:hAnsi="Helvetica" w:cs="Helvetica"/>
                <w:color w:val="000000"/>
                <w:szCs w:val="20"/>
              </w:rPr>
              <w:t>2)</w:t>
            </w:r>
            <w:r w:rsidR="00C92D6A">
              <w:rPr>
                <w:rFonts w:ascii="Helvetica" w:hAnsi="Helvetica" w:cs="Helvetica"/>
                <w:color w:val="000000"/>
                <w:szCs w:val="20"/>
              </w:rPr>
              <w:t>*</w:t>
            </w:r>
            <w:proofErr w:type="gramEnd"/>
          </w:p>
        </w:tc>
        <w:tc>
          <w:tcPr>
            <w:tcW w:w="839" w:type="pct"/>
          </w:tcPr>
          <w:p w14:paraId="05A67C18"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proofErr w:type="spellStart"/>
            <w:r w:rsidRPr="008350E4">
              <w:rPr>
                <w:rFonts w:ascii="Helvetica" w:hAnsi="Helvetica" w:cs="Helvetica"/>
                <w:color w:val="000000"/>
                <w:szCs w:val="20"/>
              </w:rPr>
              <w:t>n.a.</w:t>
            </w:r>
            <w:proofErr w:type="spellEnd"/>
          </w:p>
        </w:tc>
        <w:tc>
          <w:tcPr>
            <w:tcW w:w="638" w:type="pct"/>
          </w:tcPr>
          <w:p w14:paraId="5EF366CE"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41.9%</w:t>
            </w:r>
          </w:p>
        </w:tc>
        <w:tc>
          <w:tcPr>
            <w:tcW w:w="699" w:type="pct"/>
          </w:tcPr>
          <w:p w14:paraId="3ABBCE9E"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54.8%</w:t>
            </w:r>
          </w:p>
        </w:tc>
        <w:tc>
          <w:tcPr>
            <w:tcW w:w="729" w:type="pct"/>
            <w:noWrap/>
            <w:hideMark/>
          </w:tcPr>
          <w:p w14:paraId="51F25EC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3C37BE">
              <w:rPr>
                <w:rFonts w:ascii="Helvetica" w:hAnsi="Helvetica" w:cs="Helvetica"/>
                <w:color w:val="000000"/>
                <w:szCs w:val="20"/>
              </w:rPr>
              <w:t>35.5%</w:t>
            </w:r>
          </w:p>
        </w:tc>
      </w:tr>
      <w:tr w:rsidR="002E42DA" w:rsidRPr="008350E4" w14:paraId="6960D5CB" w14:textId="77777777" w:rsidTr="00C92D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693F7A78" w14:textId="56B2EA31" w:rsidR="002E42DA" w:rsidRPr="008350E4" w:rsidRDefault="002E42DA" w:rsidP="006C10C5">
            <w:pPr>
              <w:pStyle w:val="Tabletext"/>
              <w:tabs>
                <w:tab w:val="left" w:pos="2016"/>
              </w:tabs>
              <w:rPr>
                <w:rFonts w:ascii="Helvetica" w:hAnsi="Helvetica" w:cs="Helvetica"/>
                <w:color w:val="000000"/>
                <w:szCs w:val="20"/>
              </w:rPr>
            </w:pPr>
            <w:r w:rsidRPr="008350E4">
              <w:rPr>
                <w:rFonts w:ascii="Helvetica" w:hAnsi="Helvetica" w:cs="Helvetica"/>
                <w:color w:val="000000"/>
                <w:szCs w:val="20"/>
              </w:rPr>
              <w:t>Clinical care coordination (MH</w:t>
            </w:r>
            <w:proofErr w:type="gramStart"/>
            <w:r w:rsidRPr="008350E4">
              <w:rPr>
                <w:rFonts w:ascii="Helvetica" w:hAnsi="Helvetica" w:cs="Helvetica"/>
                <w:color w:val="000000"/>
                <w:szCs w:val="20"/>
              </w:rPr>
              <w:t>3)</w:t>
            </w:r>
            <w:r w:rsidR="00C92D6A">
              <w:rPr>
                <w:rFonts w:ascii="Helvetica" w:hAnsi="Helvetica" w:cs="Helvetica"/>
                <w:color w:val="000000"/>
                <w:szCs w:val="20"/>
              </w:rPr>
              <w:t>*</w:t>
            </w:r>
            <w:proofErr w:type="gramEnd"/>
          </w:p>
        </w:tc>
        <w:tc>
          <w:tcPr>
            <w:tcW w:w="839" w:type="pct"/>
          </w:tcPr>
          <w:p w14:paraId="434A4A0D"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proofErr w:type="spellStart"/>
            <w:r w:rsidRPr="008350E4">
              <w:rPr>
                <w:rFonts w:ascii="Helvetica" w:hAnsi="Helvetica" w:cs="Helvetica"/>
                <w:color w:val="000000"/>
                <w:szCs w:val="20"/>
              </w:rPr>
              <w:t>n.a.</w:t>
            </w:r>
            <w:proofErr w:type="spellEnd"/>
          </w:p>
        </w:tc>
        <w:tc>
          <w:tcPr>
            <w:tcW w:w="638" w:type="pct"/>
          </w:tcPr>
          <w:p w14:paraId="1407A340"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38.7%</w:t>
            </w:r>
          </w:p>
        </w:tc>
        <w:tc>
          <w:tcPr>
            <w:tcW w:w="699" w:type="pct"/>
          </w:tcPr>
          <w:p w14:paraId="040E8F84"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48.4%</w:t>
            </w:r>
          </w:p>
        </w:tc>
        <w:tc>
          <w:tcPr>
            <w:tcW w:w="729" w:type="pct"/>
            <w:noWrap/>
            <w:hideMark/>
          </w:tcPr>
          <w:p w14:paraId="3DA4767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3C37BE">
              <w:rPr>
                <w:rFonts w:ascii="Helvetica" w:hAnsi="Helvetica" w:cs="Helvetica"/>
                <w:color w:val="000000"/>
                <w:szCs w:val="20"/>
              </w:rPr>
              <w:t>35.5%</w:t>
            </w:r>
          </w:p>
        </w:tc>
      </w:tr>
      <w:tr w:rsidR="002E42DA" w:rsidRPr="008350E4" w14:paraId="5B0E7533" w14:textId="77777777" w:rsidTr="00C92D6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42F6B98B" w14:textId="77777777" w:rsidR="002E42DA" w:rsidRPr="008350E4" w:rsidRDefault="002E42DA" w:rsidP="006C10C5">
            <w:pPr>
              <w:pStyle w:val="Tabletext"/>
              <w:tabs>
                <w:tab w:val="left" w:pos="2016"/>
              </w:tabs>
              <w:rPr>
                <w:rFonts w:ascii="Helvetica" w:hAnsi="Helvetica" w:cs="Helvetica"/>
                <w:color w:val="000000"/>
                <w:szCs w:val="20"/>
              </w:rPr>
            </w:pPr>
            <w:r w:rsidRPr="008350E4">
              <w:rPr>
                <w:rFonts w:ascii="Helvetica" w:hAnsi="Helvetica" w:cs="Helvetica"/>
                <w:color w:val="000000"/>
                <w:szCs w:val="20"/>
              </w:rPr>
              <w:t>Formalised partnerships (MH4)</w:t>
            </w:r>
          </w:p>
        </w:tc>
        <w:tc>
          <w:tcPr>
            <w:tcW w:w="839" w:type="pct"/>
          </w:tcPr>
          <w:p w14:paraId="0E38D973"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96.8%</w:t>
            </w:r>
          </w:p>
        </w:tc>
        <w:tc>
          <w:tcPr>
            <w:tcW w:w="638" w:type="pct"/>
          </w:tcPr>
          <w:p w14:paraId="35FABCFC"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96.8%</w:t>
            </w:r>
          </w:p>
        </w:tc>
        <w:tc>
          <w:tcPr>
            <w:tcW w:w="699" w:type="pct"/>
          </w:tcPr>
          <w:p w14:paraId="6F30EFD4"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100.0%</w:t>
            </w:r>
          </w:p>
        </w:tc>
        <w:tc>
          <w:tcPr>
            <w:tcW w:w="729" w:type="pct"/>
            <w:noWrap/>
            <w:hideMark/>
          </w:tcPr>
          <w:p w14:paraId="436D8184"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3C37BE">
              <w:rPr>
                <w:rFonts w:ascii="Helvetica" w:hAnsi="Helvetica" w:cs="Helvetica"/>
                <w:color w:val="000000"/>
                <w:szCs w:val="20"/>
              </w:rPr>
              <w:t>100.0%</w:t>
            </w:r>
          </w:p>
        </w:tc>
      </w:tr>
      <w:tr w:rsidR="002E42DA" w:rsidRPr="008350E4" w14:paraId="7059464C" w14:textId="77777777" w:rsidTr="00C92D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54B313F9" w14:textId="7D4EDB2A" w:rsidR="002E42DA" w:rsidRPr="008350E4" w:rsidRDefault="002E42DA" w:rsidP="006C10C5">
            <w:pPr>
              <w:pStyle w:val="Tabletext"/>
              <w:tabs>
                <w:tab w:val="left" w:pos="2016"/>
              </w:tabs>
              <w:rPr>
                <w:rFonts w:ascii="Helvetica" w:hAnsi="Helvetica" w:cs="Helvetica"/>
                <w:color w:val="000000"/>
                <w:szCs w:val="20"/>
              </w:rPr>
            </w:pPr>
            <w:r w:rsidRPr="008350E4">
              <w:rPr>
                <w:rFonts w:ascii="Helvetica" w:hAnsi="Helvetica" w:cs="Helvetica"/>
                <w:color w:val="000000"/>
                <w:szCs w:val="20"/>
              </w:rPr>
              <w:t>Suicide flag follow-up (MH</w:t>
            </w:r>
            <w:proofErr w:type="gramStart"/>
            <w:r w:rsidRPr="008350E4">
              <w:rPr>
                <w:rFonts w:ascii="Helvetica" w:hAnsi="Helvetica" w:cs="Helvetica"/>
                <w:color w:val="000000"/>
                <w:szCs w:val="20"/>
              </w:rPr>
              <w:t>5)</w:t>
            </w:r>
            <w:r w:rsidR="00C92D6A">
              <w:rPr>
                <w:rFonts w:ascii="Helvetica" w:hAnsi="Helvetica" w:cs="Helvetica"/>
                <w:color w:val="000000"/>
                <w:szCs w:val="20"/>
              </w:rPr>
              <w:t>*</w:t>
            </w:r>
            <w:proofErr w:type="gramEnd"/>
          </w:p>
        </w:tc>
        <w:tc>
          <w:tcPr>
            <w:tcW w:w="839" w:type="pct"/>
          </w:tcPr>
          <w:p w14:paraId="75120741"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proofErr w:type="spellStart"/>
            <w:r w:rsidRPr="008350E4">
              <w:rPr>
                <w:rFonts w:ascii="Helvetica" w:hAnsi="Helvetica" w:cs="Helvetica"/>
                <w:color w:val="000000"/>
                <w:szCs w:val="20"/>
              </w:rPr>
              <w:t>n.a.</w:t>
            </w:r>
            <w:proofErr w:type="spellEnd"/>
          </w:p>
        </w:tc>
        <w:tc>
          <w:tcPr>
            <w:tcW w:w="638" w:type="pct"/>
          </w:tcPr>
          <w:p w14:paraId="4FAD339C"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3.2%</w:t>
            </w:r>
          </w:p>
        </w:tc>
        <w:tc>
          <w:tcPr>
            <w:tcW w:w="699" w:type="pct"/>
          </w:tcPr>
          <w:p w14:paraId="42A1D032" w14:textId="77777777" w:rsidR="002E42DA" w:rsidRPr="008350E4"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0%</w:t>
            </w:r>
          </w:p>
        </w:tc>
        <w:tc>
          <w:tcPr>
            <w:tcW w:w="729" w:type="pct"/>
            <w:noWrap/>
            <w:hideMark/>
          </w:tcPr>
          <w:p w14:paraId="54BCF6EA"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Cs w:val="20"/>
              </w:rPr>
            </w:pPr>
            <w:r w:rsidRPr="003C37BE">
              <w:rPr>
                <w:rFonts w:ascii="Helvetica" w:hAnsi="Helvetica" w:cs="Helvetica"/>
                <w:color w:val="000000"/>
                <w:szCs w:val="20"/>
              </w:rPr>
              <w:t>0%</w:t>
            </w:r>
          </w:p>
        </w:tc>
      </w:tr>
      <w:tr w:rsidR="002E42DA" w:rsidRPr="008350E4" w14:paraId="1BB6F030" w14:textId="77777777" w:rsidTr="00C92D6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5" w:type="pct"/>
            <w:noWrap/>
            <w:hideMark/>
          </w:tcPr>
          <w:p w14:paraId="2BEAC2E7" w14:textId="48A7176E" w:rsidR="002E42DA" w:rsidRPr="008350E4" w:rsidRDefault="002E42DA" w:rsidP="006C10C5">
            <w:pPr>
              <w:pStyle w:val="Tabletext"/>
              <w:tabs>
                <w:tab w:val="left" w:pos="2016"/>
              </w:tabs>
              <w:rPr>
                <w:rFonts w:ascii="Helvetica" w:hAnsi="Helvetica" w:cs="Helvetica"/>
                <w:color w:val="000000"/>
                <w:szCs w:val="20"/>
              </w:rPr>
            </w:pPr>
            <w:r w:rsidRPr="008350E4">
              <w:rPr>
                <w:rFonts w:ascii="Helvetica" w:hAnsi="Helvetica" w:cs="Helvetica"/>
                <w:color w:val="000000"/>
                <w:szCs w:val="20"/>
              </w:rPr>
              <w:t>Care with outcome measures (MH</w:t>
            </w:r>
            <w:proofErr w:type="gramStart"/>
            <w:r w:rsidRPr="008350E4">
              <w:rPr>
                <w:rFonts w:ascii="Helvetica" w:hAnsi="Helvetica" w:cs="Helvetica"/>
                <w:color w:val="000000"/>
                <w:szCs w:val="20"/>
              </w:rPr>
              <w:t>6)</w:t>
            </w:r>
            <w:r w:rsidR="00C92D6A">
              <w:rPr>
                <w:rFonts w:ascii="Helvetica" w:hAnsi="Helvetica" w:cs="Helvetica"/>
                <w:color w:val="000000"/>
                <w:szCs w:val="20"/>
              </w:rPr>
              <w:t>*</w:t>
            </w:r>
            <w:proofErr w:type="gramEnd"/>
          </w:p>
        </w:tc>
        <w:tc>
          <w:tcPr>
            <w:tcW w:w="839" w:type="pct"/>
          </w:tcPr>
          <w:p w14:paraId="6843E3F8"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proofErr w:type="spellStart"/>
            <w:r w:rsidRPr="008350E4">
              <w:rPr>
                <w:rFonts w:ascii="Helvetica" w:hAnsi="Helvetica" w:cs="Helvetica"/>
                <w:color w:val="000000"/>
                <w:szCs w:val="20"/>
              </w:rPr>
              <w:t>n.a.</w:t>
            </w:r>
            <w:proofErr w:type="spellEnd"/>
          </w:p>
        </w:tc>
        <w:tc>
          <w:tcPr>
            <w:tcW w:w="638" w:type="pct"/>
          </w:tcPr>
          <w:p w14:paraId="0F8D88F3"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12.9%</w:t>
            </w:r>
          </w:p>
        </w:tc>
        <w:tc>
          <w:tcPr>
            <w:tcW w:w="699" w:type="pct"/>
          </w:tcPr>
          <w:p w14:paraId="43CB7C50" w14:textId="77777777" w:rsidR="002E42DA" w:rsidRPr="008350E4"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8350E4">
              <w:rPr>
                <w:rFonts w:ascii="Helvetica" w:hAnsi="Helvetica" w:cs="Helvetica"/>
                <w:color w:val="000000"/>
                <w:szCs w:val="20"/>
              </w:rPr>
              <w:t>16.1%</w:t>
            </w:r>
          </w:p>
        </w:tc>
        <w:tc>
          <w:tcPr>
            <w:tcW w:w="729" w:type="pct"/>
            <w:noWrap/>
            <w:hideMark/>
          </w:tcPr>
          <w:p w14:paraId="706CDF14"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Cs w:val="20"/>
              </w:rPr>
            </w:pPr>
            <w:r w:rsidRPr="003C37BE">
              <w:rPr>
                <w:rFonts w:ascii="Helvetica" w:hAnsi="Helvetica" w:cs="Helvetica"/>
                <w:color w:val="000000"/>
                <w:szCs w:val="20"/>
              </w:rPr>
              <w:t>16.1%</w:t>
            </w:r>
          </w:p>
        </w:tc>
      </w:tr>
    </w:tbl>
    <w:p w14:paraId="5D98EBBC" w14:textId="34A2DE4B" w:rsidR="00C92D6A" w:rsidRDefault="00C92D6A" w:rsidP="00C92D6A">
      <w:pPr>
        <w:pStyle w:val="Caption"/>
        <w:tabs>
          <w:tab w:val="left" w:pos="2016"/>
        </w:tabs>
        <w:rPr>
          <w:rFonts w:ascii="Helvetica" w:hAnsi="Helvetica" w:cs="Helvetica"/>
          <w:lang w:eastAsia="en-US"/>
        </w:rPr>
      </w:pPr>
      <w:r w:rsidRPr="003C37BE">
        <w:rPr>
          <w:rFonts w:ascii="Helvetica" w:hAnsi="Helvetica" w:cs="Helvetica"/>
        </w:rPr>
        <w:t>*</w:t>
      </w:r>
      <w:r w:rsidR="00FD5835">
        <w:rPr>
          <w:rFonts w:ascii="Helvetica" w:hAnsi="Helvetica" w:cs="Helvetica"/>
        </w:rPr>
        <w:t>T</w:t>
      </w:r>
      <w:r w:rsidRPr="003C37BE">
        <w:rPr>
          <w:rFonts w:ascii="Helvetica" w:hAnsi="Helvetica" w:cs="Helvetica"/>
        </w:rPr>
        <w:t>his performance measure was collected as a baseline in 2018-19</w:t>
      </w:r>
      <w:r w:rsidRPr="003C37BE">
        <w:rPr>
          <w:rFonts w:ascii="Helvetica" w:hAnsi="Helvetica" w:cs="Helvetica"/>
          <w:lang w:eastAsia="en-US"/>
        </w:rPr>
        <w:t>.</w:t>
      </w:r>
    </w:p>
    <w:p w14:paraId="49C607A4" w14:textId="6225F446" w:rsidR="002E42DA" w:rsidRPr="00DE242A" w:rsidRDefault="002E42DA" w:rsidP="00FA2A7D">
      <w:pPr>
        <w:pStyle w:val="Heading3"/>
      </w:pPr>
      <w:bookmarkStart w:id="257" w:name="_Ref180765480"/>
      <w:r w:rsidRPr="00DE242A">
        <w:t>Population Health</w:t>
      </w:r>
      <w:bookmarkEnd w:id="257"/>
    </w:p>
    <w:p w14:paraId="4D20005C" w14:textId="3AE4167B" w:rsidR="002E42DA" w:rsidRPr="003C37BE" w:rsidRDefault="002E42DA" w:rsidP="006C10C5">
      <w:pPr>
        <w:pStyle w:val="Caption"/>
        <w:tabs>
          <w:tab w:val="left" w:pos="2016"/>
        </w:tabs>
        <w:rPr>
          <w:rFonts w:ascii="Helvetica" w:hAnsi="Helvetica" w:cs="Helvetica"/>
        </w:rPr>
      </w:pPr>
      <w:bookmarkStart w:id="258" w:name="_Ref164761321"/>
      <w:bookmarkStart w:id="259" w:name="_Ref164761329"/>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51</w:t>
      </w:r>
      <w:r w:rsidRPr="003C37BE">
        <w:rPr>
          <w:rFonts w:ascii="Helvetica" w:hAnsi="Helvetica" w:cs="Helvetica"/>
          <w:noProof/>
        </w:rPr>
        <w:fldChar w:fldCharType="end"/>
      </w:r>
      <w:bookmarkEnd w:id="258"/>
      <w:r w:rsidRPr="003C37BE">
        <w:rPr>
          <w:rFonts w:ascii="Helvetica" w:hAnsi="Helvetica" w:cs="Helvetica"/>
        </w:rPr>
        <w:t>: Average proportion across all PHNs of fully immunised five-year-olds (PH1) by socio-economic disadvantage</w:t>
      </w:r>
      <w:bookmarkEnd w:id="259"/>
    </w:p>
    <w:tbl>
      <w:tblPr>
        <w:tblStyle w:val="DepartmentofHealthtable"/>
        <w:tblW w:w="5000" w:type="pct"/>
        <w:tblLook w:val="04A0" w:firstRow="1" w:lastRow="0" w:firstColumn="1" w:lastColumn="0" w:noHBand="0" w:noVBand="1"/>
        <w:tblDescription w:val="Table 38 shows the source data for figure 73 which is a bar graph of the average proportion across all PHNs of fully immunised five-year-olds (PH1) by socio-economic disadvantage for each financial year from 2018-19 to 2021-22."/>
      </w:tblPr>
      <w:tblGrid>
        <w:gridCol w:w="2693"/>
        <w:gridCol w:w="1594"/>
        <w:gridCol w:w="1595"/>
        <w:gridCol w:w="1595"/>
        <w:gridCol w:w="1593"/>
      </w:tblGrid>
      <w:tr w:rsidR="002E42DA" w:rsidRPr="003C37BE" w14:paraId="77FAAB02" w14:textId="77777777" w:rsidTr="003834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5FBAA4D5" w14:textId="77777777" w:rsidR="002E42DA" w:rsidRPr="003C37BE" w:rsidRDefault="002E42DA" w:rsidP="006C10C5">
            <w:pPr>
              <w:pStyle w:val="Tabletext"/>
              <w:keepNext/>
              <w:tabs>
                <w:tab w:val="left" w:pos="2016"/>
              </w:tabs>
              <w:rPr>
                <w:rFonts w:ascii="Helvetica" w:hAnsi="Helvetica" w:cs="Helvetica"/>
              </w:rPr>
            </w:pPr>
            <w:r w:rsidRPr="003C37BE">
              <w:rPr>
                <w:rFonts w:ascii="Helvetica" w:hAnsi="Helvetica" w:cs="Helvetica"/>
              </w:rPr>
              <w:t>Disadvantage</w:t>
            </w:r>
          </w:p>
        </w:tc>
        <w:tc>
          <w:tcPr>
            <w:tcW w:w="879" w:type="pct"/>
            <w:noWrap/>
            <w:hideMark/>
          </w:tcPr>
          <w:p w14:paraId="1652704C"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879" w:type="pct"/>
            <w:noWrap/>
            <w:hideMark/>
          </w:tcPr>
          <w:p w14:paraId="73AAE32E"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879" w:type="pct"/>
            <w:noWrap/>
            <w:hideMark/>
          </w:tcPr>
          <w:p w14:paraId="7DDA582A"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879" w:type="pct"/>
            <w:noWrap/>
            <w:hideMark/>
          </w:tcPr>
          <w:p w14:paraId="3C753839"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20458DC7"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667F76CB" w14:textId="77777777" w:rsidR="002E42DA" w:rsidRPr="003C37BE" w:rsidRDefault="002E42DA" w:rsidP="006C10C5">
            <w:pPr>
              <w:pStyle w:val="Tabletext"/>
              <w:tabs>
                <w:tab w:val="left" w:pos="2016"/>
              </w:tabs>
              <w:rPr>
                <w:rFonts w:ascii="Helvetica" w:hAnsi="Helvetica" w:cs="Helvetica"/>
                <w:color w:val="000000"/>
              </w:rPr>
            </w:pPr>
            <w:r w:rsidRPr="003C37BE">
              <w:rPr>
                <w:rFonts w:ascii="Helvetica" w:hAnsi="Helvetica" w:cs="Helvetica"/>
                <w:color w:val="000000"/>
              </w:rPr>
              <w:t>1 (most disadvantaged)</w:t>
            </w:r>
          </w:p>
        </w:tc>
        <w:tc>
          <w:tcPr>
            <w:tcW w:w="879" w:type="pct"/>
            <w:shd w:val="clear" w:color="auto" w:fill="D5EBF2" w:themeFill="accent5" w:themeFillTint="33"/>
            <w:noWrap/>
            <w:hideMark/>
          </w:tcPr>
          <w:p w14:paraId="42FD286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95.5%</w:t>
            </w:r>
          </w:p>
        </w:tc>
        <w:tc>
          <w:tcPr>
            <w:tcW w:w="879" w:type="pct"/>
            <w:noWrap/>
            <w:hideMark/>
          </w:tcPr>
          <w:p w14:paraId="0502FAE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94.3%</w:t>
            </w:r>
          </w:p>
        </w:tc>
        <w:tc>
          <w:tcPr>
            <w:tcW w:w="879" w:type="pct"/>
            <w:shd w:val="clear" w:color="auto" w:fill="D5EBF2" w:themeFill="accent5" w:themeFillTint="33"/>
            <w:noWrap/>
            <w:hideMark/>
          </w:tcPr>
          <w:p w14:paraId="5E5FB4A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95.4%</w:t>
            </w:r>
          </w:p>
        </w:tc>
        <w:tc>
          <w:tcPr>
            <w:tcW w:w="879" w:type="pct"/>
            <w:noWrap/>
            <w:hideMark/>
          </w:tcPr>
          <w:p w14:paraId="18A22A8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94.7%</w:t>
            </w:r>
          </w:p>
        </w:tc>
      </w:tr>
      <w:tr w:rsidR="002E42DA" w:rsidRPr="003C37BE" w14:paraId="472485C1"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275CC8E3" w14:textId="77777777" w:rsidR="002E42DA" w:rsidRPr="003C37BE" w:rsidRDefault="002E42DA" w:rsidP="006C10C5">
            <w:pPr>
              <w:pStyle w:val="Tabletext"/>
              <w:tabs>
                <w:tab w:val="left" w:pos="2016"/>
              </w:tabs>
              <w:rPr>
                <w:rFonts w:ascii="Helvetica" w:hAnsi="Helvetica" w:cs="Helvetica"/>
                <w:color w:val="000000"/>
              </w:rPr>
            </w:pPr>
            <w:r w:rsidRPr="003C37BE">
              <w:rPr>
                <w:rFonts w:ascii="Helvetica" w:hAnsi="Helvetica" w:cs="Helvetica"/>
                <w:color w:val="000000"/>
              </w:rPr>
              <w:t>2</w:t>
            </w:r>
          </w:p>
        </w:tc>
        <w:tc>
          <w:tcPr>
            <w:tcW w:w="879" w:type="pct"/>
            <w:shd w:val="clear" w:color="auto" w:fill="D5EBF2" w:themeFill="accent5" w:themeFillTint="33"/>
            <w:noWrap/>
            <w:hideMark/>
          </w:tcPr>
          <w:p w14:paraId="2D936BC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95.7%</w:t>
            </w:r>
          </w:p>
        </w:tc>
        <w:tc>
          <w:tcPr>
            <w:tcW w:w="879" w:type="pct"/>
            <w:shd w:val="clear" w:color="auto" w:fill="D5EBF2" w:themeFill="accent5" w:themeFillTint="33"/>
            <w:noWrap/>
            <w:hideMark/>
          </w:tcPr>
          <w:p w14:paraId="0B9A9DCB"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95.1%</w:t>
            </w:r>
          </w:p>
        </w:tc>
        <w:tc>
          <w:tcPr>
            <w:tcW w:w="879" w:type="pct"/>
            <w:shd w:val="clear" w:color="auto" w:fill="D5EBF2" w:themeFill="accent5" w:themeFillTint="33"/>
            <w:noWrap/>
            <w:hideMark/>
          </w:tcPr>
          <w:p w14:paraId="45A428D2"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95.9%</w:t>
            </w:r>
          </w:p>
        </w:tc>
        <w:tc>
          <w:tcPr>
            <w:tcW w:w="879" w:type="pct"/>
            <w:shd w:val="clear" w:color="auto" w:fill="D5EBF2" w:themeFill="accent5" w:themeFillTint="33"/>
            <w:noWrap/>
            <w:hideMark/>
          </w:tcPr>
          <w:p w14:paraId="45BEE35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95.3%</w:t>
            </w:r>
          </w:p>
        </w:tc>
      </w:tr>
      <w:tr w:rsidR="002E42DA" w:rsidRPr="003C37BE" w14:paraId="61F33686"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5F2C0E55" w14:textId="77777777" w:rsidR="002E42DA" w:rsidRPr="003C37BE" w:rsidRDefault="002E42DA" w:rsidP="006C10C5">
            <w:pPr>
              <w:pStyle w:val="Tabletext"/>
              <w:tabs>
                <w:tab w:val="left" w:pos="2016"/>
              </w:tabs>
              <w:rPr>
                <w:rFonts w:ascii="Helvetica" w:hAnsi="Helvetica" w:cs="Helvetica"/>
                <w:color w:val="000000"/>
              </w:rPr>
            </w:pPr>
            <w:r w:rsidRPr="003C37BE">
              <w:rPr>
                <w:rFonts w:ascii="Helvetica" w:hAnsi="Helvetica" w:cs="Helvetica"/>
                <w:color w:val="000000"/>
              </w:rPr>
              <w:t>3</w:t>
            </w:r>
          </w:p>
        </w:tc>
        <w:tc>
          <w:tcPr>
            <w:tcW w:w="879" w:type="pct"/>
            <w:noWrap/>
            <w:hideMark/>
          </w:tcPr>
          <w:p w14:paraId="382ECF3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94.8%</w:t>
            </w:r>
          </w:p>
        </w:tc>
        <w:tc>
          <w:tcPr>
            <w:tcW w:w="879" w:type="pct"/>
            <w:noWrap/>
            <w:hideMark/>
          </w:tcPr>
          <w:p w14:paraId="76CF250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94.4%</w:t>
            </w:r>
          </w:p>
        </w:tc>
        <w:tc>
          <w:tcPr>
            <w:tcW w:w="879" w:type="pct"/>
            <w:shd w:val="clear" w:color="auto" w:fill="D5EBF2" w:themeFill="accent5" w:themeFillTint="33"/>
            <w:noWrap/>
            <w:hideMark/>
          </w:tcPr>
          <w:p w14:paraId="03CC470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95.2%</w:t>
            </w:r>
          </w:p>
        </w:tc>
        <w:tc>
          <w:tcPr>
            <w:tcW w:w="879" w:type="pct"/>
            <w:noWrap/>
            <w:hideMark/>
          </w:tcPr>
          <w:p w14:paraId="4ECE788A"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94.4%</w:t>
            </w:r>
          </w:p>
        </w:tc>
      </w:tr>
      <w:tr w:rsidR="002E42DA" w:rsidRPr="003C37BE" w14:paraId="064E660F"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4A7F9E34" w14:textId="77777777" w:rsidR="002E42DA" w:rsidRPr="003C37BE" w:rsidRDefault="002E42DA" w:rsidP="006C10C5">
            <w:pPr>
              <w:pStyle w:val="Tabletext"/>
              <w:tabs>
                <w:tab w:val="left" w:pos="2016"/>
              </w:tabs>
              <w:rPr>
                <w:rFonts w:ascii="Helvetica" w:hAnsi="Helvetica" w:cs="Helvetica"/>
                <w:color w:val="000000"/>
              </w:rPr>
            </w:pPr>
            <w:r w:rsidRPr="003C37BE">
              <w:rPr>
                <w:rFonts w:ascii="Helvetica" w:hAnsi="Helvetica" w:cs="Helvetica"/>
                <w:color w:val="000000"/>
              </w:rPr>
              <w:t>4</w:t>
            </w:r>
          </w:p>
        </w:tc>
        <w:tc>
          <w:tcPr>
            <w:tcW w:w="879" w:type="pct"/>
            <w:shd w:val="clear" w:color="auto" w:fill="D5EBF2" w:themeFill="accent5" w:themeFillTint="33"/>
            <w:noWrap/>
            <w:hideMark/>
          </w:tcPr>
          <w:p w14:paraId="1CE4FD7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95.1%</w:t>
            </w:r>
          </w:p>
        </w:tc>
        <w:tc>
          <w:tcPr>
            <w:tcW w:w="879" w:type="pct"/>
            <w:noWrap/>
            <w:hideMark/>
          </w:tcPr>
          <w:p w14:paraId="17DCB08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94.5%</w:t>
            </w:r>
          </w:p>
        </w:tc>
        <w:tc>
          <w:tcPr>
            <w:tcW w:w="879" w:type="pct"/>
            <w:shd w:val="clear" w:color="auto" w:fill="D5EBF2" w:themeFill="accent5" w:themeFillTint="33"/>
            <w:noWrap/>
            <w:hideMark/>
          </w:tcPr>
          <w:p w14:paraId="086BD20E"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95.2%</w:t>
            </w:r>
          </w:p>
        </w:tc>
        <w:tc>
          <w:tcPr>
            <w:tcW w:w="879" w:type="pct"/>
            <w:noWrap/>
            <w:hideMark/>
          </w:tcPr>
          <w:p w14:paraId="2B66155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94.5%</w:t>
            </w:r>
          </w:p>
        </w:tc>
      </w:tr>
      <w:tr w:rsidR="002E42DA" w:rsidRPr="003C37BE" w14:paraId="114BA874"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08ADF5B0" w14:textId="77777777" w:rsidR="002E42DA" w:rsidRPr="003C37BE" w:rsidRDefault="002E42DA" w:rsidP="006C10C5">
            <w:pPr>
              <w:pStyle w:val="Tabletext"/>
              <w:tabs>
                <w:tab w:val="left" w:pos="2016"/>
              </w:tabs>
              <w:rPr>
                <w:rFonts w:ascii="Helvetica" w:hAnsi="Helvetica" w:cs="Helvetica"/>
                <w:color w:val="000000"/>
              </w:rPr>
            </w:pPr>
            <w:r w:rsidRPr="003C37BE">
              <w:rPr>
                <w:rFonts w:ascii="Helvetica" w:hAnsi="Helvetica" w:cs="Helvetica"/>
                <w:color w:val="000000"/>
              </w:rPr>
              <w:t>5 (least disadvantaged)</w:t>
            </w:r>
          </w:p>
        </w:tc>
        <w:tc>
          <w:tcPr>
            <w:tcW w:w="879" w:type="pct"/>
            <w:noWrap/>
            <w:hideMark/>
          </w:tcPr>
          <w:p w14:paraId="14B7292C"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94.3%</w:t>
            </w:r>
          </w:p>
        </w:tc>
        <w:tc>
          <w:tcPr>
            <w:tcW w:w="879" w:type="pct"/>
            <w:noWrap/>
            <w:hideMark/>
          </w:tcPr>
          <w:p w14:paraId="51B3345B"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93.8%</w:t>
            </w:r>
          </w:p>
        </w:tc>
        <w:tc>
          <w:tcPr>
            <w:tcW w:w="879" w:type="pct"/>
            <w:noWrap/>
            <w:hideMark/>
          </w:tcPr>
          <w:p w14:paraId="62EC69D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94.9%</w:t>
            </w:r>
          </w:p>
        </w:tc>
        <w:tc>
          <w:tcPr>
            <w:tcW w:w="879" w:type="pct"/>
            <w:noWrap/>
            <w:hideMark/>
          </w:tcPr>
          <w:p w14:paraId="22A439D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94.4%</w:t>
            </w:r>
          </w:p>
        </w:tc>
      </w:tr>
    </w:tbl>
    <w:p w14:paraId="1E8A1839" w14:textId="77777777" w:rsidR="002E42DA" w:rsidRPr="003C37BE" w:rsidRDefault="002E42DA" w:rsidP="006C10C5">
      <w:pPr>
        <w:pStyle w:val="Caption"/>
        <w:tabs>
          <w:tab w:val="left" w:pos="2016"/>
        </w:tabs>
        <w:rPr>
          <w:rFonts w:ascii="Helvetica" w:hAnsi="Helvetica" w:cs="Helvetica"/>
        </w:rPr>
      </w:pPr>
      <w:r w:rsidRPr="003C37BE">
        <w:rPr>
          <w:rFonts w:ascii="Helvetica" w:hAnsi="Helvetica" w:cs="Helvetica"/>
        </w:rPr>
        <w:t>Shaded cells indicate national target of 95% met.</w:t>
      </w:r>
    </w:p>
    <w:p w14:paraId="32D01162" w14:textId="77777777" w:rsidR="002E42DA" w:rsidRPr="003C37BE" w:rsidRDefault="002E42DA" w:rsidP="006C10C5">
      <w:pPr>
        <w:tabs>
          <w:tab w:val="left" w:pos="2016"/>
        </w:tabs>
        <w:rPr>
          <w:rFonts w:ascii="Helvetica" w:hAnsi="Helvetica" w:cs="Helvetica"/>
          <w:lang w:eastAsia="en-US"/>
        </w:rPr>
      </w:pPr>
    </w:p>
    <w:p w14:paraId="7337ABCC" w14:textId="2A7DEE8A" w:rsidR="002E42DA" w:rsidRPr="003C37BE" w:rsidRDefault="002E42DA" w:rsidP="006C10C5">
      <w:pPr>
        <w:pStyle w:val="Caption"/>
        <w:keepNext/>
        <w:tabs>
          <w:tab w:val="left" w:pos="2016"/>
        </w:tabs>
        <w:rPr>
          <w:rFonts w:ascii="Helvetica" w:hAnsi="Helvetica" w:cs="Helvetica"/>
        </w:rPr>
      </w:pPr>
      <w:bookmarkStart w:id="260" w:name="_Ref164762029"/>
      <w:bookmarkStart w:id="261" w:name="_Ref164762034"/>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52</w:t>
      </w:r>
      <w:r w:rsidRPr="003C37BE">
        <w:rPr>
          <w:rFonts w:ascii="Helvetica" w:hAnsi="Helvetica" w:cs="Helvetica"/>
          <w:noProof/>
        </w:rPr>
        <w:fldChar w:fldCharType="end"/>
      </w:r>
      <w:bookmarkEnd w:id="260"/>
      <w:r w:rsidRPr="003C37BE">
        <w:rPr>
          <w:rFonts w:ascii="Helvetica" w:hAnsi="Helvetica" w:cs="Helvetica"/>
        </w:rPr>
        <w:t>: Average proportion across all PHNs of fully immunised five-year-olds (PH1) by PHN state group</w:t>
      </w:r>
      <w:bookmarkEnd w:id="261"/>
    </w:p>
    <w:tbl>
      <w:tblPr>
        <w:tblStyle w:val="DepartmentofHealthtable"/>
        <w:tblW w:w="5000" w:type="pct"/>
        <w:tblLook w:val="04A0" w:firstRow="1" w:lastRow="0" w:firstColumn="1" w:lastColumn="0" w:noHBand="0" w:noVBand="1"/>
        <w:tblDescription w:val="Table 39 shows the source data for figure 75 which is a bar graph of the average proportion across all PHNs of fully immunised five-year-olds (PH1) by PHN state group for each financial year from 2018-19 to 2021-22."/>
      </w:tblPr>
      <w:tblGrid>
        <w:gridCol w:w="2693"/>
        <w:gridCol w:w="1594"/>
        <w:gridCol w:w="1595"/>
        <w:gridCol w:w="1595"/>
        <w:gridCol w:w="1593"/>
      </w:tblGrid>
      <w:tr w:rsidR="002E42DA" w:rsidRPr="003C37BE" w14:paraId="3FB4F338" w14:textId="77777777" w:rsidTr="003834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39C6B116" w14:textId="41F8F184" w:rsidR="002E42DA" w:rsidRPr="003C37BE" w:rsidRDefault="002E42DA" w:rsidP="006C10C5">
            <w:pPr>
              <w:pStyle w:val="Tabletext"/>
              <w:keepNext/>
              <w:tabs>
                <w:tab w:val="left" w:pos="2016"/>
              </w:tabs>
              <w:rPr>
                <w:rFonts w:ascii="Helvetica" w:hAnsi="Helvetica" w:cs="Helvetica"/>
              </w:rPr>
            </w:pPr>
            <w:r w:rsidRPr="003C37BE">
              <w:rPr>
                <w:rFonts w:ascii="Helvetica" w:hAnsi="Helvetica" w:cs="Helvetica"/>
              </w:rPr>
              <w:t xml:space="preserve">State </w:t>
            </w:r>
            <w:r w:rsidR="003D5553">
              <w:rPr>
                <w:rFonts w:ascii="Helvetica" w:hAnsi="Helvetica" w:cs="Helvetica"/>
              </w:rPr>
              <w:t>G</w:t>
            </w:r>
            <w:r w:rsidRPr="003C37BE">
              <w:rPr>
                <w:rFonts w:ascii="Helvetica" w:hAnsi="Helvetica" w:cs="Helvetica"/>
              </w:rPr>
              <w:t>roup</w:t>
            </w:r>
          </w:p>
        </w:tc>
        <w:tc>
          <w:tcPr>
            <w:tcW w:w="879" w:type="pct"/>
            <w:noWrap/>
            <w:hideMark/>
          </w:tcPr>
          <w:p w14:paraId="16847C20"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2018-19</w:t>
            </w:r>
          </w:p>
        </w:tc>
        <w:tc>
          <w:tcPr>
            <w:tcW w:w="879" w:type="pct"/>
            <w:noWrap/>
            <w:hideMark/>
          </w:tcPr>
          <w:p w14:paraId="739A9703"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2019-20</w:t>
            </w:r>
          </w:p>
        </w:tc>
        <w:tc>
          <w:tcPr>
            <w:tcW w:w="879" w:type="pct"/>
            <w:noWrap/>
            <w:hideMark/>
          </w:tcPr>
          <w:p w14:paraId="0CA0418F"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2020-21</w:t>
            </w:r>
          </w:p>
        </w:tc>
        <w:tc>
          <w:tcPr>
            <w:tcW w:w="879" w:type="pct"/>
            <w:noWrap/>
            <w:hideMark/>
          </w:tcPr>
          <w:p w14:paraId="7AFFBAFA" w14:textId="77777777" w:rsidR="002E42DA" w:rsidRPr="003C37BE" w:rsidRDefault="002E42DA" w:rsidP="006C10C5">
            <w:pPr>
              <w:pStyle w:val="Tabletext"/>
              <w:keepN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C37BE">
              <w:rPr>
                <w:rFonts w:ascii="Helvetica" w:hAnsi="Helvetica" w:cs="Helvetica"/>
              </w:rPr>
              <w:t>2021-22</w:t>
            </w:r>
          </w:p>
        </w:tc>
      </w:tr>
      <w:tr w:rsidR="002E42DA" w:rsidRPr="003C37BE" w14:paraId="0ED2B50E"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1BE3827D" w14:textId="77777777" w:rsidR="002E42DA" w:rsidRPr="003C37BE" w:rsidRDefault="002E42DA" w:rsidP="006C10C5">
            <w:pPr>
              <w:pStyle w:val="Tabletext"/>
              <w:keepNext/>
              <w:tabs>
                <w:tab w:val="left" w:pos="2016"/>
              </w:tabs>
              <w:rPr>
                <w:rFonts w:ascii="Helvetica" w:hAnsi="Helvetica" w:cs="Helvetica"/>
                <w:color w:val="000000"/>
              </w:rPr>
            </w:pPr>
            <w:r w:rsidRPr="003C37BE">
              <w:rPr>
                <w:rFonts w:ascii="Helvetica" w:hAnsi="Helvetica" w:cs="Helvetica"/>
                <w:color w:val="000000"/>
              </w:rPr>
              <w:t>NSW/ACT</w:t>
            </w:r>
          </w:p>
        </w:tc>
        <w:tc>
          <w:tcPr>
            <w:tcW w:w="879" w:type="pct"/>
            <w:noWrap/>
            <w:hideMark/>
          </w:tcPr>
          <w:p w14:paraId="0211B268"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94.9%</w:t>
            </w:r>
          </w:p>
        </w:tc>
        <w:tc>
          <w:tcPr>
            <w:tcW w:w="879" w:type="pct"/>
            <w:noWrap/>
            <w:hideMark/>
          </w:tcPr>
          <w:p w14:paraId="7BF5EDB5"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94.5%</w:t>
            </w:r>
          </w:p>
        </w:tc>
        <w:tc>
          <w:tcPr>
            <w:tcW w:w="879" w:type="pct"/>
            <w:shd w:val="clear" w:color="auto" w:fill="D5EBF2" w:themeFill="accent5" w:themeFillTint="33"/>
            <w:noWrap/>
            <w:hideMark/>
          </w:tcPr>
          <w:p w14:paraId="24AD4639"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95.3%</w:t>
            </w:r>
          </w:p>
        </w:tc>
        <w:tc>
          <w:tcPr>
            <w:tcW w:w="879" w:type="pct"/>
            <w:noWrap/>
            <w:hideMark/>
          </w:tcPr>
          <w:p w14:paraId="266BC0DD"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94.8%</w:t>
            </w:r>
          </w:p>
        </w:tc>
      </w:tr>
      <w:tr w:rsidR="002E42DA" w:rsidRPr="003C37BE" w14:paraId="4653FCC7"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44789A99" w14:textId="77777777" w:rsidR="002E42DA" w:rsidRPr="003C37BE" w:rsidRDefault="002E42DA" w:rsidP="006C10C5">
            <w:pPr>
              <w:pStyle w:val="Tabletext"/>
              <w:keepNext/>
              <w:tabs>
                <w:tab w:val="left" w:pos="2016"/>
              </w:tabs>
              <w:rPr>
                <w:rFonts w:ascii="Helvetica" w:hAnsi="Helvetica" w:cs="Helvetica"/>
                <w:color w:val="000000"/>
              </w:rPr>
            </w:pPr>
            <w:r w:rsidRPr="003C37BE">
              <w:rPr>
                <w:rFonts w:ascii="Helvetica" w:hAnsi="Helvetica" w:cs="Helvetica"/>
                <w:color w:val="000000"/>
              </w:rPr>
              <w:t>Qld</w:t>
            </w:r>
          </w:p>
        </w:tc>
        <w:tc>
          <w:tcPr>
            <w:tcW w:w="879" w:type="pct"/>
            <w:noWrap/>
            <w:hideMark/>
          </w:tcPr>
          <w:p w14:paraId="61CFC87B"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95.0%</w:t>
            </w:r>
          </w:p>
        </w:tc>
        <w:tc>
          <w:tcPr>
            <w:tcW w:w="879" w:type="pct"/>
            <w:noWrap/>
            <w:hideMark/>
          </w:tcPr>
          <w:p w14:paraId="7B4AFBE9"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94.2%</w:t>
            </w:r>
          </w:p>
        </w:tc>
        <w:tc>
          <w:tcPr>
            <w:tcW w:w="879" w:type="pct"/>
            <w:noWrap/>
            <w:hideMark/>
          </w:tcPr>
          <w:p w14:paraId="06AF02B3"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94.7%</w:t>
            </w:r>
          </w:p>
        </w:tc>
        <w:tc>
          <w:tcPr>
            <w:tcW w:w="879" w:type="pct"/>
            <w:noWrap/>
            <w:hideMark/>
          </w:tcPr>
          <w:p w14:paraId="0307339F"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94.0%</w:t>
            </w:r>
          </w:p>
        </w:tc>
      </w:tr>
      <w:tr w:rsidR="002E42DA" w:rsidRPr="003C37BE" w14:paraId="444D3E5E"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1F1549F8" w14:textId="77777777" w:rsidR="002E42DA" w:rsidRPr="003C37BE" w:rsidRDefault="002E42DA" w:rsidP="006C10C5">
            <w:pPr>
              <w:pStyle w:val="Tabletext"/>
              <w:keepNext/>
              <w:tabs>
                <w:tab w:val="left" w:pos="2016"/>
              </w:tabs>
              <w:rPr>
                <w:rFonts w:ascii="Helvetica" w:hAnsi="Helvetica" w:cs="Helvetica"/>
                <w:color w:val="000000"/>
              </w:rPr>
            </w:pPr>
            <w:r w:rsidRPr="003C37BE">
              <w:rPr>
                <w:rFonts w:ascii="Helvetica" w:hAnsi="Helvetica" w:cs="Helvetica"/>
                <w:color w:val="000000"/>
              </w:rPr>
              <w:t>SA/NT</w:t>
            </w:r>
          </w:p>
        </w:tc>
        <w:tc>
          <w:tcPr>
            <w:tcW w:w="879" w:type="pct"/>
            <w:noWrap/>
            <w:hideMark/>
          </w:tcPr>
          <w:p w14:paraId="0EC37A40"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94.8%</w:t>
            </w:r>
          </w:p>
        </w:tc>
        <w:tc>
          <w:tcPr>
            <w:tcW w:w="879" w:type="pct"/>
            <w:noWrap/>
            <w:hideMark/>
          </w:tcPr>
          <w:p w14:paraId="7C35A3D7"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93.6%</w:t>
            </w:r>
          </w:p>
        </w:tc>
        <w:tc>
          <w:tcPr>
            <w:tcW w:w="879" w:type="pct"/>
            <w:shd w:val="clear" w:color="auto" w:fill="D5EBF2" w:themeFill="accent5" w:themeFillTint="33"/>
            <w:noWrap/>
            <w:hideMark/>
          </w:tcPr>
          <w:p w14:paraId="30DB70F5"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95.4%</w:t>
            </w:r>
          </w:p>
        </w:tc>
        <w:tc>
          <w:tcPr>
            <w:tcW w:w="879" w:type="pct"/>
            <w:shd w:val="clear" w:color="auto" w:fill="D5EBF2" w:themeFill="accent5" w:themeFillTint="33"/>
            <w:noWrap/>
            <w:hideMark/>
          </w:tcPr>
          <w:p w14:paraId="6D893899"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95.1%</w:t>
            </w:r>
          </w:p>
        </w:tc>
      </w:tr>
      <w:tr w:rsidR="002E42DA" w:rsidRPr="003C37BE" w14:paraId="7478D995" w14:textId="77777777" w:rsidTr="003834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625E6E7E" w14:textId="77777777" w:rsidR="002E42DA" w:rsidRPr="003C37BE" w:rsidRDefault="002E42DA" w:rsidP="006C10C5">
            <w:pPr>
              <w:pStyle w:val="Tabletext"/>
              <w:keepNext/>
              <w:tabs>
                <w:tab w:val="left" w:pos="2016"/>
              </w:tabs>
              <w:rPr>
                <w:rFonts w:ascii="Helvetica" w:hAnsi="Helvetica" w:cs="Helvetica"/>
                <w:color w:val="000000"/>
              </w:rPr>
            </w:pPr>
            <w:r w:rsidRPr="003C37BE">
              <w:rPr>
                <w:rFonts w:ascii="Helvetica" w:hAnsi="Helvetica" w:cs="Helvetica"/>
                <w:color w:val="000000"/>
              </w:rPr>
              <w:t>Vic/Tas</w:t>
            </w:r>
          </w:p>
        </w:tc>
        <w:tc>
          <w:tcPr>
            <w:tcW w:w="879" w:type="pct"/>
            <w:shd w:val="clear" w:color="auto" w:fill="D5EBF2" w:themeFill="accent5" w:themeFillTint="33"/>
            <w:noWrap/>
            <w:hideMark/>
          </w:tcPr>
          <w:p w14:paraId="5BC1C983"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96.1%</w:t>
            </w:r>
          </w:p>
        </w:tc>
        <w:tc>
          <w:tcPr>
            <w:tcW w:w="879" w:type="pct"/>
            <w:shd w:val="clear" w:color="auto" w:fill="D5EBF2" w:themeFill="accent5" w:themeFillTint="33"/>
            <w:noWrap/>
            <w:hideMark/>
          </w:tcPr>
          <w:p w14:paraId="345C9C74"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95.3%</w:t>
            </w:r>
          </w:p>
        </w:tc>
        <w:tc>
          <w:tcPr>
            <w:tcW w:w="879" w:type="pct"/>
            <w:shd w:val="clear" w:color="auto" w:fill="D5EBF2" w:themeFill="accent5" w:themeFillTint="33"/>
            <w:noWrap/>
            <w:hideMark/>
          </w:tcPr>
          <w:p w14:paraId="5FEADD43"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96.2%</w:t>
            </w:r>
          </w:p>
        </w:tc>
        <w:tc>
          <w:tcPr>
            <w:tcW w:w="879" w:type="pct"/>
            <w:shd w:val="clear" w:color="auto" w:fill="D5EBF2" w:themeFill="accent5" w:themeFillTint="33"/>
            <w:noWrap/>
            <w:hideMark/>
          </w:tcPr>
          <w:p w14:paraId="50374C59" w14:textId="77777777" w:rsidR="002E42DA" w:rsidRPr="003C37BE" w:rsidRDefault="002E42DA" w:rsidP="006C10C5">
            <w:pPr>
              <w:pStyle w:val="Tabletext"/>
              <w:keepN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rPr>
            </w:pPr>
            <w:r w:rsidRPr="003C37BE">
              <w:rPr>
                <w:rFonts w:ascii="Helvetica" w:hAnsi="Helvetica" w:cs="Helvetica"/>
              </w:rPr>
              <w:t>95.5%</w:t>
            </w:r>
          </w:p>
        </w:tc>
      </w:tr>
      <w:tr w:rsidR="002E42DA" w:rsidRPr="003C37BE" w14:paraId="6A81EB8F" w14:textId="77777777" w:rsidTr="003834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5" w:type="pct"/>
            <w:noWrap/>
            <w:hideMark/>
          </w:tcPr>
          <w:p w14:paraId="5B400E81" w14:textId="77777777" w:rsidR="002E42DA" w:rsidRPr="003C37BE" w:rsidRDefault="002E42DA" w:rsidP="006C10C5">
            <w:pPr>
              <w:pStyle w:val="Tabletext"/>
              <w:keepNext/>
              <w:tabs>
                <w:tab w:val="left" w:pos="2016"/>
              </w:tabs>
              <w:rPr>
                <w:rFonts w:ascii="Helvetica" w:hAnsi="Helvetica" w:cs="Helvetica"/>
                <w:color w:val="000000"/>
              </w:rPr>
            </w:pPr>
            <w:r w:rsidRPr="003C37BE">
              <w:rPr>
                <w:rFonts w:ascii="Helvetica" w:hAnsi="Helvetica" w:cs="Helvetica"/>
                <w:color w:val="000000"/>
              </w:rPr>
              <w:t>WA</w:t>
            </w:r>
          </w:p>
        </w:tc>
        <w:tc>
          <w:tcPr>
            <w:tcW w:w="879" w:type="pct"/>
            <w:noWrap/>
            <w:hideMark/>
          </w:tcPr>
          <w:p w14:paraId="437961ED"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93.8%</w:t>
            </w:r>
          </w:p>
        </w:tc>
        <w:tc>
          <w:tcPr>
            <w:tcW w:w="879" w:type="pct"/>
            <w:noWrap/>
            <w:hideMark/>
          </w:tcPr>
          <w:p w14:paraId="22AE8CA1"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93.1%</w:t>
            </w:r>
          </w:p>
        </w:tc>
        <w:tc>
          <w:tcPr>
            <w:tcW w:w="879" w:type="pct"/>
            <w:noWrap/>
            <w:hideMark/>
          </w:tcPr>
          <w:p w14:paraId="1D55B390"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94.3%</w:t>
            </w:r>
          </w:p>
        </w:tc>
        <w:tc>
          <w:tcPr>
            <w:tcW w:w="879" w:type="pct"/>
            <w:noWrap/>
            <w:hideMark/>
          </w:tcPr>
          <w:p w14:paraId="7BD66231" w14:textId="77777777" w:rsidR="002E42DA" w:rsidRPr="003C37BE" w:rsidRDefault="002E42DA" w:rsidP="006C10C5">
            <w:pPr>
              <w:pStyle w:val="Tabletext"/>
              <w:keepN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rPr>
            </w:pPr>
            <w:r w:rsidRPr="003C37BE">
              <w:rPr>
                <w:rFonts w:ascii="Helvetica" w:hAnsi="Helvetica" w:cs="Helvetica"/>
              </w:rPr>
              <w:t>93.3%</w:t>
            </w:r>
          </w:p>
        </w:tc>
      </w:tr>
    </w:tbl>
    <w:p w14:paraId="1536AD3C" w14:textId="77777777" w:rsidR="002E42DA" w:rsidRPr="003C37BE" w:rsidRDefault="002E42DA" w:rsidP="006C10C5">
      <w:pPr>
        <w:pStyle w:val="Caption"/>
        <w:keepNext/>
        <w:tabs>
          <w:tab w:val="left" w:pos="2016"/>
        </w:tabs>
        <w:rPr>
          <w:rFonts w:ascii="Helvetica" w:hAnsi="Helvetica" w:cs="Helvetica"/>
        </w:rPr>
      </w:pPr>
      <w:r w:rsidRPr="003C37BE">
        <w:rPr>
          <w:rFonts w:ascii="Helvetica" w:hAnsi="Helvetica" w:cs="Helvetica"/>
        </w:rPr>
        <w:t>Shaded cells indicate national target of 95% met.</w:t>
      </w:r>
    </w:p>
    <w:p w14:paraId="6DA099EE" w14:textId="77777777" w:rsidR="002E42DA" w:rsidRPr="003C37BE" w:rsidRDefault="002E42DA" w:rsidP="006C10C5">
      <w:pPr>
        <w:tabs>
          <w:tab w:val="left" w:pos="2016"/>
        </w:tabs>
        <w:rPr>
          <w:rFonts w:ascii="Helvetica" w:hAnsi="Helvetica" w:cs="Helvetica"/>
          <w:lang w:eastAsia="en-US"/>
        </w:rPr>
      </w:pPr>
    </w:p>
    <w:p w14:paraId="453E3613" w14:textId="12274030" w:rsidR="002E42DA" w:rsidRPr="003C37BE" w:rsidRDefault="002E42DA" w:rsidP="006C10C5">
      <w:pPr>
        <w:pStyle w:val="Caption"/>
        <w:keepNext/>
        <w:keepLines/>
        <w:tabs>
          <w:tab w:val="left" w:pos="2016"/>
        </w:tabs>
        <w:rPr>
          <w:rFonts w:ascii="Helvetica" w:hAnsi="Helvetica" w:cs="Helvetica"/>
        </w:rPr>
      </w:pPr>
      <w:r w:rsidRPr="003C37BE">
        <w:rPr>
          <w:rFonts w:ascii="Helvetica" w:hAnsi="Helvetica" w:cs="Helvetica"/>
        </w:rPr>
        <w:lastRenderedPageBreak/>
        <w:t xml:space="preserve"> </w:t>
      </w:r>
      <w:bookmarkStart w:id="262" w:name="_Ref164713528"/>
      <w:bookmarkStart w:id="263" w:name="_Ref16471351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53</w:t>
      </w:r>
      <w:r w:rsidRPr="003C37BE">
        <w:rPr>
          <w:rFonts w:ascii="Helvetica" w:hAnsi="Helvetica" w:cs="Helvetica"/>
          <w:noProof/>
        </w:rPr>
        <w:fldChar w:fldCharType="end"/>
      </w:r>
      <w:bookmarkEnd w:id="262"/>
      <w:r w:rsidRPr="003C37BE">
        <w:rPr>
          <w:rFonts w:ascii="Helvetica" w:hAnsi="Helvetica" w:cs="Helvetica"/>
        </w:rPr>
        <w:t>: Bowel Cancer Screening rate (PH2) by disadvantage (proportion of population invited to participate)</w:t>
      </w:r>
      <w:bookmarkEnd w:id="263"/>
    </w:p>
    <w:tbl>
      <w:tblPr>
        <w:tblStyle w:val="DepartmentofHealthtable"/>
        <w:tblW w:w="9072" w:type="dxa"/>
        <w:tblLayout w:type="fixed"/>
        <w:tblLook w:val="04A0" w:firstRow="1" w:lastRow="0" w:firstColumn="1" w:lastColumn="0" w:noHBand="0" w:noVBand="1"/>
        <w:tblDescription w:val="Table 40 shows the source data for figure 77 which is a bar graph of bowel cancer screening rate (PH2) by disadvantage (proportion of target population) for each financial year from 2014-15 to 2020-21."/>
      </w:tblPr>
      <w:tblGrid>
        <w:gridCol w:w="1701"/>
        <w:gridCol w:w="921"/>
        <w:gridCol w:w="921"/>
        <w:gridCol w:w="921"/>
        <w:gridCol w:w="921"/>
        <w:gridCol w:w="921"/>
        <w:gridCol w:w="921"/>
        <w:gridCol w:w="921"/>
        <w:gridCol w:w="924"/>
      </w:tblGrid>
      <w:tr w:rsidR="002E42DA" w:rsidRPr="00A92567" w14:paraId="69BE83F0" w14:textId="02BB59CB" w:rsidTr="003857A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EAD3F0E" w14:textId="77777777"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szCs w:val="20"/>
              </w:rPr>
              <w:t>Disadvantage</w:t>
            </w:r>
          </w:p>
        </w:tc>
        <w:tc>
          <w:tcPr>
            <w:tcW w:w="921" w:type="dxa"/>
            <w:noWrap/>
            <w:hideMark/>
          </w:tcPr>
          <w:p w14:paraId="5758F937"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2014-15</w:t>
            </w:r>
          </w:p>
        </w:tc>
        <w:tc>
          <w:tcPr>
            <w:tcW w:w="921" w:type="dxa"/>
            <w:noWrap/>
            <w:hideMark/>
          </w:tcPr>
          <w:p w14:paraId="0B5D9A03"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2015-16</w:t>
            </w:r>
          </w:p>
        </w:tc>
        <w:tc>
          <w:tcPr>
            <w:tcW w:w="921" w:type="dxa"/>
            <w:noWrap/>
            <w:hideMark/>
          </w:tcPr>
          <w:p w14:paraId="20EA0F34"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2016-17</w:t>
            </w:r>
          </w:p>
        </w:tc>
        <w:tc>
          <w:tcPr>
            <w:tcW w:w="921" w:type="dxa"/>
            <w:noWrap/>
            <w:hideMark/>
          </w:tcPr>
          <w:p w14:paraId="4E55F483"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2017-18</w:t>
            </w:r>
          </w:p>
        </w:tc>
        <w:tc>
          <w:tcPr>
            <w:tcW w:w="921" w:type="dxa"/>
            <w:noWrap/>
            <w:hideMark/>
          </w:tcPr>
          <w:p w14:paraId="52922F63"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2018-19</w:t>
            </w:r>
          </w:p>
        </w:tc>
        <w:tc>
          <w:tcPr>
            <w:tcW w:w="921" w:type="dxa"/>
            <w:noWrap/>
            <w:hideMark/>
          </w:tcPr>
          <w:p w14:paraId="4D30D516"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2019-20</w:t>
            </w:r>
          </w:p>
        </w:tc>
        <w:tc>
          <w:tcPr>
            <w:tcW w:w="921" w:type="dxa"/>
            <w:noWrap/>
            <w:hideMark/>
          </w:tcPr>
          <w:p w14:paraId="656B8AF3" w14:textId="77777777" w:rsidR="002E42DA" w:rsidRPr="003857A3" w:rsidRDefault="002E42DA"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2020-21</w:t>
            </w:r>
          </w:p>
        </w:tc>
        <w:tc>
          <w:tcPr>
            <w:tcW w:w="924" w:type="dxa"/>
          </w:tcPr>
          <w:p w14:paraId="23B19CBC" w14:textId="663685A4" w:rsidR="00BE6F0C" w:rsidRPr="003857A3" w:rsidRDefault="00BE6F0C" w:rsidP="006C10C5">
            <w:pPr>
              <w:pStyle w:val="Tabletext"/>
              <w:keepNext/>
              <w:keepLines/>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2021-22</w:t>
            </w:r>
          </w:p>
        </w:tc>
      </w:tr>
      <w:tr w:rsidR="002E42DA" w:rsidRPr="00A92567" w14:paraId="63727BB8" w14:textId="5BA4BA76" w:rsidTr="003857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D86B19" w14:textId="1A2BBEEE" w:rsidR="002E42DA" w:rsidRPr="003C37BE"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color w:val="000000"/>
                <w:szCs w:val="20"/>
              </w:rPr>
              <w:t>1 (most disadvantaged)</w:t>
            </w:r>
          </w:p>
        </w:tc>
        <w:tc>
          <w:tcPr>
            <w:tcW w:w="921" w:type="dxa"/>
            <w:noWrap/>
            <w:vAlign w:val="top"/>
            <w:hideMark/>
          </w:tcPr>
          <w:p w14:paraId="259180EA" w14:textId="1B486643"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36.7%</w:t>
            </w:r>
          </w:p>
        </w:tc>
        <w:tc>
          <w:tcPr>
            <w:tcW w:w="921" w:type="dxa"/>
            <w:noWrap/>
            <w:vAlign w:val="top"/>
            <w:hideMark/>
          </w:tcPr>
          <w:p w14:paraId="5A0B5AE3" w14:textId="4387DBDA"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38.4%</w:t>
            </w:r>
          </w:p>
        </w:tc>
        <w:tc>
          <w:tcPr>
            <w:tcW w:w="921" w:type="dxa"/>
            <w:noWrap/>
            <w:vAlign w:val="top"/>
            <w:hideMark/>
          </w:tcPr>
          <w:p w14:paraId="00AA940E" w14:textId="4E0A06EC"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38.3%</w:t>
            </w:r>
          </w:p>
        </w:tc>
        <w:tc>
          <w:tcPr>
            <w:tcW w:w="921" w:type="dxa"/>
            <w:noWrap/>
            <w:vAlign w:val="top"/>
            <w:hideMark/>
          </w:tcPr>
          <w:p w14:paraId="2AFE8B8B" w14:textId="71B86592"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38.9%</w:t>
            </w:r>
          </w:p>
        </w:tc>
        <w:tc>
          <w:tcPr>
            <w:tcW w:w="921" w:type="dxa"/>
            <w:noWrap/>
            <w:vAlign w:val="top"/>
            <w:hideMark/>
          </w:tcPr>
          <w:p w14:paraId="023C1EA8" w14:textId="4A1D8A13"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39.9%</w:t>
            </w:r>
          </w:p>
        </w:tc>
        <w:tc>
          <w:tcPr>
            <w:tcW w:w="921" w:type="dxa"/>
            <w:noWrap/>
            <w:vAlign w:val="top"/>
            <w:hideMark/>
          </w:tcPr>
          <w:p w14:paraId="5770B2C3" w14:textId="6A46D470"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38.9%</w:t>
            </w:r>
          </w:p>
        </w:tc>
        <w:tc>
          <w:tcPr>
            <w:tcW w:w="921" w:type="dxa"/>
            <w:noWrap/>
            <w:vAlign w:val="top"/>
            <w:hideMark/>
          </w:tcPr>
          <w:p w14:paraId="1986CCFB" w14:textId="3A50CF37"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36.0%</w:t>
            </w:r>
          </w:p>
        </w:tc>
        <w:tc>
          <w:tcPr>
            <w:tcW w:w="924" w:type="dxa"/>
            <w:vAlign w:val="top"/>
          </w:tcPr>
          <w:p w14:paraId="03979426" w14:textId="401A7C15" w:rsidR="001B7469" w:rsidRPr="00FE6D9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pPr>
            <w:r w:rsidRPr="00FE6D9E">
              <w:t>35.5%</w:t>
            </w:r>
          </w:p>
        </w:tc>
      </w:tr>
      <w:tr w:rsidR="002E42DA" w:rsidRPr="00A92567" w14:paraId="201846C1" w14:textId="70A3512D" w:rsidTr="003857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A012713" w14:textId="77777777" w:rsidR="002E42DA" w:rsidRPr="00A92567"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color w:val="000000"/>
                <w:szCs w:val="20"/>
              </w:rPr>
              <w:t>2</w:t>
            </w:r>
          </w:p>
        </w:tc>
        <w:tc>
          <w:tcPr>
            <w:tcW w:w="921" w:type="dxa"/>
            <w:noWrap/>
            <w:vAlign w:val="top"/>
            <w:hideMark/>
          </w:tcPr>
          <w:p w14:paraId="5944C696" w14:textId="7030DDFD"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40.0%</w:t>
            </w:r>
          </w:p>
        </w:tc>
        <w:tc>
          <w:tcPr>
            <w:tcW w:w="921" w:type="dxa"/>
            <w:noWrap/>
            <w:vAlign w:val="top"/>
            <w:hideMark/>
          </w:tcPr>
          <w:p w14:paraId="3E835BA8" w14:textId="1DC118AA"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42.3%</w:t>
            </w:r>
          </w:p>
        </w:tc>
        <w:tc>
          <w:tcPr>
            <w:tcW w:w="921" w:type="dxa"/>
            <w:noWrap/>
            <w:vAlign w:val="top"/>
            <w:hideMark/>
          </w:tcPr>
          <w:p w14:paraId="50601CD7" w14:textId="13DBFF03"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42.5%</w:t>
            </w:r>
          </w:p>
        </w:tc>
        <w:tc>
          <w:tcPr>
            <w:tcW w:w="921" w:type="dxa"/>
            <w:noWrap/>
            <w:vAlign w:val="top"/>
            <w:hideMark/>
          </w:tcPr>
          <w:p w14:paraId="123F31A9" w14:textId="79D2D3FA"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43.1%</w:t>
            </w:r>
          </w:p>
        </w:tc>
        <w:tc>
          <w:tcPr>
            <w:tcW w:w="921" w:type="dxa"/>
            <w:noWrap/>
            <w:vAlign w:val="top"/>
            <w:hideMark/>
          </w:tcPr>
          <w:p w14:paraId="1D60D3CC" w14:textId="281B1F60"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43.9%</w:t>
            </w:r>
          </w:p>
        </w:tc>
        <w:tc>
          <w:tcPr>
            <w:tcW w:w="921" w:type="dxa"/>
            <w:noWrap/>
            <w:vAlign w:val="top"/>
            <w:hideMark/>
          </w:tcPr>
          <w:p w14:paraId="26AA03D1" w14:textId="338F5B9A"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44.2%</w:t>
            </w:r>
          </w:p>
        </w:tc>
        <w:tc>
          <w:tcPr>
            <w:tcW w:w="921" w:type="dxa"/>
            <w:noWrap/>
            <w:vAlign w:val="top"/>
            <w:hideMark/>
          </w:tcPr>
          <w:p w14:paraId="63612012" w14:textId="1DB9DF7D"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41.2%</w:t>
            </w:r>
          </w:p>
        </w:tc>
        <w:tc>
          <w:tcPr>
            <w:tcW w:w="924" w:type="dxa"/>
            <w:vAlign w:val="top"/>
          </w:tcPr>
          <w:p w14:paraId="37124D40" w14:textId="629BEE71" w:rsidR="001B7469" w:rsidRPr="00FE6D9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pPr>
            <w:r w:rsidRPr="00FE6D9E">
              <w:t>39.7%</w:t>
            </w:r>
          </w:p>
        </w:tc>
      </w:tr>
      <w:tr w:rsidR="002E42DA" w:rsidRPr="00A92567" w14:paraId="443A3DD6" w14:textId="64A6CE47" w:rsidTr="003857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E5F2963" w14:textId="77777777" w:rsidR="002E42DA" w:rsidRPr="00A92567"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color w:val="000000"/>
                <w:szCs w:val="20"/>
              </w:rPr>
              <w:t>3</w:t>
            </w:r>
          </w:p>
        </w:tc>
        <w:tc>
          <w:tcPr>
            <w:tcW w:w="921" w:type="dxa"/>
            <w:noWrap/>
            <w:vAlign w:val="top"/>
            <w:hideMark/>
          </w:tcPr>
          <w:p w14:paraId="03C39B8D" w14:textId="675BEE13"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39.2%</w:t>
            </w:r>
          </w:p>
        </w:tc>
        <w:tc>
          <w:tcPr>
            <w:tcW w:w="921" w:type="dxa"/>
            <w:noWrap/>
            <w:vAlign w:val="top"/>
            <w:hideMark/>
          </w:tcPr>
          <w:p w14:paraId="023328DF" w14:textId="4CC92A50"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41.3%</w:t>
            </w:r>
          </w:p>
        </w:tc>
        <w:tc>
          <w:tcPr>
            <w:tcW w:w="921" w:type="dxa"/>
            <w:noWrap/>
            <w:vAlign w:val="top"/>
            <w:hideMark/>
          </w:tcPr>
          <w:p w14:paraId="7FB3B2C6" w14:textId="5C692FFA"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41.5%</w:t>
            </w:r>
          </w:p>
        </w:tc>
        <w:tc>
          <w:tcPr>
            <w:tcW w:w="921" w:type="dxa"/>
            <w:noWrap/>
            <w:vAlign w:val="top"/>
            <w:hideMark/>
          </w:tcPr>
          <w:p w14:paraId="2BDE45E0" w14:textId="4A627FC2"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42.4%</w:t>
            </w:r>
          </w:p>
        </w:tc>
        <w:tc>
          <w:tcPr>
            <w:tcW w:w="921" w:type="dxa"/>
            <w:noWrap/>
            <w:vAlign w:val="top"/>
            <w:hideMark/>
          </w:tcPr>
          <w:p w14:paraId="092B7B2B" w14:textId="3FCC0B92"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43.6%</w:t>
            </w:r>
          </w:p>
        </w:tc>
        <w:tc>
          <w:tcPr>
            <w:tcW w:w="921" w:type="dxa"/>
            <w:noWrap/>
            <w:vAlign w:val="top"/>
            <w:hideMark/>
          </w:tcPr>
          <w:p w14:paraId="6420DD76" w14:textId="11E4AE91"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43.7%</w:t>
            </w:r>
          </w:p>
        </w:tc>
        <w:tc>
          <w:tcPr>
            <w:tcW w:w="921" w:type="dxa"/>
            <w:noWrap/>
            <w:vAlign w:val="top"/>
            <w:hideMark/>
          </w:tcPr>
          <w:p w14:paraId="5BDCE496" w14:textId="0D09B1F1"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40.6%</w:t>
            </w:r>
          </w:p>
        </w:tc>
        <w:tc>
          <w:tcPr>
            <w:tcW w:w="924" w:type="dxa"/>
            <w:vAlign w:val="top"/>
          </w:tcPr>
          <w:p w14:paraId="76539383" w14:textId="23AB6161" w:rsidR="001B7469" w:rsidRPr="00FE6D9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pPr>
            <w:r w:rsidRPr="00FE6D9E">
              <w:t>39.8%</w:t>
            </w:r>
          </w:p>
        </w:tc>
      </w:tr>
      <w:tr w:rsidR="002E42DA" w:rsidRPr="00A92567" w14:paraId="2247BAA0" w14:textId="432DA132" w:rsidTr="003857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9631170" w14:textId="77777777" w:rsidR="002E42DA" w:rsidRPr="00A92567"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color w:val="000000"/>
                <w:szCs w:val="20"/>
              </w:rPr>
              <w:t>4</w:t>
            </w:r>
          </w:p>
        </w:tc>
        <w:tc>
          <w:tcPr>
            <w:tcW w:w="921" w:type="dxa"/>
            <w:noWrap/>
            <w:vAlign w:val="top"/>
            <w:hideMark/>
          </w:tcPr>
          <w:p w14:paraId="38A0AF3C" w14:textId="3F9089FC"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38.4%</w:t>
            </w:r>
          </w:p>
        </w:tc>
        <w:tc>
          <w:tcPr>
            <w:tcW w:w="921" w:type="dxa"/>
            <w:noWrap/>
            <w:vAlign w:val="top"/>
            <w:hideMark/>
          </w:tcPr>
          <w:p w14:paraId="076F5775" w14:textId="270A6B9B"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40.6%</w:t>
            </w:r>
          </w:p>
        </w:tc>
        <w:tc>
          <w:tcPr>
            <w:tcW w:w="921" w:type="dxa"/>
            <w:noWrap/>
            <w:vAlign w:val="top"/>
            <w:hideMark/>
          </w:tcPr>
          <w:p w14:paraId="557AE1FE" w14:textId="55CED1BB"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41.1%</w:t>
            </w:r>
          </w:p>
        </w:tc>
        <w:tc>
          <w:tcPr>
            <w:tcW w:w="921" w:type="dxa"/>
            <w:noWrap/>
            <w:vAlign w:val="top"/>
            <w:hideMark/>
          </w:tcPr>
          <w:p w14:paraId="663CB9D8" w14:textId="7A50C427"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42.1%</w:t>
            </w:r>
          </w:p>
        </w:tc>
        <w:tc>
          <w:tcPr>
            <w:tcW w:w="921" w:type="dxa"/>
            <w:noWrap/>
            <w:vAlign w:val="top"/>
            <w:hideMark/>
          </w:tcPr>
          <w:p w14:paraId="42B274E0" w14:textId="0782087A"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43.4%</w:t>
            </w:r>
          </w:p>
        </w:tc>
        <w:tc>
          <w:tcPr>
            <w:tcW w:w="921" w:type="dxa"/>
            <w:noWrap/>
            <w:vAlign w:val="top"/>
            <w:hideMark/>
          </w:tcPr>
          <w:p w14:paraId="533A944F" w14:textId="228BF0FC"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43.8%</w:t>
            </w:r>
          </w:p>
        </w:tc>
        <w:tc>
          <w:tcPr>
            <w:tcW w:w="921" w:type="dxa"/>
            <w:noWrap/>
            <w:vAlign w:val="top"/>
            <w:hideMark/>
          </w:tcPr>
          <w:p w14:paraId="095879DD" w14:textId="6DA8C404" w:rsidR="002E42DA" w:rsidRPr="003C37B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FE6D9E">
              <w:t>40.7%</w:t>
            </w:r>
          </w:p>
        </w:tc>
        <w:tc>
          <w:tcPr>
            <w:tcW w:w="924" w:type="dxa"/>
            <w:vAlign w:val="top"/>
          </w:tcPr>
          <w:p w14:paraId="2A3EDAE8" w14:textId="6C4EE7C4" w:rsidR="001B7469" w:rsidRPr="00FE6D9E" w:rsidRDefault="001B7469" w:rsidP="006C10C5">
            <w:pPr>
              <w:pStyle w:val="Tabletext"/>
              <w:keepNext/>
              <w:keepLines/>
              <w:tabs>
                <w:tab w:val="left" w:pos="2016"/>
              </w:tabs>
              <w:jc w:val="right"/>
              <w:cnfStyle w:val="000000010000" w:firstRow="0" w:lastRow="0" w:firstColumn="0" w:lastColumn="0" w:oddVBand="0" w:evenVBand="0" w:oddHBand="0" w:evenHBand="1" w:firstRowFirstColumn="0" w:firstRowLastColumn="0" w:lastRowFirstColumn="0" w:lastRowLastColumn="0"/>
            </w:pPr>
            <w:r w:rsidRPr="00FE6D9E">
              <w:t>39.8%</w:t>
            </w:r>
          </w:p>
        </w:tc>
      </w:tr>
      <w:tr w:rsidR="002E42DA" w:rsidRPr="00A92567" w14:paraId="66589C3E" w14:textId="30A44657" w:rsidTr="003857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4CF4D77" w14:textId="4A534CC1" w:rsidR="002E42DA" w:rsidRPr="00A92567" w:rsidRDefault="002E42DA" w:rsidP="006C10C5">
            <w:pPr>
              <w:pStyle w:val="Tabletext"/>
              <w:keepNext/>
              <w:keepLines/>
              <w:tabs>
                <w:tab w:val="left" w:pos="2016"/>
              </w:tabs>
              <w:rPr>
                <w:rFonts w:ascii="Helvetica" w:hAnsi="Helvetica" w:cs="Helvetica"/>
                <w:szCs w:val="20"/>
              </w:rPr>
            </w:pPr>
            <w:r w:rsidRPr="003C37BE">
              <w:rPr>
                <w:rFonts w:ascii="Helvetica" w:hAnsi="Helvetica" w:cs="Helvetica"/>
                <w:color w:val="000000"/>
                <w:szCs w:val="20"/>
              </w:rPr>
              <w:t>5 (least disadvantaged)</w:t>
            </w:r>
          </w:p>
        </w:tc>
        <w:tc>
          <w:tcPr>
            <w:tcW w:w="921" w:type="dxa"/>
            <w:noWrap/>
            <w:vAlign w:val="top"/>
            <w:hideMark/>
          </w:tcPr>
          <w:p w14:paraId="0FDB90B2" w14:textId="78B46971"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38.9%</w:t>
            </w:r>
          </w:p>
        </w:tc>
        <w:tc>
          <w:tcPr>
            <w:tcW w:w="921" w:type="dxa"/>
            <w:noWrap/>
            <w:vAlign w:val="top"/>
            <w:hideMark/>
          </w:tcPr>
          <w:p w14:paraId="754AB48F" w14:textId="3C3E1261"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40.8%</w:t>
            </w:r>
          </w:p>
        </w:tc>
        <w:tc>
          <w:tcPr>
            <w:tcW w:w="921" w:type="dxa"/>
            <w:noWrap/>
            <w:vAlign w:val="top"/>
            <w:hideMark/>
          </w:tcPr>
          <w:p w14:paraId="4DFDBF1F" w14:textId="3453F6AB"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41.3%</w:t>
            </w:r>
          </w:p>
        </w:tc>
        <w:tc>
          <w:tcPr>
            <w:tcW w:w="921" w:type="dxa"/>
            <w:noWrap/>
            <w:vAlign w:val="top"/>
            <w:hideMark/>
          </w:tcPr>
          <w:p w14:paraId="1A99D4C4" w14:textId="142AD963"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42.7%</w:t>
            </w:r>
          </w:p>
        </w:tc>
        <w:tc>
          <w:tcPr>
            <w:tcW w:w="921" w:type="dxa"/>
            <w:noWrap/>
            <w:vAlign w:val="top"/>
            <w:hideMark/>
          </w:tcPr>
          <w:p w14:paraId="1A842824" w14:textId="4AE26795"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43.8%</w:t>
            </w:r>
          </w:p>
        </w:tc>
        <w:tc>
          <w:tcPr>
            <w:tcW w:w="921" w:type="dxa"/>
            <w:noWrap/>
            <w:vAlign w:val="top"/>
            <w:hideMark/>
          </w:tcPr>
          <w:p w14:paraId="5B04A4C0" w14:textId="6AAC96F1"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44.5%</w:t>
            </w:r>
          </w:p>
        </w:tc>
        <w:tc>
          <w:tcPr>
            <w:tcW w:w="921" w:type="dxa"/>
            <w:noWrap/>
            <w:vAlign w:val="top"/>
            <w:hideMark/>
          </w:tcPr>
          <w:p w14:paraId="5C313204" w14:textId="7A279741" w:rsidR="002E42DA" w:rsidRPr="003C37B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FE6D9E">
              <w:t>41.9%</w:t>
            </w:r>
          </w:p>
        </w:tc>
        <w:tc>
          <w:tcPr>
            <w:tcW w:w="924" w:type="dxa"/>
            <w:vAlign w:val="top"/>
          </w:tcPr>
          <w:p w14:paraId="6FE6AAB5" w14:textId="2DEB88E8" w:rsidR="001B7469" w:rsidRPr="00FE6D9E" w:rsidRDefault="001B7469" w:rsidP="006C10C5">
            <w:pPr>
              <w:pStyle w:val="Tabletext"/>
              <w:keepNext/>
              <w:keepLines/>
              <w:tabs>
                <w:tab w:val="left" w:pos="2016"/>
              </w:tabs>
              <w:jc w:val="right"/>
              <w:cnfStyle w:val="000000100000" w:firstRow="0" w:lastRow="0" w:firstColumn="0" w:lastColumn="0" w:oddVBand="0" w:evenVBand="0" w:oddHBand="1" w:evenHBand="0" w:firstRowFirstColumn="0" w:firstRowLastColumn="0" w:lastRowFirstColumn="0" w:lastRowLastColumn="0"/>
            </w:pPr>
            <w:r w:rsidRPr="00FE6D9E">
              <w:t>41.3%</w:t>
            </w:r>
          </w:p>
        </w:tc>
      </w:tr>
    </w:tbl>
    <w:p w14:paraId="706ED9BA" w14:textId="77777777" w:rsidR="002E42DA" w:rsidRPr="003C37BE" w:rsidRDefault="002E42DA" w:rsidP="006C10C5">
      <w:pPr>
        <w:tabs>
          <w:tab w:val="left" w:pos="2016"/>
        </w:tabs>
        <w:rPr>
          <w:rFonts w:ascii="Helvetica" w:hAnsi="Helvetica" w:cs="Helvetica"/>
        </w:rPr>
      </w:pPr>
    </w:p>
    <w:p w14:paraId="67A3A14A" w14:textId="4B9AD25C" w:rsidR="002E42DA" w:rsidRPr="003C37BE" w:rsidRDefault="002E42DA" w:rsidP="006C10C5">
      <w:pPr>
        <w:pStyle w:val="Caption"/>
        <w:tabs>
          <w:tab w:val="left" w:pos="2016"/>
        </w:tabs>
        <w:rPr>
          <w:rFonts w:ascii="Helvetica" w:hAnsi="Helvetica" w:cs="Helvetica"/>
        </w:rPr>
      </w:pPr>
      <w:bookmarkStart w:id="264" w:name="_Ref164713491"/>
      <w:bookmarkStart w:id="265" w:name="_Ref16471349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54</w:t>
      </w:r>
      <w:r w:rsidRPr="003C37BE">
        <w:rPr>
          <w:rFonts w:ascii="Helvetica" w:hAnsi="Helvetica" w:cs="Helvetica"/>
          <w:noProof/>
        </w:rPr>
        <w:fldChar w:fldCharType="end"/>
      </w:r>
      <w:bookmarkEnd w:id="264"/>
      <w:r w:rsidRPr="003C37BE">
        <w:rPr>
          <w:rFonts w:ascii="Helvetica" w:hAnsi="Helvetica" w:cs="Helvetica"/>
        </w:rPr>
        <w:t>: Bowel Cancer Screening rate (PH2) by PHN remoteness (proportion of population invited to participate)</w:t>
      </w:r>
      <w:bookmarkEnd w:id="265"/>
    </w:p>
    <w:tbl>
      <w:tblPr>
        <w:tblStyle w:val="DepartmentofHealthtable"/>
        <w:tblW w:w="5000" w:type="pct"/>
        <w:tblLayout w:type="fixed"/>
        <w:tblLook w:val="04A0" w:firstRow="1" w:lastRow="0" w:firstColumn="1" w:lastColumn="0" w:noHBand="0" w:noVBand="1"/>
        <w:tblDescription w:val="Table 41 shows the source data for figure 78 which is a bar graph of bowel cancer screening rate (PH2) by PHN remoteness (proportion of target population) for each financial year from 2014-15 to 2020-21."/>
      </w:tblPr>
      <w:tblGrid>
        <w:gridCol w:w="1554"/>
        <w:gridCol w:w="939"/>
        <w:gridCol w:w="939"/>
        <w:gridCol w:w="940"/>
        <w:gridCol w:w="940"/>
        <w:gridCol w:w="940"/>
        <w:gridCol w:w="940"/>
        <w:gridCol w:w="940"/>
        <w:gridCol w:w="938"/>
      </w:tblGrid>
      <w:tr w:rsidR="002025CC" w:rsidRPr="003C37BE" w14:paraId="1BD2B3C0" w14:textId="32B4AE4C" w:rsidTr="002025C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7" w:type="pct"/>
            <w:noWrap/>
            <w:hideMark/>
          </w:tcPr>
          <w:p w14:paraId="0B6F834E"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Remoteness</w:t>
            </w:r>
          </w:p>
        </w:tc>
        <w:tc>
          <w:tcPr>
            <w:tcW w:w="518" w:type="pct"/>
            <w:noWrap/>
            <w:hideMark/>
          </w:tcPr>
          <w:p w14:paraId="500CFEA2"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2014-15</w:t>
            </w:r>
          </w:p>
        </w:tc>
        <w:tc>
          <w:tcPr>
            <w:tcW w:w="518" w:type="pct"/>
            <w:noWrap/>
            <w:hideMark/>
          </w:tcPr>
          <w:p w14:paraId="1D9168A4"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2015-16</w:t>
            </w:r>
          </w:p>
        </w:tc>
        <w:tc>
          <w:tcPr>
            <w:tcW w:w="518" w:type="pct"/>
            <w:noWrap/>
            <w:hideMark/>
          </w:tcPr>
          <w:p w14:paraId="6E68229C"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2016-17</w:t>
            </w:r>
          </w:p>
        </w:tc>
        <w:tc>
          <w:tcPr>
            <w:tcW w:w="518" w:type="pct"/>
            <w:noWrap/>
            <w:hideMark/>
          </w:tcPr>
          <w:p w14:paraId="2C049C01"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2017-18</w:t>
            </w:r>
          </w:p>
        </w:tc>
        <w:tc>
          <w:tcPr>
            <w:tcW w:w="518" w:type="pct"/>
            <w:noWrap/>
            <w:hideMark/>
          </w:tcPr>
          <w:p w14:paraId="47E1AA67"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2018-19</w:t>
            </w:r>
          </w:p>
        </w:tc>
        <w:tc>
          <w:tcPr>
            <w:tcW w:w="518" w:type="pct"/>
            <w:noWrap/>
            <w:hideMark/>
          </w:tcPr>
          <w:p w14:paraId="37531BAB"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2019-20</w:t>
            </w:r>
          </w:p>
        </w:tc>
        <w:tc>
          <w:tcPr>
            <w:tcW w:w="518" w:type="pct"/>
            <w:noWrap/>
            <w:hideMark/>
          </w:tcPr>
          <w:p w14:paraId="0A593854"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2020-21</w:t>
            </w:r>
          </w:p>
        </w:tc>
        <w:tc>
          <w:tcPr>
            <w:tcW w:w="518" w:type="pct"/>
          </w:tcPr>
          <w:p w14:paraId="0723BC52" w14:textId="62BEB57E" w:rsidR="0027688F" w:rsidRPr="003857A3" w:rsidRDefault="0027688F"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22"/>
              </w:rPr>
            </w:pPr>
            <w:r w:rsidRPr="003857A3">
              <w:rPr>
                <w:rFonts w:ascii="Helvetica" w:hAnsi="Helvetica" w:cs="Helvetica"/>
                <w:sz w:val="18"/>
                <w:szCs w:val="22"/>
              </w:rPr>
              <w:t>2021-22</w:t>
            </w:r>
          </w:p>
        </w:tc>
      </w:tr>
      <w:tr w:rsidR="002025CC" w:rsidRPr="003C37BE" w14:paraId="7F360AAD" w14:textId="397450FD" w:rsidTr="002025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7" w:type="pct"/>
            <w:noWrap/>
            <w:hideMark/>
          </w:tcPr>
          <w:p w14:paraId="7D46A04B"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Metropolitan</w:t>
            </w:r>
          </w:p>
        </w:tc>
        <w:tc>
          <w:tcPr>
            <w:tcW w:w="518" w:type="pct"/>
            <w:noWrap/>
            <w:vAlign w:val="top"/>
            <w:hideMark/>
          </w:tcPr>
          <w:p w14:paraId="19804B65" w14:textId="52D96FD7"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37.8%</w:t>
            </w:r>
          </w:p>
        </w:tc>
        <w:tc>
          <w:tcPr>
            <w:tcW w:w="518" w:type="pct"/>
            <w:noWrap/>
            <w:vAlign w:val="top"/>
            <w:hideMark/>
          </w:tcPr>
          <w:p w14:paraId="69D915C4" w14:textId="7AA47726"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39.7%</w:t>
            </w:r>
          </w:p>
        </w:tc>
        <w:tc>
          <w:tcPr>
            <w:tcW w:w="518" w:type="pct"/>
            <w:noWrap/>
            <w:vAlign w:val="top"/>
            <w:hideMark/>
          </w:tcPr>
          <w:p w14:paraId="4824E342" w14:textId="127BEA2A"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40.1%</w:t>
            </w:r>
          </w:p>
        </w:tc>
        <w:tc>
          <w:tcPr>
            <w:tcW w:w="518" w:type="pct"/>
            <w:noWrap/>
            <w:vAlign w:val="top"/>
            <w:hideMark/>
          </w:tcPr>
          <w:p w14:paraId="4A2F39C3" w14:textId="36D2FC63"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41.3%</w:t>
            </w:r>
          </w:p>
        </w:tc>
        <w:tc>
          <w:tcPr>
            <w:tcW w:w="518" w:type="pct"/>
            <w:noWrap/>
            <w:vAlign w:val="top"/>
            <w:hideMark/>
          </w:tcPr>
          <w:p w14:paraId="10C7BF11" w14:textId="57294578"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42.6%</w:t>
            </w:r>
          </w:p>
        </w:tc>
        <w:tc>
          <w:tcPr>
            <w:tcW w:w="518" w:type="pct"/>
            <w:noWrap/>
            <w:vAlign w:val="top"/>
            <w:hideMark/>
          </w:tcPr>
          <w:p w14:paraId="59F99EC1" w14:textId="655AEED3"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43.1%</w:t>
            </w:r>
          </w:p>
        </w:tc>
        <w:tc>
          <w:tcPr>
            <w:tcW w:w="518" w:type="pct"/>
            <w:noWrap/>
            <w:vAlign w:val="top"/>
            <w:hideMark/>
          </w:tcPr>
          <w:p w14:paraId="584C3910" w14:textId="6C88F382" w:rsidR="002E42DA" w:rsidRPr="003C37BE" w:rsidRDefault="0027688F"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61173">
              <w:t>40.3%</w:t>
            </w:r>
          </w:p>
        </w:tc>
        <w:tc>
          <w:tcPr>
            <w:tcW w:w="518" w:type="pct"/>
            <w:vAlign w:val="top"/>
          </w:tcPr>
          <w:p w14:paraId="77F3B3B2" w14:textId="49D35B67" w:rsidR="0027688F" w:rsidRPr="00661173" w:rsidRDefault="0027688F" w:rsidP="0027688F">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pPr>
            <w:r w:rsidRPr="00661173">
              <w:t>39.6%</w:t>
            </w:r>
          </w:p>
        </w:tc>
      </w:tr>
      <w:tr w:rsidR="002025CC" w:rsidRPr="003C37BE" w14:paraId="43604BCD" w14:textId="38777DAA" w:rsidTr="002025C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7" w:type="pct"/>
            <w:noWrap/>
            <w:hideMark/>
          </w:tcPr>
          <w:p w14:paraId="57449651"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Regional</w:t>
            </w:r>
          </w:p>
        </w:tc>
        <w:tc>
          <w:tcPr>
            <w:tcW w:w="518" w:type="pct"/>
            <w:noWrap/>
            <w:vAlign w:val="top"/>
            <w:hideMark/>
          </w:tcPr>
          <w:p w14:paraId="7D478AD9" w14:textId="5CF2C0C7"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39.5%</w:t>
            </w:r>
          </w:p>
        </w:tc>
        <w:tc>
          <w:tcPr>
            <w:tcW w:w="518" w:type="pct"/>
            <w:noWrap/>
            <w:vAlign w:val="top"/>
            <w:hideMark/>
          </w:tcPr>
          <w:p w14:paraId="3CA6967A" w14:textId="67DA8A8D"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41.6%</w:t>
            </w:r>
          </w:p>
        </w:tc>
        <w:tc>
          <w:tcPr>
            <w:tcW w:w="518" w:type="pct"/>
            <w:noWrap/>
            <w:vAlign w:val="top"/>
            <w:hideMark/>
          </w:tcPr>
          <w:p w14:paraId="5DE792AC" w14:textId="46023184"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41.7%</w:t>
            </w:r>
          </w:p>
        </w:tc>
        <w:tc>
          <w:tcPr>
            <w:tcW w:w="518" w:type="pct"/>
            <w:noWrap/>
            <w:vAlign w:val="top"/>
            <w:hideMark/>
          </w:tcPr>
          <w:p w14:paraId="17F2ADD9" w14:textId="5D327D2D"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42.4%</w:t>
            </w:r>
          </w:p>
        </w:tc>
        <w:tc>
          <w:tcPr>
            <w:tcW w:w="518" w:type="pct"/>
            <w:noWrap/>
            <w:vAlign w:val="top"/>
            <w:hideMark/>
          </w:tcPr>
          <w:p w14:paraId="54041DBF" w14:textId="74F91A96"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43.3%</w:t>
            </w:r>
          </w:p>
        </w:tc>
        <w:tc>
          <w:tcPr>
            <w:tcW w:w="518" w:type="pct"/>
            <w:noWrap/>
            <w:vAlign w:val="top"/>
            <w:hideMark/>
          </w:tcPr>
          <w:p w14:paraId="3CF5FFE7" w14:textId="137DD445"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43.1%</w:t>
            </w:r>
          </w:p>
        </w:tc>
        <w:tc>
          <w:tcPr>
            <w:tcW w:w="518" w:type="pct"/>
            <w:noWrap/>
            <w:vAlign w:val="top"/>
            <w:hideMark/>
          </w:tcPr>
          <w:p w14:paraId="446720C0" w14:textId="5D452492" w:rsidR="002E42DA" w:rsidRPr="003C37BE" w:rsidRDefault="0027688F"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661173">
              <w:t>40.0%</w:t>
            </w:r>
          </w:p>
        </w:tc>
        <w:tc>
          <w:tcPr>
            <w:tcW w:w="518" w:type="pct"/>
            <w:vAlign w:val="top"/>
          </w:tcPr>
          <w:p w14:paraId="71B4D2E2" w14:textId="478D8F91" w:rsidR="0027688F" w:rsidRPr="00661173" w:rsidRDefault="0027688F" w:rsidP="0027688F">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pPr>
            <w:r w:rsidRPr="00661173">
              <w:t>39.0%</w:t>
            </w:r>
          </w:p>
        </w:tc>
      </w:tr>
    </w:tbl>
    <w:p w14:paraId="6048E072" w14:textId="77777777" w:rsidR="002E42DA" w:rsidRPr="003C37BE" w:rsidRDefault="002E42DA" w:rsidP="006C10C5">
      <w:pPr>
        <w:tabs>
          <w:tab w:val="left" w:pos="2016"/>
        </w:tabs>
        <w:rPr>
          <w:rFonts w:ascii="Helvetica" w:hAnsi="Helvetica" w:cs="Helvetica"/>
        </w:rPr>
      </w:pPr>
    </w:p>
    <w:p w14:paraId="66D7619C" w14:textId="62E516B2" w:rsidR="002E42DA" w:rsidRPr="003C37BE" w:rsidRDefault="002E42DA" w:rsidP="006C10C5">
      <w:pPr>
        <w:pStyle w:val="Caption"/>
        <w:tabs>
          <w:tab w:val="left" w:pos="2016"/>
        </w:tabs>
        <w:rPr>
          <w:rFonts w:ascii="Helvetica" w:hAnsi="Helvetica" w:cs="Helvetica"/>
          <w:color w:val="FFFFFF" w:themeColor="background1"/>
          <w:sz w:val="28"/>
          <w:szCs w:val="28"/>
        </w:rPr>
      </w:pPr>
      <w:bookmarkStart w:id="266" w:name="_Ref164713451"/>
      <w:bookmarkStart w:id="267" w:name="_Ref16471345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55</w:t>
      </w:r>
      <w:r w:rsidRPr="003C37BE">
        <w:rPr>
          <w:rFonts w:ascii="Helvetica" w:hAnsi="Helvetica" w:cs="Helvetica"/>
          <w:noProof/>
        </w:rPr>
        <w:fldChar w:fldCharType="end"/>
      </w:r>
      <w:bookmarkEnd w:id="266"/>
      <w:r w:rsidRPr="003C37BE">
        <w:rPr>
          <w:rFonts w:ascii="Helvetica" w:hAnsi="Helvetica" w:cs="Helvetica"/>
        </w:rPr>
        <w:t>: Bowel Cancer Screening rate (PH2) by PHN state group (proportion of population invited to participate)</w:t>
      </w:r>
      <w:bookmarkEnd w:id="267"/>
    </w:p>
    <w:tbl>
      <w:tblPr>
        <w:tblStyle w:val="DepartmentofHealthtable"/>
        <w:tblW w:w="5000" w:type="pct"/>
        <w:tblLayout w:type="fixed"/>
        <w:tblLook w:val="04A0" w:firstRow="1" w:lastRow="0" w:firstColumn="1" w:lastColumn="0" w:noHBand="0" w:noVBand="1"/>
        <w:tblDescription w:val="Table 42 shows the source data for figure 79 which is a bar graph of bowel cancer screening rate (PH2) by PHN state group (proportion of target population) for each financial year from 2014-15 to 2020-21."/>
      </w:tblPr>
      <w:tblGrid>
        <w:gridCol w:w="1555"/>
        <w:gridCol w:w="939"/>
        <w:gridCol w:w="940"/>
        <w:gridCol w:w="940"/>
        <w:gridCol w:w="940"/>
        <w:gridCol w:w="940"/>
        <w:gridCol w:w="940"/>
        <w:gridCol w:w="940"/>
        <w:gridCol w:w="936"/>
      </w:tblGrid>
      <w:tr w:rsidR="002025CC" w:rsidRPr="00BF5857" w14:paraId="1DC4131B" w14:textId="6D82EF4F" w:rsidTr="002025C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6FC88299"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State Group</w:t>
            </w:r>
          </w:p>
        </w:tc>
        <w:tc>
          <w:tcPr>
            <w:tcW w:w="518" w:type="pct"/>
            <w:noWrap/>
            <w:hideMark/>
          </w:tcPr>
          <w:p w14:paraId="7A471B1E"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2014-15</w:t>
            </w:r>
          </w:p>
        </w:tc>
        <w:tc>
          <w:tcPr>
            <w:tcW w:w="518" w:type="pct"/>
            <w:noWrap/>
            <w:hideMark/>
          </w:tcPr>
          <w:p w14:paraId="14E851B3"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2015-16</w:t>
            </w:r>
          </w:p>
        </w:tc>
        <w:tc>
          <w:tcPr>
            <w:tcW w:w="518" w:type="pct"/>
            <w:noWrap/>
            <w:hideMark/>
          </w:tcPr>
          <w:p w14:paraId="2F9306FC"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2016-17</w:t>
            </w:r>
          </w:p>
        </w:tc>
        <w:tc>
          <w:tcPr>
            <w:tcW w:w="518" w:type="pct"/>
            <w:noWrap/>
            <w:hideMark/>
          </w:tcPr>
          <w:p w14:paraId="367FCBE9"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2017-18</w:t>
            </w:r>
          </w:p>
        </w:tc>
        <w:tc>
          <w:tcPr>
            <w:tcW w:w="518" w:type="pct"/>
            <w:noWrap/>
            <w:hideMark/>
          </w:tcPr>
          <w:p w14:paraId="5FBE85BB"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2018-19</w:t>
            </w:r>
          </w:p>
        </w:tc>
        <w:tc>
          <w:tcPr>
            <w:tcW w:w="518" w:type="pct"/>
            <w:noWrap/>
            <w:hideMark/>
          </w:tcPr>
          <w:p w14:paraId="2B1D39D7"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2019-20</w:t>
            </w:r>
          </w:p>
        </w:tc>
        <w:tc>
          <w:tcPr>
            <w:tcW w:w="518" w:type="pct"/>
            <w:noWrap/>
            <w:hideMark/>
          </w:tcPr>
          <w:p w14:paraId="1B40BDF5" w14:textId="77777777" w:rsidR="002E42DA" w:rsidRPr="003857A3"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2020-21</w:t>
            </w:r>
          </w:p>
        </w:tc>
        <w:tc>
          <w:tcPr>
            <w:tcW w:w="518" w:type="pct"/>
          </w:tcPr>
          <w:p w14:paraId="5E3B2A75" w14:textId="576C8A82" w:rsidR="00060AFC" w:rsidRPr="003857A3" w:rsidRDefault="00060AFC"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3857A3">
              <w:rPr>
                <w:rFonts w:ascii="Helvetica" w:hAnsi="Helvetica" w:cs="Helvetica"/>
                <w:sz w:val="18"/>
                <w:szCs w:val="18"/>
              </w:rPr>
              <w:t>2021-22</w:t>
            </w:r>
          </w:p>
        </w:tc>
      </w:tr>
      <w:tr w:rsidR="002025CC" w:rsidRPr="00BF5857" w14:paraId="44AAE15B" w14:textId="5DB86462" w:rsidTr="002025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061DC802"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NSW/ACT</w:t>
            </w:r>
          </w:p>
        </w:tc>
        <w:tc>
          <w:tcPr>
            <w:tcW w:w="518" w:type="pct"/>
            <w:noWrap/>
            <w:vAlign w:val="top"/>
            <w:hideMark/>
          </w:tcPr>
          <w:p w14:paraId="3F8E95FF" w14:textId="66C622F1"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36.7%</w:t>
            </w:r>
          </w:p>
        </w:tc>
        <w:tc>
          <w:tcPr>
            <w:tcW w:w="518" w:type="pct"/>
            <w:noWrap/>
            <w:vAlign w:val="top"/>
            <w:hideMark/>
          </w:tcPr>
          <w:p w14:paraId="5C1D23FD" w14:textId="5A37573C"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38.9%</w:t>
            </w:r>
          </w:p>
        </w:tc>
        <w:tc>
          <w:tcPr>
            <w:tcW w:w="518" w:type="pct"/>
            <w:noWrap/>
            <w:vAlign w:val="top"/>
            <w:hideMark/>
          </w:tcPr>
          <w:p w14:paraId="64FA7E45" w14:textId="181A70EA"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38.9%</w:t>
            </w:r>
          </w:p>
        </w:tc>
        <w:tc>
          <w:tcPr>
            <w:tcW w:w="518" w:type="pct"/>
            <w:noWrap/>
            <w:vAlign w:val="top"/>
            <w:hideMark/>
          </w:tcPr>
          <w:p w14:paraId="78CB0357" w14:textId="496A8BDC"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39.9%</w:t>
            </w:r>
          </w:p>
        </w:tc>
        <w:tc>
          <w:tcPr>
            <w:tcW w:w="518" w:type="pct"/>
            <w:noWrap/>
            <w:vAlign w:val="top"/>
            <w:hideMark/>
          </w:tcPr>
          <w:p w14:paraId="1F4C1E7D" w14:textId="1784625F"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41.2%</w:t>
            </w:r>
          </w:p>
        </w:tc>
        <w:tc>
          <w:tcPr>
            <w:tcW w:w="518" w:type="pct"/>
            <w:noWrap/>
            <w:vAlign w:val="top"/>
            <w:hideMark/>
          </w:tcPr>
          <w:p w14:paraId="463A5AE1" w14:textId="4CBE9C1F"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42.2%</w:t>
            </w:r>
          </w:p>
        </w:tc>
        <w:tc>
          <w:tcPr>
            <w:tcW w:w="518" w:type="pct"/>
            <w:noWrap/>
            <w:vAlign w:val="top"/>
            <w:hideMark/>
          </w:tcPr>
          <w:p w14:paraId="47BD4FCA" w14:textId="47782149"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40.0%</w:t>
            </w:r>
          </w:p>
        </w:tc>
        <w:tc>
          <w:tcPr>
            <w:tcW w:w="518" w:type="pct"/>
            <w:vAlign w:val="top"/>
          </w:tcPr>
          <w:p w14:paraId="0D18A55D" w14:textId="366522CD" w:rsidR="00BF16EC" w:rsidRPr="00D7358C" w:rsidRDefault="00BF16EC" w:rsidP="00BF16EC">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pPr>
            <w:r w:rsidRPr="00D7358C">
              <w:t>39.1%</w:t>
            </w:r>
          </w:p>
        </w:tc>
      </w:tr>
      <w:tr w:rsidR="002025CC" w:rsidRPr="00BF5857" w14:paraId="5200EA48" w14:textId="498E9C66" w:rsidTr="002025C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6A944C41"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Qld</w:t>
            </w:r>
          </w:p>
        </w:tc>
        <w:tc>
          <w:tcPr>
            <w:tcW w:w="518" w:type="pct"/>
            <w:noWrap/>
            <w:vAlign w:val="top"/>
            <w:hideMark/>
          </w:tcPr>
          <w:p w14:paraId="563E3E8A" w14:textId="66A1C70F"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36.9%</w:t>
            </w:r>
          </w:p>
        </w:tc>
        <w:tc>
          <w:tcPr>
            <w:tcW w:w="518" w:type="pct"/>
            <w:noWrap/>
            <w:vAlign w:val="top"/>
            <w:hideMark/>
          </w:tcPr>
          <w:p w14:paraId="2CF227AC" w14:textId="675E669C"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39.3%</w:t>
            </w:r>
          </w:p>
        </w:tc>
        <w:tc>
          <w:tcPr>
            <w:tcW w:w="518" w:type="pct"/>
            <w:noWrap/>
            <w:vAlign w:val="top"/>
            <w:hideMark/>
          </w:tcPr>
          <w:p w14:paraId="60E8CEC5" w14:textId="2B93588C"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39.6%</w:t>
            </w:r>
          </w:p>
        </w:tc>
        <w:tc>
          <w:tcPr>
            <w:tcW w:w="518" w:type="pct"/>
            <w:noWrap/>
            <w:vAlign w:val="top"/>
            <w:hideMark/>
          </w:tcPr>
          <w:p w14:paraId="5E513AE0" w14:textId="4EB8BF96"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39.5%</w:t>
            </w:r>
          </w:p>
        </w:tc>
        <w:tc>
          <w:tcPr>
            <w:tcW w:w="518" w:type="pct"/>
            <w:noWrap/>
            <w:vAlign w:val="top"/>
            <w:hideMark/>
          </w:tcPr>
          <w:p w14:paraId="6D4C7F03" w14:textId="209AB755"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40.5%</w:t>
            </w:r>
          </w:p>
        </w:tc>
        <w:tc>
          <w:tcPr>
            <w:tcW w:w="518" w:type="pct"/>
            <w:noWrap/>
            <w:vAlign w:val="top"/>
            <w:hideMark/>
          </w:tcPr>
          <w:p w14:paraId="2AB1758D" w14:textId="6A78098C"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39.6%</w:t>
            </w:r>
          </w:p>
        </w:tc>
        <w:tc>
          <w:tcPr>
            <w:tcW w:w="518" w:type="pct"/>
            <w:noWrap/>
            <w:vAlign w:val="top"/>
            <w:hideMark/>
          </w:tcPr>
          <w:p w14:paraId="74F76595" w14:textId="1A133F9D"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36.1%</w:t>
            </w:r>
          </w:p>
        </w:tc>
        <w:tc>
          <w:tcPr>
            <w:tcW w:w="518" w:type="pct"/>
            <w:vAlign w:val="top"/>
          </w:tcPr>
          <w:p w14:paraId="73850EC0" w14:textId="7F1F362D" w:rsidR="00BF16EC" w:rsidRPr="00D7358C" w:rsidRDefault="00BF16EC" w:rsidP="00BF16EC">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pPr>
            <w:r w:rsidRPr="00D7358C">
              <w:t>35.4%</w:t>
            </w:r>
          </w:p>
        </w:tc>
      </w:tr>
      <w:tr w:rsidR="002025CC" w:rsidRPr="00BF5857" w14:paraId="1E422B5B" w14:textId="147BC53E" w:rsidTr="002025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0828AE64"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SA/NT</w:t>
            </w:r>
          </w:p>
        </w:tc>
        <w:tc>
          <w:tcPr>
            <w:tcW w:w="518" w:type="pct"/>
            <w:noWrap/>
            <w:vAlign w:val="top"/>
            <w:hideMark/>
          </w:tcPr>
          <w:p w14:paraId="1BB6EAD4" w14:textId="6F7C3842"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40.3%</w:t>
            </w:r>
          </w:p>
        </w:tc>
        <w:tc>
          <w:tcPr>
            <w:tcW w:w="518" w:type="pct"/>
            <w:noWrap/>
            <w:vAlign w:val="top"/>
            <w:hideMark/>
          </w:tcPr>
          <w:p w14:paraId="535B78D8" w14:textId="0B872E19"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41.1%</w:t>
            </w:r>
          </w:p>
        </w:tc>
        <w:tc>
          <w:tcPr>
            <w:tcW w:w="518" w:type="pct"/>
            <w:noWrap/>
            <w:vAlign w:val="top"/>
            <w:hideMark/>
          </w:tcPr>
          <w:p w14:paraId="7737C84A" w14:textId="5C001AC5"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40.5%</w:t>
            </w:r>
          </w:p>
        </w:tc>
        <w:tc>
          <w:tcPr>
            <w:tcW w:w="518" w:type="pct"/>
            <w:noWrap/>
            <w:vAlign w:val="top"/>
            <w:hideMark/>
          </w:tcPr>
          <w:p w14:paraId="320BA636" w14:textId="0B0FDF6C"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41.5%</w:t>
            </w:r>
          </w:p>
        </w:tc>
        <w:tc>
          <w:tcPr>
            <w:tcW w:w="518" w:type="pct"/>
            <w:noWrap/>
            <w:vAlign w:val="top"/>
            <w:hideMark/>
          </w:tcPr>
          <w:p w14:paraId="03F42BAE" w14:textId="7AFADC44"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42.2%</w:t>
            </w:r>
          </w:p>
        </w:tc>
        <w:tc>
          <w:tcPr>
            <w:tcW w:w="518" w:type="pct"/>
            <w:noWrap/>
            <w:vAlign w:val="top"/>
            <w:hideMark/>
          </w:tcPr>
          <w:p w14:paraId="493C5F51" w14:textId="04E11917"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CA4508">
              <w:t>41.2%</w:t>
            </w:r>
          </w:p>
        </w:tc>
        <w:tc>
          <w:tcPr>
            <w:tcW w:w="518" w:type="pct"/>
            <w:noWrap/>
            <w:vAlign w:val="top"/>
            <w:hideMark/>
          </w:tcPr>
          <w:p w14:paraId="2C218D9B" w14:textId="4A8C288C"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38.2%</w:t>
            </w:r>
          </w:p>
        </w:tc>
        <w:tc>
          <w:tcPr>
            <w:tcW w:w="518" w:type="pct"/>
            <w:vAlign w:val="top"/>
          </w:tcPr>
          <w:p w14:paraId="165FB49B" w14:textId="5018F639" w:rsidR="00BF16EC" w:rsidRPr="00D7358C" w:rsidRDefault="00BF16EC" w:rsidP="00BF16EC">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pPr>
            <w:r w:rsidRPr="00D7358C">
              <w:t>38.5%</w:t>
            </w:r>
          </w:p>
        </w:tc>
      </w:tr>
      <w:tr w:rsidR="002025CC" w:rsidRPr="00BF5857" w14:paraId="3F5ED621" w14:textId="35BABD61" w:rsidTr="002025C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6B8616CD"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Vic/Tas</w:t>
            </w:r>
          </w:p>
        </w:tc>
        <w:tc>
          <w:tcPr>
            <w:tcW w:w="518" w:type="pct"/>
            <w:noWrap/>
            <w:vAlign w:val="top"/>
            <w:hideMark/>
          </w:tcPr>
          <w:p w14:paraId="1225A106" w14:textId="7DFC6E9A"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41.7%</w:t>
            </w:r>
          </w:p>
        </w:tc>
        <w:tc>
          <w:tcPr>
            <w:tcW w:w="518" w:type="pct"/>
            <w:noWrap/>
            <w:vAlign w:val="top"/>
            <w:hideMark/>
          </w:tcPr>
          <w:p w14:paraId="489F220B" w14:textId="582C11CA"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43.7%</w:t>
            </w:r>
          </w:p>
        </w:tc>
        <w:tc>
          <w:tcPr>
            <w:tcW w:w="518" w:type="pct"/>
            <w:noWrap/>
            <w:vAlign w:val="top"/>
            <w:hideMark/>
          </w:tcPr>
          <w:p w14:paraId="1BE9E90C" w14:textId="2DB3585D"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44.8%</w:t>
            </w:r>
          </w:p>
        </w:tc>
        <w:tc>
          <w:tcPr>
            <w:tcW w:w="518" w:type="pct"/>
            <w:noWrap/>
            <w:vAlign w:val="top"/>
            <w:hideMark/>
          </w:tcPr>
          <w:p w14:paraId="779E3E28" w14:textId="5451A36D"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46.6%</w:t>
            </w:r>
          </w:p>
        </w:tc>
        <w:tc>
          <w:tcPr>
            <w:tcW w:w="518" w:type="pct"/>
            <w:noWrap/>
            <w:vAlign w:val="top"/>
            <w:hideMark/>
          </w:tcPr>
          <w:p w14:paraId="0CC38BB5" w14:textId="5AF77CEA"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47.4%</w:t>
            </w:r>
          </w:p>
        </w:tc>
        <w:tc>
          <w:tcPr>
            <w:tcW w:w="518" w:type="pct"/>
            <w:noWrap/>
            <w:vAlign w:val="top"/>
            <w:hideMark/>
          </w:tcPr>
          <w:p w14:paraId="44D345F1" w14:textId="6380018F"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47.6%</w:t>
            </w:r>
          </w:p>
        </w:tc>
        <w:tc>
          <w:tcPr>
            <w:tcW w:w="518" w:type="pct"/>
            <w:noWrap/>
            <w:vAlign w:val="top"/>
            <w:hideMark/>
          </w:tcPr>
          <w:p w14:paraId="782F0850" w14:textId="40C8C203" w:rsidR="002E42DA" w:rsidRPr="003C37BE" w:rsidRDefault="00BF16EC"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D7358C">
              <w:t>44.7%</w:t>
            </w:r>
          </w:p>
        </w:tc>
        <w:tc>
          <w:tcPr>
            <w:tcW w:w="518" w:type="pct"/>
            <w:vAlign w:val="top"/>
          </w:tcPr>
          <w:p w14:paraId="65A53049" w14:textId="6297BFCA" w:rsidR="00BF16EC" w:rsidRPr="00D7358C" w:rsidRDefault="00BF16EC" w:rsidP="00BF16EC">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pPr>
            <w:r w:rsidRPr="00D7358C">
              <w:t>43.5%</w:t>
            </w:r>
          </w:p>
        </w:tc>
      </w:tr>
      <w:tr w:rsidR="002025CC" w:rsidRPr="00BF5857" w14:paraId="38BA84D9" w14:textId="60E566A6" w:rsidTr="002025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4498D93"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WA</w:t>
            </w:r>
          </w:p>
        </w:tc>
        <w:tc>
          <w:tcPr>
            <w:tcW w:w="518" w:type="pct"/>
            <w:noWrap/>
            <w:vAlign w:val="top"/>
            <w:hideMark/>
          </w:tcPr>
          <w:p w14:paraId="04C9153A" w14:textId="70C7B89D"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41.0%</w:t>
            </w:r>
          </w:p>
        </w:tc>
        <w:tc>
          <w:tcPr>
            <w:tcW w:w="518" w:type="pct"/>
            <w:noWrap/>
            <w:vAlign w:val="top"/>
            <w:hideMark/>
          </w:tcPr>
          <w:p w14:paraId="313FF6DD" w14:textId="390262D6"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42.9%</w:t>
            </w:r>
          </w:p>
        </w:tc>
        <w:tc>
          <w:tcPr>
            <w:tcW w:w="518" w:type="pct"/>
            <w:noWrap/>
            <w:vAlign w:val="top"/>
            <w:hideMark/>
          </w:tcPr>
          <w:p w14:paraId="7DEE36E0" w14:textId="2B9672B3"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43.0%</w:t>
            </w:r>
          </w:p>
        </w:tc>
        <w:tc>
          <w:tcPr>
            <w:tcW w:w="518" w:type="pct"/>
            <w:noWrap/>
            <w:vAlign w:val="top"/>
            <w:hideMark/>
          </w:tcPr>
          <w:p w14:paraId="36BC313A" w14:textId="45BB1764"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43.8%</w:t>
            </w:r>
          </w:p>
        </w:tc>
        <w:tc>
          <w:tcPr>
            <w:tcW w:w="518" w:type="pct"/>
            <w:noWrap/>
            <w:vAlign w:val="top"/>
            <w:hideMark/>
          </w:tcPr>
          <w:p w14:paraId="6CB94FAA" w14:textId="357D336A"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45.8%</w:t>
            </w:r>
          </w:p>
        </w:tc>
        <w:tc>
          <w:tcPr>
            <w:tcW w:w="518" w:type="pct"/>
            <w:noWrap/>
            <w:vAlign w:val="top"/>
            <w:hideMark/>
          </w:tcPr>
          <w:p w14:paraId="1C32258B" w14:textId="1F2A4C6A"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45.6%</w:t>
            </w:r>
          </w:p>
        </w:tc>
        <w:tc>
          <w:tcPr>
            <w:tcW w:w="518" w:type="pct"/>
            <w:noWrap/>
            <w:vAlign w:val="top"/>
            <w:hideMark/>
          </w:tcPr>
          <w:p w14:paraId="4AD717D8" w14:textId="34C24F5B" w:rsidR="002E42DA" w:rsidRPr="003C37BE" w:rsidRDefault="00BF16EC"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D7358C">
              <w:t>41.2%</w:t>
            </w:r>
          </w:p>
        </w:tc>
        <w:tc>
          <w:tcPr>
            <w:tcW w:w="518" w:type="pct"/>
            <w:vAlign w:val="top"/>
          </w:tcPr>
          <w:p w14:paraId="5410BC30" w14:textId="3106FF66" w:rsidR="00BF16EC" w:rsidRPr="00D7358C" w:rsidRDefault="00BF16EC" w:rsidP="00BF16EC">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pPr>
            <w:r w:rsidRPr="00D7358C">
              <w:t>40.3%</w:t>
            </w:r>
          </w:p>
        </w:tc>
      </w:tr>
    </w:tbl>
    <w:p w14:paraId="66874854" w14:textId="77777777" w:rsidR="002E42DA" w:rsidRPr="003C37BE" w:rsidRDefault="002E42DA" w:rsidP="006C10C5">
      <w:pPr>
        <w:tabs>
          <w:tab w:val="left" w:pos="2016"/>
        </w:tabs>
        <w:rPr>
          <w:rFonts w:ascii="Helvetica" w:hAnsi="Helvetica" w:cs="Helvetica"/>
        </w:rPr>
      </w:pPr>
    </w:p>
    <w:p w14:paraId="6EEEB400" w14:textId="37C72C65" w:rsidR="002E42DA" w:rsidRPr="003C37BE" w:rsidRDefault="002E42DA" w:rsidP="006C10C5">
      <w:pPr>
        <w:pStyle w:val="Caption"/>
        <w:tabs>
          <w:tab w:val="left" w:pos="2016"/>
        </w:tabs>
        <w:rPr>
          <w:rFonts w:ascii="Helvetica" w:hAnsi="Helvetica" w:cs="Helvetica"/>
        </w:rPr>
      </w:pPr>
      <w:bookmarkStart w:id="268" w:name="_Ref164713400"/>
      <w:bookmarkStart w:id="269" w:name="_Ref16471340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56</w:t>
      </w:r>
      <w:r w:rsidRPr="003C37BE">
        <w:rPr>
          <w:rFonts w:ascii="Helvetica" w:hAnsi="Helvetica" w:cs="Helvetica"/>
          <w:noProof/>
        </w:rPr>
        <w:fldChar w:fldCharType="end"/>
      </w:r>
      <w:bookmarkEnd w:id="268"/>
      <w:r w:rsidRPr="003C37BE">
        <w:rPr>
          <w:rFonts w:ascii="Helvetica" w:hAnsi="Helvetica" w:cs="Helvetica"/>
        </w:rPr>
        <w:t>: Breast Cancer Screening rate (PH2) by disadvantage (proportion of target population)</w:t>
      </w:r>
      <w:bookmarkEnd w:id="269"/>
    </w:p>
    <w:tbl>
      <w:tblPr>
        <w:tblStyle w:val="DepartmentofHealthtable"/>
        <w:tblW w:w="5000" w:type="pct"/>
        <w:tblLook w:val="04A0" w:firstRow="1" w:lastRow="0" w:firstColumn="1" w:lastColumn="0" w:noHBand="0" w:noVBand="1"/>
        <w:tblDescription w:val="Table 43 shows the source data for figure 81 which is a bar graph of breast cancer screening rate (PH2) by disadvantage (proportion of target population) for each financial year from 2015-16 to 2019-20."/>
      </w:tblPr>
      <w:tblGrid>
        <w:gridCol w:w="2410"/>
        <w:gridCol w:w="1036"/>
        <w:gridCol w:w="1406"/>
        <w:gridCol w:w="1406"/>
        <w:gridCol w:w="1406"/>
        <w:gridCol w:w="1406"/>
      </w:tblGrid>
      <w:tr w:rsidR="002E42DA" w:rsidRPr="003C37BE" w14:paraId="43E72F92" w14:textId="77777777" w:rsidTr="00A46D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tcPr>
          <w:p w14:paraId="567C5D02"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szCs w:val="20"/>
              </w:rPr>
              <w:t>Disadvantage</w:t>
            </w:r>
          </w:p>
        </w:tc>
        <w:tc>
          <w:tcPr>
            <w:tcW w:w="571" w:type="pct"/>
            <w:noWrap/>
            <w:hideMark/>
          </w:tcPr>
          <w:p w14:paraId="7C08FD0D"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2015-16</w:t>
            </w:r>
          </w:p>
        </w:tc>
        <w:tc>
          <w:tcPr>
            <w:tcW w:w="775" w:type="pct"/>
            <w:noWrap/>
            <w:hideMark/>
          </w:tcPr>
          <w:p w14:paraId="7FE0C811"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2016-17</w:t>
            </w:r>
          </w:p>
        </w:tc>
        <w:tc>
          <w:tcPr>
            <w:tcW w:w="775" w:type="pct"/>
            <w:noWrap/>
            <w:hideMark/>
          </w:tcPr>
          <w:p w14:paraId="6D682730"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2017-18</w:t>
            </w:r>
          </w:p>
        </w:tc>
        <w:tc>
          <w:tcPr>
            <w:tcW w:w="775" w:type="pct"/>
            <w:noWrap/>
            <w:hideMark/>
          </w:tcPr>
          <w:p w14:paraId="4FB455BF"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2018-19</w:t>
            </w:r>
          </w:p>
        </w:tc>
        <w:tc>
          <w:tcPr>
            <w:tcW w:w="775" w:type="pct"/>
            <w:noWrap/>
            <w:hideMark/>
          </w:tcPr>
          <w:p w14:paraId="544A5D39"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2019-20</w:t>
            </w:r>
          </w:p>
        </w:tc>
      </w:tr>
      <w:tr w:rsidR="002E42DA" w:rsidRPr="003C37BE" w14:paraId="5F9C5AD0" w14:textId="77777777" w:rsidTr="00A4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tcPr>
          <w:p w14:paraId="1718C20B"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1 (most disadvantaged)</w:t>
            </w:r>
          </w:p>
        </w:tc>
        <w:tc>
          <w:tcPr>
            <w:tcW w:w="571" w:type="pct"/>
            <w:noWrap/>
            <w:hideMark/>
          </w:tcPr>
          <w:p w14:paraId="2BD8D6D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52.</w:t>
            </w:r>
            <w:r w:rsidRPr="003C37BE">
              <w:rPr>
                <w:rFonts w:ascii="Helvetica" w:hAnsi="Helvetica" w:cs="Helvetica"/>
              </w:rPr>
              <w:t>1</w:t>
            </w:r>
            <w:r w:rsidRPr="003C37BE">
              <w:rPr>
                <w:rFonts w:ascii="Helvetica" w:hAnsi="Helvetica" w:cs="Helvetica"/>
                <w:szCs w:val="20"/>
              </w:rPr>
              <w:t>%</w:t>
            </w:r>
          </w:p>
        </w:tc>
        <w:tc>
          <w:tcPr>
            <w:tcW w:w="775" w:type="pct"/>
            <w:noWrap/>
            <w:hideMark/>
          </w:tcPr>
          <w:p w14:paraId="38B6F4C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52.8%</w:t>
            </w:r>
          </w:p>
        </w:tc>
        <w:tc>
          <w:tcPr>
            <w:tcW w:w="775" w:type="pct"/>
            <w:noWrap/>
            <w:hideMark/>
          </w:tcPr>
          <w:p w14:paraId="5DDA88F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53.4%</w:t>
            </w:r>
          </w:p>
        </w:tc>
        <w:tc>
          <w:tcPr>
            <w:tcW w:w="775" w:type="pct"/>
            <w:noWrap/>
            <w:hideMark/>
          </w:tcPr>
          <w:p w14:paraId="23C4FE1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54.1%</w:t>
            </w:r>
          </w:p>
        </w:tc>
        <w:tc>
          <w:tcPr>
            <w:tcW w:w="775" w:type="pct"/>
            <w:noWrap/>
            <w:hideMark/>
          </w:tcPr>
          <w:p w14:paraId="57547F1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50.8%</w:t>
            </w:r>
          </w:p>
        </w:tc>
      </w:tr>
      <w:tr w:rsidR="002E42DA" w:rsidRPr="003C37BE" w14:paraId="526DFF6C" w14:textId="77777777" w:rsidTr="00A46DE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tcPr>
          <w:p w14:paraId="0C54C604"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2</w:t>
            </w:r>
          </w:p>
        </w:tc>
        <w:tc>
          <w:tcPr>
            <w:tcW w:w="571" w:type="pct"/>
            <w:noWrap/>
            <w:hideMark/>
          </w:tcPr>
          <w:p w14:paraId="2B3D42D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57.</w:t>
            </w:r>
            <w:r w:rsidRPr="003C37BE">
              <w:rPr>
                <w:rFonts w:ascii="Helvetica" w:hAnsi="Helvetica" w:cs="Helvetica"/>
              </w:rPr>
              <w:t>9</w:t>
            </w:r>
            <w:r w:rsidRPr="003C37BE">
              <w:rPr>
                <w:rFonts w:ascii="Helvetica" w:hAnsi="Helvetica" w:cs="Helvetica"/>
                <w:szCs w:val="20"/>
              </w:rPr>
              <w:t>%</w:t>
            </w:r>
          </w:p>
        </w:tc>
        <w:tc>
          <w:tcPr>
            <w:tcW w:w="775" w:type="pct"/>
            <w:noWrap/>
            <w:hideMark/>
          </w:tcPr>
          <w:p w14:paraId="683B406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58.1%</w:t>
            </w:r>
          </w:p>
        </w:tc>
        <w:tc>
          <w:tcPr>
            <w:tcW w:w="775" w:type="pct"/>
            <w:noWrap/>
            <w:hideMark/>
          </w:tcPr>
          <w:p w14:paraId="44236027"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58.1%</w:t>
            </w:r>
          </w:p>
        </w:tc>
        <w:tc>
          <w:tcPr>
            <w:tcW w:w="775" w:type="pct"/>
            <w:noWrap/>
            <w:hideMark/>
          </w:tcPr>
          <w:p w14:paraId="1C2C87BF"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57.4%</w:t>
            </w:r>
          </w:p>
        </w:tc>
        <w:tc>
          <w:tcPr>
            <w:tcW w:w="775" w:type="pct"/>
            <w:noWrap/>
            <w:hideMark/>
          </w:tcPr>
          <w:p w14:paraId="73605A1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54.3%</w:t>
            </w:r>
          </w:p>
        </w:tc>
      </w:tr>
      <w:tr w:rsidR="002E42DA" w:rsidRPr="003C37BE" w14:paraId="72D4B2B9" w14:textId="77777777" w:rsidTr="00A4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tcPr>
          <w:p w14:paraId="60ECB9D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3</w:t>
            </w:r>
          </w:p>
        </w:tc>
        <w:tc>
          <w:tcPr>
            <w:tcW w:w="571" w:type="pct"/>
            <w:noWrap/>
            <w:hideMark/>
          </w:tcPr>
          <w:p w14:paraId="74A30EC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57.</w:t>
            </w:r>
            <w:r w:rsidRPr="003C37BE">
              <w:rPr>
                <w:rFonts w:ascii="Helvetica" w:hAnsi="Helvetica" w:cs="Helvetica"/>
              </w:rPr>
              <w:t>5</w:t>
            </w:r>
            <w:r w:rsidRPr="003C37BE">
              <w:rPr>
                <w:rFonts w:ascii="Helvetica" w:hAnsi="Helvetica" w:cs="Helvetica"/>
                <w:szCs w:val="20"/>
              </w:rPr>
              <w:t>%</w:t>
            </w:r>
          </w:p>
        </w:tc>
        <w:tc>
          <w:tcPr>
            <w:tcW w:w="775" w:type="pct"/>
            <w:noWrap/>
            <w:hideMark/>
          </w:tcPr>
          <w:p w14:paraId="2E7ACAA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58.3%</w:t>
            </w:r>
          </w:p>
        </w:tc>
        <w:tc>
          <w:tcPr>
            <w:tcW w:w="775" w:type="pct"/>
            <w:noWrap/>
            <w:hideMark/>
          </w:tcPr>
          <w:p w14:paraId="37BE155B"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57.9%</w:t>
            </w:r>
          </w:p>
        </w:tc>
        <w:tc>
          <w:tcPr>
            <w:tcW w:w="775" w:type="pct"/>
            <w:noWrap/>
            <w:hideMark/>
          </w:tcPr>
          <w:p w14:paraId="12461AFB"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58.1%</w:t>
            </w:r>
          </w:p>
        </w:tc>
        <w:tc>
          <w:tcPr>
            <w:tcW w:w="775" w:type="pct"/>
            <w:noWrap/>
            <w:hideMark/>
          </w:tcPr>
          <w:p w14:paraId="2685B746"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52.7%</w:t>
            </w:r>
          </w:p>
        </w:tc>
      </w:tr>
      <w:tr w:rsidR="002E42DA" w:rsidRPr="003C37BE" w14:paraId="67B0E41B" w14:textId="77777777" w:rsidTr="00A46DE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tcPr>
          <w:p w14:paraId="64D9492F"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4</w:t>
            </w:r>
          </w:p>
        </w:tc>
        <w:tc>
          <w:tcPr>
            <w:tcW w:w="571" w:type="pct"/>
            <w:noWrap/>
            <w:hideMark/>
          </w:tcPr>
          <w:p w14:paraId="7ED97227"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52.</w:t>
            </w:r>
            <w:r w:rsidRPr="003C37BE">
              <w:rPr>
                <w:rFonts w:ascii="Helvetica" w:hAnsi="Helvetica" w:cs="Helvetica"/>
              </w:rPr>
              <w:t>8</w:t>
            </w:r>
            <w:r w:rsidRPr="003C37BE">
              <w:rPr>
                <w:rFonts w:ascii="Helvetica" w:hAnsi="Helvetica" w:cs="Helvetica"/>
                <w:szCs w:val="20"/>
              </w:rPr>
              <w:t>%</w:t>
            </w:r>
          </w:p>
        </w:tc>
        <w:tc>
          <w:tcPr>
            <w:tcW w:w="775" w:type="pct"/>
            <w:noWrap/>
            <w:hideMark/>
          </w:tcPr>
          <w:p w14:paraId="76FD3973"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52.7%</w:t>
            </w:r>
          </w:p>
        </w:tc>
        <w:tc>
          <w:tcPr>
            <w:tcW w:w="775" w:type="pct"/>
            <w:noWrap/>
            <w:hideMark/>
          </w:tcPr>
          <w:p w14:paraId="6B91F792"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52.3%</w:t>
            </w:r>
          </w:p>
        </w:tc>
        <w:tc>
          <w:tcPr>
            <w:tcW w:w="775" w:type="pct"/>
            <w:noWrap/>
            <w:hideMark/>
          </w:tcPr>
          <w:p w14:paraId="59D3938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51.7%</w:t>
            </w:r>
          </w:p>
        </w:tc>
        <w:tc>
          <w:tcPr>
            <w:tcW w:w="775" w:type="pct"/>
            <w:noWrap/>
            <w:hideMark/>
          </w:tcPr>
          <w:p w14:paraId="24D0574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rPr>
              <w:t>46.8%</w:t>
            </w:r>
          </w:p>
        </w:tc>
      </w:tr>
      <w:tr w:rsidR="002E42DA" w:rsidRPr="003C37BE" w14:paraId="3B278D79" w14:textId="77777777" w:rsidTr="00A4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9" w:type="pct"/>
          </w:tcPr>
          <w:p w14:paraId="082BCB2F"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color w:val="000000"/>
                <w:szCs w:val="20"/>
              </w:rPr>
              <w:t>5 (least disadvantaged)</w:t>
            </w:r>
          </w:p>
        </w:tc>
        <w:tc>
          <w:tcPr>
            <w:tcW w:w="571" w:type="pct"/>
            <w:noWrap/>
            <w:hideMark/>
          </w:tcPr>
          <w:p w14:paraId="131E88B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53.</w:t>
            </w:r>
            <w:r w:rsidRPr="003C37BE">
              <w:rPr>
                <w:rFonts w:ascii="Helvetica" w:hAnsi="Helvetica" w:cs="Helvetica"/>
              </w:rPr>
              <w:t>6</w:t>
            </w:r>
            <w:r w:rsidRPr="003C37BE">
              <w:rPr>
                <w:rFonts w:ascii="Helvetica" w:hAnsi="Helvetica" w:cs="Helvetica"/>
                <w:szCs w:val="20"/>
              </w:rPr>
              <w:t>%</w:t>
            </w:r>
          </w:p>
        </w:tc>
        <w:tc>
          <w:tcPr>
            <w:tcW w:w="775" w:type="pct"/>
            <w:noWrap/>
            <w:hideMark/>
          </w:tcPr>
          <w:p w14:paraId="156FA8A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53.6%</w:t>
            </w:r>
          </w:p>
        </w:tc>
        <w:tc>
          <w:tcPr>
            <w:tcW w:w="775" w:type="pct"/>
            <w:noWrap/>
            <w:hideMark/>
          </w:tcPr>
          <w:p w14:paraId="77A4DB4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53.3%</w:t>
            </w:r>
          </w:p>
        </w:tc>
        <w:tc>
          <w:tcPr>
            <w:tcW w:w="775" w:type="pct"/>
            <w:noWrap/>
            <w:hideMark/>
          </w:tcPr>
          <w:p w14:paraId="0A7D859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53.6%</w:t>
            </w:r>
          </w:p>
        </w:tc>
        <w:tc>
          <w:tcPr>
            <w:tcW w:w="775" w:type="pct"/>
            <w:noWrap/>
            <w:hideMark/>
          </w:tcPr>
          <w:p w14:paraId="0C79E3D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C37BE">
              <w:rPr>
                <w:rFonts w:ascii="Helvetica" w:hAnsi="Helvetica" w:cs="Helvetica"/>
              </w:rPr>
              <w:t>47.8%</w:t>
            </w:r>
          </w:p>
        </w:tc>
      </w:tr>
    </w:tbl>
    <w:p w14:paraId="776B1BEB" w14:textId="77777777" w:rsidR="002E42DA" w:rsidRPr="003C37BE" w:rsidRDefault="002E42DA" w:rsidP="006C10C5">
      <w:pPr>
        <w:tabs>
          <w:tab w:val="left" w:pos="2016"/>
        </w:tabs>
        <w:rPr>
          <w:rFonts w:ascii="Helvetica" w:hAnsi="Helvetica" w:cs="Helvetica"/>
        </w:rPr>
      </w:pPr>
    </w:p>
    <w:p w14:paraId="631AF2B7" w14:textId="297AE801" w:rsidR="002E42DA" w:rsidRPr="003C37BE" w:rsidRDefault="002E42DA" w:rsidP="006C10C5">
      <w:pPr>
        <w:pStyle w:val="Caption"/>
        <w:tabs>
          <w:tab w:val="left" w:pos="2016"/>
        </w:tabs>
        <w:rPr>
          <w:rFonts w:ascii="Helvetica" w:hAnsi="Helvetica" w:cs="Helvetica"/>
        </w:rPr>
      </w:pPr>
      <w:bookmarkStart w:id="270" w:name="_Ref164713351"/>
      <w:bookmarkStart w:id="271" w:name="_Ref166510309"/>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57</w:t>
      </w:r>
      <w:r w:rsidRPr="003C37BE">
        <w:rPr>
          <w:rFonts w:ascii="Helvetica" w:hAnsi="Helvetica" w:cs="Helvetica"/>
          <w:noProof/>
        </w:rPr>
        <w:fldChar w:fldCharType="end"/>
      </w:r>
      <w:bookmarkEnd w:id="270"/>
      <w:r w:rsidRPr="003C37BE">
        <w:rPr>
          <w:rFonts w:ascii="Helvetica" w:hAnsi="Helvetica" w:cs="Helvetica"/>
        </w:rPr>
        <w:t>:Breast Cancer Screening rate (PH2) by PHN remoteness (proportion of target population)</w:t>
      </w:r>
      <w:bookmarkEnd w:id="271"/>
    </w:p>
    <w:tbl>
      <w:tblPr>
        <w:tblStyle w:val="DepartmentofHealthtable"/>
        <w:tblW w:w="5000" w:type="pct"/>
        <w:tblLook w:val="04A0" w:firstRow="1" w:lastRow="0" w:firstColumn="1" w:lastColumn="0" w:noHBand="0" w:noVBand="1"/>
        <w:tblDescription w:val="Table 44 shows the source data for figure 82 which is a bar graph of breast cancer screening rate (PH2) by PHN remoteness (proportion of target population) for each financial year from 2015-16 to 2019-20."/>
      </w:tblPr>
      <w:tblGrid>
        <w:gridCol w:w="1836"/>
        <w:gridCol w:w="1447"/>
        <w:gridCol w:w="1447"/>
        <w:gridCol w:w="1447"/>
        <w:gridCol w:w="1447"/>
        <w:gridCol w:w="1446"/>
      </w:tblGrid>
      <w:tr w:rsidR="002E42DA" w:rsidRPr="003C37BE" w14:paraId="69A17405" w14:textId="77777777" w:rsidTr="00CB5ED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1BDE497F"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Remoteness</w:t>
            </w:r>
          </w:p>
        </w:tc>
        <w:tc>
          <w:tcPr>
            <w:tcW w:w="0" w:type="pct"/>
            <w:noWrap/>
            <w:hideMark/>
          </w:tcPr>
          <w:p w14:paraId="39B66002"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2015-16</w:t>
            </w:r>
          </w:p>
        </w:tc>
        <w:tc>
          <w:tcPr>
            <w:tcW w:w="0" w:type="pct"/>
            <w:noWrap/>
            <w:hideMark/>
          </w:tcPr>
          <w:p w14:paraId="248E0285"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2016-17</w:t>
            </w:r>
          </w:p>
        </w:tc>
        <w:tc>
          <w:tcPr>
            <w:tcW w:w="0" w:type="pct"/>
            <w:noWrap/>
            <w:hideMark/>
          </w:tcPr>
          <w:p w14:paraId="77038154"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2017-18</w:t>
            </w:r>
          </w:p>
        </w:tc>
        <w:tc>
          <w:tcPr>
            <w:tcW w:w="0" w:type="pct"/>
            <w:noWrap/>
            <w:hideMark/>
          </w:tcPr>
          <w:p w14:paraId="5C856BA0"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2018-19</w:t>
            </w:r>
          </w:p>
        </w:tc>
        <w:tc>
          <w:tcPr>
            <w:tcW w:w="0" w:type="pct"/>
            <w:noWrap/>
            <w:hideMark/>
          </w:tcPr>
          <w:p w14:paraId="057EB990"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2019-20</w:t>
            </w:r>
          </w:p>
        </w:tc>
      </w:tr>
      <w:tr w:rsidR="002E42DA" w:rsidRPr="003C37BE" w14:paraId="4A87B7F9" w14:textId="77777777" w:rsidTr="00A46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noWrap/>
            <w:hideMark/>
          </w:tcPr>
          <w:p w14:paraId="71ECD22F"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Metropolitan</w:t>
            </w:r>
          </w:p>
        </w:tc>
        <w:tc>
          <w:tcPr>
            <w:tcW w:w="0" w:type="pct"/>
            <w:noWrap/>
            <w:hideMark/>
          </w:tcPr>
          <w:p w14:paraId="2548444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53.</w:t>
            </w:r>
            <w:r w:rsidRPr="003C37BE">
              <w:rPr>
                <w:rFonts w:ascii="Helvetica" w:hAnsi="Helvetica" w:cs="Helvetica"/>
              </w:rPr>
              <w:t>4</w:t>
            </w:r>
            <w:r w:rsidRPr="003C37BE">
              <w:rPr>
                <w:rFonts w:ascii="Helvetica" w:hAnsi="Helvetica" w:cs="Helvetica"/>
                <w:szCs w:val="20"/>
              </w:rPr>
              <w:t>%</w:t>
            </w:r>
          </w:p>
        </w:tc>
        <w:tc>
          <w:tcPr>
            <w:tcW w:w="0" w:type="pct"/>
            <w:noWrap/>
            <w:hideMark/>
          </w:tcPr>
          <w:p w14:paraId="606FD3D2"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53.</w:t>
            </w:r>
            <w:r w:rsidRPr="003C37BE">
              <w:rPr>
                <w:rFonts w:ascii="Helvetica" w:hAnsi="Helvetica" w:cs="Helvetica"/>
              </w:rPr>
              <w:t>4</w:t>
            </w:r>
            <w:r w:rsidRPr="003C37BE">
              <w:rPr>
                <w:rFonts w:ascii="Helvetica" w:hAnsi="Helvetica" w:cs="Helvetica"/>
                <w:szCs w:val="20"/>
              </w:rPr>
              <w:t>%</w:t>
            </w:r>
          </w:p>
        </w:tc>
        <w:tc>
          <w:tcPr>
            <w:tcW w:w="0" w:type="pct"/>
            <w:noWrap/>
            <w:hideMark/>
          </w:tcPr>
          <w:p w14:paraId="3D1E077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53.</w:t>
            </w:r>
            <w:r w:rsidRPr="003C37BE">
              <w:rPr>
                <w:rFonts w:ascii="Helvetica" w:hAnsi="Helvetica" w:cs="Helvetica"/>
              </w:rPr>
              <w:t>1</w:t>
            </w:r>
            <w:r w:rsidRPr="003C37BE">
              <w:rPr>
                <w:rFonts w:ascii="Helvetica" w:hAnsi="Helvetica" w:cs="Helvetica"/>
                <w:szCs w:val="20"/>
              </w:rPr>
              <w:t>%</w:t>
            </w:r>
          </w:p>
        </w:tc>
        <w:tc>
          <w:tcPr>
            <w:tcW w:w="0" w:type="pct"/>
            <w:noWrap/>
            <w:hideMark/>
          </w:tcPr>
          <w:p w14:paraId="44103FF5"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53.</w:t>
            </w:r>
            <w:r w:rsidRPr="003C37BE">
              <w:rPr>
                <w:rFonts w:ascii="Helvetica" w:hAnsi="Helvetica" w:cs="Helvetica"/>
              </w:rPr>
              <w:t>1</w:t>
            </w:r>
            <w:r w:rsidRPr="003C37BE">
              <w:rPr>
                <w:rFonts w:ascii="Helvetica" w:hAnsi="Helvetica" w:cs="Helvetica"/>
                <w:szCs w:val="20"/>
              </w:rPr>
              <w:t>%</w:t>
            </w:r>
          </w:p>
        </w:tc>
        <w:tc>
          <w:tcPr>
            <w:tcW w:w="0" w:type="pct"/>
            <w:noWrap/>
            <w:hideMark/>
          </w:tcPr>
          <w:p w14:paraId="3E7285E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szCs w:val="20"/>
              </w:rPr>
              <w:t>47.</w:t>
            </w:r>
            <w:r w:rsidRPr="003C37BE">
              <w:rPr>
                <w:rFonts w:ascii="Helvetica" w:hAnsi="Helvetica" w:cs="Helvetica"/>
              </w:rPr>
              <w:t>5</w:t>
            </w:r>
            <w:r w:rsidRPr="003C37BE">
              <w:rPr>
                <w:rFonts w:ascii="Helvetica" w:hAnsi="Helvetica" w:cs="Helvetica"/>
                <w:szCs w:val="20"/>
              </w:rPr>
              <w:t>%</w:t>
            </w:r>
          </w:p>
        </w:tc>
      </w:tr>
      <w:tr w:rsidR="002E42DA" w:rsidRPr="003C37BE" w14:paraId="2355F45D" w14:textId="77777777" w:rsidTr="00A46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noWrap/>
            <w:hideMark/>
          </w:tcPr>
          <w:p w14:paraId="53A9A91E"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Regional</w:t>
            </w:r>
          </w:p>
        </w:tc>
        <w:tc>
          <w:tcPr>
            <w:tcW w:w="0" w:type="pct"/>
            <w:noWrap/>
            <w:hideMark/>
          </w:tcPr>
          <w:p w14:paraId="2EC9BFB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56.</w:t>
            </w:r>
            <w:r w:rsidRPr="003C37BE">
              <w:rPr>
                <w:rFonts w:ascii="Helvetica" w:hAnsi="Helvetica" w:cs="Helvetica"/>
              </w:rPr>
              <w:t>9</w:t>
            </w:r>
            <w:r w:rsidRPr="003C37BE">
              <w:rPr>
                <w:rFonts w:ascii="Helvetica" w:hAnsi="Helvetica" w:cs="Helvetica"/>
                <w:szCs w:val="20"/>
              </w:rPr>
              <w:t>%</w:t>
            </w:r>
          </w:p>
        </w:tc>
        <w:tc>
          <w:tcPr>
            <w:tcW w:w="0" w:type="pct"/>
            <w:noWrap/>
            <w:hideMark/>
          </w:tcPr>
          <w:p w14:paraId="0CCB89F9"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57.</w:t>
            </w:r>
            <w:r w:rsidRPr="003C37BE">
              <w:rPr>
                <w:rFonts w:ascii="Helvetica" w:hAnsi="Helvetica" w:cs="Helvetica"/>
              </w:rPr>
              <w:t>5</w:t>
            </w:r>
            <w:r w:rsidRPr="003C37BE">
              <w:rPr>
                <w:rFonts w:ascii="Helvetica" w:hAnsi="Helvetica" w:cs="Helvetica"/>
                <w:szCs w:val="20"/>
              </w:rPr>
              <w:t>%</w:t>
            </w:r>
          </w:p>
        </w:tc>
        <w:tc>
          <w:tcPr>
            <w:tcW w:w="0" w:type="pct"/>
            <w:noWrap/>
            <w:hideMark/>
          </w:tcPr>
          <w:p w14:paraId="7778D06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57.</w:t>
            </w:r>
            <w:r w:rsidRPr="003C37BE">
              <w:rPr>
                <w:rFonts w:ascii="Helvetica" w:hAnsi="Helvetica" w:cs="Helvetica"/>
              </w:rPr>
              <w:t>4</w:t>
            </w:r>
            <w:r w:rsidRPr="003C37BE">
              <w:rPr>
                <w:rFonts w:ascii="Helvetica" w:hAnsi="Helvetica" w:cs="Helvetica"/>
                <w:szCs w:val="20"/>
              </w:rPr>
              <w:t>%</w:t>
            </w:r>
          </w:p>
        </w:tc>
        <w:tc>
          <w:tcPr>
            <w:tcW w:w="0" w:type="pct"/>
            <w:noWrap/>
            <w:hideMark/>
          </w:tcPr>
          <w:p w14:paraId="70E0BD9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57.</w:t>
            </w:r>
            <w:r w:rsidRPr="003C37BE">
              <w:rPr>
                <w:rFonts w:ascii="Helvetica" w:hAnsi="Helvetica" w:cs="Helvetica"/>
              </w:rPr>
              <w:t>5</w:t>
            </w:r>
            <w:r w:rsidRPr="003C37BE">
              <w:rPr>
                <w:rFonts w:ascii="Helvetica" w:hAnsi="Helvetica" w:cs="Helvetica"/>
                <w:szCs w:val="20"/>
              </w:rPr>
              <w:t>%</w:t>
            </w:r>
          </w:p>
        </w:tc>
        <w:tc>
          <w:tcPr>
            <w:tcW w:w="0" w:type="pct"/>
            <w:noWrap/>
            <w:hideMark/>
          </w:tcPr>
          <w:p w14:paraId="78D520BD"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szCs w:val="20"/>
              </w:rPr>
              <w:t>53.</w:t>
            </w:r>
            <w:r w:rsidRPr="003C37BE">
              <w:rPr>
                <w:rFonts w:ascii="Helvetica" w:hAnsi="Helvetica" w:cs="Helvetica"/>
              </w:rPr>
              <w:t>7</w:t>
            </w:r>
            <w:r w:rsidRPr="003C37BE">
              <w:rPr>
                <w:rFonts w:ascii="Helvetica" w:hAnsi="Helvetica" w:cs="Helvetica"/>
                <w:szCs w:val="20"/>
              </w:rPr>
              <w:t>%</w:t>
            </w:r>
          </w:p>
        </w:tc>
      </w:tr>
    </w:tbl>
    <w:p w14:paraId="338C5772" w14:textId="77777777" w:rsidR="002E42DA" w:rsidRPr="003C37BE" w:rsidRDefault="002E42DA" w:rsidP="006C10C5">
      <w:pPr>
        <w:tabs>
          <w:tab w:val="left" w:pos="2016"/>
        </w:tabs>
        <w:spacing w:line="259" w:lineRule="auto"/>
        <w:rPr>
          <w:rFonts w:ascii="Helvetica" w:hAnsi="Helvetica" w:cs="Helvetica"/>
        </w:rPr>
      </w:pPr>
    </w:p>
    <w:p w14:paraId="2A038B14" w14:textId="011D36EA" w:rsidR="002E42DA" w:rsidRPr="003C37BE" w:rsidRDefault="002E42DA" w:rsidP="006C10C5">
      <w:pPr>
        <w:pStyle w:val="Caption"/>
        <w:tabs>
          <w:tab w:val="left" w:pos="2016"/>
        </w:tabs>
        <w:rPr>
          <w:rFonts w:ascii="Helvetica" w:hAnsi="Helvetica" w:cs="Helvetica"/>
        </w:rPr>
      </w:pPr>
      <w:bookmarkStart w:id="272" w:name="_Ref164713272"/>
      <w:bookmarkStart w:id="273" w:name="_Ref164713277"/>
      <w:r w:rsidRPr="003C37BE">
        <w:rPr>
          <w:rFonts w:ascii="Helvetica" w:hAnsi="Helvetica" w:cs="Helvetica"/>
        </w:rPr>
        <w:t xml:space="preserve">Table </w:t>
      </w:r>
      <w:r w:rsidRPr="003C37BE">
        <w:rPr>
          <w:rFonts w:ascii="Helvetica" w:hAnsi="Helvetica" w:cs="Helvetica"/>
        </w:rPr>
        <w:fldChar w:fldCharType="begin"/>
      </w:r>
      <w:r w:rsidRPr="003C37BE">
        <w:rPr>
          <w:rFonts w:ascii="Helvetica" w:hAnsi="Helvetica" w:cs="Helvetica"/>
        </w:rPr>
        <w:instrText xml:space="preserve"> SEQ Table \* ARABIC </w:instrText>
      </w:r>
      <w:r w:rsidRPr="003C37BE">
        <w:rPr>
          <w:rFonts w:ascii="Helvetica" w:hAnsi="Helvetica" w:cs="Helvetica"/>
        </w:rPr>
        <w:fldChar w:fldCharType="separate"/>
      </w:r>
      <w:r w:rsidR="00401D0E">
        <w:rPr>
          <w:rFonts w:ascii="Helvetica" w:hAnsi="Helvetica" w:cs="Helvetica"/>
          <w:noProof/>
        </w:rPr>
        <w:t>58</w:t>
      </w:r>
      <w:r w:rsidRPr="003C37BE">
        <w:rPr>
          <w:rFonts w:ascii="Helvetica" w:hAnsi="Helvetica" w:cs="Helvetica"/>
          <w:noProof/>
        </w:rPr>
        <w:fldChar w:fldCharType="end"/>
      </w:r>
      <w:bookmarkEnd w:id="272"/>
      <w:r w:rsidRPr="003C37BE">
        <w:rPr>
          <w:rFonts w:ascii="Helvetica" w:hAnsi="Helvetica" w:cs="Helvetica"/>
        </w:rPr>
        <w:t>: Breast Cancer Screening rate (PH2) by PHN state group (proportion of population invited to participate)</w:t>
      </w:r>
      <w:bookmarkEnd w:id="273"/>
    </w:p>
    <w:tbl>
      <w:tblPr>
        <w:tblStyle w:val="DepartmentofHealthtable"/>
        <w:tblW w:w="5000" w:type="pct"/>
        <w:tblLook w:val="04A0" w:firstRow="1" w:lastRow="0" w:firstColumn="1" w:lastColumn="0" w:noHBand="0" w:noVBand="1"/>
        <w:tblDescription w:val="Table 45 shows the source data for figure 83 which is a bar graph of breast cancer screening rate (PH2) by PHN state group (proportion of target population) for each financial year from 2015-16 to 2019-20."/>
      </w:tblPr>
      <w:tblGrid>
        <w:gridCol w:w="1800"/>
        <w:gridCol w:w="1454"/>
        <w:gridCol w:w="1454"/>
        <w:gridCol w:w="1454"/>
        <w:gridCol w:w="1454"/>
        <w:gridCol w:w="1454"/>
      </w:tblGrid>
      <w:tr w:rsidR="002E42DA" w:rsidRPr="003C37BE" w14:paraId="271101E5" w14:textId="77777777" w:rsidTr="00A46D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64FB4FDC"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State Group</w:t>
            </w:r>
          </w:p>
        </w:tc>
        <w:tc>
          <w:tcPr>
            <w:tcW w:w="0" w:type="pct"/>
            <w:noWrap/>
            <w:hideMark/>
          </w:tcPr>
          <w:p w14:paraId="1833A3B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2015-16</w:t>
            </w:r>
          </w:p>
        </w:tc>
        <w:tc>
          <w:tcPr>
            <w:tcW w:w="0" w:type="pct"/>
            <w:noWrap/>
            <w:hideMark/>
          </w:tcPr>
          <w:p w14:paraId="101C291A"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2016-17</w:t>
            </w:r>
          </w:p>
        </w:tc>
        <w:tc>
          <w:tcPr>
            <w:tcW w:w="0" w:type="pct"/>
            <w:noWrap/>
            <w:hideMark/>
          </w:tcPr>
          <w:p w14:paraId="236195D3"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2017-18</w:t>
            </w:r>
          </w:p>
        </w:tc>
        <w:tc>
          <w:tcPr>
            <w:tcW w:w="0" w:type="pct"/>
            <w:noWrap/>
            <w:hideMark/>
          </w:tcPr>
          <w:p w14:paraId="71BD8F26"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2018-19</w:t>
            </w:r>
          </w:p>
        </w:tc>
        <w:tc>
          <w:tcPr>
            <w:tcW w:w="0" w:type="pct"/>
            <w:noWrap/>
            <w:hideMark/>
          </w:tcPr>
          <w:p w14:paraId="10299A4C" w14:textId="77777777" w:rsidR="002E42DA" w:rsidRPr="003C37BE" w:rsidRDefault="002E42DA" w:rsidP="006C10C5">
            <w:pPr>
              <w:pStyle w:val="Tabletext"/>
              <w:tabs>
                <w:tab w:val="left" w:pos="2016"/>
              </w:tabs>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3C37BE">
              <w:rPr>
                <w:rFonts w:ascii="Helvetica" w:hAnsi="Helvetica" w:cs="Helvetica"/>
                <w:szCs w:val="20"/>
              </w:rPr>
              <w:t>2019-20</w:t>
            </w:r>
          </w:p>
        </w:tc>
      </w:tr>
      <w:tr w:rsidR="002E42DA" w:rsidRPr="003C37BE" w14:paraId="3B42DD98" w14:textId="77777777" w:rsidTr="00A4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52826F14" w14:textId="77777777" w:rsidR="002E42DA" w:rsidRPr="003C37BE" w:rsidRDefault="002E42DA" w:rsidP="006C10C5">
            <w:pPr>
              <w:pStyle w:val="Tabletext"/>
              <w:tabs>
                <w:tab w:val="left" w:pos="2016"/>
              </w:tabs>
              <w:rPr>
                <w:rFonts w:ascii="Helvetica" w:hAnsi="Helvetica" w:cs="Helvetica"/>
                <w:szCs w:val="20"/>
              </w:rPr>
            </w:pPr>
            <w:r w:rsidRPr="003C37BE">
              <w:rPr>
                <w:rFonts w:ascii="Helvetica" w:hAnsi="Helvetica" w:cs="Helvetica"/>
                <w:szCs w:val="20"/>
              </w:rPr>
              <w:t>NSW/ACT</w:t>
            </w:r>
          </w:p>
        </w:tc>
        <w:tc>
          <w:tcPr>
            <w:tcW w:w="0" w:type="pct"/>
            <w:noWrap/>
            <w:hideMark/>
          </w:tcPr>
          <w:p w14:paraId="70EC37A4"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53.2%</w:t>
            </w:r>
          </w:p>
        </w:tc>
        <w:tc>
          <w:tcPr>
            <w:tcW w:w="0" w:type="pct"/>
            <w:noWrap/>
            <w:hideMark/>
          </w:tcPr>
          <w:p w14:paraId="311F8591"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53.8%</w:t>
            </w:r>
          </w:p>
        </w:tc>
        <w:tc>
          <w:tcPr>
            <w:tcW w:w="0" w:type="pct"/>
            <w:noWrap/>
            <w:hideMark/>
          </w:tcPr>
          <w:p w14:paraId="2153D03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53.6%</w:t>
            </w:r>
          </w:p>
        </w:tc>
        <w:tc>
          <w:tcPr>
            <w:tcW w:w="0" w:type="pct"/>
            <w:noWrap/>
            <w:hideMark/>
          </w:tcPr>
          <w:p w14:paraId="27686F5B"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54.3%</w:t>
            </w:r>
          </w:p>
        </w:tc>
        <w:tc>
          <w:tcPr>
            <w:tcW w:w="0" w:type="pct"/>
            <w:noWrap/>
            <w:hideMark/>
          </w:tcPr>
          <w:p w14:paraId="6C84BC90"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50.3%</w:t>
            </w:r>
          </w:p>
        </w:tc>
      </w:tr>
      <w:tr w:rsidR="002E42DA" w:rsidRPr="003C37BE" w14:paraId="5051FC62" w14:textId="77777777" w:rsidTr="00A46DE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0F3BDEAC"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Qld</w:t>
            </w:r>
          </w:p>
        </w:tc>
        <w:tc>
          <w:tcPr>
            <w:tcW w:w="0" w:type="pct"/>
            <w:noWrap/>
            <w:hideMark/>
          </w:tcPr>
          <w:p w14:paraId="06DA26C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56.3%</w:t>
            </w:r>
          </w:p>
        </w:tc>
        <w:tc>
          <w:tcPr>
            <w:tcW w:w="0" w:type="pct"/>
            <w:noWrap/>
            <w:hideMark/>
          </w:tcPr>
          <w:p w14:paraId="7A0E8644"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55.6%</w:t>
            </w:r>
          </w:p>
        </w:tc>
        <w:tc>
          <w:tcPr>
            <w:tcW w:w="0" w:type="pct"/>
            <w:noWrap/>
            <w:hideMark/>
          </w:tcPr>
          <w:p w14:paraId="1A41E713"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55.0%</w:t>
            </w:r>
          </w:p>
        </w:tc>
        <w:tc>
          <w:tcPr>
            <w:tcW w:w="0" w:type="pct"/>
            <w:noWrap/>
            <w:hideMark/>
          </w:tcPr>
          <w:p w14:paraId="6D4A8DDB"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54.8%</w:t>
            </w:r>
          </w:p>
        </w:tc>
        <w:tc>
          <w:tcPr>
            <w:tcW w:w="0" w:type="pct"/>
            <w:noWrap/>
            <w:hideMark/>
          </w:tcPr>
          <w:p w14:paraId="6030EF1C"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52.2%</w:t>
            </w:r>
          </w:p>
        </w:tc>
      </w:tr>
      <w:tr w:rsidR="002E42DA" w:rsidRPr="003C37BE" w14:paraId="279DE6D3" w14:textId="77777777" w:rsidTr="00A4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744C1510"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SA/NT</w:t>
            </w:r>
          </w:p>
        </w:tc>
        <w:tc>
          <w:tcPr>
            <w:tcW w:w="0" w:type="pct"/>
            <w:noWrap/>
            <w:hideMark/>
          </w:tcPr>
          <w:p w14:paraId="25D1025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57.3%</w:t>
            </w:r>
          </w:p>
        </w:tc>
        <w:tc>
          <w:tcPr>
            <w:tcW w:w="0" w:type="pct"/>
            <w:noWrap/>
            <w:hideMark/>
          </w:tcPr>
          <w:p w14:paraId="5E54BE3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57.9%</w:t>
            </w:r>
          </w:p>
        </w:tc>
        <w:tc>
          <w:tcPr>
            <w:tcW w:w="0" w:type="pct"/>
            <w:noWrap/>
            <w:hideMark/>
          </w:tcPr>
          <w:p w14:paraId="74123DA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57.6%</w:t>
            </w:r>
          </w:p>
        </w:tc>
        <w:tc>
          <w:tcPr>
            <w:tcW w:w="0" w:type="pct"/>
            <w:noWrap/>
            <w:hideMark/>
          </w:tcPr>
          <w:p w14:paraId="7AD47BFF"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57.3%</w:t>
            </w:r>
          </w:p>
        </w:tc>
        <w:tc>
          <w:tcPr>
            <w:tcW w:w="0" w:type="pct"/>
            <w:noWrap/>
            <w:hideMark/>
          </w:tcPr>
          <w:p w14:paraId="44A5CC5D"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50.7%</w:t>
            </w:r>
          </w:p>
        </w:tc>
      </w:tr>
      <w:tr w:rsidR="002E42DA" w:rsidRPr="003C37BE" w14:paraId="7B5EE989" w14:textId="77777777" w:rsidTr="00A46DE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6FACFABA"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Vic/Tas</w:t>
            </w:r>
          </w:p>
        </w:tc>
        <w:tc>
          <w:tcPr>
            <w:tcW w:w="0" w:type="pct"/>
            <w:noWrap/>
            <w:hideMark/>
          </w:tcPr>
          <w:p w14:paraId="5A1B95C0"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54.1%</w:t>
            </w:r>
          </w:p>
        </w:tc>
        <w:tc>
          <w:tcPr>
            <w:tcW w:w="0" w:type="pct"/>
            <w:noWrap/>
            <w:hideMark/>
          </w:tcPr>
          <w:p w14:paraId="6F4CBB0B"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54.8%</w:t>
            </w:r>
          </w:p>
        </w:tc>
        <w:tc>
          <w:tcPr>
            <w:tcW w:w="0" w:type="pct"/>
            <w:noWrap/>
            <w:hideMark/>
          </w:tcPr>
          <w:p w14:paraId="6DB07C18"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54.9%</w:t>
            </w:r>
          </w:p>
        </w:tc>
        <w:tc>
          <w:tcPr>
            <w:tcW w:w="0" w:type="pct"/>
            <w:noWrap/>
            <w:hideMark/>
          </w:tcPr>
          <w:p w14:paraId="2695A286"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54.5%</w:t>
            </w:r>
          </w:p>
        </w:tc>
        <w:tc>
          <w:tcPr>
            <w:tcW w:w="0" w:type="pct"/>
            <w:noWrap/>
            <w:hideMark/>
          </w:tcPr>
          <w:p w14:paraId="5588C79E" w14:textId="77777777" w:rsidR="002E42DA" w:rsidRPr="003C37BE" w:rsidRDefault="002E42DA" w:rsidP="006C10C5">
            <w:pPr>
              <w:pStyle w:val="Tabletext"/>
              <w:tabs>
                <w:tab w:val="left" w:pos="2016"/>
              </w:tabs>
              <w:jc w:val="right"/>
              <w:cnfStyle w:val="000000010000" w:firstRow="0" w:lastRow="0" w:firstColumn="0" w:lastColumn="0" w:oddVBand="0" w:evenVBand="0" w:oddHBand="0" w:evenHBand="1" w:firstRowFirstColumn="0" w:firstRowLastColumn="0" w:lastRowFirstColumn="0" w:lastRowLastColumn="0"/>
              <w:rPr>
                <w:rFonts w:ascii="Helvetica" w:hAnsi="Helvetica" w:cs="Helvetica"/>
                <w:szCs w:val="20"/>
              </w:rPr>
            </w:pPr>
            <w:r w:rsidRPr="003C37BE">
              <w:rPr>
                <w:rFonts w:ascii="Helvetica" w:hAnsi="Helvetica" w:cs="Helvetica"/>
              </w:rPr>
              <w:t>47.3%</w:t>
            </w:r>
          </w:p>
        </w:tc>
      </w:tr>
      <w:tr w:rsidR="002E42DA" w:rsidRPr="003C37BE" w14:paraId="689A976E" w14:textId="77777777" w:rsidTr="00A4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hideMark/>
          </w:tcPr>
          <w:p w14:paraId="0332379E" w14:textId="77777777" w:rsidR="002E42DA" w:rsidRPr="003C37BE" w:rsidRDefault="002E42DA" w:rsidP="006C10C5">
            <w:pPr>
              <w:pStyle w:val="Tabletext"/>
              <w:tabs>
                <w:tab w:val="left" w:pos="2016"/>
              </w:tabs>
              <w:rPr>
                <w:rFonts w:ascii="Helvetica" w:hAnsi="Helvetica" w:cs="Helvetica"/>
              </w:rPr>
            </w:pPr>
            <w:r w:rsidRPr="003C37BE">
              <w:rPr>
                <w:rFonts w:ascii="Helvetica" w:hAnsi="Helvetica" w:cs="Helvetica"/>
              </w:rPr>
              <w:t>WA</w:t>
            </w:r>
          </w:p>
        </w:tc>
        <w:tc>
          <w:tcPr>
            <w:tcW w:w="0" w:type="pct"/>
            <w:noWrap/>
            <w:hideMark/>
          </w:tcPr>
          <w:p w14:paraId="388C4BD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56.3%</w:t>
            </w:r>
          </w:p>
        </w:tc>
        <w:tc>
          <w:tcPr>
            <w:tcW w:w="0" w:type="pct"/>
            <w:noWrap/>
            <w:hideMark/>
          </w:tcPr>
          <w:p w14:paraId="79464DB9"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56.0%</w:t>
            </w:r>
          </w:p>
        </w:tc>
        <w:tc>
          <w:tcPr>
            <w:tcW w:w="0" w:type="pct"/>
            <w:noWrap/>
            <w:hideMark/>
          </w:tcPr>
          <w:p w14:paraId="1920A227"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55.7%</w:t>
            </w:r>
          </w:p>
        </w:tc>
        <w:tc>
          <w:tcPr>
            <w:tcW w:w="0" w:type="pct"/>
            <w:noWrap/>
            <w:hideMark/>
          </w:tcPr>
          <w:p w14:paraId="13F9740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54.8%</w:t>
            </w:r>
          </w:p>
        </w:tc>
        <w:tc>
          <w:tcPr>
            <w:tcW w:w="0" w:type="pct"/>
            <w:noWrap/>
            <w:hideMark/>
          </w:tcPr>
          <w:p w14:paraId="63E523C8" w14:textId="77777777" w:rsidR="002E42DA" w:rsidRPr="003C37BE" w:rsidRDefault="002E42DA" w:rsidP="006C10C5">
            <w:pPr>
              <w:pStyle w:val="Tabletext"/>
              <w:tabs>
                <w:tab w:val="left" w:pos="2016"/>
              </w:tabs>
              <w:jc w:val="right"/>
              <w:cnfStyle w:val="000000100000" w:firstRow="0" w:lastRow="0" w:firstColumn="0" w:lastColumn="0" w:oddVBand="0" w:evenVBand="0" w:oddHBand="1" w:evenHBand="0" w:firstRowFirstColumn="0" w:firstRowLastColumn="0" w:lastRowFirstColumn="0" w:lastRowLastColumn="0"/>
              <w:rPr>
                <w:rFonts w:ascii="Helvetica" w:hAnsi="Helvetica" w:cs="Helvetica"/>
                <w:szCs w:val="20"/>
              </w:rPr>
            </w:pPr>
            <w:r w:rsidRPr="003C37BE">
              <w:rPr>
                <w:rFonts w:ascii="Helvetica" w:hAnsi="Helvetica" w:cs="Helvetica"/>
              </w:rPr>
              <w:t>50.4%</w:t>
            </w:r>
          </w:p>
        </w:tc>
      </w:tr>
    </w:tbl>
    <w:p w14:paraId="49BC68CB" w14:textId="77777777" w:rsidR="002E42DA" w:rsidRPr="003C37BE" w:rsidRDefault="002E42DA" w:rsidP="006C10C5">
      <w:pPr>
        <w:tabs>
          <w:tab w:val="left" w:pos="2016"/>
        </w:tabs>
        <w:rPr>
          <w:rFonts w:ascii="Helvetica" w:hAnsi="Helvetica" w:cs="Helvetica"/>
          <w:lang w:eastAsia="en-US"/>
        </w:rPr>
        <w:sectPr w:rsidR="002E42DA" w:rsidRPr="003C37BE" w:rsidSect="007C5F0B">
          <w:footerReference w:type="default" r:id="rId167"/>
          <w:type w:val="continuous"/>
          <w:pgSz w:w="11906" w:h="16838" w:code="9"/>
          <w:pgMar w:top="992" w:right="1418" w:bottom="426" w:left="1418" w:header="397" w:footer="397" w:gutter="0"/>
          <w:cols w:space="708"/>
          <w:titlePg/>
          <w:docGrid w:linePitch="360"/>
        </w:sectPr>
      </w:pPr>
    </w:p>
    <w:p w14:paraId="5C0D2303" w14:textId="77777777" w:rsidR="002E42DA" w:rsidRPr="00D73064" w:rsidRDefault="002E42DA" w:rsidP="006C10C5">
      <w:pPr>
        <w:pStyle w:val="Heading2"/>
        <w:tabs>
          <w:tab w:val="left" w:pos="2016"/>
        </w:tabs>
      </w:pPr>
      <w:bookmarkStart w:id="274" w:name="_Ref180620818"/>
      <w:bookmarkStart w:id="275" w:name="_Toc181199762"/>
      <w:r w:rsidRPr="00D73064">
        <w:lastRenderedPageBreak/>
        <w:t>Appendix 3 – Medicare Benefit Schedule Items</w:t>
      </w:r>
      <w:bookmarkStart w:id="276" w:name="Append4"/>
      <w:bookmarkEnd w:id="274"/>
      <w:bookmarkEnd w:id="275"/>
    </w:p>
    <w:bookmarkEnd w:id="276"/>
    <w:p w14:paraId="7F05202C" w14:textId="77777777" w:rsidR="002E42DA" w:rsidRPr="003C37BE" w:rsidRDefault="002E42DA" w:rsidP="006C10C5">
      <w:pPr>
        <w:tabs>
          <w:tab w:val="left" w:pos="2016"/>
        </w:tabs>
        <w:rPr>
          <w:rFonts w:ascii="Helvetica" w:hAnsi="Helvetica" w:cs="Helvetica"/>
        </w:rPr>
      </w:pPr>
    </w:p>
    <w:tbl>
      <w:tblPr>
        <w:tblStyle w:val="DepartmentofHealthtable"/>
        <w:tblW w:w="14879" w:type="dxa"/>
        <w:tblLook w:val="04A0" w:firstRow="1" w:lastRow="0" w:firstColumn="1" w:lastColumn="0" w:noHBand="0" w:noVBand="1"/>
      </w:tblPr>
      <w:tblGrid>
        <w:gridCol w:w="2535"/>
        <w:gridCol w:w="7525"/>
        <w:gridCol w:w="3674"/>
        <w:gridCol w:w="1145"/>
      </w:tblGrid>
      <w:tr w:rsidR="002E42DA" w:rsidRPr="003C37BE" w14:paraId="62FEB091" w14:textId="77777777" w:rsidTr="00662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02B04262" w14:textId="77777777" w:rsidR="002E42DA" w:rsidRPr="003C37BE" w:rsidRDefault="002E42DA" w:rsidP="006C10C5">
            <w:pPr>
              <w:tabs>
                <w:tab w:val="left" w:pos="2016"/>
              </w:tabs>
              <w:rPr>
                <w:rFonts w:ascii="Helvetica" w:hAnsi="Helvetica" w:cs="Helvetica"/>
                <w:b/>
                <w:lang w:eastAsia="en-US"/>
              </w:rPr>
            </w:pPr>
            <w:r w:rsidRPr="003C37BE">
              <w:rPr>
                <w:rFonts w:ascii="Helvetica" w:hAnsi="Helvetica" w:cs="Helvetica"/>
                <w:szCs w:val="20"/>
              </w:rPr>
              <w:t>Reported service groups</w:t>
            </w:r>
          </w:p>
        </w:tc>
        <w:tc>
          <w:tcPr>
            <w:tcW w:w="7525" w:type="dxa"/>
          </w:tcPr>
          <w:p w14:paraId="3EEF4999" w14:textId="77777777" w:rsidR="002E42DA" w:rsidRPr="00D313CF" w:rsidRDefault="002E42DA"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D313CF">
              <w:rPr>
                <w:rFonts w:ascii="Helvetica" w:hAnsi="Helvetica" w:cs="Helvetica"/>
                <w:szCs w:val="20"/>
              </w:rPr>
              <w:t>Description</w:t>
            </w:r>
          </w:p>
        </w:tc>
        <w:tc>
          <w:tcPr>
            <w:tcW w:w="3674" w:type="dxa"/>
          </w:tcPr>
          <w:p w14:paraId="7CE73B90" w14:textId="77777777" w:rsidR="002E42DA" w:rsidRPr="00D313CF" w:rsidRDefault="002E42DA"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D313CF">
              <w:rPr>
                <w:rStyle w:val="Strong"/>
                <w:rFonts w:ascii="Helvetica" w:hAnsi="Helvetica" w:cs="Helvetica"/>
                <w:b w:val="0"/>
                <w:bCs w:val="0"/>
                <w:szCs w:val="20"/>
              </w:rPr>
              <w:t>Broad Type of Service /Group/subgroup/item included</w:t>
            </w:r>
          </w:p>
        </w:tc>
        <w:tc>
          <w:tcPr>
            <w:tcW w:w="1145" w:type="dxa"/>
          </w:tcPr>
          <w:p w14:paraId="54D842C4" w14:textId="77777777" w:rsidR="003834E9" w:rsidRPr="00D313CF" w:rsidRDefault="002E42DA"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D313CF">
              <w:rPr>
                <w:rFonts w:ascii="Helvetica" w:hAnsi="Helvetica" w:cs="Helvetica"/>
                <w:lang w:eastAsia="en-US"/>
              </w:rPr>
              <w:t xml:space="preserve">PQF </w:t>
            </w:r>
          </w:p>
          <w:p w14:paraId="4DE4F102" w14:textId="30695B17" w:rsidR="002E42DA" w:rsidRPr="00D313CF" w:rsidRDefault="002E42DA"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lang w:eastAsia="en-US"/>
              </w:rPr>
            </w:pPr>
            <w:r w:rsidRPr="00D313CF">
              <w:rPr>
                <w:rFonts w:ascii="Helvetica" w:hAnsi="Helvetica" w:cs="Helvetica"/>
                <w:lang w:eastAsia="en-US"/>
              </w:rPr>
              <w:t>Indicator</w:t>
            </w:r>
          </w:p>
        </w:tc>
      </w:tr>
      <w:tr w:rsidR="002E42DA" w:rsidRPr="003C37BE" w14:paraId="47E21624" w14:textId="77777777" w:rsidTr="0066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5FC89885" w14:textId="77777777" w:rsidR="002E42DA" w:rsidRPr="003C37BE" w:rsidRDefault="002E42DA" w:rsidP="006C10C5">
            <w:pPr>
              <w:tabs>
                <w:tab w:val="left" w:pos="2016"/>
              </w:tabs>
              <w:rPr>
                <w:rFonts w:ascii="Helvetica" w:hAnsi="Helvetica" w:cs="Helvetica"/>
                <w:b/>
              </w:rPr>
            </w:pPr>
            <w:r w:rsidRPr="003C37BE">
              <w:rPr>
                <w:rFonts w:ascii="Helvetica" w:hAnsi="Helvetica" w:cs="Helvetica"/>
                <w:b/>
                <w:szCs w:val="20"/>
              </w:rPr>
              <w:t>Aboriginal And Torres Strait Islander Peoples Health Assessment</w:t>
            </w:r>
          </w:p>
          <w:p w14:paraId="2D900B19" w14:textId="77777777" w:rsidR="002E42DA" w:rsidRPr="003C37BE" w:rsidRDefault="002E42DA" w:rsidP="006C10C5">
            <w:pPr>
              <w:pStyle w:val="Caption"/>
              <w:tabs>
                <w:tab w:val="left" w:pos="2016"/>
              </w:tabs>
              <w:rPr>
                <w:rFonts w:ascii="Helvetica" w:hAnsi="Helvetica" w:cs="Helvetica"/>
                <w:lang w:eastAsia="en-US"/>
              </w:rPr>
            </w:pPr>
            <w:r w:rsidRPr="003C37BE">
              <w:rPr>
                <w:rFonts w:ascii="Helvetica" w:hAnsi="Helvetica" w:cs="Helvetica"/>
              </w:rPr>
              <w:t>Source: MBS online</w:t>
            </w:r>
          </w:p>
        </w:tc>
        <w:tc>
          <w:tcPr>
            <w:tcW w:w="7525" w:type="dxa"/>
          </w:tcPr>
          <w:p w14:paraId="0A067D53"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Professional attendance by a general practitioner at consulting rooms or in another place other than a hospital or residential aged care facility, for a Health Assessment of a patient who is of Aboriginal or Torres Strait Islander descent-not more than once in a 9-month period.</w:t>
            </w:r>
          </w:p>
          <w:p w14:paraId="36029851"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p>
          <w:p w14:paraId="1C9A39FD"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This Health Assessment is available to all people of Aboriginal and Torres Strait Islander descent and should be used for Health Assessments for the following age categories:</w:t>
            </w:r>
          </w:p>
          <w:p w14:paraId="63AF5B3A" w14:textId="77777777" w:rsidR="002E42DA" w:rsidRPr="003C37BE" w:rsidRDefault="002E42DA" w:rsidP="006C10C5">
            <w:pPr>
              <w:pStyle w:val="ListParagraph"/>
              <w:numPr>
                <w:ilvl w:val="0"/>
                <w:numId w:val="24"/>
              </w:num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Cs w:val="20"/>
                <w:lang w:eastAsia="en-US"/>
              </w:rPr>
            </w:pPr>
            <w:r w:rsidRPr="003C37BE">
              <w:rPr>
                <w:rFonts w:ascii="Helvetica" w:hAnsi="Helvetica" w:cs="Helvetica"/>
                <w:szCs w:val="20"/>
                <w:lang w:eastAsia="en-US"/>
              </w:rPr>
              <w:t>An Aboriginal or Torres Strait Islander child who is less than 15 years.</w:t>
            </w:r>
          </w:p>
          <w:p w14:paraId="594BA260" w14:textId="77777777" w:rsidR="002E42DA" w:rsidRPr="003C37BE" w:rsidRDefault="002E42DA" w:rsidP="006C10C5">
            <w:pPr>
              <w:pStyle w:val="ListParagraph"/>
              <w:numPr>
                <w:ilvl w:val="0"/>
                <w:numId w:val="24"/>
              </w:num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Cs w:val="20"/>
                <w:lang w:eastAsia="en-US"/>
              </w:rPr>
            </w:pPr>
            <w:r w:rsidRPr="003C37BE">
              <w:rPr>
                <w:rFonts w:ascii="Helvetica" w:hAnsi="Helvetica" w:cs="Helvetica"/>
                <w:szCs w:val="20"/>
                <w:lang w:eastAsia="en-US"/>
              </w:rPr>
              <w:t>An Aboriginal or Torres Strait Islander person who is aged between 15 years and 54 years.</w:t>
            </w:r>
          </w:p>
          <w:p w14:paraId="45A122B4" w14:textId="77777777" w:rsidR="002E42DA" w:rsidRPr="003C37BE" w:rsidRDefault="002E42DA" w:rsidP="006C10C5">
            <w:pPr>
              <w:pStyle w:val="ListParagraph"/>
              <w:numPr>
                <w:ilvl w:val="0"/>
                <w:numId w:val="24"/>
              </w:num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Cs w:val="20"/>
                <w:lang w:eastAsia="en-US"/>
              </w:rPr>
            </w:pPr>
            <w:r w:rsidRPr="003C37BE">
              <w:rPr>
                <w:rFonts w:ascii="Helvetica" w:hAnsi="Helvetica" w:cs="Helvetica"/>
                <w:szCs w:val="20"/>
                <w:lang w:eastAsia="en-US"/>
              </w:rPr>
              <w:t>An Aboriginal or Torres Strait Islander older person who is aged 55 years and over.</w:t>
            </w:r>
          </w:p>
          <w:p w14:paraId="51BD2776"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p>
        </w:tc>
        <w:tc>
          <w:tcPr>
            <w:tcW w:w="3674" w:type="dxa"/>
          </w:tcPr>
          <w:p w14:paraId="609FAC10"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rPr>
              <w:t>Group A14, Item 71</w:t>
            </w:r>
          </w:p>
        </w:tc>
        <w:tc>
          <w:tcPr>
            <w:tcW w:w="1145" w:type="dxa"/>
          </w:tcPr>
          <w:p w14:paraId="6898C59D"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FN8</w:t>
            </w:r>
          </w:p>
        </w:tc>
      </w:tr>
      <w:tr w:rsidR="002E42DA" w:rsidRPr="003C37BE" w14:paraId="32C5D361" w14:textId="77777777" w:rsidTr="00662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47783174" w14:textId="77777777" w:rsidR="002E42DA" w:rsidRPr="003C37BE" w:rsidRDefault="002E42DA" w:rsidP="006C10C5">
            <w:pPr>
              <w:tabs>
                <w:tab w:val="left" w:pos="2016"/>
              </w:tabs>
              <w:rPr>
                <w:rFonts w:ascii="Helvetica" w:hAnsi="Helvetica" w:cs="Helvetica"/>
                <w:b/>
              </w:rPr>
            </w:pPr>
            <w:r w:rsidRPr="003C37BE">
              <w:rPr>
                <w:rFonts w:ascii="Helvetica" w:hAnsi="Helvetica" w:cs="Helvetica"/>
                <w:b/>
                <w:szCs w:val="20"/>
              </w:rPr>
              <w:t>GP attendances relating to residential aged care facilities.</w:t>
            </w:r>
          </w:p>
          <w:p w14:paraId="690E08D4" w14:textId="77777777" w:rsidR="002E42DA" w:rsidRPr="003C37BE" w:rsidRDefault="002E42DA" w:rsidP="006C10C5">
            <w:pPr>
              <w:pStyle w:val="Caption"/>
              <w:tabs>
                <w:tab w:val="left" w:pos="2016"/>
              </w:tabs>
              <w:rPr>
                <w:rFonts w:ascii="Helvetica" w:hAnsi="Helvetica" w:cs="Helvetica"/>
                <w:lang w:eastAsia="en-US"/>
              </w:rPr>
            </w:pPr>
            <w:r w:rsidRPr="003C37BE">
              <w:rPr>
                <w:rFonts w:ascii="Helvetica" w:hAnsi="Helvetica" w:cs="Helvetica"/>
              </w:rPr>
              <w:t>Source: AIHW</w:t>
            </w:r>
          </w:p>
        </w:tc>
        <w:tc>
          <w:tcPr>
            <w:tcW w:w="7525" w:type="dxa"/>
          </w:tcPr>
          <w:p w14:paraId="5A75971D"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3C37BE">
              <w:rPr>
                <w:rFonts w:ascii="Helvetica" w:hAnsi="Helvetica" w:cs="Helvetica"/>
                <w:lang w:eastAsia="en-US"/>
              </w:rPr>
              <w:t>Professional attendance by a GP, non-specialist practitioner or other medical practitioner at a residential aged care facility or consulting room situated within such a complex where the patient is accommodated in the residential aged care facility (Group A35).</w:t>
            </w:r>
          </w:p>
          <w:p w14:paraId="6C33152A"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p>
        </w:tc>
        <w:tc>
          <w:tcPr>
            <w:tcW w:w="3674" w:type="dxa"/>
          </w:tcPr>
          <w:p w14:paraId="7EBFE018"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lang w:eastAsia="en-US"/>
              </w:rPr>
              <w:t>Group A35; Items 232, 249, 731, 772, 776, 788, 789, 829, 869, 881, 892, 903, 2125, 2138, 2179, 2220, 5010, 5028, 5049, 5067, 5260, 5263, 5265, 5267, 92102, 92071, 92058, 92027</w:t>
            </w:r>
          </w:p>
        </w:tc>
        <w:tc>
          <w:tcPr>
            <w:tcW w:w="1145" w:type="dxa"/>
          </w:tcPr>
          <w:p w14:paraId="2204F208"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3C37BE">
              <w:rPr>
                <w:rFonts w:ascii="Helvetica" w:hAnsi="Helvetica" w:cs="Helvetica"/>
                <w:lang w:eastAsia="en-US"/>
              </w:rPr>
              <w:t>AC1</w:t>
            </w:r>
          </w:p>
        </w:tc>
      </w:tr>
      <w:tr w:rsidR="002E42DA" w:rsidRPr="003C37BE" w14:paraId="2CEB8872" w14:textId="77777777" w:rsidTr="0066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6A4B0C19" w14:textId="77777777" w:rsidR="002E42DA" w:rsidRPr="003C37BE" w:rsidRDefault="002E42DA" w:rsidP="006C10C5">
            <w:pPr>
              <w:tabs>
                <w:tab w:val="left" w:pos="2016"/>
              </w:tabs>
              <w:rPr>
                <w:rFonts w:ascii="Helvetica" w:hAnsi="Helvetica" w:cs="Helvetica"/>
                <w:b/>
              </w:rPr>
            </w:pPr>
            <w:r w:rsidRPr="003C37BE">
              <w:rPr>
                <w:rFonts w:ascii="Helvetica" w:hAnsi="Helvetica" w:cs="Helvetica"/>
                <w:b/>
                <w:szCs w:val="20"/>
              </w:rPr>
              <w:t>GP Health Assessment</w:t>
            </w:r>
          </w:p>
          <w:p w14:paraId="5C1C0F72" w14:textId="77777777" w:rsidR="002E42DA" w:rsidRPr="003C37BE" w:rsidRDefault="002E42DA" w:rsidP="006C10C5">
            <w:pPr>
              <w:pStyle w:val="Caption"/>
              <w:tabs>
                <w:tab w:val="left" w:pos="2016"/>
              </w:tabs>
              <w:rPr>
                <w:rFonts w:ascii="Helvetica" w:hAnsi="Helvetica" w:cs="Helvetica"/>
                <w:lang w:eastAsia="en-US"/>
              </w:rPr>
            </w:pPr>
            <w:r w:rsidRPr="003C37BE">
              <w:rPr>
                <w:rFonts w:ascii="Helvetica" w:hAnsi="Helvetica" w:cs="Helvetica"/>
              </w:rPr>
              <w:t>Source: AIHW</w:t>
            </w:r>
          </w:p>
        </w:tc>
        <w:tc>
          <w:tcPr>
            <w:tcW w:w="7525" w:type="dxa"/>
          </w:tcPr>
          <w:p w14:paraId="210C8378" w14:textId="34507875"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 xml:space="preserve">Health Assessment of a patient's physical and psychological health and function and recommendation of preventive health care or education to improve that patient's health and physical, psychological and social function. Eligible patients </w:t>
            </w:r>
            <w:proofErr w:type="gramStart"/>
            <w:r w:rsidRPr="003C37BE">
              <w:rPr>
                <w:rFonts w:ascii="Helvetica" w:hAnsi="Helvetica" w:cs="Helvetica"/>
                <w:lang w:eastAsia="en-US"/>
              </w:rPr>
              <w:t>include:</w:t>
            </w:r>
            <w:proofErr w:type="gramEnd"/>
            <w:r w:rsidRPr="003C37BE">
              <w:rPr>
                <w:rFonts w:ascii="Helvetica" w:hAnsi="Helvetica" w:cs="Helvetica"/>
                <w:lang w:eastAsia="en-US"/>
              </w:rPr>
              <w:t xml:space="preserve"> people of Aboriginal and Torres Strait Islander descent, people who have an intellectual disability, refugees and humanitarian entrants, residents of residential aged care facilities, people aged 75 years or older, and people aged 40-49 years with a high risk of developing type 2 diabetes or at risk of developing another chronic disease. From 1 April 2019, Heart Health Assessments were added for people who have or are at risk of developing cardiovascular disease.</w:t>
            </w:r>
          </w:p>
        </w:tc>
        <w:tc>
          <w:tcPr>
            <w:tcW w:w="3674" w:type="dxa"/>
          </w:tcPr>
          <w:p w14:paraId="781C4BFC"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Group A14; Subgroups A7.5, A40.11, A40.12; Items 93470, 93479</w:t>
            </w:r>
          </w:p>
        </w:tc>
        <w:tc>
          <w:tcPr>
            <w:tcW w:w="1145" w:type="dxa"/>
          </w:tcPr>
          <w:p w14:paraId="709C07FE"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AC2, P9</w:t>
            </w:r>
          </w:p>
        </w:tc>
      </w:tr>
      <w:tr w:rsidR="002E42DA" w:rsidRPr="003C37BE" w14:paraId="06C5C21B" w14:textId="77777777" w:rsidTr="00662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62DE49EA" w14:textId="77777777" w:rsidR="002E42DA" w:rsidRPr="003C37BE" w:rsidRDefault="002E42DA" w:rsidP="006C10C5">
            <w:pPr>
              <w:tabs>
                <w:tab w:val="left" w:pos="2016"/>
              </w:tabs>
              <w:rPr>
                <w:rFonts w:ascii="Helvetica" w:hAnsi="Helvetica" w:cs="Helvetica"/>
                <w:b/>
              </w:rPr>
            </w:pPr>
            <w:r w:rsidRPr="003C37BE">
              <w:rPr>
                <w:rFonts w:ascii="Helvetica" w:hAnsi="Helvetica" w:cs="Helvetica"/>
                <w:b/>
                <w:szCs w:val="20"/>
              </w:rPr>
              <w:lastRenderedPageBreak/>
              <w:t>GP Chronic Disease Management Plan</w:t>
            </w:r>
          </w:p>
          <w:p w14:paraId="04C6814F" w14:textId="77777777" w:rsidR="002E42DA" w:rsidRPr="003C37BE" w:rsidRDefault="002E42DA" w:rsidP="006C10C5">
            <w:pPr>
              <w:pStyle w:val="Caption"/>
              <w:tabs>
                <w:tab w:val="left" w:pos="2016"/>
              </w:tabs>
              <w:rPr>
                <w:rFonts w:ascii="Helvetica" w:hAnsi="Helvetica" w:cs="Helvetica"/>
                <w:lang w:eastAsia="en-US"/>
              </w:rPr>
            </w:pPr>
            <w:r w:rsidRPr="003C37BE">
              <w:rPr>
                <w:rFonts w:ascii="Helvetica" w:hAnsi="Helvetica" w:cs="Helvetica"/>
              </w:rPr>
              <w:t>Source: AIHW</w:t>
            </w:r>
          </w:p>
        </w:tc>
        <w:tc>
          <w:tcPr>
            <w:tcW w:w="7525" w:type="dxa"/>
          </w:tcPr>
          <w:p w14:paraId="4E5B6B5F"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3C37BE">
              <w:rPr>
                <w:rFonts w:ascii="Helvetica" w:hAnsi="Helvetica" w:cs="Helvetica"/>
                <w:lang w:eastAsia="en-US"/>
              </w:rPr>
              <w:t>Services relating to the preparation, coordination and review of a GP Management Plan or Team Care Arrangements, or the contribution to a Multidisciplinary Care Plan for patients with a chronic or terminal medical condition. A chronic medical condition is one that has been, or is likely to be, present for six months or longer.</w:t>
            </w:r>
          </w:p>
          <w:p w14:paraId="2432F3C7"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p>
        </w:tc>
        <w:tc>
          <w:tcPr>
            <w:tcW w:w="3674" w:type="dxa"/>
          </w:tcPr>
          <w:p w14:paraId="51BEF215"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b/>
                <w:lang w:eastAsia="en-US"/>
              </w:rPr>
            </w:pPr>
            <w:r w:rsidRPr="003C37BE">
              <w:rPr>
                <w:rFonts w:ascii="Helvetica" w:hAnsi="Helvetica" w:cs="Helvetica"/>
                <w:lang w:eastAsia="en-US"/>
              </w:rPr>
              <w:t>Subgroups A15.1, A40.13, A40.14; Items 229, 230, 231, 232, 233, 93469, 93475</w:t>
            </w:r>
          </w:p>
        </w:tc>
        <w:tc>
          <w:tcPr>
            <w:tcW w:w="1145" w:type="dxa"/>
          </w:tcPr>
          <w:p w14:paraId="2559F2D6" w14:textId="77777777" w:rsidR="002E42DA" w:rsidRPr="003C37BE" w:rsidRDefault="002E42DA"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3C37BE">
              <w:rPr>
                <w:rFonts w:ascii="Helvetica" w:hAnsi="Helvetica" w:cs="Helvetica"/>
                <w:lang w:eastAsia="en-US"/>
              </w:rPr>
              <w:t>P9</w:t>
            </w:r>
          </w:p>
        </w:tc>
      </w:tr>
      <w:tr w:rsidR="002E42DA" w:rsidRPr="003C37BE" w14:paraId="6A953531" w14:textId="77777777" w:rsidTr="00662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6BB4286C" w14:textId="77777777" w:rsidR="002E42DA" w:rsidRPr="003C37BE" w:rsidRDefault="002E42DA" w:rsidP="006C10C5">
            <w:pPr>
              <w:tabs>
                <w:tab w:val="left" w:pos="2016"/>
              </w:tabs>
              <w:rPr>
                <w:rFonts w:ascii="Helvetica" w:hAnsi="Helvetica" w:cs="Helvetica"/>
                <w:b/>
              </w:rPr>
            </w:pPr>
            <w:r w:rsidRPr="003C37BE">
              <w:rPr>
                <w:rFonts w:ascii="Helvetica" w:hAnsi="Helvetica" w:cs="Helvetica"/>
                <w:b/>
                <w:szCs w:val="20"/>
              </w:rPr>
              <w:t>GP Multidisciplinary Case Conference</w:t>
            </w:r>
          </w:p>
          <w:p w14:paraId="797FB449" w14:textId="77777777" w:rsidR="002E42DA" w:rsidRPr="003C37BE" w:rsidRDefault="002E42DA" w:rsidP="006C10C5">
            <w:pPr>
              <w:pStyle w:val="Caption"/>
              <w:tabs>
                <w:tab w:val="left" w:pos="2016"/>
              </w:tabs>
              <w:rPr>
                <w:rFonts w:ascii="Helvetica" w:hAnsi="Helvetica" w:cs="Helvetica"/>
                <w:lang w:eastAsia="en-US"/>
              </w:rPr>
            </w:pPr>
            <w:r w:rsidRPr="003C37BE">
              <w:rPr>
                <w:rFonts w:ascii="Helvetica" w:hAnsi="Helvetica" w:cs="Helvetica"/>
              </w:rPr>
              <w:t>Source: AIHW</w:t>
            </w:r>
          </w:p>
        </w:tc>
        <w:tc>
          <w:tcPr>
            <w:tcW w:w="7525" w:type="dxa"/>
          </w:tcPr>
          <w:p w14:paraId="33345ADE"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Service where a medical practitioner (not including a specialist or consultant physician) organises and coordinates, or participates in, multidisciplinary case conferences for patients who have a chronic condition that has been (or is likely to be) present for 6 months or longer, or is terminal, and who has complex multidisciplinary care needs. Case conferences generally involve the patient’s usual GP, or non-specialist medical practitioner, and at least two other providers, such as allied health professionals, other medical practitioners, home and community service providers, and care organisers (e.g., “meals on wheels” providers).</w:t>
            </w:r>
          </w:p>
          <w:p w14:paraId="7A8EC459"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p>
        </w:tc>
        <w:tc>
          <w:tcPr>
            <w:tcW w:w="3674" w:type="dxa"/>
          </w:tcPr>
          <w:p w14:paraId="520F7208"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Items 235, 236, 237, 238, 239, 240, 243, 244, 735, 739, 743, 747, 750, 758</w:t>
            </w:r>
          </w:p>
        </w:tc>
        <w:tc>
          <w:tcPr>
            <w:tcW w:w="1145" w:type="dxa"/>
          </w:tcPr>
          <w:p w14:paraId="359685BB" w14:textId="77777777" w:rsidR="002E42DA" w:rsidRPr="003C37BE" w:rsidRDefault="002E42DA"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3C37BE">
              <w:rPr>
                <w:rFonts w:ascii="Helvetica" w:hAnsi="Helvetica" w:cs="Helvetica"/>
                <w:lang w:eastAsia="en-US"/>
              </w:rPr>
              <w:t>P9</w:t>
            </w:r>
          </w:p>
        </w:tc>
      </w:tr>
    </w:tbl>
    <w:p w14:paraId="792685F8" w14:textId="77777777" w:rsidR="002E42DA" w:rsidRPr="003C37BE" w:rsidRDefault="002E42DA" w:rsidP="006C10C5">
      <w:pPr>
        <w:tabs>
          <w:tab w:val="left" w:pos="2016"/>
        </w:tabs>
        <w:rPr>
          <w:rFonts w:ascii="Helvetica" w:hAnsi="Helvetica" w:cs="Helvetica"/>
          <w:lang w:eastAsia="en-US"/>
        </w:rPr>
      </w:pPr>
    </w:p>
    <w:p w14:paraId="55EE6DE2" w14:textId="1A1EF775" w:rsidR="002E42DA" w:rsidRPr="003C37BE" w:rsidRDefault="002E42DA" w:rsidP="006C10C5">
      <w:pPr>
        <w:pStyle w:val="FootnoteText"/>
        <w:tabs>
          <w:tab w:val="left" w:pos="2016"/>
        </w:tabs>
      </w:pPr>
      <w:r w:rsidRPr="003C37BE">
        <w:t xml:space="preserve">AIHW: </w:t>
      </w:r>
      <w:hyperlink r:id="rId168" w:history="1">
        <w:r w:rsidRPr="003C37BE">
          <w:rPr>
            <w:rStyle w:val="Hyperlink"/>
            <w:rFonts w:eastAsiaTheme="majorEastAsia"/>
          </w:rPr>
          <w:t>https://www.aihw.gov.au/reports/primary-health-care/medicare-subsidised-gp-allied-health-and-specialis/contents/technical-information</w:t>
        </w:r>
      </w:hyperlink>
      <w:r w:rsidRPr="003C37BE">
        <w:t xml:space="preserve"> </w:t>
      </w:r>
    </w:p>
    <w:p w14:paraId="36FA5B6E" w14:textId="77777777" w:rsidR="002E42DA" w:rsidRPr="003C37BE" w:rsidRDefault="002E42DA" w:rsidP="006C10C5">
      <w:pPr>
        <w:tabs>
          <w:tab w:val="left" w:pos="2016"/>
        </w:tabs>
        <w:rPr>
          <w:rFonts w:ascii="Helvetica" w:hAnsi="Helvetica" w:cs="Helvetica"/>
          <w:lang w:eastAsia="en-US"/>
        </w:rPr>
        <w:sectPr w:rsidR="002E42DA" w:rsidRPr="003C37BE" w:rsidSect="00A46DE0">
          <w:pgSz w:w="16838" w:h="11906" w:orient="landscape" w:code="9"/>
          <w:pgMar w:top="993" w:right="992" w:bottom="1418" w:left="992" w:header="397" w:footer="397" w:gutter="0"/>
          <w:cols w:space="708"/>
          <w:titlePg/>
          <w:docGrid w:linePitch="360"/>
        </w:sectPr>
      </w:pPr>
    </w:p>
    <w:p w14:paraId="3D926D1E" w14:textId="06562701" w:rsidR="002E42DA" w:rsidRPr="00D73064" w:rsidRDefault="002E42DA" w:rsidP="006C10C5">
      <w:pPr>
        <w:pStyle w:val="Heading2"/>
        <w:tabs>
          <w:tab w:val="left" w:pos="2016"/>
        </w:tabs>
      </w:pPr>
      <w:bookmarkStart w:id="277" w:name="_Ref166587975"/>
      <w:bookmarkStart w:id="278" w:name="_Toc181199763"/>
      <w:r w:rsidRPr="00D73064">
        <w:lastRenderedPageBreak/>
        <w:t>Appendix 4 – PQF indicators</w:t>
      </w:r>
      <w:bookmarkEnd w:id="277"/>
      <w:bookmarkEnd w:id="278"/>
      <w:r w:rsidR="005A43F5">
        <w:t xml:space="preserve"> </w:t>
      </w:r>
    </w:p>
    <w:p w14:paraId="0EDB5DA9" w14:textId="77777777" w:rsidR="009B5060" w:rsidRPr="00DE242A" w:rsidRDefault="009B5060" w:rsidP="00FA2A7D">
      <w:pPr>
        <w:pStyle w:val="Heading3"/>
      </w:pPr>
      <w:r w:rsidRPr="00DE242A">
        <w:t>Program</w:t>
      </w:r>
    </w:p>
    <w:tbl>
      <w:tblPr>
        <w:tblStyle w:val="DepartmentofHealthtable"/>
        <w:tblW w:w="0" w:type="auto"/>
        <w:tblLayout w:type="fixed"/>
        <w:tblLook w:val="04A0" w:firstRow="1" w:lastRow="0" w:firstColumn="1" w:lastColumn="0" w:noHBand="0" w:noVBand="1"/>
      </w:tblPr>
      <w:tblGrid>
        <w:gridCol w:w="851"/>
        <w:gridCol w:w="8219"/>
      </w:tblGrid>
      <w:tr w:rsidR="003E4131" w:rsidRPr="00B37844" w14:paraId="1B20C384" w14:textId="77777777" w:rsidTr="006D4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0B8800B" w14:textId="4D7E307B" w:rsidR="003E4131" w:rsidRPr="00B37844" w:rsidRDefault="006D4138"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0114EEFB" w14:textId="0F4BE475" w:rsidR="003E4131" w:rsidRPr="006D4138" w:rsidRDefault="006D4138"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6D4138">
              <w:rPr>
                <w:rFonts w:ascii="Helvetica" w:hAnsi="Helvetica" w:cs="Helvetica"/>
              </w:rPr>
              <w:t>Description</w:t>
            </w:r>
          </w:p>
        </w:tc>
      </w:tr>
      <w:tr w:rsidR="003E4131" w:rsidRPr="00B37844" w14:paraId="21C84C91" w14:textId="77777777" w:rsidTr="006D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83A6B0" w14:textId="22F9B2EF"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P1</w:t>
            </w:r>
          </w:p>
        </w:tc>
        <w:tc>
          <w:tcPr>
            <w:tcW w:w="8219" w:type="dxa"/>
          </w:tcPr>
          <w:p w14:paraId="2A9E9BB6" w14:textId="605241DB" w:rsidR="003E4131" w:rsidRPr="00E303EC" w:rsidRDefault="003E413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Cs/>
                <w:lang w:eastAsia="en-US"/>
              </w:rPr>
            </w:pPr>
            <w:r w:rsidRPr="00E303EC">
              <w:rPr>
                <w:rFonts w:ascii="Helvetica" w:hAnsi="Helvetica" w:cs="Helvetica"/>
                <w:bCs/>
                <w:lang w:eastAsia="en-US"/>
              </w:rPr>
              <w:t>PHN activities address prioritised needs</w:t>
            </w:r>
          </w:p>
        </w:tc>
      </w:tr>
      <w:tr w:rsidR="003E4131" w:rsidRPr="00B37844" w14:paraId="3AA4A01D" w14:textId="77777777" w:rsidTr="006D4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76328F9"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P2</w:t>
            </w:r>
          </w:p>
        </w:tc>
        <w:tc>
          <w:tcPr>
            <w:tcW w:w="8219" w:type="dxa"/>
          </w:tcPr>
          <w:p w14:paraId="3227C45B" w14:textId="77777777" w:rsidR="003E4131" w:rsidRPr="00B37844" w:rsidRDefault="003E413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37844">
              <w:rPr>
                <w:rFonts w:ascii="Helvetica" w:hAnsi="Helvetica" w:cs="Helvetica"/>
                <w:lang w:eastAsia="en-US"/>
              </w:rPr>
              <w:t>Health system improvement and innovation</w:t>
            </w:r>
          </w:p>
        </w:tc>
      </w:tr>
      <w:tr w:rsidR="003E4131" w:rsidRPr="00B37844" w14:paraId="586432AC" w14:textId="77777777" w:rsidTr="006D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9F5632"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P3</w:t>
            </w:r>
          </w:p>
        </w:tc>
        <w:tc>
          <w:tcPr>
            <w:tcW w:w="8219" w:type="dxa"/>
          </w:tcPr>
          <w:p w14:paraId="73BA97F3" w14:textId="77777777" w:rsidR="003E4131" w:rsidRPr="00B37844" w:rsidRDefault="003E413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37844">
              <w:rPr>
                <w:rFonts w:ascii="Helvetica" w:hAnsi="Helvetica" w:cs="Helvetica"/>
                <w:lang w:eastAsia="en-US"/>
              </w:rPr>
              <w:t>Rate of general practice accreditation</w:t>
            </w:r>
          </w:p>
        </w:tc>
      </w:tr>
      <w:tr w:rsidR="003E4131" w:rsidRPr="00B37844" w14:paraId="32F90C1C" w14:textId="77777777" w:rsidTr="006D4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6F8D1D2"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P4</w:t>
            </w:r>
          </w:p>
        </w:tc>
        <w:tc>
          <w:tcPr>
            <w:tcW w:w="8219" w:type="dxa"/>
          </w:tcPr>
          <w:p w14:paraId="629616E4" w14:textId="77777777" w:rsidR="003E4131" w:rsidRPr="00B37844" w:rsidRDefault="003E413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37844">
              <w:rPr>
                <w:rFonts w:ascii="Helvetica" w:hAnsi="Helvetica" w:cs="Helvetica"/>
                <w:lang w:eastAsia="en-US"/>
              </w:rPr>
              <w:t>Support provided to general practices and other health care providers</w:t>
            </w:r>
          </w:p>
        </w:tc>
      </w:tr>
      <w:tr w:rsidR="003E4131" w:rsidRPr="00B37844" w14:paraId="35A05A7D" w14:textId="77777777" w:rsidTr="006D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525B80"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P5</w:t>
            </w:r>
          </w:p>
        </w:tc>
        <w:tc>
          <w:tcPr>
            <w:tcW w:w="8219" w:type="dxa"/>
          </w:tcPr>
          <w:p w14:paraId="4D8D025C" w14:textId="77777777" w:rsidR="003E4131" w:rsidRPr="00B37844" w:rsidRDefault="003E413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37844">
              <w:rPr>
                <w:rFonts w:ascii="Helvetica" w:hAnsi="Helvetica" w:cs="Helvetica"/>
                <w:lang w:eastAsia="en-US"/>
              </w:rPr>
              <w:t>Rate of regular uploads to My Health Record</w:t>
            </w:r>
          </w:p>
        </w:tc>
      </w:tr>
      <w:tr w:rsidR="003E4131" w:rsidRPr="00B37844" w14:paraId="335CCE68" w14:textId="77777777" w:rsidTr="006D4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3BC49CB"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P6</w:t>
            </w:r>
          </w:p>
        </w:tc>
        <w:tc>
          <w:tcPr>
            <w:tcW w:w="8219" w:type="dxa"/>
          </w:tcPr>
          <w:p w14:paraId="4967EF86" w14:textId="5117954B" w:rsidR="003E4131" w:rsidRPr="00B37844" w:rsidRDefault="003E413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37844">
              <w:rPr>
                <w:rFonts w:ascii="Helvetica" w:hAnsi="Helvetica" w:cs="Helvetica"/>
                <w:lang w:eastAsia="en-US"/>
              </w:rPr>
              <w:t>Rate of general practices receiving payment for after</w:t>
            </w:r>
            <w:r w:rsidR="00D512EA">
              <w:rPr>
                <w:rFonts w:ascii="Helvetica" w:hAnsi="Helvetica" w:cs="Helvetica"/>
                <w:lang w:eastAsia="en-US"/>
              </w:rPr>
              <w:t>-</w:t>
            </w:r>
            <w:r w:rsidRPr="00B37844">
              <w:rPr>
                <w:rFonts w:ascii="Helvetica" w:hAnsi="Helvetica" w:cs="Helvetica"/>
                <w:lang w:eastAsia="en-US"/>
              </w:rPr>
              <w:t>hours services</w:t>
            </w:r>
          </w:p>
        </w:tc>
      </w:tr>
      <w:tr w:rsidR="003E4131" w:rsidRPr="00B37844" w14:paraId="4211CE13" w14:textId="77777777" w:rsidTr="006D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6746BF"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P7</w:t>
            </w:r>
          </w:p>
        </w:tc>
        <w:tc>
          <w:tcPr>
            <w:tcW w:w="8219" w:type="dxa"/>
          </w:tcPr>
          <w:p w14:paraId="3711D47F" w14:textId="77777777" w:rsidR="003E4131" w:rsidRPr="00B37844" w:rsidRDefault="003E413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37844">
              <w:rPr>
                <w:rFonts w:ascii="Helvetica" w:hAnsi="Helvetica" w:cs="Helvetica"/>
                <w:lang w:eastAsia="en-US"/>
              </w:rPr>
              <w:t>Use of emergency departments for lower urgency care</w:t>
            </w:r>
          </w:p>
        </w:tc>
      </w:tr>
      <w:tr w:rsidR="003E4131" w:rsidRPr="00B37844" w14:paraId="452818CD" w14:textId="77777777" w:rsidTr="006D4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01B82BF"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P9</w:t>
            </w:r>
          </w:p>
        </w:tc>
        <w:tc>
          <w:tcPr>
            <w:tcW w:w="8219" w:type="dxa"/>
          </w:tcPr>
          <w:p w14:paraId="7A73BD0A" w14:textId="5A876DCB" w:rsidR="003E4131" w:rsidRPr="00B37844" w:rsidRDefault="0051628F"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3C37BE">
              <w:rPr>
                <w:rFonts w:ascii="Helvetica" w:hAnsi="Helvetica" w:cs="Helvetica"/>
                <w:lang w:eastAsia="en-US"/>
              </w:rPr>
              <w:t>Health Assessments, GP Chronic Disease Management Plans, and GP Multidisciplinary Case Conferences</w:t>
            </w:r>
          </w:p>
        </w:tc>
      </w:tr>
      <w:tr w:rsidR="003E4131" w:rsidRPr="00B37844" w14:paraId="6CBA9647" w14:textId="77777777" w:rsidTr="006D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E4C472B"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P10</w:t>
            </w:r>
          </w:p>
        </w:tc>
        <w:tc>
          <w:tcPr>
            <w:tcW w:w="8219" w:type="dxa"/>
          </w:tcPr>
          <w:p w14:paraId="3F52F62B" w14:textId="322300DE" w:rsidR="003E4131" w:rsidRPr="00B37844" w:rsidRDefault="003E413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B37844" w:rsidDel="00220D3E">
              <w:rPr>
                <w:rFonts w:ascii="Helvetica" w:hAnsi="Helvetica" w:cs="Helvetica"/>
                <w:lang w:eastAsia="en-US"/>
              </w:rPr>
              <w:t>Cross</w:t>
            </w:r>
            <w:r w:rsidR="00220D3E">
              <w:rPr>
                <w:rFonts w:ascii="Helvetica" w:hAnsi="Helvetica" w:cs="Helvetica"/>
                <w:lang w:eastAsia="en-US"/>
              </w:rPr>
              <w:t>-view</w:t>
            </w:r>
            <w:r w:rsidRPr="00B37844">
              <w:rPr>
                <w:rFonts w:ascii="Helvetica" w:hAnsi="Helvetica" w:cs="Helvetica"/>
                <w:lang w:eastAsia="en-US"/>
              </w:rPr>
              <w:t>s of My Health Record</w:t>
            </w:r>
          </w:p>
        </w:tc>
      </w:tr>
      <w:tr w:rsidR="003E4131" w:rsidRPr="00B37844" w14:paraId="322E46BD" w14:textId="77777777" w:rsidTr="006D4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D2406A5" w14:textId="77777777" w:rsidR="003E4131" w:rsidRPr="00B37844" w:rsidRDefault="003E4131" w:rsidP="006C10C5">
            <w:pPr>
              <w:tabs>
                <w:tab w:val="left" w:pos="2016"/>
              </w:tabs>
              <w:rPr>
                <w:rFonts w:ascii="Helvetica" w:hAnsi="Helvetica" w:cs="Helvetica"/>
                <w:lang w:eastAsia="en-US"/>
              </w:rPr>
            </w:pPr>
            <w:r w:rsidRPr="00B37844">
              <w:rPr>
                <w:rFonts w:ascii="Helvetica" w:hAnsi="Helvetica" w:cs="Helvetica"/>
                <w:lang w:eastAsia="en-US"/>
              </w:rPr>
              <w:t>P12</w:t>
            </w:r>
          </w:p>
        </w:tc>
        <w:tc>
          <w:tcPr>
            <w:tcW w:w="8219" w:type="dxa"/>
          </w:tcPr>
          <w:p w14:paraId="7A1FD4A9" w14:textId="77777777" w:rsidR="003E4131" w:rsidRPr="00B37844" w:rsidRDefault="003E413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rPr>
            </w:pPr>
            <w:r w:rsidRPr="00B37844">
              <w:rPr>
                <w:rFonts w:ascii="Helvetica" w:hAnsi="Helvetica" w:cs="Helvetica"/>
                <w:lang w:eastAsia="en-US"/>
              </w:rPr>
              <w:t>Rate of potentially preventable hospitalisations</w:t>
            </w:r>
          </w:p>
        </w:tc>
      </w:tr>
    </w:tbl>
    <w:p w14:paraId="533BDF9E" w14:textId="77777777" w:rsidR="009B5060" w:rsidRPr="00DE242A" w:rsidRDefault="009B5060" w:rsidP="00FA2A7D">
      <w:pPr>
        <w:pStyle w:val="Heading3"/>
      </w:pPr>
      <w:r w:rsidRPr="00DE242A">
        <w:t>Mental Health</w:t>
      </w:r>
    </w:p>
    <w:tbl>
      <w:tblPr>
        <w:tblStyle w:val="DepartmentofHealthtable"/>
        <w:tblW w:w="0" w:type="auto"/>
        <w:tblLayout w:type="fixed"/>
        <w:tblLook w:val="04A0" w:firstRow="1" w:lastRow="0" w:firstColumn="1" w:lastColumn="0" w:noHBand="0" w:noVBand="1"/>
      </w:tblPr>
      <w:tblGrid>
        <w:gridCol w:w="851"/>
        <w:gridCol w:w="8219"/>
      </w:tblGrid>
      <w:tr w:rsidR="00CB4571" w:rsidRPr="00B37844" w14:paraId="4E74FA5C" w14:textId="77777777" w:rsidTr="00CB4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6A0A882" w14:textId="15BBE061" w:rsidR="00CB4571" w:rsidRPr="00B37844" w:rsidRDefault="00CB4571"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3C6D76D7" w14:textId="639BAD1F" w:rsidR="00CB4571" w:rsidRPr="00E303EC" w:rsidRDefault="00CB4571"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Cs/>
                <w:lang w:eastAsia="en-US"/>
              </w:rPr>
            </w:pPr>
            <w:r w:rsidRPr="006D4138">
              <w:rPr>
                <w:rFonts w:ascii="Helvetica" w:hAnsi="Helvetica" w:cs="Helvetica"/>
              </w:rPr>
              <w:t>Description</w:t>
            </w:r>
          </w:p>
        </w:tc>
      </w:tr>
      <w:tr w:rsidR="00B37844" w:rsidRPr="00B37844" w14:paraId="0B928940"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843B7FE"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MH1</w:t>
            </w:r>
          </w:p>
        </w:tc>
        <w:tc>
          <w:tcPr>
            <w:tcW w:w="8219" w:type="dxa"/>
          </w:tcPr>
          <w:p w14:paraId="28F64A71"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regional population receiving PHN commissioned low intensity psychological interventions</w:t>
            </w:r>
          </w:p>
        </w:tc>
      </w:tr>
      <w:tr w:rsidR="00B37844" w:rsidRPr="00B37844" w14:paraId="66A00702"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A81892"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MH2</w:t>
            </w:r>
          </w:p>
        </w:tc>
        <w:tc>
          <w:tcPr>
            <w:tcW w:w="8219" w:type="dxa"/>
          </w:tcPr>
          <w:p w14:paraId="3EC354FB"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Rate of regional population receiving PHN commissioned psychological therapies delivered by mental health professionals</w:t>
            </w:r>
          </w:p>
        </w:tc>
      </w:tr>
      <w:tr w:rsidR="00B37844" w:rsidRPr="00B37844" w14:paraId="110DF32A"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39D229"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MH3</w:t>
            </w:r>
          </w:p>
        </w:tc>
        <w:tc>
          <w:tcPr>
            <w:tcW w:w="8219" w:type="dxa"/>
          </w:tcPr>
          <w:p w14:paraId="59404117" w14:textId="77777777" w:rsidR="00B37844" w:rsidRPr="00B37844"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Rate of regional population receiving PHN commissioned clinical care coordination services for people with severe and complex mental illness</w:t>
            </w:r>
          </w:p>
        </w:tc>
      </w:tr>
      <w:tr w:rsidR="00B37844" w:rsidRPr="00B37844" w14:paraId="4C7D848B"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3643A2"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MH4</w:t>
            </w:r>
          </w:p>
        </w:tc>
        <w:tc>
          <w:tcPr>
            <w:tcW w:w="8219" w:type="dxa"/>
          </w:tcPr>
          <w:p w14:paraId="3FCD9297"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Formalised partnerships with other regional service providers to support integrated regional planning and service delivery</w:t>
            </w:r>
          </w:p>
        </w:tc>
      </w:tr>
      <w:tr w:rsidR="00B37844" w:rsidRPr="00B37844" w14:paraId="146942AD"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652B299"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MH5</w:t>
            </w:r>
          </w:p>
        </w:tc>
        <w:tc>
          <w:tcPr>
            <w:tcW w:w="8219" w:type="dxa"/>
          </w:tcPr>
          <w:p w14:paraId="2D9A52DA" w14:textId="77777777" w:rsidR="00B37844" w:rsidRPr="00B37844"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Proportion of people referred to PHN commissioned services due to a recent suicide attempt or because they were at risk of suicide followed up within 7 days of referral</w:t>
            </w:r>
          </w:p>
        </w:tc>
      </w:tr>
      <w:tr w:rsidR="00B37844" w:rsidRPr="008D24AD" w14:paraId="72361D51"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52F9348"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MH6</w:t>
            </w:r>
          </w:p>
        </w:tc>
        <w:tc>
          <w:tcPr>
            <w:tcW w:w="8219" w:type="dxa"/>
          </w:tcPr>
          <w:p w14:paraId="2D31FFFB"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Outcomes Readiness - Completion rates for clinical outcome measures</w:t>
            </w:r>
          </w:p>
        </w:tc>
      </w:tr>
    </w:tbl>
    <w:p w14:paraId="5636999D" w14:textId="77777777" w:rsidR="009B5060" w:rsidRPr="00DE242A" w:rsidRDefault="009B5060" w:rsidP="00FA2A7D">
      <w:pPr>
        <w:pStyle w:val="Heading3"/>
      </w:pPr>
      <w:r w:rsidRPr="00DE242A">
        <w:t>First Nations Health</w:t>
      </w:r>
    </w:p>
    <w:tbl>
      <w:tblPr>
        <w:tblStyle w:val="DepartmentofHealthtable"/>
        <w:tblW w:w="0" w:type="auto"/>
        <w:tblLayout w:type="fixed"/>
        <w:tblLook w:val="04A0" w:firstRow="1" w:lastRow="0" w:firstColumn="1" w:lastColumn="0" w:noHBand="0" w:noVBand="1"/>
      </w:tblPr>
      <w:tblGrid>
        <w:gridCol w:w="851"/>
        <w:gridCol w:w="8219"/>
      </w:tblGrid>
      <w:tr w:rsidR="00CB4571" w:rsidRPr="00B37844" w14:paraId="26BDFC4C" w14:textId="77777777" w:rsidTr="00CB4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6E9CFC3" w14:textId="16C12FAA" w:rsidR="00CB4571" w:rsidRPr="00B37844" w:rsidRDefault="00CB4571"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02D45498" w14:textId="0C4E5C2F" w:rsidR="00CB4571" w:rsidRPr="00E303EC" w:rsidRDefault="00CB4571"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CB4571" w:rsidRPr="00B37844" w14:paraId="5E089797"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562C2D" w14:textId="157B0D5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FN1</w:t>
            </w:r>
          </w:p>
        </w:tc>
        <w:tc>
          <w:tcPr>
            <w:tcW w:w="8219" w:type="dxa"/>
          </w:tcPr>
          <w:p w14:paraId="56E9AFC2" w14:textId="2CBB8B5D" w:rsidR="00CB4571" w:rsidRPr="00E303EC" w:rsidRDefault="00CB457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Cs/>
                <w:lang w:eastAsia="en-US"/>
              </w:rPr>
            </w:pPr>
            <w:r w:rsidRPr="00E303EC">
              <w:rPr>
                <w:rFonts w:ascii="Helvetica" w:hAnsi="Helvetica" w:cs="Helvetica"/>
                <w:bCs/>
                <w:lang w:eastAsia="en-US"/>
              </w:rPr>
              <w:t>Numbers of ITC services delivered by PHN</w:t>
            </w:r>
          </w:p>
        </w:tc>
      </w:tr>
      <w:tr w:rsidR="00CB4571" w:rsidRPr="00B37844" w14:paraId="657CB6E2"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84C87A"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FN2</w:t>
            </w:r>
          </w:p>
        </w:tc>
        <w:tc>
          <w:tcPr>
            <w:tcW w:w="8219" w:type="dxa"/>
          </w:tcPr>
          <w:p w14:paraId="3E0BCB22" w14:textId="77777777" w:rsidR="00CB4571" w:rsidRPr="00B37844" w:rsidRDefault="00CB457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Types of organisations delivering ITC services</w:t>
            </w:r>
          </w:p>
        </w:tc>
      </w:tr>
      <w:tr w:rsidR="00CB4571" w:rsidRPr="00B37844" w14:paraId="0E15C90C"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80ECA4"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FN3</w:t>
            </w:r>
          </w:p>
        </w:tc>
        <w:tc>
          <w:tcPr>
            <w:tcW w:w="8219" w:type="dxa"/>
          </w:tcPr>
          <w:p w14:paraId="79034909" w14:textId="17B9BD14" w:rsidR="00CB4571" w:rsidRPr="00B37844" w:rsidRDefault="00CB457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 xml:space="preserve">Evidence that all drug and alcohol commissioned services are </w:t>
            </w:r>
            <w:r w:rsidR="008445C4">
              <w:rPr>
                <w:rFonts w:ascii="Helvetica" w:hAnsi="Helvetica" w:cs="Helvetica"/>
                <w:lang w:eastAsia="en-US"/>
              </w:rPr>
              <w:t>culturally safe</w:t>
            </w:r>
            <w:r w:rsidRPr="00B37844">
              <w:rPr>
                <w:rFonts w:ascii="Helvetica" w:hAnsi="Helvetica" w:cs="Helvetica"/>
                <w:lang w:eastAsia="en-US"/>
              </w:rPr>
              <w:t xml:space="preserve"> for First Nations people</w:t>
            </w:r>
          </w:p>
        </w:tc>
      </w:tr>
      <w:tr w:rsidR="00CB4571" w:rsidRPr="00B37844" w14:paraId="7B28EBDC"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4CE7EB0"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FN4</w:t>
            </w:r>
          </w:p>
        </w:tc>
        <w:tc>
          <w:tcPr>
            <w:tcW w:w="8219" w:type="dxa"/>
          </w:tcPr>
          <w:p w14:paraId="30DF2205" w14:textId="30FA316E" w:rsidR="00CB4571" w:rsidRPr="00B37844" w:rsidRDefault="00CB457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 xml:space="preserve">Proportion of PHN commissioned mental health services delivered to the regional First Nations population that were </w:t>
            </w:r>
            <w:r w:rsidR="008445C4">
              <w:rPr>
                <w:rFonts w:ascii="Helvetica" w:hAnsi="Helvetica" w:cs="Helvetica"/>
                <w:lang w:eastAsia="en-US"/>
              </w:rPr>
              <w:t>culturally safe</w:t>
            </w:r>
          </w:p>
        </w:tc>
      </w:tr>
      <w:tr w:rsidR="00CB4571" w:rsidRPr="00B37844" w14:paraId="18D2689D"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BED5327"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FN5</w:t>
            </w:r>
          </w:p>
        </w:tc>
        <w:tc>
          <w:tcPr>
            <w:tcW w:w="8219" w:type="dxa"/>
          </w:tcPr>
          <w:p w14:paraId="0A9BDF4E" w14:textId="77777777" w:rsidR="00CB4571" w:rsidRPr="00B37844" w:rsidRDefault="00CB457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ITC improves the cultural safety of mainstream primary health care services</w:t>
            </w:r>
          </w:p>
        </w:tc>
      </w:tr>
      <w:tr w:rsidR="00CB4571" w:rsidRPr="00B37844" w14:paraId="7F334287"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B040821"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FN6</w:t>
            </w:r>
          </w:p>
        </w:tc>
        <w:tc>
          <w:tcPr>
            <w:tcW w:w="8219" w:type="dxa"/>
          </w:tcPr>
          <w:p w14:paraId="44B8C390" w14:textId="77777777" w:rsidR="00CB4571" w:rsidRPr="00B37844" w:rsidRDefault="00CB457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PHN provides support for First Nations health workforce</w:t>
            </w:r>
          </w:p>
        </w:tc>
      </w:tr>
      <w:tr w:rsidR="00CB4571" w:rsidRPr="00B37844" w14:paraId="3FECF636" w14:textId="77777777" w:rsidTr="00CB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8C1F5D"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FN7</w:t>
            </w:r>
          </w:p>
        </w:tc>
        <w:tc>
          <w:tcPr>
            <w:tcW w:w="8219" w:type="dxa"/>
          </w:tcPr>
          <w:p w14:paraId="569C2965" w14:textId="77777777" w:rsidR="00CB4571" w:rsidRPr="00B37844" w:rsidRDefault="00CB4571"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ITC processes support First Nations people enrolled in the program to access coordinated care</w:t>
            </w:r>
          </w:p>
        </w:tc>
      </w:tr>
      <w:tr w:rsidR="00CB4571" w:rsidRPr="008D24AD" w14:paraId="775E5B38" w14:textId="77777777" w:rsidTr="00CB4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AE4C63" w14:textId="77777777" w:rsidR="00CB4571" w:rsidRPr="00B37844" w:rsidRDefault="00CB4571" w:rsidP="006C10C5">
            <w:pPr>
              <w:tabs>
                <w:tab w:val="left" w:pos="2016"/>
              </w:tabs>
              <w:rPr>
                <w:rFonts w:ascii="Helvetica" w:hAnsi="Helvetica" w:cs="Helvetica"/>
                <w:lang w:eastAsia="en-US"/>
              </w:rPr>
            </w:pPr>
            <w:r w:rsidRPr="00B37844">
              <w:rPr>
                <w:rFonts w:ascii="Helvetica" w:hAnsi="Helvetica" w:cs="Helvetica"/>
                <w:lang w:eastAsia="en-US"/>
              </w:rPr>
              <w:t>FN8</w:t>
            </w:r>
          </w:p>
        </w:tc>
        <w:tc>
          <w:tcPr>
            <w:tcW w:w="8219" w:type="dxa"/>
          </w:tcPr>
          <w:p w14:paraId="39B5327B" w14:textId="77777777" w:rsidR="00CB4571" w:rsidRPr="00B37844" w:rsidRDefault="00CB4571"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Rate of population receiving specific health assessments</w:t>
            </w:r>
          </w:p>
        </w:tc>
      </w:tr>
    </w:tbl>
    <w:p w14:paraId="7BEA6EEE" w14:textId="77777777" w:rsidR="009B5060" w:rsidRPr="00DE242A" w:rsidRDefault="009B5060" w:rsidP="00FA2A7D">
      <w:pPr>
        <w:pStyle w:val="Heading3"/>
      </w:pPr>
      <w:r w:rsidRPr="00DE242A">
        <w:t>Population Health</w:t>
      </w:r>
    </w:p>
    <w:tbl>
      <w:tblPr>
        <w:tblStyle w:val="DepartmentofHealthtable"/>
        <w:tblW w:w="0" w:type="auto"/>
        <w:tblLayout w:type="fixed"/>
        <w:tblLook w:val="04A0" w:firstRow="1" w:lastRow="0" w:firstColumn="1" w:lastColumn="0" w:noHBand="0" w:noVBand="1"/>
      </w:tblPr>
      <w:tblGrid>
        <w:gridCol w:w="851"/>
        <w:gridCol w:w="8219"/>
      </w:tblGrid>
      <w:tr w:rsidR="00CB4571" w:rsidRPr="00B37844" w14:paraId="0A0B8D38" w14:textId="77777777" w:rsidTr="00E1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5E1924" w14:textId="77777777" w:rsidR="00CB4571" w:rsidRPr="00B37844" w:rsidRDefault="00CB4571"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34F7307A" w14:textId="77777777" w:rsidR="00CB4571" w:rsidRPr="00E303EC" w:rsidRDefault="00CB4571"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D313CF" w:rsidRPr="00B37844" w14:paraId="1AEBF430"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7CE33C"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PH1</w:t>
            </w:r>
          </w:p>
        </w:tc>
        <w:tc>
          <w:tcPr>
            <w:tcW w:w="8219" w:type="dxa"/>
          </w:tcPr>
          <w:p w14:paraId="09263C82"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children fully immunised at 5 years</w:t>
            </w:r>
          </w:p>
        </w:tc>
      </w:tr>
      <w:tr w:rsidR="00B37844" w:rsidRPr="008D24AD" w14:paraId="2C127F7A" w14:textId="77777777" w:rsidTr="00E1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9038850"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PH2</w:t>
            </w:r>
          </w:p>
        </w:tc>
        <w:tc>
          <w:tcPr>
            <w:tcW w:w="8219" w:type="dxa"/>
          </w:tcPr>
          <w:p w14:paraId="47914BB7"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Cancer screening rates for cervical, bowel and breast cancer</w:t>
            </w:r>
          </w:p>
        </w:tc>
      </w:tr>
    </w:tbl>
    <w:p w14:paraId="118A7175" w14:textId="77777777" w:rsidR="00E303EC" w:rsidRPr="00DE242A" w:rsidRDefault="00E303EC" w:rsidP="00FA2A7D">
      <w:pPr>
        <w:pStyle w:val="Heading3"/>
      </w:pPr>
      <w:r w:rsidRPr="00DE242A">
        <w:lastRenderedPageBreak/>
        <w:t>Workforce</w:t>
      </w:r>
    </w:p>
    <w:tbl>
      <w:tblPr>
        <w:tblStyle w:val="DepartmentofHealthtable"/>
        <w:tblW w:w="0" w:type="auto"/>
        <w:tblLayout w:type="fixed"/>
        <w:tblLook w:val="04A0" w:firstRow="1" w:lastRow="0" w:firstColumn="1" w:lastColumn="0" w:noHBand="0" w:noVBand="1"/>
      </w:tblPr>
      <w:tblGrid>
        <w:gridCol w:w="851"/>
        <w:gridCol w:w="8219"/>
      </w:tblGrid>
      <w:tr w:rsidR="00E1042C" w:rsidRPr="00B37844" w14:paraId="5C9E38F3" w14:textId="77777777" w:rsidTr="00E1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996EBD" w14:textId="77777777" w:rsidR="00E1042C" w:rsidRPr="00B37844" w:rsidRDefault="00E1042C"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663A10AA" w14:textId="77777777" w:rsidR="00E1042C" w:rsidRPr="00E303EC" w:rsidRDefault="00E1042C"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871645" w:rsidRPr="00B37844" w14:paraId="213C2135"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5585DD"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W1</w:t>
            </w:r>
          </w:p>
        </w:tc>
        <w:tc>
          <w:tcPr>
            <w:tcW w:w="8219" w:type="dxa"/>
          </w:tcPr>
          <w:p w14:paraId="24FD3738"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drug and alcohol treatment service providers with suitable accreditation</w:t>
            </w:r>
          </w:p>
        </w:tc>
      </w:tr>
      <w:tr w:rsidR="00B37844" w:rsidRPr="00B37844" w14:paraId="3F5FD0A2" w14:textId="77777777" w:rsidTr="00E1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D2BB22"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W2</w:t>
            </w:r>
          </w:p>
        </w:tc>
        <w:tc>
          <w:tcPr>
            <w:tcW w:w="8219" w:type="dxa"/>
          </w:tcPr>
          <w:p w14:paraId="2161C8C4"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PHN support for drug and alcohol commissioned health professionals</w:t>
            </w:r>
          </w:p>
        </w:tc>
      </w:tr>
      <w:tr w:rsidR="00871645" w:rsidRPr="008D24AD" w14:paraId="28A59C69"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D3B0FD"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W3</w:t>
            </w:r>
          </w:p>
        </w:tc>
        <w:tc>
          <w:tcPr>
            <w:tcW w:w="8219" w:type="dxa"/>
          </w:tcPr>
          <w:p w14:paraId="2939C775" w14:textId="77777777" w:rsidR="00B37844" w:rsidRPr="00B37844"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PHN Commissioning Framework</w:t>
            </w:r>
          </w:p>
        </w:tc>
      </w:tr>
    </w:tbl>
    <w:p w14:paraId="6B2FAF10" w14:textId="77777777" w:rsidR="00E303EC" w:rsidRPr="00DE242A" w:rsidRDefault="00E303EC" w:rsidP="00FA2A7D">
      <w:pPr>
        <w:pStyle w:val="Heading3"/>
      </w:pPr>
      <w:r w:rsidRPr="00DE242A">
        <w:t>Digital Health</w:t>
      </w:r>
    </w:p>
    <w:tbl>
      <w:tblPr>
        <w:tblStyle w:val="DepartmentofHealthtable"/>
        <w:tblW w:w="0" w:type="auto"/>
        <w:tblLayout w:type="fixed"/>
        <w:tblLook w:val="04A0" w:firstRow="1" w:lastRow="0" w:firstColumn="1" w:lastColumn="0" w:noHBand="0" w:noVBand="1"/>
      </w:tblPr>
      <w:tblGrid>
        <w:gridCol w:w="851"/>
        <w:gridCol w:w="8219"/>
      </w:tblGrid>
      <w:tr w:rsidR="00E1042C" w:rsidRPr="00B37844" w14:paraId="661B211E" w14:textId="77777777" w:rsidTr="00E1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217D90D" w14:textId="77777777" w:rsidR="00E1042C" w:rsidRPr="00B37844" w:rsidRDefault="00E1042C"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07EE901B" w14:textId="77777777" w:rsidR="00E1042C" w:rsidRPr="00E303EC" w:rsidRDefault="00E1042C"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871645" w:rsidRPr="00B37844" w14:paraId="4A8B2322"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559FA05"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DH1</w:t>
            </w:r>
          </w:p>
        </w:tc>
        <w:tc>
          <w:tcPr>
            <w:tcW w:w="8219" w:type="dxa"/>
          </w:tcPr>
          <w:p w14:paraId="57D96882"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health care providers informed about My Health Record</w:t>
            </w:r>
          </w:p>
        </w:tc>
      </w:tr>
      <w:tr w:rsidR="00B37844" w:rsidRPr="00B37844" w14:paraId="45C2755B" w14:textId="77777777" w:rsidTr="00E1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CFBC5F"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DH2</w:t>
            </w:r>
          </w:p>
        </w:tc>
        <w:tc>
          <w:tcPr>
            <w:tcW w:w="8219" w:type="dxa"/>
          </w:tcPr>
          <w:p w14:paraId="7A7A6D5D"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Rate of health care providers using specific digital health systems</w:t>
            </w:r>
          </w:p>
        </w:tc>
      </w:tr>
      <w:tr w:rsidR="00871645" w:rsidRPr="008D24AD" w14:paraId="00B2E550"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1D058A"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DH3</w:t>
            </w:r>
          </w:p>
        </w:tc>
        <w:tc>
          <w:tcPr>
            <w:tcW w:w="8219" w:type="dxa"/>
          </w:tcPr>
          <w:p w14:paraId="046A650A" w14:textId="77777777" w:rsidR="00B37844" w:rsidRPr="00B37844"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lang w:eastAsia="en-US"/>
              </w:rPr>
            </w:pPr>
            <w:r w:rsidRPr="00B37844">
              <w:rPr>
                <w:rFonts w:ascii="Helvetica" w:hAnsi="Helvetica" w:cs="Helvetica"/>
                <w:lang w:eastAsia="en-US"/>
              </w:rPr>
              <w:t>Rate of accredited general practices sharing data with PHN</w:t>
            </w:r>
          </w:p>
        </w:tc>
      </w:tr>
    </w:tbl>
    <w:p w14:paraId="321BA597" w14:textId="77777777" w:rsidR="00E303EC" w:rsidRPr="00DE242A" w:rsidRDefault="00E303EC" w:rsidP="00FA2A7D">
      <w:pPr>
        <w:pStyle w:val="Heading3"/>
      </w:pPr>
      <w:r w:rsidRPr="00DE242A">
        <w:t>Aged Care</w:t>
      </w:r>
    </w:p>
    <w:tbl>
      <w:tblPr>
        <w:tblStyle w:val="DepartmentofHealthtable"/>
        <w:tblW w:w="0" w:type="auto"/>
        <w:tblLayout w:type="fixed"/>
        <w:tblLook w:val="04A0" w:firstRow="1" w:lastRow="0" w:firstColumn="1" w:lastColumn="0" w:noHBand="0" w:noVBand="1"/>
      </w:tblPr>
      <w:tblGrid>
        <w:gridCol w:w="851"/>
        <w:gridCol w:w="8219"/>
      </w:tblGrid>
      <w:tr w:rsidR="00E1042C" w:rsidRPr="00B37844" w14:paraId="59FE7AA6" w14:textId="77777777" w:rsidTr="00E1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ACD7F5" w14:textId="77777777" w:rsidR="00E1042C" w:rsidRPr="00B37844" w:rsidRDefault="00E1042C"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59E5A52C" w14:textId="77777777" w:rsidR="00E1042C" w:rsidRPr="00E303EC" w:rsidRDefault="00E1042C"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871645" w:rsidRPr="00B37844" w14:paraId="1316007A"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96D0FAD"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AC1</w:t>
            </w:r>
          </w:p>
        </w:tc>
        <w:tc>
          <w:tcPr>
            <w:tcW w:w="8219" w:type="dxa"/>
          </w:tcPr>
          <w:p w14:paraId="77FF2AB3"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MBS services provided by primary care providers in residential aged care facilities</w:t>
            </w:r>
          </w:p>
        </w:tc>
      </w:tr>
      <w:tr w:rsidR="00B37844" w:rsidRPr="008D24AD" w14:paraId="04CCC95F" w14:textId="77777777" w:rsidTr="00E1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1D0E14"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AC2</w:t>
            </w:r>
          </w:p>
        </w:tc>
        <w:tc>
          <w:tcPr>
            <w:tcW w:w="8219" w:type="dxa"/>
          </w:tcPr>
          <w:p w14:paraId="4BB1F33A"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Rate of people aged 75 and over with a GP health assessment</w:t>
            </w:r>
          </w:p>
        </w:tc>
      </w:tr>
    </w:tbl>
    <w:p w14:paraId="32A1F50A" w14:textId="77777777" w:rsidR="00E303EC" w:rsidRPr="00DE242A" w:rsidRDefault="00E303EC" w:rsidP="00FA2A7D">
      <w:pPr>
        <w:pStyle w:val="Heading3"/>
      </w:pPr>
      <w:r w:rsidRPr="00DE242A">
        <w:t>Alcohol and Other Drugs</w:t>
      </w:r>
    </w:p>
    <w:tbl>
      <w:tblPr>
        <w:tblStyle w:val="DepartmentofHealthtable"/>
        <w:tblW w:w="0" w:type="auto"/>
        <w:tblLayout w:type="fixed"/>
        <w:tblLook w:val="04A0" w:firstRow="1" w:lastRow="0" w:firstColumn="1" w:lastColumn="0" w:noHBand="0" w:noVBand="1"/>
      </w:tblPr>
      <w:tblGrid>
        <w:gridCol w:w="851"/>
        <w:gridCol w:w="8219"/>
      </w:tblGrid>
      <w:tr w:rsidR="00E1042C" w:rsidRPr="00B37844" w14:paraId="647DA38B" w14:textId="77777777" w:rsidTr="00E1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75AF4C" w14:textId="77777777" w:rsidR="00E1042C" w:rsidRPr="00B37844" w:rsidRDefault="00E1042C"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18D2A7D7" w14:textId="77777777" w:rsidR="00E1042C" w:rsidRPr="00E303EC" w:rsidRDefault="00E1042C"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041630" w:rsidRPr="00B37844" w14:paraId="79304663"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0084DC"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AOD1</w:t>
            </w:r>
          </w:p>
        </w:tc>
        <w:tc>
          <w:tcPr>
            <w:tcW w:w="8219" w:type="dxa"/>
          </w:tcPr>
          <w:p w14:paraId="50F59A60"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drug and alcohol commissioned providers actively delivering services</w:t>
            </w:r>
          </w:p>
        </w:tc>
      </w:tr>
      <w:tr w:rsidR="00E303EC" w:rsidRPr="008D24AD" w14:paraId="7FAADCFD" w14:textId="77777777" w:rsidTr="00E1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C094B49"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AOD2</w:t>
            </w:r>
          </w:p>
        </w:tc>
        <w:tc>
          <w:tcPr>
            <w:tcW w:w="8219" w:type="dxa"/>
          </w:tcPr>
          <w:p w14:paraId="1B9A0B29" w14:textId="77777777" w:rsidR="00B37844" w:rsidRPr="00B37844" w:rsidRDefault="00B37844" w:rsidP="006C10C5">
            <w:pPr>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lang w:eastAsia="en-US"/>
              </w:rPr>
            </w:pPr>
            <w:r w:rsidRPr="00B37844">
              <w:rPr>
                <w:rFonts w:ascii="Helvetica" w:hAnsi="Helvetica" w:cs="Helvetica"/>
                <w:lang w:eastAsia="en-US"/>
              </w:rPr>
              <w:t>Partnerships established with local key stakeholders for drug and alcohol treatment services</w:t>
            </w:r>
          </w:p>
        </w:tc>
      </w:tr>
    </w:tbl>
    <w:p w14:paraId="5C4742A1" w14:textId="77777777" w:rsidR="00E303EC" w:rsidRPr="00DE242A" w:rsidRDefault="00E303EC" w:rsidP="00FA2A7D">
      <w:pPr>
        <w:pStyle w:val="Heading3"/>
      </w:pPr>
      <w:r w:rsidRPr="00DE242A">
        <w:t>Organisational</w:t>
      </w:r>
    </w:p>
    <w:tbl>
      <w:tblPr>
        <w:tblStyle w:val="DepartmentofHealthtable"/>
        <w:tblW w:w="0" w:type="auto"/>
        <w:tblLayout w:type="fixed"/>
        <w:tblLook w:val="04A0" w:firstRow="1" w:lastRow="0" w:firstColumn="1" w:lastColumn="0" w:noHBand="0" w:noVBand="1"/>
      </w:tblPr>
      <w:tblGrid>
        <w:gridCol w:w="851"/>
        <w:gridCol w:w="8219"/>
      </w:tblGrid>
      <w:tr w:rsidR="00E1042C" w:rsidRPr="00B37844" w14:paraId="184A86F0" w14:textId="77777777" w:rsidTr="00E1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BDC8FDC" w14:textId="77777777" w:rsidR="00E1042C" w:rsidRPr="00B37844" w:rsidRDefault="00E1042C" w:rsidP="006C10C5">
            <w:pPr>
              <w:tabs>
                <w:tab w:val="left" w:pos="2016"/>
              </w:tabs>
              <w:rPr>
                <w:rFonts w:ascii="Helvetica" w:hAnsi="Helvetica" w:cs="Helvetica"/>
                <w:lang w:eastAsia="en-US"/>
              </w:rPr>
            </w:pPr>
            <w:r>
              <w:rPr>
                <w:rFonts w:ascii="Helvetica" w:hAnsi="Helvetica" w:cs="Helvetica"/>
                <w:lang w:eastAsia="en-US"/>
              </w:rPr>
              <w:t>Code</w:t>
            </w:r>
          </w:p>
        </w:tc>
        <w:tc>
          <w:tcPr>
            <w:tcW w:w="8219" w:type="dxa"/>
          </w:tcPr>
          <w:p w14:paraId="27879ACE" w14:textId="77777777" w:rsidR="00E1042C" w:rsidRPr="00E303EC" w:rsidRDefault="00E1042C"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b/>
                <w:bCs/>
              </w:rPr>
            </w:pPr>
            <w:r w:rsidRPr="006D4138">
              <w:rPr>
                <w:rFonts w:ascii="Helvetica" w:hAnsi="Helvetica" w:cs="Helvetica"/>
              </w:rPr>
              <w:t>Description</w:t>
            </w:r>
          </w:p>
        </w:tc>
      </w:tr>
      <w:tr w:rsidR="00E303EC" w:rsidRPr="003C37BE" w14:paraId="208F63A1" w14:textId="77777777" w:rsidTr="00E10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3ADED2" w14:textId="77777777" w:rsidR="00B37844" w:rsidRPr="00B37844" w:rsidRDefault="00B37844" w:rsidP="006C10C5">
            <w:pPr>
              <w:tabs>
                <w:tab w:val="left" w:pos="2016"/>
              </w:tabs>
              <w:rPr>
                <w:rFonts w:ascii="Helvetica" w:hAnsi="Helvetica" w:cs="Helvetica"/>
                <w:lang w:eastAsia="en-US"/>
              </w:rPr>
            </w:pPr>
            <w:r w:rsidRPr="00B37844">
              <w:rPr>
                <w:rFonts w:ascii="Helvetica" w:hAnsi="Helvetica" w:cs="Helvetica"/>
                <w:lang w:eastAsia="en-US"/>
              </w:rPr>
              <w:t>O12</w:t>
            </w:r>
          </w:p>
        </w:tc>
        <w:tc>
          <w:tcPr>
            <w:tcW w:w="8219" w:type="dxa"/>
          </w:tcPr>
          <w:p w14:paraId="3F830624" w14:textId="77777777" w:rsidR="00B37844" w:rsidRPr="00E303EC" w:rsidRDefault="00B37844" w:rsidP="006C10C5">
            <w:pPr>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E303EC">
              <w:rPr>
                <w:rFonts w:ascii="Helvetica" w:hAnsi="Helvetica" w:cs="Helvetica"/>
                <w:bCs/>
                <w:lang w:eastAsia="en-US"/>
              </w:rPr>
              <w:t>Rate of contracts for commissioned health services that include both output and outcome performance indicators</w:t>
            </w:r>
          </w:p>
        </w:tc>
      </w:tr>
    </w:tbl>
    <w:p w14:paraId="4765E0EE" w14:textId="10B480CE" w:rsidR="002E42DA" w:rsidRPr="003C37BE" w:rsidRDefault="002E42DA" w:rsidP="006C10C5">
      <w:pPr>
        <w:tabs>
          <w:tab w:val="left" w:pos="2016"/>
        </w:tabs>
        <w:rPr>
          <w:rFonts w:ascii="Helvetica" w:hAnsi="Helvetica" w:cs="Helvetica"/>
        </w:rPr>
      </w:pPr>
    </w:p>
    <w:p w14:paraId="210DC702" w14:textId="77777777" w:rsidR="00F87767" w:rsidRDefault="00F87767">
      <w:pPr>
        <w:rPr>
          <w:rFonts w:ascii="Helvetica" w:hAnsi="Helvetica" w:cs="Helvetica"/>
          <w:bCs/>
          <w:iCs/>
          <w:color w:val="00727D"/>
          <w:sz w:val="28"/>
          <w:szCs w:val="28"/>
          <w:lang w:eastAsia="en-US"/>
        </w:rPr>
      </w:pPr>
      <w:bookmarkStart w:id="279" w:name="_Toc181199764"/>
      <w:r>
        <w:br w:type="page"/>
      </w:r>
    </w:p>
    <w:p w14:paraId="2A72F217" w14:textId="7DE85340" w:rsidR="002E42DA" w:rsidRPr="00D73064" w:rsidRDefault="00BA1BB3" w:rsidP="006C10C5">
      <w:pPr>
        <w:pStyle w:val="Heading2"/>
        <w:tabs>
          <w:tab w:val="left" w:pos="2016"/>
        </w:tabs>
      </w:pPr>
      <w:r w:rsidRPr="00D73064">
        <w:lastRenderedPageBreak/>
        <w:t xml:space="preserve">Appendix 5 – </w:t>
      </w:r>
      <w:r w:rsidR="002E42DA" w:rsidRPr="00D73064">
        <w:t>Acronyms and abbreviations 2021-22</w:t>
      </w:r>
      <w:bookmarkEnd w:id="279"/>
    </w:p>
    <w:tbl>
      <w:tblPr>
        <w:tblStyle w:val="DepartmentofHealthtable"/>
        <w:tblW w:w="0" w:type="auto"/>
        <w:tblLayout w:type="fixed"/>
        <w:tblLook w:val="04A0" w:firstRow="1" w:lastRow="0" w:firstColumn="1" w:lastColumn="0" w:noHBand="0" w:noVBand="1"/>
      </w:tblPr>
      <w:tblGrid>
        <w:gridCol w:w="1275"/>
        <w:gridCol w:w="7795"/>
      </w:tblGrid>
      <w:tr w:rsidR="001F49A2" w:rsidRPr="007B282F" w14:paraId="6EC781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26B594" w14:textId="2CF9CEE2" w:rsidR="001F49A2" w:rsidRPr="007B282F" w:rsidRDefault="001F49A2" w:rsidP="006C10C5">
            <w:pPr>
              <w:tabs>
                <w:tab w:val="left" w:pos="2016"/>
              </w:tabs>
              <w:rPr>
                <w:rFonts w:ascii="Helvetica" w:hAnsi="Helvetica" w:cs="Helvetica"/>
                <w:szCs w:val="22"/>
                <w:lang w:eastAsia="en-US"/>
              </w:rPr>
            </w:pPr>
            <w:r w:rsidRPr="007B282F">
              <w:rPr>
                <w:rFonts w:ascii="Helvetica" w:hAnsi="Helvetica" w:cs="Helvetica"/>
                <w:szCs w:val="22"/>
                <w:lang w:eastAsia="en-US"/>
              </w:rPr>
              <w:t>Acronym</w:t>
            </w:r>
          </w:p>
        </w:tc>
        <w:tc>
          <w:tcPr>
            <w:tcW w:w="8219" w:type="dxa"/>
          </w:tcPr>
          <w:p w14:paraId="0510C0F7" w14:textId="77DC209D" w:rsidR="001F49A2" w:rsidRPr="007B282F" w:rsidRDefault="00763199" w:rsidP="006C10C5">
            <w:pPr>
              <w:tabs>
                <w:tab w:val="left" w:pos="2016"/>
              </w:tabs>
              <w:cnfStyle w:val="100000000000" w:firstRow="1" w:lastRow="0" w:firstColumn="0" w:lastColumn="0" w:oddVBand="0" w:evenVBand="0" w:oddHBand="0" w:evenHBand="0" w:firstRowFirstColumn="0" w:firstRowLastColumn="0" w:lastRowFirstColumn="0" w:lastRowLastColumn="0"/>
              <w:rPr>
                <w:rFonts w:ascii="Helvetica" w:hAnsi="Helvetica" w:cs="Helvetica"/>
                <w:szCs w:val="22"/>
              </w:rPr>
            </w:pPr>
            <w:r w:rsidRPr="007B282F">
              <w:rPr>
                <w:rFonts w:ascii="Helvetica" w:hAnsi="Helvetica" w:cs="Helvetica"/>
                <w:szCs w:val="22"/>
              </w:rPr>
              <w:t>Meaning</w:t>
            </w:r>
          </w:p>
        </w:tc>
      </w:tr>
      <w:tr w:rsidR="002E42DA" w:rsidRPr="007B282F" w14:paraId="2DB67875"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15A5C237"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ABS</w:t>
            </w:r>
          </w:p>
        </w:tc>
        <w:tc>
          <w:tcPr>
            <w:tcW w:w="4297" w:type="pct"/>
            <w:noWrap/>
          </w:tcPr>
          <w:p w14:paraId="13187E6B"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b/>
                <w:sz w:val="22"/>
                <w:szCs w:val="22"/>
              </w:rPr>
            </w:pPr>
            <w:r w:rsidRPr="007B282F">
              <w:rPr>
                <w:rFonts w:ascii="Helvetica" w:hAnsi="Helvetica" w:cs="Helvetica"/>
                <w:color w:val="000000"/>
                <w:sz w:val="22"/>
                <w:szCs w:val="22"/>
              </w:rPr>
              <w:t>Australian Bureau of Statistics</w:t>
            </w:r>
          </w:p>
        </w:tc>
      </w:tr>
      <w:tr w:rsidR="002E42DA" w:rsidRPr="007B282F" w14:paraId="3894F493"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4C37F313"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ADHA</w:t>
            </w:r>
          </w:p>
        </w:tc>
        <w:tc>
          <w:tcPr>
            <w:tcW w:w="4297" w:type="pct"/>
            <w:noWrap/>
          </w:tcPr>
          <w:p w14:paraId="19750030"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Australian Digital Health Agency</w:t>
            </w:r>
          </w:p>
        </w:tc>
      </w:tr>
      <w:tr w:rsidR="002E42DA" w:rsidRPr="007B282F" w14:paraId="1A17FE8D"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45777BA7"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AIHW</w:t>
            </w:r>
          </w:p>
        </w:tc>
        <w:tc>
          <w:tcPr>
            <w:tcW w:w="4297" w:type="pct"/>
            <w:noWrap/>
          </w:tcPr>
          <w:p w14:paraId="13CF7DC1"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Australian Institute of Health and Welfare</w:t>
            </w:r>
          </w:p>
        </w:tc>
      </w:tr>
      <w:tr w:rsidR="002E42DA" w:rsidRPr="007B282F" w14:paraId="0DDE6362"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tcPr>
          <w:p w14:paraId="258D2BDC" w14:textId="77777777" w:rsidR="002E42DA" w:rsidRPr="007B282F" w:rsidRDefault="002E42DA" w:rsidP="006C10C5">
            <w:pPr>
              <w:pStyle w:val="Tabletext"/>
              <w:tabs>
                <w:tab w:val="left" w:pos="2016"/>
              </w:tabs>
              <w:rPr>
                <w:rFonts w:ascii="Helvetica" w:hAnsi="Helvetica" w:cs="Helvetica"/>
                <w:color w:val="000000"/>
                <w:sz w:val="22"/>
                <w:szCs w:val="22"/>
              </w:rPr>
            </w:pPr>
            <w:r w:rsidRPr="007B282F">
              <w:rPr>
                <w:rFonts w:ascii="Helvetica" w:hAnsi="Helvetica" w:cs="Helvetica"/>
                <w:color w:val="000000"/>
                <w:sz w:val="22"/>
                <w:szCs w:val="22"/>
              </w:rPr>
              <w:t>AIR</w:t>
            </w:r>
          </w:p>
        </w:tc>
        <w:tc>
          <w:tcPr>
            <w:tcW w:w="4297" w:type="pct"/>
            <w:noWrap/>
          </w:tcPr>
          <w:p w14:paraId="33D85916"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sz w:val="22"/>
                <w:szCs w:val="22"/>
              </w:rPr>
            </w:pPr>
            <w:r w:rsidRPr="007B282F">
              <w:rPr>
                <w:rFonts w:ascii="Helvetica" w:hAnsi="Helvetica" w:cs="Helvetica"/>
                <w:color w:val="000000"/>
                <w:sz w:val="22"/>
                <w:szCs w:val="22"/>
              </w:rPr>
              <w:t>Australian Immunisation Register</w:t>
            </w:r>
          </w:p>
        </w:tc>
      </w:tr>
      <w:tr w:rsidR="002E42DA" w:rsidRPr="007B282F" w14:paraId="1CBCFA4C"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27975788"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AMS</w:t>
            </w:r>
          </w:p>
        </w:tc>
        <w:tc>
          <w:tcPr>
            <w:tcW w:w="4297" w:type="pct"/>
            <w:noWrap/>
          </w:tcPr>
          <w:p w14:paraId="7405C755"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Aboriginal Medical Service</w:t>
            </w:r>
          </w:p>
        </w:tc>
      </w:tr>
      <w:tr w:rsidR="002E42DA" w:rsidRPr="007B282F" w14:paraId="48EA9097"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18DAF72D"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sz w:val="22"/>
                <w:szCs w:val="22"/>
              </w:rPr>
              <w:t>AOD</w:t>
            </w:r>
          </w:p>
        </w:tc>
        <w:tc>
          <w:tcPr>
            <w:tcW w:w="4297" w:type="pct"/>
            <w:noWrap/>
          </w:tcPr>
          <w:p w14:paraId="23492A5A"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sz w:val="22"/>
                <w:szCs w:val="22"/>
              </w:rPr>
              <w:t>Alcohol and Other Drug</w:t>
            </w:r>
          </w:p>
        </w:tc>
      </w:tr>
      <w:tr w:rsidR="002E42DA" w:rsidRPr="007B282F" w14:paraId="513F08C8"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69B9DF26"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CDMP</w:t>
            </w:r>
          </w:p>
        </w:tc>
        <w:tc>
          <w:tcPr>
            <w:tcW w:w="4297" w:type="pct"/>
            <w:noWrap/>
          </w:tcPr>
          <w:p w14:paraId="1AB29D08"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Chronic Disease Management Plan</w:t>
            </w:r>
          </w:p>
        </w:tc>
      </w:tr>
      <w:tr w:rsidR="002E42DA" w:rsidRPr="007B282F" w14:paraId="5B40AD40"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7A40C86E"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COVID</w:t>
            </w:r>
          </w:p>
        </w:tc>
        <w:tc>
          <w:tcPr>
            <w:tcW w:w="4297" w:type="pct"/>
            <w:noWrap/>
          </w:tcPr>
          <w:p w14:paraId="225613C2"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Coronavirus Disease (2019)</w:t>
            </w:r>
          </w:p>
        </w:tc>
      </w:tr>
      <w:tr w:rsidR="002E42DA" w:rsidRPr="007B282F" w14:paraId="2FDC7D2E"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5B435DCB"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ED</w:t>
            </w:r>
          </w:p>
        </w:tc>
        <w:tc>
          <w:tcPr>
            <w:tcW w:w="4297" w:type="pct"/>
            <w:noWrap/>
          </w:tcPr>
          <w:p w14:paraId="42722404"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Emergency Department</w:t>
            </w:r>
          </w:p>
        </w:tc>
      </w:tr>
      <w:tr w:rsidR="002E42DA" w:rsidRPr="007B282F" w14:paraId="58C12CB1"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38BB0B61"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ERP</w:t>
            </w:r>
          </w:p>
        </w:tc>
        <w:tc>
          <w:tcPr>
            <w:tcW w:w="4297" w:type="pct"/>
            <w:noWrap/>
          </w:tcPr>
          <w:p w14:paraId="7AB04E85"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Estimated Resident Population</w:t>
            </w:r>
          </w:p>
        </w:tc>
      </w:tr>
      <w:tr w:rsidR="002E42DA" w:rsidRPr="007B282F" w14:paraId="1A95439D"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05DC5D31"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GP</w:t>
            </w:r>
          </w:p>
        </w:tc>
        <w:tc>
          <w:tcPr>
            <w:tcW w:w="4297" w:type="pct"/>
            <w:noWrap/>
          </w:tcPr>
          <w:p w14:paraId="71EFE0F0"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General Practitioner</w:t>
            </w:r>
          </w:p>
        </w:tc>
      </w:tr>
      <w:tr w:rsidR="002E42DA" w:rsidRPr="007B282F" w14:paraId="465DC510"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6B4F8B37"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IRSD</w:t>
            </w:r>
          </w:p>
        </w:tc>
        <w:tc>
          <w:tcPr>
            <w:tcW w:w="4297" w:type="pct"/>
            <w:noWrap/>
          </w:tcPr>
          <w:p w14:paraId="659CAB20"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sz w:val="22"/>
                <w:szCs w:val="22"/>
              </w:rPr>
              <w:t>Index of Relative Socio-Economic Disadvantage</w:t>
            </w:r>
          </w:p>
        </w:tc>
      </w:tr>
      <w:tr w:rsidR="002E42DA" w:rsidRPr="007B282F" w14:paraId="13F68B8D"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165DD9DF"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ITC</w:t>
            </w:r>
          </w:p>
        </w:tc>
        <w:tc>
          <w:tcPr>
            <w:tcW w:w="4297" w:type="pct"/>
            <w:noWrap/>
          </w:tcPr>
          <w:p w14:paraId="297BF86F"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Integrated Team care</w:t>
            </w:r>
          </w:p>
        </w:tc>
      </w:tr>
      <w:tr w:rsidR="002E42DA" w:rsidRPr="007B282F" w14:paraId="7914E940"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74544FCD"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MBS</w:t>
            </w:r>
          </w:p>
        </w:tc>
        <w:tc>
          <w:tcPr>
            <w:tcW w:w="4297" w:type="pct"/>
            <w:noWrap/>
          </w:tcPr>
          <w:p w14:paraId="6186526C"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Medicare Benefits Schedule</w:t>
            </w:r>
          </w:p>
        </w:tc>
      </w:tr>
      <w:tr w:rsidR="002E42DA" w:rsidRPr="007B282F" w14:paraId="2567AEBC"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32452B4B"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MDS</w:t>
            </w:r>
          </w:p>
        </w:tc>
        <w:tc>
          <w:tcPr>
            <w:tcW w:w="4297" w:type="pct"/>
            <w:noWrap/>
          </w:tcPr>
          <w:p w14:paraId="229ABD94"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Minimum Data Set</w:t>
            </w:r>
          </w:p>
        </w:tc>
      </w:tr>
      <w:tr w:rsidR="002E42DA" w:rsidRPr="007B282F" w14:paraId="1479F190"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15A71F37" w14:textId="03E524A3" w:rsidR="002E42DA" w:rsidRPr="007B282F" w:rsidRDefault="004A2001" w:rsidP="006C10C5">
            <w:pPr>
              <w:pStyle w:val="Tabletext"/>
              <w:tabs>
                <w:tab w:val="left" w:pos="2016"/>
              </w:tabs>
              <w:rPr>
                <w:rFonts w:ascii="Helvetica" w:hAnsi="Helvetica" w:cs="Helvetica"/>
                <w:sz w:val="22"/>
                <w:szCs w:val="22"/>
              </w:rPr>
            </w:pPr>
            <w:r>
              <w:rPr>
                <w:rFonts w:ascii="Helvetica" w:hAnsi="Helvetica" w:cs="Helvetica"/>
                <w:color w:val="000000"/>
                <w:sz w:val="22"/>
                <w:szCs w:val="22"/>
              </w:rPr>
              <w:t>MyHR</w:t>
            </w:r>
          </w:p>
        </w:tc>
        <w:tc>
          <w:tcPr>
            <w:tcW w:w="4297" w:type="pct"/>
            <w:noWrap/>
          </w:tcPr>
          <w:p w14:paraId="47654E4E"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My Health Record</w:t>
            </w:r>
          </w:p>
        </w:tc>
      </w:tr>
      <w:tr w:rsidR="002E42DA" w:rsidRPr="007B282F" w14:paraId="51F17385"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2534D205"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sz w:val="22"/>
                <w:szCs w:val="22"/>
              </w:rPr>
              <w:t>NCSP</w:t>
            </w:r>
          </w:p>
        </w:tc>
        <w:tc>
          <w:tcPr>
            <w:tcW w:w="4297" w:type="pct"/>
            <w:noWrap/>
          </w:tcPr>
          <w:p w14:paraId="7669BFD6"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sz w:val="22"/>
                <w:szCs w:val="22"/>
              </w:rPr>
              <w:t>National Cervical Screening Program</w:t>
            </w:r>
          </w:p>
        </w:tc>
      </w:tr>
      <w:tr w:rsidR="002E42DA" w:rsidRPr="007B282F" w14:paraId="100DA07A"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36E99C0B"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PHN</w:t>
            </w:r>
          </w:p>
        </w:tc>
        <w:tc>
          <w:tcPr>
            <w:tcW w:w="4297" w:type="pct"/>
            <w:noWrap/>
          </w:tcPr>
          <w:p w14:paraId="3B142CF6"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sz w:val="22"/>
                <w:szCs w:val="22"/>
              </w:rPr>
              <w:t>Primary Health Network</w:t>
            </w:r>
          </w:p>
        </w:tc>
      </w:tr>
      <w:tr w:rsidR="002E42DA" w:rsidRPr="007B282F" w14:paraId="529BD105"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75D22A41"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PIP</w:t>
            </w:r>
          </w:p>
        </w:tc>
        <w:tc>
          <w:tcPr>
            <w:tcW w:w="4297" w:type="pct"/>
            <w:noWrap/>
          </w:tcPr>
          <w:p w14:paraId="1AABF9D3"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Practice Incentive Payment</w:t>
            </w:r>
          </w:p>
        </w:tc>
      </w:tr>
      <w:tr w:rsidR="002E42DA" w:rsidRPr="007B282F" w14:paraId="06564204"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3EAE7D97"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PMHC</w:t>
            </w:r>
          </w:p>
        </w:tc>
        <w:tc>
          <w:tcPr>
            <w:tcW w:w="4297" w:type="pct"/>
            <w:noWrap/>
          </w:tcPr>
          <w:p w14:paraId="4714DC5A"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Primary Mental Health Care</w:t>
            </w:r>
          </w:p>
        </w:tc>
      </w:tr>
      <w:tr w:rsidR="002E42DA" w:rsidRPr="007B282F" w14:paraId="05AC5EDC"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362F3459"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PPH</w:t>
            </w:r>
          </w:p>
        </w:tc>
        <w:tc>
          <w:tcPr>
            <w:tcW w:w="4297" w:type="pct"/>
            <w:noWrap/>
          </w:tcPr>
          <w:p w14:paraId="4BF80A35"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Potentially Preventable Hospitalisations</w:t>
            </w:r>
          </w:p>
        </w:tc>
      </w:tr>
      <w:tr w:rsidR="002E42DA" w:rsidRPr="007B282F" w14:paraId="3FEA968B"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40BFDBF6"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PQF</w:t>
            </w:r>
          </w:p>
        </w:tc>
        <w:tc>
          <w:tcPr>
            <w:tcW w:w="4297" w:type="pct"/>
            <w:noWrap/>
          </w:tcPr>
          <w:p w14:paraId="1B66557E"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(PHN) Performance and Quality Framework (2018)</w:t>
            </w:r>
          </w:p>
        </w:tc>
      </w:tr>
      <w:tr w:rsidR="002E42DA" w:rsidRPr="007B282F" w14:paraId="465E923E" w14:textId="77777777" w:rsidTr="001F49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259E2F2F"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sz w:val="22"/>
                <w:szCs w:val="22"/>
              </w:rPr>
              <w:t>RACH</w:t>
            </w:r>
          </w:p>
        </w:tc>
        <w:tc>
          <w:tcPr>
            <w:tcW w:w="4297" w:type="pct"/>
            <w:noWrap/>
          </w:tcPr>
          <w:p w14:paraId="4084EC00" w14:textId="77777777" w:rsidR="002E42DA" w:rsidRPr="007B282F" w:rsidRDefault="002E42DA" w:rsidP="006C10C5">
            <w:pPr>
              <w:pStyle w:val="Tabletext"/>
              <w:tabs>
                <w:tab w:val="left" w:pos="2016"/>
              </w:tabs>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7B282F">
              <w:rPr>
                <w:rFonts w:ascii="Helvetica" w:hAnsi="Helvetica" w:cs="Helvetica"/>
                <w:sz w:val="22"/>
                <w:szCs w:val="22"/>
              </w:rPr>
              <w:t>Residential Aged Cate Home</w:t>
            </w:r>
          </w:p>
        </w:tc>
      </w:tr>
      <w:tr w:rsidR="002E42DA" w:rsidRPr="007B282F" w14:paraId="10FC1712" w14:textId="77777777" w:rsidTr="001F49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3" w:type="pct"/>
            <w:noWrap/>
            <w:hideMark/>
          </w:tcPr>
          <w:p w14:paraId="351D30FC" w14:textId="77777777" w:rsidR="002E42DA" w:rsidRPr="007B282F" w:rsidRDefault="002E42DA" w:rsidP="006C10C5">
            <w:pPr>
              <w:pStyle w:val="Tabletext"/>
              <w:tabs>
                <w:tab w:val="left" w:pos="2016"/>
              </w:tabs>
              <w:rPr>
                <w:rFonts w:ascii="Helvetica" w:hAnsi="Helvetica" w:cs="Helvetica"/>
                <w:sz w:val="22"/>
                <w:szCs w:val="22"/>
              </w:rPr>
            </w:pPr>
            <w:r w:rsidRPr="007B282F">
              <w:rPr>
                <w:rFonts w:ascii="Helvetica" w:hAnsi="Helvetica" w:cs="Helvetica"/>
                <w:color w:val="000000"/>
                <w:sz w:val="22"/>
                <w:szCs w:val="22"/>
              </w:rPr>
              <w:t>SEIFA</w:t>
            </w:r>
          </w:p>
        </w:tc>
        <w:tc>
          <w:tcPr>
            <w:tcW w:w="4297" w:type="pct"/>
            <w:noWrap/>
          </w:tcPr>
          <w:p w14:paraId="3BED12EE" w14:textId="77777777" w:rsidR="002E42DA" w:rsidRPr="007B282F" w:rsidRDefault="002E42DA" w:rsidP="006C10C5">
            <w:pPr>
              <w:pStyle w:val="Tabletext"/>
              <w:tabs>
                <w:tab w:val="left" w:pos="2016"/>
              </w:tabs>
              <w:cnfStyle w:val="000000010000" w:firstRow="0" w:lastRow="0" w:firstColumn="0" w:lastColumn="0" w:oddVBand="0" w:evenVBand="0" w:oddHBand="0" w:evenHBand="1" w:firstRowFirstColumn="0" w:firstRowLastColumn="0" w:lastRowFirstColumn="0" w:lastRowLastColumn="0"/>
              <w:rPr>
                <w:rFonts w:ascii="Helvetica" w:hAnsi="Helvetica" w:cs="Helvetica"/>
                <w:sz w:val="22"/>
                <w:szCs w:val="22"/>
              </w:rPr>
            </w:pPr>
            <w:r w:rsidRPr="007B282F">
              <w:rPr>
                <w:rFonts w:ascii="Helvetica" w:hAnsi="Helvetica" w:cs="Helvetica"/>
                <w:color w:val="000000"/>
                <w:sz w:val="22"/>
                <w:szCs w:val="22"/>
              </w:rPr>
              <w:t>Socio-Economic Indexes for Areas</w:t>
            </w:r>
          </w:p>
        </w:tc>
      </w:tr>
    </w:tbl>
    <w:p w14:paraId="492A3976" w14:textId="12B20C0F" w:rsidR="004A0028" w:rsidRDefault="004A0028" w:rsidP="006C10C5">
      <w:pPr>
        <w:tabs>
          <w:tab w:val="left" w:pos="2016"/>
        </w:tabs>
        <w:rPr>
          <w:rFonts w:ascii="Helvetica" w:hAnsi="Helvetica" w:cs="Helvetica"/>
        </w:rPr>
      </w:pPr>
    </w:p>
    <w:p w14:paraId="53856255" w14:textId="77777777" w:rsidR="004A0028" w:rsidRDefault="004A0028" w:rsidP="006C10C5">
      <w:pPr>
        <w:tabs>
          <w:tab w:val="left" w:pos="2016"/>
        </w:tabs>
        <w:rPr>
          <w:rFonts w:ascii="Helvetica" w:hAnsi="Helvetica" w:cs="Helvetica"/>
        </w:rPr>
      </w:pPr>
      <w:r>
        <w:rPr>
          <w:rFonts w:ascii="Helvetica" w:hAnsi="Helvetica" w:cs="Helvetica"/>
        </w:rPr>
        <w:br w:type="page"/>
      </w:r>
    </w:p>
    <w:p w14:paraId="2113E12C" w14:textId="69D49FA3" w:rsidR="0051242B" w:rsidRPr="003C37BE" w:rsidRDefault="004A0028" w:rsidP="006C10C5">
      <w:pPr>
        <w:tabs>
          <w:tab w:val="left" w:pos="2016"/>
        </w:tabs>
        <w:rPr>
          <w:rFonts w:ascii="Helvetica" w:hAnsi="Helvetica" w:cs="Helvetica"/>
        </w:rPr>
      </w:pPr>
      <w:r>
        <w:rPr>
          <w:rFonts w:ascii="Helvetica" w:hAnsi="Helvetica" w:cs="Helvetica"/>
          <w:noProof/>
        </w:rPr>
        <w:lastRenderedPageBreak/>
        <w:drawing>
          <wp:anchor distT="0" distB="0" distL="114300" distR="114300" simplePos="0" relativeHeight="251658246" behindDoc="1" locked="1" layoutInCell="1" allowOverlap="1" wp14:anchorId="1CFD12BF" wp14:editId="24548C69">
            <wp:simplePos x="0" y="0"/>
            <wp:positionH relativeFrom="page">
              <wp:align>left</wp:align>
            </wp:positionH>
            <wp:positionV relativeFrom="page">
              <wp:align>top</wp:align>
            </wp:positionV>
            <wp:extent cx="7578000" cy="10710000"/>
            <wp:effectExtent l="0" t="0" r="4445" b="0"/>
            <wp:wrapNone/>
            <wp:docPr id="1921853170" name="Picture 192185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53170" name="Picture 1921853170">
                      <a:extLst>
                        <a:ext uri="{C183D7F6-B498-43B3-948B-1728B52AA6E4}">
                          <adec:decorative xmlns:adec="http://schemas.microsoft.com/office/drawing/2017/decorative" val="1"/>
                        </a:ext>
                      </a:extLst>
                    </pic:cNvPr>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sectPr w:rsidR="0051242B" w:rsidRPr="003C37BE" w:rsidSect="00D45D94">
      <w:headerReference w:type="default" r:id="rId170"/>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E81D2" w14:textId="77777777" w:rsidR="009016F9" w:rsidRDefault="009016F9" w:rsidP="006B56BB">
      <w:r>
        <w:separator/>
      </w:r>
    </w:p>
    <w:p w14:paraId="64D7392B" w14:textId="77777777" w:rsidR="009016F9" w:rsidRDefault="009016F9"/>
    <w:p w14:paraId="2FB90555" w14:textId="77777777" w:rsidR="009016F9" w:rsidRDefault="009016F9"/>
  </w:endnote>
  <w:endnote w:type="continuationSeparator" w:id="0">
    <w:p w14:paraId="0957EA6B" w14:textId="77777777" w:rsidR="009016F9" w:rsidRDefault="009016F9" w:rsidP="006B56BB">
      <w:r>
        <w:continuationSeparator/>
      </w:r>
    </w:p>
    <w:p w14:paraId="0CC8CB17" w14:textId="77777777" w:rsidR="009016F9" w:rsidRDefault="009016F9"/>
    <w:p w14:paraId="0E23D806" w14:textId="77777777" w:rsidR="009016F9" w:rsidRDefault="009016F9"/>
  </w:endnote>
  <w:endnote w:type="continuationNotice" w:id="1">
    <w:p w14:paraId="2AD6BDCF" w14:textId="77777777" w:rsidR="009016F9" w:rsidRDefault="009016F9"/>
    <w:p w14:paraId="0B3C8917" w14:textId="77777777" w:rsidR="009016F9" w:rsidRDefault="00901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TXingkai">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062334"/>
      <w:docPartObj>
        <w:docPartGallery w:val="Page Numbers (Bottom of Page)"/>
        <w:docPartUnique/>
      </w:docPartObj>
    </w:sdtPr>
    <w:sdtEndPr/>
    <w:sdtContent>
      <w:sdt>
        <w:sdtPr>
          <w:id w:val="-1705238520"/>
          <w:docPartObj>
            <w:docPartGallery w:val="Page Numbers (Top of Page)"/>
            <w:docPartUnique/>
          </w:docPartObj>
        </w:sdtPr>
        <w:sdtEndPr/>
        <w:sdtContent>
          <w:p w14:paraId="74D05C90" w14:textId="77777777" w:rsidR="002E42DA" w:rsidRPr="00B74372" w:rsidRDefault="002E42DA" w:rsidP="00B74372">
            <w:pPr>
              <w:pStyle w:val="Footer"/>
            </w:pPr>
            <w:r w:rsidRPr="00B74372">
              <w:t>PHN Program Annual Performance Report 2021-22</w:t>
            </w:r>
            <w:r w:rsidRPr="00B74372">
              <w:tab/>
            </w:r>
            <w:r w:rsidRPr="00B74372">
              <w:tab/>
              <w:t xml:space="preserve">Page </w:t>
            </w:r>
            <w:r w:rsidRPr="00B74372">
              <w:fldChar w:fldCharType="begin"/>
            </w:r>
            <w:r w:rsidRPr="00B74372">
              <w:instrText xml:space="preserve"> PAGE </w:instrText>
            </w:r>
            <w:r w:rsidRPr="00B74372">
              <w:fldChar w:fldCharType="separate"/>
            </w:r>
            <w:r w:rsidRPr="00B74372">
              <w:t>2</w:t>
            </w:r>
            <w:r w:rsidRPr="00B74372">
              <w:fldChar w:fldCharType="end"/>
            </w:r>
            <w:r w:rsidRPr="00B74372">
              <w:t xml:space="preserve"> of </w:t>
            </w:r>
            <w:r w:rsidR="000F073A">
              <w:fldChar w:fldCharType="begin"/>
            </w:r>
            <w:r w:rsidR="000F073A">
              <w:instrText xml:space="preserve"> NUMPAGES  </w:instrText>
            </w:r>
            <w:r w:rsidR="000F073A">
              <w:fldChar w:fldCharType="separate"/>
            </w:r>
            <w:r w:rsidRPr="00B74372">
              <w:t>2</w:t>
            </w:r>
            <w:r w:rsidR="000F073A">
              <w:fldChar w:fldCharType="end"/>
            </w:r>
          </w:p>
        </w:sdtContent>
      </w:sdt>
    </w:sdtContent>
  </w:sdt>
  <w:p w14:paraId="787C066C" w14:textId="77777777" w:rsidR="002E42DA" w:rsidRDefault="002E42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60FE9" w14:textId="77777777" w:rsidR="009016F9" w:rsidRDefault="009016F9" w:rsidP="006B56BB">
      <w:r>
        <w:separator/>
      </w:r>
    </w:p>
    <w:p w14:paraId="736D1DC8" w14:textId="77777777" w:rsidR="009016F9" w:rsidRDefault="009016F9"/>
  </w:footnote>
  <w:footnote w:type="continuationSeparator" w:id="0">
    <w:p w14:paraId="29B7C8D0" w14:textId="77777777" w:rsidR="009016F9" w:rsidRDefault="009016F9" w:rsidP="006B56BB">
      <w:r>
        <w:continuationSeparator/>
      </w:r>
    </w:p>
    <w:p w14:paraId="0A9F9B59" w14:textId="77777777" w:rsidR="009016F9" w:rsidRDefault="009016F9"/>
    <w:p w14:paraId="28175942" w14:textId="77777777" w:rsidR="009016F9" w:rsidRDefault="009016F9"/>
  </w:footnote>
  <w:footnote w:type="continuationNotice" w:id="1">
    <w:p w14:paraId="6FD195BE" w14:textId="77777777" w:rsidR="009016F9" w:rsidRDefault="009016F9"/>
    <w:p w14:paraId="566A90DC" w14:textId="77777777" w:rsidR="009016F9" w:rsidRDefault="009016F9"/>
  </w:footnote>
  <w:footnote w:id="2">
    <w:p w14:paraId="194DF52F" w14:textId="708D2380" w:rsidR="00EB72F7" w:rsidRDefault="00EB72F7">
      <w:pPr>
        <w:pStyle w:val="FootnoteText"/>
      </w:pPr>
      <w:r>
        <w:rPr>
          <w:rStyle w:val="FootnoteReference"/>
        </w:rPr>
        <w:footnoteRef/>
      </w:r>
      <w:r>
        <w:t xml:space="preserve"> </w:t>
      </w:r>
      <w:hyperlink r:id="rId1" w:history="1">
        <w:r w:rsidR="00247305" w:rsidRPr="00B33FE2">
          <w:rPr>
            <w:rStyle w:val="Hyperlink"/>
          </w:rPr>
          <w:t>https://www.anao.gov.au/work/performance-audit/effectiveness-the-department-health-and-aged-cares-performance-management-primary-health-networks</w:t>
        </w:r>
      </w:hyperlink>
      <w:r w:rsidR="00247305">
        <w:t xml:space="preserve"> </w:t>
      </w:r>
    </w:p>
  </w:footnote>
  <w:footnote w:id="3">
    <w:p w14:paraId="50EDB000" w14:textId="77777777" w:rsidR="002E42DA" w:rsidRPr="009B71B2" w:rsidRDefault="002E42DA" w:rsidP="005E2C39">
      <w:pPr>
        <w:pStyle w:val="FootnoteText"/>
      </w:pPr>
      <w:r w:rsidRPr="009B71B2">
        <w:rPr>
          <w:rStyle w:val="FootnoteReference"/>
        </w:rPr>
        <w:footnoteRef/>
      </w:r>
      <w:r w:rsidRPr="009B71B2">
        <w:t xml:space="preserve"> </w:t>
      </w:r>
      <w:r w:rsidRPr="005E2C39">
        <w:t>Australian Institute of Health and Welfare (2022).</w:t>
      </w:r>
      <w:r w:rsidRPr="009B71B2">
        <w:t xml:space="preserve"> </w:t>
      </w:r>
      <w:hyperlink r:id="rId2" w:history="1">
        <w:r w:rsidRPr="003B2933">
          <w:rPr>
            <w:rStyle w:val="Hyperlink"/>
            <w:rFonts w:eastAsiaTheme="majorEastAsia"/>
          </w:rPr>
          <w:t>Australia's health 2022: data insights</w:t>
        </w:r>
      </w:hyperlink>
      <w:r w:rsidRPr="009B71B2">
        <w:t>.</w:t>
      </w:r>
    </w:p>
  </w:footnote>
  <w:footnote w:id="4">
    <w:p w14:paraId="4985CF15" w14:textId="77777777" w:rsidR="002E42DA" w:rsidRDefault="002E42DA" w:rsidP="005E2C39">
      <w:pPr>
        <w:pStyle w:val="FootnoteText"/>
      </w:pPr>
      <w:r>
        <w:rPr>
          <w:rStyle w:val="FootnoteReference"/>
        </w:rPr>
        <w:footnoteRef/>
      </w:r>
      <w:r>
        <w:t xml:space="preserve"> </w:t>
      </w:r>
      <w:r w:rsidRPr="00575592">
        <w:t>Satherley, T</w:t>
      </w:r>
      <w:r>
        <w:t xml:space="preserve">., </w:t>
      </w:r>
      <w:r w:rsidRPr="00575592">
        <w:t>and May, D</w:t>
      </w:r>
      <w:r>
        <w:t>., (2022).</w:t>
      </w:r>
      <w:r w:rsidRPr="00575592">
        <w:t xml:space="preserve"> </w:t>
      </w:r>
      <w:hyperlink r:id="rId3" w:history="1">
        <w:r w:rsidRPr="005E2C39">
          <w:rPr>
            <w:rStyle w:val="Hyperlink"/>
            <w:rFonts w:eastAsiaTheme="majorEastAsia"/>
          </w:rPr>
          <w:t>Natural disasters and climate risk</w:t>
        </w:r>
      </w:hyperlink>
      <w:r w:rsidRPr="005E2C39">
        <w:t>.</w:t>
      </w:r>
    </w:p>
  </w:footnote>
  <w:footnote w:id="5">
    <w:p w14:paraId="2D6645BA" w14:textId="77777777" w:rsidR="002E42DA" w:rsidRDefault="002E42DA" w:rsidP="005E2C39">
      <w:pPr>
        <w:pStyle w:val="FootnoteText"/>
      </w:pPr>
      <w:r>
        <w:rPr>
          <w:rStyle w:val="FootnoteReference"/>
        </w:rPr>
        <w:footnoteRef/>
      </w:r>
      <w:r>
        <w:t xml:space="preserve"> </w:t>
      </w:r>
      <w:r w:rsidRPr="00DB5310">
        <w:t xml:space="preserve">Australian Institute of Health and Welfare (2022). </w:t>
      </w:r>
      <w:hyperlink r:id="rId4" w:history="1">
        <w:r w:rsidRPr="00DB5310">
          <w:rPr>
            <w:rStyle w:val="Hyperlink"/>
            <w:rFonts w:eastAsiaTheme="majorEastAsia"/>
          </w:rPr>
          <w:t>Impacts of COVID-19 on Medicare Benefits Scheme and Pharmaceutical Benefits Scheme</w:t>
        </w:r>
      </w:hyperlink>
      <w:r w:rsidRPr="00DB5310">
        <w:t>.</w:t>
      </w:r>
    </w:p>
  </w:footnote>
  <w:footnote w:id="6">
    <w:p w14:paraId="478DB607" w14:textId="77777777" w:rsidR="002E42DA" w:rsidRPr="006F28D1" w:rsidRDefault="002E42DA" w:rsidP="005E2C39">
      <w:pPr>
        <w:pStyle w:val="FootnoteText"/>
      </w:pPr>
      <w:r w:rsidRPr="00C317C5">
        <w:rPr>
          <w:rStyle w:val="FootnoteReference"/>
        </w:rPr>
        <w:footnoteRef/>
      </w:r>
      <w:r w:rsidRPr="006F28D1">
        <w:t xml:space="preserve"> Australian Institute of Health and Welfare (2024). </w:t>
      </w:r>
      <w:hyperlink r:id="rId5" w:history="1">
        <w:r w:rsidRPr="00104838">
          <w:rPr>
            <w:rStyle w:val="Hyperlink"/>
            <w:rFonts w:eastAsiaTheme="majorEastAsia"/>
          </w:rPr>
          <w:t>Medicare-subsidised GP, allied health and specialist health care across local areas: 2021-22</w:t>
        </w:r>
      </w:hyperlink>
      <w:r w:rsidRPr="006F28D1">
        <w:t>.</w:t>
      </w:r>
    </w:p>
  </w:footnote>
  <w:footnote w:id="7">
    <w:p w14:paraId="228D12FF" w14:textId="77777777" w:rsidR="002E42DA" w:rsidRDefault="002E42DA" w:rsidP="005E2C39">
      <w:pPr>
        <w:pStyle w:val="FootnoteText"/>
      </w:pPr>
      <w:r>
        <w:rPr>
          <w:rStyle w:val="FootnoteReference"/>
        </w:rPr>
        <w:footnoteRef/>
      </w:r>
      <w:r>
        <w:t xml:space="preserve"> </w:t>
      </w:r>
      <w:r w:rsidRPr="00DD612F">
        <w:t xml:space="preserve">Australian Institute of Health and Welfare (2023). </w:t>
      </w:r>
      <w:hyperlink r:id="rId6" w:history="1">
        <w:r w:rsidRPr="00C66D06">
          <w:rPr>
            <w:rStyle w:val="Hyperlink"/>
            <w:rFonts w:eastAsiaTheme="majorEastAsia"/>
          </w:rPr>
          <w:t>Essential vaccines: Performance report 2021-22</w:t>
        </w:r>
      </w:hyperlink>
      <w:r>
        <w:rPr>
          <w:i/>
          <w:iCs/>
        </w:rPr>
        <w:t xml:space="preserve">. </w:t>
      </w:r>
      <w:r>
        <w:t>Retrieved 1 April 2024.</w:t>
      </w:r>
    </w:p>
  </w:footnote>
  <w:footnote w:id="8">
    <w:p w14:paraId="191E7C0F" w14:textId="63A6C1A3" w:rsidR="002E42DA" w:rsidRDefault="002E42DA" w:rsidP="005E2C39">
      <w:pPr>
        <w:pStyle w:val="FootnoteText"/>
      </w:pPr>
      <w:r>
        <w:rPr>
          <w:rStyle w:val="FootnoteReference"/>
        </w:rPr>
        <w:footnoteRef/>
      </w:r>
      <w:r>
        <w:t xml:space="preserve"> </w:t>
      </w:r>
      <w:r>
        <w:rPr>
          <w:noProof/>
        </w:rPr>
        <w:t xml:space="preserve">Australian </w:t>
      </w:r>
      <w:r w:rsidR="001C4E33">
        <w:rPr>
          <w:noProof/>
        </w:rPr>
        <w:t xml:space="preserve">Bureau </w:t>
      </w:r>
      <w:r>
        <w:rPr>
          <w:noProof/>
        </w:rPr>
        <w:t xml:space="preserve">of Statistics (2012). </w:t>
      </w:r>
      <w:r>
        <w:rPr>
          <w:i/>
          <w:iCs/>
          <w:noProof/>
        </w:rPr>
        <w:t xml:space="preserve">Information Paper: </w:t>
      </w:r>
      <w:hyperlink r:id="rId7" w:history="1">
        <w:r w:rsidRPr="00DB3400">
          <w:rPr>
            <w:rStyle w:val="Hyperlink"/>
            <w:rFonts w:eastAsiaTheme="majorEastAsia"/>
            <w:noProof/>
          </w:rPr>
          <w:t>Use of the Kessler Psychological Distress Scale in ABS Health Surveys</w:t>
        </w:r>
      </w:hyperlink>
      <w:r>
        <w:rPr>
          <w:i/>
          <w:iCs/>
          <w:noProof/>
        </w:rPr>
        <w:t>.</w:t>
      </w:r>
      <w:r>
        <w:t xml:space="preserve"> </w:t>
      </w:r>
    </w:p>
  </w:footnote>
  <w:footnote w:id="9">
    <w:p w14:paraId="418A0080" w14:textId="7F4E295C" w:rsidR="002E42DA" w:rsidRDefault="002E42DA" w:rsidP="005E2C39">
      <w:pPr>
        <w:pStyle w:val="FootnoteText"/>
      </w:pPr>
      <w:r>
        <w:rPr>
          <w:rStyle w:val="FootnoteReference"/>
        </w:rPr>
        <w:footnoteRef/>
      </w:r>
      <w:r>
        <w:t xml:space="preserve"> </w:t>
      </w:r>
      <w:r w:rsidR="009A2E6D">
        <w:t xml:space="preserve">Biddle, N., and </w:t>
      </w:r>
      <w:r w:rsidR="00606679">
        <w:t xml:space="preserve">Gray, M. (2022) </w:t>
      </w:r>
      <w:hyperlink r:id="rId8" w:history="1">
        <w:r w:rsidR="006E15E0" w:rsidRPr="00E17E20">
          <w:rPr>
            <w:rStyle w:val="Hyperlink"/>
          </w:rPr>
          <w:t xml:space="preserve">Tracking wellbeing outcomes during the COVID-19 </w:t>
        </w:r>
        <w:r w:rsidR="00E17E20" w:rsidRPr="00E17E20">
          <w:rPr>
            <w:rStyle w:val="Hyperlink"/>
          </w:rPr>
          <w:t>pandemic</w:t>
        </w:r>
        <w:r w:rsidR="006E15E0" w:rsidRPr="00E17E20">
          <w:rPr>
            <w:rStyle w:val="Hyperlink"/>
          </w:rPr>
          <w:t xml:space="preserve"> (January 2022): Riding the Omicron wave</w:t>
        </w:r>
        <w:r w:rsidR="00E17E20" w:rsidRPr="00E17E20">
          <w:rPr>
            <w:rStyle w:val="Hyperlink"/>
          </w:rPr>
          <w:t>.</w:t>
        </w:r>
      </w:hyperlink>
      <w:r w:rsidR="00E17E20">
        <w:t xml:space="preserve"> </w:t>
      </w:r>
    </w:p>
  </w:footnote>
  <w:footnote w:id="10">
    <w:p w14:paraId="6641F90D" w14:textId="77777777" w:rsidR="002E42DA" w:rsidRDefault="002E42DA" w:rsidP="005E2C39">
      <w:pPr>
        <w:pStyle w:val="FootnoteText"/>
      </w:pPr>
      <w:r>
        <w:rPr>
          <w:rStyle w:val="FootnoteReference"/>
        </w:rPr>
        <w:footnoteRef/>
      </w:r>
      <w:r>
        <w:t xml:space="preserve"> </w:t>
      </w:r>
      <w:r w:rsidRPr="00F66ACD">
        <w:t>Australian Institute of Health and Welfare</w:t>
      </w:r>
      <w:r>
        <w:t xml:space="preserve"> (2022)</w:t>
      </w:r>
      <w:r w:rsidRPr="00F66ACD">
        <w:t xml:space="preserve">. </w:t>
      </w:r>
      <w:hyperlink r:id="rId9" w:history="1">
        <w:r w:rsidRPr="00E07A96">
          <w:rPr>
            <w:rStyle w:val="Hyperlink"/>
            <w:rFonts w:eastAsiaTheme="majorEastAsia"/>
          </w:rPr>
          <w:t>Medicare-subsidised mental health specific services</w:t>
        </w:r>
      </w:hyperlink>
      <w:r>
        <w:rPr>
          <w:i/>
          <w:iCs/>
        </w:rPr>
        <w:t>.</w:t>
      </w:r>
    </w:p>
  </w:footnote>
  <w:footnote w:id="11">
    <w:p w14:paraId="0BFC5DAA" w14:textId="77777777" w:rsidR="002E42DA" w:rsidRDefault="002E42DA" w:rsidP="005E2C39">
      <w:pPr>
        <w:pStyle w:val="FootnoteText"/>
      </w:pPr>
      <w:r>
        <w:rPr>
          <w:rStyle w:val="FootnoteReference"/>
        </w:rPr>
        <w:footnoteRef/>
      </w:r>
      <w:r>
        <w:t xml:space="preserve"> </w:t>
      </w:r>
      <w:r w:rsidRPr="00C32E8A">
        <w:t>Australian Institute of Health and Welfare (2023)</w:t>
      </w:r>
      <w:r>
        <w:t>.</w:t>
      </w:r>
      <w:r w:rsidRPr="00C32E8A">
        <w:t xml:space="preserve"> </w:t>
      </w:r>
      <w:hyperlink r:id="rId10" w:history="1">
        <w:r w:rsidRPr="00C66D06">
          <w:rPr>
            <w:rStyle w:val="Hyperlink"/>
            <w:rFonts w:eastAsiaTheme="majorEastAsia"/>
          </w:rPr>
          <w:t>Older Australians</w:t>
        </w:r>
      </w:hyperlink>
      <w:r w:rsidRPr="00C66D06">
        <w:rPr>
          <w:i/>
          <w:iCs/>
        </w:rPr>
        <w:t>.</w:t>
      </w:r>
    </w:p>
  </w:footnote>
  <w:footnote w:id="12">
    <w:p w14:paraId="6BA1F27C" w14:textId="77777777" w:rsidR="002E42DA" w:rsidRDefault="002E42DA" w:rsidP="005E2C39">
      <w:pPr>
        <w:pStyle w:val="FootnoteText"/>
      </w:pPr>
      <w:r>
        <w:rPr>
          <w:rStyle w:val="FootnoteReference"/>
        </w:rPr>
        <w:footnoteRef/>
      </w:r>
      <w:r>
        <w:t xml:space="preserve"> </w:t>
      </w:r>
      <w:r w:rsidRPr="00C32E8A">
        <w:t>Australian Institute of Health and Welfare (2023)</w:t>
      </w:r>
      <w:r>
        <w:t>.</w:t>
      </w:r>
      <w:r w:rsidRPr="00C32E8A">
        <w:t xml:space="preserve"> </w:t>
      </w:r>
      <w:hyperlink r:id="rId11" w:history="1">
        <w:r w:rsidRPr="00E07A96">
          <w:rPr>
            <w:rStyle w:val="Hyperlink"/>
            <w:rFonts w:eastAsiaTheme="majorEastAsia"/>
          </w:rPr>
          <w:t>Older Australians</w:t>
        </w:r>
      </w:hyperlink>
      <w:r>
        <w:rPr>
          <w:i/>
          <w:iCs/>
        </w:rPr>
        <w:t>.</w:t>
      </w:r>
      <w:r>
        <w:t xml:space="preserve"> </w:t>
      </w:r>
    </w:p>
  </w:footnote>
  <w:footnote w:id="13">
    <w:p w14:paraId="3EE073EF" w14:textId="77777777" w:rsidR="002E42DA" w:rsidRPr="00C66D06" w:rsidRDefault="002E42DA" w:rsidP="005E2C39">
      <w:pPr>
        <w:pStyle w:val="FootnoteText"/>
        <w:rPr>
          <w:i/>
        </w:rPr>
      </w:pPr>
      <w:r>
        <w:rPr>
          <w:rStyle w:val="FootnoteReference"/>
        </w:rPr>
        <w:footnoteRef/>
      </w:r>
      <w:r>
        <w:t xml:space="preserve"> Department of Health and Aged Care (2022). </w:t>
      </w:r>
      <w:hyperlink r:id="rId12" w:history="1">
        <w:r w:rsidRPr="0066167C">
          <w:rPr>
            <w:rStyle w:val="Hyperlink"/>
            <w:rFonts w:eastAsiaTheme="majorEastAsia"/>
          </w:rPr>
          <w:t>Interim Guidance on managing public health restrictions on residential aged care facilities</w:t>
        </w:r>
      </w:hyperlink>
      <w:r>
        <w:rPr>
          <w:i/>
          <w:iCs/>
        </w:rPr>
        <w:t>.</w:t>
      </w:r>
    </w:p>
  </w:footnote>
  <w:footnote w:id="14">
    <w:p w14:paraId="43CC7F73" w14:textId="77777777" w:rsidR="002E42DA" w:rsidRPr="00F166A7" w:rsidRDefault="002E42DA" w:rsidP="005E2C39">
      <w:pPr>
        <w:pStyle w:val="FootnoteText"/>
        <w:rPr>
          <w:i/>
        </w:rPr>
      </w:pPr>
      <w:r>
        <w:rPr>
          <w:rStyle w:val="FootnoteReference"/>
        </w:rPr>
        <w:footnoteRef/>
      </w:r>
      <w:r>
        <w:t xml:space="preserve"> Western Victoria PHN (2022). </w:t>
      </w:r>
      <w:hyperlink r:id="rId13" w:history="1">
        <w:r w:rsidRPr="00E32C9D">
          <w:rPr>
            <w:rStyle w:val="Hyperlink"/>
            <w:rFonts w:eastAsiaTheme="majorEastAsia"/>
          </w:rPr>
          <w:t>Annual Report 2021-22</w:t>
        </w:r>
      </w:hyperlink>
      <w:r>
        <w:rPr>
          <w:i/>
          <w:iCs/>
        </w:rPr>
        <w:t>.</w:t>
      </w:r>
    </w:p>
  </w:footnote>
  <w:footnote w:id="15">
    <w:p w14:paraId="71924202" w14:textId="5D0C2422" w:rsidR="008C728E" w:rsidRDefault="008C728E">
      <w:pPr>
        <w:pStyle w:val="FootnoteText"/>
      </w:pPr>
      <w:r>
        <w:rPr>
          <w:rStyle w:val="FootnoteReference"/>
        </w:rPr>
        <w:footnoteRef/>
      </w:r>
      <w:r>
        <w:t xml:space="preserve"> </w:t>
      </w:r>
      <w:hyperlink r:id="rId14" w:history="1">
        <w:r w:rsidRPr="00A61387">
          <w:rPr>
            <w:rStyle w:val="Hyperlink"/>
          </w:rPr>
          <w:t>https://www.health.gov.au/our-work/2020-25-national-health-reform-agreement-nhra</w:t>
        </w:r>
      </w:hyperlink>
      <w:r>
        <w:t xml:space="preserve"> </w:t>
      </w:r>
    </w:p>
  </w:footnote>
  <w:footnote w:id="16">
    <w:p w14:paraId="174240A3" w14:textId="77777777" w:rsidR="002E42DA" w:rsidRDefault="002E42DA" w:rsidP="005E2C39">
      <w:pPr>
        <w:pStyle w:val="FootnoteText"/>
      </w:pPr>
      <w:r>
        <w:rPr>
          <w:rStyle w:val="FootnoteReference"/>
        </w:rPr>
        <w:footnoteRef/>
      </w:r>
      <w:r>
        <w:t xml:space="preserve"> For </w:t>
      </w:r>
      <w:r w:rsidRPr="00946D8F">
        <w:t>Identifying and definitional attributes</w:t>
      </w:r>
      <w:r>
        <w:t xml:space="preserve">, see </w:t>
      </w:r>
      <w:r w:rsidRPr="00946D8F">
        <w:t>National Healthcare Agreement: PI 19–Selected potentially avoidable GP-type presentations to emergency departments, 2022</w:t>
      </w:r>
      <w:r>
        <w:t xml:space="preserve"> on the Metadata Online Registry (METEOR) at </w:t>
      </w:r>
      <w:hyperlink r:id="rId15" w:history="1">
        <w:r w:rsidRPr="00855713">
          <w:rPr>
            <w:rStyle w:val="Hyperlink"/>
            <w:rFonts w:eastAsiaTheme="majorEastAsia"/>
          </w:rPr>
          <w:t>https://meteor.aihw.gov.au/content/740847</w:t>
        </w:r>
      </w:hyperlink>
      <w:r>
        <w:t xml:space="preserve">. </w:t>
      </w:r>
    </w:p>
  </w:footnote>
  <w:footnote w:id="17">
    <w:p w14:paraId="63B6693B" w14:textId="77777777" w:rsidR="002E42DA" w:rsidRDefault="002E42DA" w:rsidP="005E2C39">
      <w:pPr>
        <w:pStyle w:val="FootnoteText"/>
      </w:pPr>
      <w:r>
        <w:rPr>
          <w:rStyle w:val="FootnoteReference"/>
        </w:rPr>
        <w:footnoteRef/>
      </w:r>
      <w:r>
        <w:t xml:space="preserve"> Source: AIHW (2023), </w:t>
      </w:r>
      <w:r w:rsidRPr="0042183E">
        <w:t>Use of emergency departments for lower urgency care: 2020–2</w:t>
      </w:r>
      <w:r>
        <w:t>1.</w:t>
      </w:r>
    </w:p>
  </w:footnote>
  <w:footnote w:id="18">
    <w:p w14:paraId="67EFE93A" w14:textId="3EB679D0" w:rsidR="002E42DA" w:rsidRPr="00EC07FA" w:rsidRDefault="002E42DA" w:rsidP="008F6300">
      <w:pPr>
        <w:pStyle w:val="FootnoteText"/>
      </w:pPr>
      <w:r w:rsidRPr="00EC07FA">
        <w:rPr>
          <w:rStyle w:val="FootnoteReference"/>
        </w:rPr>
        <w:footnoteRef/>
      </w:r>
      <w:r w:rsidRPr="00EC07FA">
        <w:t xml:space="preserve"> </w:t>
      </w:r>
      <w:r w:rsidRPr="00EC07FA">
        <w:rPr>
          <w:spacing w:val="-2"/>
        </w:rPr>
        <w:t>Available</w:t>
      </w:r>
      <w:r w:rsidRPr="00EC07FA">
        <w:rPr>
          <w:spacing w:val="28"/>
        </w:rPr>
        <w:t xml:space="preserve"> </w:t>
      </w:r>
      <w:r w:rsidRPr="00EC07FA">
        <w:rPr>
          <w:spacing w:val="-2"/>
        </w:rPr>
        <w:t>at</w:t>
      </w:r>
      <w:r w:rsidR="00CC7C4F">
        <w:rPr>
          <w:spacing w:val="-2"/>
        </w:rPr>
        <w:t xml:space="preserve"> </w:t>
      </w:r>
      <w:hyperlink r:id="rId16" w:history="1">
        <w:r w:rsidR="00CC7C4F" w:rsidRPr="00A61387">
          <w:rPr>
            <w:rStyle w:val="Hyperlink"/>
            <w:spacing w:val="-2"/>
          </w:rPr>
          <w:t>https://www.racgp.org.au/running-a-practice/practice-standards/standards-5th-edition</w:t>
        </w:r>
      </w:hyperlink>
    </w:p>
  </w:footnote>
  <w:footnote w:id="19">
    <w:p w14:paraId="79D34C61" w14:textId="37085B7A" w:rsidR="002E42DA" w:rsidRDefault="002E42DA" w:rsidP="005E2C39">
      <w:pPr>
        <w:pStyle w:val="FootnoteText"/>
      </w:pPr>
      <w:r>
        <w:rPr>
          <w:rStyle w:val="FootnoteReference"/>
        </w:rPr>
        <w:footnoteRef/>
      </w:r>
      <w:r>
        <w:t xml:space="preserve"> </w:t>
      </w:r>
      <w:hyperlink r:id="rId17" w:anchor="pipcapacitystream" w:history="1">
        <w:r w:rsidR="007E1450" w:rsidRPr="00D454B6">
          <w:rPr>
            <w:rStyle w:val="Hyperlink"/>
          </w:rPr>
          <w:t>https://www.servicesaustralia.gov.au/types-practice-incentives-program-payments?context=23046#pipcapacitystream</w:t>
        </w:r>
      </w:hyperlink>
      <w:r w:rsidR="007E1450">
        <w:t xml:space="preserve"> </w:t>
      </w:r>
    </w:p>
  </w:footnote>
  <w:footnote w:id="20">
    <w:p w14:paraId="3A261E2C" w14:textId="69ABC155" w:rsidR="002E42DA" w:rsidRDefault="002E42DA" w:rsidP="005E2C39">
      <w:pPr>
        <w:pStyle w:val="FootnoteText"/>
      </w:pPr>
      <w:r>
        <w:rPr>
          <w:rStyle w:val="FootnoteReference"/>
        </w:rPr>
        <w:footnoteRef/>
      </w:r>
      <w:r>
        <w:t xml:space="preserve"> Based on</w:t>
      </w:r>
      <w:r w:rsidRPr="00F9458B">
        <w:t xml:space="preserve"> evidence </w:t>
      </w:r>
      <w:r>
        <w:t xml:space="preserve">supplied by </w:t>
      </w:r>
      <w:r w:rsidRPr="00F9458B">
        <w:t>PHN</w:t>
      </w:r>
      <w:r>
        <w:t xml:space="preserve">s </w:t>
      </w:r>
      <w:r w:rsidRPr="00F9458B">
        <w:t xml:space="preserve">that commissioned drug </w:t>
      </w:r>
      <w:r w:rsidRPr="00F166A7">
        <w:t>and</w:t>
      </w:r>
      <w:r w:rsidRPr="00F9458B">
        <w:t xml:space="preserve"> alcohol services are </w:t>
      </w:r>
      <w:r w:rsidR="008445C4">
        <w:t>culturally safe</w:t>
      </w:r>
    </w:p>
  </w:footnote>
  <w:footnote w:id="21">
    <w:p w14:paraId="051A5248" w14:textId="073CE6EC" w:rsidR="006539E1" w:rsidRDefault="006539E1" w:rsidP="006539E1">
      <w:pPr>
        <w:pStyle w:val="FootnoteText"/>
      </w:pPr>
      <w:r>
        <w:rPr>
          <w:rStyle w:val="FootnoteReference"/>
        </w:rPr>
        <w:footnoteRef/>
      </w:r>
      <w:r>
        <w:t xml:space="preserve"> </w:t>
      </w:r>
      <w:r w:rsidRPr="009451C2">
        <w:t xml:space="preserve">A </w:t>
      </w:r>
      <w:r w:rsidR="008445C4">
        <w:t>culturally safe</w:t>
      </w:r>
      <w:r>
        <w:t xml:space="preserve"> mental health</w:t>
      </w:r>
      <w:r w:rsidRPr="009451C2">
        <w:t xml:space="preserve"> service is defined as one that is delivered by a service provider who is: a </w:t>
      </w:r>
      <w:r>
        <w:t>First Nations</w:t>
      </w:r>
      <w:r w:rsidRPr="009451C2">
        <w:t xml:space="preserve"> person, or employed by an Aboriginal Community Controlled Health Service, or has indicated that they have completed a recognised training program in the delivery of culturally safe services to </w:t>
      </w:r>
      <w:r>
        <w:t>First Nations</w:t>
      </w:r>
      <w:r w:rsidRPr="009451C2">
        <w:t xml:space="preserve"> peoples.</w:t>
      </w:r>
    </w:p>
  </w:footnote>
  <w:footnote w:id="22">
    <w:p w14:paraId="177668EC" w14:textId="77777777" w:rsidR="00B11EAA" w:rsidRDefault="00B11EAA" w:rsidP="00B11EAA">
      <w:pPr>
        <w:pStyle w:val="FootnoteText"/>
      </w:pPr>
      <w:r>
        <w:rPr>
          <w:rStyle w:val="FootnoteReference"/>
        </w:rPr>
        <w:footnoteRef/>
      </w:r>
      <w:r>
        <w:t xml:space="preserve"> AIHW. </w:t>
      </w:r>
      <w:hyperlink r:id="rId18" w:history="1">
        <w:r w:rsidRPr="00B11EAA">
          <w:rPr>
            <w:rStyle w:val="Hyperlink"/>
          </w:rPr>
          <w:t>Health checks and follow-ups for Aboriginal and Torres Strait Islander people</w:t>
        </w:r>
      </w:hyperlink>
      <w:r>
        <w:t>. Accessed 21 October 2024.</w:t>
      </w:r>
    </w:p>
  </w:footnote>
  <w:footnote w:id="23">
    <w:p w14:paraId="0312FFF3" w14:textId="77777777" w:rsidR="002E42DA" w:rsidRPr="00307692" w:rsidRDefault="002E42DA" w:rsidP="005E2C39">
      <w:pPr>
        <w:pStyle w:val="FootnoteText"/>
      </w:pPr>
      <w:r w:rsidRPr="00307692">
        <w:rPr>
          <w:rStyle w:val="FootnoteReference"/>
          <w:rFonts w:cstheme="minorHAnsi"/>
        </w:rPr>
        <w:footnoteRef/>
      </w:r>
      <w:r w:rsidRPr="00307692">
        <w:t xml:space="preserve"> MH1 Low intensity, MH2 Psychological Therapies, MH3 Clinical Care Coordination, MH4 Integrated Regional Planning, MH5 Suicide Risk, MH6 Outcome Readiness. The PHN Performance Quality framework can be found here: </w:t>
      </w:r>
      <w:hyperlink r:id="rId19" w:history="1">
        <w:r w:rsidRPr="000711E7">
          <w:rPr>
            <w:rStyle w:val="Hyperlink"/>
            <w:rFonts w:cstheme="minorHAnsi"/>
          </w:rPr>
          <w:t>Performance Quality Framework</w:t>
        </w:r>
      </w:hyperlink>
      <w:r w:rsidRPr="00307692">
        <w:t>.</w:t>
      </w:r>
    </w:p>
  </w:footnote>
  <w:footnote w:id="24">
    <w:p w14:paraId="0AF1AEEC" w14:textId="10907716" w:rsidR="002E42DA" w:rsidRDefault="002E42DA" w:rsidP="005E2C39">
      <w:pPr>
        <w:pStyle w:val="FootnoteText"/>
      </w:pPr>
      <w:r>
        <w:rPr>
          <w:rStyle w:val="FootnoteReference"/>
        </w:rPr>
        <w:footnoteRef/>
      </w:r>
      <w:r>
        <w:t xml:space="preserve"> Source: Australian Immunisation Register, retrieved </w:t>
      </w:r>
      <w:r w:rsidRPr="007920D6">
        <w:t>01/12/202</w:t>
      </w:r>
      <w:r>
        <w:t xml:space="preserve">3 from </w:t>
      </w:r>
      <w:hyperlink r:id="rId20" w:history="1">
        <w:r w:rsidR="00942F5E" w:rsidRPr="00656C82">
          <w:rPr>
            <w:rStyle w:val="Hyperlink"/>
          </w:rPr>
          <w:t>https://www.health.gov.au/resources/publications</w:t>
        </w:r>
      </w:hyperlink>
      <w:r w:rsidR="00942F5E">
        <w:t>.</w:t>
      </w:r>
      <w:r>
        <w:t xml:space="preserve"> Notes and caveats: 1) All data is based on vaccinations reported to the Australian Immunisation Register (AIR) as </w:t>
      </w:r>
      <w:r w:rsidRPr="007920D6">
        <w:t xml:space="preserve">at COB </w:t>
      </w:r>
      <w:r>
        <w:t>01/12/2023; 2) cohort immunisation status is assessed at 12 months of age (for vaccines due at six months), 24 months of age (for vaccines due at 12 and 18 months) and 60 months of age (for vaccines due at 48 months); 3) Coverage Assessment for 5-year-olds includes Dose 4 or 5 of DTP and Dose 4 of Polio; 4) a minimum three-month lag period is allowed for late notification of vaccinations to the AIR, but only vaccines given on or before a child's first, second or fifth birthdays, respectively, are included in coverage calculations.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8969" w14:textId="77777777" w:rsidR="008E0C77" w:rsidRDefault="008E0C77"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D303BC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DA42D0"/>
    <w:multiLevelType w:val="hybridMultilevel"/>
    <w:tmpl w:val="84F8C6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360CF2"/>
    <w:multiLevelType w:val="hybridMultilevel"/>
    <w:tmpl w:val="A78079C2"/>
    <w:lvl w:ilvl="0" w:tplc="2A869DC4">
      <w:start w:val="1"/>
      <w:numFmt w:val="bullet"/>
      <w:pStyle w:val="ListContinue"/>
      <w:lvlText w:val=""/>
      <w:lvlJc w:val="left"/>
      <w:pPr>
        <w:ind w:left="1003" w:hanging="360"/>
      </w:pPr>
      <w:rPr>
        <w:rFonts w:ascii="Cambria Math" w:hAnsi="Cambria Math" w:hint="default"/>
      </w:rPr>
    </w:lvl>
    <w:lvl w:ilvl="1" w:tplc="0C090003" w:tentative="1">
      <w:start w:val="1"/>
      <w:numFmt w:val="bullet"/>
      <w:lvlText w:val="o"/>
      <w:lvlJc w:val="left"/>
      <w:pPr>
        <w:ind w:left="1723" w:hanging="360"/>
      </w:pPr>
      <w:rPr>
        <w:rFonts w:ascii="Cambria Math" w:hAnsi="Cambria Math" w:cs="Cambria Math" w:hint="default"/>
      </w:rPr>
    </w:lvl>
    <w:lvl w:ilvl="2" w:tplc="0C090005" w:tentative="1">
      <w:start w:val="1"/>
      <w:numFmt w:val="bullet"/>
      <w:lvlText w:val=""/>
      <w:lvlJc w:val="left"/>
      <w:pPr>
        <w:ind w:left="2443" w:hanging="360"/>
      </w:pPr>
      <w:rPr>
        <w:rFonts w:ascii="Cambria Math" w:hAnsi="Cambria Math" w:hint="default"/>
      </w:rPr>
    </w:lvl>
    <w:lvl w:ilvl="3" w:tplc="0C090001" w:tentative="1">
      <w:start w:val="1"/>
      <w:numFmt w:val="bullet"/>
      <w:lvlText w:val=""/>
      <w:lvlJc w:val="left"/>
      <w:pPr>
        <w:ind w:left="3163" w:hanging="360"/>
      </w:pPr>
      <w:rPr>
        <w:rFonts w:ascii="Book Antiqua" w:hAnsi="Book Antiqua" w:hint="default"/>
      </w:rPr>
    </w:lvl>
    <w:lvl w:ilvl="4" w:tplc="0C090003" w:tentative="1">
      <w:start w:val="1"/>
      <w:numFmt w:val="bullet"/>
      <w:lvlText w:val="o"/>
      <w:lvlJc w:val="left"/>
      <w:pPr>
        <w:ind w:left="3883" w:hanging="360"/>
      </w:pPr>
      <w:rPr>
        <w:rFonts w:ascii="Cambria Math" w:hAnsi="Cambria Math" w:cs="Cambria Math" w:hint="default"/>
      </w:rPr>
    </w:lvl>
    <w:lvl w:ilvl="5" w:tplc="0C090005" w:tentative="1">
      <w:start w:val="1"/>
      <w:numFmt w:val="bullet"/>
      <w:lvlText w:val=""/>
      <w:lvlJc w:val="left"/>
      <w:pPr>
        <w:ind w:left="4603" w:hanging="360"/>
      </w:pPr>
      <w:rPr>
        <w:rFonts w:ascii="Cambria Math" w:hAnsi="Cambria Math" w:hint="default"/>
      </w:rPr>
    </w:lvl>
    <w:lvl w:ilvl="6" w:tplc="0C090001" w:tentative="1">
      <w:start w:val="1"/>
      <w:numFmt w:val="bullet"/>
      <w:lvlText w:val=""/>
      <w:lvlJc w:val="left"/>
      <w:pPr>
        <w:ind w:left="5323" w:hanging="360"/>
      </w:pPr>
      <w:rPr>
        <w:rFonts w:ascii="Book Antiqua" w:hAnsi="Book Antiqua" w:hint="default"/>
      </w:rPr>
    </w:lvl>
    <w:lvl w:ilvl="7" w:tplc="0C090003" w:tentative="1">
      <w:start w:val="1"/>
      <w:numFmt w:val="bullet"/>
      <w:lvlText w:val="o"/>
      <w:lvlJc w:val="left"/>
      <w:pPr>
        <w:ind w:left="6043" w:hanging="360"/>
      </w:pPr>
      <w:rPr>
        <w:rFonts w:ascii="Cambria Math" w:hAnsi="Cambria Math" w:cs="Cambria Math" w:hint="default"/>
      </w:rPr>
    </w:lvl>
    <w:lvl w:ilvl="8" w:tplc="0C090005" w:tentative="1">
      <w:start w:val="1"/>
      <w:numFmt w:val="bullet"/>
      <w:lvlText w:val=""/>
      <w:lvlJc w:val="left"/>
      <w:pPr>
        <w:ind w:left="6763" w:hanging="360"/>
      </w:pPr>
      <w:rPr>
        <w:rFonts w:ascii="Cambria Math" w:hAnsi="Cambria Math" w:hint="default"/>
      </w:rPr>
    </w:lvl>
  </w:abstractNum>
  <w:abstractNum w:abstractNumId="11" w15:restartNumberingAfterBreak="0">
    <w:nsid w:val="05FD6A08"/>
    <w:multiLevelType w:val="hybridMultilevel"/>
    <w:tmpl w:val="0F2A1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9D978A9"/>
    <w:multiLevelType w:val="hybridMultilevel"/>
    <w:tmpl w:val="7DBE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hybridMultilevel"/>
    <w:tmpl w:val="1FAA19D0"/>
    <w:lvl w:ilvl="0" w:tplc="980EEAD6">
      <w:start w:val="1"/>
      <w:numFmt w:val="bullet"/>
      <w:pStyle w:val="ListBullet"/>
      <w:lvlText w:val=""/>
      <w:lvlJc w:val="left"/>
      <w:pPr>
        <w:ind w:left="360" w:hanging="360"/>
      </w:pPr>
      <w:rPr>
        <w:rFonts w:ascii="Symbol" w:hAnsi="Symbol" w:hint="default"/>
        <w:color w:val="auto"/>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CA62BC"/>
    <w:multiLevelType w:val="hybridMultilevel"/>
    <w:tmpl w:val="30D020A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6" w15:restartNumberingAfterBreak="0">
    <w:nsid w:val="16697B97"/>
    <w:multiLevelType w:val="hybridMultilevel"/>
    <w:tmpl w:val="6090F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3F6E8C"/>
    <w:multiLevelType w:val="hybridMultilevel"/>
    <w:tmpl w:val="606C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762581"/>
    <w:multiLevelType w:val="multilevel"/>
    <w:tmpl w:val="106421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9A50AD9"/>
    <w:multiLevelType w:val="hybridMultilevel"/>
    <w:tmpl w:val="9316586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B12DD6"/>
    <w:multiLevelType w:val="hybridMultilevel"/>
    <w:tmpl w:val="439895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FE11AA"/>
    <w:multiLevelType w:val="multilevel"/>
    <w:tmpl w:val="9174AD2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7A6E0E"/>
    <w:multiLevelType w:val="hybridMultilevel"/>
    <w:tmpl w:val="D3FC05F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4" w15:restartNumberingAfterBreak="0">
    <w:nsid w:val="2C5C7806"/>
    <w:multiLevelType w:val="hybridMultilevel"/>
    <w:tmpl w:val="F19CB268"/>
    <w:lvl w:ilvl="0" w:tplc="5066CDC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2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359842E3"/>
    <w:multiLevelType w:val="hybridMultilevel"/>
    <w:tmpl w:val="75B62F9A"/>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ambria Math" w:hAnsi="Cambria Math" w:hint="default"/>
      </w:rPr>
    </w:lvl>
    <w:lvl w:ilvl="2" w:tplc="FFFFFFFF">
      <w:start w:val="1"/>
      <w:numFmt w:val="bullet"/>
      <w:lvlText w:val=""/>
      <w:lvlJc w:val="left"/>
      <w:pPr>
        <w:ind w:left="1800" w:hanging="360"/>
      </w:pPr>
      <w:rPr>
        <w:rFonts w:ascii="Cambria Math" w:hAnsi="Cambria Math" w:hint="default"/>
      </w:rPr>
    </w:lvl>
    <w:lvl w:ilvl="3" w:tplc="FFFFFFFF">
      <w:start w:val="1"/>
      <w:numFmt w:val="bullet"/>
      <w:lvlText w:val=""/>
      <w:lvlJc w:val="left"/>
      <w:pPr>
        <w:ind w:left="2520" w:hanging="360"/>
      </w:pPr>
      <w:rPr>
        <w:rFonts w:ascii="Book Antiqua" w:hAnsi="Book Antiqua" w:hint="default"/>
      </w:rPr>
    </w:lvl>
    <w:lvl w:ilvl="4" w:tplc="FFFFFFFF">
      <w:start w:val="1"/>
      <w:numFmt w:val="bullet"/>
      <w:lvlText w:val="o"/>
      <w:lvlJc w:val="left"/>
      <w:pPr>
        <w:ind w:left="3240" w:hanging="360"/>
      </w:pPr>
      <w:rPr>
        <w:rFonts w:ascii="Cambria Math" w:hAnsi="Cambria Math" w:hint="default"/>
      </w:rPr>
    </w:lvl>
    <w:lvl w:ilvl="5" w:tplc="FFFFFFFF">
      <w:start w:val="1"/>
      <w:numFmt w:val="bullet"/>
      <w:lvlText w:val=""/>
      <w:lvlJc w:val="left"/>
      <w:pPr>
        <w:ind w:left="3960" w:hanging="360"/>
      </w:pPr>
      <w:rPr>
        <w:rFonts w:ascii="Cambria Math" w:hAnsi="Cambria Math" w:hint="default"/>
      </w:rPr>
    </w:lvl>
    <w:lvl w:ilvl="6" w:tplc="FFFFFFFF">
      <w:start w:val="1"/>
      <w:numFmt w:val="bullet"/>
      <w:lvlText w:val=""/>
      <w:lvlJc w:val="left"/>
      <w:pPr>
        <w:ind w:left="4680" w:hanging="360"/>
      </w:pPr>
      <w:rPr>
        <w:rFonts w:ascii="Book Antiqua" w:hAnsi="Book Antiqua" w:hint="default"/>
      </w:rPr>
    </w:lvl>
    <w:lvl w:ilvl="7" w:tplc="FFFFFFFF">
      <w:start w:val="1"/>
      <w:numFmt w:val="bullet"/>
      <w:lvlText w:val="o"/>
      <w:lvlJc w:val="left"/>
      <w:pPr>
        <w:ind w:left="5400" w:hanging="360"/>
      </w:pPr>
      <w:rPr>
        <w:rFonts w:ascii="Cambria Math" w:hAnsi="Cambria Math" w:hint="default"/>
      </w:rPr>
    </w:lvl>
    <w:lvl w:ilvl="8" w:tplc="FFFFFFFF">
      <w:start w:val="1"/>
      <w:numFmt w:val="bullet"/>
      <w:lvlText w:val=""/>
      <w:lvlJc w:val="left"/>
      <w:pPr>
        <w:ind w:left="6120" w:hanging="360"/>
      </w:pPr>
      <w:rPr>
        <w:rFonts w:ascii="Cambria Math" w:hAnsi="Cambria Math" w:hint="default"/>
      </w:rPr>
    </w:lvl>
  </w:abstractNum>
  <w:abstractNum w:abstractNumId="27" w15:restartNumberingAfterBreak="0">
    <w:nsid w:val="3E713065"/>
    <w:multiLevelType w:val="multilevel"/>
    <w:tmpl w:val="8258CB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41075A1E"/>
    <w:multiLevelType w:val="hybridMultilevel"/>
    <w:tmpl w:val="B9D83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25778D"/>
    <w:multiLevelType w:val="hybridMultilevel"/>
    <w:tmpl w:val="3830D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A868DF"/>
    <w:multiLevelType w:val="hybridMultilevel"/>
    <w:tmpl w:val="BCACC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B108AE"/>
    <w:multiLevelType w:val="hybridMultilevel"/>
    <w:tmpl w:val="5E22A3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C56D8"/>
    <w:multiLevelType w:val="hybridMultilevel"/>
    <w:tmpl w:val="B886A2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ACB0F33"/>
    <w:multiLevelType w:val="hybridMultilevel"/>
    <w:tmpl w:val="98BCF4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4308E5"/>
    <w:multiLevelType w:val="hybridMultilevel"/>
    <w:tmpl w:val="B1BC1CE4"/>
    <w:lvl w:ilvl="0" w:tplc="5066CD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B354A0"/>
    <w:multiLevelType w:val="hybridMultilevel"/>
    <w:tmpl w:val="9FFE7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4B041E"/>
    <w:multiLevelType w:val="hybridMultilevel"/>
    <w:tmpl w:val="7F2C5A70"/>
    <w:lvl w:ilvl="0" w:tplc="88C8C8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9875B0"/>
    <w:multiLevelType w:val="hybridMultilevel"/>
    <w:tmpl w:val="7F42A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864172026">
    <w:abstractNumId w:val="7"/>
  </w:num>
  <w:num w:numId="2" w16cid:durableId="14427831">
    <w:abstractNumId w:val="30"/>
  </w:num>
  <w:num w:numId="3" w16cid:durableId="73936828">
    <w:abstractNumId w:val="35"/>
  </w:num>
  <w:num w:numId="4" w16cid:durableId="564535857">
    <w:abstractNumId w:val="9"/>
  </w:num>
  <w:num w:numId="5" w16cid:durableId="938221569">
    <w:abstractNumId w:val="9"/>
    <w:lvlOverride w:ilvl="0">
      <w:startOverride w:val="1"/>
    </w:lvlOverride>
  </w:num>
  <w:num w:numId="6" w16cid:durableId="1211915253">
    <w:abstractNumId w:val="13"/>
  </w:num>
  <w:num w:numId="7" w16cid:durableId="1112747034">
    <w:abstractNumId w:val="29"/>
  </w:num>
  <w:num w:numId="8" w16cid:durableId="1714185034">
    <w:abstractNumId w:val="34"/>
  </w:num>
  <w:num w:numId="9" w16cid:durableId="1130123756">
    <w:abstractNumId w:val="5"/>
  </w:num>
  <w:num w:numId="10" w16cid:durableId="2074426221">
    <w:abstractNumId w:val="4"/>
  </w:num>
  <w:num w:numId="11" w16cid:durableId="802039905">
    <w:abstractNumId w:val="3"/>
  </w:num>
  <w:num w:numId="12" w16cid:durableId="1615939335">
    <w:abstractNumId w:val="2"/>
  </w:num>
  <w:num w:numId="13" w16cid:durableId="1547982982">
    <w:abstractNumId w:val="6"/>
  </w:num>
  <w:num w:numId="14" w16cid:durableId="83262137">
    <w:abstractNumId w:val="1"/>
  </w:num>
  <w:num w:numId="15" w16cid:durableId="751466436">
    <w:abstractNumId w:val="0"/>
  </w:num>
  <w:num w:numId="16" w16cid:durableId="1031801182">
    <w:abstractNumId w:val="42"/>
  </w:num>
  <w:num w:numId="17" w16cid:durableId="1677004069">
    <w:abstractNumId w:val="14"/>
  </w:num>
  <w:num w:numId="18" w16cid:durableId="1605576706">
    <w:abstractNumId w:val="22"/>
  </w:num>
  <w:num w:numId="19" w16cid:durableId="1483354576">
    <w:abstractNumId w:val="25"/>
  </w:num>
  <w:num w:numId="20" w16cid:durableId="954017362">
    <w:abstractNumId w:val="10"/>
  </w:num>
  <w:num w:numId="21" w16cid:durableId="1290017828">
    <w:abstractNumId w:val="26"/>
  </w:num>
  <w:num w:numId="22" w16cid:durableId="1112824892">
    <w:abstractNumId w:val="37"/>
  </w:num>
  <w:num w:numId="23" w16cid:durableId="1105660011">
    <w:abstractNumId w:val="12"/>
  </w:num>
  <w:num w:numId="24" w16cid:durableId="706023955">
    <w:abstractNumId w:val="32"/>
  </w:num>
  <w:num w:numId="25" w16cid:durableId="615870279">
    <w:abstractNumId w:val="31"/>
  </w:num>
  <w:num w:numId="26" w16cid:durableId="1459181238">
    <w:abstractNumId w:val="16"/>
  </w:num>
  <w:num w:numId="27" w16cid:durableId="1578438530">
    <w:abstractNumId w:val="28"/>
  </w:num>
  <w:num w:numId="28" w16cid:durableId="812258272">
    <w:abstractNumId w:val="20"/>
  </w:num>
  <w:num w:numId="29" w16cid:durableId="980303583">
    <w:abstractNumId w:val="19"/>
  </w:num>
  <w:num w:numId="30" w16cid:durableId="968896065">
    <w:abstractNumId w:val="33"/>
  </w:num>
  <w:num w:numId="31" w16cid:durableId="662011683">
    <w:abstractNumId w:val="8"/>
  </w:num>
  <w:num w:numId="32" w16cid:durableId="1013842303">
    <w:abstractNumId w:val="24"/>
  </w:num>
  <w:num w:numId="33" w16cid:durableId="546719808">
    <w:abstractNumId w:val="11"/>
  </w:num>
  <w:num w:numId="34" w16cid:durableId="5257949">
    <w:abstractNumId w:val="41"/>
  </w:num>
  <w:num w:numId="35" w16cid:durableId="1956520743">
    <w:abstractNumId w:val="38"/>
  </w:num>
  <w:num w:numId="36" w16cid:durableId="1441559549">
    <w:abstractNumId w:val="18"/>
  </w:num>
  <w:num w:numId="37" w16cid:durableId="1916819280">
    <w:abstractNumId w:val="27"/>
  </w:num>
  <w:num w:numId="38" w16cid:durableId="1824083949">
    <w:abstractNumId w:val="21"/>
  </w:num>
  <w:num w:numId="39" w16cid:durableId="208535841">
    <w:abstractNumId w:val="40"/>
  </w:num>
  <w:num w:numId="40" w16cid:durableId="35400203">
    <w:abstractNumId w:val="17"/>
  </w:num>
  <w:num w:numId="41" w16cid:durableId="168252497">
    <w:abstractNumId w:val="14"/>
  </w:num>
  <w:num w:numId="42" w16cid:durableId="779842284">
    <w:abstractNumId w:val="23"/>
  </w:num>
  <w:num w:numId="43" w16cid:durableId="182668999">
    <w:abstractNumId w:val="39"/>
  </w:num>
  <w:num w:numId="44" w16cid:durableId="1195003825">
    <w:abstractNumId w:val="36"/>
  </w:num>
  <w:num w:numId="45" w16cid:durableId="18698319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DA"/>
    <w:rsid w:val="000000E0"/>
    <w:rsid w:val="0000027A"/>
    <w:rsid w:val="00000AC1"/>
    <w:rsid w:val="00000B20"/>
    <w:rsid w:val="00000E08"/>
    <w:rsid w:val="000014CA"/>
    <w:rsid w:val="00001956"/>
    <w:rsid w:val="00001CAD"/>
    <w:rsid w:val="00002383"/>
    <w:rsid w:val="000024C8"/>
    <w:rsid w:val="000024E2"/>
    <w:rsid w:val="000025DC"/>
    <w:rsid w:val="0000283A"/>
    <w:rsid w:val="00002CC2"/>
    <w:rsid w:val="00002FA0"/>
    <w:rsid w:val="00003542"/>
    <w:rsid w:val="000035EE"/>
    <w:rsid w:val="00003743"/>
    <w:rsid w:val="00003ADB"/>
    <w:rsid w:val="00004493"/>
    <w:rsid w:val="000047B4"/>
    <w:rsid w:val="00004914"/>
    <w:rsid w:val="00004C68"/>
    <w:rsid w:val="00004C76"/>
    <w:rsid w:val="00005712"/>
    <w:rsid w:val="0000572D"/>
    <w:rsid w:val="00005B99"/>
    <w:rsid w:val="00005BA7"/>
    <w:rsid w:val="00005E6D"/>
    <w:rsid w:val="0000603D"/>
    <w:rsid w:val="0000699F"/>
    <w:rsid w:val="00006B62"/>
    <w:rsid w:val="000075DF"/>
    <w:rsid w:val="00007743"/>
    <w:rsid w:val="000078D0"/>
    <w:rsid w:val="00007927"/>
    <w:rsid w:val="00007EE8"/>
    <w:rsid w:val="00007FD8"/>
    <w:rsid w:val="0001059D"/>
    <w:rsid w:val="00010AE2"/>
    <w:rsid w:val="00010DAC"/>
    <w:rsid w:val="00010FB4"/>
    <w:rsid w:val="00011049"/>
    <w:rsid w:val="00011535"/>
    <w:rsid w:val="000117F8"/>
    <w:rsid w:val="00011C00"/>
    <w:rsid w:val="00011D49"/>
    <w:rsid w:val="00011E05"/>
    <w:rsid w:val="00012847"/>
    <w:rsid w:val="00012BDB"/>
    <w:rsid w:val="00012C9D"/>
    <w:rsid w:val="00012F2D"/>
    <w:rsid w:val="000133FF"/>
    <w:rsid w:val="00013C7B"/>
    <w:rsid w:val="00013CCF"/>
    <w:rsid w:val="00014645"/>
    <w:rsid w:val="0001466E"/>
    <w:rsid w:val="00014B9E"/>
    <w:rsid w:val="00015815"/>
    <w:rsid w:val="00015844"/>
    <w:rsid w:val="0001592F"/>
    <w:rsid w:val="000162D8"/>
    <w:rsid w:val="00016429"/>
    <w:rsid w:val="000171B2"/>
    <w:rsid w:val="00017285"/>
    <w:rsid w:val="00017BB1"/>
    <w:rsid w:val="00017C9D"/>
    <w:rsid w:val="00017CCE"/>
    <w:rsid w:val="00017F3F"/>
    <w:rsid w:val="0002044D"/>
    <w:rsid w:val="00020837"/>
    <w:rsid w:val="000208B5"/>
    <w:rsid w:val="00020F5A"/>
    <w:rsid w:val="00021089"/>
    <w:rsid w:val="00021181"/>
    <w:rsid w:val="0002192D"/>
    <w:rsid w:val="000219FB"/>
    <w:rsid w:val="00021A96"/>
    <w:rsid w:val="00022452"/>
    <w:rsid w:val="00022548"/>
    <w:rsid w:val="000227D0"/>
    <w:rsid w:val="0002284D"/>
    <w:rsid w:val="00022EE2"/>
    <w:rsid w:val="0002300B"/>
    <w:rsid w:val="00023513"/>
    <w:rsid w:val="0002384F"/>
    <w:rsid w:val="000238C4"/>
    <w:rsid w:val="00023998"/>
    <w:rsid w:val="00023E5D"/>
    <w:rsid w:val="000240FE"/>
    <w:rsid w:val="0002425C"/>
    <w:rsid w:val="0002451F"/>
    <w:rsid w:val="0002453A"/>
    <w:rsid w:val="000245B8"/>
    <w:rsid w:val="0002463F"/>
    <w:rsid w:val="00024646"/>
    <w:rsid w:val="00024B31"/>
    <w:rsid w:val="00024BC5"/>
    <w:rsid w:val="00024C5E"/>
    <w:rsid w:val="00025B75"/>
    <w:rsid w:val="00025BD4"/>
    <w:rsid w:val="00025C9A"/>
    <w:rsid w:val="00025CDA"/>
    <w:rsid w:val="00025EC4"/>
    <w:rsid w:val="00026139"/>
    <w:rsid w:val="0002655F"/>
    <w:rsid w:val="0002679F"/>
    <w:rsid w:val="00026A06"/>
    <w:rsid w:val="00026B2F"/>
    <w:rsid w:val="00026F19"/>
    <w:rsid w:val="00027071"/>
    <w:rsid w:val="00027601"/>
    <w:rsid w:val="00027617"/>
    <w:rsid w:val="00027790"/>
    <w:rsid w:val="00027986"/>
    <w:rsid w:val="000279B9"/>
    <w:rsid w:val="00027FCF"/>
    <w:rsid w:val="00030027"/>
    <w:rsid w:val="000302B6"/>
    <w:rsid w:val="0003073F"/>
    <w:rsid w:val="0003095D"/>
    <w:rsid w:val="00030F88"/>
    <w:rsid w:val="00030FC4"/>
    <w:rsid w:val="00031145"/>
    <w:rsid w:val="000317D4"/>
    <w:rsid w:val="000318E5"/>
    <w:rsid w:val="00031B7C"/>
    <w:rsid w:val="00031F20"/>
    <w:rsid w:val="00032037"/>
    <w:rsid w:val="000320BA"/>
    <w:rsid w:val="000327D4"/>
    <w:rsid w:val="00032B49"/>
    <w:rsid w:val="00033321"/>
    <w:rsid w:val="000338E5"/>
    <w:rsid w:val="000339EA"/>
    <w:rsid w:val="00033ECC"/>
    <w:rsid w:val="00033EF7"/>
    <w:rsid w:val="00034015"/>
    <w:rsid w:val="000340C9"/>
    <w:rsid w:val="0003419C"/>
    <w:rsid w:val="0003422F"/>
    <w:rsid w:val="000342A4"/>
    <w:rsid w:val="00034932"/>
    <w:rsid w:val="00034948"/>
    <w:rsid w:val="00035257"/>
    <w:rsid w:val="00035332"/>
    <w:rsid w:val="000353BE"/>
    <w:rsid w:val="0003550C"/>
    <w:rsid w:val="00035537"/>
    <w:rsid w:val="000359C4"/>
    <w:rsid w:val="00035B1B"/>
    <w:rsid w:val="00035F26"/>
    <w:rsid w:val="000360AF"/>
    <w:rsid w:val="00036146"/>
    <w:rsid w:val="000367E1"/>
    <w:rsid w:val="000368B9"/>
    <w:rsid w:val="000371A8"/>
    <w:rsid w:val="000378D6"/>
    <w:rsid w:val="00037BA3"/>
    <w:rsid w:val="00037ECE"/>
    <w:rsid w:val="000405E2"/>
    <w:rsid w:val="00040627"/>
    <w:rsid w:val="00040720"/>
    <w:rsid w:val="0004085A"/>
    <w:rsid w:val="00040B11"/>
    <w:rsid w:val="00040CAD"/>
    <w:rsid w:val="00040CB0"/>
    <w:rsid w:val="00041232"/>
    <w:rsid w:val="000414BE"/>
    <w:rsid w:val="00041630"/>
    <w:rsid w:val="000419AE"/>
    <w:rsid w:val="00041AC4"/>
    <w:rsid w:val="00041B56"/>
    <w:rsid w:val="00041B97"/>
    <w:rsid w:val="00041DA3"/>
    <w:rsid w:val="000420F9"/>
    <w:rsid w:val="0004235D"/>
    <w:rsid w:val="000423A0"/>
    <w:rsid w:val="00042B9E"/>
    <w:rsid w:val="00042F56"/>
    <w:rsid w:val="00043E3B"/>
    <w:rsid w:val="000440A1"/>
    <w:rsid w:val="000445C5"/>
    <w:rsid w:val="0004477A"/>
    <w:rsid w:val="00044B75"/>
    <w:rsid w:val="00044B94"/>
    <w:rsid w:val="00044C63"/>
    <w:rsid w:val="00044C74"/>
    <w:rsid w:val="00044DF0"/>
    <w:rsid w:val="00044DFB"/>
    <w:rsid w:val="00044DFC"/>
    <w:rsid w:val="00044E78"/>
    <w:rsid w:val="00045279"/>
    <w:rsid w:val="0004552B"/>
    <w:rsid w:val="00045644"/>
    <w:rsid w:val="0004568C"/>
    <w:rsid w:val="00045847"/>
    <w:rsid w:val="0004656C"/>
    <w:rsid w:val="000469B9"/>
    <w:rsid w:val="00046FEC"/>
    <w:rsid w:val="00046FF0"/>
    <w:rsid w:val="0004765D"/>
    <w:rsid w:val="0004790B"/>
    <w:rsid w:val="000500DB"/>
    <w:rsid w:val="00050176"/>
    <w:rsid w:val="00050658"/>
    <w:rsid w:val="000509D7"/>
    <w:rsid w:val="000509E7"/>
    <w:rsid w:val="00050B61"/>
    <w:rsid w:val="00050DF1"/>
    <w:rsid w:val="00050EB0"/>
    <w:rsid w:val="00051404"/>
    <w:rsid w:val="00051441"/>
    <w:rsid w:val="00051584"/>
    <w:rsid w:val="00051598"/>
    <w:rsid w:val="00051803"/>
    <w:rsid w:val="00051B89"/>
    <w:rsid w:val="0005214E"/>
    <w:rsid w:val="000521C7"/>
    <w:rsid w:val="000523B5"/>
    <w:rsid w:val="0005242E"/>
    <w:rsid w:val="00052500"/>
    <w:rsid w:val="00052529"/>
    <w:rsid w:val="000527B7"/>
    <w:rsid w:val="00052DF4"/>
    <w:rsid w:val="00052E90"/>
    <w:rsid w:val="00052FF9"/>
    <w:rsid w:val="00053AA0"/>
    <w:rsid w:val="00054547"/>
    <w:rsid w:val="0005454C"/>
    <w:rsid w:val="0005458B"/>
    <w:rsid w:val="0005497F"/>
    <w:rsid w:val="000556AE"/>
    <w:rsid w:val="00055CFB"/>
    <w:rsid w:val="00056072"/>
    <w:rsid w:val="000561FF"/>
    <w:rsid w:val="00056623"/>
    <w:rsid w:val="00056693"/>
    <w:rsid w:val="00056946"/>
    <w:rsid w:val="00056964"/>
    <w:rsid w:val="00057548"/>
    <w:rsid w:val="000576CC"/>
    <w:rsid w:val="00057835"/>
    <w:rsid w:val="000579AE"/>
    <w:rsid w:val="00057CC6"/>
    <w:rsid w:val="000603DB"/>
    <w:rsid w:val="00060813"/>
    <w:rsid w:val="00060913"/>
    <w:rsid w:val="00060959"/>
    <w:rsid w:val="00060AFC"/>
    <w:rsid w:val="00060BF3"/>
    <w:rsid w:val="000611AA"/>
    <w:rsid w:val="0006123D"/>
    <w:rsid w:val="00061502"/>
    <w:rsid w:val="000616AF"/>
    <w:rsid w:val="00061999"/>
    <w:rsid w:val="0006244C"/>
    <w:rsid w:val="00062543"/>
    <w:rsid w:val="00062763"/>
    <w:rsid w:val="00062AC6"/>
    <w:rsid w:val="00062B65"/>
    <w:rsid w:val="00063359"/>
    <w:rsid w:val="00063365"/>
    <w:rsid w:val="000641AC"/>
    <w:rsid w:val="00064826"/>
    <w:rsid w:val="00064846"/>
    <w:rsid w:val="00064AA0"/>
    <w:rsid w:val="00064B23"/>
    <w:rsid w:val="00064D37"/>
    <w:rsid w:val="00064F68"/>
    <w:rsid w:val="000650EA"/>
    <w:rsid w:val="000652E4"/>
    <w:rsid w:val="00065701"/>
    <w:rsid w:val="0006612D"/>
    <w:rsid w:val="00066775"/>
    <w:rsid w:val="0006692D"/>
    <w:rsid w:val="00066981"/>
    <w:rsid w:val="00066F80"/>
    <w:rsid w:val="00067203"/>
    <w:rsid w:val="00067456"/>
    <w:rsid w:val="00067468"/>
    <w:rsid w:val="000678E5"/>
    <w:rsid w:val="00067929"/>
    <w:rsid w:val="000679CF"/>
    <w:rsid w:val="00067B98"/>
    <w:rsid w:val="00067DB7"/>
    <w:rsid w:val="00070055"/>
    <w:rsid w:val="000706E8"/>
    <w:rsid w:val="00070755"/>
    <w:rsid w:val="000708ED"/>
    <w:rsid w:val="00070A7F"/>
    <w:rsid w:val="00070B97"/>
    <w:rsid w:val="000711E7"/>
    <w:rsid w:val="00071453"/>
    <w:rsid w:val="00071506"/>
    <w:rsid w:val="0007154F"/>
    <w:rsid w:val="00071595"/>
    <w:rsid w:val="000715DB"/>
    <w:rsid w:val="00071B4C"/>
    <w:rsid w:val="00071EF9"/>
    <w:rsid w:val="000726CA"/>
    <w:rsid w:val="00072B9D"/>
    <w:rsid w:val="00072EE3"/>
    <w:rsid w:val="000731BB"/>
    <w:rsid w:val="000733CD"/>
    <w:rsid w:val="00073DBE"/>
    <w:rsid w:val="00073FF1"/>
    <w:rsid w:val="0007419C"/>
    <w:rsid w:val="000741AA"/>
    <w:rsid w:val="0007421D"/>
    <w:rsid w:val="000743C2"/>
    <w:rsid w:val="0007484F"/>
    <w:rsid w:val="00074867"/>
    <w:rsid w:val="0007501D"/>
    <w:rsid w:val="000754CA"/>
    <w:rsid w:val="00075AB6"/>
    <w:rsid w:val="00075B21"/>
    <w:rsid w:val="00076547"/>
    <w:rsid w:val="00076B49"/>
    <w:rsid w:val="00076D3B"/>
    <w:rsid w:val="00077334"/>
    <w:rsid w:val="000773B8"/>
    <w:rsid w:val="00077726"/>
    <w:rsid w:val="00077FCE"/>
    <w:rsid w:val="00080422"/>
    <w:rsid w:val="000805AE"/>
    <w:rsid w:val="00080987"/>
    <w:rsid w:val="00080A0C"/>
    <w:rsid w:val="00080CAC"/>
    <w:rsid w:val="00080E17"/>
    <w:rsid w:val="00080E7A"/>
    <w:rsid w:val="00081AB1"/>
    <w:rsid w:val="00082121"/>
    <w:rsid w:val="00082371"/>
    <w:rsid w:val="000823B5"/>
    <w:rsid w:val="0008286B"/>
    <w:rsid w:val="00082AD8"/>
    <w:rsid w:val="00082B0E"/>
    <w:rsid w:val="0008340F"/>
    <w:rsid w:val="0008398D"/>
    <w:rsid w:val="00083C6B"/>
    <w:rsid w:val="00083CDC"/>
    <w:rsid w:val="00083DB1"/>
    <w:rsid w:val="00083DD1"/>
    <w:rsid w:val="00083EAA"/>
    <w:rsid w:val="0008409C"/>
    <w:rsid w:val="00084434"/>
    <w:rsid w:val="00084DD7"/>
    <w:rsid w:val="0008525D"/>
    <w:rsid w:val="000852E1"/>
    <w:rsid w:val="000858C8"/>
    <w:rsid w:val="00085911"/>
    <w:rsid w:val="00085D84"/>
    <w:rsid w:val="00085F14"/>
    <w:rsid w:val="00085F29"/>
    <w:rsid w:val="00086129"/>
    <w:rsid w:val="00086C63"/>
    <w:rsid w:val="00086C7C"/>
    <w:rsid w:val="00086DE2"/>
    <w:rsid w:val="00087245"/>
    <w:rsid w:val="00087C97"/>
    <w:rsid w:val="00087F01"/>
    <w:rsid w:val="00087FAE"/>
    <w:rsid w:val="00090316"/>
    <w:rsid w:val="00090498"/>
    <w:rsid w:val="0009067D"/>
    <w:rsid w:val="00090C99"/>
    <w:rsid w:val="00090DCE"/>
    <w:rsid w:val="00090F8B"/>
    <w:rsid w:val="0009108B"/>
    <w:rsid w:val="000913C1"/>
    <w:rsid w:val="00091530"/>
    <w:rsid w:val="00091747"/>
    <w:rsid w:val="00091FB0"/>
    <w:rsid w:val="000922DA"/>
    <w:rsid w:val="000926E0"/>
    <w:rsid w:val="000928F6"/>
    <w:rsid w:val="00092E15"/>
    <w:rsid w:val="00092E92"/>
    <w:rsid w:val="00093028"/>
    <w:rsid w:val="00093265"/>
    <w:rsid w:val="000934AC"/>
    <w:rsid w:val="000937D1"/>
    <w:rsid w:val="00093981"/>
    <w:rsid w:val="00093A90"/>
    <w:rsid w:val="00093CD9"/>
    <w:rsid w:val="00093E5E"/>
    <w:rsid w:val="00093EE4"/>
    <w:rsid w:val="00093FFD"/>
    <w:rsid w:val="00094BB1"/>
    <w:rsid w:val="00094EA1"/>
    <w:rsid w:val="0009518A"/>
    <w:rsid w:val="00095899"/>
    <w:rsid w:val="00095C67"/>
    <w:rsid w:val="00095ECB"/>
    <w:rsid w:val="0009608C"/>
    <w:rsid w:val="0009655A"/>
    <w:rsid w:val="000966B2"/>
    <w:rsid w:val="00096D7D"/>
    <w:rsid w:val="00096F71"/>
    <w:rsid w:val="00096F8B"/>
    <w:rsid w:val="00097221"/>
    <w:rsid w:val="0009745F"/>
    <w:rsid w:val="0009757B"/>
    <w:rsid w:val="000A0050"/>
    <w:rsid w:val="000A018C"/>
    <w:rsid w:val="000A023C"/>
    <w:rsid w:val="000A02A8"/>
    <w:rsid w:val="000A0436"/>
    <w:rsid w:val="000A0539"/>
    <w:rsid w:val="000A05EA"/>
    <w:rsid w:val="000A07AC"/>
    <w:rsid w:val="000A0CEF"/>
    <w:rsid w:val="000A0F37"/>
    <w:rsid w:val="000A1D29"/>
    <w:rsid w:val="000A2084"/>
    <w:rsid w:val="000A21D7"/>
    <w:rsid w:val="000A2300"/>
    <w:rsid w:val="000A28C4"/>
    <w:rsid w:val="000A2B1C"/>
    <w:rsid w:val="000A2ECD"/>
    <w:rsid w:val="000A302A"/>
    <w:rsid w:val="000A322F"/>
    <w:rsid w:val="000A33F9"/>
    <w:rsid w:val="000A3543"/>
    <w:rsid w:val="000A35C9"/>
    <w:rsid w:val="000A3B3A"/>
    <w:rsid w:val="000A3D07"/>
    <w:rsid w:val="000A425A"/>
    <w:rsid w:val="000A4393"/>
    <w:rsid w:val="000A451D"/>
    <w:rsid w:val="000A45B5"/>
    <w:rsid w:val="000A4E3A"/>
    <w:rsid w:val="000A5054"/>
    <w:rsid w:val="000A5711"/>
    <w:rsid w:val="000A57F1"/>
    <w:rsid w:val="000A5E43"/>
    <w:rsid w:val="000A603C"/>
    <w:rsid w:val="000A60CC"/>
    <w:rsid w:val="000A614A"/>
    <w:rsid w:val="000A6187"/>
    <w:rsid w:val="000A64AB"/>
    <w:rsid w:val="000A64C2"/>
    <w:rsid w:val="000A6594"/>
    <w:rsid w:val="000A6C98"/>
    <w:rsid w:val="000A7621"/>
    <w:rsid w:val="000A7866"/>
    <w:rsid w:val="000A7A62"/>
    <w:rsid w:val="000A7A70"/>
    <w:rsid w:val="000A7C21"/>
    <w:rsid w:val="000A7E71"/>
    <w:rsid w:val="000B0002"/>
    <w:rsid w:val="000B01CD"/>
    <w:rsid w:val="000B067A"/>
    <w:rsid w:val="000B06DD"/>
    <w:rsid w:val="000B0884"/>
    <w:rsid w:val="000B0A9A"/>
    <w:rsid w:val="000B0DC4"/>
    <w:rsid w:val="000B1224"/>
    <w:rsid w:val="000B130E"/>
    <w:rsid w:val="000B1515"/>
    <w:rsid w:val="000B1540"/>
    <w:rsid w:val="000B1930"/>
    <w:rsid w:val="000B1B31"/>
    <w:rsid w:val="000B1D87"/>
    <w:rsid w:val="000B211B"/>
    <w:rsid w:val="000B2394"/>
    <w:rsid w:val="000B252E"/>
    <w:rsid w:val="000B28C1"/>
    <w:rsid w:val="000B2B43"/>
    <w:rsid w:val="000B2B6B"/>
    <w:rsid w:val="000B33FD"/>
    <w:rsid w:val="000B3810"/>
    <w:rsid w:val="000B3890"/>
    <w:rsid w:val="000B3AE7"/>
    <w:rsid w:val="000B405B"/>
    <w:rsid w:val="000B4080"/>
    <w:rsid w:val="000B41F5"/>
    <w:rsid w:val="000B42EC"/>
    <w:rsid w:val="000B439F"/>
    <w:rsid w:val="000B4ABA"/>
    <w:rsid w:val="000B4B9A"/>
    <w:rsid w:val="000B4E49"/>
    <w:rsid w:val="000B54F6"/>
    <w:rsid w:val="000B5FD0"/>
    <w:rsid w:val="000B6020"/>
    <w:rsid w:val="000B629F"/>
    <w:rsid w:val="000B63FB"/>
    <w:rsid w:val="000B66D3"/>
    <w:rsid w:val="000B6702"/>
    <w:rsid w:val="000B6813"/>
    <w:rsid w:val="000B70C7"/>
    <w:rsid w:val="000B72B1"/>
    <w:rsid w:val="000B735C"/>
    <w:rsid w:val="000B7588"/>
    <w:rsid w:val="000B79A7"/>
    <w:rsid w:val="000B7B32"/>
    <w:rsid w:val="000B7DB1"/>
    <w:rsid w:val="000C01C5"/>
    <w:rsid w:val="000C0305"/>
    <w:rsid w:val="000C0D53"/>
    <w:rsid w:val="000C15FC"/>
    <w:rsid w:val="000C1830"/>
    <w:rsid w:val="000C19B3"/>
    <w:rsid w:val="000C1C9F"/>
    <w:rsid w:val="000C1F70"/>
    <w:rsid w:val="000C226E"/>
    <w:rsid w:val="000C285C"/>
    <w:rsid w:val="000C2AD0"/>
    <w:rsid w:val="000C3523"/>
    <w:rsid w:val="000C3759"/>
    <w:rsid w:val="000C3B4E"/>
    <w:rsid w:val="000C3ED8"/>
    <w:rsid w:val="000C4379"/>
    <w:rsid w:val="000C477B"/>
    <w:rsid w:val="000C4A1D"/>
    <w:rsid w:val="000C4B16"/>
    <w:rsid w:val="000C4F00"/>
    <w:rsid w:val="000C4F9E"/>
    <w:rsid w:val="000C50C3"/>
    <w:rsid w:val="000C5F60"/>
    <w:rsid w:val="000C668B"/>
    <w:rsid w:val="000C6808"/>
    <w:rsid w:val="000C6A20"/>
    <w:rsid w:val="000C6ECB"/>
    <w:rsid w:val="000C6FD6"/>
    <w:rsid w:val="000C7688"/>
    <w:rsid w:val="000C7753"/>
    <w:rsid w:val="000C7872"/>
    <w:rsid w:val="000C7956"/>
    <w:rsid w:val="000C7A85"/>
    <w:rsid w:val="000C7D7C"/>
    <w:rsid w:val="000C7F6B"/>
    <w:rsid w:val="000D0576"/>
    <w:rsid w:val="000D0608"/>
    <w:rsid w:val="000D0DDC"/>
    <w:rsid w:val="000D0E33"/>
    <w:rsid w:val="000D0F04"/>
    <w:rsid w:val="000D14B3"/>
    <w:rsid w:val="000D156D"/>
    <w:rsid w:val="000D163A"/>
    <w:rsid w:val="000D182A"/>
    <w:rsid w:val="000D195D"/>
    <w:rsid w:val="000D1C40"/>
    <w:rsid w:val="000D21F6"/>
    <w:rsid w:val="000D23A8"/>
    <w:rsid w:val="000D2962"/>
    <w:rsid w:val="000D2978"/>
    <w:rsid w:val="000D29A0"/>
    <w:rsid w:val="000D2A46"/>
    <w:rsid w:val="000D2D94"/>
    <w:rsid w:val="000D31DB"/>
    <w:rsid w:val="000D3530"/>
    <w:rsid w:val="000D35C9"/>
    <w:rsid w:val="000D3867"/>
    <w:rsid w:val="000D3F9D"/>
    <w:rsid w:val="000D3FA6"/>
    <w:rsid w:val="000D4008"/>
    <w:rsid w:val="000D42C3"/>
    <w:rsid w:val="000D4500"/>
    <w:rsid w:val="000D463E"/>
    <w:rsid w:val="000D47AF"/>
    <w:rsid w:val="000D4B1C"/>
    <w:rsid w:val="000D4B9A"/>
    <w:rsid w:val="000D522A"/>
    <w:rsid w:val="000D52DB"/>
    <w:rsid w:val="000D52F8"/>
    <w:rsid w:val="000D55DB"/>
    <w:rsid w:val="000D58BE"/>
    <w:rsid w:val="000D5E38"/>
    <w:rsid w:val="000D60C6"/>
    <w:rsid w:val="000D6513"/>
    <w:rsid w:val="000D66CF"/>
    <w:rsid w:val="000D6BF4"/>
    <w:rsid w:val="000D6CEE"/>
    <w:rsid w:val="000D6FF5"/>
    <w:rsid w:val="000D71A4"/>
    <w:rsid w:val="000D7627"/>
    <w:rsid w:val="000D77AA"/>
    <w:rsid w:val="000D78DF"/>
    <w:rsid w:val="000D79BB"/>
    <w:rsid w:val="000D7AEA"/>
    <w:rsid w:val="000D7CD0"/>
    <w:rsid w:val="000E01A9"/>
    <w:rsid w:val="000E0943"/>
    <w:rsid w:val="000E10A1"/>
    <w:rsid w:val="000E10D3"/>
    <w:rsid w:val="000E1868"/>
    <w:rsid w:val="000E1AB6"/>
    <w:rsid w:val="000E1F12"/>
    <w:rsid w:val="000E1F4D"/>
    <w:rsid w:val="000E2038"/>
    <w:rsid w:val="000E2C66"/>
    <w:rsid w:val="000E2FA9"/>
    <w:rsid w:val="000E3ED5"/>
    <w:rsid w:val="000E3FFA"/>
    <w:rsid w:val="000E4323"/>
    <w:rsid w:val="000E4531"/>
    <w:rsid w:val="000E456A"/>
    <w:rsid w:val="000E4A37"/>
    <w:rsid w:val="000E4DDF"/>
    <w:rsid w:val="000E4E5E"/>
    <w:rsid w:val="000E4E79"/>
    <w:rsid w:val="000E598D"/>
    <w:rsid w:val="000E59E2"/>
    <w:rsid w:val="000E625A"/>
    <w:rsid w:val="000E62D4"/>
    <w:rsid w:val="000E65FB"/>
    <w:rsid w:val="000E664C"/>
    <w:rsid w:val="000E6963"/>
    <w:rsid w:val="000E6BC8"/>
    <w:rsid w:val="000E6E7D"/>
    <w:rsid w:val="000E734D"/>
    <w:rsid w:val="000E786F"/>
    <w:rsid w:val="000E7967"/>
    <w:rsid w:val="000E7CB0"/>
    <w:rsid w:val="000F00C8"/>
    <w:rsid w:val="000F0121"/>
    <w:rsid w:val="000F04D9"/>
    <w:rsid w:val="000F0515"/>
    <w:rsid w:val="000F073A"/>
    <w:rsid w:val="000F0807"/>
    <w:rsid w:val="000F09D1"/>
    <w:rsid w:val="000F0A9B"/>
    <w:rsid w:val="000F0AA0"/>
    <w:rsid w:val="000F0B71"/>
    <w:rsid w:val="000F0D18"/>
    <w:rsid w:val="000F0D24"/>
    <w:rsid w:val="000F1024"/>
    <w:rsid w:val="000F123C"/>
    <w:rsid w:val="000F1988"/>
    <w:rsid w:val="000F1CEB"/>
    <w:rsid w:val="000F1CEC"/>
    <w:rsid w:val="000F1D7E"/>
    <w:rsid w:val="000F1DBE"/>
    <w:rsid w:val="000F2110"/>
    <w:rsid w:val="000F22E4"/>
    <w:rsid w:val="000F237D"/>
    <w:rsid w:val="000F28CC"/>
    <w:rsid w:val="000F2F89"/>
    <w:rsid w:val="000F2FED"/>
    <w:rsid w:val="000F36DE"/>
    <w:rsid w:val="000F3AA6"/>
    <w:rsid w:val="000F3B1C"/>
    <w:rsid w:val="000F3C5D"/>
    <w:rsid w:val="000F3F01"/>
    <w:rsid w:val="000F44A7"/>
    <w:rsid w:val="000F4790"/>
    <w:rsid w:val="000F4D62"/>
    <w:rsid w:val="000F4EDB"/>
    <w:rsid w:val="000F500A"/>
    <w:rsid w:val="000F57AD"/>
    <w:rsid w:val="000F5A15"/>
    <w:rsid w:val="000F5C0F"/>
    <w:rsid w:val="000F5F3D"/>
    <w:rsid w:val="000F665D"/>
    <w:rsid w:val="000F6712"/>
    <w:rsid w:val="000F67C6"/>
    <w:rsid w:val="000F6AC8"/>
    <w:rsid w:val="000F6D1B"/>
    <w:rsid w:val="000F6D2C"/>
    <w:rsid w:val="000F6D37"/>
    <w:rsid w:val="000F6F9F"/>
    <w:rsid w:val="000F7477"/>
    <w:rsid w:val="000F7A2A"/>
    <w:rsid w:val="000F7B93"/>
    <w:rsid w:val="00100392"/>
    <w:rsid w:val="001004EB"/>
    <w:rsid w:val="00100854"/>
    <w:rsid w:val="00100BBE"/>
    <w:rsid w:val="00101100"/>
    <w:rsid w:val="001015C9"/>
    <w:rsid w:val="0010174D"/>
    <w:rsid w:val="00101B89"/>
    <w:rsid w:val="00101C23"/>
    <w:rsid w:val="00101DA2"/>
    <w:rsid w:val="001024B0"/>
    <w:rsid w:val="0010274D"/>
    <w:rsid w:val="00102895"/>
    <w:rsid w:val="001029BB"/>
    <w:rsid w:val="00102B59"/>
    <w:rsid w:val="00103112"/>
    <w:rsid w:val="001032AF"/>
    <w:rsid w:val="00103644"/>
    <w:rsid w:val="001036BF"/>
    <w:rsid w:val="00103835"/>
    <w:rsid w:val="00103B5E"/>
    <w:rsid w:val="00103BF1"/>
    <w:rsid w:val="0010402B"/>
    <w:rsid w:val="00104265"/>
    <w:rsid w:val="00104319"/>
    <w:rsid w:val="00104411"/>
    <w:rsid w:val="00104838"/>
    <w:rsid w:val="00104A6C"/>
    <w:rsid w:val="001056E1"/>
    <w:rsid w:val="00105A75"/>
    <w:rsid w:val="00105B52"/>
    <w:rsid w:val="00105CDC"/>
    <w:rsid w:val="0010616D"/>
    <w:rsid w:val="001069AF"/>
    <w:rsid w:val="00106C02"/>
    <w:rsid w:val="00107487"/>
    <w:rsid w:val="001075DB"/>
    <w:rsid w:val="00107A5C"/>
    <w:rsid w:val="00107D6B"/>
    <w:rsid w:val="0011008F"/>
    <w:rsid w:val="00110478"/>
    <w:rsid w:val="00110530"/>
    <w:rsid w:val="001107FE"/>
    <w:rsid w:val="001108AC"/>
    <w:rsid w:val="00110CF9"/>
    <w:rsid w:val="00110D40"/>
    <w:rsid w:val="00110D6B"/>
    <w:rsid w:val="00111991"/>
    <w:rsid w:val="00111A2A"/>
    <w:rsid w:val="00112B7E"/>
    <w:rsid w:val="00112BA0"/>
    <w:rsid w:val="00112F73"/>
    <w:rsid w:val="001133B8"/>
    <w:rsid w:val="00113579"/>
    <w:rsid w:val="001135AD"/>
    <w:rsid w:val="00113B85"/>
    <w:rsid w:val="00113E94"/>
    <w:rsid w:val="00114346"/>
    <w:rsid w:val="0011511C"/>
    <w:rsid w:val="0011545C"/>
    <w:rsid w:val="0011546A"/>
    <w:rsid w:val="00115646"/>
    <w:rsid w:val="00115A73"/>
    <w:rsid w:val="001165DD"/>
    <w:rsid w:val="0011663F"/>
    <w:rsid w:val="00116924"/>
    <w:rsid w:val="0011711B"/>
    <w:rsid w:val="0011783B"/>
    <w:rsid w:val="00117F2F"/>
    <w:rsid w:val="00117F8A"/>
    <w:rsid w:val="001201B6"/>
    <w:rsid w:val="001201BE"/>
    <w:rsid w:val="00120391"/>
    <w:rsid w:val="001204E3"/>
    <w:rsid w:val="00120810"/>
    <w:rsid w:val="00120AA3"/>
    <w:rsid w:val="00120D54"/>
    <w:rsid w:val="0012105B"/>
    <w:rsid w:val="0012110A"/>
    <w:rsid w:val="0012145C"/>
    <w:rsid w:val="001216E8"/>
    <w:rsid w:val="0012179F"/>
    <w:rsid w:val="00121820"/>
    <w:rsid w:val="00121B37"/>
    <w:rsid w:val="00121B9B"/>
    <w:rsid w:val="0012220F"/>
    <w:rsid w:val="0012249D"/>
    <w:rsid w:val="001227AA"/>
    <w:rsid w:val="0012280B"/>
    <w:rsid w:val="00122ADC"/>
    <w:rsid w:val="00122BE2"/>
    <w:rsid w:val="00122C94"/>
    <w:rsid w:val="00122DBF"/>
    <w:rsid w:val="001230B6"/>
    <w:rsid w:val="0012326A"/>
    <w:rsid w:val="001234FA"/>
    <w:rsid w:val="001238DD"/>
    <w:rsid w:val="00123B11"/>
    <w:rsid w:val="00123D2A"/>
    <w:rsid w:val="00123DC7"/>
    <w:rsid w:val="00123E5F"/>
    <w:rsid w:val="00123EAE"/>
    <w:rsid w:val="00124342"/>
    <w:rsid w:val="00124381"/>
    <w:rsid w:val="00124600"/>
    <w:rsid w:val="00124604"/>
    <w:rsid w:val="001247D9"/>
    <w:rsid w:val="0012484E"/>
    <w:rsid w:val="0012495C"/>
    <w:rsid w:val="0012496A"/>
    <w:rsid w:val="00124DB9"/>
    <w:rsid w:val="00124FAD"/>
    <w:rsid w:val="00125565"/>
    <w:rsid w:val="0012581E"/>
    <w:rsid w:val="001258B2"/>
    <w:rsid w:val="00125A6B"/>
    <w:rsid w:val="00125CF2"/>
    <w:rsid w:val="00125D20"/>
    <w:rsid w:val="00125FFA"/>
    <w:rsid w:val="0012642E"/>
    <w:rsid w:val="001265B0"/>
    <w:rsid w:val="00126883"/>
    <w:rsid w:val="00126905"/>
    <w:rsid w:val="00126E58"/>
    <w:rsid w:val="00127287"/>
    <w:rsid w:val="001274DB"/>
    <w:rsid w:val="001275BC"/>
    <w:rsid w:val="00127638"/>
    <w:rsid w:val="00127696"/>
    <w:rsid w:val="001276C8"/>
    <w:rsid w:val="0012795D"/>
    <w:rsid w:val="001302A7"/>
    <w:rsid w:val="00130637"/>
    <w:rsid w:val="00130832"/>
    <w:rsid w:val="00130962"/>
    <w:rsid w:val="0013097E"/>
    <w:rsid w:val="00130C7E"/>
    <w:rsid w:val="00130E03"/>
    <w:rsid w:val="00130F06"/>
    <w:rsid w:val="00130F59"/>
    <w:rsid w:val="001314F0"/>
    <w:rsid w:val="00131780"/>
    <w:rsid w:val="001317BC"/>
    <w:rsid w:val="00131939"/>
    <w:rsid w:val="00131960"/>
    <w:rsid w:val="00131B4B"/>
    <w:rsid w:val="00131E11"/>
    <w:rsid w:val="00131F06"/>
    <w:rsid w:val="00132288"/>
    <w:rsid w:val="0013260F"/>
    <w:rsid w:val="00132649"/>
    <w:rsid w:val="001326EF"/>
    <w:rsid w:val="00132C7D"/>
    <w:rsid w:val="00132CBF"/>
    <w:rsid w:val="00132E6E"/>
    <w:rsid w:val="00132EFD"/>
    <w:rsid w:val="00133B9F"/>
    <w:rsid w:val="00133D2E"/>
    <w:rsid w:val="00133EC0"/>
    <w:rsid w:val="0013426F"/>
    <w:rsid w:val="001344AB"/>
    <w:rsid w:val="0013450D"/>
    <w:rsid w:val="001349BF"/>
    <w:rsid w:val="00134EC4"/>
    <w:rsid w:val="00134FE1"/>
    <w:rsid w:val="001352CB"/>
    <w:rsid w:val="0013565D"/>
    <w:rsid w:val="00135ABB"/>
    <w:rsid w:val="00135ADC"/>
    <w:rsid w:val="00135C41"/>
    <w:rsid w:val="00135D9C"/>
    <w:rsid w:val="00136145"/>
    <w:rsid w:val="001364BC"/>
    <w:rsid w:val="00136A9C"/>
    <w:rsid w:val="00136E5C"/>
    <w:rsid w:val="0013747B"/>
    <w:rsid w:val="0013764F"/>
    <w:rsid w:val="001376F7"/>
    <w:rsid w:val="0013786D"/>
    <w:rsid w:val="001379CC"/>
    <w:rsid w:val="00140149"/>
    <w:rsid w:val="0014035B"/>
    <w:rsid w:val="001415AB"/>
    <w:rsid w:val="001418BC"/>
    <w:rsid w:val="00141CA5"/>
    <w:rsid w:val="00141CE5"/>
    <w:rsid w:val="0014212D"/>
    <w:rsid w:val="001429BA"/>
    <w:rsid w:val="00143317"/>
    <w:rsid w:val="001433EB"/>
    <w:rsid w:val="001434BB"/>
    <w:rsid w:val="0014351C"/>
    <w:rsid w:val="00143754"/>
    <w:rsid w:val="0014387A"/>
    <w:rsid w:val="00143E34"/>
    <w:rsid w:val="00144355"/>
    <w:rsid w:val="00144784"/>
    <w:rsid w:val="00144908"/>
    <w:rsid w:val="00144E06"/>
    <w:rsid w:val="00145021"/>
    <w:rsid w:val="00145AA9"/>
    <w:rsid w:val="00145ECD"/>
    <w:rsid w:val="00146668"/>
    <w:rsid w:val="00146798"/>
    <w:rsid w:val="001468AD"/>
    <w:rsid w:val="00146A7C"/>
    <w:rsid w:val="00146C04"/>
    <w:rsid w:val="001472A0"/>
    <w:rsid w:val="001474C8"/>
    <w:rsid w:val="001500E1"/>
    <w:rsid w:val="001501BB"/>
    <w:rsid w:val="001501FA"/>
    <w:rsid w:val="001506C7"/>
    <w:rsid w:val="001508D9"/>
    <w:rsid w:val="001509A1"/>
    <w:rsid w:val="00150AF0"/>
    <w:rsid w:val="00150DE5"/>
    <w:rsid w:val="00150DED"/>
    <w:rsid w:val="001510D5"/>
    <w:rsid w:val="001512A8"/>
    <w:rsid w:val="00151574"/>
    <w:rsid w:val="001516B3"/>
    <w:rsid w:val="001517BA"/>
    <w:rsid w:val="00151812"/>
    <w:rsid w:val="00151934"/>
    <w:rsid w:val="00151B3E"/>
    <w:rsid w:val="00151DFC"/>
    <w:rsid w:val="00151F5A"/>
    <w:rsid w:val="00152376"/>
    <w:rsid w:val="001538AC"/>
    <w:rsid w:val="00153976"/>
    <w:rsid w:val="00153B5E"/>
    <w:rsid w:val="00153CA2"/>
    <w:rsid w:val="00153E8C"/>
    <w:rsid w:val="00153EE7"/>
    <w:rsid w:val="0015441F"/>
    <w:rsid w:val="00154487"/>
    <w:rsid w:val="00154A4E"/>
    <w:rsid w:val="00154BF9"/>
    <w:rsid w:val="00154F00"/>
    <w:rsid w:val="00155E46"/>
    <w:rsid w:val="0015618E"/>
    <w:rsid w:val="001567B4"/>
    <w:rsid w:val="00156C8A"/>
    <w:rsid w:val="001571C7"/>
    <w:rsid w:val="0015748A"/>
    <w:rsid w:val="00157623"/>
    <w:rsid w:val="00157785"/>
    <w:rsid w:val="00157A11"/>
    <w:rsid w:val="00157CDD"/>
    <w:rsid w:val="00157D34"/>
    <w:rsid w:val="00160082"/>
    <w:rsid w:val="0016009B"/>
    <w:rsid w:val="0016009E"/>
    <w:rsid w:val="00160974"/>
    <w:rsid w:val="00160BAC"/>
    <w:rsid w:val="00160D36"/>
    <w:rsid w:val="00161094"/>
    <w:rsid w:val="00161394"/>
    <w:rsid w:val="00161495"/>
    <w:rsid w:val="00161BD2"/>
    <w:rsid w:val="00161E36"/>
    <w:rsid w:val="001620A0"/>
    <w:rsid w:val="001622C9"/>
    <w:rsid w:val="0016232A"/>
    <w:rsid w:val="001628BF"/>
    <w:rsid w:val="001629A5"/>
    <w:rsid w:val="00162DCF"/>
    <w:rsid w:val="00162F5F"/>
    <w:rsid w:val="001632C2"/>
    <w:rsid w:val="0016375C"/>
    <w:rsid w:val="0016398C"/>
    <w:rsid w:val="00163AF2"/>
    <w:rsid w:val="00163AFD"/>
    <w:rsid w:val="00163B3E"/>
    <w:rsid w:val="00164283"/>
    <w:rsid w:val="001642BC"/>
    <w:rsid w:val="00164556"/>
    <w:rsid w:val="00164928"/>
    <w:rsid w:val="00165061"/>
    <w:rsid w:val="00165553"/>
    <w:rsid w:val="001659E9"/>
    <w:rsid w:val="00165F31"/>
    <w:rsid w:val="00166465"/>
    <w:rsid w:val="0016648F"/>
    <w:rsid w:val="00166941"/>
    <w:rsid w:val="00166DDA"/>
    <w:rsid w:val="0016752A"/>
    <w:rsid w:val="001676F2"/>
    <w:rsid w:val="001676FD"/>
    <w:rsid w:val="00167AA8"/>
    <w:rsid w:val="00167B35"/>
    <w:rsid w:val="00167D52"/>
    <w:rsid w:val="00167F06"/>
    <w:rsid w:val="0017052D"/>
    <w:rsid w:val="00170559"/>
    <w:rsid w:val="0017055B"/>
    <w:rsid w:val="00170A50"/>
    <w:rsid w:val="00170DF1"/>
    <w:rsid w:val="00171649"/>
    <w:rsid w:val="001719D8"/>
    <w:rsid w:val="00171A61"/>
    <w:rsid w:val="0017219A"/>
    <w:rsid w:val="001723F0"/>
    <w:rsid w:val="001725E6"/>
    <w:rsid w:val="00172A55"/>
    <w:rsid w:val="00172B04"/>
    <w:rsid w:val="00172C3C"/>
    <w:rsid w:val="001731D8"/>
    <w:rsid w:val="001731E8"/>
    <w:rsid w:val="00173260"/>
    <w:rsid w:val="00173437"/>
    <w:rsid w:val="001735A0"/>
    <w:rsid w:val="001737EB"/>
    <w:rsid w:val="00173963"/>
    <w:rsid w:val="00173A62"/>
    <w:rsid w:val="00173A8C"/>
    <w:rsid w:val="00173DD5"/>
    <w:rsid w:val="00173FE6"/>
    <w:rsid w:val="001742A0"/>
    <w:rsid w:val="001743E2"/>
    <w:rsid w:val="001748A4"/>
    <w:rsid w:val="00174D07"/>
    <w:rsid w:val="00174F17"/>
    <w:rsid w:val="0017520F"/>
    <w:rsid w:val="00175848"/>
    <w:rsid w:val="001758CD"/>
    <w:rsid w:val="00175D41"/>
    <w:rsid w:val="00176096"/>
    <w:rsid w:val="0017610A"/>
    <w:rsid w:val="0017611C"/>
    <w:rsid w:val="0017645B"/>
    <w:rsid w:val="00176601"/>
    <w:rsid w:val="0017665C"/>
    <w:rsid w:val="00176C48"/>
    <w:rsid w:val="0017705C"/>
    <w:rsid w:val="00177177"/>
    <w:rsid w:val="00177253"/>
    <w:rsid w:val="001775B0"/>
    <w:rsid w:val="001776BD"/>
    <w:rsid w:val="00177900"/>
    <w:rsid w:val="00177AD2"/>
    <w:rsid w:val="00177B86"/>
    <w:rsid w:val="00177DAB"/>
    <w:rsid w:val="00177FF3"/>
    <w:rsid w:val="00180531"/>
    <w:rsid w:val="00180781"/>
    <w:rsid w:val="001815A8"/>
    <w:rsid w:val="00181730"/>
    <w:rsid w:val="0018179B"/>
    <w:rsid w:val="00181968"/>
    <w:rsid w:val="00181BBB"/>
    <w:rsid w:val="001822E0"/>
    <w:rsid w:val="001823B7"/>
    <w:rsid w:val="001825F2"/>
    <w:rsid w:val="00182890"/>
    <w:rsid w:val="00182BF5"/>
    <w:rsid w:val="00182F3F"/>
    <w:rsid w:val="001835B4"/>
    <w:rsid w:val="001835F9"/>
    <w:rsid w:val="001836F9"/>
    <w:rsid w:val="00183772"/>
    <w:rsid w:val="0018401A"/>
    <w:rsid w:val="0018405A"/>
    <w:rsid w:val="001840FA"/>
    <w:rsid w:val="001845BB"/>
    <w:rsid w:val="00184682"/>
    <w:rsid w:val="00184AE6"/>
    <w:rsid w:val="00184CA2"/>
    <w:rsid w:val="00184CE2"/>
    <w:rsid w:val="0018521D"/>
    <w:rsid w:val="001854BF"/>
    <w:rsid w:val="0018576F"/>
    <w:rsid w:val="00185841"/>
    <w:rsid w:val="00185B97"/>
    <w:rsid w:val="00185F39"/>
    <w:rsid w:val="0018658A"/>
    <w:rsid w:val="0018666D"/>
    <w:rsid w:val="00186A9C"/>
    <w:rsid w:val="00186AD5"/>
    <w:rsid w:val="00186CB7"/>
    <w:rsid w:val="00186FF1"/>
    <w:rsid w:val="00187890"/>
    <w:rsid w:val="00187B81"/>
    <w:rsid w:val="00187D4A"/>
    <w:rsid w:val="00187FF2"/>
    <w:rsid w:val="00190079"/>
    <w:rsid w:val="00190099"/>
    <w:rsid w:val="0019058C"/>
    <w:rsid w:val="0019094C"/>
    <w:rsid w:val="001909AA"/>
    <w:rsid w:val="00190D41"/>
    <w:rsid w:val="001910E0"/>
    <w:rsid w:val="00191784"/>
    <w:rsid w:val="00191847"/>
    <w:rsid w:val="001920C6"/>
    <w:rsid w:val="0019226C"/>
    <w:rsid w:val="00192637"/>
    <w:rsid w:val="001926E1"/>
    <w:rsid w:val="0019286F"/>
    <w:rsid w:val="00192A13"/>
    <w:rsid w:val="001935D0"/>
    <w:rsid w:val="00193840"/>
    <w:rsid w:val="00193DEA"/>
    <w:rsid w:val="00193EAC"/>
    <w:rsid w:val="0019416A"/>
    <w:rsid w:val="00194292"/>
    <w:rsid w:val="001942D3"/>
    <w:rsid w:val="0019481E"/>
    <w:rsid w:val="00194BDA"/>
    <w:rsid w:val="00194C1A"/>
    <w:rsid w:val="00194F3D"/>
    <w:rsid w:val="00195045"/>
    <w:rsid w:val="001954AF"/>
    <w:rsid w:val="00196170"/>
    <w:rsid w:val="0019622E"/>
    <w:rsid w:val="00196653"/>
    <w:rsid w:val="001966A7"/>
    <w:rsid w:val="001969B4"/>
    <w:rsid w:val="001970AC"/>
    <w:rsid w:val="00197473"/>
    <w:rsid w:val="001977D9"/>
    <w:rsid w:val="001979C4"/>
    <w:rsid w:val="00197A1F"/>
    <w:rsid w:val="001A083A"/>
    <w:rsid w:val="001A09CD"/>
    <w:rsid w:val="001A0B4A"/>
    <w:rsid w:val="001A0BFA"/>
    <w:rsid w:val="001A0FE2"/>
    <w:rsid w:val="001A10AE"/>
    <w:rsid w:val="001A2298"/>
    <w:rsid w:val="001A22AF"/>
    <w:rsid w:val="001A22C0"/>
    <w:rsid w:val="001A2914"/>
    <w:rsid w:val="001A29FC"/>
    <w:rsid w:val="001A2CCF"/>
    <w:rsid w:val="001A2FC6"/>
    <w:rsid w:val="001A35C5"/>
    <w:rsid w:val="001A3A27"/>
    <w:rsid w:val="001A420B"/>
    <w:rsid w:val="001A4372"/>
    <w:rsid w:val="001A45AD"/>
    <w:rsid w:val="001A4627"/>
    <w:rsid w:val="001A490B"/>
    <w:rsid w:val="001A4979"/>
    <w:rsid w:val="001A4986"/>
    <w:rsid w:val="001A4C5D"/>
    <w:rsid w:val="001A4E2F"/>
    <w:rsid w:val="001A4E86"/>
    <w:rsid w:val="001A5036"/>
    <w:rsid w:val="001A50C4"/>
    <w:rsid w:val="001A5265"/>
    <w:rsid w:val="001A544E"/>
    <w:rsid w:val="001A581B"/>
    <w:rsid w:val="001A584F"/>
    <w:rsid w:val="001A5AD7"/>
    <w:rsid w:val="001A5AF2"/>
    <w:rsid w:val="001A5EF1"/>
    <w:rsid w:val="001A6865"/>
    <w:rsid w:val="001A6BC0"/>
    <w:rsid w:val="001A6C75"/>
    <w:rsid w:val="001A6F5B"/>
    <w:rsid w:val="001A709A"/>
    <w:rsid w:val="001A70B9"/>
    <w:rsid w:val="001A7133"/>
    <w:rsid w:val="001A7248"/>
    <w:rsid w:val="001A75C2"/>
    <w:rsid w:val="001A76F7"/>
    <w:rsid w:val="001A794A"/>
    <w:rsid w:val="001A7BAE"/>
    <w:rsid w:val="001B054C"/>
    <w:rsid w:val="001B06BE"/>
    <w:rsid w:val="001B07D7"/>
    <w:rsid w:val="001B0946"/>
    <w:rsid w:val="001B0A53"/>
    <w:rsid w:val="001B0B11"/>
    <w:rsid w:val="001B0E3F"/>
    <w:rsid w:val="001B0ECC"/>
    <w:rsid w:val="001B0F32"/>
    <w:rsid w:val="001B15D3"/>
    <w:rsid w:val="001B1B1C"/>
    <w:rsid w:val="001B1D10"/>
    <w:rsid w:val="001B2303"/>
    <w:rsid w:val="001B2C88"/>
    <w:rsid w:val="001B2F51"/>
    <w:rsid w:val="001B30E4"/>
    <w:rsid w:val="001B326F"/>
    <w:rsid w:val="001B3443"/>
    <w:rsid w:val="001B35EE"/>
    <w:rsid w:val="001B36E2"/>
    <w:rsid w:val="001B44A8"/>
    <w:rsid w:val="001B4541"/>
    <w:rsid w:val="001B46F1"/>
    <w:rsid w:val="001B48B8"/>
    <w:rsid w:val="001B4A07"/>
    <w:rsid w:val="001B4D08"/>
    <w:rsid w:val="001B4E84"/>
    <w:rsid w:val="001B5350"/>
    <w:rsid w:val="001B58F9"/>
    <w:rsid w:val="001B59E1"/>
    <w:rsid w:val="001B5D4C"/>
    <w:rsid w:val="001B675C"/>
    <w:rsid w:val="001B6879"/>
    <w:rsid w:val="001B6D24"/>
    <w:rsid w:val="001B6F68"/>
    <w:rsid w:val="001B7107"/>
    <w:rsid w:val="001B7469"/>
    <w:rsid w:val="001B76C8"/>
    <w:rsid w:val="001B7739"/>
    <w:rsid w:val="001B7777"/>
    <w:rsid w:val="001B7798"/>
    <w:rsid w:val="001B7AE4"/>
    <w:rsid w:val="001C0326"/>
    <w:rsid w:val="001C069C"/>
    <w:rsid w:val="001C09A7"/>
    <w:rsid w:val="001C0A12"/>
    <w:rsid w:val="001C0A33"/>
    <w:rsid w:val="001C0B96"/>
    <w:rsid w:val="001C0E80"/>
    <w:rsid w:val="001C0FFE"/>
    <w:rsid w:val="001C10F5"/>
    <w:rsid w:val="001C11AD"/>
    <w:rsid w:val="001C1635"/>
    <w:rsid w:val="001C16A4"/>
    <w:rsid w:val="001C17EF"/>
    <w:rsid w:val="001C192F"/>
    <w:rsid w:val="001C1E5E"/>
    <w:rsid w:val="001C2202"/>
    <w:rsid w:val="001C2319"/>
    <w:rsid w:val="001C28A9"/>
    <w:rsid w:val="001C2A59"/>
    <w:rsid w:val="001C2B0C"/>
    <w:rsid w:val="001C2E8D"/>
    <w:rsid w:val="001C3235"/>
    <w:rsid w:val="001C3549"/>
    <w:rsid w:val="001C3890"/>
    <w:rsid w:val="001C3C42"/>
    <w:rsid w:val="001C3CB2"/>
    <w:rsid w:val="001C3E16"/>
    <w:rsid w:val="001C3FE3"/>
    <w:rsid w:val="001C4054"/>
    <w:rsid w:val="001C40B6"/>
    <w:rsid w:val="001C43F6"/>
    <w:rsid w:val="001C4BD5"/>
    <w:rsid w:val="001C4DB1"/>
    <w:rsid w:val="001C4E33"/>
    <w:rsid w:val="001C4F1A"/>
    <w:rsid w:val="001C52C6"/>
    <w:rsid w:val="001C55DB"/>
    <w:rsid w:val="001C585B"/>
    <w:rsid w:val="001C5CEB"/>
    <w:rsid w:val="001C62BD"/>
    <w:rsid w:val="001C6E74"/>
    <w:rsid w:val="001C72AD"/>
    <w:rsid w:val="001C72D7"/>
    <w:rsid w:val="001C7535"/>
    <w:rsid w:val="001C758B"/>
    <w:rsid w:val="001D059E"/>
    <w:rsid w:val="001D086D"/>
    <w:rsid w:val="001D0934"/>
    <w:rsid w:val="001D09BE"/>
    <w:rsid w:val="001D0C68"/>
    <w:rsid w:val="001D0C75"/>
    <w:rsid w:val="001D0E55"/>
    <w:rsid w:val="001D1290"/>
    <w:rsid w:val="001D1503"/>
    <w:rsid w:val="001D172D"/>
    <w:rsid w:val="001D18CD"/>
    <w:rsid w:val="001D1E27"/>
    <w:rsid w:val="001D2038"/>
    <w:rsid w:val="001D20FF"/>
    <w:rsid w:val="001D2358"/>
    <w:rsid w:val="001D242C"/>
    <w:rsid w:val="001D2ADC"/>
    <w:rsid w:val="001D2B68"/>
    <w:rsid w:val="001D2F8E"/>
    <w:rsid w:val="001D2FBC"/>
    <w:rsid w:val="001D350B"/>
    <w:rsid w:val="001D3815"/>
    <w:rsid w:val="001D3BB3"/>
    <w:rsid w:val="001D3C1A"/>
    <w:rsid w:val="001D4226"/>
    <w:rsid w:val="001D43A2"/>
    <w:rsid w:val="001D4B62"/>
    <w:rsid w:val="001D4F7F"/>
    <w:rsid w:val="001D51C4"/>
    <w:rsid w:val="001D52DB"/>
    <w:rsid w:val="001D532D"/>
    <w:rsid w:val="001D56A4"/>
    <w:rsid w:val="001D58DB"/>
    <w:rsid w:val="001D5B23"/>
    <w:rsid w:val="001D6329"/>
    <w:rsid w:val="001D6360"/>
    <w:rsid w:val="001D686D"/>
    <w:rsid w:val="001D6C3A"/>
    <w:rsid w:val="001D6E2A"/>
    <w:rsid w:val="001D7325"/>
    <w:rsid w:val="001D73EE"/>
    <w:rsid w:val="001D7869"/>
    <w:rsid w:val="001D78FE"/>
    <w:rsid w:val="001D7B3D"/>
    <w:rsid w:val="001D7B93"/>
    <w:rsid w:val="001D7EC9"/>
    <w:rsid w:val="001E0011"/>
    <w:rsid w:val="001E053D"/>
    <w:rsid w:val="001E07CF"/>
    <w:rsid w:val="001E10DE"/>
    <w:rsid w:val="001E1491"/>
    <w:rsid w:val="001E14D1"/>
    <w:rsid w:val="001E170C"/>
    <w:rsid w:val="001E18F0"/>
    <w:rsid w:val="001E1DBC"/>
    <w:rsid w:val="001E1F38"/>
    <w:rsid w:val="001E1FF5"/>
    <w:rsid w:val="001E2035"/>
    <w:rsid w:val="001E20A7"/>
    <w:rsid w:val="001E216D"/>
    <w:rsid w:val="001E238F"/>
    <w:rsid w:val="001E248D"/>
    <w:rsid w:val="001E24B9"/>
    <w:rsid w:val="001E2521"/>
    <w:rsid w:val="001E259B"/>
    <w:rsid w:val="001E2844"/>
    <w:rsid w:val="001E2E85"/>
    <w:rsid w:val="001E304F"/>
    <w:rsid w:val="001E3B97"/>
    <w:rsid w:val="001E3F1B"/>
    <w:rsid w:val="001E4769"/>
    <w:rsid w:val="001E4DAB"/>
    <w:rsid w:val="001E4E3B"/>
    <w:rsid w:val="001E4EC5"/>
    <w:rsid w:val="001E556B"/>
    <w:rsid w:val="001E5886"/>
    <w:rsid w:val="001E59E2"/>
    <w:rsid w:val="001E5A62"/>
    <w:rsid w:val="001E5DF1"/>
    <w:rsid w:val="001E5E8D"/>
    <w:rsid w:val="001E61D7"/>
    <w:rsid w:val="001E6227"/>
    <w:rsid w:val="001E6781"/>
    <w:rsid w:val="001E6833"/>
    <w:rsid w:val="001E6956"/>
    <w:rsid w:val="001E6A04"/>
    <w:rsid w:val="001E6B25"/>
    <w:rsid w:val="001E6CDE"/>
    <w:rsid w:val="001E6D9D"/>
    <w:rsid w:val="001E6E4B"/>
    <w:rsid w:val="001E6F97"/>
    <w:rsid w:val="001E71AE"/>
    <w:rsid w:val="001E7206"/>
    <w:rsid w:val="001E72A5"/>
    <w:rsid w:val="001E7582"/>
    <w:rsid w:val="001E783F"/>
    <w:rsid w:val="001F0367"/>
    <w:rsid w:val="001F05C1"/>
    <w:rsid w:val="001F0B92"/>
    <w:rsid w:val="001F155D"/>
    <w:rsid w:val="001F1A4F"/>
    <w:rsid w:val="001F1E8D"/>
    <w:rsid w:val="001F252A"/>
    <w:rsid w:val="001F26DC"/>
    <w:rsid w:val="001F2F78"/>
    <w:rsid w:val="001F3155"/>
    <w:rsid w:val="001F31D9"/>
    <w:rsid w:val="001F333D"/>
    <w:rsid w:val="001F34D9"/>
    <w:rsid w:val="001F34ED"/>
    <w:rsid w:val="001F37B7"/>
    <w:rsid w:val="001F3DED"/>
    <w:rsid w:val="001F43C5"/>
    <w:rsid w:val="001F49A2"/>
    <w:rsid w:val="001F4A02"/>
    <w:rsid w:val="001F4AC3"/>
    <w:rsid w:val="001F4BE7"/>
    <w:rsid w:val="001F4F33"/>
    <w:rsid w:val="001F555F"/>
    <w:rsid w:val="001F563F"/>
    <w:rsid w:val="001F5869"/>
    <w:rsid w:val="001F5AF2"/>
    <w:rsid w:val="001F672C"/>
    <w:rsid w:val="001F6742"/>
    <w:rsid w:val="001F6896"/>
    <w:rsid w:val="001F69C5"/>
    <w:rsid w:val="001F6B70"/>
    <w:rsid w:val="001F6D23"/>
    <w:rsid w:val="001F6E81"/>
    <w:rsid w:val="001F729A"/>
    <w:rsid w:val="001F7897"/>
    <w:rsid w:val="001F7C9F"/>
    <w:rsid w:val="001F7F2E"/>
    <w:rsid w:val="002000AE"/>
    <w:rsid w:val="002005CD"/>
    <w:rsid w:val="0020074A"/>
    <w:rsid w:val="002009B5"/>
    <w:rsid w:val="00200C51"/>
    <w:rsid w:val="00200DF2"/>
    <w:rsid w:val="00200F11"/>
    <w:rsid w:val="00200FA7"/>
    <w:rsid w:val="00201400"/>
    <w:rsid w:val="00201A31"/>
    <w:rsid w:val="00201C83"/>
    <w:rsid w:val="00201D04"/>
    <w:rsid w:val="00201D8D"/>
    <w:rsid w:val="00202149"/>
    <w:rsid w:val="002025CC"/>
    <w:rsid w:val="002026CD"/>
    <w:rsid w:val="0020275F"/>
    <w:rsid w:val="00202A52"/>
    <w:rsid w:val="00203325"/>
    <w:rsid w:val="002033AA"/>
    <w:rsid w:val="002033FC"/>
    <w:rsid w:val="002039F1"/>
    <w:rsid w:val="00203B66"/>
    <w:rsid w:val="00204142"/>
    <w:rsid w:val="002044BB"/>
    <w:rsid w:val="002044DE"/>
    <w:rsid w:val="00204612"/>
    <w:rsid w:val="002048A1"/>
    <w:rsid w:val="002048A9"/>
    <w:rsid w:val="00205174"/>
    <w:rsid w:val="00205187"/>
    <w:rsid w:val="002056F7"/>
    <w:rsid w:val="002058B9"/>
    <w:rsid w:val="0020596B"/>
    <w:rsid w:val="002059F7"/>
    <w:rsid w:val="00205C34"/>
    <w:rsid w:val="00206052"/>
    <w:rsid w:val="0020612B"/>
    <w:rsid w:val="00206699"/>
    <w:rsid w:val="0020679A"/>
    <w:rsid w:val="002068AB"/>
    <w:rsid w:val="002069D3"/>
    <w:rsid w:val="00206A3F"/>
    <w:rsid w:val="00206DD7"/>
    <w:rsid w:val="00206EA6"/>
    <w:rsid w:val="00207073"/>
    <w:rsid w:val="002071EF"/>
    <w:rsid w:val="0020767B"/>
    <w:rsid w:val="00207907"/>
    <w:rsid w:val="00207A88"/>
    <w:rsid w:val="00207B45"/>
    <w:rsid w:val="00207D87"/>
    <w:rsid w:val="00207ECF"/>
    <w:rsid w:val="0021039A"/>
    <w:rsid w:val="0021071E"/>
    <w:rsid w:val="00210B09"/>
    <w:rsid w:val="00210C9E"/>
    <w:rsid w:val="00210D77"/>
    <w:rsid w:val="00210F9A"/>
    <w:rsid w:val="0021151B"/>
    <w:rsid w:val="0021152C"/>
    <w:rsid w:val="00211840"/>
    <w:rsid w:val="0021188B"/>
    <w:rsid w:val="00211B04"/>
    <w:rsid w:val="00211CE4"/>
    <w:rsid w:val="002122AE"/>
    <w:rsid w:val="00212474"/>
    <w:rsid w:val="00212480"/>
    <w:rsid w:val="00212604"/>
    <w:rsid w:val="00213503"/>
    <w:rsid w:val="002139DB"/>
    <w:rsid w:val="00213E27"/>
    <w:rsid w:val="00213E9C"/>
    <w:rsid w:val="00214173"/>
    <w:rsid w:val="00214947"/>
    <w:rsid w:val="00214AA6"/>
    <w:rsid w:val="00214CA9"/>
    <w:rsid w:val="00215199"/>
    <w:rsid w:val="0021534D"/>
    <w:rsid w:val="00215506"/>
    <w:rsid w:val="00215519"/>
    <w:rsid w:val="00215747"/>
    <w:rsid w:val="00215939"/>
    <w:rsid w:val="00216088"/>
    <w:rsid w:val="0021628A"/>
    <w:rsid w:val="0021633A"/>
    <w:rsid w:val="002163C7"/>
    <w:rsid w:val="002167D2"/>
    <w:rsid w:val="00217344"/>
    <w:rsid w:val="00217634"/>
    <w:rsid w:val="00217798"/>
    <w:rsid w:val="00217A2F"/>
    <w:rsid w:val="00217B1B"/>
    <w:rsid w:val="00220342"/>
    <w:rsid w:val="002203B4"/>
    <w:rsid w:val="00220679"/>
    <w:rsid w:val="00220841"/>
    <w:rsid w:val="00220977"/>
    <w:rsid w:val="002209CF"/>
    <w:rsid w:val="00220C2F"/>
    <w:rsid w:val="00220D3E"/>
    <w:rsid w:val="00220E5F"/>
    <w:rsid w:val="00220FCD"/>
    <w:rsid w:val="00221271"/>
    <w:rsid w:val="0022129F"/>
    <w:rsid w:val="002212B5"/>
    <w:rsid w:val="00221638"/>
    <w:rsid w:val="00221D65"/>
    <w:rsid w:val="00221DDE"/>
    <w:rsid w:val="0022210D"/>
    <w:rsid w:val="00222235"/>
    <w:rsid w:val="00222391"/>
    <w:rsid w:val="002224FC"/>
    <w:rsid w:val="00222512"/>
    <w:rsid w:val="002225BA"/>
    <w:rsid w:val="0022265B"/>
    <w:rsid w:val="0022277E"/>
    <w:rsid w:val="002229CB"/>
    <w:rsid w:val="002229F8"/>
    <w:rsid w:val="00222EAF"/>
    <w:rsid w:val="00222ED1"/>
    <w:rsid w:val="00222FE9"/>
    <w:rsid w:val="00223214"/>
    <w:rsid w:val="00223E68"/>
    <w:rsid w:val="002240AB"/>
    <w:rsid w:val="0022418F"/>
    <w:rsid w:val="0022428A"/>
    <w:rsid w:val="0022438E"/>
    <w:rsid w:val="002246E2"/>
    <w:rsid w:val="002249F3"/>
    <w:rsid w:val="00225886"/>
    <w:rsid w:val="00225D5B"/>
    <w:rsid w:val="0022607E"/>
    <w:rsid w:val="00226579"/>
    <w:rsid w:val="00226668"/>
    <w:rsid w:val="00226827"/>
    <w:rsid w:val="00226BFE"/>
    <w:rsid w:val="00226C4E"/>
    <w:rsid w:val="002270A6"/>
    <w:rsid w:val="002270D7"/>
    <w:rsid w:val="0022714D"/>
    <w:rsid w:val="00227376"/>
    <w:rsid w:val="00227595"/>
    <w:rsid w:val="002279BF"/>
    <w:rsid w:val="002279F9"/>
    <w:rsid w:val="002300FC"/>
    <w:rsid w:val="00230253"/>
    <w:rsid w:val="002303E6"/>
    <w:rsid w:val="00230E03"/>
    <w:rsid w:val="00230F1C"/>
    <w:rsid w:val="002310BF"/>
    <w:rsid w:val="00231A34"/>
    <w:rsid w:val="00231E78"/>
    <w:rsid w:val="0023245A"/>
    <w:rsid w:val="00232687"/>
    <w:rsid w:val="0023293B"/>
    <w:rsid w:val="00232A26"/>
    <w:rsid w:val="002333D8"/>
    <w:rsid w:val="00233415"/>
    <w:rsid w:val="00233809"/>
    <w:rsid w:val="00233A50"/>
    <w:rsid w:val="00233C32"/>
    <w:rsid w:val="00233E0E"/>
    <w:rsid w:val="00234ABE"/>
    <w:rsid w:val="002350BD"/>
    <w:rsid w:val="002354D3"/>
    <w:rsid w:val="00235627"/>
    <w:rsid w:val="002359D6"/>
    <w:rsid w:val="0023627A"/>
    <w:rsid w:val="002363C4"/>
    <w:rsid w:val="002367EE"/>
    <w:rsid w:val="00236B3C"/>
    <w:rsid w:val="00236CF0"/>
    <w:rsid w:val="00237427"/>
    <w:rsid w:val="002376CD"/>
    <w:rsid w:val="00237730"/>
    <w:rsid w:val="00237772"/>
    <w:rsid w:val="00237851"/>
    <w:rsid w:val="002379BC"/>
    <w:rsid w:val="002379F0"/>
    <w:rsid w:val="00237C79"/>
    <w:rsid w:val="00240046"/>
    <w:rsid w:val="0024066A"/>
    <w:rsid w:val="00240C52"/>
    <w:rsid w:val="00240C6E"/>
    <w:rsid w:val="0024153D"/>
    <w:rsid w:val="00241548"/>
    <w:rsid w:val="00241655"/>
    <w:rsid w:val="00241BC7"/>
    <w:rsid w:val="00241C7D"/>
    <w:rsid w:val="0024265A"/>
    <w:rsid w:val="00242660"/>
    <w:rsid w:val="00242DC6"/>
    <w:rsid w:val="0024314A"/>
    <w:rsid w:val="00243627"/>
    <w:rsid w:val="002436D9"/>
    <w:rsid w:val="0024398F"/>
    <w:rsid w:val="00243E8D"/>
    <w:rsid w:val="002448E2"/>
    <w:rsid w:val="00244956"/>
    <w:rsid w:val="00244D00"/>
    <w:rsid w:val="002453FF"/>
    <w:rsid w:val="00245C20"/>
    <w:rsid w:val="00245D19"/>
    <w:rsid w:val="0024640A"/>
    <w:rsid w:val="0024642C"/>
    <w:rsid w:val="00246850"/>
    <w:rsid w:val="00246902"/>
    <w:rsid w:val="00246A8C"/>
    <w:rsid w:val="00246B23"/>
    <w:rsid w:val="00246CC6"/>
    <w:rsid w:val="00246D10"/>
    <w:rsid w:val="00247305"/>
    <w:rsid w:val="00247362"/>
    <w:rsid w:val="002477C9"/>
    <w:rsid w:val="0024797F"/>
    <w:rsid w:val="00247A26"/>
    <w:rsid w:val="00247E3D"/>
    <w:rsid w:val="00250A45"/>
    <w:rsid w:val="00250AD5"/>
    <w:rsid w:val="00250D74"/>
    <w:rsid w:val="00250EA8"/>
    <w:rsid w:val="0025119E"/>
    <w:rsid w:val="00251269"/>
    <w:rsid w:val="0025133C"/>
    <w:rsid w:val="00251395"/>
    <w:rsid w:val="002513D1"/>
    <w:rsid w:val="00251490"/>
    <w:rsid w:val="00251708"/>
    <w:rsid w:val="0025188E"/>
    <w:rsid w:val="002518BF"/>
    <w:rsid w:val="00251DEC"/>
    <w:rsid w:val="00251F89"/>
    <w:rsid w:val="00252541"/>
    <w:rsid w:val="00252A66"/>
    <w:rsid w:val="00252AA8"/>
    <w:rsid w:val="00252C0D"/>
    <w:rsid w:val="0025304D"/>
    <w:rsid w:val="002530D8"/>
    <w:rsid w:val="00253261"/>
    <w:rsid w:val="002535C0"/>
    <w:rsid w:val="0025360F"/>
    <w:rsid w:val="002537D5"/>
    <w:rsid w:val="002538AE"/>
    <w:rsid w:val="00253C1B"/>
    <w:rsid w:val="00253F11"/>
    <w:rsid w:val="002544C4"/>
    <w:rsid w:val="002550EA"/>
    <w:rsid w:val="002554F8"/>
    <w:rsid w:val="00255521"/>
    <w:rsid w:val="002555C8"/>
    <w:rsid w:val="002557DB"/>
    <w:rsid w:val="002559F1"/>
    <w:rsid w:val="00255B54"/>
    <w:rsid w:val="00255DAB"/>
    <w:rsid w:val="0025611D"/>
    <w:rsid w:val="00256227"/>
    <w:rsid w:val="002564A3"/>
    <w:rsid w:val="002568FC"/>
    <w:rsid w:val="0025690D"/>
    <w:rsid w:val="00256A78"/>
    <w:rsid w:val="00257014"/>
    <w:rsid w:val="00257037"/>
    <w:rsid w:val="002570F1"/>
    <w:rsid w:val="00257190"/>
    <w:rsid w:val="002576F0"/>
    <w:rsid w:val="002578FB"/>
    <w:rsid w:val="002579FE"/>
    <w:rsid w:val="00257A15"/>
    <w:rsid w:val="00257C16"/>
    <w:rsid w:val="00260241"/>
    <w:rsid w:val="002602AD"/>
    <w:rsid w:val="00260584"/>
    <w:rsid w:val="00260919"/>
    <w:rsid w:val="00260AD3"/>
    <w:rsid w:val="0026106F"/>
    <w:rsid w:val="00261245"/>
    <w:rsid w:val="0026127C"/>
    <w:rsid w:val="0026183C"/>
    <w:rsid w:val="0026187E"/>
    <w:rsid w:val="00261992"/>
    <w:rsid w:val="00261A75"/>
    <w:rsid w:val="00261E29"/>
    <w:rsid w:val="00261E65"/>
    <w:rsid w:val="0026214E"/>
    <w:rsid w:val="002622CF"/>
    <w:rsid w:val="002626E0"/>
    <w:rsid w:val="00263059"/>
    <w:rsid w:val="0026311C"/>
    <w:rsid w:val="002635F4"/>
    <w:rsid w:val="00263CDD"/>
    <w:rsid w:val="00263CE9"/>
    <w:rsid w:val="00263FA6"/>
    <w:rsid w:val="00264051"/>
    <w:rsid w:val="0026473C"/>
    <w:rsid w:val="00264BFD"/>
    <w:rsid w:val="00264DB6"/>
    <w:rsid w:val="00264E26"/>
    <w:rsid w:val="00265150"/>
    <w:rsid w:val="00265170"/>
    <w:rsid w:val="002657E2"/>
    <w:rsid w:val="00265BE8"/>
    <w:rsid w:val="00265CCF"/>
    <w:rsid w:val="00265FF5"/>
    <w:rsid w:val="00266179"/>
    <w:rsid w:val="00266462"/>
    <w:rsid w:val="00266583"/>
    <w:rsid w:val="0026668C"/>
    <w:rsid w:val="0026697A"/>
    <w:rsid w:val="00266AC1"/>
    <w:rsid w:val="00266EE9"/>
    <w:rsid w:val="002678A8"/>
    <w:rsid w:val="002679D7"/>
    <w:rsid w:val="00267C5F"/>
    <w:rsid w:val="00267C88"/>
    <w:rsid w:val="0027004F"/>
    <w:rsid w:val="0027024D"/>
    <w:rsid w:val="0027053C"/>
    <w:rsid w:val="002709EF"/>
    <w:rsid w:val="00270B68"/>
    <w:rsid w:val="00270BB7"/>
    <w:rsid w:val="00270E86"/>
    <w:rsid w:val="002711F7"/>
    <w:rsid w:val="00271522"/>
    <w:rsid w:val="0027178C"/>
    <w:rsid w:val="002719FA"/>
    <w:rsid w:val="002720A6"/>
    <w:rsid w:val="00272668"/>
    <w:rsid w:val="00272E08"/>
    <w:rsid w:val="00272E82"/>
    <w:rsid w:val="00272EC0"/>
    <w:rsid w:val="0027330B"/>
    <w:rsid w:val="00273569"/>
    <w:rsid w:val="00273BD9"/>
    <w:rsid w:val="0027400A"/>
    <w:rsid w:val="002743A7"/>
    <w:rsid w:val="00274E23"/>
    <w:rsid w:val="00275184"/>
    <w:rsid w:val="002751F5"/>
    <w:rsid w:val="002754C6"/>
    <w:rsid w:val="002755DC"/>
    <w:rsid w:val="00275654"/>
    <w:rsid w:val="002757F5"/>
    <w:rsid w:val="00275902"/>
    <w:rsid w:val="002759C7"/>
    <w:rsid w:val="00275B70"/>
    <w:rsid w:val="00275E33"/>
    <w:rsid w:val="00275E3A"/>
    <w:rsid w:val="0027613E"/>
    <w:rsid w:val="0027688F"/>
    <w:rsid w:val="00276902"/>
    <w:rsid w:val="002777E4"/>
    <w:rsid w:val="00277E82"/>
    <w:rsid w:val="00277F73"/>
    <w:rsid w:val="002801AC"/>
    <w:rsid w:val="002803AD"/>
    <w:rsid w:val="00280D84"/>
    <w:rsid w:val="00280E55"/>
    <w:rsid w:val="00281007"/>
    <w:rsid w:val="002813F4"/>
    <w:rsid w:val="0028154B"/>
    <w:rsid w:val="002818E4"/>
    <w:rsid w:val="00281ED3"/>
    <w:rsid w:val="00281F1F"/>
    <w:rsid w:val="00282052"/>
    <w:rsid w:val="002824FE"/>
    <w:rsid w:val="00282662"/>
    <w:rsid w:val="00282A28"/>
    <w:rsid w:val="00282A85"/>
    <w:rsid w:val="00282B72"/>
    <w:rsid w:val="00282D0F"/>
    <w:rsid w:val="00282E93"/>
    <w:rsid w:val="00282EC6"/>
    <w:rsid w:val="00283456"/>
    <w:rsid w:val="00283527"/>
    <w:rsid w:val="002835D3"/>
    <w:rsid w:val="00283958"/>
    <w:rsid w:val="00283BE9"/>
    <w:rsid w:val="00283D55"/>
    <w:rsid w:val="00283EB6"/>
    <w:rsid w:val="0028450A"/>
    <w:rsid w:val="00284A2A"/>
    <w:rsid w:val="0028508F"/>
    <w:rsid w:val="0028519E"/>
    <w:rsid w:val="002856A5"/>
    <w:rsid w:val="0028599F"/>
    <w:rsid w:val="00285A5B"/>
    <w:rsid w:val="00286005"/>
    <w:rsid w:val="002862FF"/>
    <w:rsid w:val="00286320"/>
    <w:rsid w:val="002865A0"/>
    <w:rsid w:val="0028660A"/>
    <w:rsid w:val="002868DC"/>
    <w:rsid w:val="002869CA"/>
    <w:rsid w:val="00286B1E"/>
    <w:rsid w:val="00286BCA"/>
    <w:rsid w:val="002872ED"/>
    <w:rsid w:val="00287321"/>
    <w:rsid w:val="0028787D"/>
    <w:rsid w:val="002879B1"/>
    <w:rsid w:val="00287B12"/>
    <w:rsid w:val="0029009F"/>
    <w:rsid w:val="00290491"/>
    <w:rsid w:val="002905C2"/>
    <w:rsid w:val="00290AD4"/>
    <w:rsid w:val="00290E60"/>
    <w:rsid w:val="002912A6"/>
    <w:rsid w:val="002914F1"/>
    <w:rsid w:val="00291526"/>
    <w:rsid w:val="002915BD"/>
    <w:rsid w:val="00291605"/>
    <w:rsid w:val="00291802"/>
    <w:rsid w:val="00291AD1"/>
    <w:rsid w:val="00291B46"/>
    <w:rsid w:val="00291B4E"/>
    <w:rsid w:val="00291F88"/>
    <w:rsid w:val="002920ED"/>
    <w:rsid w:val="00292119"/>
    <w:rsid w:val="002921A9"/>
    <w:rsid w:val="00292343"/>
    <w:rsid w:val="00292622"/>
    <w:rsid w:val="00292BF0"/>
    <w:rsid w:val="00292C4A"/>
    <w:rsid w:val="00292CC4"/>
    <w:rsid w:val="00292F95"/>
    <w:rsid w:val="00293A3C"/>
    <w:rsid w:val="00293A50"/>
    <w:rsid w:val="00293D5B"/>
    <w:rsid w:val="002941A8"/>
    <w:rsid w:val="00294320"/>
    <w:rsid w:val="00294428"/>
    <w:rsid w:val="00294753"/>
    <w:rsid w:val="002947D4"/>
    <w:rsid w:val="0029487D"/>
    <w:rsid w:val="00294986"/>
    <w:rsid w:val="002949A3"/>
    <w:rsid w:val="00294B66"/>
    <w:rsid w:val="00294FFF"/>
    <w:rsid w:val="002952A2"/>
    <w:rsid w:val="002956CD"/>
    <w:rsid w:val="002959A8"/>
    <w:rsid w:val="00295AF2"/>
    <w:rsid w:val="00295AFC"/>
    <w:rsid w:val="00295B48"/>
    <w:rsid w:val="00295C15"/>
    <w:rsid w:val="00295C4B"/>
    <w:rsid w:val="00295C91"/>
    <w:rsid w:val="002961C4"/>
    <w:rsid w:val="002961D4"/>
    <w:rsid w:val="0029672E"/>
    <w:rsid w:val="0029686F"/>
    <w:rsid w:val="002968E0"/>
    <w:rsid w:val="002970F5"/>
    <w:rsid w:val="0029713A"/>
    <w:rsid w:val="00297151"/>
    <w:rsid w:val="00297164"/>
    <w:rsid w:val="002971C1"/>
    <w:rsid w:val="00297506"/>
    <w:rsid w:val="002978F2"/>
    <w:rsid w:val="00297A0A"/>
    <w:rsid w:val="002A02AB"/>
    <w:rsid w:val="002A1231"/>
    <w:rsid w:val="002A16BF"/>
    <w:rsid w:val="002A1768"/>
    <w:rsid w:val="002A19D3"/>
    <w:rsid w:val="002A1BEF"/>
    <w:rsid w:val="002A1F35"/>
    <w:rsid w:val="002A1FC5"/>
    <w:rsid w:val="002A2514"/>
    <w:rsid w:val="002A285E"/>
    <w:rsid w:val="002A28C3"/>
    <w:rsid w:val="002A2B37"/>
    <w:rsid w:val="002A3B5D"/>
    <w:rsid w:val="002A3DD2"/>
    <w:rsid w:val="002A431B"/>
    <w:rsid w:val="002A447C"/>
    <w:rsid w:val="002A49B4"/>
    <w:rsid w:val="002A49F6"/>
    <w:rsid w:val="002A4B06"/>
    <w:rsid w:val="002A4E9E"/>
    <w:rsid w:val="002A4ECF"/>
    <w:rsid w:val="002A53E3"/>
    <w:rsid w:val="002A5675"/>
    <w:rsid w:val="002A5ADD"/>
    <w:rsid w:val="002A5BA6"/>
    <w:rsid w:val="002A5C22"/>
    <w:rsid w:val="002A5D9E"/>
    <w:rsid w:val="002A606B"/>
    <w:rsid w:val="002A6730"/>
    <w:rsid w:val="002A688C"/>
    <w:rsid w:val="002A6A0A"/>
    <w:rsid w:val="002A6A93"/>
    <w:rsid w:val="002A6E17"/>
    <w:rsid w:val="002A6F9E"/>
    <w:rsid w:val="002A70B9"/>
    <w:rsid w:val="002A73C4"/>
    <w:rsid w:val="002A75A4"/>
    <w:rsid w:val="002A78BC"/>
    <w:rsid w:val="002A7BCB"/>
    <w:rsid w:val="002A7CA3"/>
    <w:rsid w:val="002A7D0F"/>
    <w:rsid w:val="002A7F28"/>
    <w:rsid w:val="002B0112"/>
    <w:rsid w:val="002B022C"/>
    <w:rsid w:val="002B0271"/>
    <w:rsid w:val="002B0386"/>
    <w:rsid w:val="002B0573"/>
    <w:rsid w:val="002B05D5"/>
    <w:rsid w:val="002B11FE"/>
    <w:rsid w:val="002B12E8"/>
    <w:rsid w:val="002B1420"/>
    <w:rsid w:val="002B1E57"/>
    <w:rsid w:val="002B20E6"/>
    <w:rsid w:val="002B27DF"/>
    <w:rsid w:val="002B2A01"/>
    <w:rsid w:val="002B2F4B"/>
    <w:rsid w:val="002B2F88"/>
    <w:rsid w:val="002B3411"/>
    <w:rsid w:val="002B34B4"/>
    <w:rsid w:val="002B3D45"/>
    <w:rsid w:val="002B3E3A"/>
    <w:rsid w:val="002B42A3"/>
    <w:rsid w:val="002B4362"/>
    <w:rsid w:val="002B4CA2"/>
    <w:rsid w:val="002B4D4A"/>
    <w:rsid w:val="002B4D9C"/>
    <w:rsid w:val="002B4E62"/>
    <w:rsid w:val="002B5480"/>
    <w:rsid w:val="002B54A2"/>
    <w:rsid w:val="002B5642"/>
    <w:rsid w:val="002B5895"/>
    <w:rsid w:val="002B58EA"/>
    <w:rsid w:val="002B6BEF"/>
    <w:rsid w:val="002B6F23"/>
    <w:rsid w:val="002B6FD0"/>
    <w:rsid w:val="002B710E"/>
    <w:rsid w:val="002B7A36"/>
    <w:rsid w:val="002B7CFC"/>
    <w:rsid w:val="002C011B"/>
    <w:rsid w:val="002C0148"/>
    <w:rsid w:val="002C033B"/>
    <w:rsid w:val="002C0575"/>
    <w:rsid w:val="002C0799"/>
    <w:rsid w:val="002C091F"/>
    <w:rsid w:val="002C09D3"/>
    <w:rsid w:val="002C0CA7"/>
    <w:rsid w:val="002C0CDD"/>
    <w:rsid w:val="002C0E60"/>
    <w:rsid w:val="002C100F"/>
    <w:rsid w:val="002C1446"/>
    <w:rsid w:val="002C1549"/>
    <w:rsid w:val="002C15B4"/>
    <w:rsid w:val="002C16E6"/>
    <w:rsid w:val="002C1B1E"/>
    <w:rsid w:val="002C1C66"/>
    <w:rsid w:val="002C225B"/>
    <w:rsid w:val="002C27F7"/>
    <w:rsid w:val="002C2F32"/>
    <w:rsid w:val="002C2F6D"/>
    <w:rsid w:val="002C2FC7"/>
    <w:rsid w:val="002C3142"/>
    <w:rsid w:val="002C32E7"/>
    <w:rsid w:val="002C343C"/>
    <w:rsid w:val="002C39AD"/>
    <w:rsid w:val="002C39B8"/>
    <w:rsid w:val="002C3A60"/>
    <w:rsid w:val="002C3C51"/>
    <w:rsid w:val="002C44D1"/>
    <w:rsid w:val="002C4856"/>
    <w:rsid w:val="002C4876"/>
    <w:rsid w:val="002C4E98"/>
    <w:rsid w:val="002C508F"/>
    <w:rsid w:val="002C5249"/>
    <w:rsid w:val="002C56F7"/>
    <w:rsid w:val="002C57B6"/>
    <w:rsid w:val="002C5BA5"/>
    <w:rsid w:val="002C5C49"/>
    <w:rsid w:val="002C614F"/>
    <w:rsid w:val="002C61DB"/>
    <w:rsid w:val="002C6262"/>
    <w:rsid w:val="002C64D5"/>
    <w:rsid w:val="002C66A9"/>
    <w:rsid w:val="002C69D9"/>
    <w:rsid w:val="002C6E79"/>
    <w:rsid w:val="002C72DF"/>
    <w:rsid w:val="002C72F4"/>
    <w:rsid w:val="002C7664"/>
    <w:rsid w:val="002C7B4D"/>
    <w:rsid w:val="002C7DAE"/>
    <w:rsid w:val="002C7DCB"/>
    <w:rsid w:val="002C7DF7"/>
    <w:rsid w:val="002D000A"/>
    <w:rsid w:val="002D00EF"/>
    <w:rsid w:val="002D0321"/>
    <w:rsid w:val="002D038B"/>
    <w:rsid w:val="002D070B"/>
    <w:rsid w:val="002D07FB"/>
    <w:rsid w:val="002D094E"/>
    <w:rsid w:val="002D0B47"/>
    <w:rsid w:val="002D0F3C"/>
    <w:rsid w:val="002D14B3"/>
    <w:rsid w:val="002D157F"/>
    <w:rsid w:val="002D1F26"/>
    <w:rsid w:val="002D1F5D"/>
    <w:rsid w:val="002D27B1"/>
    <w:rsid w:val="002D28A1"/>
    <w:rsid w:val="002D2C59"/>
    <w:rsid w:val="002D2D18"/>
    <w:rsid w:val="002D2EE6"/>
    <w:rsid w:val="002D3514"/>
    <w:rsid w:val="002D374F"/>
    <w:rsid w:val="002D3DDC"/>
    <w:rsid w:val="002D3E0A"/>
    <w:rsid w:val="002D4407"/>
    <w:rsid w:val="002D46D7"/>
    <w:rsid w:val="002D4AB7"/>
    <w:rsid w:val="002D4DE4"/>
    <w:rsid w:val="002D4DEA"/>
    <w:rsid w:val="002D4E2E"/>
    <w:rsid w:val="002D4FBB"/>
    <w:rsid w:val="002D5632"/>
    <w:rsid w:val="002D5750"/>
    <w:rsid w:val="002D580C"/>
    <w:rsid w:val="002D5AD5"/>
    <w:rsid w:val="002D5C87"/>
    <w:rsid w:val="002D600F"/>
    <w:rsid w:val="002D61EB"/>
    <w:rsid w:val="002D6866"/>
    <w:rsid w:val="002D6B08"/>
    <w:rsid w:val="002D6B82"/>
    <w:rsid w:val="002D6C04"/>
    <w:rsid w:val="002D6D91"/>
    <w:rsid w:val="002D6DE7"/>
    <w:rsid w:val="002D70FF"/>
    <w:rsid w:val="002D731F"/>
    <w:rsid w:val="002D756E"/>
    <w:rsid w:val="002D78CC"/>
    <w:rsid w:val="002E01F1"/>
    <w:rsid w:val="002E04CA"/>
    <w:rsid w:val="002E1266"/>
    <w:rsid w:val="002E1293"/>
    <w:rsid w:val="002E1513"/>
    <w:rsid w:val="002E186B"/>
    <w:rsid w:val="002E1A1D"/>
    <w:rsid w:val="002E23E4"/>
    <w:rsid w:val="002E249D"/>
    <w:rsid w:val="002E2641"/>
    <w:rsid w:val="002E266E"/>
    <w:rsid w:val="002E2AB8"/>
    <w:rsid w:val="002E3409"/>
    <w:rsid w:val="002E3523"/>
    <w:rsid w:val="002E3792"/>
    <w:rsid w:val="002E3B88"/>
    <w:rsid w:val="002E3CC6"/>
    <w:rsid w:val="002E3F60"/>
    <w:rsid w:val="002E4081"/>
    <w:rsid w:val="002E42DA"/>
    <w:rsid w:val="002E4349"/>
    <w:rsid w:val="002E44AE"/>
    <w:rsid w:val="002E4509"/>
    <w:rsid w:val="002E4886"/>
    <w:rsid w:val="002E497C"/>
    <w:rsid w:val="002E4DF4"/>
    <w:rsid w:val="002E5130"/>
    <w:rsid w:val="002E55F9"/>
    <w:rsid w:val="002E5A31"/>
    <w:rsid w:val="002E5B78"/>
    <w:rsid w:val="002E5B7B"/>
    <w:rsid w:val="002E5C10"/>
    <w:rsid w:val="002E5F95"/>
    <w:rsid w:val="002E606B"/>
    <w:rsid w:val="002E629D"/>
    <w:rsid w:val="002E65A1"/>
    <w:rsid w:val="002E674E"/>
    <w:rsid w:val="002E6C41"/>
    <w:rsid w:val="002E6FA6"/>
    <w:rsid w:val="002E72C4"/>
    <w:rsid w:val="002E7836"/>
    <w:rsid w:val="002E78F1"/>
    <w:rsid w:val="002E7A54"/>
    <w:rsid w:val="002E7FDA"/>
    <w:rsid w:val="002F02D1"/>
    <w:rsid w:val="002F0429"/>
    <w:rsid w:val="002F04DF"/>
    <w:rsid w:val="002F06FB"/>
    <w:rsid w:val="002F0822"/>
    <w:rsid w:val="002F09D5"/>
    <w:rsid w:val="002F0CBD"/>
    <w:rsid w:val="002F0CF2"/>
    <w:rsid w:val="002F137E"/>
    <w:rsid w:val="002F1DB6"/>
    <w:rsid w:val="002F1F25"/>
    <w:rsid w:val="002F2B22"/>
    <w:rsid w:val="002F2F9F"/>
    <w:rsid w:val="002F330C"/>
    <w:rsid w:val="002F359C"/>
    <w:rsid w:val="002F3819"/>
    <w:rsid w:val="002F3AE3"/>
    <w:rsid w:val="002F45C5"/>
    <w:rsid w:val="002F45D8"/>
    <w:rsid w:val="002F4888"/>
    <w:rsid w:val="002F4CBF"/>
    <w:rsid w:val="002F5051"/>
    <w:rsid w:val="002F548B"/>
    <w:rsid w:val="002F58CC"/>
    <w:rsid w:val="002F5933"/>
    <w:rsid w:val="002F606D"/>
    <w:rsid w:val="002F62CC"/>
    <w:rsid w:val="002F64BE"/>
    <w:rsid w:val="002F65A6"/>
    <w:rsid w:val="002F665C"/>
    <w:rsid w:val="002F6DBE"/>
    <w:rsid w:val="002F6F77"/>
    <w:rsid w:val="002F7195"/>
    <w:rsid w:val="002F7243"/>
    <w:rsid w:val="002F7B90"/>
    <w:rsid w:val="002F7BF5"/>
    <w:rsid w:val="002F7C7C"/>
    <w:rsid w:val="002F7C8B"/>
    <w:rsid w:val="002F7DE7"/>
    <w:rsid w:val="002F7FBA"/>
    <w:rsid w:val="00300322"/>
    <w:rsid w:val="00300573"/>
    <w:rsid w:val="0030065A"/>
    <w:rsid w:val="003006FC"/>
    <w:rsid w:val="0030083B"/>
    <w:rsid w:val="003008AE"/>
    <w:rsid w:val="003009ED"/>
    <w:rsid w:val="00300A4F"/>
    <w:rsid w:val="00300C00"/>
    <w:rsid w:val="00300ED5"/>
    <w:rsid w:val="00300F65"/>
    <w:rsid w:val="0030116D"/>
    <w:rsid w:val="003017A2"/>
    <w:rsid w:val="003017A9"/>
    <w:rsid w:val="00301AD7"/>
    <w:rsid w:val="00301BAB"/>
    <w:rsid w:val="0030228F"/>
    <w:rsid w:val="0030273F"/>
    <w:rsid w:val="00302841"/>
    <w:rsid w:val="00302BFB"/>
    <w:rsid w:val="00303AAF"/>
    <w:rsid w:val="003045AB"/>
    <w:rsid w:val="00304605"/>
    <w:rsid w:val="0030464B"/>
    <w:rsid w:val="00304808"/>
    <w:rsid w:val="00304D26"/>
    <w:rsid w:val="00304E4D"/>
    <w:rsid w:val="0030521A"/>
    <w:rsid w:val="0030568A"/>
    <w:rsid w:val="00305BA1"/>
    <w:rsid w:val="003064E8"/>
    <w:rsid w:val="00306834"/>
    <w:rsid w:val="00307006"/>
    <w:rsid w:val="003071C8"/>
    <w:rsid w:val="003074D1"/>
    <w:rsid w:val="003075B5"/>
    <w:rsid w:val="0030786C"/>
    <w:rsid w:val="00307983"/>
    <w:rsid w:val="00307F61"/>
    <w:rsid w:val="0031002C"/>
    <w:rsid w:val="003107CD"/>
    <w:rsid w:val="00310AA6"/>
    <w:rsid w:val="00310C80"/>
    <w:rsid w:val="0031129C"/>
    <w:rsid w:val="003112E2"/>
    <w:rsid w:val="00311B12"/>
    <w:rsid w:val="00311CC8"/>
    <w:rsid w:val="0031201C"/>
    <w:rsid w:val="0031248B"/>
    <w:rsid w:val="003128EB"/>
    <w:rsid w:val="00312A50"/>
    <w:rsid w:val="00312EE4"/>
    <w:rsid w:val="00313CB9"/>
    <w:rsid w:val="00314CA4"/>
    <w:rsid w:val="00315512"/>
    <w:rsid w:val="0031570B"/>
    <w:rsid w:val="00315B7D"/>
    <w:rsid w:val="00315CEA"/>
    <w:rsid w:val="00315DC8"/>
    <w:rsid w:val="00316033"/>
    <w:rsid w:val="0031630F"/>
    <w:rsid w:val="00316625"/>
    <w:rsid w:val="00316DF2"/>
    <w:rsid w:val="003170AC"/>
    <w:rsid w:val="003174BD"/>
    <w:rsid w:val="00317818"/>
    <w:rsid w:val="00317A85"/>
    <w:rsid w:val="00317E59"/>
    <w:rsid w:val="00317F67"/>
    <w:rsid w:val="003206C9"/>
    <w:rsid w:val="00320853"/>
    <w:rsid w:val="00320E28"/>
    <w:rsid w:val="00320F1D"/>
    <w:rsid w:val="003210B7"/>
    <w:rsid w:val="00321D0F"/>
    <w:rsid w:val="003224F0"/>
    <w:rsid w:val="0032335B"/>
    <w:rsid w:val="003233DE"/>
    <w:rsid w:val="00323BD9"/>
    <w:rsid w:val="00324010"/>
    <w:rsid w:val="00324069"/>
    <w:rsid w:val="0032419B"/>
    <w:rsid w:val="0032452E"/>
    <w:rsid w:val="0032466B"/>
    <w:rsid w:val="003248EE"/>
    <w:rsid w:val="00324C5A"/>
    <w:rsid w:val="00324D34"/>
    <w:rsid w:val="003251E5"/>
    <w:rsid w:val="003253D1"/>
    <w:rsid w:val="00325869"/>
    <w:rsid w:val="003259BC"/>
    <w:rsid w:val="00326208"/>
    <w:rsid w:val="00326982"/>
    <w:rsid w:val="00326A81"/>
    <w:rsid w:val="003271A2"/>
    <w:rsid w:val="0032720C"/>
    <w:rsid w:val="0032757A"/>
    <w:rsid w:val="00327659"/>
    <w:rsid w:val="00327A20"/>
    <w:rsid w:val="00327A83"/>
    <w:rsid w:val="00327AB1"/>
    <w:rsid w:val="00327B44"/>
    <w:rsid w:val="00327D56"/>
    <w:rsid w:val="00327F49"/>
    <w:rsid w:val="00330176"/>
    <w:rsid w:val="003303FA"/>
    <w:rsid w:val="0033071B"/>
    <w:rsid w:val="0033091B"/>
    <w:rsid w:val="00331006"/>
    <w:rsid w:val="0033189E"/>
    <w:rsid w:val="00331AB4"/>
    <w:rsid w:val="00331DB6"/>
    <w:rsid w:val="0033228C"/>
    <w:rsid w:val="003326B3"/>
    <w:rsid w:val="0033274D"/>
    <w:rsid w:val="00332DA8"/>
    <w:rsid w:val="00332EE2"/>
    <w:rsid w:val="00332F00"/>
    <w:rsid w:val="003330EB"/>
    <w:rsid w:val="003335F1"/>
    <w:rsid w:val="0033425A"/>
    <w:rsid w:val="0033449A"/>
    <w:rsid w:val="00334570"/>
    <w:rsid w:val="00334C4E"/>
    <w:rsid w:val="00334DAA"/>
    <w:rsid w:val="00334E4A"/>
    <w:rsid w:val="003350F3"/>
    <w:rsid w:val="00335118"/>
    <w:rsid w:val="00335582"/>
    <w:rsid w:val="0033575F"/>
    <w:rsid w:val="00335B85"/>
    <w:rsid w:val="00335DFB"/>
    <w:rsid w:val="00335FBB"/>
    <w:rsid w:val="00335FD1"/>
    <w:rsid w:val="00336274"/>
    <w:rsid w:val="00336605"/>
    <w:rsid w:val="003366BA"/>
    <w:rsid w:val="0033688A"/>
    <w:rsid w:val="00336D64"/>
    <w:rsid w:val="00337030"/>
    <w:rsid w:val="00337573"/>
    <w:rsid w:val="0033783D"/>
    <w:rsid w:val="00337AE5"/>
    <w:rsid w:val="00337BEF"/>
    <w:rsid w:val="00337C32"/>
    <w:rsid w:val="00337FF6"/>
    <w:rsid w:val="00340883"/>
    <w:rsid w:val="0034105D"/>
    <w:rsid w:val="003413F4"/>
    <w:rsid w:val="0034155E"/>
    <w:rsid w:val="003415FD"/>
    <w:rsid w:val="00341A0A"/>
    <w:rsid w:val="0034222C"/>
    <w:rsid w:val="00342314"/>
    <w:rsid w:val="0034231C"/>
    <w:rsid w:val="0034235F"/>
    <w:rsid w:val="0034260E"/>
    <w:rsid w:val="003429F0"/>
    <w:rsid w:val="00343031"/>
    <w:rsid w:val="00343098"/>
    <w:rsid w:val="0034313D"/>
    <w:rsid w:val="0034346E"/>
    <w:rsid w:val="00343B3F"/>
    <w:rsid w:val="00343BB9"/>
    <w:rsid w:val="00343BCA"/>
    <w:rsid w:val="00344124"/>
    <w:rsid w:val="00344631"/>
    <w:rsid w:val="0034478D"/>
    <w:rsid w:val="0034479C"/>
    <w:rsid w:val="00345558"/>
    <w:rsid w:val="003455C2"/>
    <w:rsid w:val="003457DC"/>
    <w:rsid w:val="00345C2D"/>
    <w:rsid w:val="0034609A"/>
    <w:rsid w:val="003463B1"/>
    <w:rsid w:val="00346764"/>
    <w:rsid w:val="00346882"/>
    <w:rsid w:val="00346925"/>
    <w:rsid w:val="003469C4"/>
    <w:rsid w:val="00346A05"/>
    <w:rsid w:val="00346D64"/>
    <w:rsid w:val="00346D85"/>
    <w:rsid w:val="00346DC0"/>
    <w:rsid w:val="00346E09"/>
    <w:rsid w:val="00346F83"/>
    <w:rsid w:val="003472C5"/>
    <w:rsid w:val="00347CE2"/>
    <w:rsid w:val="00347D98"/>
    <w:rsid w:val="00347F16"/>
    <w:rsid w:val="00350006"/>
    <w:rsid w:val="0035008A"/>
    <w:rsid w:val="00350106"/>
    <w:rsid w:val="0035039C"/>
    <w:rsid w:val="003503D3"/>
    <w:rsid w:val="00350623"/>
    <w:rsid w:val="0035097A"/>
    <w:rsid w:val="00350B92"/>
    <w:rsid w:val="00351065"/>
    <w:rsid w:val="003512F1"/>
    <w:rsid w:val="00351332"/>
    <w:rsid w:val="0035133E"/>
    <w:rsid w:val="003514FD"/>
    <w:rsid w:val="003515BF"/>
    <w:rsid w:val="00351616"/>
    <w:rsid w:val="00351825"/>
    <w:rsid w:val="00351B74"/>
    <w:rsid w:val="003522A9"/>
    <w:rsid w:val="003522B0"/>
    <w:rsid w:val="0035270F"/>
    <w:rsid w:val="00352890"/>
    <w:rsid w:val="003528EE"/>
    <w:rsid w:val="00352ABF"/>
    <w:rsid w:val="00352E30"/>
    <w:rsid w:val="003533B7"/>
    <w:rsid w:val="0035385B"/>
    <w:rsid w:val="00353A1F"/>
    <w:rsid w:val="00353D1E"/>
    <w:rsid w:val="003540A4"/>
    <w:rsid w:val="0035418C"/>
    <w:rsid w:val="003541CD"/>
    <w:rsid w:val="00354421"/>
    <w:rsid w:val="003549F7"/>
    <w:rsid w:val="00354A46"/>
    <w:rsid w:val="00354C2C"/>
    <w:rsid w:val="0035524B"/>
    <w:rsid w:val="0035577E"/>
    <w:rsid w:val="00355E85"/>
    <w:rsid w:val="0035605A"/>
    <w:rsid w:val="003560EA"/>
    <w:rsid w:val="003561F6"/>
    <w:rsid w:val="00356274"/>
    <w:rsid w:val="00356394"/>
    <w:rsid w:val="003564E6"/>
    <w:rsid w:val="00356788"/>
    <w:rsid w:val="003569B2"/>
    <w:rsid w:val="00356B82"/>
    <w:rsid w:val="00356D5C"/>
    <w:rsid w:val="003571E5"/>
    <w:rsid w:val="003574B0"/>
    <w:rsid w:val="0035787B"/>
    <w:rsid w:val="00357D41"/>
    <w:rsid w:val="00360239"/>
    <w:rsid w:val="003603DB"/>
    <w:rsid w:val="0036065F"/>
    <w:rsid w:val="003609EE"/>
    <w:rsid w:val="00360AD4"/>
    <w:rsid w:val="00360DD4"/>
    <w:rsid w:val="00360E1E"/>
    <w:rsid w:val="00360E4E"/>
    <w:rsid w:val="003612DE"/>
    <w:rsid w:val="003613CA"/>
    <w:rsid w:val="003613D2"/>
    <w:rsid w:val="00361452"/>
    <w:rsid w:val="003615B7"/>
    <w:rsid w:val="0036175A"/>
    <w:rsid w:val="00361AC3"/>
    <w:rsid w:val="00361B85"/>
    <w:rsid w:val="00362739"/>
    <w:rsid w:val="00362839"/>
    <w:rsid w:val="00362845"/>
    <w:rsid w:val="00363544"/>
    <w:rsid w:val="00363622"/>
    <w:rsid w:val="00363886"/>
    <w:rsid w:val="003645FF"/>
    <w:rsid w:val="00364E31"/>
    <w:rsid w:val="00365719"/>
    <w:rsid w:val="00365902"/>
    <w:rsid w:val="00365A83"/>
    <w:rsid w:val="00365E02"/>
    <w:rsid w:val="00365EFA"/>
    <w:rsid w:val="003662CC"/>
    <w:rsid w:val="0036681B"/>
    <w:rsid w:val="0036699B"/>
    <w:rsid w:val="003669F2"/>
    <w:rsid w:val="00366A7B"/>
    <w:rsid w:val="00367342"/>
    <w:rsid w:val="00367A7A"/>
    <w:rsid w:val="00367E2A"/>
    <w:rsid w:val="00370902"/>
    <w:rsid w:val="00370AAA"/>
    <w:rsid w:val="00370AB0"/>
    <w:rsid w:val="00370D45"/>
    <w:rsid w:val="003714D9"/>
    <w:rsid w:val="00371613"/>
    <w:rsid w:val="0037178C"/>
    <w:rsid w:val="00372046"/>
    <w:rsid w:val="00372941"/>
    <w:rsid w:val="00372A86"/>
    <w:rsid w:val="00372B0F"/>
    <w:rsid w:val="003736C2"/>
    <w:rsid w:val="003738CF"/>
    <w:rsid w:val="003738D2"/>
    <w:rsid w:val="00373A33"/>
    <w:rsid w:val="00373DC9"/>
    <w:rsid w:val="00374072"/>
    <w:rsid w:val="00374074"/>
    <w:rsid w:val="00374194"/>
    <w:rsid w:val="00374380"/>
    <w:rsid w:val="00374444"/>
    <w:rsid w:val="003744E8"/>
    <w:rsid w:val="00374705"/>
    <w:rsid w:val="00374873"/>
    <w:rsid w:val="00375259"/>
    <w:rsid w:val="00375421"/>
    <w:rsid w:val="00375614"/>
    <w:rsid w:val="00375B22"/>
    <w:rsid w:val="00375D90"/>
    <w:rsid w:val="00375F77"/>
    <w:rsid w:val="0037621A"/>
    <w:rsid w:val="00376298"/>
    <w:rsid w:val="00376309"/>
    <w:rsid w:val="003767E0"/>
    <w:rsid w:val="00376C4D"/>
    <w:rsid w:val="00376CAB"/>
    <w:rsid w:val="00376CAC"/>
    <w:rsid w:val="00376D92"/>
    <w:rsid w:val="00376F2F"/>
    <w:rsid w:val="003770ED"/>
    <w:rsid w:val="003777BF"/>
    <w:rsid w:val="00377A78"/>
    <w:rsid w:val="00377BE0"/>
    <w:rsid w:val="00377F52"/>
    <w:rsid w:val="00380484"/>
    <w:rsid w:val="0038068E"/>
    <w:rsid w:val="00380A3C"/>
    <w:rsid w:val="00380B4A"/>
    <w:rsid w:val="00380DA8"/>
    <w:rsid w:val="00380F87"/>
    <w:rsid w:val="003816A4"/>
    <w:rsid w:val="00381962"/>
    <w:rsid w:val="003819DA"/>
    <w:rsid w:val="00381AEF"/>
    <w:rsid w:val="00381BB3"/>
    <w:rsid w:val="00381BBE"/>
    <w:rsid w:val="00381BCE"/>
    <w:rsid w:val="00381EF2"/>
    <w:rsid w:val="00382903"/>
    <w:rsid w:val="00382AC5"/>
    <w:rsid w:val="00382BDE"/>
    <w:rsid w:val="00382F92"/>
    <w:rsid w:val="00383116"/>
    <w:rsid w:val="0038338B"/>
    <w:rsid w:val="003834E9"/>
    <w:rsid w:val="003835B4"/>
    <w:rsid w:val="0038376B"/>
    <w:rsid w:val="003837C1"/>
    <w:rsid w:val="003837C3"/>
    <w:rsid w:val="0038396E"/>
    <w:rsid w:val="00383C5B"/>
    <w:rsid w:val="00383F1F"/>
    <w:rsid w:val="0038408F"/>
    <w:rsid w:val="00384376"/>
    <w:rsid w:val="003846FF"/>
    <w:rsid w:val="00384810"/>
    <w:rsid w:val="003849C5"/>
    <w:rsid w:val="0038500C"/>
    <w:rsid w:val="0038555E"/>
    <w:rsid w:val="003857A3"/>
    <w:rsid w:val="00385974"/>
    <w:rsid w:val="00385A17"/>
    <w:rsid w:val="00385AD4"/>
    <w:rsid w:val="00385CC3"/>
    <w:rsid w:val="00385D96"/>
    <w:rsid w:val="00385EC5"/>
    <w:rsid w:val="00385F53"/>
    <w:rsid w:val="00386B37"/>
    <w:rsid w:val="00386E67"/>
    <w:rsid w:val="003875C1"/>
    <w:rsid w:val="00387924"/>
    <w:rsid w:val="003879F1"/>
    <w:rsid w:val="00387C1C"/>
    <w:rsid w:val="00387DB2"/>
    <w:rsid w:val="003901AB"/>
    <w:rsid w:val="0039028C"/>
    <w:rsid w:val="0039038B"/>
    <w:rsid w:val="00390404"/>
    <w:rsid w:val="00390669"/>
    <w:rsid w:val="0039068A"/>
    <w:rsid w:val="003907E0"/>
    <w:rsid w:val="00390920"/>
    <w:rsid w:val="00390A37"/>
    <w:rsid w:val="00390A6E"/>
    <w:rsid w:val="00390E64"/>
    <w:rsid w:val="0039116C"/>
    <w:rsid w:val="003916F2"/>
    <w:rsid w:val="00391ACB"/>
    <w:rsid w:val="003923DA"/>
    <w:rsid w:val="0039256E"/>
    <w:rsid w:val="00392829"/>
    <w:rsid w:val="00392930"/>
    <w:rsid w:val="00392A4B"/>
    <w:rsid w:val="00392E2B"/>
    <w:rsid w:val="00392E97"/>
    <w:rsid w:val="00392E98"/>
    <w:rsid w:val="00392ECE"/>
    <w:rsid w:val="00393351"/>
    <w:rsid w:val="0039373C"/>
    <w:rsid w:val="003937E9"/>
    <w:rsid w:val="003937EF"/>
    <w:rsid w:val="0039384D"/>
    <w:rsid w:val="0039440F"/>
    <w:rsid w:val="0039464C"/>
    <w:rsid w:val="003947C8"/>
    <w:rsid w:val="00394E28"/>
    <w:rsid w:val="00394EC8"/>
    <w:rsid w:val="00395092"/>
    <w:rsid w:val="003951E0"/>
    <w:rsid w:val="00395C23"/>
    <w:rsid w:val="0039655E"/>
    <w:rsid w:val="00396661"/>
    <w:rsid w:val="003968C9"/>
    <w:rsid w:val="00396EEF"/>
    <w:rsid w:val="00397100"/>
    <w:rsid w:val="003974A2"/>
    <w:rsid w:val="003979B6"/>
    <w:rsid w:val="003979D1"/>
    <w:rsid w:val="00397A1B"/>
    <w:rsid w:val="003A02B6"/>
    <w:rsid w:val="003A033C"/>
    <w:rsid w:val="003A047C"/>
    <w:rsid w:val="003A0576"/>
    <w:rsid w:val="003A0B1A"/>
    <w:rsid w:val="003A0C98"/>
    <w:rsid w:val="003A16C4"/>
    <w:rsid w:val="003A1874"/>
    <w:rsid w:val="003A201F"/>
    <w:rsid w:val="003A2788"/>
    <w:rsid w:val="003A27A5"/>
    <w:rsid w:val="003A2C4C"/>
    <w:rsid w:val="003A2D79"/>
    <w:rsid w:val="003A2E4F"/>
    <w:rsid w:val="003A2FD3"/>
    <w:rsid w:val="003A32C4"/>
    <w:rsid w:val="003A32D7"/>
    <w:rsid w:val="003A440E"/>
    <w:rsid w:val="003A4438"/>
    <w:rsid w:val="003A458B"/>
    <w:rsid w:val="003A46A9"/>
    <w:rsid w:val="003A488A"/>
    <w:rsid w:val="003A4BE3"/>
    <w:rsid w:val="003A4CD9"/>
    <w:rsid w:val="003A5013"/>
    <w:rsid w:val="003A5078"/>
    <w:rsid w:val="003A535A"/>
    <w:rsid w:val="003A535B"/>
    <w:rsid w:val="003A557C"/>
    <w:rsid w:val="003A58E5"/>
    <w:rsid w:val="003A5D89"/>
    <w:rsid w:val="003A5DB6"/>
    <w:rsid w:val="003A5E2B"/>
    <w:rsid w:val="003A62DD"/>
    <w:rsid w:val="003A6566"/>
    <w:rsid w:val="003A6770"/>
    <w:rsid w:val="003A70B5"/>
    <w:rsid w:val="003A76F8"/>
    <w:rsid w:val="003A775A"/>
    <w:rsid w:val="003A79F7"/>
    <w:rsid w:val="003A7CD9"/>
    <w:rsid w:val="003A7FC3"/>
    <w:rsid w:val="003B00EE"/>
    <w:rsid w:val="003B01C5"/>
    <w:rsid w:val="003B0562"/>
    <w:rsid w:val="003B0865"/>
    <w:rsid w:val="003B08BF"/>
    <w:rsid w:val="003B09CE"/>
    <w:rsid w:val="003B0A79"/>
    <w:rsid w:val="003B0D29"/>
    <w:rsid w:val="003B0DAB"/>
    <w:rsid w:val="003B0DB7"/>
    <w:rsid w:val="003B0E16"/>
    <w:rsid w:val="003B1123"/>
    <w:rsid w:val="003B11A2"/>
    <w:rsid w:val="003B1375"/>
    <w:rsid w:val="003B158B"/>
    <w:rsid w:val="003B1741"/>
    <w:rsid w:val="003B213A"/>
    <w:rsid w:val="003B214B"/>
    <w:rsid w:val="003B2933"/>
    <w:rsid w:val="003B2B3E"/>
    <w:rsid w:val="003B2B94"/>
    <w:rsid w:val="003B2E4F"/>
    <w:rsid w:val="003B3341"/>
    <w:rsid w:val="003B349D"/>
    <w:rsid w:val="003B3B3B"/>
    <w:rsid w:val="003B3D8A"/>
    <w:rsid w:val="003B3D8D"/>
    <w:rsid w:val="003B3F91"/>
    <w:rsid w:val="003B43AD"/>
    <w:rsid w:val="003B43DD"/>
    <w:rsid w:val="003B43E5"/>
    <w:rsid w:val="003B52B8"/>
    <w:rsid w:val="003B574C"/>
    <w:rsid w:val="003B585A"/>
    <w:rsid w:val="003B5A59"/>
    <w:rsid w:val="003B690B"/>
    <w:rsid w:val="003B6A62"/>
    <w:rsid w:val="003B6B92"/>
    <w:rsid w:val="003B752A"/>
    <w:rsid w:val="003B770E"/>
    <w:rsid w:val="003B7AFD"/>
    <w:rsid w:val="003C0695"/>
    <w:rsid w:val="003C0840"/>
    <w:rsid w:val="003C0924"/>
    <w:rsid w:val="003C0C71"/>
    <w:rsid w:val="003C0FEC"/>
    <w:rsid w:val="003C12E3"/>
    <w:rsid w:val="003C15B8"/>
    <w:rsid w:val="003C1901"/>
    <w:rsid w:val="003C1D66"/>
    <w:rsid w:val="003C1DCF"/>
    <w:rsid w:val="003C1E8B"/>
    <w:rsid w:val="003C1F4D"/>
    <w:rsid w:val="003C2329"/>
    <w:rsid w:val="003C23B2"/>
    <w:rsid w:val="003C26D5"/>
    <w:rsid w:val="003C2902"/>
    <w:rsid w:val="003C2AC8"/>
    <w:rsid w:val="003C2B40"/>
    <w:rsid w:val="003C2E6B"/>
    <w:rsid w:val="003C3111"/>
    <w:rsid w:val="003C3299"/>
    <w:rsid w:val="003C37BE"/>
    <w:rsid w:val="003C3817"/>
    <w:rsid w:val="003C3D26"/>
    <w:rsid w:val="003C4012"/>
    <w:rsid w:val="003C404A"/>
    <w:rsid w:val="003C442A"/>
    <w:rsid w:val="003C47CC"/>
    <w:rsid w:val="003C5216"/>
    <w:rsid w:val="003C527D"/>
    <w:rsid w:val="003C5708"/>
    <w:rsid w:val="003C58A1"/>
    <w:rsid w:val="003C5963"/>
    <w:rsid w:val="003C6335"/>
    <w:rsid w:val="003C67EE"/>
    <w:rsid w:val="003C6C05"/>
    <w:rsid w:val="003C72A4"/>
    <w:rsid w:val="003C73BF"/>
    <w:rsid w:val="003C743E"/>
    <w:rsid w:val="003C74AE"/>
    <w:rsid w:val="003C7659"/>
    <w:rsid w:val="003C7D20"/>
    <w:rsid w:val="003C7FF3"/>
    <w:rsid w:val="003D048B"/>
    <w:rsid w:val="003D0563"/>
    <w:rsid w:val="003D05BF"/>
    <w:rsid w:val="003D0C8A"/>
    <w:rsid w:val="003D0D25"/>
    <w:rsid w:val="003D0FF0"/>
    <w:rsid w:val="003D1313"/>
    <w:rsid w:val="003D13B2"/>
    <w:rsid w:val="003D17F9"/>
    <w:rsid w:val="003D1B70"/>
    <w:rsid w:val="003D253F"/>
    <w:rsid w:val="003D2CCD"/>
    <w:rsid w:val="003D2D88"/>
    <w:rsid w:val="003D2E4F"/>
    <w:rsid w:val="003D2F8B"/>
    <w:rsid w:val="003D31DC"/>
    <w:rsid w:val="003D3458"/>
    <w:rsid w:val="003D3799"/>
    <w:rsid w:val="003D3841"/>
    <w:rsid w:val="003D39CF"/>
    <w:rsid w:val="003D3EDF"/>
    <w:rsid w:val="003D3F00"/>
    <w:rsid w:val="003D41EA"/>
    <w:rsid w:val="003D43A1"/>
    <w:rsid w:val="003D46E5"/>
    <w:rsid w:val="003D4725"/>
    <w:rsid w:val="003D4850"/>
    <w:rsid w:val="003D4C28"/>
    <w:rsid w:val="003D4C3A"/>
    <w:rsid w:val="003D4E5A"/>
    <w:rsid w:val="003D4F63"/>
    <w:rsid w:val="003D5088"/>
    <w:rsid w:val="003D52E9"/>
    <w:rsid w:val="003D5342"/>
    <w:rsid w:val="003D535A"/>
    <w:rsid w:val="003D5553"/>
    <w:rsid w:val="003D5A9C"/>
    <w:rsid w:val="003D5B47"/>
    <w:rsid w:val="003D5B68"/>
    <w:rsid w:val="003D5CD0"/>
    <w:rsid w:val="003D5E90"/>
    <w:rsid w:val="003D65DD"/>
    <w:rsid w:val="003D6E6D"/>
    <w:rsid w:val="003D74F0"/>
    <w:rsid w:val="003D76EC"/>
    <w:rsid w:val="003D7B40"/>
    <w:rsid w:val="003D7E9F"/>
    <w:rsid w:val="003E01F0"/>
    <w:rsid w:val="003E0492"/>
    <w:rsid w:val="003E059B"/>
    <w:rsid w:val="003E06D0"/>
    <w:rsid w:val="003E0826"/>
    <w:rsid w:val="003E0BA7"/>
    <w:rsid w:val="003E19F8"/>
    <w:rsid w:val="003E1D35"/>
    <w:rsid w:val="003E1F10"/>
    <w:rsid w:val="003E2362"/>
    <w:rsid w:val="003E2D8B"/>
    <w:rsid w:val="003E2F13"/>
    <w:rsid w:val="003E30FA"/>
    <w:rsid w:val="003E35CD"/>
    <w:rsid w:val="003E36F8"/>
    <w:rsid w:val="003E3918"/>
    <w:rsid w:val="003E3994"/>
    <w:rsid w:val="003E4045"/>
    <w:rsid w:val="003E4131"/>
    <w:rsid w:val="003E4551"/>
    <w:rsid w:val="003E4A0D"/>
    <w:rsid w:val="003E5265"/>
    <w:rsid w:val="003E545E"/>
    <w:rsid w:val="003E577C"/>
    <w:rsid w:val="003E5E53"/>
    <w:rsid w:val="003E5F03"/>
    <w:rsid w:val="003E5F1C"/>
    <w:rsid w:val="003E5F2F"/>
    <w:rsid w:val="003E6E8D"/>
    <w:rsid w:val="003E7553"/>
    <w:rsid w:val="003E75B8"/>
    <w:rsid w:val="003E7766"/>
    <w:rsid w:val="003E7975"/>
    <w:rsid w:val="003F02C3"/>
    <w:rsid w:val="003F0474"/>
    <w:rsid w:val="003F0550"/>
    <w:rsid w:val="003F07E1"/>
    <w:rsid w:val="003F0955"/>
    <w:rsid w:val="003F0D65"/>
    <w:rsid w:val="003F0E2D"/>
    <w:rsid w:val="003F0FA9"/>
    <w:rsid w:val="003F11C9"/>
    <w:rsid w:val="003F1319"/>
    <w:rsid w:val="003F13AC"/>
    <w:rsid w:val="003F1816"/>
    <w:rsid w:val="003F1B0A"/>
    <w:rsid w:val="003F1CF0"/>
    <w:rsid w:val="003F2003"/>
    <w:rsid w:val="003F2468"/>
    <w:rsid w:val="003F263E"/>
    <w:rsid w:val="003F2699"/>
    <w:rsid w:val="003F32C8"/>
    <w:rsid w:val="003F36A8"/>
    <w:rsid w:val="003F3A69"/>
    <w:rsid w:val="003F3F05"/>
    <w:rsid w:val="003F3F43"/>
    <w:rsid w:val="003F3F98"/>
    <w:rsid w:val="003F4515"/>
    <w:rsid w:val="003F4657"/>
    <w:rsid w:val="003F5095"/>
    <w:rsid w:val="003F51B0"/>
    <w:rsid w:val="003F5F54"/>
    <w:rsid w:val="003F648A"/>
    <w:rsid w:val="003F64BC"/>
    <w:rsid w:val="003F6512"/>
    <w:rsid w:val="003F6AC1"/>
    <w:rsid w:val="003F6B9F"/>
    <w:rsid w:val="003F6FE1"/>
    <w:rsid w:val="003F736E"/>
    <w:rsid w:val="003F7737"/>
    <w:rsid w:val="003F7C58"/>
    <w:rsid w:val="004001B6"/>
    <w:rsid w:val="004003EE"/>
    <w:rsid w:val="0040051E"/>
    <w:rsid w:val="00400971"/>
    <w:rsid w:val="00400A6E"/>
    <w:rsid w:val="00400F00"/>
    <w:rsid w:val="004010D2"/>
    <w:rsid w:val="004010EC"/>
    <w:rsid w:val="00401B6A"/>
    <w:rsid w:val="00401B92"/>
    <w:rsid w:val="00401D0E"/>
    <w:rsid w:val="00401F5C"/>
    <w:rsid w:val="004021C3"/>
    <w:rsid w:val="004024ED"/>
    <w:rsid w:val="00402616"/>
    <w:rsid w:val="0040297A"/>
    <w:rsid w:val="00402C6D"/>
    <w:rsid w:val="00402C81"/>
    <w:rsid w:val="00403CA6"/>
    <w:rsid w:val="00403DA7"/>
    <w:rsid w:val="0040409D"/>
    <w:rsid w:val="004040F0"/>
    <w:rsid w:val="00404141"/>
    <w:rsid w:val="0040473C"/>
    <w:rsid w:val="00404A95"/>
    <w:rsid w:val="00404F8B"/>
    <w:rsid w:val="004050DC"/>
    <w:rsid w:val="00405256"/>
    <w:rsid w:val="004053B4"/>
    <w:rsid w:val="0040540A"/>
    <w:rsid w:val="004054C3"/>
    <w:rsid w:val="00405588"/>
    <w:rsid w:val="00405C62"/>
    <w:rsid w:val="00405DA5"/>
    <w:rsid w:val="0040638D"/>
    <w:rsid w:val="0040657E"/>
    <w:rsid w:val="0040664B"/>
    <w:rsid w:val="004066E0"/>
    <w:rsid w:val="004067AB"/>
    <w:rsid w:val="004068FE"/>
    <w:rsid w:val="0040697A"/>
    <w:rsid w:val="00406D71"/>
    <w:rsid w:val="00407118"/>
    <w:rsid w:val="00407CA5"/>
    <w:rsid w:val="00407D18"/>
    <w:rsid w:val="00407DDA"/>
    <w:rsid w:val="00410031"/>
    <w:rsid w:val="00410080"/>
    <w:rsid w:val="004101B5"/>
    <w:rsid w:val="0041103D"/>
    <w:rsid w:val="004112EA"/>
    <w:rsid w:val="004115A2"/>
    <w:rsid w:val="00411858"/>
    <w:rsid w:val="0041190E"/>
    <w:rsid w:val="00411BFC"/>
    <w:rsid w:val="0041218E"/>
    <w:rsid w:val="00412793"/>
    <w:rsid w:val="00412836"/>
    <w:rsid w:val="00412887"/>
    <w:rsid w:val="00412CC0"/>
    <w:rsid w:val="00412D72"/>
    <w:rsid w:val="004130D8"/>
    <w:rsid w:val="0041377D"/>
    <w:rsid w:val="00413790"/>
    <w:rsid w:val="00413828"/>
    <w:rsid w:val="00413846"/>
    <w:rsid w:val="004139E8"/>
    <w:rsid w:val="00413C85"/>
    <w:rsid w:val="00413E9D"/>
    <w:rsid w:val="00413F67"/>
    <w:rsid w:val="00413FE4"/>
    <w:rsid w:val="004140BE"/>
    <w:rsid w:val="0041453D"/>
    <w:rsid w:val="0041464B"/>
    <w:rsid w:val="00414659"/>
    <w:rsid w:val="004147D4"/>
    <w:rsid w:val="00414913"/>
    <w:rsid w:val="00414D58"/>
    <w:rsid w:val="00414E2B"/>
    <w:rsid w:val="004151B0"/>
    <w:rsid w:val="00415583"/>
    <w:rsid w:val="0041585D"/>
    <w:rsid w:val="00415867"/>
    <w:rsid w:val="00415A0C"/>
    <w:rsid w:val="00415B10"/>
    <w:rsid w:val="00415C3D"/>
    <w:rsid w:val="00415C81"/>
    <w:rsid w:val="00415DE6"/>
    <w:rsid w:val="00415E36"/>
    <w:rsid w:val="004165A1"/>
    <w:rsid w:val="00416731"/>
    <w:rsid w:val="0041685C"/>
    <w:rsid w:val="004168BD"/>
    <w:rsid w:val="0041703C"/>
    <w:rsid w:val="004172A7"/>
    <w:rsid w:val="004172CF"/>
    <w:rsid w:val="00417727"/>
    <w:rsid w:val="0041780B"/>
    <w:rsid w:val="00420490"/>
    <w:rsid w:val="00420953"/>
    <w:rsid w:val="00420C62"/>
    <w:rsid w:val="00421063"/>
    <w:rsid w:val="00421521"/>
    <w:rsid w:val="004215C0"/>
    <w:rsid w:val="00421B8F"/>
    <w:rsid w:val="00421C9C"/>
    <w:rsid w:val="00421E51"/>
    <w:rsid w:val="00422089"/>
    <w:rsid w:val="004223CD"/>
    <w:rsid w:val="004225AF"/>
    <w:rsid w:val="0042267E"/>
    <w:rsid w:val="004226C8"/>
    <w:rsid w:val="004227E8"/>
    <w:rsid w:val="004231F2"/>
    <w:rsid w:val="00423466"/>
    <w:rsid w:val="0042347D"/>
    <w:rsid w:val="00423968"/>
    <w:rsid w:val="00423A26"/>
    <w:rsid w:val="00423B5B"/>
    <w:rsid w:val="00423D81"/>
    <w:rsid w:val="00423DA3"/>
    <w:rsid w:val="00424352"/>
    <w:rsid w:val="00424F88"/>
    <w:rsid w:val="00425067"/>
    <w:rsid w:val="00425399"/>
    <w:rsid w:val="00425C17"/>
    <w:rsid w:val="00425E5C"/>
    <w:rsid w:val="00425EE3"/>
    <w:rsid w:val="00426264"/>
    <w:rsid w:val="004262FB"/>
    <w:rsid w:val="00426B62"/>
    <w:rsid w:val="00426EEF"/>
    <w:rsid w:val="00427388"/>
    <w:rsid w:val="00427587"/>
    <w:rsid w:val="004275BA"/>
    <w:rsid w:val="004275BE"/>
    <w:rsid w:val="004276EA"/>
    <w:rsid w:val="004277D4"/>
    <w:rsid w:val="00427938"/>
    <w:rsid w:val="004279C5"/>
    <w:rsid w:val="00427A52"/>
    <w:rsid w:val="00427E9B"/>
    <w:rsid w:val="00427F44"/>
    <w:rsid w:val="00427F7A"/>
    <w:rsid w:val="00430002"/>
    <w:rsid w:val="004302AF"/>
    <w:rsid w:val="00430484"/>
    <w:rsid w:val="004305E1"/>
    <w:rsid w:val="00430755"/>
    <w:rsid w:val="004308B1"/>
    <w:rsid w:val="004315A1"/>
    <w:rsid w:val="0043176B"/>
    <w:rsid w:val="00431892"/>
    <w:rsid w:val="00431C2F"/>
    <w:rsid w:val="00431F3C"/>
    <w:rsid w:val="00432162"/>
    <w:rsid w:val="00432378"/>
    <w:rsid w:val="0043279A"/>
    <w:rsid w:val="00432896"/>
    <w:rsid w:val="00433445"/>
    <w:rsid w:val="00433547"/>
    <w:rsid w:val="00433563"/>
    <w:rsid w:val="0043361B"/>
    <w:rsid w:val="00433692"/>
    <w:rsid w:val="004338A4"/>
    <w:rsid w:val="00433960"/>
    <w:rsid w:val="00433998"/>
    <w:rsid w:val="00434561"/>
    <w:rsid w:val="00434628"/>
    <w:rsid w:val="00434DA4"/>
    <w:rsid w:val="0043513B"/>
    <w:rsid w:val="00435359"/>
    <w:rsid w:val="00435552"/>
    <w:rsid w:val="004355E5"/>
    <w:rsid w:val="00435690"/>
    <w:rsid w:val="00435F6D"/>
    <w:rsid w:val="00435FCC"/>
    <w:rsid w:val="00436145"/>
    <w:rsid w:val="00436198"/>
    <w:rsid w:val="00436507"/>
    <w:rsid w:val="00436721"/>
    <w:rsid w:val="00437326"/>
    <w:rsid w:val="00437501"/>
    <w:rsid w:val="00437562"/>
    <w:rsid w:val="00437779"/>
    <w:rsid w:val="00437A96"/>
    <w:rsid w:val="004403F9"/>
    <w:rsid w:val="004406A6"/>
    <w:rsid w:val="004408DD"/>
    <w:rsid w:val="004408F1"/>
    <w:rsid w:val="00440ABA"/>
    <w:rsid w:val="00440CE5"/>
    <w:rsid w:val="00440D20"/>
    <w:rsid w:val="00440D65"/>
    <w:rsid w:val="00440DD3"/>
    <w:rsid w:val="00440E16"/>
    <w:rsid w:val="00440E2D"/>
    <w:rsid w:val="004412D5"/>
    <w:rsid w:val="0044193A"/>
    <w:rsid w:val="00441EE9"/>
    <w:rsid w:val="00441F67"/>
    <w:rsid w:val="0044223A"/>
    <w:rsid w:val="00442473"/>
    <w:rsid w:val="00442A68"/>
    <w:rsid w:val="00442B3E"/>
    <w:rsid w:val="00442B8E"/>
    <w:rsid w:val="00442DBF"/>
    <w:rsid w:val="00442FEF"/>
    <w:rsid w:val="00443263"/>
    <w:rsid w:val="004432F7"/>
    <w:rsid w:val="00443484"/>
    <w:rsid w:val="004435E6"/>
    <w:rsid w:val="0044382C"/>
    <w:rsid w:val="00443912"/>
    <w:rsid w:val="00443D56"/>
    <w:rsid w:val="004443ED"/>
    <w:rsid w:val="00444AA7"/>
    <w:rsid w:val="00444AD7"/>
    <w:rsid w:val="00444B62"/>
    <w:rsid w:val="00444CE7"/>
    <w:rsid w:val="00444EBA"/>
    <w:rsid w:val="0044527D"/>
    <w:rsid w:val="004452F6"/>
    <w:rsid w:val="0044532B"/>
    <w:rsid w:val="00445B59"/>
    <w:rsid w:val="00445DDB"/>
    <w:rsid w:val="00445E81"/>
    <w:rsid w:val="00446134"/>
    <w:rsid w:val="004473D0"/>
    <w:rsid w:val="00447674"/>
    <w:rsid w:val="00447BCF"/>
    <w:rsid w:val="00447E31"/>
    <w:rsid w:val="0045005C"/>
    <w:rsid w:val="004505BA"/>
    <w:rsid w:val="0045076F"/>
    <w:rsid w:val="00450A83"/>
    <w:rsid w:val="00450FA3"/>
    <w:rsid w:val="004511D5"/>
    <w:rsid w:val="00451523"/>
    <w:rsid w:val="0045175B"/>
    <w:rsid w:val="004518D6"/>
    <w:rsid w:val="00451B76"/>
    <w:rsid w:val="00451F1C"/>
    <w:rsid w:val="004522B9"/>
    <w:rsid w:val="00452635"/>
    <w:rsid w:val="004526B4"/>
    <w:rsid w:val="00452B71"/>
    <w:rsid w:val="00452BB1"/>
    <w:rsid w:val="00452EE3"/>
    <w:rsid w:val="004531EE"/>
    <w:rsid w:val="00453842"/>
    <w:rsid w:val="00453923"/>
    <w:rsid w:val="00453CB1"/>
    <w:rsid w:val="004541C5"/>
    <w:rsid w:val="00454276"/>
    <w:rsid w:val="004542F7"/>
    <w:rsid w:val="0045471E"/>
    <w:rsid w:val="00454881"/>
    <w:rsid w:val="00454B9B"/>
    <w:rsid w:val="00454C04"/>
    <w:rsid w:val="00454FF2"/>
    <w:rsid w:val="00455196"/>
    <w:rsid w:val="004552E0"/>
    <w:rsid w:val="00455670"/>
    <w:rsid w:val="00455994"/>
    <w:rsid w:val="004559D0"/>
    <w:rsid w:val="0045608F"/>
    <w:rsid w:val="00456167"/>
    <w:rsid w:val="004563C5"/>
    <w:rsid w:val="004568FB"/>
    <w:rsid w:val="00456AC6"/>
    <w:rsid w:val="00456FDE"/>
    <w:rsid w:val="004570EA"/>
    <w:rsid w:val="00457858"/>
    <w:rsid w:val="00457ADD"/>
    <w:rsid w:val="00457CBA"/>
    <w:rsid w:val="00457E62"/>
    <w:rsid w:val="00457F38"/>
    <w:rsid w:val="00457F61"/>
    <w:rsid w:val="00460156"/>
    <w:rsid w:val="004602C6"/>
    <w:rsid w:val="004603FF"/>
    <w:rsid w:val="0046088F"/>
    <w:rsid w:val="00460912"/>
    <w:rsid w:val="00460A1B"/>
    <w:rsid w:val="00460B0B"/>
    <w:rsid w:val="00460E28"/>
    <w:rsid w:val="00460ED9"/>
    <w:rsid w:val="00461023"/>
    <w:rsid w:val="00461183"/>
    <w:rsid w:val="004612D1"/>
    <w:rsid w:val="004616E9"/>
    <w:rsid w:val="00461FC8"/>
    <w:rsid w:val="004626A5"/>
    <w:rsid w:val="0046272D"/>
    <w:rsid w:val="00462A06"/>
    <w:rsid w:val="00462BBD"/>
    <w:rsid w:val="00462EC7"/>
    <w:rsid w:val="00462FAC"/>
    <w:rsid w:val="00463180"/>
    <w:rsid w:val="0046319F"/>
    <w:rsid w:val="0046350C"/>
    <w:rsid w:val="0046355F"/>
    <w:rsid w:val="004637D8"/>
    <w:rsid w:val="00463848"/>
    <w:rsid w:val="00463BEE"/>
    <w:rsid w:val="00463D92"/>
    <w:rsid w:val="00464156"/>
    <w:rsid w:val="0046440F"/>
    <w:rsid w:val="00464631"/>
    <w:rsid w:val="004647EE"/>
    <w:rsid w:val="00464B79"/>
    <w:rsid w:val="00464D83"/>
    <w:rsid w:val="0046537C"/>
    <w:rsid w:val="00465520"/>
    <w:rsid w:val="00465588"/>
    <w:rsid w:val="004657C2"/>
    <w:rsid w:val="00465E65"/>
    <w:rsid w:val="0046683D"/>
    <w:rsid w:val="00466870"/>
    <w:rsid w:val="00466C20"/>
    <w:rsid w:val="00467157"/>
    <w:rsid w:val="00467605"/>
    <w:rsid w:val="004676A1"/>
    <w:rsid w:val="00467913"/>
    <w:rsid w:val="004679B0"/>
    <w:rsid w:val="00467BBF"/>
    <w:rsid w:val="00467EDF"/>
    <w:rsid w:val="004702C5"/>
    <w:rsid w:val="0047064A"/>
    <w:rsid w:val="004709B8"/>
    <w:rsid w:val="00470CB2"/>
    <w:rsid w:val="004712A1"/>
    <w:rsid w:val="00471484"/>
    <w:rsid w:val="004719E1"/>
    <w:rsid w:val="00471C07"/>
    <w:rsid w:val="00471DDD"/>
    <w:rsid w:val="00471EFD"/>
    <w:rsid w:val="00472073"/>
    <w:rsid w:val="004723D6"/>
    <w:rsid w:val="004726CA"/>
    <w:rsid w:val="00472720"/>
    <w:rsid w:val="00472855"/>
    <w:rsid w:val="004729C6"/>
    <w:rsid w:val="00472A7F"/>
    <w:rsid w:val="00472AAD"/>
    <w:rsid w:val="00472DEA"/>
    <w:rsid w:val="00473594"/>
    <w:rsid w:val="004736A2"/>
    <w:rsid w:val="00473700"/>
    <w:rsid w:val="00473939"/>
    <w:rsid w:val="00473B7C"/>
    <w:rsid w:val="00473EA9"/>
    <w:rsid w:val="00473FB6"/>
    <w:rsid w:val="004742F4"/>
    <w:rsid w:val="00474531"/>
    <w:rsid w:val="0047498F"/>
    <w:rsid w:val="0047532F"/>
    <w:rsid w:val="0047537D"/>
    <w:rsid w:val="00475647"/>
    <w:rsid w:val="00475787"/>
    <w:rsid w:val="00475855"/>
    <w:rsid w:val="004759C9"/>
    <w:rsid w:val="00475AF2"/>
    <w:rsid w:val="00476191"/>
    <w:rsid w:val="004761D5"/>
    <w:rsid w:val="004762EA"/>
    <w:rsid w:val="004765CA"/>
    <w:rsid w:val="00476757"/>
    <w:rsid w:val="00476BD7"/>
    <w:rsid w:val="00476CD0"/>
    <w:rsid w:val="00477197"/>
    <w:rsid w:val="0047771D"/>
    <w:rsid w:val="00477A61"/>
    <w:rsid w:val="00477BB4"/>
    <w:rsid w:val="00477CAF"/>
    <w:rsid w:val="00480062"/>
    <w:rsid w:val="0048039E"/>
    <w:rsid w:val="0048041F"/>
    <w:rsid w:val="00480590"/>
    <w:rsid w:val="004806F7"/>
    <w:rsid w:val="00480B50"/>
    <w:rsid w:val="00480C0E"/>
    <w:rsid w:val="00481634"/>
    <w:rsid w:val="0048188E"/>
    <w:rsid w:val="00481B0C"/>
    <w:rsid w:val="00481CBC"/>
    <w:rsid w:val="00481DFD"/>
    <w:rsid w:val="00482205"/>
    <w:rsid w:val="0048224C"/>
    <w:rsid w:val="00482CEB"/>
    <w:rsid w:val="00482D8D"/>
    <w:rsid w:val="00483097"/>
    <w:rsid w:val="00483AA0"/>
    <w:rsid w:val="00483BD0"/>
    <w:rsid w:val="00483E0E"/>
    <w:rsid w:val="00483EBA"/>
    <w:rsid w:val="00484101"/>
    <w:rsid w:val="0048412B"/>
    <w:rsid w:val="004842C7"/>
    <w:rsid w:val="00484520"/>
    <w:rsid w:val="00484F92"/>
    <w:rsid w:val="00485126"/>
    <w:rsid w:val="00485264"/>
    <w:rsid w:val="00485289"/>
    <w:rsid w:val="0048573E"/>
    <w:rsid w:val="00485B0D"/>
    <w:rsid w:val="00485F27"/>
    <w:rsid w:val="004867E2"/>
    <w:rsid w:val="00486CEE"/>
    <w:rsid w:val="00486E78"/>
    <w:rsid w:val="00487283"/>
    <w:rsid w:val="00487646"/>
    <w:rsid w:val="004876A2"/>
    <w:rsid w:val="004877E5"/>
    <w:rsid w:val="004878C5"/>
    <w:rsid w:val="00487904"/>
    <w:rsid w:val="004879C9"/>
    <w:rsid w:val="00487F72"/>
    <w:rsid w:val="00487F87"/>
    <w:rsid w:val="00490366"/>
    <w:rsid w:val="00490B7D"/>
    <w:rsid w:val="00490C3E"/>
    <w:rsid w:val="00490F6F"/>
    <w:rsid w:val="0049108D"/>
    <w:rsid w:val="004912B2"/>
    <w:rsid w:val="004919E0"/>
    <w:rsid w:val="00491A03"/>
    <w:rsid w:val="00491AA4"/>
    <w:rsid w:val="00491AE2"/>
    <w:rsid w:val="00491D04"/>
    <w:rsid w:val="00492261"/>
    <w:rsid w:val="004929A9"/>
    <w:rsid w:val="00492C66"/>
    <w:rsid w:val="00492D74"/>
    <w:rsid w:val="00493011"/>
    <w:rsid w:val="00493230"/>
    <w:rsid w:val="0049381C"/>
    <w:rsid w:val="00493D57"/>
    <w:rsid w:val="004943AF"/>
    <w:rsid w:val="004948C1"/>
    <w:rsid w:val="00494A9E"/>
    <w:rsid w:val="00494B57"/>
    <w:rsid w:val="00494FDF"/>
    <w:rsid w:val="0049515F"/>
    <w:rsid w:val="0049560D"/>
    <w:rsid w:val="0049561C"/>
    <w:rsid w:val="00495859"/>
    <w:rsid w:val="004959F1"/>
    <w:rsid w:val="00495CD8"/>
    <w:rsid w:val="004961E3"/>
    <w:rsid w:val="00496880"/>
    <w:rsid w:val="00496A51"/>
    <w:rsid w:val="00497399"/>
    <w:rsid w:val="00497D27"/>
    <w:rsid w:val="00497ECC"/>
    <w:rsid w:val="004A0028"/>
    <w:rsid w:val="004A0216"/>
    <w:rsid w:val="004A044F"/>
    <w:rsid w:val="004A0569"/>
    <w:rsid w:val="004A0A58"/>
    <w:rsid w:val="004A0BA1"/>
    <w:rsid w:val="004A0CF4"/>
    <w:rsid w:val="004A1352"/>
    <w:rsid w:val="004A1746"/>
    <w:rsid w:val="004A17AF"/>
    <w:rsid w:val="004A1DC0"/>
    <w:rsid w:val="004A2001"/>
    <w:rsid w:val="004A205A"/>
    <w:rsid w:val="004A2329"/>
    <w:rsid w:val="004A2354"/>
    <w:rsid w:val="004A2A28"/>
    <w:rsid w:val="004A315B"/>
    <w:rsid w:val="004A323C"/>
    <w:rsid w:val="004A398E"/>
    <w:rsid w:val="004A3EBB"/>
    <w:rsid w:val="004A42D0"/>
    <w:rsid w:val="004A42F9"/>
    <w:rsid w:val="004A44D4"/>
    <w:rsid w:val="004A468C"/>
    <w:rsid w:val="004A49A6"/>
    <w:rsid w:val="004A4D27"/>
    <w:rsid w:val="004A4DF2"/>
    <w:rsid w:val="004A513F"/>
    <w:rsid w:val="004A5ADD"/>
    <w:rsid w:val="004A5C32"/>
    <w:rsid w:val="004A5E74"/>
    <w:rsid w:val="004A5F62"/>
    <w:rsid w:val="004A614B"/>
    <w:rsid w:val="004A634E"/>
    <w:rsid w:val="004A65E2"/>
    <w:rsid w:val="004A6BE6"/>
    <w:rsid w:val="004A6E87"/>
    <w:rsid w:val="004A75A1"/>
    <w:rsid w:val="004A75AD"/>
    <w:rsid w:val="004A7776"/>
    <w:rsid w:val="004A781D"/>
    <w:rsid w:val="004A791B"/>
    <w:rsid w:val="004A7B7E"/>
    <w:rsid w:val="004B15B2"/>
    <w:rsid w:val="004B182A"/>
    <w:rsid w:val="004B18A3"/>
    <w:rsid w:val="004B1E83"/>
    <w:rsid w:val="004B1FE9"/>
    <w:rsid w:val="004B2017"/>
    <w:rsid w:val="004B22F8"/>
    <w:rsid w:val="004B23BD"/>
    <w:rsid w:val="004B25C4"/>
    <w:rsid w:val="004B26A4"/>
    <w:rsid w:val="004B28ED"/>
    <w:rsid w:val="004B29EF"/>
    <w:rsid w:val="004B2BEC"/>
    <w:rsid w:val="004B3338"/>
    <w:rsid w:val="004B3457"/>
    <w:rsid w:val="004B35D9"/>
    <w:rsid w:val="004B39AB"/>
    <w:rsid w:val="004B39C5"/>
    <w:rsid w:val="004B3A9A"/>
    <w:rsid w:val="004B3FF4"/>
    <w:rsid w:val="004B409E"/>
    <w:rsid w:val="004B418E"/>
    <w:rsid w:val="004B4266"/>
    <w:rsid w:val="004B4CD3"/>
    <w:rsid w:val="004B4E08"/>
    <w:rsid w:val="004B4E5F"/>
    <w:rsid w:val="004B4E96"/>
    <w:rsid w:val="004B4EE8"/>
    <w:rsid w:val="004B53C3"/>
    <w:rsid w:val="004B5482"/>
    <w:rsid w:val="004B5807"/>
    <w:rsid w:val="004B5AD0"/>
    <w:rsid w:val="004B5ADB"/>
    <w:rsid w:val="004B5AF8"/>
    <w:rsid w:val="004B5D5A"/>
    <w:rsid w:val="004B62D9"/>
    <w:rsid w:val="004B632F"/>
    <w:rsid w:val="004B63B0"/>
    <w:rsid w:val="004B6814"/>
    <w:rsid w:val="004B6A83"/>
    <w:rsid w:val="004B7287"/>
    <w:rsid w:val="004B7499"/>
    <w:rsid w:val="004B7534"/>
    <w:rsid w:val="004B78FA"/>
    <w:rsid w:val="004B7D7F"/>
    <w:rsid w:val="004B7E0B"/>
    <w:rsid w:val="004C00F4"/>
    <w:rsid w:val="004C043C"/>
    <w:rsid w:val="004C05D0"/>
    <w:rsid w:val="004C0A34"/>
    <w:rsid w:val="004C0ACC"/>
    <w:rsid w:val="004C0C32"/>
    <w:rsid w:val="004C0E04"/>
    <w:rsid w:val="004C0FC6"/>
    <w:rsid w:val="004C1440"/>
    <w:rsid w:val="004C154B"/>
    <w:rsid w:val="004C170B"/>
    <w:rsid w:val="004C1C12"/>
    <w:rsid w:val="004C1D3E"/>
    <w:rsid w:val="004C1D60"/>
    <w:rsid w:val="004C1DB4"/>
    <w:rsid w:val="004C1DF4"/>
    <w:rsid w:val="004C23EA"/>
    <w:rsid w:val="004C26F1"/>
    <w:rsid w:val="004C2C21"/>
    <w:rsid w:val="004C2FEC"/>
    <w:rsid w:val="004C37F2"/>
    <w:rsid w:val="004C3C46"/>
    <w:rsid w:val="004C3DA3"/>
    <w:rsid w:val="004C3DB3"/>
    <w:rsid w:val="004C3FB2"/>
    <w:rsid w:val="004C3FCE"/>
    <w:rsid w:val="004C42C5"/>
    <w:rsid w:val="004C5219"/>
    <w:rsid w:val="004C556C"/>
    <w:rsid w:val="004C5805"/>
    <w:rsid w:val="004C5A9D"/>
    <w:rsid w:val="004C5FAC"/>
    <w:rsid w:val="004C65C9"/>
    <w:rsid w:val="004C6BCF"/>
    <w:rsid w:val="004C709E"/>
    <w:rsid w:val="004C74FF"/>
    <w:rsid w:val="004C7BC1"/>
    <w:rsid w:val="004C7D41"/>
    <w:rsid w:val="004C7D42"/>
    <w:rsid w:val="004C7FE1"/>
    <w:rsid w:val="004D01BF"/>
    <w:rsid w:val="004D02DC"/>
    <w:rsid w:val="004D098C"/>
    <w:rsid w:val="004D0B41"/>
    <w:rsid w:val="004D0D17"/>
    <w:rsid w:val="004D0EFD"/>
    <w:rsid w:val="004D105A"/>
    <w:rsid w:val="004D1498"/>
    <w:rsid w:val="004D169C"/>
    <w:rsid w:val="004D1799"/>
    <w:rsid w:val="004D1995"/>
    <w:rsid w:val="004D1B69"/>
    <w:rsid w:val="004D1D6D"/>
    <w:rsid w:val="004D1F37"/>
    <w:rsid w:val="004D23D9"/>
    <w:rsid w:val="004D267D"/>
    <w:rsid w:val="004D27E8"/>
    <w:rsid w:val="004D2872"/>
    <w:rsid w:val="004D2A4D"/>
    <w:rsid w:val="004D2E91"/>
    <w:rsid w:val="004D2F9B"/>
    <w:rsid w:val="004D30C3"/>
    <w:rsid w:val="004D3731"/>
    <w:rsid w:val="004D3815"/>
    <w:rsid w:val="004D381A"/>
    <w:rsid w:val="004D3868"/>
    <w:rsid w:val="004D3A81"/>
    <w:rsid w:val="004D3AF7"/>
    <w:rsid w:val="004D3FD5"/>
    <w:rsid w:val="004D46CF"/>
    <w:rsid w:val="004D4898"/>
    <w:rsid w:val="004D4964"/>
    <w:rsid w:val="004D4C6A"/>
    <w:rsid w:val="004D5005"/>
    <w:rsid w:val="004D58BF"/>
    <w:rsid w:val="004D5937"/>
    <w:rsid w:val="004D5EA6"/>
    <w:rsid w:val="004D6298"/>
    <w:rsid w:val="004D655C"/>
    <w:rsid w:val="004D65A3"/>
    <w:rsid w:val="004D6672"/>
    <w:rsid w:val="004D66CB"/>
    <w:rsid w:val="004D67F9"/>
    <w:rsid w:val="004D6909"/>
    <w:rsid w:val="004D6A26"/>
    <w:rsid w:val="004D734D"/>
    <w:rsid w:val="004D76AB"/>
    <w:rsid w:val="004D7E4B"/>
    <w:rsid w:val="004E02DB"/>
    <w:rsid w:val="004E08ED"/>
    <w:rsid w:val="004E0908"/>
    <w:rsid w:val="004E11C0"/>
    <w:rsid w:val="004E1C08"/>
    <w:rsid w:val="004E228C"/>
    <w:rsid w:val="004E2B9C"/>
    <w:rsid w:val="004E2C46"/>
    <w:rsid w:val="004E2C78"/>
    <w:rsid w:val="004E2D27"/>
    <w:rsid w:val="004E2DB1"/>
    <w:rsid w:val="004E339B"/>
    <w:rsid w:val="004E3CBA"/>
    <w:rsid w:val="004E42C6"/>
    <w:rsid w:val="004E4335"/>
    <w:rsid w:val="004E4362"/>
    <w:rsid w:val="004E4555"/>
    <w:rsid w:val="004E4CBC"/>
    <w:rsid w:val="004E4E39"/>
    <w:rsid w:val="004E51FD"/>
    <w:rsid w:val="004E5ACF"/>
    <w:rsid w:val="004E5D00"/>
    <w:rsid w:val="004E5D23"/>
    <w:rsid w:val="004E5ED1"/>
    <w:rsid w:val="004E5FCC"/>
    <w:rsid w:val="004E5FF2"/>
    <w:rsid w:val="004E61C9"/>
    <w:rsid w:val="004E6841"/>
    <w:rsid w:val="004E719B"/>
    <w:rsid w:val="004E7423"/>
    <w:rsid w:val="004E77DC"/>
    <w:rsid w:val="004E79BC"/>
    <w:rsid w:val="004E7C05"/>
    <w:rsid w:val="004E7CEB"/>
    <w:rsid w:val="004E7D5D"/>
    <w:rsid w:val="004F0258"/>
    <w:rsid w:val="004F02A0"/>
    <w:rsid w:val="004F0DF8"/>
    <w:rsid w:val="004F0F63"/>
    <w:rsid w:val="004F1061"/>
    <w:rsid w:val="004F1180"/>
    <w:rsid w:val="004F135B"/>
    <w:rsid w:val="004F13EE"/>
    <w:rsid w:val="004F15C4"/>
    <w:rsid w:val="004F161F"/>
    <w:rsid w:val="004F1649"/>
    <w:rsid w:val="004F175A"/>
    <w:rsid w:val="004F1B09"/>
    <w:rsid w:val="004F1CFA"/>
    <w:rsid w:val="004F2022"/>
    <w:rsid w:val="004F233E"/>
    <w:rsid w:val="004F26F5"/>
    <w:rsid w:val="004F2958"/>
    <w:rsid w:val="004F2C6F"/>
    <w:rsid w:val="004F3626"/>
    <w:rsid w:val="004F390E"/>
    <w:rsid w:val="004F41E5"/>
    <w:rsid w:val="004F4307"/>
    <w:rsid w:val="004F4350"/>
    <w:rsid w:val="004F4E37"/>
    <w:rsid w:val="004F5182"/>
    <w:rsid w:val="004F5277"/>
    <w:rsid w:val="004F5391"/>
    <w:rsid w:val="004F5579"/>
    <w:rsid w:val="004F61E9"/>
    <w:rsid w:val="004F635B"/>
    <w:rsid w:val="004F6368"/>
    <w:rsid w:val="004F6605"/>
    <w:rsid w:val="004F691F"/>
    <w:rsid w:val="004F6952"/>
    <w:rsid w:val="004F6DAD"/>
    <w:rsid w:val="004F6FEF"/>
    <w:rsid w:val="004F7C05"/>
    <w:rsid w:val="004F7FB5"/>
    <w:rsid w:val="005001B3"/>
    <w:rsid w:val="005002CA"/>
    <w:rsid w:val="0050051C"/>
    <w:rsid w:val="005005F8"/>
    <w:rsid w:val="005009A9"/>
    <w:rsid w:val="00500B91"/>
    <w:rsid w:val="005012EA"/>
    <w:rsid w:val="005014A5"/>
    <w:rsid w:val="005016CF"/>
    <w:rsid w:val="00501C94"/>
    <w:rsid w:val="00501FB9"/>
    <w:rsid w:val="005023BB"/>
    <w:rsid w:val="005026BF"/>
    <w:rsid w:val="0050286C"/>
    <w:rsid w:val="00502BA0"/>
    <w:rsid w:val="00502DBD"/>
    <w:rsid w:val="005034CF"/>
    <w:rsid w:val="0050395E"/>
    <w:rsid w:val="00503A6E"/>
    <w:rsid w:val="00503E57"/>
    <w:rsid w:val="00503F8F"/>
    <w:rsid w:val="00504603"/>
    <w:rsid w:val="00504B67"/>
    <w:rsid w:val="00504BE4"/>
    <w:rsid w:val="00504DCE"/>
    <w:rsid w:val="00504EA3"/>
    <w:rsid w:val="005050FD"/>
    <w:rsid w:val="00505340"/>
    <w:rsid w:val="00505519"/>
    <w:rsid w:val="005057F1"/>
    <w:rsid w:val="00505818"/>
    <w:rsid w:val="005058EF"/>
    <w:rsid w:val="005059C7"/>
    <w:rsid w:val="005060C4"/>
    <w:rsid w:val="00506432"/>
    <w:rsid w:val="005068B6"/>
    <w:rsid w:val="00506D60"/>
    <w:rsid w:val="00507072"/>
    <w:rsid w:val="0050718E"/>
    <w:rsid w:val="00507206"/>
    <w:rsid w:val="00507698"/>
    <w:rsid w:val="005076C4"/>
    <w:rsid w:val="005079D2"/>
    <w:rsid w:val="00507AA0"/>
    <w:rsid w:val="00507BF3"/>
    <w:rsid w:val="00507F29"/>
    <w:rsid w:val="00510628"/>
    <w:rsid w:val="00510707"/>
    <w:rsid w:val="00510934"/>
    <w:rsid w:val="00510A97"/>
    <w:rsid w:val="00510D93"/>
    <w:rsid w:val="005110B7"/>
    <w:rsid w:val="00511114"/>
    <w:rsid w:val="005111F2"/>
    <w:rsid w:val="0051144F"/>
    <w:rsid w:val="00511780"/>
    <w:rsid w:val="00511A5F"/>
    <w:rsid w:val="005121EB"/>
    <w:rsid w:val="00512328"/>
    <w:rsid w:val="0051242B"/>
    <w:rsid w:val="0051280C"/>
    <w:rsid w:val="00512E85"/>
    <w:rsid w:val="00513627"/>
    <w:rsid w:val="0051410F"/>
    <w:rsid w:val="005149F1"/>
    <w:rsid w:val="005149FC"/>
    <w:rsid w:val="00515264"/>
    <w:rsid w:val="00515456"/>
    <w:rsid w:val="00515487"/>
    <w:rsid w:val="005156BE"/>
    <w:rsid w:val="005158DA"/>
    <w:rsid w:val="0051628F"/>
    <w:rsid w:val="00516782"/>
    <w:rsid w:val="005168AB"/>
    <w:rsid w:val="005169D3"/>
    <w:rsid w:val="00516D26"/>
    <w:rsid w:val="00517220"/>
    <w:rsid w:val="00517781"/>
    <w:rsid w:val="00517929"/>
    <w:rsid w:val="00517A4E"/>
    <w:rsid w:val="005204FB"/>
    <w:rsid w:val="0052051D"/>
    <w:rsid w:val="00520530"/>
    <w:rsid w:val="0052129C"/>
    <w:rsid w:val="005213B2"/>
    <w:rsid w:val="005217FE"/>
    <w:rsid w:val="0052215B"/>
    <w:rsid w:val="0052235D"/>
    <w:rsid w:val="00522B4A"/>
    <w:rsid w:val="00522CD9"/>
    <w:rsid w:val="00522DB5"/>
    <w:rsid w:val="0052387E"/>
    <w:rsid w:val="00523B11"/>
    <w:rsid w:val="00523CCC"/>
    <w:rsid w:val="00523EE6"/>
    <w:rsid w:val="005241B8"/>
    <w:rsid w:val="00524449"/>
    <w:rsid w:val="005244B2"/>
    <w:rsid w:val="005244E2"/>
    <w:rsid w:val="0052473B"/>
    <w:rsid w:val="00524782"/>
    <w:rsid w:val="00524985"/>
    <w:rsid w:val="005249B7"/>
    <w:rsid w:val="00524AEC"/>
    <w:rsid w:val="00524F02"/>
    <w:rsid w:val="00525397"/>
    <w:rsid w:val="00525507"/>
    <w:rsid w:val="00525705"/>
    <w:rsid w:val="00525712"/>
    <w:rsid w:val="005258C9"/>
    <w:rsid w:val="00525BB0"/>
    <w:rsid w:val="005260E3"/>
    <w:rsid w:val="00526954"/>
    <w:rsid w:val="00526F8C"/>
    <w:rsid w:val="005273DD"/>
    <w:rsid w:val="00527750"/>
    <w:rsid w:val="005277F7"/>
    <w:rsid w:val="0053008C"/>
    <w:rsid w:val="005303DD"/>
    <w:rsid w:val="00530401"/>
    <w:rsid w:val="005309CF"/>
    <w:rsid w:val="00530AC7"/>
    <w:rsid w:val="00530F2F"/>
    <w:rsid w:val="00531127"/>
    <w:rsid w:val="00531348"/>
    <w:rsid w:val="0053164F"/>
    <w:rsid w:val="005319D5"/>
    <w:rsid w:val="00531C26"/>
    <w:rsid w:val="00532003"/>
    <w:rsid w:val="00532108"/>
    <w:rsid w:val="00532248"/>
    <w:rsid w:val="00532750"/>
    <w:rsid w:val="005328F7"/>
    <w:rsid w:val="00533139"/>
    <w:rsid w:val="00533227"/>
    <w:rsid w:val="00533AFA"/>
    <w:rsid w:val="00533B1A"/>
    <w:rsid w:val="00533B3F"/>
    <w:rsid w:val="005341F1"/>
    <w:rsid w:val="00534248"/>
    <w:rsid w:val="00534929"/>
    <w:rsid w:val="00534D1E"/>
    <w:rsid w:val="00535034"/>
    <w:rsid w:val="005354F6"/>
    <w:rsid w:val="005359A8"/>
    <w:rsid w:val="005359F7"/>
    <w:rsid w:val="00535A03"/>
    <w:rsid w:val="00535B58"/>
    <w:rsid w:val="00535BC9"/>
    <w:rsid w:val="00536342"/>
    <w:rsid w:val="00536497"/>
    <w:rsid w:val="005364D5"/>
    <w:rsid w:val="00536C12"/>
    <w:rsid w:val="005376D4"/>
    <w:rsid w:val="005377E5"/>
    <w:rsid w:val="00537A6F"/>
    <w:rsid w:val="0054038B"/>
    <w:rsid w:val="00540398"/>
    <w:rsid w:val="00540704"/>
    <w:rsid w:val="00540737"/>
    <w:rsid w:val="00540B48"/>
    <w:rsid w:val="005414AB"/>
    <w:rsid w:val="005419F4"/>
    <w:rsid w:val="00541B69"/>
    <w:rsid w:val="00541E0F"/>
    <w:rsid w:val="00542313"/>
    <w:rsid w:val="0054257E"/>
    <w:rsid w:val="005429BE"/>
    <w:rsid w:val="00542BCC"/>
    <w:rsid w:val="00542D66"/>
    <w:rsid w:val="00542E7A"/>
    <w:rsid w:val="0054300E"/>
    <w:rsid w:val="00543271"/>
    <w:rsid w:val="00543614"/>
    <w:rsid w:val="00543761"/>
    <w:rsid w:val="00543B0E"/>
    <w:rsid w:val="00543DE7"/>
    <w:rsid w:val="005442B5"/>
    <w:rsid w:val="00544317"/>
    <w:rsid w:val="0054471F"/>
    <w:rsid w:val="0054497B"/>
    <w:rsid w:val="00544A89"/>
    <w:rsid w:val="00544BA6"/>
    <w:rsid w:val="0054531A"/>
    <w:rsid w:val="005454C9"/>
    <w:rsid w:val="0054552D"/>
    <w:rsid w:val="00545E8E"/>
    <w:rsid w:val="00545EE6"/>
    <w:rsid w:val="0054606C"/>
    <w:rsid w:val="005460B0"/>
    <w:rsid w:val="005461FF"/>
    <w:rsid w:val="00546229"/>
    <w:rsid w:val="00546298"/>
    <w:rsid w:val="005462B2"/>
    <w:rsid w:val="005462C4"/>
    <w:rsid w:val="005462DC"/>
    <w:rsid w:val="005467E8"/>
    <w:rsid w:val="00546914"/>
    <w:rsid w:val="00547137"/>
    <w:rsid w:val="00547289"/>
    <w:rsid w:val="005472AB"/>
    <w:rsid w:val="00550B59"/>
    <w:rsid w:val="005516D2"/>
    <w:rsid w:val="005517B2"/>
    <w:rsid w:val="00551B8D"/>
    <w:rsid w:val="00551EC6"/>
    <w:rsid w:val="0055269E"/>
    <w:rsid w:val="0055285A"/>
    <w:rsid w:val="005529DA"/>
    <w:rsid w:val="00552AD6"/>
    <w:rsid w:val="00552C83"/>
    <w:rsid w:val="0055319D"/>
    <w:rsid w:val="00553248"/>
    <w:rsid w:val="0055343C"/>
    <w:rsid w:val="00553D47"/>
    <w:rsid w:val="005541E0"/>
    <w:rsid w:val="005544D9"/>
    <w:rsid w:val="00554633"/>
    <w:rsid w:val="0055485B"/>
    <w:rsid w:val="0055495B"/>
    <w:rsid w:val="00554B99"/>
    <w:rsid w:val="00554C57"/>
    <w:rsid w:val="00554D5B"/>
    <w:rsid w:val="00554E2D"/>
    <w:rsid w:val="005550E7"/>
    <w:rsid w:val="0055519B"/>
    <w:rsid w:val="0055544B"/>
    <w:rsid w:val="0055576F"/>
    <w:rsid w:val="005558C3"/>
    <w:rsid w:val="00556182"/>
    <w:rsid w:val="005564FB"/>
    <w:rsid w:val="005568A5"/>
    <w:rsid w:val="00556C07"/>
    <w:rsid w:val="00556DFD"/>
    <w:rsid w:val="00556F21"/>
    <w:rsid w:val="005572C7"/>
    <w:rsid w:val="00557916"/>
    <w:rsid w:val="005579F9"/>
    <w:rsid w:val="00557A2E"/>
    <w:rsid w:val="00557DF4"/>
    <w:rsid w:val="00560344"/>
    <w:rsid w:val="0056044A"/>
    <w:rsid w:val="00560BCD"/>
    <w:rsid w:val="005610A8"/>
    <w:rsid w:val="005610EA"/>
    <w:rsid w:val="00561471"/>
    <w:rsid w:val="00561A32"/>
    <w:rsid w:val="00561BE0"/>
    <w:rsid w:val="0056217F"/>
    <w:rsid w:val="00562218"/>
    <w:rsid w:val="00562644"/>
    <w:rsid w:val="00562E2B"/>
    <w:rsid w:val="00562F25"/>
    <w:rsid w:val="00563106"/>
    <w:rsid w:val="00563150"/>
    <w:rsid w:val="00563385"/>
    <w:rsid w:val="00563B6B"/>
    <w:rsid w:val="00563D2B"/>
    <w:rsid w:val="00563DF1"/>
    <w:rsid w:val="00563DFD"/>
    <w:rsid w:val="0056440D"/>
    <w:rsid w:val="005648AE"/>
    <w:rsid w:val="00564CAC"/>
    <w:rsid w:val="00564E19"/>
    <w:rsid w:val="005650ED"/>
    <w:rsid w:val="00565340"/>
    <w:rsid w:val="00565B5A"/>
    <w:rsid w:val="00565CD2"/>
    <w:rsid w:val="00565DE1"/>
    <w:rsid w:val="00566344"/>
    <w:rsid w:val="0056650F"/>
    <w:rsid w:val="00566B70"/>
    <w:rsid w:val="005670B6"/>
    <w:rsid w:val="005671CC"/>
    <w:rsid w:val="005674DC"/>
    <w:rsid w:val="00567CCA"/>
    <w:rsid w:val="00570373"/>
    <w:rsid w:val="00570E00"/>
    <w:rsid w:val="005710C2"/>
    <w:rsid w:val="0057132B"/>
    <w:rsid w:val="00571875"/>
    <w:rsid w:val="005719C1"/>
    <w:rsid w:val="00571D79"/>
    <w:rsid w:val="00571FAB"/>
    <w:rsid w:val="005721D9"/>
    <w:rsid w:val="0057226B"/>
    <w:rsid w:val="005724A2"/>
    <w:rsid w:val="005726D7"/>
    <w:rsid w:val="0057286A"/>
    <w:rsid w:val="005731E5"/>
    <w:rsid w:val="0057338F"/>
    <w:rsid w:val="005733B7"/>
    <w:rsid w:val="00573430"/>
    <w:rsid w:val="005736D8"/>
    <w:rsid w:val="005736FC"/>
    <w:rsid w:val="005737DB"/>
    <w:rsid w:val="00573CC8"/>
    <w:rsid w:val="00573CE2"/>
    <w:rsid w:val="00573F27"/>
    <w:rsid w:val="00574AFF"/>
    <w:rsid w:val="00574C63"/>
    <w:rsid w:val="00574D3A"/>
    <w:rsid w:val="00574E89"/>
    <w:rsid w:val="005751C9"/>
    <w:rsid w:val="00575754"/>
    <w:rsid w:val="00575A1C"/>
    <w:rsid w:val="00575BE6"/>
    <w:rsid w:val="00575F68"/>
    <w:rsid w:val="0057621A"/>
    <w:rsid w:val="005765DA"/>
    <w:rsid w:val="00576A19"/>
    <w:rsid w:val="00576F4D"/>
    <w:rsid w:val="00577135"/>
    <w:rsid w:val="005772C9"/>
    <w:rsid w:val="00577385"/>
    <w:rsid w:val="00577765"/>
    <w:rsid w:val="005777C3"/>
    <w:rsid w:val="00577924"/>
    <w:rsid w:val="0058019A"/>
    <w:rsid w:val="0058100D"/>
    <w:rsid w:val="0058116E"/>
    <w:rsid w:val="00581E7D"/>
    <w:rsid w:val="0058227A"/>
    <w:rsid w:val="00582298"/>
    <w:rsid w:val="00582556"/>
    <w:rsid w:val="0058289E"/>
    <w:rsid w:val="00583692"/>
    <w:rsid w:val="00583CEF"/>
    <w:rsid w:val="00584035"/>
    <w:rsid w:val="00584151"/>
    <w:rsid w:val="00584197"/>
    <w:rsid w:val="00584C05"/>
    <w:rsid w:val="00584D25"/>
    <w:rsid w:val="00584F48"/>
    <w:rsid w:val="005853E1"/>
    <w:rsid w:val="00585485"/>
    <w:rsid w:val="005854AE"/>
    <w:rsid w:val="00585B99"/>
    <w:rsid w:val="00585D44"/>
    <w:rsid w:val="00586110"/>
    <w:rsid w:val="005864DC"/>
    <w:rsid w:val="005865E2"/>
    <w:rsid w:val="0058693F"/>
    <w:rsid w:val="00586C69"/>
    <w:rsid w:val="00586D77"/>
    <w:rsid w:val="00586D8E"/>
    <w:rsid w:val="00586EBB"/>
    <w:rsid w:val="00586F63"/>
    <w:rsid w:val="005870F4"/>
    <w:rsid w:val="005872D8"/>
    <w:rsid w:val="005876CF"/>
    <w:rsid w:val="0058786D"/>
    <w:rsid w:val="005879D0"/>
    <w:rsid w:val="00587DF0"/>
    <w:rsid w:val="0059016F"/>
    <w:rsid w:val="005901D0"/>
    <w:rsid w:val="005905B6"/>
    <w:rsid w:val="00590CFC"/>
    <w:rsid w:val="00590E13"/>
    <w:rsid w:val="005911E1"/>
    <w:rsid w:val="005911EF"/>
    <w:rsid w:val="00591734"/>
    <w:rsid w:val="00591786"/>
    <w:rsid w:val="00591A06"/>
    <w:rsid w:val="00591E20"/>
    <w:rsid w:val="00591F5D"/>
    <w:rsid w:val="00591F7D"/>
    <w:rsid w:val="00592123"/>
    <w:rsid w:val="005928E2"/>
    <w:rsid w:val="00592AFF"/>
    <w:rsid w:val="00592B70"/>
    <w:rsid w:val="00592B89"/>
    <w:rsid w:val="00592E98"/>
    <w:rsid w:val="0059304E"/>
    <w:rsid w:val="00593076"/>
    <w:rsid w:val="00593094"/>
    <w:rsid w:val="00593354"/>
    <w:rsid w:val="0059360A"/>
    <w:rsid w:val="005939C8"/>
    <w:rsid w:val="00593A34"/>
    <w:rsid w:val="00593A49"/>
    <w:rsid w:val="00593F32"/>
    <w:rsid w:val="0059432E"/>
    <w:rsid w:val="005948E8"/>
    <w:rsid w:val="005949B5"/>
    <w:rsid w:val="00594A6C"/>
    <w:rsid w:val="00594B68"/>
    <w:rsid w:val="00594C9F"/>
    <w:rsid w:val="00594E92"/>
    <w:rsid w:val="00594EB8"/>
    <w:rsid w:val="00594F93"/>
    <w:rsid w:val="0059531E"/>
    <w:rsid w:val="00595408"/>
    <w:rsid w:val="00595757"/>
    <w:rsid w:val="0059582D"/>
    <w:rsid w:val="0059592A"/>
    <w:rsid w:val="0059596D"/>
    <w:rsid w:val="00595B33"/>
    <w:rsid w:val="00595C23"/>
    <w:rsid w:val="00595E84"/>
    <w:rsid w:val="00596034"/>
    <w:rsid w:val="0059671D"/>
    <w:rsid w:val="005969FC"/>
    <w:rsid w:val="00596A1A"/>
    <w:rsid w:val="0059701D"/>
    <w:rsid w:val="005972F8"/>
    <w:rsid w:val="00597328"/>
    <w:rsid w:val="005974F1"/>
    <w:rsid w:val="00597553"/>
    <w:rsid w:val="00597932"/>
    <w:rsid w:val="0059793C"/>
    <w:rsid w:val="005A01AB"/>
    <w:rsid w:val="005A0633"/>
    <w:rsid w:val="005A07E9"/>
    <w:rsid w:val="005A0C59"/>
    <w:rsid w:val="005A0D70"/>
    <w:rsid w:val="005A1094"/>
    <w:rsid w:val="005A158A"/>
    <w:rsid w:val="005A1BAF"/>
    <w:rsid w:val="005A1E27"/>
    <w:rsid w:val="005A23EE"/>
    <w:rsid w:val="005A26F7"/>
    <w:rsid w:val="005A2A65"/>
    <w:rsid w:val="005A3198"/>
    <w:rsid w:val="005A3603"/>
    <w:rsid w:val="005A3911"/>
    <w:rsid w:val="005A3B9B"/>
    <w:rsid w:val="005A4294"/>
    <w:rsid w:val="005A43B9"/>
    <w:rsid w:val="005A43F5"/>
    <w:rsid w:val="005A46A8"/>
    <w:rsid w:val="005A48EB"/>
    <w:rsid w:val="005A48ED"/>
    <w:rsid w:val="005A4953"/>
    <w:rsid w:val="005A4C9C"/>
    <w:rsid w:val="005A4CB2"/>
    <w:rsid w:val="005A57CF"/>
    <w:rsid w:val="005A58AF"/>
    <w:rsid w:val="005A5C0E"/>
    <w:rsid w:val="005A621D"/>
    <w:rsid w:val="005A62CE"/>
    <w:rsid w:val="005A6391"/>
    <w:rsid w:val="005A6C52"/>
    <w:rsid w:val="005A6CCF"/>
    <w:rsid w:val="005A6CFB"/>
    <w:rsid w:val="005A6FA3"/>
    <w:rsid w:val="005A73EB"/>
    <w:rsid w:val="005A74B4"/>
    <w:rsid w:val="005A785C"/>
    <w:rsid w:val="005A78A3"/>
    <w:rsid w:val="005A7A26"/>
    <w:rsid w:val="005A7BF2"/>
    <w:rsid w:val="005A7EE1"/>
    <w:rsid w:val="005B0297"/>
    <w:rsid w:val="005B053A"/>
    <w:rsid w:val="005B0953"/>
    <w:rsid w:val="005B0B75"/>
    <w:rsid w:val="005B0DB1"/>
    <w:rsid w:val="005B105B"/>
    <w:rsid w:val="005B177A"/>
    <w:rsid w:val="005B1D3C"/>
    <w:rsid w:val="005B1D68"/>
    <w:rsid w:val="005B2538"/>
    <w:rsid w:val="005B26AC"/>
    <w:rsid w:val="005B2AD3"/>
    <w:rsid w:val="005B3005"/>
    <w:rsid w:val="005B34F3"/>
    <w:rsid w:val="005B366E"/>
    <w:rsid w:val="005B3D22"/>
    <w:rsid w:val="005B40FB"/>
    <w:rsid w:val="005B41EB"/>
    <w:rsid w:val="005B4321"/>
    <w:rsid w:val="005B4A77"/>
    <w:rsid w:val="005B4DC4"/>
    <w:rsid w:val="005B4EC6"/>
    <w:rsid w:val="005B5626"/>
    <w:rsid w:val="005B57C2"/>
    <w:rsid w:val="005B5EF9"/>
    <w:rsid w:val="005B603C"/>
    <w:rsid w:val="005B614B"/>
    <w:rsid w:val="005B62D1"/>
    <w:rsid w:val="005B64EE"/>
    <w:rsid w:val="005B6686"/>
    <w:rsid w:val="005B673A"/>
    <w:rsid w:val="005B6978"/>
    <w:rsid w:val="005B6A09"/>
    <w:rsid w:val="005B6D41"/>
    <w:rsid w:val="005B6E83"/>
    <w:rsid w:val="005B74B4"/>
    <w:rsid w:val="005B7C45"/>
    <w:rsid w:val="005B7C49"/>
    <w:rsid w:val="005B7DA9"/>
    <w:rsid w:val="005B7FBC"/>
    <w:rsid w:val="005B7FC1"/>
    <w:rsid w:val="005C0821"/>
    <w:rsid w:val="005C0965"/>
    <w:rsid w:val="005C1A0D"/>
    <w:rsid w:val="005C1A7E"/>
    <w:rsid w:val="005C1C22"/>
    <w:rsid w:val="005C1DD9"/>
    <w:rsid w:val="005C1E72"/>
    <w:rsid w:val="005C2228"/>
    <w:rsid w:val="005C25AC"/>
    <w:rsid w:val="005C303A"/>
    <w:rsid w:val="005C316F"/>
    <w:rsid w:val="005C324C"/>
    <w:rsid w:val="005C4622"/>
    <w:rsid w:val="005C46A7"/>
    <w:rsid w:val="005C49BB"/>
    <w:rsid w:val="005C4A09"/>
    <w:rsid w:val="005C4F7E"/>
    <w:rsid w:val="005C5163"/>
    <w:rsid w:val="005C5373"/>
    <w:rsid w:val="005C54FC"/>
    <w:rsid w:val="005C55B3"/>
    <w:rsid w:val="005C56A2"/>
    <w:rsid w:val="005C5AEB"/>
    <w:rsid w:val="005C5AF6"/>
    <w:rsid w:val="005C654F"/>
    <w:rsid w:val="005C6A31"/>
    <w:rsid w:val="005C6DFC"/>
    <w:rsid w:val="005C710F"/>
    <w:rsid w:val="005C724A"/>
    <w:rsid w:val="005C776A"/>
    <w:rsid w:val="005C7950"/>
    <w:rsid w:val="005C7990"/>
    <w:rsid w:val="005C7AA0"/>
    <w:rsid w:val="005C7BB7"/>
    <w:rsid w:val="005D016E"/>
    <w:rsid w:val="005D01BE"/>
    <w:rsid w:val="005D0880"/>
    <w:rsid w:val="005D0902"/>
    <w:rsid w:val="005D0C2D"/>
    <w:rsid w:val="005D0C7B"/>
    <w:rsid w:val="005D1046"/>
    <w:rsid w:val="005D11BF"/>
    <w:rsid w:val="005D190C"/>
    <w:rsid w:val="005D1C66"/>
    <w:rsid w:val="005D2076"/>
    <w:rsid w:val="005D259F"/>
    <w:rsid w:val="005D2814"/>
    <w:rsid w:val="005D2DD1"/>
    <w:rsid w:val="005D2F23"/>
    <w:rsid w:val="005D360C"/>
    <w:rsid w:val="005D384E"/>
    <w:rsid w:val="005D3B90"/>
    <w:rsid w:val="005D4665"/>
    <w:rsid w:val="005D49DC"/>
    <w:rsid w:val="005D4F1A"/>
    <w:rsid w:val="005D4FC9"/>
    <w:rsid w:val="005D51D5"/>
    <w:rsid w:val="005D550D"/>
    <w:rsid w:val="005D5887"/>
    <w:rsid w:val="005D59DC"/>
    <w:rsid w:val="005D5E34"/>
    <w:rsid w:val="005D5E66"/>
    <w:rsid w:val="005D5EC4"/>
    <w:rsid w:val="005D62E9"/>
    <w:rsid w:val="005D63DF"/>
    <w:rsid w:val="005D6414"/>
    <w:rsid w:val="005D652D"/>
    <w:rsid w:val="005D6925"/>
    <w:rsid w:val="005D693E"/>
    <w:rsid w:val="005D6F26"/>
    <w:rsid w:val="005D719A"/>
    <w:rsid w:val="005D7B8A"/>
    <w:rsid w:val="005E0152"/>
    <w:rsid w:val="005E0548"/>
    <w:rsid w:val="005E0A3F"/>
    <w:rsid w:val="005E0F77"/>
    <w:rsid w:val="005E1271"/>
    <w:rsid w:val="005E1441"/>
    <w:rsid w:val="005E1941"/>
    <w:rsid w:val="005E1F15"/>
    <w:rsid w:val="005E253A"/>
    <w:rsid w:val="005E2781"/>
    <w:rsid w:val="005E29F4"/>
    <w:rsid w:val="005E2C25"/>
    <w:rsid w:val="005E2C39"/>
    <w:rsid w:val="005E35AC"/>
    <w:rsid w:val="005E3B32"/>
    <w:rsid w:val="005E3C9A"/>
    <w:rsid w:val="005E446B"/>
    <w:rsid w:val="005E46B5"/>
    <w:rsid w:val="005E47E8"/>
    <w:rsid w:val="005E485A"/>
    <w:rsid w:val="005E48F3"/>
    <w:rsid w:val="005E49AC"/>
    <w:rsid w:val="005E4A49"/>
    <w:rsid w:val="005E4EC0"/>
    <w:rsid w:val="005E4F54"/>
    <w:rsid w:val="005E5111"/>
    <w:rsid w:val="005E529C"/>
    <w:rsid w:val="005E52B0"/>
    <w:rsid w:val="005E538D"/>
    <w:rsid w:val="005E5460"/>
    <w:rsid w:val="005E59CC"/>
    <w:rsid w:val="005E5C61"/>
    <w:rsid w:val="005E6883"/>
    <w:rsid w:val="005E715F"/>
    <w:rsid w:val="005E74BD"/>
    <w:rsid w:val="005E772F"/>
    <w:rsid w:val="005E788B"/>
    <w:rsid w:val="005E78CD"/>
    <w:rsid w:val="005E7B2E"/>
    <w:rsid w:val="005F040F"/>
    <w:rsid w:val="005F06DC"/>
    <w:rsid w:val="005F0849"/>
    <w:rsid w:val="005F09EE"/>
    <w:rsid w:val="005F104D"/>
    <w:rsid w:val="005F114E"/>
    <w:rsid w:val="005F139F"/>
    <w:rsid w:val="005F171A"/>
    <w:rsid w:val="005F1856"/>
    <w:rsid w:val="005F185D"/>
    <w:rsid w:val="005F18AA"/>
    <w:rsid w:val="005F19FB"/>
    <w:rsid w:val="005F1D7F"/>
    <w:rsid w:val="005F21FF"/>
    <w:rsid w:val="005F2665"/>
    <w:rsid w:val="005F268C"/>
    <w:rsid w:val="005F277A"/>
    <w:rsid w:val="005F2D42"/>
    <w:rsid w:val="005F3162"/>
    <w:rsid w:val="005F31B5"/>
    <w:rsid w:val="005F35B3"/>
    <w:rsid w:val="005F36BA"/>
    <w:rsid w:val="005F42BA"/>
    <w:rsid w:val="005F4669"/>
    <w:rsid w:val="005F4906"/>
    <w:rsid w:val="005F4D0D"/>
    <w:rsid w:val="005F4DAE"/>
    <w:rsid w:val="005F4ECA"/>
    <w:rsid w:val="005F4F13"/>
    <w:rsid w:val="005F4F2B"/>
    <w:rsid w:val="005F5308"/>
    <w:rsid w:val="005F5504"/>
    <w:rsid w:val="005F5618"/>
    <w:rsid w:val="005F5D2D"/>
    <w:rsid w:val="005F5DD3"/>
    <w:rsid w:val="005F63A1"/>
    <w:rsid w:val="005F6972"/>
    <w:rsid w:val="005F6A29"/>
    <w:rsid w:val="005F70AA"/>
    <w:rsid w:val="005F7B24"/>
    <w:rsid w:val="0060088B"/>
    <w:rsid w:val="00600F70"/>
    <w:rsid w:val="006013C1"/>
    <w:rsid w:val="0060169A"/>
    <w:rsid w:val="00601898"/>
    <w:rsid w:val="00601AF8"/>
    <w:rsid w:val="00601B9E"/>
    <w:rsid w:val="00601C4C"/>
    <w:rsid w:val="00601C57"/>
    <w:rsid w:val="00601DBB"/>
    <w:rsid w:val="00601F94"/>
    <w:rsid w:val="0060273F"/>
    <w:rsid w:val="00602B7F"/>
    <w:rsid w:val="0060329E"/>
    <w:rsid w:val="0060336E"/>
    <w:rsid w:val="00603442"/>
    <w:rsid w:val="006035AA"/>
    <w:rsid w:val="006039FF"/>
    <w:rsid w:val="00603E3C"/>
    <w:rsid w:val="006040A1"/>
    <w:rsid w:val="00604184"/>
    <w:rsid w:val="006041BE"/>
    <w:rsid w:val="0060422E"/>
    <w:rsid w:val="006043C7"/>
    <w:rsid w:val="0060441F"/>
    <w:rsid w:val="00604AD2"/>
    <w:rsid w:val="006053FF"/>
    <w:rsid w:val="0060547B"/>
    <w:rsid w:val="006058C9"/>
    <w:rsid w:val="00605B97"/>
    <w:rsid w:val="00605C4B"/>
    <w:rsid w:val="00605D42"/>
    <w:rsid w:val="00605E48"/>
    <w:rsid w:val="00606234"/>
    <w:rsid w:val="006063AB"/>
    <w:rsid w:val="00606679"/>
    <w:rsid w:val="00606759"/>
    <w:rsid w:val="00606920"/>
    <w:rsid w:val="006069BC"/>
    <w:rsid w:val="00606C36"/>
    <w:rsid w:val="00607421"/>
    <w:rsid w:val="0060766C"/>
    <w:rsid w:val="0060767C"/>
    <w:rsid w:val="006076A8"/>
    <w:rsid w:val="00607F12"/>
    <w:rsid w:val="006100EF"/>
    <w:rsid w:val="00610E22"/>
    <w:rsid w:val="0061117A"/>
    <w:rsid w:val="006111A9"/>
    <w:rsid w:val="00611458"/>
    <w:rsid w:val="006117D3"/>
    <w:rsid w:val="00611940"/>
    <w:rsid w:val="006121FE"/>
    <w:rsid w:val="006122F6"/>
    <w:rsid w:val="00612358"/>
    <w:rsid w:val="00612440"/>
    <w:rsid w:val="0061258F"/>
    <w:rsid w:val="006126C9"/>
    <w:rsid w:val="00612B07"/>
    <w:rsid w:val="00612B73"/>
    <w:rsid w:val="00612BF5"/>
    <w:rsid w:val="006130E7"/>
    <w:rsid w:val="00613661"/>
    <w:rsid w:val="00613814"/>
    <w:rsid w:val="00613DE2"/>
    <w:rsid w:val="00613FFF"/>
    <w:rsid w:val="006146ED"/>
    <w:rsid w:val="0061480B"/>
    <w:rsid w:val="00614836"/>
    <w:rsid w:val="006151C5"/>
    <w:rsid w:val="00615778"/>
    <w:rsid w:val="00615B21"/>
    <w:rsid w:val="00615B5B"/>
    <w:rsid w:val="00615BFE"/>
    <w:rsid w:val="00615C3E"/>
    <w:rsid w:val="006164F3"/>
    <w:rsid w:val="006167B9"/>
    <w:rsid w:val="00616E9F"/>
    <w:rsid w:val="00616EAC"/>
    <w:rsid w:val="00617155"/>
    <w:rsid w:val="006177E0"/>
    <w:rsid w:val="00617AD5"/>
    <w:rsid w:val="00620851"/>
    <w:rsid w:val="0062099E"/>
    <w:rsid w:val="00620D6D"/>
    <w:rsid w:val="00620EEC"/>
    <w:rsid w:val="00620FE5"/>
    <w:rsid w:val="00621868"/>
    <w:rsid w:val="006219DE"/>
    <w:rsid w:val="00621A12"/>
    <w:rsid w:val="00621B85"/>
    <w:rsid w:val="006228A4"/>
    <w:rsid w:val="00623679"/>
    <w:rsid w:val="006239D5"/>
    <w:rsid w:val="0062428B"/>
    <w:rsid w:val="006242D7"/>
    <w:rsid w:val="006244B8"/>
    <w:rsid w:val="00624579"/>
    <w:rsid w:val="0062459E"/>
    <w:rsid w:val="0062460B"/>
    <w:rsid w:val="006247AB"/>
    <w:rsid w:val="00624990"/>
    <w:rsid w:val="00624B52"/>
    <w:rsid w:val="00624BC7"/>
    <w:rsid w:val="00624E7F"/>
    <w:rsid w:val="00624F7D"/>
    <w:rsid w:val="00625372"/>
    <w:rsid w:val="006253D6"/>
    <w:rsid w:val="0062584A"/>
    <w:rsid w:val="00626ABE"/>
    <w:rsid w:val="00626C3F"/>
    <w:rsid w:val="006274CB"/>
    <w:rsid w:val="0062759C"/>
    <w:rsid w:val="00627830"/>
    <w:rsid w:val="00627966"/>
    <w:rsid w:val="00627A86"/>
    <w:rsid w:val="00627C5B"/>
    <w:rsid w:val="00627DF9"/>
    <w:rsid w:val="00627EFD"/>
    <w:rsid w:val="00630647"/>
    <w:rsid w:val="0063075A"/>
    <w:rsid w:val="00630C0B"/>
    <w:rsid w:val="0063129D"/>
    <w:rsid w:val="00631382"/>
    <w:rsid w:val="00631760"/>
    <w:rsid w:val="00631DF4"/>
    <w:rsid w:val="00631EE2"/>
    <w:rsid w:val="006321AB"/>
    <w:rsid w:val="006322A0"/>
    <w:rsid w:val="0063308F"/>
    <w:rsid w:val="00633423"/>
    <w:rsid w:val="0063371D"/>
    <w:rsid w:val="00633BDB"/>
    <w:rsid w:val="00633F21"/>
    <w:rsid w:val="00634175"/>
    <w:rsid w:val="00634501"/>
    <w:rsid w:val="00634508"/>
    <w:rsid w:val="006345F1"/>
    <w:rsid w:val="00634799"/>
    <w:rsid w:val="00634F62"/>
    <w:rsid w:val="0063527E"/>
    <w:rsid w:val="00635647"/>
    <w:rsid w:val="00636400"/>
    <w:rsid w:val="00636622"/>
    <w:rsid w:val="006367F9"/>
    <w:rsid w:val="006369B9"/>
    <w:rsid w:val="00636A5F"/>
    <w:rsid w:val="00636EC1"/>
    <w:rsid w:val="00636F77"/>
    <w:rsid w:val="00636FC0"/>
    <w:rsid w:val="0063716A"/>
    <w:rsid w:val="006371C3"/>
    <w:rsid w:val="00637240"/>
    <w:rsid w:val="00637D16"/>
    <w:rsid w:val="00637F11"/>
    <w:rsid w:val="00637F23"/>
    <w:rsid w:val="006401AD"/>
    <w:rsid w:val="0064055A"/>
    <w:rsid w:val="006407FD"/>
    <w:rsid w:val="006408AC"/>
    <w:rsid w:val="00640A17"/>
    <w:rsid w:val="0064188D"/>
    <w:rsid w:val="0064195C"/>
    <w:rsid w:val="00641BE7"/>
    <w:rsid w:val="00641D3E"/>
    <w:rsid w:val="00641D82"/>
    <w:rsid w:val="00641F0B"/>
    <w:rsid w:val="0064201F"/>
    <w:rsid w:val="00642292"/>
    <w:rsid w:val="00642490"/>
    <w:rsid w:val="0064290F"/>
    <w:rsid w:val="00642FA6"/>
    <w:rsid w:val="00643161"/>
    <w:rsid w:val="006433CC"/>
    <w:rsid w:val="006438FF"/>
    <w:rsid w:val="00643AFF"/>
    <w:rsid w:val="00643B20"/>
    <w:rsid w:val="00643C29"/>
    <w:rsid w:val="00643F06"/>
    <w:rsid w:val="00643F62"/>
    <w:rsid w:val="0064413B"/>
    <w:rsid w:val="00644353"/>
    <w:rsid w:val="006444CC"/>
    <w:rsid w:val="00644518"/>
    <w:rsid w:val="00644F92"/>
    <w:rsid w:val="00645010"/>
    <w:rsid w:val="00645165"/>
    <w:rsid w:val="00645769"/>
    <w:rsid w:val="006458FA"/>
    <w:rsid w:val="00645CA1"/>
    <w:rsid w:val="00645E71"/>
    <w:rsid w:val="00646085"/>
    <w:rsid w:val="0064676B"/>
    <w:rsid w:val="006468A2"/>
    <w:rsid w:val="006470F6"/>
    <w:rsid w:val="00647181"/>
    <w:rsid w:val="00647396"/>
    <w:rsid w:val="0064764F"/>
    <w:rsid w:val="006479CA"/>
    <w:rsid w:val="0065004F"/>
    <w:rsid w:val="006501EF"/>
    <w:rsid w:val="006502AC"/>
    <w:rsid w:val="00650316"/>
    <w:rsid w:val="00650D25"/>
    <w:rsid w:val="00650D44"/>
    <w:rsid w:val="00650DA7"/>
    <w:rsid w:val="00650DD9"/>
    <w:rsid w:val="006511B6"/>
    <w:rsid w:val="006515DD"/>
    <w:rsid w:val="00651AE3"/>
    <w:rsid w:val="00651B61"/>
    <w:rsid w:val="00651C7D"/>
    <w:rsid w:val="00651F75"/>
    <w:rsid w:val="00652205"/>
    <w:rsid w:val="0065270D"/>
    <w:rsid w:val="00652742"/>
    <w:rsid w:val="006528AD"/>
    <w:rsid w:val="00652CBC"/>
    <w:rsid w:val="00653011"/>
    <w:rsid w:val="006532A8"/>
    <w:rsid w:val="0065386D"/>
    <w:rsid w:val="006538CB"/>
    <w:rsid w:val="006539E1"/>
    <w:rsid w:val="00653CAA"/>
    <w:rsid w:val="00653D91"/>
    <w:rsid w:val="00653EEF"/>
    <w:rsid w:val="00654052"/>
    <w:rsid w:val="006541C0"/>
    <w:rsid w:val="006541FD"/>
    <w:rsid w:val="006546BC"/>
    <w:rsid w:val="00654CC7"/>
    <w:rsid w:val="00654D73"/>
    <w:rsid w:val="006553EA"/>
    <w:rsid w:val="00655883"/>
    <w:rsid w:val="00655CE1"/>
    <w:rsid w:val="006563C2"/>
    <w:rsid w:val="00656665"/>
    <w:rsid w:val="006568A6"/>
    <w:rsid w:val="00656921"/>
    <w:rsid w:val="00656BEC"/>
    <w:rsid w:val="006570EF"/>
    <w:rsid w:val="00657731"/>
    <w:rsid w:val="0065774A"/>
    <w:rsid w:val="00657949"/>
    <w:rsid w:val="00657FF8"/>
    <w:rsid w:val="0066001D"/>
    <w:rsid w:val="0066019B"/>
    <w:rsid w:val="0066038C"/>
    <w:rsid w:val="00660573"/>
    <w:rsid w:val="00660588"/>
    <w:rsid w:val="00660951"/>
    <w:rsid w:val="00660BFE"/>
    <w:rsid w:val="00660CD6"/>
    <w:rsid w:val="00660EA8"/>
    <w:rsid w:val="0066119B"/>
    <w:rsid w:val="006611F1"/>
    <w:rsid w:val="00661575"/>
    <w:rsid w:val="00661BE2"/>
    <w:rsid w:val="00661F49"/>
    <w:rsid w:val="00662130"/>
    <w:rsid w:val="0066272E"/>
    <w:rsid w:val="00662786"/>
    <w:rsid w:val="00662959"/>
    <w:rsid w:val="00663073"/>
    <w:rsid w:val="00663254"/>
    <w:rsid w:val="006638A6"/>
    <w:rsid w:val="00663F90"/>
    <w:rsid w:val="0066414C"/>
    <w:rsid w:val="00664B63"/>
    <w:rsid w:val="00664DA7"/>
    <w:rsid w:val="00664F94"/>
    <w:rsid w:val="00664F9B"/>
    <w:rsid w:val="00665190"/>
    <w:rsid w:val="0066545A"/>
    <w:rsid w:val="00665C7A"/>
    <w:rsid w:val="00666880"/>
    <w:rsid w:val="0066696D"/>
    <w:rsid w:val="00667115"/>
    <w:rsid w:val="0066763D"/>
    <w:rsid w:val="006677B0"/>
    <w:rsid w:val="00670246"/>
    <w:rsid w:val="006704CC"/>
    <w:rsid w:val="00670567"/>
    <w:rsid w:val="006706C8"/>
    <w:rsid w:val="006707C4"/>
    <w:rsid w:val="00670852"/>
    <w:rsid w:val="0067087F"/>
    <w:rsid w:val="00670D7B"/>
    <w:rsid w:val="00670D99"/>
    <w:rsid w:val="00670E06"/>
    <w:rsid w:val="00670E2B"/>
    <w:rsid w:val="00671517"/>
    <w:rsid w:val="00671769"/>
    <w:rsid w:val="00671992"/>
    <w:rsid w:val="00671A65"/>
    <w:rsid w:val="00671B22"/>
    <w:rsid w:val="00671B2A"/>
    <w:rsid w:val="00671FEC"/>
    <w:rsid w:val="0067201D"/>
    <w:rsid w:val="0067319E"/>
    <w:rsid w:val="006731A3"/>
    <w:rsid w:val="00673239"/>
    <w:rsid w:val="00673280"/>
    <w:rsid w:val="006734BB"/>
    <w:rsid w:val="00673784"/>
    <w:rsid w:val="00673927"/>
    <w:rsid w:val="00673E78"/>
    <w:rsid w:val="00673F80"/>
    <w:rsid w:val="00673FCB"/>
    <w:rsid w:val="00674093"/>
    <w:rsid w:val="00674278"/>
    <w:rsid w:val="006746FA"/>
    <w:rsid w:val="006747C4"/>
    <w:rsid w:val="00674921"/>
    <w:rsid w:val="00674AC9"/>
    <w:rsid w:val="00674B0A"/>
    <w:rsid w:val="00674D5C"/>
    <w:rsid w:val="00674E2A"/>
    <w:rsid w:val="006750EF"/>
    <w:rsid w:val="0067517D"/>
    <w:rsid w:val="006752BD"/>
    <w:rsid w:val="006757B0"/>
    <w:rsid w:val="00675856"/>
    <w:rsid w:val="00675970"/>
    <w:rsid w:val="00675F23"/>
    <w:rsid w:val="006760DD"/>
    <w:rsid w:val="006761F5"/>
    <w:rsid w:val="0067630D"/>
    <w:rsid w:val="00676D25"/>
    <w:rsid w:val="00676FBB"/>
    <w:rsid w:val="00680313"/>
    <w:rsid w:val="0068075D"/>
    <w:rsid w:val="00680942"/>
    <w:rsid w:val="00680E4D"/>
    <w:rsid w:val="00680ED2"/>
    <w:rsid w:val="00681A34"/>
    <w:rsid w:val="00681B04"/>
    <w:rsid w:val="00681E1F"/>
    <w:rsid w:val="00681F8A"/>
    <w:rsid w:val="006820DD"/>
    <w:rsid w:val="006821EB"/>
    <w:rsid w:val="006825CC"/>
    <w:rsid w:val="006827C8"/>
    <w:rsid w:val="0068287F"/>
    <w:rsid w:val="00682DB8"/>
    <w:rsid w:val="00682E05"/>
    <w:rsid w:val="00682E0E"/>
    <w:rsid w:val="0068336D"/>
    <w:rsid w:val="00684162"/>
    <w:rsid w:val="00684194"/>
    <w:rsid w:val="00684425"/>
    <w:rsid w:val="006846F3"/>
    <w:rsid w:val="0068485B"/>
    <w:rsid w:val="00684C3F"/>
    <w:rsid w:val="00684E55"/>
    <w:rsid w:val="0068504E"/>
    <w:rsid w:val="0068575F"/>
    <w:rsid w:val="00685B7F"/>
    <w:rsid w:val="00685DB1"/>
    <w:rsid w:val="00685ED1"/>
    <w:rsid w:val="006860D9"/>
    <w:rsid w:val="00686747"/>
    <w:rsid w:val="00686F25"/>
    <w:rsid w:val="006879E5"/>
    <w:rsid w:val="00687F3F"/>
    <w:rsid w:val="0069012D"/>
    <w:rsid w:val="006905A7"/>
    <w:rsid w:val="0069094E"/>
    <w:rsid w:val="0069122C"/>
    <w:rsid w:val="006913B2"/>
    <w:rsid w:val="006918E5"/>
    <w:rsid w:val="00691FAB"/>
    <w:rsid w:val="00691FAE"/>
    <w:rsid w:val="00692007"/>
    <w:rsid w:val="0069203C"/>
    <w:rsid w:val="00692356"/>
    <w:rsid w:val="00692A17"/>
    <w:rsid w:val="00692A5C"/>
    <w:rsid w:val="00692C29"/>
    <w:rsid w:val="00692E7C"/>
    <w:rsid w:val="0069304F"/>
    <w:rsid w:val="006930B6"/>
    <w:rsid w:val="006937E1"/>
    <w:rsid w:val="00693B00"/>
    <w:rsid w:val="00693B63"/>
    <w:rsid w:val="006944FF"/>
    <w:rsid w:val="00694ABB"/>
    <w:rsid w:val="006953F1"/>
    <w:rsid w:val="00695993"/>
    <w:rsid w:val="00695A84"/>
    <w:rsid w:val="0069600F"/>
    <w:rsid w:val="00696020"/>
    <w:rsid w:val="0069613D"/>
    <w:rsid w:val="0069623C"/>
    <w:rsid w:val="0069630D"/>
    <w:rsid w:val="00696B0B"/>
    <w:rsid w:val="00696DF9"/>
    <w:rsid w:val="006972A5"/>
    <w:rsid w:val="00697A03"/>
    <w:rsid w:val="00697B0D"/>
    <w:rsid w:val="00697FB8"/>
    <w:rsid w:val="006A00B0"/>
    <w:rsid w:val="006A082B"/>
    <w:rsid w:val="006A0BD8"/>
    <w:rsid w:val="006A0CC5"/>
    <w:rsid w:val="006A0D87"/>
    <w:rsid w:val="006A0EAE"/>
    <w:rsid w:val="006A0FC3"/>
    <w:rsid w:val="006A145F"/>
    <w:rsid w:val="006A185B"/>
    <w:rsid w:val="006A1E1E"/>
    <w:rsid w:val="006A1ECA"/>
    <w:rsid w:val="006A2135"/>
    <w:rsid w:val="006A2693"/>
    <w:rsid w:val="006A28BA"/>
    <w:rsid w:val="006A2B2D"/>
    <w:rsid w:val="006A2CC3"/>
    <w:rsid w:val="006A2D37"/>
    <w:rsid w:val="006A2F11"/>
    <w:rsid w:val="006A30ED"/>
    <w:rsid w:val="006A30F7"/>
    <w:rsid w:val="006A3241"/>
    <w:rsid w:val="006A32A3"/>
    <w:rsid w:val="006A331A"/>
    <w:rsid w:val="006A34B2"/>
    <w:rsid w:val="006A37BB"/>
    <w:rsid w:val="006A3997"/>
    <w:rsid w:val="006A3DDF"/>
    <w:rsid w:val="006A4004"/>
    <w:rsid w:val="006A46BD"/>
    <w:rsid w:val="006A48BF"/>
    <w:rsid w:val="006A4A3D"/>
    <w:rsid w:val="006A5031"/>
    <w:rsid w:val="006A519C"/>
    <w:rsid w:val="006A568E"/>
    <w:rsid w:val="006A5A38"/>
    <w:rsid w:val="006A5C73"/>
    <w:rsid w:val="006A5FF4"/>
    <w:rsid w:val="006A6130"/>
    <w:rsid w:val="006A67DB"/>
    <w:rsid w:val="006A69D8"/>
    <w:rsid w:val="006A713F"/>
    <w:rsid w:val="006A7343"/>
    <w:rsid w:val="006A7470"/>
    <w:rsid w:val="006A7475"/>
    <w:rsid w:val="006A74FE"/>
    <w:rsid w:val="006A7656"/>
    <w:rsid w:val="006A789A"/>
    <w:rsid w:val="006A78BD"/>
    <w:rsid w:val="006A7A76"/>
    <w:rsid w:val="006A7AF7"/>
    <w:rsid w:val="006B02AD"/>
    <w:rsid w:val="006B02DF"/>
    <w:rsid w:val="006B05F2"/>
    <w:rsid w:val="006B07C7"/>
    <w:rsid w:val="006B08C8"/>
    <w:rsid w:val="006B0937"/>
    <w:rsid w:val="006B0CCB"/>
    <w:rsid w:val="006B0E2A"/>
    <w:rsid w:val="006B0E37"/>
    <w:rsid w:val="006B108C"/>
    <w:rsid w:val="006B1B11"/>
    <w:rsid w:val="006B1BE8"/>
    <w:rsid w:val="006B1D1B"/>
    <w:rsid w:val="006B1D49"/>
    <w:rsid w:val="006B1F1B"/>
    <w:rsid w:val="006B2286"/>
    <w:rsid w:val="006B22D6"/>
    <w:rsid w:val="006B286E"/>
    <w:rsid w:val="006B2A57"/>
    <w:rsid w:val="006B2CEF"/>
    <w:rsid w:val="006B2D63"/>
    <w:rsid w:val="006B2F28"/>
    <w:rsid w:val="006B2F66"/>
    <w:rsid w:val="006B2F69"/>
    <w:rsid w:val="006B3389"/>
    <w:rsid w:val="006B34D7"/>
    <w:rsid w:val="006B37E2"/>
    <w:rsid w:val="006B411A"/>
    <w:rsid w:val="006B41BE"/>
    <w:rsid w:val="006B49BF"/>
    <w:rsid w:val="006B49CC"/>
    <w:rsid w:val="006B4AF1"/>
    <w:rsid w:val="006B4B56"/>
    <w:rsid w:val="006B4E27"/>
    <w:rsid w:val="006B5215"/>
    <w:rsid w:val="006B56BB"/>
    <w:rsid w:val="006B59C0"/>
    <w:rsid w:val="006B5A97"/>
    <w:rsid w:val="006B5B9F"/>
    <w:rsid w:val="006B5BC6"/>
    <w:rsid w:val="006B626C"/>
    <w:rsid w:val="006B668C"/>
    <w:rsid w:val="006B6A85"/>
    <w:rsid w:val="006B6D62"/>
    <w:rsid w:val="006B70C6"/>
    <w:rsid w:val="006B7498"/>
    <w:rsid w:val="006B7845"/>
    <w:rsid w:val="006B7C8F"/>
    <w:rsid w:val="006B7E48"/>
    <w:rsid w:val="006C067D"/>
    <w:rsid w:val="006C0724"/>
    <w:rsid w:val="006C0C12"/>
    <w:rsid w:val="006C0D92"/>
    <w:rsid w:val="006C0DE5"/>
    <w:rsid w:val="006C10C5"/>
    <w:rsid w:val="006C1256"/>
    <w:rsid w:val="006C14A8"/>
    <w:rsid w:val="006C150C"/>
    <w:rsid w:val="006C15C0"/>
    <w:rsid w:val="006C1F20"/>
    <w:rsid w:val="006C2121"/>
    <w:rsid w:val="006C22A3"/>
    <w:rsid w:val="006C2455"/>
    <w:rsid w:val="006C2624"/>
    <w:rsid w:val="006C2AA0"/>
    <w:rsid w:val="006C2B3F"/>
    <w:rsid w:val="006C2B7D"/>
    <w:rsid w:val="006C2D13"/>
    <w:rsid w:val="006C3C12"/>
    <w:rsid w:val="006C3DB1"/>
    <w:rsid w:val="006C431D"/>
    <w:rsid w:val="006C4423"/>
    <w:rsid w:val="006C44E2"/>
    <w:rsid w:val="006C472C"/>
    <w:rsid w:val="006C498E"/>
    <w:rsid w:val="006C4E62"/>
    <w:rsid w:val="006C4F23"/>
    <w:rsid w:val="006C5588"/>
    <w:rsid w:val="006C56EF"/>
    <w:rsid w:val="006C58AA"/>
    <w:rsid w:val="006C5AF2"/>
    <w:rsid w:val="006C5C6C"/>
    <w:rsid w:val="006C5EE9"/>
    <w:rsid w:val="006C6357"/>
    <w:rsid w:val="006C675B"/>
    <w:rsid w:val="006C6C34"/>
    <w:rsid w:val="006C6D44"/>
    <w:rsid w:val="006C6D4C"/>
    <w:rsid w:val="006C6EA1"/>
    <w:rsid w:val="006C715A"/>
    <w:rsid w:val="006C7501"/>
    <w:rsid w:val="006C7632"/>
    <w:rsid w:val="006C77A8"/>
    <w:rsid w:val="006C7CB3"/>
    <w:rsid w:val="006C7DBC"/>
    <w:rsid w:val="006D0550"/>
    <w:rsid w:val="006D05B8"/>
    <w:rsid w:val="006D065C"/>
    <w:rsid w:val="006D093D"/>
    <w:rsid w:val="006D0C37"/>
    <w:rsid w:val="006D0E57"/>
    <w:rsid w:val="006D0FFB"/>
    <w:rsid w:val="006D1293"/>
    <w:rsid w:val="006D16E1"/>
    <w:rsid w:val="006D1CFA"/>
    <w:rsid w:val="006D1F86"/>
    <w:rsid w:val="006D2147"/>
    <w:rsid w:val="006D2218"/>
    <w:rsid w:val="006D2303"/>
    <w:rsid w:val="006D28F4"/>
    <w:rsid w:val="006D2959"/>
    <w:rsid w:val="006D3081"/>
    <w:rsid w:val="006D3532"/>
    <w:rsid w:val="006D369B"/>
    <w:rsid w:val="006D38FD"/>
    <w:rsid w:val="006D4098"/>
    <w:rsid w:val="006D4138"/>
    <w:rsid w:val="006D41FD"/>
    <w:rsid w:val="006D4643"/>
    <w:rsid w:val="006D53A3"/>
    <w:rsid w:val="006D55BE"/>
    <w:rsid w:val="006D564E"/>
    <w:rsid w:val="006D63D0"/>
    <w:rsid w:val="006D67AF"/>
    <w:rsid w:val="006D6B5B"/>
    <w:rsid w:val="006D6E27"/>
    <w:rsid w:val="006D7271"/>
    <w:rsid w:val="006D7681"/>
    <w:rsid w:val="006D7862"/>
    <w:rsid w:val="006D7B2E"/>
    <w:rsid w:val="006D7DBB"/>
    <w:rsid w:val="006E0194"/>
    <w:rsid w:val="006E02EA"/>
    <w:rsid w:val="006E03DF"/>
    <w:rsid w:val="006E0968"/>
    <w:rsid w:val="006E119B"/>
    <w:rsid w:val="006E1249"/>
    <w:rsid w:val="006E1438"/>
    <w:rsid w:val="006E148B"/>
    <w:rsid w:val="006E1577"/>
    <w:rsid w:val="006E15E0"/>
    <w:rsid w:val="006E1966"/>
    <w:rsid w:val="006E1E2E"/>
    <w:rsid w:val="006E1FD4"/>
    <w:rsid w:val="006E2352"/>
    <w:rsid w:val="006E23DB"/>
    <w:rsid w:val="006E2466"/>
    <w:rsid w:val="006E2600"/>
    <w:rsid w:val="006E2AF6"/>
    <w:rsid w:val="006E2C58"/>
    <w:rsid w:val="006E2E6F"/>
    <w:rsid w:val="006E3A2C"/>
    <w:rsid w:val="006E3ACA"/>
    <w:rsid w:val="006E3DC4"/>
    <w:rsid w:val="006E41F5"/>
    <w:rsid w:val="006E4B12"/>
    <w:rsid w:val="006E4DFE"/>
    <w:rsid w:val="006E4F03"/>
    <w:rsid w:val="006E5547"/>
    <w:rsid w:val="006E56D4"/>
    <w:rsid w:val="006E575E"/>
    <w:rsid w:val="006E5AC7"/>
    <w:rsid w:val="006E5B9C"/>
    <w:rsid w:val="006E6427"/>
    <w:rsid w:val="006E68C7"/>
    <w:rsid w:val="006E6A34"/>
    <w:rsid w:val="006E6E79"/>
    <w:rsid w:val="006E6FC4"/>
    <w:rsid w:val="006E7A8F"/>
    <w:rsid w:val="006E7B0C"/>
    <w:rsid w:val="006E7F18"/>
    <w:rsid w:val="006E7F85"/>
    <w:rsid w:val="006E7FB1"/>
    <w:rsid w:val="006F01D1"/>
    <w:rsid w:val="006F0A77"/>
    <w:rsid w:val="006F0AEE"/>
    <w:rsid w:val="006F0C30"/>
    <w:rsid w:val="006F0DE9"/>
    <w:rsid w:val="006F0E0C"/>
    <w:rsid w:val="006F0F44"/>
    <w:rsid w:val="006F10F8"/>
    <w:rsid w:val="006F14B4"/>
    <w:rsid w:val="006F177B"/>
    <w:rsid w:val="006F1E6E"/>
    <w:rsid w:val="006F1FE6"/>
    <w:rsid w:val="006F207B"/>
    <w:rsid w:val="006F2463"/>
    <w:rsid w:val="006F2832"/>
    <w:rsid w:val="006F28D1"/>
    <w:rsid w:val="006F29AA"/>
    <w:rsid w:val="006F2B4B"/>
    <w:rsid w:val="006F2E5F"/>
    <w:rsid w:val="006F3452"/>
    <w:rsid w:val="006F3B6D"/>
    <w:rsid w:val="006F3FC2"/>
    <w:rsid w:val="006F4011"/>
    <w:rsid w:val="006F409B"/>
    <w:rsid w:val="006F4106"/>
    <w:rsid w:val="006F45A5"/>
    <w:rsid w:val="006F484F"/>
    <w:rsid w:val="006F48B7"/>
    <w:rsid w:val="006F4F95"/>
    <w:rsid w:val="006F5388"/>
    <w:rsid w:val="006F59DE"/>
    <w:rsid w:val="006F5AE5"/>
    <w:rsid w:val="006F5AF2"/>
    <w:rsid w:val="006F5C02"/>
    <w:rsid w:val="006F5D96"/>
    <w:rsid w:val="006F6200"/>
    <w:rsid w:val="006F622B"/>
    <w:rsid w:val="006F6785"/>
    <w:rsid w:val="006F68A0"/>
    <w:rsid w:val="006F6A73"/>
    <w:rsid w:val="006F6A7B"/>
    <w:rsid w:val="006F6F81"/>
    <w:rsid w:val="006F712A"/>
    <w:rsid w:val="006F715E"/>
    <w:rsid w:val="006F74BA"/>
    <w:rsid w:val="006F7636"/>
    <w:rsid w:val="006F766F"/>
    <w:rsid w:val="006F78B6"/>
    <w:rsid w:val="006F7CC5"/>
    <w:rsid w:val="00700036"/>
    <w:rsid w:val="0070032D"/>
    <w:rsid w:val="00700842"/>
    <w:rsid w:val="0070091D"/>
    <w:rsid w:val="00700B6C"/>
    <w:rsid w:val="00700D22"/>
    <w:rsid w:val="00700EFE"/>
    <w:rsid w:val="00701039"/>
    <w:rsid w:val="00701275"/>
    <w:rsid w:val="0070140C"/>
    <w:rsid w:val="007017AB"/>
    <w:rsid w:val="0070191C"/>
    <w:rsid w:val="00701972"/>
    <w:rsid w:val="00701A8B"/>
    <w:rsid w:val="00701B21"/>
    <w:rsid w:val="00701C31"/>
    <w:rsid w:val="00701E05"/>
    <w:rsid w:val="00701E8C"/>
    <w:rsid w:val="00701FD1"/>
    <w:rsid w:val="007029A8"/>
    <w:rsid w:val="00702B40"/>
    <w:rsid w:val="00702B50"/>
    <w:rsid w:val="00702D00"/>
    <w:rsid w:val="00702D57"/>
    <w:rsid w:val="0070386B"/>
    <w:rsid w:val="00703C6D"/>
    <w:rsid w:val="00703DFE"/>
    <w:rsid w:val="00703E91"/>
    <w:rsid w:val="007043A9"/>
    <w:rsid w:val="00704685"/>
    <w:rsid w:val="00704775"/>
    <w:rsid w:val="00704D07"/>
    <w:rsid w:val="00704E16"/>
    <w:rsid w:val="00704EEE"/>
    <w:rsid w:val="00705003"/>
    <w:rsid w:val="0070506A"/>
    <w:rsid w:val="007050C3"/>
    <w:rsid w:val="007050C6"/>
    <w:rsid w:val="00705448"/>
    <w:rsid w:val="00705492"/>
    <w:rsid w:val="00705625"/>
    <w:rsid w:val="00705AA6"/>
    <w:rsid w:val="00705B86"/>
    <w:rsid w:val="00705D58"/>
    <w:rsid w:val="00705D81"/>
    <w:rsid w:val="00705F93"/>
    <w:rsid w:val="0070690E"/>
    <w:rsid w:val="0070699A"/>
    <w:rsid w:val="00706AE1"/>
    <w:rsid w:val="00706DF4"/>
    <w:rsid w:val="00706FEB"/>
    <w:rsid w:val="00707959"/>
    <w:rsid w:val="00707C03"/>
    <w:rsid w:val="00707F56"/>
    <w:rsid w:val="00710F1C"/>
    <w:rsid w:val="007111B1"/>
    <w:rsid w:val="00711203"/>
    <w:rsid w:val="007112F0"/>
    <w:rsid w:val="007119D8"/>
    <w:rsid w:val="00711C29"/>
    <w:rsid w:val="00712272"/>
    <w:rsid w:val="007124AC"/>
    <w:rsid w:val="00712716"/>
    <w:rsid w:val="00712A6E"/>
    <w:rsid w:val="007130A9"/>
    <w:rsid w:val="00713558"/>
    <w:rsid w:val="007137CB"/>
    <w:rsid w:val="00713BFC"/>
    <w:rsid w:val="00713DEE"/>
    <w:rsid w:val="00713FD4"/>
    <w:rsid w:val="0071420F"/>
    <w:rsid w:val="007142FB"/>
    <w:rsid w:val="0071437A"/>
    <w:rsid w:val="00714418"/>
    <w:rsid w:val="00714CDA"/>
    <w:rsid w:val="00714D46"/>
    <w:rsid w:val="007155E1"/>
    <w:rsid w:val="00715E1E"/>
    <w:rsid w:val="007163E5"/>
    <w:rsid w:val="007164F7"/>
    <w:rsid w:val="00716723"/>
    <w:rsid w:val="00716982"/>
    <w:rsid w:val="00716A16"/>
    <w:rsid w:val="00716AD7"/>
    <w:rsid w:val="00716ADA"/>
    <w:rsid w:val="00716F89"/>
    <w:rsid w:val="00716F95"/>
    <w:rsid w:val="007172A9"/>
    <w:rsid w:val="0071757C"/>
    <w:rsid w:val="007176F3"/>
    <w:rsid w:val="00717F79"/>
    <w:rsid w:val="0072027D"/>
    <w:rsid w:val="007202A5"/>
    <w:rsid w:val="007204B4"/>
    <w:rsid w:val="007206E9"/>
    <w:rsid w:val="00720B11"/>
    <w:rsid w:val="00720D08"/>
    <w:rsid w:val="00720F1D"/>
    <w:rsid w:val="007212E2"/>
    <w:rsid w:val="00721649"/>
    <w:rsid w:val="00721865"/>
    <w:rsid w:val="00721875"/>
    <w:rsid w:val="00721F98"/>
    <w:rsid w:val="007220C5"/>
    <w:rsid w:val="00722214"/>
    <w:rsid w:val="0072271F"/>
    <w:rsid w:val="00722B04"/>
    <w:rsid w:val="00722CFE"/>
    <w:rsid w:val="007231D9"/>
    <w:rsid w:val="007233DE"/>
    <w:rsid w:val="007233F0"/>
    <w:rsid w:val="0072353D"/>
    <w:rsid w:val="0072392B"/>
    <w:rsid w:val="0072397B"/>
    <w:rsid w:val="00723D91"/>
    <w:rsid w:val="00723FA7"/>
    <w:rsid w:val="007241AA"/>
    <w:rsid w:val="0072428D"/>
    <w:rsid w:val="007245AB"/>
    <w:rsid w:val="0072487F"/>
    <w:rsid w:val="00724C40"/>
    <w:rsid w:val="00725032"/>
    <w:rsid w:val="00725646"/>
    <w:rsid w:val="00725C24"/>
    <w:rsid w:val="00725FD1"/>
    <w:rsid w:val="007263B9"/>
    <w:rsid w:val="0072649B"/>
    <w:rsid w:val="00726514"/>
    <w:rsid w:val="007268C0"/>
    <w:rsid w:val="007268E8"/>
    <w:rsid w:val="00726A68"/>
    <w:rsid w:val="007271D0"/>
    <w:rsid w:val="0072722A"/>
    <w:rsid w:val="00727287"/>
    <w:rsid w:val="0072741A"/>
    <w:rsid w:val="00727472"/>
    <w:rsid w:val="007276DA"/>
    <w:rsid w:val="007300C8"/>
    <w:rsid w:val="00730295"/>
    <w:rsid w:val="007304AF"/>
    <w:rsid w:val="007308A5"/>
    <w:rsid w:val="00730FB9"/>
    <w:rsid w:val="00731253"/>
    <w:rsid w:val="007318AC"/>
    <w:rsid w:val="00731A09"/>
    <w:rsid w:val="00731B06"/>
    <w:rsid w:val="00731F6C"/>
    <w:rsid w:val="007325D5"/>
    <w:rsid w:val="00732AD0"/>
    <w:rsid w:val="00732CA7"/>
    <w:rsid w:val="00732D44"/>
    <w:rsid w:val="00732FE9"/>
    <w:rsid w:val="007334F8"/>
    <w:rsid w:val="007337FA"/>
    <w:rsid w:val="007338DB"/>
    <w:rsid w:val="007339CD"/>
    <w:rsid w:val="00733C25"/>
    <w:rsid w:val="00733D15"/>
    <w:rsid w:val="00733E3D"/>
    <w:rsid w:val="00733E5B"/>
    <w:rsid w:val="00734403"/>
    <w:rsid w:val="00734444"/>
    <w:rsid w:val="00734982"/>
    <w:rsid w:val="00734A13"/>
    <w:rsid w:val="00734B5D"/>
    <w:rsid w:val="00734C20"/>
    <w:rsid w:val="00734D00"/>
    <w:rsid w:val="00734E8D"/>
    <w:rsid w:val="00735044"/>
    <w:rsid w:val="007351DB"/>
    <w:rsid w:val="00735418"/>
    <w:rsid w:val="007354A9"/>
    <w:rsid w:val="007359D8"/>
    <w:rsid w:val="00735CFE"/>
    <w:rsid w:val="00735F34"/>
    <w:rsid w:val="007361AD"/>
    <w:rsid w:val="007362BC"/>
    <w:rsid w:val="007362D4"/>
    <w:rsid w:val="00736678"/>
    <w:rsid w:val="007369C9"/>
    <w:rsid w:val="00736B5F"/>
    <w:rsid w:val="00736B67"/>
    <w:rsid w:val="00736D85"/>
    <w:rsid w:val="00736DB5"/>
    <w:rsid w:val="00736E77"/>
    <w:rsid w:val="00736FC4"/>
    <w:rsid w:val="00737F4C"/>
    <w:rsid w:val="00740421"/>
    <w:rsid w:val="007405D3"/>
    <w:rsid w:val="00740CA1"/>
    <w:rsid w:val="00740DCE"/>
    <w:rsid w:val="007410C1"/>
    <w:rsid w:val="00741204"/>
    <w:rsid w:val="00741413"/>
    <w:rsid w:val="00741529"/>
    <w:rsid w:val="007416C7"/>
    <w:rsid w:val="007416F2"/>
    <w:rsid w:val="007418E5"/>
    <w:rsid w:val="00741C5A"/>
    <w:rsid w:val="00742204"/>
    <w:rsid w:val="007426A8"/>
    <w:rsid w:val="00742ADB"/>
    <w:rsid w:val="00742BFD"/>
    <w:rsid w:val="00742F78"/>
    <w:rsid w:val="00743035"/>
    <w:rsid w:val="007431FE"/>
    <w:rsid w:val="0074345B"/>
    <w:rsid w:val="007437A8"/>
    <w:rsid w:val="00743AE9"/>
    <w:rsid w:val="00743C18"/>
    <w:rsid w:val="00743EE6"/>
    <w:rsid w:val="00743FAA"/>
    <w:rsid w:val="0074401E"/>
    <w:rsid w:val="0074419F"/>
    <w:rsid w:val="00744351"/>
    <w:rsid w:val="00744402"/>
    <w:rsid w:val="00744A0B"/>
    <w:rsid w:val="00744EA7"/>
    <w:rsid w:val="00745848"/>
    <w:rsid w:val="0074589C"/>
    <w:rsid w:val="007461AB"/>
    <w:rsid w:val="007461B6"/>
    <w:rsid w:val="007461C2"/>
    <w:rsid w:val="00746369"/>
    <w:rsid w:val="00746500"/>
    <w:rsid w:val="0074656A"/>
    <w:rsid w:val="007465B5"/>
    <w:rsid w:val="007468FF"/>
    <w:rsid w:val="007475DD"/>
    <w:rsid w:val="007475E5"/>
    <w:rsid w:val="00747BE5"/>
    <w:rsid w:val="00747C2B"/>
    <w:rsid w:val="00747CE1"/>
    <w:rsid w:val="00747FA9"/>
    <w:rsid w:val="00750157"/>
    <w:rsid w:val="00750756"/>
    <w:rsid w:val="007507E2"/>
    <w:rsid w:val="00750995"/>
    <w:rsid w:val="007509EC"/>
    <w:rsid w:val="00750BDF"/>
    <w:rsid w:val="00750C97"/>
    <w:rsid w:val="00750ED3"/>
    <w:rsid w:val="00750F2D"/>
    <w:rsid w:val="00750F31"/>
    <w:rsid w:val="0075128A"/>
    <w:rsid w:val="0075147F"/>
    <w:rsid w:val="0075163D"/>
    <w:rsid w:val="00751645"/>
    <w:rsid w:val="007517DE"/>
    <w:rsid w:val="00751A23"/>
    <w:rsid w:val="0075225B"/>
    <w:rsid w:val="007522B2"/>
    <w:rsid w:val="0075237C"/>
    <w:rsid w:val="00752405"/>
    <w:rsid w:val="007526A9"/>
    <w:rsid w:val="007528CD"/>
    <w:rsid w:val="00752ACD"/>
    <w:rsid w:val="00752EE2"/>
    <w:rsid w:val="00752FD8"/>
    <w:rsid w:val="007532F8"/>
    <w:rsid w:val="00753A90"/>
    <w:rsid w:val="00753DAA"/>
    <w:rsid w:val="00753FC7"/>
    <w:rsid w:val="00754040"/>
    <w:rsid w:val="00754514"/>
    <w:rsid w:val="007545EC"/>
    <w:rsid w:val="007547C2"/>
    <w:rsid w:val="00754CFE"/>
    <w:rsid w:val="00754FF9"/>
    <w:rsid w:val="00755359"/>
    <w:rsid w:val="007553A8"/>
    <w:rsid w:val="00755587"/>
    <w:rsid w:val="007555DB"/>
    <w:rsid w:val="00755CD1"/>
    <w:rsid w:val="007567EC"/>
    <w:rsid w:val="007568D6"/>
    <w:rsid w:val="00756A53"/>
    <w:rsid w:val="00756BF8"/>
    <w:rsid w:val="00756CAA"/>
    <w:rsid w:val="00756D64"/>
    <w:rsid w:val="007573C6"/>
    <w:rsid w:val="00757C10"/>
    <w:rsid w:val="007600BC"/>
    <w:rsid w:val="0076038C"/>
    <w:rsid w:val="00760485"/>
    <w:rsid w:val="007604D3"/>
    <w:rsid w:val="0076064C"/>
    <w:rsid w:val="007609EA"/>
    <w:rsid w:val="00760A19"/>
    <w:rsid w:val="007612D1"/>
    <w:rsid w:val="0076135B"/>
    <w:rsid w:val="00761E11"/>
    <w:rsid w:val="00761E18"/>
    <w:rsid w:val="00761F86"/>
    <w:rsid w:val="0076246C"/>
    <w:rsid w:val="00762647"/>
    <w:rsid w:val="00763199"/>
    <w:rsid w:val="007631DA"/>
    <w:rsid w:val="007633FF"/>
    <w:rsid w:val="007637A7"/>
    <w:rsid w:val="00763888"/>
    <w:rsid w:val="00763D9A"/>
    <w:rsid w:val="00764084"/>
    <w:rsid w:val="007642B0"/>
    <w:rsid w:val="00764442"/>
    <w:rsid w:val="00764C99"/>
    <w:rsid w:val="00764CF9"/>
    <w:rsid w:val="00765051"/>
    <w:rsid w:val="007657BB"/>
    <w:rsid w:val="00765A7E"/>
    <w:rsid w:val="00765D37"/>
    <w:rsid w:val="00765DDC"/>
    <w:rsid w:val="007662AC"/>
    <w:rsid w:val="007666F0"/>
    <w:rsid w:val="0076672A"/>
    <w:rsid w:val="00766A0A"/>
    <w:rsid w:val="00766B75"/>
    <w:rsid w:val="00767534"/>
    <w:rsid w:val="00767783"/>
    <w:rsid w:val="007678C2"/>
    <w:rsid w:val="00767974"/>
    <w:rsid w:val="00767BAE"/>
    <w:rsid w:val="00767D78"/>
    <w:rsid w:val="00767E91"/>
    <w:rsid w:val="00767F11"/>
    <w:rsid w:val="0077010F"/>
    <w:rsid w:val="007703C6"/>
    <w:rsid w:val="0077065F"/>
    <w:rsid w:val="00770949"/>
    <w:rsid w:val="00770A07"/>
    <w:rsid w:val="00770C08"/>
    <w:rsid w:val="00770C84"/>
    <w:rsid w:val="00770E3C"/>
    <w:rsid w:val="00770FCE"/>
    <w:rsid w:val="007716D0"/>
    <w:rsid w:val="0077180A"/>
    <w:rsid w:val="00771C41"/>
    <w:rsid w:val="00771CC3"/>
    <w:rsid w:val="00771CE7"/>
    <w:rsid w:val="00771EDF"/>
    <w:rsid w:val="0077246D"/>
    <w:rsid w:val="007726CB"/>
    <w:rsid w:val="007727B9"/>
    <w:rsid w:val="00772939"/>
    <w:rsid w:val="00772AA7"/>
    <w:rsid w:val="00772ADB"/>
    <w:rsid w:val="00772B4E"/>
    <w:rsid w:val="00772BCF"/>
    <w:rsid w:val="00772CA3"/>
    <w:rsid w:val="00773509"/>
    <w:rsid w:val="007737DB"/>
    <w:rsid w:val="00774418"/>
    <w:rsid w:val="00774782"/>
    <w:rsid w:val="007749B5"/>
    <w:rsid w:val="00774D2C"/>
    <w:rsid w:val="00775714"/>
    <w:rsid w:val="00775E45"/>
    <w:rsid w:val="00775E6D"/>
    <w:rsid w:val="00776454"/>
    <w:rsid w:val="00776AE6"/>
    <w:rsid w:val="00776E74"/>
    <w:rsid w:val="00776F4A"/>
    <w:rsid w:val="0077732B"/>
    <w:rsid w:val="00777955"/>
    <w:rsid w:val="00780783"/>
    <w:rsid w:val="00780938"/>
    <w:rsid w:val="00780A99"/>
    <w:rsid w:val="00780DF6"/>
    <w:rsid w:val="0078137F"/>
    <w:rsid w:val="007817F1"/>
    <w:rsid w:val="00781995"/>
    <w:rsid w:val="00781AD2"/>
    <w:rsid w:val="00781D44"/>
    <w:rsid w:val="00781E09"/>
    <w:rsid w:val="00781F14"/>
    <w:rsid w:val="00781FE3"/>
    <w:rsid w:val="00782003"/>
    <w:rsid w:val="00782090"/>
    <w:rsid w:val="007820EA"/>
    <w:rsid w:val="007824B4"/>
    <w:rsid w:val="007824D5"/>
    <w:rsid w:val="007825BA"/>
    <w:rsid w:val="00782692"/>
    <w:rsid w:val="007829D0"/>
    <w:rsid w:val="00782DAC"/>
    <w:rsid w:val="00783313"/>
    <w:rsid w:val="00783B2F"/>
    <w:rsid w:val="00783DA4"/>
    <w:rsid w:val="00783F5E"/>
    <w:rsid w:val="0078435A"/>
    <w:rsid w:val="00784364"/>
    <w:rsid w:val="00784493"/>
    <w:rsid w:val="00784642"/>
    <w:rsid w:val="007847D7"/>
    <w:rsid w:val="00784819"/>
    <w:rsid w:val="00785022"/>
    <w:rsid w:val="00785169"/>
    <w:rsid w:val="0078555D"/>
    <w:rsid w:val="007856EC"/>
    <w:rsid w:val="00785A1F"/>
    <w:rsid w:val="00785A93"/>
    <w:rsid w:val="00785B1B"/>
    <w:rsid w:val="00785DF4"/>
    <w:rsid w:val="0078625E"/>
    <w:rsid w:val="007863B7"/>
    <w:rsid w:val="00786449"/>
    <w:rsid w:val="00786AD1"/>
    <w:rsid w:val="00786C6D"/>
    <w:rsid w:val="00786F49"/>
    <w:rsid w:val="00786F72"/>
    <w:rsid w:val="007870BD"/>
    <w:rsid w:val="007873F2"/>
    <w:rsid w:val="00787639"/>
    <w:rsid w:val="00787678"/>
    <w:rsid w:val="00787B5A"/>
    <w:rsid w:val="00787C66"/>
    <w:rsid w:val="00790C5C"/>
    <w:rsid w:val="00790D7F"/>
    <w:rsid w:val="007911ED"/>
    <w:rsid w:val="00791540"/>
    <w:rsid w:val="00791606"/>
    <w:rsid w:val="007916CD"/>
    <w:rsid w:val="007917F9"/>
    <w:rsid w:val="007919B3"/>
    <w:rsid w:val="00791A8F"/>
    <w:rsid w:val="00791FF7"/>
    <w:rsid w:val="0079222D"/>
    <w:rsid w:val="0079294C"/>
    <w:rsid w:val="00792AC8"/>
    <w:rsid w:val="00792DC4"/>
    <w:rsid w:val="007934D5"/>
    <w:rsid w:val="00793FFC"/>
    <w:rsid w:val="007941F8"/>
    <w:rsid w:val="0079442D"/>
    <w:rsid w:val="00794734"/>
    <w:rsid w:val="00794829"/>
    <w:rsid w:val="0079498D"/>
    <w:rsid w:val="00794B62"/>
    <w:rsid w:val="007954AB"/>
    <w:rsid w:val="00795546"/>
    <w:rsid w:val="00795A15"/>
    <w:rsid w:val="00795A91"/>
    <w:rsid w:val="00795AF7"/>
    <w:rsid w:val="00795B37"/>
    <w:rsid w:val="00795C3E"/>
    <w:rsid w:val="00795F0D"/>
    <w:rsid w:val="00796075"/>
    <w:rsid w:val="00796591"/>
    <w:rsid w:val="007966E8"/>
    <w:rsid w:val="007966F0"/>
    <w:rsid w:val="00796785"/>
    <w:rsid w:val="007967CE"/>
    <w:rsid w:val="007971CA"/>
    <w:rsid w:val="00797D27"/>
    <w:rsid w:val="007A0166"/>
    <w:rsid w:val="007A0FFB"/>
    <w:rsid w:val="007A1220"/>
    <w:rsid w:val="007A14C5"/>
    <w:rsid w:val="007A1BD6"/>
    <w:rsid w:val="007A1DD8"/>
    <w:rsid w:val="007A1E0F"/>
    <w:rsid w:val="007A23E3"/>
    <w:rsid w:val="007A2693"/>
    <w:rsid w:val="007A285C"/>
    <w:rsid w:val="007A2948"/>
    <w:rsid w:val="007A3312"/>
    <w:rsid w:val="007A3B84"/>
    <w:rsid w:val="007A3BC4"/>
    <w:rsid w:val="007A3E38"/>
    <w:rsid w:val="007A438D"/>
    <w:rsid w:val="007A451D"/>
    <w:rsid w:val="007A45FC"/>
    <w:rsid w:val="007A484D"/>
    <w:rsid w:val="007A49F7"/>
    <w:rsid w:val="007A4A10"/>
    <w:rsid w:val="007A4A33"/>
    <w:rsid w:val="007A51DE"/>
    <w:rsid w:val="007A5A3A"/>
    <w:rsid w:val="007A5C45"/>
    <w:rsid w:val="007A6059"/>
    <w:rsid w:val="007A6304"/>
    <w:rsid w:val="007A6685"/>
    <w:rsid w:val="007A6751"/>
    <w:rsid w:val="007A6D69"/>
    <w:rsid w:val="007A6D99"/>
    <w:rsid w:val="007A7082"/>
    <w:rsid w:val="007A71EF"/>
    <w:rsid w:val="007A7519"/>
    <w:rsid w:val="007A75C3"/>
    <w:rsid w:val="007A77AB"/>
    <w:rsid w:val="007A7B43"/>
    <w:rsid w:val="007B0199"/>
    <w:rsid w:val="007B1106"/>
    <w:rsid w:val="007B114C"/>
    <w:rsid w:val="007B1431"/>
    <w:rsid w:val="007B147D"/>
    <w:rsid w:val="007B1639"/>
    <w:rsid w:val="007B1760"/>
    <w:rsid w:val="007B18A6"/>
    <w:rsid w:val="007B19FF"/>
    <w:rsid w:val="007B1A4C"/>
    <w:rsid w:val="007B1B8D"/>
    <w:rsid w:val="007B1C24"/>
    <w:rsid w:val="007B1C87"/>
    <w:rsid w:val="007B1E03"/>
    <w:rsid w:val="007B23DD"/>
    <w:rsid w:val="007B241F"/>
    <w:rsid w:val="007B2617"/>
    <w:rsid w:val="007B282F"/>
    <w:rsid w:val="007B28D6"/>
    <w:rsid w:val="007B29D4"/>
    <w:rsid w:val="007B2C2C"/>
    <w:rsid w:val="007B3189"/>
    <w:rsid w:val="007B348B"/>
    <w:rsid w:val="007B3797"/>
    <w:rsid w:val="007B449D"/>
    <w:rsid w:val="007B460C"/>
    <w:rsid w:val="007B46EC"/>
    <w:rsid w:val="007B4709"/>
    <w:rsid w:val="007B49D7"/>
    <w:rsid w:val="007B4C4A"/>
    <w:rsid w:val="007B4DDA"/>
    <w:rsid w:val="007B5670"/>
    <w:rsid w:val="007B568E"/>
    <w:rsid w:val="007B57F7"/>
    <w:rsid w:val="007B5C7A"/>
    <w:rsid w:val="007B5D6E"/>
    <w:rsid w:val="007B5DAC"/>
    <w:rsid w:val="007B5EF7"/>
    <w:rsid w:val="007B5FDE"/>
    <w:rsid w:val="007B620A"/>
    <w:rsid w:val="007B648E"/>
    <w:rsid w:val="007B6512"/>
    <w:rsid w:val="007B6526"/>
    <w:rsid w:val="007B6A78"/>
    <w:rsid w:val="007B6E99"/>
    <w:rsid w:val="007B7353"/>
    <w:rsid w:val="007B73FF"/>
    <w:rsid w:val="007B744E"/>
    <w:rsid w:val="007B79E2"/>
    <w:rsid w:val="007B7C56"/>
    <w:rsid w:val="007B7D91"/>
    <w:rsid w:val="007B7EC7"/>
    <w:rsid w:val="007B7F91"/>
    <w:rsid w:val="007C0007"/>
    <w:rsid w:val="007C04A3"/>
    <w:rsid w:val="007C07A0"/>
    <w:rsid w:val="007C0D76"/>
    <w:rsid w:val="007C0DFA"/>
    <w:rsid w:val="007C128A"/>
    <w:rsid w:val="007C1499"/>
    <w:rsid w:val="007C21CA"/>
    <w:rsid w:val="007C238E"/>
    <w:rsid w:val="007C2506"/>
    <w:rsid w:val="007C25E0"/>
    <w:rsid w:val="007C2642"/>
    <w:rsid w:val="007C27F8"/>
    <w:rsid w:val="007C2819"/>
    <w:rsid w:val="007C2C9F"/>
    <w:rsid w:val="007C324A"/>
    <w:rsid w:val="007C38A5"/>
    <w:rsid w:val="007C3AC5"/>
    <w:rsid w:val="007C4226"/>
    <w:rsid w:val="007C4330"/>
    <w:rsid w:val="007C458E"/>
    <w:rsid w:val="007C473E"/>
    <w:rsid w:val="007C5297"/>
    <w:rsid w:val="007C5CE3"/>
    <w:rsid w:val="007C5D0E"/>
    <w:rsid w:val="007C5F0B"/>
    <w:rsid w:val="007C6197"/>
    <w:rsid w:val="007C6642"/>
    <w:rsid w:val="007C6892"/>
    <w:rsid w:val="007C6A86"/>
    <w:rsid w:val="007C6AF1"/>
    <w:rsid w:val="007C6D9C"/>
    <w:rsid w:val="007C6E8F"/>
    <w:rsid w:val="007C72CC"/>
    <w:rsid w:val="007C7DDB"/>
    <w:rsid w:val="007D012F"/>
    <w:rsid w:val="007D0342"/>
    <w:rsid w:val="007D0650"/>
    <w:rsid w:val="007D067E"/>
    <w:rsid w:val="007D0DB0"/>
    <w:rsid w:val="007D1071"/>
    <w:rsid w:val="007D1303"/>
    <w:rsid w:val="007D1966"/>
    <w:rsid w:val="007D1972"/>
    <w:rsid w:val="007D1FC1"/>
    <w:rsid w:val="007D215C"/>
    <w:rsid w:val="007D21FF"/>
    <w:rsid w:val="007D2279"/>
    <w:rsid w:val="007D22CD"/>
    <w:rsid w:val="007D2463"/>
    <w:rsid w:val="007D26C9"/>
    <w:rsid w:val="007D28B9"/>
    <w:rsid w:val="007D2CC7"/>
    <w:rsid w:val="007D2D41"/>
    <w:rsid w:val="007D2EBF"/>
    <w:rsid w:val="007D36E1"/>
    <w:rsid w:val="007D3777"/>
    <w:rsid w:val="007D3B37"/>
    <w:rsid w:val="007D3E68"/>
    <w:rsid w:val="007D406A"/>
    <w:rsid w:val="007D40CE"/>
    <w:rsid w:val="007D45CA"/>
    <w:rsid w:val="007D45E2"/>
    <w:rsid w:val="007D48B5"/>
    <w:rsid w:val="007D4C6E"/>
    <w:rsid w:val="007D4C77"/>
    <w:rsid w:val="007D4D2C"/>
    <w:rsid w:val="007D4E0C"/>
    <w:rsid w:val="007D4F21"/>
    <w:rsid w:val="007D5931"/>
    <w:rsid w:val="007D5B23"/>
    <w:rsid w:val="007D601E"/>
    <w:rsid w:val="007D65D2"/>
    <w:rsid w:val="007D673D"/>
    <w:rsid w:val="007D68FB"/>
    <w:rsid w:val="007D6A45"/>
    <w:rsid w:val="007D6D91"/>
    <w:rsid w:val="007D6EB7"/>
    <w:rsid w:val="007D7078"/>
    <w:rsid w:val="007D70FE"/>
    <w:rsid w:val="007D7241"/>
    <w:rsid w:val="007D7349"/>
    <w:rsid w:val="007D73AD"/>
    <w:rsid w:val="007D77BC"/>
    <w:rsid w:val="007D7903"/>
    <w:rsid w:val="007D794A"/>
    <w:rsid w:val="007E01AF"/>
    <w:rsid w:val="007E01EF"/>
    <w:rsid w:val="007E030B"/>
    <w:rsid w:val="007E052C"/>
    <w:rsid w:val="007E05E3"/>
    <w:rsid w:val="007E0883"/>
    <w:rsid w:val="007E0B16"/>
    <w:rsid w:val="007E0B95"/>
    <w:rsid w:val="007E0B9F"/>
    <w:rsid w:val="007E0BD1"/>
    <w:rsid w:val="007E0FC9"/>
    <w:rsid w:val="007E132E"/>
    <w:rsid w:val="007E1450"/>
    <w:rsid w:val="007E1595"/>
    <w:rsid w:val="007E15C1"/>
    <w:rsid w:val="007E1762"/>
    <w:rsid w:val="007E1C99"/>
    <w:rsid w:val="007E29AA"/>
    <w:rsid w:val="007E2DDE"/>
    <w:rsid w:val="007E311B"/>
    <w:rsid w:val="007E32DF"/>
    <w:rsid w:val="007E33AB"/>
    <w:rsid w:val="007E354E"/>
    <w:rsid w:val="007E393B"/>
    <w:rsid w:val="007E3DC0"/>
    <w:rsid w:val="007E41D8"/>
    <w:rsid w:val="007E4F74"/>
    <w:rsid w:val="007E4FD5"/>
    <w:rsid w:val="007E5190"/>
    <w:rsid w:val="007E5592"/>
    <w:rsid w:val="007E5594"/>
    <w:rsid w:val="007E559C"/>
    <w:rsid w:val="007E55DC"/>
    <w:rsid w:val="007E578E"/>
    <w:rsid w:val="007E5AC5"/>
    <w:rsid w:val="007E5CFD"/>
    <w:rsid w:val="007E6020"/>
    <w:rsid w:val="007E6407"/>
    <w:rsid w:val="007E658E"/>
    <w:rsid w:val="007E687F"/>
    <w:rsid w:val="007E6E89"/>
    <w:rsid w:val="007E70C8"/>
    <w:rsid w:val="007E7252"/>
    <w:rsid w:val="007E72ED"/>
    <w:rsid w:val="007E73A5"/>
    <w:rsid w:val="007E7604"/>
    <w:rsid w:val="007E7B46"/>
    <w:rsid w:val="007E7BE2"/>
    <w:rsid w:val="007E7FDC"/>
    <w:rsid w:val="007F066B"/>
    <w:rsid w:val="007F0A98"/>
    <w:rsid w:val="007F0D57"/>
    <w:rsid w:val="007F0E55"/>
    <w:rsid w:val="007F145F"/>
    <w:rsid w:val="007F17A1"/>
    <w:rsid w:val="007F1915"/>
    <w:rsid w:val="007F1F76"/>
    <w:rsid w:val="007F1FEF"/>
    <w:rsid w:val="007F2220"/>
    <w:rsid w:val="007F2568"/>
    <w:rsid w:val="007F2660"/>
    <w:rsid w:val="007F28A7"/>
    <w:rsid w:val="007F2AA9"/>
    <w:rsid w:val="007F353E"/>
    <w:rsid w:val="007F3839"/>
    <w:rsid w:val="007F3D22"/>
    <w:rsid w:val="007F3D67"/>
    <w:rsid w:val="007F4364"/>
    <w:rsid w:val="007F4480"/>
    <w:rsid w:val="007F482D"/>
    <w:rsid w:val="007F4831"/>
    <w:rsid w:val="007F4A5E"/>
    <w:rsid w:val="007F4ADD"/>
    <w:rsid w:val="007F4B3E"/>
    <w:rsid w:val="007F4C23"/>
    <w:rsid w:val="007F4CE2"/>
    <w:rsid w:val="007F5492"/>
    <w:rsid w:val="007F55AF"/>
    <w:rsid w:val="007F588A"/>
    <w:rsid w:val="007F5939"/>
    <w:rsid w:val="007F59A7"/>
    <w:rsid w:val="007F5A0C"/>
    <w:rsid w:val="007F5D88"/>
    <w:rsid w:val="007F609E"/>
    <w:rsid w:val="007F664F"/>
    <w:rsid w:val="007F6AC5"/>
    <w:rsid w:val="007F6DE4"/>
    <w:rsid w:val="007F6E59"/>
    <w:rsid w:val="007F6E8E"/>
    <w:rsid w:val="007F6EB8"/>
    <w:rsid w:val="007F719C"/>
    <w:rsid w:val="007F751F"/>
    <w:rsid w:val="007F7A9F"/>
    <w:rsid w:val="007F7B70"/>
    <w:rsid w:val="007F7E9F"/>
    <w:rsid w:val="0080036C"/>
    <w:rsid w:val="00800A2A"/>
    <w:rsid w:val="008016C5"/>
    <w:rsid w:val="008016FB"/>
    <w:rsid w:val="008028EA"/>
    <w:rsid w:val="00802D18"/>
    <w:rsid w:val="00802F76"/>
    <w:rsid w:val="00803597"/>
    <w:rsid w:val="008035EF"/>
    <w:rsid w:val="008036D4"/>
    <w:rsid w:val="00803D1D"/>
    <w:rsid w:val="00804437"/>
    <w:rsid w:val="0080444D"/>
    <w:rsid w:val="008047BC"/>
    <w:rsid w:val="0080555A"/>
    <w:rsid w:val="008056EE"/>
    <w:rsid w:val="0080570C"/>
    <w:rsid w:val="0080589E"/>
    <w:rsid w:val="00805B3F"/>
    <w:rsid w:val="00805ED4"/>
    <w:rsid w:val="00806613"/>
    <w:rsid w:val="00806C26"/>
    <w:rsid w:val="00807078"/>
    <w:rsid w:val="0080741A"/>
    <w:rsid w:val="00807455"/>
    <w:rsid w:val="00807B01"/>
    <w:rsid w:val="00807FC5"/>
    <w:rsid w:val="00810167"/>
    <w:rsid w:val="0081046E"/>
    <w:rsid w:val="00810496"/>
    <w:rsid w:val="00810AFD"/>
    <w:rsid w:val="0081107E"/>
    <w:rsid w:val="008113E7"/>
    <w:rsid w:val="008114C6"/>
    <w:rsid w:val="00811673"/>
    <w:rsid w:val="00811847"/>
    <w:rsid w:val="00811861"/>
    <w:rsid w:val="00812317"/>
    <w:rsid w:val="0081233F"/>
    <w:rsid w:val="00812399"/>
    <w:rsid w:val="008125EA"/>
    <w:rsid w:val="0081268A"/>
    <w:rsid w:val="008126B4"/>
    <w:rsid w:val="008127AF"/>
    <w:rsid w:val="0081295E"/>
    <w:rsid w:val="00812A2F"/>
    <w:rsid w:val="00812A78"/>
    <w:rsid w:val="00812B46"/>
    <w:rsid w:val="00813006"/>
    <w:rsid w:val="00813080"/>
    <w:rsid w:val="008132F1"/>
    <w:rsid w:val="0081346F"/>
    <w:rsid w:val="00813598"/>
    <w:rsid w:val="00813AA2"/>
    <w:rsid w:val="00813B74"/>
    <w:rsid w:val="00813E24"/>
    <w:rsid w:val="00814688"/>
    <w:rsid w:val="00814722"/>
    <w:rsid w:val="00814777"/>
    <w:rsid w:val="00814A37"/>
    <w:rsid w:val="00814EEB"/>
    <w:rsid w:val="00814F82"/>
    <w:rsid w:val="008153FF"/>
    <w:rsid w:val="00815538"/>
    <w:rsid w:val="00815700"/>
    <w:rsid w:val="00815BBD"/>
    <w:rsid w:val="00815D11"/>
    <w:rsid w:val="00815D30"/>
    <w:rsid w:val="0081602A"/>
    <w:rsid w:val="0081693E"/>
    <w:rsid w:val="00816B9B"/>
    <w:rsid w:val="00816C27"/>
    <w:rsid w:val="00816DFD"/>
    <w:rsid w:val="00816EAE"/>
    <w:rsid w:val="0081714D"/>
    <w:rsid w:val="0081740E"/>
    <w:rsid w:val="00817568"/>
    <w:rsid w:val="00817572"/>
    <w:rsid w:val="00817746"/>
    <w:rsid w:val="00817757"/>
    <w:rsid w:val="008177FA"/>
    <w:rsid w:val="0081784D"/>
    <w:rsid w:val="008179E1"/>
    <w:rsid w:val="00817B70"/>
    <w:rsid w:val="00817C67"/>
    <w:rsid w:val="00817D08"/>
    <w:rsid w:val="00817E4E"/>
    <w:rsid w:val="00817F45"/>
    <w:rsid w:val="00820751"/>
    <w:rsid w:val="0082077E"/>
    <w:rsid w:val="008207BE"/>
    <w:rsid w:val="008209D1"/>
    <w:rsid w:val="00820AA8"/>
    <w:rsid w:val="0082108A"/>
    <w:rsid w:val="00821602"/>
    <w:rsid w:val="00821869"/>
    <w:rsid w:val="00821B5A"/>
    <w:rsid w:val="00821E81"/>
    <w:rsid w:val="00822730"/>
    <w:rsid w:val="00822DA0"/>
    <w:rsid w:val="00822E13"/>
    <w:rsid w:val="0082354F"/>
    <w:rsid w:val="00823EBD"/>
    <w:rsid w:val="00823EE9"/>
    <w:rsid w:val="00824496"/>
    <w:rsid w:val="008246FE"/>
    <w:rsid w:val="008247CD"/>
    <w:rsid w:val="008248FE"/>
    <w:rsid w:val="00825308"/>
    <w:rsid w:val="00825310"/>
    <w:rsid w:val="008253D9"/>
    <w:rsid w:val="0082559A"/>
    <w:rsid w:val="008257CC"/>
    <w:rsid w:val="0082606A"/>
    <w:rsid w:val="00826145"/>
    <w:rsid w:val="00826171"/>
    <w:rsid w:val="00826217"/>
    <w:rsid w:val="008264EB"/>
    <w:rsid w:val="00826770"/>
    <w:rsid w:val="0082685C"/>
    <w:rsid w:val="00826B8F"/>
    <w:rsid w:val="00826C4D"/>
    <w:rsid w:val="00826C98"/>
    <w:rsid w:val="00826F57"/>
    <w:rsid w:val="00827B06"/>
    <w:rsid w:val="00827F2F"/>
    <w:rsid w:val="00830094"/>
    <w:rsid w:val="008301D3"/>
    <w:rsid w:val="008301E6"/>
    <w:rsid w:val="008303EF"/>
    <w:rsid w:val="00830432"/>
    <w:rsid w:val="00830B60"/>
    <w:rsid w:val="00830E33"/>
    <w:rsid w:val="0083155E"/>
    <w:rsid w:val="008316E8"/>
    <w:rsid w:val="00831A6D"/>
    <w:rsid w:val="00831C9F"/>
    <w:rsid w:val="00831E8A"/>
    <w:rsid w:val="00831EF1"/>
    <w:rsid w:val="00831F45"/>
    <w:rsid w:val="0083250F"/>
    <w:rsid w:val="00832CA9"/>
    <w:rsid w:val="00832E26"/>
    <w:rsid w:val="00833088"/>
    <w:rsid w:val="00833256"/>
    <w:rsid w:val="008338A7"/>
    <w:rsid w:val="00833ABB"/>
    <w:rsid w:val="00833B88"/>
    <w:rsid w:val="00833E8A"/>
    <w:rsid w:val="0083410D"/>
    <w:rsid w:val="00834317"/>
    <w:rsid w:val="00834576"/>
    <w:rsid w:val="00834602"/>
    <w:rsid w:val="00834772"/>
    <w:rsid w:val="008350E4"/>
    <w:rsid w:val="0083544F"/>
    <w:rsid w:val="008359A1"/>
    <w:rsid w:val="00835AD5"/>
    <w:rsid w:val="00835C76"/>
    <w:rsid w:val="00835CFC"/>
    <w:rsid w:val="00836829"/>
    <w:rsid w:val="00836BFC"/>
    <w:rsid w:val="00836D73"/>
    <w:rsid w:val="00836E93"/>
    <w:rsid w:val="00836EDC"/>
    <w:rsid w:val="00836F1F"/>
    <w:rsid w:val="0083746D"/>
    <w:rsid w:val="0083799B"/>
    <w:rsid w:val="00837A3F"/>
    <w:rsid w:val="00837F53"/>
    <w:rsid w:val="00840061"/>
    <w:rsid w:val="008403C5"/>
    <w:rsid w:val="00840412"/>
    <w:rsid w:val="008406D4"/>
    <w:rsid w:val="00840A34"/>
    <w:rsid w:val="00840E8D"/>
    <w:rsid w:val="008411F2"/>
    <w:rsid w:val="00841352"/>
    <w:rsid w:val="008417B7"/>
    <w:rsid w:val="008418F0"/>
    <w:rsid w:val="0084197A"/>
    <w:rsid w:val="00841E4A"/>
    <w:rsid w:val="00841EAB"/>
    <w:rsid w:val="0084205D"/>
    <w:rsid w:val="0084208E"/>
    <w:rsid w:val="0084272B"/>
    <w:rsid w:val="00842F5B"/>
    <w:rsid w:val="00843049"/>
    <w:rsid w:val="008431FF"/>
    <w:rsid w:val="008434D2"/>
    <w:rsid w:val="00843535"/>
    <w:rsid w:val="008437CE"/>
    <w:rsid w:val="00843A08"/>
    <w:rsid w:val="008445C4"/>
    <w:rsid w:val="008447ED"/>
    <w:rsid w:val="0084484E"/>
    <w:rsid w:val="00844A8D"/>
    <w:rsid w:val="00845924"/>
    <w:rsid w:val="00845B34"/>
    <w:rsid w:val="00845F29"/>
    <w:rsid w:val="0084615C"/>
    <w:rsid w:val="008462DD"/>
    <w:rsid w:val="00846420"/>
    <w:rsid w:val="008464B4"/>
    <w:rsid w:val="00846B9C"/>
    <w:rsid w:val="00846CFD"/>
    <w:rsid w:val="00846D3E"/>
    <w:rsid w:val="00846E48"/>
    <w:rsid w:val="0084727F"/>
    <w:rsid w:val="0084757B"/>
    <w:rsid w:val="00847646"/>
    <w:rsid w:val="00847A30"/>
    <w:rsid w:val="00850000"/>
    <w:rsid w:val="008505B9"/>
    <w:rsid w:val="00850909"/>
    <w:rsid w:val="00850BAD"/>
    <w:rsid w:val="00850E30"/>
    <w:rsid w:val="00850E31"/>
    <w:rsid w:val="0085109D"/>
    <w:rsid w:val="008510D5"/>
    <w:rsid w:val="00851207"/>
    <w:rsid w:val="00851336"/>
    <w:rsid w:val="00851337"/>
    <w:rsid w:val="008514CD"/>
    <w:rsid w:val="008519C4"/>
    <w:rsid w:val="00851A35"/>
    <w:rsid w:val="00851B9D"/>
    <w:rsid w:val="0085209B"/>
    <w:rsid w:val="00852E25"/>
    <w:rsid w:val="00853228"/>
    <w:rsid w:val="008537C9"/>
    <w:rsid w:val="00853897"/>
    <w:rsid w:val="00853B8D"/>
    <w:rsid w:val="00853C28"/>
    <w:rsid w:val="00853E6D"/>
    <w:rsid w:val="00853EBD"/>
    <w:rsid w:val="0085439C"/>
    <w:rsid w:val="008544B6"/>
    <w:rsid w:val="008544DD"/>
    <w:rsid w:val="00854A25"/>
    <w:rsid w:val="00855217"/>
    <w:rsid w:val="008553BF"/>
    <w:rsid w:val="008555D7"/>
    <w:rsid w:val="00855D79"/>
    <w:rsid w:val="008563CC"/>
    <w:rsid w:val="008566D3"/>
    <w:rsid w:val="008568BA"/>
    <w:rsid w:val="008568D9"/>
    <w:rsid w:val="00856A29"/>
    <w:rsid w:val="00856B66"/>
    <w:rsid w:val="00857379"/>
    <w:rsid w:val="0085760D"/>
    <w:rsid w:val="0085769E"/>
    <w:rsid w:val="0085780C"/>
    <w:rsid w:val="00857B8A"/>
    <w:rsid w:val="00857CCB"/>
    <w:rsid w:val="00857D33"/>
    <w:rsid w:val="00857FBA"/>
    <w:rsid w:val="008600EE"/>
    <w:rsid w:val="008601EE"/>
    <w:rsid w:val="0086073C"/>
    <w:rsid w:val="00861411"/>
    <w:rsid w:val="008614DD"/>
    <w:rsid w:val="00861780"/>
    <w:rsid w:val="008619DB"/>
    <w:rsid w:val="00861A5F"/>
    <w:rsid w:val="00861ECA"/>
    <w:rsid w:val="008621D6"/>
    <w:rsid w:val="0086220F"/>
    <w:rsid w:val="00862522"/>
    <w:rsid w:val="00862594"/>
    <w:rsid w:val="00862634"/>
    <w:rsid w:val="00862F1B"/>
    <w:rsid w:val="008631E9"/>
    <w:rsid w:val="0086340E"/>
    <w:rsid w:val="008635BF"/>
    <w:rsid w:val="00863C1B"/>
    <w:rsid w:val="00863D7F"/>
    <w:rsid w:val="008644AD"/>
    <w:rsid w:val="00864E41"/>
    <w:rsid w:val="00864F23"/>
    <w:rsid w:val="008651B3"/>
    <w:rsid w:val="00865322"/>
    <w:rsid w:val="00865391"/>
    <w:rsid w:val="00865435"/>
    <w:rsid w:val="008654A6"/>
    <w:rsid w:val="0086556C"/>
    <w:rsid w:val="00865735"/>
    <w:rsid w:val="00865C1D"/>
    <w:rsid w:val="00865CA6"/>
    <w:rsid w:val="00865DDB"/>
    <w:rsid w:val="00865DE6"/>
    <w:rsid w:val="00866FDF"/>
    <w:rsid w:val="008670D6"/>
    <w:rsid w:val="00867128"/>
    <w:rsid w:val="0086721B"/>
    <w:rsid w:val="00867538"/>
    <w:rsid w:val="00867599"/>
    <w:rsid w:val="00867711"/>
    <w:rsid w:val="0086799A"/>
    <w:rsid w:val="00867E43"/>
    <w:rsid w:val="008702A6"/>
    <w:rsid w:val="00870A6B"/>
    <w:rsid w:val="00870A7F"/>
    <w:rsid w:val="008713D9"/>
    <w:rsid w:val="00871645"/>
    <w:rsid w:val="0087208B"/>
    <w:rsid w:val="008723C1"/>
    <w:rsid w:val="008723FA"/>
    <w:rsid w:val="00872496"/>
    <w:rsid w:val="008724CC"/>
    <w:rsid w:val="00872812"/>
    <w:rsid w:val="00872D5F"/>
    <w:rsid w:val="00872E52"/>
    <w:rsid w:val="0087327C"/>
    <w:rsid w:val="00873322"/>
    <w:rsid w:val="00873CAD"/>
    <w:rsid w:val="00873D09"/>
    <w:rsid w:val="00873D90"/>
    <w:rsid w:val="00873FC8"/>
    <w:rsid w:val="00874059"/>
    <w:rsid w:val="0087459C"/>
    <w:rsid w:val="00874B35"/>
    <w:rsid w:val="00874B7E"/>
    <w:rsid w:val="00874D43"/>
    <w:rsid w:val="00874EAF"/>
    <w:rsid w:val="0087566A"/>
    <w:rsid w:val="00875672"/>
    <w:rsid w:val="00875D1E"/>
    <w:rsid w:val="00875D42"/>
    <w:rsid w:val="008763C6"/>
    <w:rsid w:val="00876641"/>
    <w:rsid w:val="008766CE"/>
    <w:rsid w:val="008768C3"/>
    <w:rsid w:val="00876E83"/>
    <w:rsid w:val="00876EA5"/>
    <w:rsid w:val="00877054"/>
    <w:rsid w:val="0087710D"/>
    <w:rsid w:val="00877314"/>
    <w:rsid w:val="008773A5"/>
    <w:rsid w:val="0087766C"/>
    <w:rsid w:val="00877CF1"/>
    <w:rsid w:val="00877E88"/>
    <w:rsid w:val="00877E8B"/>
    <w:rsid w:val="00880391"/>
    <w:rsid w:val="00880599"/>
    <w:rsid w:val="008806C3"/>
    <w:rsid w:val="00880769"/>
    <w:rsid w:val="00881595"/>
    <w:rsid w:val="008819BA"/>
    <w:rsid w:val="0088201B"/>
    <w:rsid w:val="008823D5"/>
    <w:rsid w:val="008825E6"/>
    <w:rsid w:val="0088295B"/>
    <w:rsid w:val="00882AF5"/>
    <w:rsid w:val="00882B5C"/>
    <w:rsid w:val="00882BF3"/>
    <w:rsid w:val="00882D73"/>
    <w:rsid w:val="008831BA"/>
    <w:rsid w:val="0088322A"/>
    <w:rsid w:val="008832DB"/>
    <w:rsid w:val="008833B0"/>
    <w:rsid w:val="008839D3"/>
    <w:rsid w:val="00883ADD"/>
    <w:rsid w:val="00883C2D"/>
    <w:rsid w:val="00883D1A"/>
    <w:rsid w:val="00883D8B"/>
    <w:rsid w:val="00883EAD"/>
    <w:rsid w:val="00884488"/>
    <w:rsid w:val="00884550"/>
    <w:rsid w:val="008846FC"/>
    <w:rsid w:val="00884C63"/>
    <w:rsid w:val="00884DE5"/>
    <w:rsid w:val="00884FF5"/>
    <w:rsid w:val="008851EC"/>
    <w:rsid w:val="008851F8"/>
    <w:rsid w:val="008853E3"/>
    <w:rsid w:val="0088559E"/>
    <w:rsid w:val="0088566C"/>
    <w:rsid w:val="00885908"/>
    <w:rsid w:val="00885A97"/>
    <w:rsid w:val="00885E43"/>
    <w:rsid w:val="008863A4"/>
    <w:rsid w:val="008864B7"/>
    <w:rsid w:val="0088656D"/>
    <w:rsid w:val="00886575"/>
    <w:rsid w:val="008865D6"/>
    <w:rsid w:val="00886731"/>
    <w:rsid w:val="0088680C"/>
    <w:rsid w:val="00886A65"/>
    <w:rsid w:val="00886A72"/>
    <w:rsid w:val="00886B81"/>
    <w:rsid w:val="00886D01"/>
    <w:rsid w:val="00886D91"/>
    <w:rsid w:val="008871CC"/>
    <w:rsid w:val="0088727D"/>
    <w:rsid w:val="008878A7"/>
    <w:rsid w:val="008878EC"/>
    <w:rsid w:val="00887943"/>
    <w:rsid w:val="0089043A"/>
    <w:rsid w:val="00890B1E"/>
    <w:rsid w:val="00890CA5"/>
    <w:rsid w:val="00891563"/>
    <w:rsid w:val="00891B86"/>
    <w:rsid w:val="00891CE8"/>
    <w:rsid w:val="0089251B"/>
    <w:rsid w:val="00892546"/>
    <w:rsid w:val="00892763"/>
    <w:rsid w:val="0089286E"/>
    <w:rsid w:val="00892BB2"/>
    <w:rsid w:val="008930ED"/>
    <w:rsid w:val="00893298"/>
    <w:rsid w:val="008935A6"/>
    <w:rsid w:val="0089371D"/>
    <w:rsid w:val="00893831"/>
    <w:rsid w:val="008938DB"/>
    <w:rsid w:val="00893AA3"/>
    <w:rsid w:val="00893C0F"/>
    <w:rsid w:val="00893C46"/>
    <w:rsid w:val="00893E9F"/>
    <w:rsid w:val="008946FC"/>
    <w:rsid w:val="00894735"/>
    <w:rsid w:val="0089478E"/>
    <w:rsid w:val="008948A3"/>
    <w:rsid w:val="00894D1E"/>
    <w:rsid w:val="00894F22"/>
    <w:rsid w:val="00895021"/>
    <w:rsid w:val="0089515C"/>
    <w:rsid w:val="00895624"/>
    <w:rsid w:val="00895CD4"/>
    <w:rsid w:val="00895EA8"/>
    <w:rsid w:val="0089648D"/>
    <w:rsid w:val="0089677E"/>
    <w:rsid w:val="008968FB"/>
    <w:rsid w:val="00896966"/>
    <w:rsid w:val="00896A49"/>
    <w:rsid w:val="00896D8C"/>
    <w:rsid w:val="00896E8C"/>
    <w:rsid w:val="008971A0"/>
    <w:rsid w:val="008972FF"/>
    <w:rsid w:val="008978FB"/>
    <w:rsid w:val="0089793D"/>
    <w:rsid w:val="00897C8C"/>
    <w:rsid w:val="008A0212"/>
    <w:rsid w:val="008A03AD"/>
    <w:rsid w:val="008A0666"/>
    <w:rsid w:val="008A0885"/>
    <w:rsid w:val="008A13F5"/>
    <w:rsid w:val="008A1E01"/>
    <w:rsid w:val="008A2195"/>
    <w:rsid w:val="008A2247"/>
    <w:rsid w:val="008A286E"/>
    <w:rsid w:val="008A2D61"/>
    <w:rsid w:val="008A2EBC"/>
    <w:rsid w:val="008A2EC6"/>
    <w:rsid w:val="008A3710"/>
    <w:rsid w:val="008A3C5D"/>
    <w:rsid w:val="008A3F5F"/>
    <w:rsid w:val="008A405B"/>
    <w:rsid w:val="008A4138"/>
    <w:rsid w:val="008A42A5"/>
    <w:rsid w:val="008A4478"/>
    <w:rsid w:val="008A45EC"/>
    <w:rsid w:val="008A4677"/>
    <w:rsid w:val="008A473F"/>
    <w:rsid w:val="008A47AB"/>
    <w:rsid w:val="008A494C"/>
    <w:rsid w:val="008A4B7C"/>
    <w:rsid w:val="008A4D68"/>
    <w:rsid w:val="008A5355"/>
    <w:rsid w:val="008A6AC1"/>
    <w:rsid w:val="008A6F94"/>
    <w:rsid w:val="008A7311"/>
    <w:rsid w:val="008A7438"/>
    <w:rsid w:val="008A7671"/>
    <w:rsid w:val="008A76A7"/>
    <w:rsid w:val="008A78C7"/>
    <w:rsid w:val="008A7934"/>
    <w:rsid w:val="008A7936"/>
    <w:rsid w:val="008A7D6A"/>
    <w:rsid w:val="008B007C"/>
    <w:rsid w:val="008B0153"/>
    <w:rsid w:val="008B03E2"/>
    <w:rsid w:val="008B0A46"/>
    <w:rsid w:val="008B0D3A"/>
    <w:rsid w:val="008B1334"/>
    <w:rsid w:val="008B2458"/>
    <w:rsid w:val="008B2795"/>
    <w:rsid w:val="008B2C02"/>
    <w:rsid w:val="008B2D16"/>
    <w:rsid w:val="008B3092"/>
    <w:rsid w:val="008B33B9"/>
    <w:rsid w:val="008B3908"/>
    <w:rsid w:val="008B3D7F"/>
    <w:rsid w:val="008B450D"/>
    <w:rsid w:val="008B4670"/>
    <w:rsid w:val="008B4A37"/>
    <w:rsid w:val="008B4AF1"/>
    <w:rsid w:val="008B4F0F"/>
    <w:rsid w:val="008B53C7"/>
    <w:rsid w:val="008B543E"/>
    <w:rsid w:val="008B599C"/>
    <w:rsid w:val="008B5C11"/>
    <w:rsid w:val="008B5E9B"/>
    <w:rsid w:val="008B5F0B"/>
    <w:rsid w:val="008B635D"/>
    <w:rsid w:val="008B6584"/>
    <w:rsid w:val="008B65D4"/>
    <w:rsid w:val="008B65E9"/>
    <w:rsid w:val="008B69E4"/>
    <w:rsid w:val="008B6A63"/>
    <w:rsid w:val="008B6BD9"/>
    <w:rsid w:val="008B708A"/>
    <w:rsid w:val="008B70CC"/>
    <w:rsid w:val="008B7628"/>
    <w:rsid w:val="008B79A8"/>
    <w:rsid w:val="008B7D04"/>
    <w:rsid w:val="008C0278"/>
    <w:rsid w:val="008C02F6"/>
    <w:rsid w:val="008C03DD"/>
    <w:rsid w:val="008C0780"/>
    <w:rsid w:val="008C0B3F"/>
    <w:rsid w:val="008C0DA3"/>
    <w:rsid w:val="008C0E89"/>
    <w:rsid w:val="008C1208"/>
    <w:rsid w:val="008C137D"/>
    <w:rsid w:val="008C1444"/>
    <w:rsid w:val="008C1758"/>
    <w:rsid w:val="008C1849"/>
    <w:rsid w:val="008C1963"/>
    <w:rsid w:val="008C1BC6"/>
    <w:rsid w:val="008C1CD6"/>
    <w:rsid w:val="008C24E9"/>
    <w:rsid w:val="008C2852"/>
    <w:rsid w:val="008C2870"/>
    <w:rsid w:val="008C2BAE"/>
    <w:rsid w:val="008C2C31"/>
    <w:rsid w:val="008C2C37"/>
    <w:rsid w:val="008C2DE4"/>
    <w:rsid w:val="008C2EE1"/>
    <w:rsid w:val="008C3160"/>
    <w:rsid w:val="008C34F4"/>
    <w:rsid w:val="008C3641"/>
    <w:rsid w:val="008C39E2"/>
    <w:rsid w:val="008C3E46"/>
    <w:rsid w:val="008C3ECC"/>
    <w:rsid w:val="008C4268"/>
    <w:rsid w:val="008C454D"/>
    <w:rsid w:val="008C49E0"/>
    <w:rsid w:val="008C4A7C"/>
    <w:rsid w:val="008C4A8E"/>
    <w:rsid w:val="008C4DA6"/>
    <w:rsid w:val="008C4E66"/>
    <w:rsid w:val="008C4F48"/>
    <w:rsid w:val="008C5AD5"/>
    <w:rsid w:val="008C5B9A"/>
    <w:rsid w:val="008C5C0D"/>
    <w:rsid w:val="008C63AD"/>
    <w:rsid w:val="008C65C4"/>
    <w:rsid w:val="008C6906"/>
    <w:rsid w:val="008C69B5"/>
    <w:rsid w:val="008C6BA1"/>
    <w:rsid w:val="008C6CB5"/>
    <w:rsid w:val="008C728B"/>
    <w:rsid w:val="008C728E"/>
    <w:rsid w:val="008C77F0"/>
    <w:rsid w:val="008C7A82"/>
    <w:rsid w:val="008C7DBA"/>
    <w:rsid w:val="008C7DFD"/>
    <w:rsid w:val="008C7F01"/>
    <w:rsid w:val="008D0044"/>
    <w:rsid w:val="008D0533"/>
    <w:rsid w:val="008D096A"/>
    <w:rsid w:val="008D0E7E"/>
    <w:rsid w:val="008D102F"/>
    <w:rsid w:val="008D1035"/>
    <w:rsid w:val="008D1181"/>
    <w:rsid w:val="008D12E7"/>
    <w:rsid w:val="008D1398"/>
    <w:rsid w:val="008D2196"/>
    <w:rsid w:val="008D225D"/>
    <w:rsid w:val="008D24AD"/>
    <w:rsid w:val="008D2788"/>
    <w:rsid w:val="008D373A"/>
    <w:rsid w:val="008D39E3"/>
    <w:rsid w:val="008D3FA9"/>
    <w:rsid w:val="008D42CB"/>
    <w:rsid w:val="008D4774"/>
    <w:rsid w:val="008D48C9"/>
    <w:rsid w:val="008D4993"/>
    <w:rsid w:val="008D4C7C"/>
    <w:rsid w:val="008D5070"/>
    <w:rsid w:val="008D5084"/>
    <w:rsid w:val="008D5B79"/>
    <w:rsid w:val="008D5CC1"/>
    <w:rsid w:val="008D5ED1"/>
    <w:rsid w:val="008D60E0"/>
    <w:rsid w:val="008D6216"/>
    <w:rsid w:val="008D6381"/>
    <w:rsid w:val="008D65FD"/>
    <w:rsid w:val="008D6C3A"/>
    <w:rsid w:val="008D7740"/>
    <w:rsid w:val="008D7B21"/>
    <w:rsid w:val="008D7C06"/>
    <w:rsid w:val="008D7CE0"/>
    <w:rsid w:val="008E04D5"/>
    <w:rsid w:val="008E04D9"/>
    <w:rsid w:val="008E073E"/>
    <w:rsid w:val="008E078A"/>
    <w:rsid w:val="008E08AB"/>
    <w:rsid w:val="008E0C53"/>
    <w:rsid w:val="008E0C77"/>
    <w:rsid w:val="008E0D22"/>
    <w:rsid w:val="008E1223"/>
    <w:rsid w:val="008E1253"/>
    <w:rsid w:val="008E150C"/>
    <w:rsid w:val="008E1D1C"/>
    <w:rsid w:val="008E2095"/>
    <w:rsid w:val="008E20E1"/>
    <w:rsid w:val="008E22AC"/>
    <w:rsid w:val="008E23BE"/>
    <w:rsid w:val="008E258D"/>
    <w:rsid w:val="008E269D"/>
    <w:rsid w:val="008E2913"/>
    <w:rsid w:val="008E2AD4"/>
    <w:rsid w:val="008E2B5D"/>
    <w:rsid w:val="008E2DAF"/>
    <w:rsid w:val="008E2F51"/>
    <w:rsid w:val="008E362C"/>
    <w:rsid w:val="008E366F"/>
    <w:rsid w:val="008E3E1D"/>
    <w:rsid w:val="008E4324"/>
    <w:rsid w:val="008E448E"/>
    <w:rsid w:val="008E456D"/>
    <w:rsid w:val="008E49D2"/>
    <w:rsid w:val="008E4B4C"/>
    <w:rsid w:val="008E5992"/>
    <w:rsid w:val="008E5C0A"/>
    <w:rsid w:val="008E60C2"/>
    <w:rsid w:val="008E625F"/>
    <w:rsid w:val="008E6808"/>
    <w:rsid w:val="008E6856"/>
    <w:rsid w:val="008E6A2D"/>
    <w:rsid w:val="008E6EE4"/>
    <w:rsid w:val="008E71A9"/>
    <w:rsid w:val="008E768D"/>
    <w:rsid w:val="008E7962"/>
    <w:rsid w:val="008E7F1C"/>
    <w:rsid w:val="008F038D"/>
    <w:rsid w:val="008F04CE"/>
    <w:rsid w:val="008F0654"/>
    <w:rsid w:val="008F107F"/>
    <w:rsid w:val="008F1532"/>
    <w:rsid w:val="008F1614"/>
    <w:rsid w:val="008F22FA"/>
    <w:rsid w:val="008F264D"/>
    <w:rsid w:val="008F2D75"/>
    <w:rsid w:val="008F30FB"/>
    <w:rsid w:val="008F3228"/>
    <w:rsid w:val="008F3259"/>
    <w:rsid w:val="008F34F4"/>
    <w:rsid w:val="008F3636"/>
    <w:rsid w:val="008F3A81"/>
    <w:rsid w:val="008F3B94"/>
    <w:rsid w:val="008F43A6"/>
    <w:rsid w:val="008F44D1"/>
    <w:rsid w:val="008F4C96"/>
    <w:rsid w:val="008F4F80"/>
    <w:rsid w:val="008F522F"/>
    <w:rsid w:val="008F57B8"/>
    <w:rsid w:val="008F5956"/>
    <w:rsid w:val="008F5B37"/>
    <w:rsid w:val="008F5D02"/>
    <w:rsid w:val="008F5D16"/>
    <w:rsid w:val="008F5FF4"/>
    <w:rsid w:val="008F6300"/>
    <w:rsid w:val="008F6494"/>
    <w:rsid w:val="008F65D8"/>
    <w:rsid w:val="008F707D"/>
    <w:rsid w:val="008F76CE"/>
    <w:rsid w:val="008F7B78"/>
    <w:rsid w:val="008F7CFE"/>
    <w:rsid w:val="008F7DFA"/>
    <w:rsid w:val="008F7F60"/>
    <w:rsid w:val="0090005E"/>
    <w:rsid w:val="009001E6"/>
    <w:rsid w:val="00900349"/>
    <w:rsid w:val="00900579"/>
    <w:rsid w:val="0090057F"/>
    <w:rsid w:val="00900BB5"/>
    <w:rsid w:val="00900E9E"/>
    <w:rsid w:val="00901316"/>
    <w:rsid w:val="00901461"/>
    <w:rsid w:val="009014D3"/>
    <w:rsid w:val="009016F9"/>
    <w:rsid w:val="00901F22"/>
    <w:rsid w:val="00902103"/>
    <w:rsid w:val="0090279D"/>
    <w:rsid w:val="00902864"/>
    <w:rsid w:val="00903114"/>
    <w:rsid w:val="0090327E"/>
    <w:rsid w:val="009033AA"/>
    <w:rsid w:val="009033ED"/>
    <w:rsid w:val="00903522"/>
    <w:rsid w:val="0090354E"/>
    <w:rsid w:val="009036BB"/>
    <w:rsid w:val="00904474"/>
    <w:rsid w:val="009044AF"/>
    <w:rsid w:val="00904A3C"/>
    <w:rsid w:val="00905507"/>
    <w:rsid w:val="009056DC"/>
    <w:rsid w:val="009056FA"/>
    <w:rsid w:val="009057E6"/>
    <w:rsid w:val="009058CF"/>
    <w:rsid w:val="00905B3B"/>
    <w:rsid w:val="00905B87"/>
    <w:rsid w:val="00905B98"/>
    <w:rsid w:val="009060AB"/>
    <w:rsid w:val="00906A69"/>
    <w:rsid w:val="00906D17"/>
    <w:rsid w:val="00906FD9"/>
    <w:rsid w:val="0090716F"/>
    <w:rsid w:val="009074C8"/>
    <w:rsid w:val="009074E1"/>
    <w:rsid w:val="00907B8B"/>
    <w:rsid w:val="00907E61"/>
    <w:rsid w:val="00907EC9"/>
    <w:rsid w:val="00907FD8"/>
    <w:rsid w:val="009109E2"/>
    <w:rsid w:val="00910F45"/>
    <w:rsid w:val="009112F7"/>
    <w:rsid w:val="009115B9"/>
    <w:rsid w:val="00911CEC"/>
    <w:rsid w:val="00911FBB"/>
    <w:rsid w:val="00912043"/>
    <w:rsid w:val="009121F9"/>
    <w:rsid w:val="00912298"/>
    <w:rsid w:val="009122AF"/>
    <w:rsid w:val="009126F7"/>
    <w:rsid w:val="009127BC"/>
    <w:rsid w:val="009128BD"/>
    <w:rsid w:val="00912B25"/>
    <w:rsid w:val="00912D54"/>
    <w:rsid w:val="0091386A"/>
    <w:rsid w:val="0091389F"/>
    <w:rsid w:val="00913A0A"/>
    <w:rsid w:val="00913BC9"/>
    <w:rsid w:val="00913BE8"/>
    <w:rsid w:val="00913E16"/>
    <w:rsid w:val="00913F39"/>
    <w:rsid w:val="00913F99"/>
    <w:rsid w:val="009140F0"/>
    <w:rsid w:val="00914361"/>
    <w:rsid w:val="00914505"/>
    <w:rsid w:val="0091454D"/>
    <w:rsid w:val="009145D3"/>
    <w:rsid w:val="00914D44"/>
    <w:rsid w:val="00914DA1"/>
    <w:rsid w:val="009150C0"/>
    <w:rsid w:val="0091512A"/>
    <w:rsid w:val="009152AF"/>
    <w:rsid w:val="009152F6"/>
    <w:rsid w:val="0091562F"/>
    <w:rsid w:val="0091625E"/>
    <w:rsid w:val="00916686"/>
    <w:rsid w:val="00916B77"/>
    <w:rsid w:val="00916BD5"/>
    <w:rsid w:val="00916EA8"/>
    <w:rsid w:val="00917A3E"/>
    <w:rsid w:val="00917F75"/>
    <w:rsid w:val="00920520"/>
    <w:rsid w:val="00920651"/>
    <w:rsid w:val="009208F7"/>
    <w:rsid w:val="00920A0B"/>
    <w:rsid w:val="00921200"/>
    <w:rsid w:val="009212E9"/>
    <w:rsid w:val="0092178B"/>
    <w:rsid w:val="00921AC7"/>
    <w:rsid w:val="00921FF4"/>
    <w:rsid w:val="009221EF"/>
    <w:rsid w:val="00922517"/>
    <w:rsid w:val="00922672"/>
    <w:rsid w:val="00922722"/>
    <w:rsid w:val="009228C6"/>
    <w:rsid w:val="00922CFC"/>
    <w:rsid w:val="00922D6D"/>
    <w:rsid w:val="00923674"/>
    <w:rsid w:val="00923759"/>
    <w:rsid w:val="009238A7"/>
    <w:rsid w:val="00923C72"/>
    <w:rsid w:val="00923D99"/>
    <w:rsid w:val="00923F31"/>
    <w:rsid w:val="009242D6"/>
    <w:rsid w:val="00924630"/>
    <w:rsid w:val="00924670"/>
    <w:rsid w:val="0092478F"/>
    <w:rsid w:val="009248B7"/>
    <w:rsid w:val="009248CC"/>
    <w:rsid w:val="00924A85"/>
    <w:rsid w:val="00924E77"/>
    <w:rsid w:val="00924E98"/>
    <w:rsid w:val="00925109"/>
    <w:rsid w:val="00925174"/>
    <w:rsid w:val="009252A8"/>
    <w:rsid w:val="0092537B"/>
    <w:rsid w:val="009254B5"/>
    <w:rsid w:val="00925657"/>
    <w:rsid w:val="0092592F"/>
    <w:rsid w:val="00925A8A"/>
    <w:rsid w:val="00925B6E"/>
    <w:rsid w:val="00925B7B"/>
    <w:rsid w:val="00925BBA"/>
    <w:rsid w:val="00925C1D"/>
    <w:rsid w:val="00925FD2"/>
    <w:rsid w:val="009261C2"/>
    <w:rsid w:val="009261E6"/>
    <w:rsid w:val="0092689F"/>
    <w:rsid w:val="009268E1"/>
    <w:rsid w:val="00926AD6"/>
    <w:rsid w:val="00926E10"/>
    <w:rsid w:val="00926FA3"/>
    <w:rsid w:val="009274F7"/>
    <w:rsid w:val="00927B10"/>
    <w:rsid w:val="00927CA1"/>
    <w:rsid w:val="00927CD5"/>
    <w:rsid w:val="00927CE7"/>
    <w:rsid w:val="00927D01"/>
    <w:rsid w:val="00930319"/>
    <w:rsid w:val="0093032A"/>
    <w:rsid w:val="0093038C"/>
    <w:rsid w:val="0093049E"/>
    <w:rsid w:val="00930CC2"/>
    <w:rsid w:val="00930EC6"/>
    <w:rsid w:val="00931470"/>
    <w:rsid w:val="00931838"/>
    <w:rsid w:val="00931B1B"/>
    <w:rsid w:val="00931D0D"/>
    <w:rsid w:val="00932148"/>
    <w:rsid w:val="009323FF"/>
    <w:rsid w:val="00932A83"/>
    <w:rsid w:val="00932BA8"/>
    <w:rsid w:val="00932F20"/>
    <w:rsid w:val="00933293"/>
    <w:rsid w:val="00933B3B"/>
    <w:rsid w:val="00933B68"/>
    <w:rsid w:val="00933F65"/>
    <w:rsid w:val="00934306"/>
    <w:rsid w:val="00934D60"/>
    <w:rsid w:val="00934FB6"/>
    <w:rsid w:val="009353CD"/>
    <w:rsid w:val="00935420"/>
    <w:rsid w:val="009354CA"/>
    <w:rsid w:val="00935AE8"/>
    <w:rsid w:val="00935E0C"/>
    <w:rsid w:val="00935FDA"/>
    <w:rsid w:val="009363A5"/>
    <w:rsid w:val="00936783"/>
    <w:rsid w:val="00936D31"/>
    <w:rsid w:val="00936D82"/>
    <w:rsid w:val="00937092"/>
    <w:rsid w:val="0093710B"/>
    <w:rsid w:val="009371B8"/>
    <w:rsid w:val="009373D4"/>
    <w:rsid w:val="00937726"/>
    <w:rsid w:val="00937987"/>
    <w:rsid w:val="00940099"/>
    <w:rsid w:val="009400F9"/>
    <w:rsid w:val="0094019C"/>
    <w:rsid w:val="009402F7"/>
    <w:rsid w:val="009404A0"/>
    <w:rsid w:val="009406DC"/>
    <w:rsid w:val="00940C04"/>
    <w:rsid w:val="00940C9D"/>
    <w:rsid w:val="009410B0"/>
    <w:rsid w:val="00941121"/>
    <w:rsid w:val="009411BE"/>
    <w:rsid w:val="00941311"/>
    <w:rsid w:val="00941434"/>
    <w:rsid w:val="00941478"/>
    <w:rsid w:val="009414CA"/>
    <w:rsid w:val="00941C14"/>
    <w:rsid w:val="009422F2"/>
    <w:rsid w:val="009425B8"/>
    <w:rsid w:val="0094264F"/>
    <w:rsid w:val="00942AFA"/>
    <w:rsid w:val="00942E63"/>
    <w:rsid w:val="00942F5E"/>
    <w:rsid w:val="0094323F"/>
    <w:rsid w:val="00943351"/>
    <w:rsid w:val="009434E0"/>
    <w:rsid w:val="009435A9"/>
    <w:rsid w:val="0094385C"/>
    <w:rsid w:val="00943AD2"/>
    <w:rsid w:val="00943E85"/>
    <w:rsid w:val="009446D5"/>
    <w:rsid w:val="00944997"/>
    <w:rsid w:val="00944EE5"/>
    <w:rsid w:val="0094506A"/>
    <w:rsid w:val="009451E2"/>
    <w:rsid w:val="009452F5"/>
    <w:rsid w:val="009459EF"/>
    <w:rsid w:val="00945A06"/>
    <w:rsid w:val="00945E5A"/>
    <w:rsid w:val="00945E7F"/>
    <w:rsid w:val="00945EE6"/>
    <w:rsid w:val="00946040"/>
    <w:rsid w:val="009463A7"/>
    <w:rsid w:val="0094651A"/>
    <w:rsid w:val="0094662F"/>
    <w:rsid w:val="00946749"/>
    <w:rsid w:val="00946D18"/>
    <w:rsid w:val="0094707D"/>
    <w:rsid w:val="009471D7"/>
    <w:rsid w:val="009472AF"/>
    <w:rsid w:val="00947CDC"/>
    <w:rsid w:val="00947ED9"/>
    <w:rsid w:val="00947F73"/>
    <w:rsid w:val="00950236"/>
    <w:rsid w:val="009502C2"/>
    <w:rsid w:val="00950464"/>
    <w:rsid w:val="009505DB"/>
    <w:rsid w:val="009508A0"/>
    <w:rsid w:val="00950B6A"/>
    <w:rsid w:val="00950C35"/>
    <w:rsid w:val="00950D80"/>
    <w:rsid w:val="00950F2B"/>
    <w:rsid w:val="00951264"/>
    <w:rsid w:val="009513A0"/>
    <w:rsid w:val="0095162F"/>
    <w:rsid w:val="00951E96"/>
    <w:rsid w:val="0095279D"/>
    <w:rsid w:val="00952DEC"/>
    <w:rsid w:val="00952FC2"/>
    <w:rsid w:val="00953271"/>
    <w:rsid w:val="0095354A"/>
    <w:rsid w:val="00953874"/>
    <w:rsid w:val="00953B61"/>
    <w:rsid w:val="00953F3E"/>
    <w:rsid w:val="00954281"/>
    <w:rsid w:val="009543C4"/>
    <w:rsid w:val="009548CD"/>
    <w:rsid w:val="00954AEA"/>
    <w:rsid w:val="00954B32"/>
    <w:rsid w:val="00954F17"/>
    <w:rsid w:val="00955131"/>
    <w:rsid w:val="009553CA"/>
    <w:rsid w:val="009557C1"/>
    <w:rsid w:val="00955881"/>
    <w:rsid w:val="0095596F"/>
    <w:rsid w:val="00955AC6"/>
    <w:rsid w:val="00955B49"/>
    <w:rsid w:val="00955C75"/>
    <w:rsid w:val="00955E40"/>
    <w:rsid w:val="00955F74"/>
    <w:rsid w:val="0095611A"/>
    <w:rsid w:val="00956232"/>
    <w:rsid w:val="009562A5"/>
    <w:rsid w:val="0095692F"/>
    <w:rsid w:val="00956DF7"/>
    <w:rsid w:val="00956F61"/>
    <w:rsid w:val="00957F4C"/>
    <w:rsid w:val="00960127"/>
    <w:rsid w:val="009607A4"/>
    <w:rsid w:val="0096090F"/>
    <w:rsid w:val="00960A04"/>
    <w:rsid w:val="00960D6E"/>
    <w:rsid w:val="00960E28"/>
    <w:rsid w:val="009610FC"/>
    <w:rsid w:val="00961338"/>
    <w:rsid w:val="00961672"/>
    <w:rsid w:val="00961693"/>
    <w:rsid w:val="009616FB"/>
    <w:rsid w:val="00961C0A"/>
    <w:rsid w:val="0096214A"/>
    <w:rsid w:val="009627CB"/>
    <w:rsid w:val="0096294F"/>
    <w:rsid w:val="00962956"/>
    <w:rsid w:val="00962BDE"/>
    <w:rsid w:val="009631AD"/>
    <w:rsid w:val="009634F5"/>
    <w:rsid w:val="00963657"/>
    <w:rsid w:val="009637CE"/>
    <w:rsid w:val="00963900"/>
    <w:rsid w:val="00963A66"/>
    <w:rsid w:val="00963DC5"/>
    <w:rsid w:val="00963F13"/>
    <w:rsid w:val="00964067"/>
    <w:rsid w:val="00964297"/>
    <w:rsid w:val="00964D52"/>
    <w:rsid w:val="00964E4A"/>
    <w:rsid w:val="00964F9C"/>
    <w:rsid w:val="0096586E"/>
    <w:rsid w:val="00965C8C"/>
    <w:rsid w:val="00965D66"/>
    <w:rsid w:val="00966246"/>
    <w:rsid w:val="00966357"/>
    <w:rsid w:val="009665A7"/>
    <w:rsid w:val="009666F5"/>
    <w:rsid w:val="00966C72"/>
    <w:rsid w:val="00966CB0"/>
    <w:rsid w:val="00966DA2"/>
    <w:rsid w:val="00966E76"/>
    <w:rsid w:val="009670D8"/>
    <w:rsid w:val="0096729D"/>
    <w:rsid w:val="009673A7"/>
    <w:rsid w:val="009674BF"/>
    <w:rsid w:val="00967689"/>
    <w:rsid w:val="009677EC"/>
    <w:rsid w:val="00967949"/>
    <w:rsid w:val="00967E7C"/>
    <w:rsid w:val="009702D4"/>
    <w:rsid w:val="00970555"/>
    <w:rsid w:val="00970E4B"/>
    <w:rsid w:val="0097114C"/>
    <w:rsid w:val="009713B2"/>
    <w:rsid w:val="009716E4"/>
    <w:rsid w:val="00971A0A"/>
    <w:rsid w:val="00971D07"/>
    <w:rsid w:val="00972AFB"/>
    <w:rsid w:val="00972BC1"/>
    <w:rsid w:val="00972E34"/>
    <w:rsid w:val="00972E3B"/>
    <w:rsid w:val="0097309E"/>
    <w:rsid w:val="009736E4"/>
    <w:rsid w:val="00973EBA"/>
    <w:rsid w:val="00973EC2"/>
    <w:rsid w:val="009744D1"/>
    <w:rsid w:val="00974549"/>
    <w:rsid w:val="009749D5"/>
    <w:rsid w:val="00974A25"/>
    <w:rsid w:val="00974B59"/>
    <w:rsid w:val="00974D8C"/>
    <w:rsid w:val="00975326"/>
    <w:rsid w:val="00975744"/>
    <w:rsid w:val="00975B3F"/>
    <w:rsid w:val="00975C19"/>
    <w:rsid w:val="00975FE7"/>
    <w:rsid w:val="009760D0"/>
    <w:rsid w:val="00976401"/>
    <w:rsid w:val="0097693D"/>
    <w:rsid w:val="009769EF"/>
    <w:rsid w:val="0097712B"/>
    <w:rsid w:val="009772CF"/>
    <w:rsid w:val="0097743F"/>
    <w:rsid w:val="00977448"/>
    <w:rsid w:val="00977651"/>
    <w:rsid w:val="009778D2"/>
    <w:rsid w:val="009778D3"/>
    <w:rsid w:val="00977BF5"/>
    <w:rsid w:val="00977D71"/>
    <w:rsid w:val="009802B9"/>
    <w:rsid w:val="009806B1"/>
    <w:rsid w:val="0098082A"/>
    <w:rsid w:val="00980952"/>
    <w:rsid w:val="00980F06"/>
    <w:rsid w:val="009816E2"/>
    <w:rsid w:val="00981CF3"/>
    <w:rsid w:val="00981E6C"/>
    <w:rsid w:val="0098258A"/>
    <w:rsid w:val="009826A6"/>
    <w:rsid w:val="0098281E"/>
    <w:rsid w:val="00982885"/>
    <w:rsid w:val="00982971"/>
    <w:rsid w:val="00983087"/>
    <w:rsid w:val="0098340B"/>
    <w:rsid w:val="00983996"/>
    <w:rsid w:val="00983A44"/>
    <w:rsid w:val="00983E97"/>
    <w:rsid w:val="009841AE"/>
    <w:rsid w:val="00984464"/>
    <w:rsid w:val="00984590"/>
    <w:rsid w:val="00984775"/>
    <w:rsid w:val="00984AA6"/>
    <w:rsid w:val="00984ABC"/>
    <w:rsid w:val="00984D18"/>
    <w:rsid w:val="00984E3F"/>
    <w:rsid w:val="00984E81"/>
    <w:rsid w:val="00985252"/>
    <w:rsid w:val="00985B54"/>
    <w:rsid w:val="0098603D"/>
    <w:rsid w:val="00986082"/>
    <w:rsid w:val="00986280"/>
    <w:rsid w:val="0098635B"/>
    <w:rsid w:val="00986696"/>
    <w:rsid w:val="00986830"/>
    <w:rsid w:val="00986887"/>
    <w:rsid w:val="00986A73"/>
    <w:rsid w:val="00986B59"/>
    <w:rsid w:val="00986D24"/>
    <w:rsid w:val="00986EC5"/>
    <w:rsid w:val="00987081"/>
    <w:rsid w:val="00987110"/>
    <w:rsid w:val="00987A3D"/>
    <w:rsid w:val="00987A55"/>
    <w:rsid w:val="00987BD6"/>
    <w:rsid w:val="0099001B"/>
    <w:rsid w:val="0099010A"/>
    <w:rsid w:val="00990991"/>
    <w:rsid w:val="0099115E"/>
    <w:rsid w:val="009911F7"/>
    <w:rsid w:val="009917FE"/>
    <w:rsid w:val="00991C1E"/>
    <w:rsid w:val="00991F45"/>
    <w:rsid w:val="009921F2"/>
    <w:rsid w:val="009924C3"/>
    <w:rsid w:val="0099250C"/>
    <w:rsid w:val="00992739"/>
    <w:rsid w:val="00993102"/>
    <w:rsid w:val="00993E2E"/>
    <w:rsid w:val="009942A1"/>
    <w:rsid w:val="00994424"/>
    <w:rsid w:val="00994CFD"/>
    <w:rsid w:val="009951FB"/>
    <w:rsid w:val="00995383"/>
    <w:rsid w:val="00995763"/>
    <w:rsid w:val="0099585E"/>
    <w:rsid w:val="00995F17"/>
    <w:rsid w:val="0099609A"/>
    <w:rsid w:val="00996120"/>
    <w:rsid w:val="00996172"/>
    <w:rsid w:val="0099651F"/>
    <w:rsid w:val="00996838"/>
    <w:rsid w:val="00996857"/>
    <w:rsid w:val="00996B29"/>
    <w:rsid w:val="00996B5B"/>
    <w:rsid w:val="00996B64"/>
    <w:rsid w:val="00996BE3"/>
    <w:rsid w:val="00996C4A"/>
    <w:rsid w:val="00996F7A"/>
    <w:rsid w:val="00996FCD"/>
    <w:rsid w:val="0099777B"/>
    <w:rsid w:val="00997A54"/>
    <w:rsid w:val="00997C86"/>
    <w:rsid w:val="00997EFB"/>
    <w:rsid w:val="00997F9C"/>
    <w:rsid w:val="00997FBA"/>
    <w:rsid w:val="00997FC9"/>
    <w:rsid w:val="009A0061"/>
    <w:rsid w:val="009A0CCC"/>
    <w:rsid w:val="009A0D82"/>
    <w:rsid w:val="009A0E19"/>
    <w:rsid w:val="009A14AB"/>
    <w:rsid w:val="009A1A58"/>
    <w:rsid w:val="009A1C52"/>
    <w:rsid w:val="009A1D5A"/>
    <w:rsid w:val="009A1E01"/>
    <w:rsid w:val="009A2512"/>
    <w:rsid w:val="009A260B"/>
    <w:rsid w:val="009A260D"/>
    <w:rsid w:val="009A2B0C"/>
    <w:rsid w:val="009A2E6D"/>
    <w:rsid w:val="009A307B"/>
    <w:rsid w:val="009A37CC"/>
    <w:rsid w:val="009A385C"/>
    <w:rsid w:val="009A3E40"/>
    <w:rsid w:val="009A3E6E"/>
    <w:rsid w:val="009A405F"/>
    <w:rsid w:val="009A423D"/>
    <w:rsid w:val="009A42EB"/>
    <w:rsid w:val="009A44F0"/>
    <w:rsid w:val="009A4876"/>
    <w:rsid w:val="009A497B"/>
    <w:rsid w:val="009A4A19"/>
    <w:rsid w:val="009A51D2"/>
    <w:rsid w:val="009A526A"/>
    <w:rsid w:val="009A5383"/>
    <w:rsid w:val="009A5460"/>
    <w:rsid w:val="009A550F"/>
    <w:rsid w:val="009A61C1"/>
    <w:rsid w:val="009A6806"/>
    <w:rsid w:val="009A6E97"/>
    <w:rsid w:val="009A7076"/>
    <w:rsid w:val="009A711F"/>
    <w:rsid w:val="009A742D"/>
    <w:rsid w:val="009A74FE"/>
    <w:rsid w:val="009A7554"/>
    <w:rsid w:val="009A77D2"/>
    <w:rsid w:val="009A7897"/>
    <w:rsid w:val="009A7917"/>
    <w:rsid w:val="009A79CF"/>
    <w:rsid w:val="009A7E43"/>
    <w:rsid w:val="009B030A"/>
    <w:rsid w:val="009B0B09"/>
    <w:rsid w:val="009B180A"/>
    <w:rsid w:val="009B19C7"/>
    <w:rsid w:val="009B1CDF"/>
    <w:rsid w:val="009B1D15"/>
    <w:rsid w:val="009B1F1F"/>
    <w:rsid w:val="009B2022"/>
    <w:rsid w:val="009B205A"/>
    <w:rsid w:val="009B2476"/>
    <w:rsid w:val="009B2540"/>
    <w:rsid w:val="009B262B"/>
    <w:rsid w:val="009B284D"/>
    <w:rsid w:val="009B2D6F"/>
    <w:rsid w:val="009B3647"/>
    <w:rsid w:val="009B37EA"/>
    <w:rsid w:val="009B3891"/>
    <w:rsid w:val="009B3A65"/>
    <w:rsid w:val="009B4246"/>
    <w:rsid w:val="009B45CD"/>
    <w:rsid w:val="009B49B4"/>
    <w:rsid w:val="009B4B0F"/>
    <w:rsid w:val="009B4D2F"/>
    <w:rsid w:val="009B4F1D"/>
    <w:rsid w:val="009B5060"/>
    <w:rsid w:val="009B532B"/>
    <w:rsid w:val="009B54A2"/>
    <w:rsid w:val="009B5D0B"/>
    <w:rsid w:val="009B5DC5"/>
    <w:rsid w:val="009B5F4E"/>
    <w:rsid w:val="009B60A7"/>
    <w:rsid w:val="009B626A"/>
    <w:rsid w:val="009B63D6"/>
    <w:rsid w:val="009B6803"/>
    <w:rsid w:val="009B71B2"/>
    <w:rsid w:val="009B7916"/>
    <w:rsid w:val="009B79D0"/>
    <w:rsid w:val="009B79FF"/>
    <w:rsid w:val="009B7AAE"/>
    <w:rsid w:val="009B7BFB"/>
    <w:rsid w:val="009B7EA1"/>
    <w:rsid w:val="009C03C6"/>
    <w:rsid w:val="009C09D5"/>
    <w:rsid w:val="009C09DF"/>
    <w:rsid w:val="009C0C60"/>
    <w:rsid w:val="009C0E93"/>
    <w:rsid w:val="009C0F74"/>
    <w:rsid w:val="009C11F1"/>
    <w:rsid w:val="009C1A95"/>
    <w:rsid w:val="009C1C90"/>
    <w:rsid w:val="009C1CE4"/>
    <w:rsid w:val="009C1DC4"/>
    <w:rsid w:val="009C1EF8"/>
    <w:rsid w:val="009C1FE8"/>
    <w:rsid w:val="009C22A9"/>
    <w:rsid w:val="009C23D0"/>
    <w:rsid w:val="009C248C"/>
    <w:rsid w:val="009C24DD"/>
    <w:rsid w:val="009C3141"/>
    <w:rsid w:val="009C3228"/>
    <w:rsid w:val="009C3287"/>
    <w:rsid w:val="009C3363"/>
    <w:rsid w:val="009C35C7"/>
    <w:rsid w:val="009C3A1A"/>
    <w:rsid w:val="009C3B86"/>
    <w:rsid w:val="009C3C3B"/>
    <w:rsid w:val="009C3E9E"/>
    <w:rsid w:val="009C43AB"/>
    <w:rsid w:val="009C4646"/>
    <w:rsid w:val="009C4729"/>
    <w:rsid w:val="009C4A39"/>
    <w:rsid w:val="009C4B8D"/>
    <w:rsid w:val="009C54BA"/>
    <w:rsid w:val="009C56EC"/>
    <w:rsid w:val="009C56F1"/>
    <w:rsid w:val="009C5D8B"/>
    <w:rsid w:val="009C5DAB"/>
    <w:rsid w:val="009C5E90"/>
    <w:rsid w:val="009C605F"/>
    <w:rsid w:val="009C68DA"/>
    <w:rsid w:val="009C68DB"/>
    <w:rsid w:val="009C6D5E"/>
    <w:rsid w:val="009C6D69"/>
    <w:rsid w:val="009C6E57"/>
    <w:rsid w:val="009C6F10"/>
    <w:rsid w:val="009C71CE"/>
    <w:rsid w:val="009C7566"/>
    <w:rsid w:val="009C767D"/>
    <w:rsid w:val="009C7FD9"/>
    <w:rsid w:val="009D0344"/>
    <w:rsid w:val="009D0582"/>
    <w:rsid w:val="009D09DF"/>
    <w:rsid w:val="009D0D97"/>
    <w:rsid w:val="009D0E03"/>
    <w:rsid w:val="009D1059"/>
    <w:rsid w:val="009D1139"/>
    <w:rsid w:val="009D137B"/>
    <w:rsid w:val="009D1476"/>
    <w:rsid w:val="009D148F"/>
    <w:rsid w:val="009D1A51"/>
    <w:rsid w:val="009D1E64"/>
    <w:rsid w:val="009D21E1"/>
    <w:rsid w:val="009D2896"/>
    <w:rsid w:val="009D29C4"/>
    <w:rsid w:val="009D2B07"/>
    <w:rsid w:val="009D3244"/>
    <w:rsid w:val="009D33CF"/>
    <w:rsid w:val="009D396A"/>
    <w:rsid w:val="009D3D70"/>
    <w:rsid w:val="009D432B"/>
    <w:rsid w:val="009D470B"/>
    <w:rsid w:val="009D481C"/>
    <w:rsid w:val="009D4906"/>
    <w:rsid w:val="009D4A02"/>
    <w:rsid w:val="009D526F"/>
    <w:rsid w:val="009D5867"/>
    <w:rsid w:val="009D60E8"/>
    <w:rsid w:val="009D6A03"/>
    <w:rsid w:val="009D6AAD"/>
    <w:rsid w:val="009D6D80"/>
    <w:rsid w:val="009D733C"/>
    <w:rsid w:val="009D74A3"/>
    <w:rsid w:val="009D7605"/>
    <w:rsid w:val="009D7CF8"/>
    <w:rsid w:val="009D7E0D"/>
    <w:rsid w:val="009D7EB6"/>
    <w:rsid w:val="009E048B"/>
    <w:rsid w:val="009E05BA"/>
    <w:rsid w:val="009E0DD2"/>
    <w:rsid w:val="009E0FB8"/>
    <w:rsid w:val="009E171E"/>
    <w:rsid w:val="009E1A01"/>
    <w:rsid w:val="009E1EB5"/>
    <w:rsid w:val="009E2049"/>
    <w:rsid w:val="009E2258"/>
    <w:rsid w:val="009E2534"/>
    <w:rsid w:val="009E28CE"/>
    <w:rsid w:val="009E2934"/>
    <w:rsid w:val="009E2BD7"/>
    <w:rsid w:val="009E2CE1"/>
    <w:rsid w:val="009E3594"/>
    <w:rsid w:val="009E366B"/>
    <w:rsid w:val="009E378E"/>
    <w:rsid w:val="009E3804"/>
    <w:rsid w:val="009E3EDF"/>
    <w:rsid w:val="009E402B"/>
    <w:rsid w:val="009E4A60"/>
    <w:rsid w:val="009E5830"/>
    <w:rsid w:val="009E5E0B"/>
    <w:rsid w:val="009E6542"/>
    <w:rsid w:val="009E6661"/>
    <w:rsid w:val="009E68AF"/>
    <w:rsid w:val="009E6BAB"/>
    <w:rsid w:val="009E6F7E"/>
    <w:rsid w:val="009E706C"/>
    <w:rsid w:val="009E73F9"/>
    <w:rsid w:val="009E74F7"/>
    <w:rsid w:val="009E7A00"/>
    <w:rsid w:val="009E7A57"/>
    <w:rsid w:val="009E7A9F"/>
    <w:rsid w:val="009E7ECF"/>
    <w:rsid w:val="009F0494"/>
    <w:rsid w:val="009F07D7"/>
    <w:rsid w:val="009F0875"/>
    <w:rsid w:val="009F0896"/>
    <w:rsid w:val="009F0965"/>
    <w:rsid w:val="009F09B1"/>
    <w:rsid w:val="009F0B69"/>
    <w:rsid w:val="009F0E1D"/>
    <w:rsid w:val="009F18EF"/>
    <w:rsid w:val="009F2197"/>
    <w:rsid w:val="009F228A"/>
    <w:rsid w:val="009F2480"/>
    <w:rsid w:val="009F32C7"/>
    <w:rsid w:val="009F359D"/>
    <w:rsid w:val="009F36A3"/>
    <w:rsid w:val="009F3E43"/>
    <w:rsid w:val="009F4B9D"/>
    <w:rsid w:val="009F4CEC"/>
    <w:rsid w:val="009F4E3E"/>
    <w:rsid w:val="009F4F6A"/>
    <w:rsid w:val="009F4F81"/>
    <w:rsid w:val="009F504E"/>
    <w:rsid w:val="009F5070"/>
    <w:rsid w:val="009F5369"/>
    <w:rsid w:val="009F55BE"/>
    <w:rsid w:val="009F5612"/>
    <w:rsid w:val="009F5AAA"/>
    <w:rsid w:val="009F5B7C"/>
    <w:rsid w:val="009F6284"/>
    <w:rsid w:val="009F6308"/>
    <w:rsid w:val="009F63F0"/>
    <w:rsid w:val="009F65B3"/>
    <w:rsid w:val="009F6B1F"/>
    <w:rsid w:val="009F7122"/>
    <w:rsid w:val="009F73AE"/>
    <w:rsid w:val="009F76A7"/>
    <w:rsid w:val="009F76EB"/>
    <w:rsid w:val="009F780D"/>
    <w:rsid w:val="009F7E36"/>
    <w:rsid w:val="009F7E53"/>
    <w:rsid w:val="00A00203"/>
    <w:rsid w:val="00A002A9"/>
    <w:rsid w:val="00A00372"/>
    <w:rsid w:val="00A00890"/>
    <w:rsid w:val="00A00997"/>
    <w:rsid w:val="00A00C9C"/>
    <w:rsid w:val="00A00CD2"/>
    <w:rsid w:val="00A00D63"/>
    <w:rsid w:val="00A00D6E"/>
    <w:rsid w:val="00A00E72"/>
    <w:rsid w:val="00A01261"/>
    <w:rsid w:val="00A0135E"/>
    <w:rsid w:val="00A01646"/>
    <w:rsid w:val="00A01C79"/>
    <w:rsid w:val="00A01D58"/>
    <w:rsid w:val="00A01E3D"/>
    <w:rsid w:val="00A02026"/>
    <w:rsid w:val="00A02419"/>
    <w:rsid w:val="00A029FA"/>
    <w:rsid w:val="00A02D58"/>
    <w:rsid w:val="00A02E52"/>
    <w:rsid w:val="00A030FE"/>
    <w:rsid w:val="00A0317A"/>
    <w:rsid w:val="00A03334"/>
    <w:rsid w:val="00A036AD"/>
    <w:rsid w:val="00A0391E"/>
    <w:rsid w:val="00A03B1E"/>
    <w:rsid w:val="00A03F22"/>
    <w:rsid w:val="00A03FE3"/>
    <w:rsid w:val="00A04084"/>
    <w:rsid w:val="00A040CD"/>
    <w:rsid w:val="00A04228"/>
    <w:rsid w:val="00A04928"/>
    <w:rsid w:val="00A04C1A"/>
    <w:rsid w:val="00A04F46"/>
    <w:rsid w:val="00A05418"/>
    <w:rsid w:val="00A055D4"/>
    <w:rsid w:val="00A055DF"/>
    <w:rsid w:val="00A05B08"/>
    <w:rsid w:val="00A064A3"/>
    <w:rsid w:val="00A0651E"/>
    <w:rsid w:val="00A069A8"/>
    <w:rsid w:val="00A06F40"/>
    <w:rsid w:val="00A0720D"/>
    <w:rsid w:val="00A0734C"/>
    <w:rsid w:val="00A074C0"/>
    <w:rsid w:val="00A0762E"/>
    <w:rsid w:val="00A10694"/>
    <w:rsid w:val="00A10A6E"/>
    <w:rsid w:val="00A10CB6"/>
    <w:rsid w:val="00A10CD7"/>
    <w:rsid w:val="00A1143A"/>
    <w:rsid w:val="00A118A5"/>
    <w:rsid w:val="00A11CD2"/>
    <w:rsid w:val="00A11D03"/>
    <w:rsid w:val="00A11E97"/>
    <w:rsid w:val="00A125E0"/>
    <w:rsid w:val="00A12860"/>
    <w:rsid w:val="00A129D1"/>
    <w:rsid w:val="00A12F21"/>
    <w:rsid w:val="00A12F6A"/>
    <w:rsid w:val="00A12F81"/>
    <w:rsid w:val="00A1353F"/>
    <w:rsid w:val="00A13603"/>
    <w:rsid w:val="00A13819"/>
    <w:rsid w:val="00A138D4"/>
    <w:rsid w:val="00A138E1"/>
    <w:rsid w:val="00A13ABB"/>
    <w:rsid w:val="00A13F6C"/>
    <w:rsid w:val="00A14337"/>
    <w:rsid w:val="00A14FA6"/>
    <w:rsid w:val="00A1542D"/>
    <w:rsid w:val="00A1546C"/>
    <w:rsid w:val="00A15B88"/>
    <w:rsid w:val="00A15BD2"/>
    <w:rsid w:val="00A15E77"/>
    <w:rsid w:val="00A16133"/>
    <w:rsid w:val="00A16654"/>
    <w:rsid w:val="00A166F6"/>
    <w:rsid w:val="00A16B66"/>
    <w:rsid w:val="00A16E36"/>
    <w:rsid w:val="00A16F4C"/>
    <w:rsid w:val="00A16FE3"/>
    <w:rsid w:val="00A1700A"/>
    <w:rsid w:val="00A1706D"/>
    <w:rsid w:val="00A175B2"/>
    <w:rsid w:val="00A175BB"/>
    <w:rsid w:val="00A17795"/>
    <w:rsid w:val="00A17819"/>
    <w:rsid w:val="00A17C98"/>
    <w:rsid w:val="00A17CDA"/>
    <w:rsid w:val="00A207B0"/>
    <w:rsid w:val="00A20EB0"/>
    <w:rsid w:val="00A21360"/>
    <w:rsid w:val="00A214C4"/>
    <w:rsid w:val="00A214CB"/>
    <w:rsid w:val="00A215E2"/>
    <w:rsid w:val="00A21640"/>
    <w:rsid w:val="00A21663"/>
    <w:rsid w:val="00A21F9B"/>
    <w:rsid w:val="00A221CB"/>
    <w:rsid w:val="00A223AD"/>
    <w:rsid w:val="00A22D59"/>
    <w:rsid w:val="00A22DA0"/>
    <w:rsid w:val="00A22F2C"/>
    <w:rsid w:val="00A230B0"/>
    <w:rsid w:val="00A231FD"/>
    <w:rsid w:val="00A23278"/>
    <w:rsid w:val="00A2339C"/>
    <w:rsid w:val="00A235F0"/>
    <w:rsid w:val="00A236F2"/>
    <w:rsid w:val="00A23E17"/>
    <w:rsid w:val="00A2473A"/>
    <w:rsid w:val="00A24961"/>
    <w:rsid w:val="00A24A27"/>
    <w:rsid w:val="00A24A7C"/>
    <w:rsid w:val="00A24ADA"/>
    <w:rsid w:val="00A24B10"/>
    <w:rsid w:val="00A24C43"/>
    <w:rsid w:val="00A24E18"/>
    <w:rsid w:val="00A24E6A"/>
    <w:rsid w:val="00A251E7"/>
    <w:rsid w:val="00A251FB"/>
    <w:rsid w:val="00A254E3"/>
    <w:rsid w:val="00A255DA"/>
    <w:rsid w:val="00A256BB"/>
    <w:rsid w:val="00A26618"/>
    <w:rsid w:val="00A266E4"/>
    <w:rsid w:val="00A26936"/>
    <w:rsid w:val="00A26C85"/>
    <w:rsid w:val="00A27387"/>
    <w:rsid w:val="00A273A1"/>
    <w:rsid w:val="00A27404"/>
    <w:rsid w:val="00A27573"/>
    <w:rsid w:val="00A27878"/>
    <w:rsid w:val="00A302CD"/>
    <w:rsid w:val="00A302F9"/>
    <w:rsid w:val="00A307DA"/>
    <w:rsid w:val="00A3099D"/>
    <w:rsid w:val="00A30A8B"/>
    <w:rsid w:val="00A30BE5"/>
    <w:rsid w:val="00A30C8E"/>
    <w:rsid w:val="00A30D6C"/>
    <w:rsid w:val="00A30E9B"/>
    <w:rsid w:val="00A31C72"/>
    <w:rsid w:val="00A31E79"/>
    <w:rsid w:val="00A323D1"/>
    <w:rsid w:val="00A32412"/>
    <w:rsid w:val="00A32725"/>
    <w:rsid w:val="00A32790"/>
    <w:rsid w:val="00A3322E"/>
    <w:rsid w:val="00A3333A"/>
    <w:rsid w:val="00A3390F"/>
    <w:rsid w:val="00A33BF0"/>
    <w:rsid w:val="00A33CFB"/>
    <w:rsid w:val="00A349E8"/>
    <w:rsid w:val="00A34BB7"/>
    <w:rsid w:val="00A350E0"/>
    <w:rsid w:val="00A357FA"/>
    <w:rsid w:val="00A358E5"/>
    <w:rsid w:val="00A35974"/>
    <w:rsid w:val="00A35ADF"/>
    <w:rsid w:val="00A360D5"/>
    <w:rsid w:val="00A36FF6"/>
    <w:rsid w:val="00A370D9"/>
    <w:rsid w:val="00A37129"/>
    <w:rsid w:val="00A371FB"/>
    <w:rsid w:val="00A372F8"/>
    <w:rsid w:val="00A374FE"/>
    <w:rsid w:val="00A37BED"/>
    <w:rsid w:val="00A37C38"/>
    <w:rsid w:val="00A401D6"/>
    <w:rsid w:val="00A4022B"/>
    <w:rsid w:val="00A406AA"/>
    <w:rsid w:val="00A40703"/>
    <w:rsid w:val="00A4080A"/>
    <w:rsid w:val="00A40E0F"/>
    <w:rsid w:val="00A40E9F"/>
    <w:rsid w:val="00A40FCD"/>
    <w:rsid w:val="00A4162B"/>
    <w:rsid w:val="00A41B62"/>
    <w:rsid w:val="00A42DAC"/>
    <w:rsid w:val="00A42F90"/>
    <w:rsid w:val="00A437CB"/>
    <w:rsid w:val="00A43FEF"/>
    <w:rsid w:val="00A443F1"/>
    <w:rsid w:val="00A445B0"/>
    <w:rsid w:val="00A44BF0"/>
    <w:rsid w:val="00A44CF0"/>
    <w:rsid w:val="00A44FD9"/>
    <w:rsid w:val="00A4512D"/>
    <w:rsid w:val="00A45187"/>
    <w:rsid w:val="00A45524"/>
    <w:rsid w:val="00A462C7"/>
    <w:rsid w:val="00A4630B"/>
    <w:rsid w:val="00A46BB1"/>
    <w:rsid w:val="00A46DE0"/>
    <w:rsid w:val="00A4702A"/>
    <w:rsid w:val="00A47192"/>
    <w:rsid w:val="00A4762A"/>
    <w:rsid w:val="00A4769B"/>
    <w:rsid w:val="00A477AA"/>
    <w:rsid w:val="00A47817"/>
    <w:rsid w:val="00A479BC"/>
    <w:rsid w:val="00A47ABF"/>
    <w:rsid w:val="00A47C8D"/>
    <w:rsid w:val="00A47F71"/>
    <w:rsid w:val="00A5009B"/>
    <w:rsid w:val="00A50244"/>
    <w:rsid w:val="00A50440"/>
    <w:rsid w:val="00A5044E"/>
    <w:rsid w:val="00A50772"/>
    <w:rsid w:val="00A5091F"/>
    <w:rsid w:val="00A50CD7"/>
    <w:rsid w:val="00A50D2B"/>
    <w:rsid w:val="00A50F4E"/>
    <w:rsid w:val="00A50F7B"/>
    <w:rsid w:val="00A51674"/>
    <w:rsid w:val="00A51A43"/>
    <w:rsid w:val="00A52011"/>
    <w:rsid w:val="00A5242E"/>
    <w:rsid w:val="00A52730"/>
    <w:rsid w:val="00A52A37"/>
    <w:rsid w:val="00A52AC7"/>
    <w:rsid w:val="00A52F05"/>
    <w:rsid w:val="00A52F47"/>
    <w:rsid w:val="00A52F54"/>
    <w:rsid w:val="00A53018"/>
    <w:rsid w:val="00A53547"/>
    <w:rsid w:val="00A53725"/>
    <w:rsid w:val="00A53F10"/>
    <w:rsid w:val="00A54339"/>
    <w:rsid w:val="00A5452D"/>
    <w:rsid w:val="00A54769"/>
    <w:rsid w:val="00A54D3E"/>
    <w:rsid w:val="00A54D76"/>
    <w:rsid w:val="00A55D7C"/>
    <w:rsid w:val="00A55E51"/>
    <w:rsid w:val="00A5623D"/>
    <w:rsid w:val="00A56659"/>
    <w:rsid w:val="00A566E8"/>
    <w:rsid w:val="00A5698D"/>
    <w:rsid w:val="00A56B6E"/>
    <w:rsid w:val="00A56B9F"/>
    <w:rsid w:val="00A56E21"/>
    <w:rsid w:val="00A56F17"/>
    <w:rsid w:val="00A57851"/>
    <w:rsid w:val="00A57ADB"/>
    <w:rsid w:val="00A57DB5"/>
    <w:rsid w:val="00A60276"/>
    <w:rsid w:val="00A6051D"/>
    <w:rsid w:val="00A60B06"/>
    <w:rsid w:val="00A6128B"/>
    <w:rsid w:val="00A6151D"/>
    <w:rsid w:val="00A61A71"/>
    <w:rsid w:val="00A61AA9"/>
    <w:rsid w:val="00A61FB8"/>
    <w:rsid w:val="00A627D7"/>
    <w:rsid w:val="00A62BD8"/>
    <w:rsid w:val="00A62C76"/>
    <w:rsid w:val="00A62DEE"/>
    <w:rsid w:val="00A62E15"/>
    <w:rsid w:val="00A63211"/>
    <w:rsid w:val="00A63501"/>
    <w:rsid w:val="00A63822"/>
    <w:rsid w:val="00A6396D"/>
    <w:rsid w:val="00A6428D"/>
    <w:rsid w:val="00A64400"/>
    <w:rsid w:val="00A64B58"/>
    <w:rsid w:val="00A64D9E"/>
    <w:rsid w:val="00A64DFF"/>
    <w:rsid w:val="00A6501F"/>
    <w:rsid w:val="00A656C7"/>
    <w:rsid w:val="00A658BD"/>
    <w:rsid w:val="00A661B7"/>
    <w:rsid w:val="00A66322"/>
    <w:rsid w:val="00A663FE"/>
    <w:rsid w:val="00A665CB"/>
    <w:rsid w:val="00A672CA"/>
    <w:rsid w:val="00A677DF"/>
    <w:rsid w:val="00A67E2B"/>
    <w:rsid w:val="00A67FD0"/>
    <w:rsid w:val="00A70094"/>
    <w:rsid w:val="00A700AA"/>
    <w:rsid w:val="00A7018E"/>
    <w:rsid w:val="00A702DD"/>
    <w:rsid w:val="00A705AF"/>
    <w:rsid w:val="00A707A6"/>
    <w:rsid w:val="00A70C27"/>
    <w:rsid w:val="00A70D45"/>
    <w:rsid w:val="00A7112A"/>
    <w:rsid w:val="00A713D6"/>
    <w:rsid w:val="00A713DB"/>
    <w:rsid w:val="00A7142E"/>
    <w:rsid w:val="00A718E0"/>
    <w:rsid w:val="00A720F6"/>
    <w:rsid w:val="00A7238F"/>
    <w:rsid w:val="00A72454"/>
    <w:rsid w:val="00A72725"/>
    <w:rsid w:val="00A72873"/>
    <w:rsid w:val="00A72CAC"/>
    <w:rsid w:val="00A72CDD"/>
    <w:rsid w:val="00A730E8"/>
    <w:rsid w:val="00A731A7"/>
    <w:rsid w:val="00A7335D"/>
    <w:rsid w:val="00A740D0"/>
    <w:rsid w:val="00A74285"/>
    <w:rsid w:val="00A74A62"/>
    <w:rsid w:val="00A74CEF"/>
    <w:rsid w:val="00A75064"/>
    <w:rsid w:val="00A75239"/>
    <w:rsid w:val="00A75277"/>
    <w:rsid w:val="00A7546F"/>
    <w:rsid w:val="00A7568F"/>
    <w:rsid w:val="00A758E6"/>
    <w:rsid w:val="00A758F3"/>
    <w:rsid w:val="00A75F4A"/>
    <w:rsid w:val="00A7612F"/>
    <w:rsid w:val="00A77696"/>
    <w:rsid w:val="00A77B28"/>
    <w:rsid w:val="00A77E86"/>
    <w:rsid w:val="00A801E2"/>
    <w:rsid w:val="00A8023D"/>
    <w:rsid w:val="00A804F3"/>
    <w:rsid w:val="00A80557"/>
    <w:rsid w:val="00A8183A"/>
    <w:rsid w:val="00A81C67"/>
    <w:rsid w:val="00A81D33"/>
    <w:rsid w:val="00A81DD7"/>
    <w:rsid w:val="00A82070"/>
    <w:rsid w:val="00A8243A"/>
    <w:rsid w:val="00A8247C"/>
    <w:rsid w:val="00A824F8"/>
    <w:rsid w:val="00A82F09"/>
    <w:rsid w:val="00A83062"/>
    <w:rsid w:val="00A8309F"/>
    <w:rsid w:val="00A830A5"/>
    <w:rsid w:val="00A8324D"/>
    <w:rsid w:val="00A8345D"/>
    <w:rsid w:val="00A83D8A"/>
    <w:rsid w:val="00A83E9E"/>
    <w:rsid w:val="00A847D9"/>
    <w:rsid w:val="00A848E2"/>
    <w:rsid w:val="00A84925"/>
    <w:rsid w:val="00A84AE5"/>
    <w:rsid w:val="00A85939"/>
    <w:rsid w:val="00A85A78"/>
    <w:rsid w:val="00A85AAD"/>
    <w:rsid w:val="00A85F84"/>
    <w:rsid w:val="00A85FCA"/>
    <w:rsid w:val="00A860B4"/>
    <w:rsid w:val="00A86B42"/>
    <w:rsid w:val="00A86E21"/>
    <w:rsid w:val="00A86FB6"/>
    <w:rsid w:val="00A8722F"/>
    <w:rsid w:val="00A8729E"/>
    <w:rsid w:val="00A8792F"/>
    <w:rsid w:val="00A87B1C"/>
    <w:rsid w:val="00A87DA1"/>
    <w:rsid w:val="00A87F3E"/>
    <w:rsid w:val="00A90328"/>
    <w:rsid w:val="00A90B68"/>
    <w:rsid w:val="00A90E43"/>
    <w:rsid w:val="00A90FE9"/>
    <w:rsid w:val="00A91005"/>
    <w:rsid w:val="00A91104"/>
    <w:rsid w:val="00A91438"/>
    <w:rsid w:val="00A91658"/>
    <w:rsid w:val="00A91974"/>
    <w:rsid w:val="00A91B1D"/>
    <w:rsid w:val="00A920E3"/>
    <w:rsid w:val="00A9230D"/>
    <w:rsid w:val="00A92567"/>
    <w:rsid w:val="00A925F1"/>
    <w:rsid w:val="00A927CB"/>
    <w:rsid w:val="00A92D0C"/>
    <w:rsid w:val="00A92EA0"/>
    <w:rsid w:val="00A930AE"/>
    <w:rsid w:val="00A93565"/>
    <w:rsid w:val="00A935C5"/>
    <w:rsid w:val="00A9361A"/>
    <w:rsid w:val="00A93D57"/>
    <w:rsid w:val="00A93EEB"/>
    <w:rsid w:val="00A94167"/>
    <w:rsid w:val="00A943C8"/>
    <w:rsid w:val="00A943FB"/>
    <w:rsid w:val="00A94C5F"/>
    <w:rsid w:val="00A94CC0"/>
    <w:rsid w:val="00A94DC4"/>
    <w:rsid w:val="00A95118"/>
    <w:rsid w:val="00A9514E"/>
    <w:rsid w:val="00A9519E"/>
    <w:rsid w:val="00A95A12"/>
    <w:rsid w:val="00A95B81"/>
    <w:rsid w:val="00A965E9"/>
    <w:rsid w:val="00A96893"/>
    <w:rsid w:val="00A96A0A"/>
    <w:rsid w:val="00A96D89"/>
    <w:rsid w:val="00A9739D"/>
    <w:rsid w:val="00A9794A"/>
    <w:rsid w:val="00A97CD7"/>
    <w:rsid w:val="00A97D96"/>
    <w:rsid w:val="00A97E6C"/>
    <w:rsid w:val="00AA007F"/>
    <w:rsid w:val="00AA060A"/>
    <w:rsid w:val="00AA0683"/>
    <w:rsid w:val="00AA0B91"/>
    <w:rsid w:val="00AA0D21"/>
    <w:rsid w:val="00AA0EA4"/>
    <w:rsid w:val="00AA101E"/>
    <w:rsid w:val="00AA1738"/>
    <w:rsid w:val="00AA1926"/>
    <w:rsid w:val="00AA196B"/>
    <w:rsid w:val="00AA1A95"/>
    <w:rsid w:val="00AA1C2E"/>
    <w:rsid w:val="00AA1C96"/>
    <w:rsid w:val="00AA1D15"/>
    <w:rsid w:val="00AA260F"/>
    <w:rsid w:val="00AA27DF"/>
    <w:rsid w:val="00AA2944"/>
    <w:rsid w:val="00AA2A73"/>
    <w:rsid w:val="00AA31A9"/>
    <w:rsid w:val="00AA3293"/>
    <w:rsid w:val="00AA348A"/>
    <w:rsid w:val="00AA34BD"/>
    <w:rsid w:val="00AA353A"/>
    <w:rsid w:val="00AA3635"/>
    <w:rsid w:val="00AA375A"/>
    <w:rsid w:val="00AA3DC9"/>
    <w:rsid w:val="00AA3DEF"/>
    <w:rsid w:val="00AA443A"/>
    <w:rsid w:val="00AA44FB"/>
    <w:rsid w:val="00AA4795"/>
    <w:rsid w:val="00AA4825"/>
    <w:rsid w:val="00AA4A2E"/>
    <w:rsid w:val="00AA532C"/>
    <w:rsid w:val="00AA5547"/>
    <w:rsid w:val="00AA55CB"/>
    <w:rsid w:val="00AA578F"/>
    <w:rsid w:val="00AA5A30"/>
    <w:rsid w:val="00AA65B5"/>
    <w:rsid w:val="00AA68DD"/>
    <w:rsid w:val="00AB0A1F"/>
    <w:rsid w:val="00AB0AD8"/>
    <w:rsid w:val="00AB0CBD"/>
    <w:rsid w:val="00AB1022"/>
    <w:rsid w:val="00AB11C7"/>
    <w:rsid w:val="00AB14B2"/>
    <w:rsid w:val="00AB15BE"/>
    <w:rsid w:val="00AB1C3E"/>
    <w:rsid w:val="00AB1EE7"/>
    <w:rsid w:val="00AB23FF"/>
    <w:rsid w:val="00AB2607"/>
    <w:rsid w:val="00AB28B5"/>
    <w:rsid w:val="00AB2EFB"/>
    <w:rsid w:val="00AB2F2D"/>
    <w:rsid w:val="00AB30EF"/>
    <w:rsid w:val="00AB326E"/>
    <w:rsid w:val="00AB339C"/>
    <w:rsid w:val="00AB3473"/>
    <w:rsid w:val="00AB362A"/>
    <w:rsid w:val="00AB370E"/>
    <w:rsid w:val="00AB37CD"/>
    <w:rsid w:val="00AB3B66"/>
    <w:rsid w:val="00AB3F0A"/>
    <w:rsid w:val="00AB480F"/>
    <w:rsid w:val="00AB4818"/>
    <w:rsid w:val="00AB4AD1"/>
    <w:rsid w:val="00AB4B17"/>
    <w:rsid w:val="00AB4B37"/>
    <w:rsid w:val="00AB4B73"/>
    <w:rsid w:val="00AB4F9E"/>
    <w:rsid w:val="00AB5225"/>
    <w:rsid w:val="00AB56BE"/>
    <w:rsid w:val="00AB5762"/>
    <w:rsid w:val="00AB5A72"/>
    <w:rsid w:val="00AB5D78"/>
    <w:rsid w:val="00AB5E5C"/>
    <w:rsid w:val="00AB7842"/>
    <w:rsid w:val="00AB7951"/>
    <w:rsid w:val="00AB7D5B"/>
    <w:rsid w:val="00AB7E2F"/>
    <w:rsid w:val="00AB7F25"/>
    <w:rsid w:val="00AC0010"/>
    <w:rsid w:val="00AC03D6"/>
    <w:rsid w:val="00AC0416"/>
    <w:rsid w:val="00AC0AD0"/>
    <w:rsid w:val="00AC0AEE"/>
    <w:rsid w:val="00AC0B3B"/>
    <w:rsid w:val="00AC0CFD"/>
    <w:rsid w:val="00AC17B6"/>
    <w:rsid w:val="00AC1907"/>
    <w:rsid w:val="00AC1A8F"/>
    <w:rsid w:val="00AC2679"/>
    <w:rsid w:val="00AC2859"/>
    <w:rsid w:val="00AC2D82"/>
    <w:rsid w:val="00AC2E2D"/>
    <w:rsid w:val="00AC3204"/>
    <w:rsid w:val="00AC3634"/>
    <w:rsid w:val="00AC36C0"/>
    <w:rsid w:val="00AC3D29"/>
    <w:rsid w:val="00AC3E19"/>
    <w:rsid w:val="00AC3F71"/>
    <w:rsid w:val="00AC442C"/>
    <w:rsid w:val="00AC46CF"/>
    <w:rsid w:val="00AC4BE4"/>
    <w:rsid w:val="00AC4DBA"/>
    <w:rsid w:val="00AC4E97"/>
    <w:rsid w:val="00AC548F"/>
    <w:rsid w:val="00AC5504"/>
    <w:rsid w:val="00AC5674"/>
    <w:rsid w:val="00AC60DB"/>
    <w:rsid w:val="00AC6177"/>
    <w:rsid w:val="00AC6355"/>
    <w:rsid w:val="00AC6BF9"/>
    <w:rsid w:val="00AC6F86"/>
    <w:rsid w:val="00AC7124"/>
    <w:rsid w:val="00AC720F"/>
    <w:rsid w:val="00AC77FE"/>
    <w:rsid w:val="00AD0146"/>
    <w:rsid w:val="00AD016B"/>
    <w:rsid w:val="00AD022B"/>
    <w:rsid w:val="00AD037A"/>
    <w:rsid w:val="00AD03E8"/>
    <w:rsid w:val="00AD05E6"/>
    <w:rsid w:val="00AD066F"/>
    <w:rsid w:val="00AD0B86"/>
    <w:rsid w:val="00AD0BB9"/>
    <w:rsid w:val="00AD0CF8"/>
    <w:rsid w:val="00AD0D3F"/>
    <w:rsid w:val="00AD0DBC"/>
    <w:rsid w:val="00AD0E1C"/>
    <w:rsid w:val="00AD0EB9"/>
    <w:rsid w:val="00AD0EC1"/>
    <w:rsid w:val="00AD111A"/>
    <w:rsid w:val="00AD181B"/>
    <w:rsid w:val="00AD1BA5"/>
    <w:rsid w:val="00AD23D3"/>
    <w:rsid w:val="00AD23FE"/>
    <w:rsid w:val="00AD2537"/>
    <w:rsid w:val="00AD2CB9"/>
    <w:rsid w:val="00AD33B0"/>
    <w:rsid w:val="00AD4DCD"/>
    <w:rsid w:val="00AD528C"/>
    <w:rsid w:val="00AD545D"/>
    <w:rsid w:val="00AD57F7"/>
    <w:rsid w:val="00AD5FC4"/>
    <w:rsid w:val="00AD697F"/>
    <w:rsid w:val="00AD6AE9"/>
    <w:rsid w:val="00AD7043"/>
    <w:rsid w:val="00AD7198"/>
    <w:rsid w:val="00AD74B3"/>
    <w:rsid w:val="00AD7560"/>
    <w:rsid w:val="00AD7E19"/>
    <w:rsid w:val="00AD7EC2"/>
    <w:rsid w:val="00AE01F7"/>
    <w:rsid w:val="00AE05C6"/>
    <w:rsid w:val="00AE095A"/>
    <w:rsid w:val="00AE0CF5"/>
    <w:rsid w:val="00AE1146"/>
    <w:rsid w:val="00AE1D7D"/>
    <w:rsid w:val="00AE211B"/>
    <w:rsid w:val="00AE2962"/>
    <w:rsid w:val="00AE296B"/>
    <w:rsid w:val="00AE2A8B"/>
    <w:rsid w:val="00AE308B"/>
    <w:rsid w:val="00AE3C0B"/>
    <w:rsid w:val="00AE3F64"/>
    <w:rsid w:val="00AE427F"/>
    <w:rsid w:val="00AE462F"/>
    <w:rsid w:val="00AE474A"/>
    <w:rsid w:val="00AE489F"/>
    <w:rsid w:val="00AE4A95"/>
    <w:rsid w:val="00AE4AAE"/>
    <w:rsid w:val="00AE4ADD"/>
    <w:rsid w:val="00AE4EED"/>
    <w:rsid w:val="00AE50D3"/>
    <w:rsid w:val="00AE576D"/>
    <w:rsid w:val="00AE5936"/>
    <w:rsid w:val="00AE5A62"/>
    <w:rsid w:val="00AE5AD8"/>
    <w:rsid w:val="00AE5D59"/>
    <w:rsid w:val="00AE5F50"/>
    <w:rsid w:val="00AE6155"/>
    <w:rsid w:val="00AE63E5"/>
    <w:rsid w:val="00AE650E"/>
    <w:rsid w:val="00AE69DD"/>
    <w:rsid w:val="00AE6B06"/>
    <w:rsid w:val="00AE6C07"/>
    <w:rsid w:val="00AE6CC1"/>
    <w:rsid w:val="00AE6F94"/>
    <w:rsid w:val="00AE7322"/>
    <w:rsid w:val="00AE7B31"/>
    <w:rsid w:val="00AF00E6"/>
    <w:rsid w:val="00AF015F"/>
    <w:rsid w:val="00AF06CC"/>
    <w:rsid w:val="00AF0730"/>
    <w:rsid w:val="00AF0DA1"/>
    <w:rsid w:val="00AF1613"/>
    <w:rsid w:val="00AF1804"/>
    <w:rsid w:val="00AF1BC8"/>
    <w:rsid w:val="00AF1D59"/>
    <w:rsid w:val="00AF1EAC"/>
    <w:rsid w:val="00AF2773"/>
    <w:rsid w:val="00AF2783"/>
    <w:rsid w:val="00AF2872"/>
    <w:rsid w:val="00AF32C8"/>
    <w:rsid w:val="00AF3387"/>
    <w:rsid w:val="00AF33E1"/>
    <w:rsid w:val="00AF3652"/>
    <w:rsid w:val="00AF36B8"/>
    <w:rsid w:val="00AF388E"/>
    <w:rsid w:val="00AF3910"/>
    <w:rsid w:val="00AF3ACE"/>
    <w:rsid w:val="00AF3DC9"/>
    <w:rsid w:val="00AF3F4F"/>
    <w:rsid w:val="00AF421F"/>
    <w:rsid w:val="00AF430B"/>
    <w:rsid w:val="00AF48C0"/>
    <w:rsid w:val="00AF52DE"/>
    <w:rsid w:val="00AF5910"/>
    <w:rsid w:val="00AF5E17"/>
    <w:rsid w:val="00AF6267"/>
    <w:rsid w:val="00AF66FE"/>
    <w:rsid w:val="00AF6733"/>
    <w:rsid w:val="00AF67F5"/>
    <w:rsid w:val="00AF69A3"/>
    <w:rsid w:val="00AF6AD3"/>
    <w:rsid w:val="00AF6EDB"/>
    <w:rsid w:val="00AF6F66"/>
    <w:rsid w:val="00AF72AB"/>
    <w:rsid w:val="00AF7386"/>
    <w:rsid w:val="00AF7433"/>
    <w:rsid w:val="00AF754A"/>
    <w:rsid w:val="00AF788A"/>
    <w:rsid w:val="00AF7896"/>
    <w:rsid w:val="00AF7934"/>
    <w:rsid w:val="00AF7D5F"/>
    <w:rsid w:val="00AF7EE1"/>
    <w:rsid w:val="00B00854"/>
    <w:rsid w:val="00B00B81"/>
    <w:rsid w:val="00B00E41"/>
    <w:rsid w:val="00B0196F"/>
    <w:rsid w:val="00B01A0B"/>
    <w:rsid w:val="00B01B77"/>
    <w:rsid w:val="00B01EE4"/>
    <w:rsid w:val="00B01F68"/>
    <w:rsid w:val="00B02163"/>
    <w:rsid w:val="00B0221A"/>
    <w:rsid w:val="00B02307"/>
    <w:rsid w:val="00B027E4"/>
    <w:rsid w:val="00B02FDE"/>
    <w:rsid w:val="00B0336C"/>
    <w:rsid w:val="00B036E6"/>
    <w:rsid w:val="00B037F6"/>
    <w:rsid w:val="00B03957"/>
    <w:rsid w:val="00B03F0D"/>
    <w:rsid w:val="00B041C5"/>
    <w:rsid w:val="00B04260"/>
    <w:rsid w:val="00B04580"/>
    <w:rsid w:val="00B0472B"/>
    <w:rsid w:val="00B0490B"/>
    <w:rsid w:val="00B04B09"/>
    <w:rsid w:val="00B050C8"/>
    <w:rsid w:val="00B058DD"/>
    <w:rsid w:val="00B05F64"/>
    <w:rsid w:val="00B0626C"/>
    <w:rsid w:val="00B063B0"/>
    <w:rsid w:val="00B06768"/>
    <w:rsid w:val="00B06D52"/>
    <w:rsid w:val="00B06E07"/>
    <w:rsid w:val="00B06F1D"/>
    <w:rsid w:val="00B076C6"/>
    <w:rsid w:val="00B07EC2"/>
    <w:rsid w:val="00B10397"/>
    <w:rsid w:val="00B10527"/>
    <w:rsid w:val="00B10662"/>
    <w:rsid w:val="00B10C28"/>
    <w:rsid w:val="00B10CD8"/>
    <w:rsid w:val="00B1106B"/>
    <w:rsid w:val="00B1106E"/>
    <w:rsid w:val="00B112D0"/>
    <w:rsid w:val="00B112D7"/>
    <w:rsid w:val="00B114A6"/>
    <w:rsid w:val="00B114E6"/>
    <w:rsid w:val="00B116D9"/>
    <w:rsid w:val="00B11782"/>
    <w:rsid w:val="00B11A95"/>
    <w:rsid w:val="00B11B47"/>
    <w:rsid w:val="00B11CDC"/>
    <w:rsid w:val="00B11EAA"/>
    <w:rsid w:val="00B122DA"/>
    <w:rsid w:val="00B12AAA"/>
    <w:rsid w:val="00B130E4"/>
    <w:rsid w:val="00B1325B"/>
    <w:rsid w:val="00B1328D"/>
    <w:rsid w:val="00B13306"/>
    <w:rsid w:val="00B13575"/>
    <w:rsid w:val="00B14190"/>
    <w:rsid w:val="00B14495"/>
    <w:rsid w:val="00B1451E"/>
    <w:rsid w:val="00B146AF"/>
    <w:rsid w:val="00B14BF1"/>
    <w:rsid w:val="00B14F51"/>
    <w:rsid w:val="00B15157"/>
    <w:rsid w:val="00B155E0"/>
    <w:rsid w:val="00B1587C"/>
    <w:rsid w:val="00B1596E"/>
    <w:rsid w:val="00B15AC1"/>
    <w:rsid w:val="00B1602A"/>
    <w:rsid w:val="00B166BC"/>
    <w:rsid w:val="00B168AB"/>
    <w:rsid w:val="00B16A51"/>
    <w:rsid w:val="00B1732A"/>
    <w:rsid w:val="00B17887"/>
    <w:rsid w:val="00B17893"/>
    <w:rsid w:val="00B17C13"/>
    <w:rsid w:val="00B17D48"/>
    <w:rsid w:val="00B17DD3"/>
    <w:rsid w:val="00B2002F"/>
    <w:rsid w:val="00B2013C"/>
    <w:rsid w:val="00B20154"/>
    <w:rsid w:val="00B20569"/>
    <w:rsid w:val="00B20811"/>
    <w:rsid w:val="00B20AFE"/>
    <w:rsid w:val="00B20EA2"/>
    <w:rsid w:val="00B20F79"/>
    <w:rsid w:val="00B2138F"/>
    <w:rsid w:val="00B2161C"/>
    <w:rsid w:val="00B21E31"/>
    <w:rsid w:val="00B21F19"/>
    <w:rsid w:val="00B22232"/>
    <w:rsid w:val="00B2287C"/>
    <w:rsid w:val="00B22F2E"/>
    <w:rsid w:val="00B22F6A"/>
    <w:rsid w:val="00B23351"/>
    <w:rsid w:val="00B236CA"/>
    <w:rsid w:val="00B2388B"/>
    <w:rsid w:val="00B23954"/>
    <w:rsid w:val="00B23E9B"/>
    <w:rsid w:val="00B243D8"/>
    <w:rsid w:val="00B243F3"/>
    <w:rsid w:val="00B245DA"/>
    <w:rsid w:val="00B245ED"/>
    <w:rsid w:val="00B249C1"/>
    <w:rsid w:val="00B24C51"/>
    <w:rsid w:val="00B25366"/>
    <w:rsid w:val="00B2537E"/>
    <w:rsid w:val="00B253F1"/>
    <w:rsid w:val="00B25440"/>
    <w:rsid w:val="00B255C2"/>
    <w:rsid w:val="00B2571F"/>
    <w:rsid w:val="00B2584A"/>
    <w:rsid w:val="00B26D47"/>
    <w:rsid w:val="00B271DB"/>
    <w:rsid w:val="00B27519"/>
    <w:rsid w:val="00B2753C"/>
    <w:rsid w:val="00B2753F"/>
    <w:rsid w:val="00B27775"/>
    <w:rsid w:val="00B27811"/>
    <w:rsid w:val="00B27886"/>
    <w:rsid w:val="00B27A1B"/>
    <w:rsid w:val="00B27BCE"/>
    <w:rsid w:val="00B27CE9"/>
    <w:rsid w:val="00B300E9"/>
    <w:rsid w:val="00B306FF"/>
    <w:rsid w:val="00B308EB"/>
    <w:rsid w:val="00B3135B"/>
    <w:rsid w:val="00B31A18"/>
    <w:rsid w:val="00B32096"/>
    <w:rsid w:val="00B32222"/>
    <w:rsid w:val="00B322DD"/>
    <w:rsid w:val="00B32418"/>
    <w:rsid w:val="00B328E7"/>
    <w:rsid w:val="00B32918"/>
    <w:rsid w:val="00B32ADC"/>
    <w:rsid w:val="00B32B98"/>
    <w:rsid w:val="00B32C5A"/>
    <w:rsid w:val="00B32FBA"/>
    <w:rsid w:val="00B330E6"/>
    <w:rsid w:val="00B330E9"/>
    <w:rsid w:val="00B3321C"/>
    <w:rsid w:val="00B33344"/>
    <w:rsid w:val="00B33444"/>
    <w:rsid w:val="00B33537"/>
    <w:rsid w:val="00B33A12"/>
    <w:rsid w:val="00B33F8D"/>
    <w:rsid w:val="00B3449C"/>
    <w:rsid w:val="00B349FB"/>
    <w:rsid w:val="00B35997"/>
    <w:rsid w:val="00B35E31"/>
    <w:rsid w:val="00B3618D"/>
    <w:rsid w:val="00B36233"/>
    <w:rsid w:val="00B364D2"/>
    <w:rsid w:val="00B365B8"/>
    <w:rsid w:val="00B368D7"/>
    <w:rsid w:val="00B36B2F"/>
    <w:rsid w:val="00B36EC4"/>
    <w:rsid w:val="00B36F4E"/>
    <w:rsid w:val="00B37421"/>
    <w:rsid w:val="00B3750C"/>
    <w:rsid w:val="00B376D7"/>
    <w:rsid w:val="00B37701"/>
    <w:rsid w:val="00B37844"/>
    <w:rsid w:val="00B37865"/>
    <w:rsid w:val="00B37BB1"/>
    <w:rsid w:val="00B400FD"/>
    <w:rsid w:val="00B401E0"/>
    <w:rsid w:val="00B411E0"/>
    <w:rsid w:val="00B41242"/>
    <w:rsid w:val="00B4130D"/>
    <w:rsid w:val="00B41867"/>
    <w:rsid w:val="00B41BA2"/>
    <w:rsid w:val="00B41C24"/>
    <w:rsid w:val="00B41F89"/>
    <w:rsid w:val="00B42015"/>
    <w:rsid w:val="00B42083"/>
    <w:rsid w:val="00B4209A"/>
    <w:rsid w:val="00B421A5"/>
    <w:rsid w:val="00B421B9"/>
    <w:rsid w:val="00B42851"/>
    <w:rsid w:val="00B429E8"/>
    <w:rsid w:val="00B42AA7"/>
    <w:rsid w:val="00B42F8E"/>
    <w:rsid w:val="00B431F2"/>
    <w:rsid w:val="00B434B6"/>
    <w:rsid w:val="00B43948"/>
    <w:rsid w:val="00B43C18"/>
    <w:rsid w:val="00B44120"/>
    <w:rsid w:val="00B44929"/>
    <w:rsid w:val="00B44D2D"/>
    <w:rsid w:val="00B453B2"/>
    <w:rsid w:val="00B457C5"/>
    <w:rsid w:val="00B45AC7"/>
    <w:rsid w:val="00B45E7B"/>
    <w:rsid w:val="00B45E97"/>
    <w:rsid w:val="00B467E8"/>
    <w:rsid w:val="00B4690E"/>
    <w:rsid w:val="00B46A0F"/>
    <w:rsid w:val="00B46BA3"/>
    <w:rsid w:val="00B472AE"/>
    <w:rsid w:val="00B473F2"/>
    <w:rsid w:val="00B478BB"/>
    <w:rsid w:val="00B5010B"/>
    <w:rsid w:val="00B5034F"/>
    <w:rsid w:val="00B504AD"/>
    <w:rsid w:val="00B5099C"/>
    <w:rsid w:val="00B50F95"/>
    <w:rsid w:val="00B50F99"/>
    <w:rsid w:val="00B51A44"/>
    <w:rsid w:val="00B51D6F"/>
    <w:rsid w:val="00B51FD7"/>
    <w:rsid w:val="00B528E5"/>
    <w:rsid w:val="00B52932"/>
    <w:rsid w:val="00B52BB0"/>
    <w:rsid w:val="00B52EBB"/>
    <w:rsid w:val="00B530BE"/>
    <w:rsid w:val="00B532F9"/>
    <w:rsid w:val="00B53321"/>
    <w:rsid w:val="00B5372F"/>
    <w:rsid w:val="00B54F8F"/>
    <w:rsid w:val="00B552A9"/>
    <w:rsid w:val="00B55A13"/>
    <w:rsid w:val="00B56610"/>
    <w:rsid w:val="00B56795"/>
    <w:rsid w:val="00B56B1C"/>
    <w:rsid w:val="00B56ED8"/>
    <w:rsid w:val="00B57456"/>
    <w:rsid w:val="00B57668"/>
    <w:rsid w:val="00B57971"/>
    <w:rsid w:val="00B6025C"/>
    <w:rsid w:val="00B602D9"/>
    <w:rsid w:val="00B60372"/>
    <w:rsid w:val="00B607F2"/>
    <w:rsid w:val="00B60853"/>
    <w:rsid w:val="00B61129"/>
    <w:rsid w:val="00B61359"/>
    <w:rsid w:val="00B614ED"/>
    <w:rsid w:val="00B6154D"/>
    <w:rsid w:val="00B61DB3"/>
    <w:rsid w:val="00B62649"/>
    <w:rsid w:val="00B626FC"/>
    <w:rsid w:val="00B628F0"/>
    <w:rsid w:val="00B62AFD"/>
    <w:rsid w:val="00B62CC6"/>
    <w:rsid w:val="00B6323A"/>
    <w:rsid w:val="00B63478"/>
    <w:rsid w:val="00B63758"/>
    <w:rsid w:val="00B647AB"/>
    <w:rsid w:val="00B648B6"/>
    <w:rsid w:val="00B6525D"/>
    <w:rsid w:val="00B6559B"/>
    <w:rsid w:val="00B65891"/>
    <w:rsid w:val="00B65D7C"/>
    <w:rsid w:val="00B6607F"/>
    <w:rsid w:val="00B660D7"/>
    <w:rsid w:val="00B661CC"/>
    <w:rsid w:val="00B668B5"/>
    <w:rsid w:val="00B66A79"/>
    <w:rsid w:val="00B66F83"/>
    <w:rsid w:val="00B67C7F"/>
    <w:rsid w:val="00B67E7F"/>
    <w:rsid w:val="00B67F3D"/>
    <w:rsid w:val="00B67F7C"/>
    <w:rsid w:val="00B67F9F"/>
    <w:rsid w:val="00B70A75"/>
    <w:rsid w:val="00B70E54"/>
    <w:rsid w:val="00B71999"/>
    <w:rsid w:val="00B71DF0"/>
    <w:rsid w:val="00B71F41"/>
    <w:rsid w:val="00B72570"/>
    <w:rsid w:val="00B7262B"/>
    <w:rsid w:val="00B72A49"/>
    <w:rsid w:val="00B72A76"/>
    <w:rsid w:val="00B72CCE"/>
    <w:rsid w:val="00B72F12"/>
    <w:rsid w:val="00B72FEE"/>
    <w:rsid w:val="00B7323F"/>
    <w:rsid w:val="00B73253"/>
    <w:rsid w:val="00B73448"/>
    <w:rsid w:val="00B73635"/>
    <w:rsid w:val="00B73769"/>
    <w:rsid w:val="00B74372"/>
    <w:rsid w:val="00B74D37"/>
    <w:rsid w:val="00B75137"/>
    <w:rsid w:val="00B757B9"/>
    <w:rsid w:val="00B7587E"/>
    <w:rsid w:val="00B759F3"/>
    <w:rsid w:val="00B75A04"/>
    <w:rsid w:val="00B75EB0"/>
    <w:rsid w:val="00B75F8F"/>
    <w:rsid w:val="00B76074"/>
    <w:rsid w:val="00B76552"/>
    <w:rsid w:val="00B768D5"/>
    <w:rsid w:val="00B769D2"/>
    <w:rsid w:val="00B77152"/>
    <w:rsid w:val="00B771D6"/>
    <w:rsid w:val="00B7742E"/>
    <w:rsid w:val="00B7752C"/>
    <w:rsid w:val="00B7778C"/>
    <w:rsid w:val="00B778E1"/>
    <w:rsid w:val="00B77BC6"/>
    <w:rsid w:val="00B80691"/>
    <w:rsid w:val="00B808B8"/>
    <w:rsid w:val="00B80E08"/>
    <w:rsid w:val="00B8115A"/>
    <w:rsid w:val="00B81350"/>
    <w:rsid w:val="00B81810"/>
    <w:rsid w:val="00B82352"/>
    <w:rsid w:val="00B823D8"/>
    <w:rsid w:val="00B83010"/>
    <w:rsid w:val="00B831F3"/>
    <w:rsid w:val="00B8333F"/>
    <w:rsid w:val="00B833FB"/>
    <w:rsid w:val="00B83565"/>
    <w:rsid w:val="00B835DD"/>
    <w:rsid w:val="00B839B2"/>
    <w:rsid w:val="00B83B48"/>
    <w:rsid w:val="00B846DF"/>
    <w:rsid w:val="00B84A84"/>
    <w:rsid w:val="00B84C7C"/>
    <w:rsid w:val="00B84CFF"/>
    <w:rsid w:val="00B84DB9"/>
    <w:rsid w:val="00B84E8A"/>
    <w:rsid w:val="00B84FD5"/>
    <w:rsid w:val="00B8503A"/>
    <w:rsid w:val="00B85CAF"/>
    <w:rsid w:val="00B85EDA"/>
    <w:rsid w:val="00B861A3"/>
    <w:rsid w:val="00B8678D"/>
    <w:rsid w:val="00B86BF7"/>
    <w:rsid w:val="00B86C1A"/>
    <w:rsid w:val="00B86D38"/>
    <w:rsid w:val="00B86EF0"/>
    <w:rsid w:val="00B872DF"/>
    <w:rsid w:val="00B8779F"/>
    <w:rsid w:val="00B879D9"/>
    <w:rsid w:val="00B87F01"/>
    <w:rsid w:val="00B87F1A"/>
    <w:rsid w:val="00B9003C"/>
    <w:rsid w:val="00B9048D"/>
    <w:rsid w:val="00B90505"/>
    <w:rsid w:val="00B91834"/>
    <w:rsid w:val="00B91B99"/>
    <w:rsid w:val="00B91EA2"/>
    <w:rsid w:val="00B92761"/>
    <w:rsid w:val="00B92843"/>
    <w:rsid w:val="00B92ECA"/>
    <w:rsid w:val="00B92F2D"/>
    <w:rsid w:val="00B93740"/>
    <w:rsid w:val="00B93AF5"/>
    <w:rsid w:val="00B93BAA"/>
    <w:rsid w:val="00B93EE9"/>
    <w:rsid w:val="00B9405E"/>
    <w:rsid w:val="00B94252"/>
    <w:rsid w:val="00B94322"/>
    <w:rsid w:val="00B94487"/>
    <w:rsid w:val="00B94583"/>
    <w:rsid w:val="00B94C9E"/>
    <w:rsid w:val="00B94F52"/>
    <w:rsid w:val="00B951EF"/>
    <w:rsid w:val="00B95B3D"/>
    <w:rsid w:val="00B95DE0"/>
    <w:rsid w:val="00B9612B"/>
    <w:rsid w:val="00B961EF"/>
    <w:rsid w:val="00B9671D"/>
    <w:rsid w:val="00B9673E"/>
    <w:rsid w:val="00B96C8C"/>
    <w:rsid w:val="00B96FE1"/>
    <w:rsid w:val="00B9715A"/>
    <w:rsid w:val="00B97388"/>
    <w:rsid w:val="00B974D3"/>
    <w:rsid w:val="00B97619"/>
    <w:rsid w:val="00B97625"/>
    <w:rsid w:val="00B97756"/>
    <w:rsid w:val="00B977EE"/>
    <w:rsid w:val="00B9786A"/>
    <w:rsid w:val="00B978CA"/>
    <w:rsid w:val="00BA04B7"/>
    <w:rsid w:val="00BA068D"/>
    <w:rsid w:val="00BA0D0E"/>
    <w:rsid w:val="00BA12D8"/>
    <w:rsid w:val="00BA13EF"/>
    <w:rsid w:val="00BA14BE"/>
    <w:rsid w:val="00BA16A0"/>
    <w:rsid w:val="00BA16F6"/>
    <w:rsid w:val="00BA182E"/>
    <w:rsid w:val="00BA188D"/>
    <w:rsid w:val="00BA1BB3"/>
    <w:rsid w:val="00BA1C9A"/>
    <w:rsid w:val="00BA1F33"/>
    <w:rsid w:val="00BA2556"/>
    <w:rsid w:val="00BA26C2"/>
    <w:rsid w:val="00BA2732"/>
    <w:rsid w:val="00BA293D"/>
    <w:rsid w:val="00BA2A40"/>
    <w:rsid w:val="00BA2BDA"/>
    <w:rsid w:val="00BA2EB5"/>
    <w:rsid w:val="00BA2FE2"/>
    <w:rsid w:val="00BA325B"/>
    <w:rsid w:val="00BA3288"/>
    <w:rsid w:val="00BA32EB"/>
    <w:rsid w:val="00BA3307"/>
    <w:rsid w:val="00BA381E"/>
    <w:rsid w:val="00BA3921"/>
    <w:rsid w:val="00BA3A42"/>
    <w:rsid w:val="00BA4513"/>
    <w:rsid w:val="00BA46B3"/>
    <w:rsid w:val="00BA49AE"/>
    <w:rsid w:val="00BA49BC"/>
    <w:rsid w:val="00BA53EB"/>
    <w:rsid w:val="00BA56B7"/>
    <w:rsid w:val="00BA5714"/>
    <w:rsid w:val="00BA58A8"/>
    <w:rsid w:val="00BA5B31"/>
    <w:rsid w:val="00BA5B62"/>
    <w:rsid w:val="00BA638F"/>
    <w:rsid w:val="00BA63B2"/>
    <w:rsid w:val="00BA6774"/>
    <w:rsid w:val="00BA67DF"/>
    <w:rsid w:val="00BA688C"/>
    <w:rsid w:val="00BA69B3"/>
    <w:rsid w:val="00BA6EE2"/>
    <w:rsid w:val="00BA6FA3"/>
    <w:rsid w:val="00BA6FAE"/>
    <w:rsid w:val="00BA7A1E"/>
    <w:rsid w:val="00BA7B89"/>
    <w:rsid w:val="00BA7CA7"/>
    <w:rsid w:val="00BA7CA9"/>
    <w:rsid w:val="00BB03C2"/>
    <w:rsid w:val="00BB03D1"/>
    <w:rsid w:val="00BB080D"/>
    <w:rsid w:val="00BB09C4"/>
    <w:rsid w:val="00BB0A3A"/>
    <w:rsid w:val="00BB0BA5"/>
    <w:rsid w:val="00BB0CC7"/>
    <w:rsid w:val="00BB0D77"/>
    <w:rsid w:val="00BB0F9F"/>
    <w:rsid w:val="00BB124C"/>
    <w:rsid w:val="00BB1271"/>
    <w:rsid w:val="00BB169C"/>
    <w:rsid w:val="00BB182D"/>
    <w:rsid w:val="00BB1C5E"/>
    <w:rsid w:val="00BB1DA3"/>
    <w:rsid w:val="00BB21AF"/>
    <w:rsid w:val="00BB21DC"/>
    <w:rsid w:val="00BB292D"/>
    <w:rsid w:val="00BB2F6C"/>
    <w:rsid w:val="00BB303C"/>
    <w:rsid w:val="00BB315C"/>
    <w:rsid w:val="00BB32DB"/>
    <w:rsid w:val="00BB359F"/>
    <w:rsid w:val="00BB36A1"/>
    <w:rsid w:val="00BB3875"/>
    <w:rsid w:val="00BB38CC"/>
    <w:rsid w:val="00BB399D"/>
    <w:rsid w:val="00BB3A69"/>
    <w:rsid w:val="00BB3FF4"/>
    <w:rsid w:val="00BB45A4"/>
    <w:rsid w:val="00BB45B9"/>
    <w:rsid w:val="00BB4A3E"/>
    <w:rsid w:val="00BB4BCC"/>
    <w:rsid w:val="00BB4E42"/>
    <w:rsid w:val="00BB56A1"/>
    <w:rsid w:val="00BB5860"/>
    <w:rsid w:val="00BB5872"/>
    <w:rsid w:val="00BB5F15"/>
    <w:rsid w:val="00BB5F1D"/>
    <w:rsid w:val="00BB5F5A"/>
    <w:rsid w:val="00BB6080"/>
    <w:rsid w:val="00BB6103"/>
    <w:rsid w:val="00BB610D"/>
    <w:rsid w:val="00BB65C0"/>
    <w:rsid w:val="00BB68EE"/>
    <w:rsid w:val="00BB6AAD"/>
    <w:rsid w:val="00BB6E47"/>
    <w:rsid w:val="00BB76B0"/>
    <w:rsid w:val="00BB79B7"/>
    <w:rsid w:val="00BB7A2C"/>
    <w:rsid w:val="00BB7CD5"/>
    <w:rsid w:val="00BB7CE8"/>
    <w:rsid w:val="00BC0059"/>
    <w:rsid w:val="00BC0227"/>
    <w:rsid w:val="00BC09C2"/>
    <w:rsid w:val="00BC0EA1"/>
    <w:rsid w:val="00BC0F5B"/>
    <w:rsid w:val="00BC127B"/>
    <w:rsid w:val="00BC137F"/>
    <w:rsid w:val="00BC1448"/>
    <w:rsid w:val="00BC1685"/>
    <w:rsid w:val="00BC239E"/>
    <w:rsid w:val="00BC2C41"/>
    <w:rsid w:val="00BC2F43"/>
    <w:rsid w:val="00BC31EF"/>
    <w:rsid w:val="00BC3668"/>
    <w:rsid w:val="00BC39D2"/>
    <w:rsid w:val="00BC3ACC"/>
    <w:rsid w:val="00BC4037"/>
    <w:rsid w:val="00BC4321"/>
    <w:rsid w:val="00BC4A19"/>
    <w:rsid w:val="00BC4B36"/>
    <w:rsid w:val="00BC4E6D"/>
    <w:rsid w:val="00BC5201"/>
    <w:rsid w:val="00BC531B"/>
    <w:rsid w:val="00BC55D5"/>
    <w:rsid w:val="00BC56BE"/>
    <w:rsid w:val="00BC58C1"/>
    <w:rsid w:val="00BC59FE"/>
    <w:rsid w:val="00BC5A47"/>
    <w:rsid w:val="00BC5E5F"/>
    <w:rsid w:val="00BC5F14"/>
    <w:rsid w:val="00BC633D"/>
    <w:rsid w:val="00BC6A94"/>
    <w:rsid w:val="00BC6B1E"/>
    <w:rsid w:val="00BC6DF7"/>
    <w:rsid w:val="00BC6E90"/>
    <w:rsid w:val="00BC6F93"/>
    <w:rsid w:val="00BC74EF"/>
    <w:rsid w:val="00BC7821"/>
    <w:rsid w:val="00BC7B19"/>
    <w:rsid w:val="00BC7ECD"/>
    <w:rsid w:val="00BD03E7"/>
    <w:rsid w:val="00BD056E"/>
    <w:rsid w:val="00BD0617"/>
    <w:rsid w:val="00BD0A00"/>
    <w:rsid w:val="00BD0C4D"/>
    <w:rsid w:val="00BD0F09"/>
    <w:rsid w:val="00BD13E2"/>
    <w:rsid w:val="00BD146C"/>
    <w:rsid w:val="00BD1DE5"/>
    <w:rsid w:val="00BD2E9B"/>
    <w:rsid w:val="00BD3118"/>
    <w:rsid w:val="00BD3484"/>
    <w:rsid w:val="00BD3AF2"/>
    <w:rsid w:val="00BD40EB"/>
    <w:rsid w:val="00BD433F"/>
    <w:rsid w:val="00BD4412"/>
    <w:rsid w:val="00BD4692"/>
    <w:rsid w:val="00BD48F1"/>
    <w:rsid w:val="00BD4B67"/>
    <w:rsid w:val="00BD4F4C"/>
    <w:rsid w:val="00BD50B5"/>
    <w:rsid w:val="00BD5208"/>
    <w:rsid w:val="00BD543C"/>
    <w:rsid w:val="00BD5581"/>
    <w:rsid w:val="00BD5942"/>
    <w:rsid w:val="00BD5ECD"/>
    <w:rsid w:val="00BD6640"/>
    <w:rsid w:val="00BD6799"/>
    <w:rsid w:val="00BD67C4"/>
    <w:rsid w:val="00BD7390"/>
    <w:rsid w:val="00BD75BE"/>
    <w:rsid w:val="00BD798A"/>
    <w:rsid w:val="00BD7BD7"/>
    <w:rsid w:val="00BD7C9E"/>
    <w:rsid w:val="00BD7E00"/>
    <w:rsid w:val="00BE00AE"/>
    <w:rsid w:val="00BE05D4"/>
    <w:rsid w:val="00BE08EC"/>
    <w:rsid w:val="00BE0B5A"/>
    <w:rsid w:val="00BE0B9D"/>
    <w:rsid w:val="00BE0C93"/>
    <w:rsid w:val="00BE0CAA"/>
    <w:rsid w:val="00BE0D3E"/>
    <w:rsid w:val="00BE0FA3"/>
    <w:rsid w:val="00BE19B5"/>
    <w:rsid w:val="00BE1F43"/>
    <w:rsid w:val="00BE250E"/>
    <w:rsid w:val="00BE255A"/>
    <w:rsid w:val="00BE2622"/>
    <w:rsid w:val="00BE285E"/>
    <w:rsid w:val="00BE298B"/>
    <w:rsid w:val="00BE2B73"/>
    <w:rsid w:val="00BE2ED7"/>
    <w:rsid w:val="00BE34A0"/>
    <w:rsid w:val="00BE34B9"/>
    <w:rsid w:val="00BE3CDE"/>
    <w:rsid w:val="00BE3F4F"/>
    <w:rsid w:val="00BE4089"/>
    <w:rsid w:val="00BE4669"/>
    <w:rsid w:val="00BE4710"/>
    <w:rsid w:val="00BE4874"/>
    <w:rsid w:val="00BE4B87"/>
    <w:rsid w:val="00BE528B"/>
    <w:rsid w:val="00BE54F2"/>
    <w:rsid w:val="00BE55B6"/>
    <w:rsid w:val="00BE55D4"/>
    <w:rsid w:val="00BE5742"/>
    <w:rsid w:val="00BE57FE"/>
    <w:rsid w:val="00BE5867"/>
    <w:rsid w:val="00BE5B8F"/>
    <w:rsid w:val="00BE6554"/>
    <w:rsid w:val="00BE6CCD"/>
    <w:rsid w:val="00BE6D03"/>
    <w:rsid w:val="00BE6F0C"/>
    <w:rsid w:val="00BE6FD1"/>
    <w:rsid w:val="00BE700A"/>
    <w:rsid w:val="00BE71DA"/>
    <w:rsid w:val="00BE734F"/>
    <w:rsid w:val="00BE7A96"/>
    <w:rsid w:val="00BE7B65"/>
    <w:rsid w:val="00BE7BB4"/>
    <w:rsid w:val="00BE7EE9"/>
    <w:rsid w:val="00BE7F4C"/>
    <w:rsid w:val="00BF046C"/>
    <w:rsid w:val="00BF0657"/>
    <w:rsid w:val="00BF0748"/>
    <w:rsid w:val="00BF0F50"/>
    <w:rsid w:val="00BF1007"/>
    <w:rsid w:val="00BF1042"/>
    <w:rsid w:val="00BF11D5"/>
    <w:rsid w:val="00BF1224"/>
    <w:rsid w:val="00BF134C"/>
    <w:rsid w:val="00BF13FF"/>
    <w:rsid w:val="00BF16EC"/>
    <w:rsid w:val="00BF19F4"/>
    <w:rsid w:val="00BF1CCF"/>
    <w:rsid w:val="00BF1CF9"/>
    <w:rsid w:val="00BF1DD1"/>
    <w:rsid w:val="00BF1FF8"/>
    <w:rsid w:val="00BF251F"/>
    <w:rsid w:val="00BF2AA2"/>
    <w:rsid w:val="00BF3E9E"/>
    <w:rsid w:val="00BF3F3A"/>
    <w:rsid w:val="00BF4058"/>
    <w:rsid w:val="00BF4456"/>
    <w:rsid w:val="00BF4AED"/>
    <w:rsid w:val="00BF4CA0"/>
    <w:rsid w:val="00BF5160"/>
    <w:rsid w:val="00BF5391"/>
    <w:rsid w:val="00BF54A1"/>
    <w:rsid w:val="00BF5857"/>
    <w:rsid w:val="00BF5B51"/>
    <w:rsid w:val="00BF5C8E"/>
    <w:rsid w:val="00BF5D95"/>
    <w:rsid w:val="00BF6650"/>
    <w:rsid w:val="00BF6814"/>
    <w:rsid w:val="00BF6D15"/>
    <w:rsid w:val="00BF6E3E"/>
    <w:rsid w:val="00BF7210"/>
    <w:rsid w:val="00BF730C"/>
    <w:rsid w:val="00BF744A"/>
    <w:rsid w:val="00BF7754"/>
    <w:rsid w:val="00C00200"/>
    <w:rsid w:val="00C00219"/>
    <w:rsid w:val="00C002D7"/>
    <w:rsid w:val="00C00930"/>
    <w:rsid w:val="00C00938"/>
    <w:rsid w:val="00C00AC1"/>
    <w:rsid w:val="00C00E65"/>
    <w:rsid w:val="00C0142E"/>
    <w:rsid w:val="00C01B56"/>
    <w:rsid w:val="00C01C65"/>
    <w:rsid w:val="00C01EFB"/>
    <w:rsid w:val="00C0205F"/>
    <w:rsid w:val="00C020E7"/>
    <w:rsid w:val="00C02233"/>
    <w:rsid w:val="00C0270E"/>
    <w:rsid w:val="00C02886"/>
    <w:rsid w:val="00C028A2"/>
    <w:rsid w:val="00C02A6F"/>
    <w:rsid w:val="00C02BF7"/>
    <w:rsid w:val="00C02D62"/>
    <w:rsid w:val="00C02DBE"/>
    <w:rsid w:val="00C02DEA"/>
    <w:rsid w:val="00C031D9"/>
    <w:rsid w:val="00C03215"/>
    <w:rsid w:val="00C03664"/>
    <w:rsid w:val="00C03668"/>
    <w:rsid w:val="00C036A9"/>
    <w:rsid w:val="00C03949"/>
    <w:rsid w:val="00C03A2E"/>
    <w:rsid w:val="00C03E5A"/>
    <w:rsid w:val="00C03E76"/>
    <w:rsid w:val="00C0464A"/>
    <w:rsid w:val="00C04805"/>
    <w:rsid w:val="00C0525A"/>
    <w:rsid w:val="00C05586"/>
    <w:rsid w:val="00C05685"/>
    <w:rsid w:val="00C05938"/>
    <w:rsid w:val="00C0593C"/>
    <w:rsid w:val="00C05A92"/>
    <w:rsid w:val="00C05AAB"/>
    <w:rsid w:val="00C05B4A"/>
    <w:rsid w:val="00C05C92"/>
    <w:rsid w:val="00C060A9"/>
    <w:rsid w:val="00C060AD"/>
    <w:rsid w:val="00C0670D"/>
    <w:rsid w:val="00C06CF5"/>
    <w:rsid w:val="00C07426"/>
    <w:rsid w:val="00C07709"/>
    <w:rsid w:val="00C07AB7"/>
    <w:rsid w:val="00C102B1"/>
    <w:rsid w:val="00C10E70"/>
    <w:rsid w:val="00C1113F"/>
    <w:rsid w:val="00C113BF"/>
    <w:rsid w:val="00C11421"/>
    <w:rsid w:val="00C117DE"/>
    <w:rsid w:val="00C124E2"/>
    <w:rsid w:val="00C12612"/>
    <w:rsid w:val="00C12C30"/>
    <w:rsid w:val="00C12DB6"/>
    <w:rsid w:val="00C12E6D"/>
    <w:rsid w:val="00C12FA5"/>
    <w:rsid w:val="00C1333B"/>
    <w:rsid w:val="00C13578"/>
    <w:rsid w:val="00C13874"/>
    <w:rsid w:val="00C13D03"/>
    <w:rsid w:val="00C13FB4"/>
    <w:rsid w:val="00C1435C"/>
    <w:rsid w:val="00C14535"/>
    <w:rsid w:val="00C14825"/>
    <w:rsid w:val="00C14BE5"/>
    <w:rsid w:val="00C14D22"/>
    <w:rsid w:val="00C14EE5"/>
    <w:rsid w:val="00C15044"/>
    <w:rsid w:val="00C152C8"/>
    <w:rsid w:val="00C15303"/>
    <w:rsid w:val="00C15620"/>
    <w:rsid w:val="00C15970"/>
    <w:rsid w:val="00C15D91"/>
    <w:rsid w:val="00C1607D"/>
    <w:rsid w:val="00C164DA"/>
    <w:rsid w:val="00C1669D"/>
    <w:rsid w:val="00C16C67"/>
    <w:rsid w:val="00C17051"/>
    <w:rsid w:val="00C170BE"/>
    <w:rsid w:val="00C17454"/>
    <w:rsid w:val="00C174A1"/>
    <w:rsid w:val="00C175D6"/>
    <w:rsid w:val="00C17760"/>
    <w:rsid w:val="00C17DC7"/>
    <w:rsid w:val="00C17F8E"/>
    <w:rsid w:val="00C2069E"/>
    <w:rsid w:val="00C2072F"/>
    <w:rsid w:val="00C2079A"/>
    <w:rsid w:val="00C20A27"/>
    <w:rsid w:val="00C2118A"/>
    <w:rsid w:val="00C2176E"/>
    <w:rsid w:val="00C21B8B"/>
    <w:rsid w:val="00C21DAA"/>
    <w:rsid w:val="00C2206F"/>
    <w:rsid w:val="00C2208C"/>
    <w:rsid w:val="00C2225D"/>
    <w:rsid w:val="00C223ED"/>
    <w:rsid w:val="00C22457"/>
    <w:rsid w:val="00C22550"/>
    <w:rsid w:val="00C2270B"/>
    <w:rsid w:val="00C229B0"/>
    <w:rsid w:val="00C23053"/>
    <w:rsid w:val="00C2320A"/>
    <w:rsid w:val="00C23430"/>
    <w:rsid w:val="00C234A6"/>
    <w:rsid w:val="00C234C4"/>
    <w:rsid w:val="00C236D7"/>
    <w:rsid w:val="00C238E9"/>
    <w:rsid w:val="00C239F6"/>
    <w:rsid w:val="00C23ABB"/>
    <w:rsid w:val="00C23ADD"/>
    <w:rsid w:val="00C23BB5"/>
    <w:rsid w:val="00C23D80"/>
    <w:rsid w:val="00C24294"/>
    <w:rsid w:val="00C242F1"/>
    <w:rsid w:val="00C248D6"/>
    <w:rsid w:val="00C24B08"/>
    <w:rsid w:val="00C24F02"/>
    <w:rsid w:val="00C24F94"/>
    <w:rsid w:val="00C2503C"/>
    <w:rsid w:val="00C2504D"/>
    <w:rsid w:val="00C2514A"/>
    <w:rsid w:val="00C25588"/>
    <w:rsid w:val="00C25791"/>
    <w:rsid w:val="00C258DC"/>
    <w:rsid w:val="00C25AF6"/>
    <w:rsid w:val="00C26004"/>
    <w:rsid w:val="00C263CC"/>
    <w:rsid w:val="00C26420"/>
    <w:rsid w:val="00C26548"/>
    <w:rsid w:val="00C267AF"/>
    <w:rsid w:val="00C268D5"/>
    <w:rsid w:val="00C26E16"/>
    <w:rsid w:val="00C26F5D"/>
    <w:rsid w:val="00C27134"/>
    <w:rsid w:val="00C271AB"/>
    <w:rsid w:val="00C27B90"/>
    <w:rsid w:val="00C27D67"/>
    <w:rsid w:val="00C27DC6"/>
    <w:rsid w:val="00C30144"/>
    <w:rsid w:val="00C3099A"/>
    <w:rsid w:val="00C317C5"/>
    <w:rsid w:val="00C31BA4"/>
    <w:rsid w:val="00C31E63"/>
    <w:rsid w:val="00C31EAE"/>
    <w:rsid w:val="00C32862"/>
    <w:rsid w:val="00C32B9B"/>
    <w:rsid w:val="00C32D73"/>
    <w:rsid w:val="00C333C8"/>
    <w:rsid w:val="00C335AA"/>
    <w:rsid w:val="00C3367E"/>
    <w:rsid w:val="00C336AA"/>
    <w:rsid w:val="00C33A9B"/>
    <w:rsid w:val="00C33EA8"/>
    <w:rsid w:val="00C33F15"/>
    <w:rsid w:val="00C342ED"/>
    <w:rsid w:val="00C347B1"/>
    <w:rsid w:val="00C34FFA"/>
    <w:rsid w:val="00C3557D"/>
    <w:rsid w:val="00C35A2D"/>
    <w:rsid w:val="00C35CAD"/>
    <w:rsid w:val="00C35D83"/>
    <w:rsid w:val="00C36073"/>
    <w:rsid w:val="00C362E5"/>
    <w:rsid w:val="00C36B23"/>
    <w:rsid w:val="00C36CE6"/>
    <w:rsid w:val="00C3720B"/>
    <w:rsid w:val="00C37868"/>
    <w:rsid w:val="00C37BB0"/>
    <w:rsid w:val="00C37E52"/>
    <w:rsid w:val="00C37F34"/>
    <w:rsid w:val="00C404E1"/>
    <w:rsid w:val="00C40550"/>
    <w:rsid w:val="00C4059C"/>
    <w:rsid w:val="00C4061B"/>
    <w:rsid w:val="00C40753"/>
    <w:rsid w:val="00C4080A"/>
    <w:rsid w:val="00C40BB8"/>
    <w:rsid w:val="00C40C15"/>
    <w:rsid w:val="00C41117"/>
    <w:rsid w:val="00C412B6"/>
    <w:rsid w:val="00C41649"/>
    <w:rsid w:val="00C41959"/>
    <w:rsid w:val="00C419D1"/>
    <w:rsid w:val="00C419E8"/>
    <w:rsid w:val="00C41A63"/>
    <w:rsid w:val="00C41AC8"/>
    <w:rsid w:val="00C41AEA"/>
    <w:rsid w:val="00C41D2B"/>
    <w:rsid w:val="00C41D55"/>
    <w:rsid w:val="00C41E14"/>
    <w:rsid w:val="00C4229C"/>
    <w:rsid w:val="00C423DD"/>
    <w:rsid w:val="00C4271B"/>
    <w:rsid w:val="00C428E0"/>
    <w:rsid w:val="00C42ACF"/>
    <w:rsid w:val="00C42EEC"/>
    <w:rsid w:val="00C431AF"/>
    <w:rsid w:val="00C43D9C"/>
    <w:rsid w:val="00C4474E"/>
    <w:rsid w:val="00C4483A"/>
    <w:rsid w:val="00C449C2"/>
    <w:rsid w:val="00C44AA8"/>
    <w:rsid w:val="00C44F74"/>
    <w:rsid w:val="00C458A7"/>
    <w:rsid w:val="00C4590E"/>
    <w:rsid w:val="00C45952"/>
    <w:rsid w:val="00C45B88"/>
    <w:rsid w:val="00C4629F"/>
    <w:rsid w:val="00C462A2"/>
    <w:rsid w:val="00C4631F"/>
    <w:rsid w:val="00C464F6"/>
    <w:rsid w:val="00C465FF"/>
    <w:rsid w:val="00C47242"/>
    <w:rsid w:val="00C4757F"/>
    <w:rsid w:val="00C47941"/>
    <w:rsid w:val="00C47A89"/>
    <w:rsid w:val="00C47EEA"/>
    <w:rsid w:val="00C5018F"/>
    <w:rsid w:val="00C50493"/>
    <w:rsid w:val="00C50693"/>
    <w:rsid w:val="00C50797"/>
    <w:rsid w:val="00C50B8C"/>
    <w:rsid w:val="00C50E16"/>
    <w:rsid w:val="00C510B7"/>
    <w:rsid w:val="00C51452"/>
    <w:rsid w:val="00C517B9"/>
    <w:rsid w:val="00C51ADB"/>
    <w:rsid w:val="00C51CA7"/>
    <w:rsid w:val="00C51DE5"/>
    <w:rsid w:val="00C52440"/>
    <w:rsid w:val="00C5246E"/>
    <w:rsid w:val="00C52D97"/>
    <w:rsid w:val="00C52FFB"/>
    <w:rsid w:val="00C52FFD"/>
    <w:rsid w:val="00C5312C"/>
    <w:rsid w:val="00C53781"/>
    <w:rsid w:val="00C54103"/>
    <w:rsid w:val="00C54459"/>
    <w:rsid w:val="00C54485"/>
    <w:rsid w:val="00C544E8"/>
    <w:rsid w:val="00C5491F"/>
    <w:rsid w:val="00C54D9F"/>
    <w:rsid w:val="00C54EE1"/>
    <w:rsid w:val="00C54F7E"/>
    <w:rsid w:val="00C55258"/>
    <w:rsid w:val="00C553DE"/>
    <w:rsid w:val="00C553FD"/>
    <w:rsid w:val="00C55490"/>
    <w:rsid w:val="00C55635"/>
    <w:rsid w:val="00C55688"/>
    <w:rsid w:val="00C5592F"/>
    <w:rsid w:val="00C55E0F"/>
    <w:rsid w:val="00C56265"/>
    <w:rsid w:val="00C5677D"/>
    <w:rsid w:val="00C56A58"/>
    <w:rsid w:val="00C56CDC"/>
    <w:rsid w:val="00C56EC9"/>
    <w:rsid w:val="00C57018"/>
    <w:rsid w:val="00C5706B"/>
    <w:rsid w:val="00C573F9"/>
    <w:rsid w:val="00C57646"/>
    <w:rsid w:val="00C579C7"/>
    <w:rsid w:val="00C57DCB"/>
    <w:rsid w:val="00C57F37"/>
    <w:rsid w:val="00C600AD"/>
    <w:rsid w:val="00C6030A"/>
    <w:rsid w:val="00C60638"/>
    <w:rsid w:val="00C606AE"/>
    <w:rsid w:val="00C60840"/>
    <w:rsid w:val="00C60DC5"/>
    <w:rsid w:val="00C60EBD"/>
    <w:rsid w:val="00C61017"/>
    <w:rsid w:val="00C6137D"/>
    <w:rsid w:val="00C6159F"/>
    <w:rsid w:val="00C6194F"/>
    <w:rsid w:val="00C619CE"/>
    <w:rsid w:val="00C61DAC"/>
    <w:rsid w:val="00C61DB2"/>
    <w:rsid w:val="00C6233D"/>
    <w:rsid w:val="00C62430"/>
    <w:rsid w:val="00C6244C"/>
    <w:rsid w:val="00C625DD"/>
    <w:rsid w:val="00C62F73"/>
    <w:rsid w:val="00C632D4"/>
    <w:rsid w:val="00C636C3"/>
    <w:rsid w:val="00C63A08"/>
    <w:rsid w:val="00C63E94"/>
    <w:rsid w:val="00C64339"/>
    <w:rsid w:val="00C64791"/>
    <w:rsid w:val="00C64C9E"/>
    <w:rsid w:val="00C64E61"/>
    <w:rsid w:val="00C64EF4"/>
    <w:rsid w:val="00C64FA4"/>
    <w:rsid w:val="00C65102"/>
    <w:rsid w:val="00C65535"/>
    <w:rsid w:val="00C659B0"/>
    <w:rsid w:val="00C660C5"/>
    <w:rsid w:val="00C66104"/>
    <w:rsid w:val="00C66286"/>
    <w:rsid w:val="00C66342"/>
    <w:rsid w:val="00C6658C"/>
    <w:rsid w:val="00C66D44"/>
    <w:rsid w:val="00C66FBE"/>
    <w:rsid w:val="00C67331"/>
    <w:rsid w:val="00C67851"/>
    <w:rsid w:val="00C67977"/>
    <w:rsid w:val="00C67A03"/>
    <w:rsid w:val="00C67E9E"/>
    <w:rsid w:val="00C70858"/>
    <w:rsid w:val="00C709B7"/>
    <w:rsid w:val="00C709D8"/>
    <w:rsid w:val="00C71471"/>
    <w:rsid w:val="00C71B00"/>
    <w:rsid w:val="00C71F2A"/>
    <w:rsid w:val="00C72239"/>
    <w:rsid w:val="00C72844"/>
    <w:rsid w:val="00C72919"/>
    <w:rsid w:val="00C72BF3"/>
    <w:rsid w:val="00C7322A"/>
    <w:rsid w:val="00C739D8"/>
    <w:rsid w:val="00C73E8F"/>
    <w:rsid w:val="00C745DC"/>
    <w:rsid w:val="00C745EB"/>
    <w:rsid w:val="00C747EF"/>
    <w:rsid w:val="00C7485D"/>
    <w:rsid w:val="00C74DB1"/>
    <w:rsid w:val="00C7536B"/>
    <w:rsid w:val="00C7548A"/>
    <w:rsid w:val="00C75A01"/>
    <w:rsid w:val="00C75A4F"/>
    <w:rsid w:val="00C75B1B"/>
    <w:rsid w:val="00C75E71"/>
    <w:rsid w:val="00C760FD"/>
    <w:rsid w:val="00C76377"/>
    <w:rsid w:val="00C7651F"/>
    <w:rsid w:val="00C76A01"/>
    <w:rsid w:val="00C76B5B"/>
    <w:rsid w:val="00C76F2F"/>
    <w:rsid w:val="00C772C7"/>
    <w:rsid w:val="00C775BE"/>
    <w:rsid w:val="00C80147"/>
    <w:rsid w:val="00C8022D"/>
    <w:rsid w:val="00C802FA"/>
    <w:rsid w:val="00C80346"/>
    <w:rsid w:val="00C80CF0"/>
    <w:rsid w:val="00C80D35"/>
    <w:rsid w:val="00C80E69"/>
    <w:rsid w:val="00C810DE"/>
    <w:rsid w:val="00C81332"/>
    <w:rsid w:val="00C813C4"/>
    <w:rsid w:val="00C814FC"/>
    <w:rsid w:val="00C8162D"/>
    <w:rsid w:val="00C81648"/>
    <w:rsid w:val="00C81841"/>
    <w:rsid w:val="00C818EA"/>
    <w:rsid w:val="00C824CA"/>
    <w:rsid w:val="00C826CA"/>
    <w:rsid w:val="00C82859"/>
    <w:rsid w:val="00C82A41"/>
    <w:rsid w:val="00C82EEB"/>
    <w:rsid w:val="00C83252"/>
    <w:rsid w:val="00C835FE"/>
    <w:rsid w:val="00C8397D"/>
    <w:rsid w:val="00C839FC"/>
    <w:rsid w:val="00C83B1E"/>
    <w:rsid w:val="00C83EE8"/>
    <w:rsid w:val="00C8415E"/>
    <w:rsid w:val="00C843D1"/>
    <w:rsid w:val="00C844DB"/>
    <w:rsid w:val="00C84530"/>
    <w:rsid w:val="00C8456E"/>
    <w:rsid w:val="00C848D1"/>
    <w:rsid w:val="00C84A64"/>
    <w:rsid w:val="00C84A91"/>
    <w:rsid w:val="00C84F90"/>
    <w:rsid w:val="00C85473"/>
    <w:rsid w:val="00C85542"/>
    <w:rsid w:val="00C855B5"/>
    <w:rsid w:val="00C8566C"/>
    <w:rsid w:val="00C857E8"/>
    <w:rsid w:val="00C85843"/>
    <w:rsid w:val="00C85DB8"/>
    <w:rsid w:val="00C862AE"/>
    <w:rsid w:val="00C864E4"/>
    <w:rsid w:val="00C86753"/>
    <w:rsid w:val="00C8715F"/>
    <w:rsid w:val="00C871B6"/>
    <w:rsid w:val="00C87464"/>
    <w:rsid w:val="00C87A3B"/>
    <w:rsid w:val="00C9001A"/>
    <w:rsid w:val="00C90275"/>
    <w:rsid w:val="00C90839"/>
    <w:rsid w:val="00C90891"/>
    <w:rsid w:val="00C90CF9"/>
    <w:rsid w:val="00C9125E"/>
    <w:rsid w:val="00C9152F"/>
    <w:rsid w:val="00C918EF"/>
    <w:rsid w:val="00C9193B"/>
    <w:rsid w:val="00C91A50"/>
    <w:rsid w:val="00C91C22"/>
    <w:rsid w:val="00C91CDD"/>
    <w:rsid w:val="00C925C3"/>
    <w:rsid w:val="00C925D4"/>
    <w:rsid w:val="00C92BA3"/>
    <w:rsid w:val="00C92D6A"/>
    <w:rsid w:val="00C92DEE"/>
    <w:rsid w:val="00C932B0"/>
    <w:rsid w:val="00C932B3"/>
    <w:rsid w:val="00C9346D"/>
    <w:rsid w:val="00C935D2"/>
    <w:rsid w:val="00C935F6"/>
    <w:rsid w:val="00C9367F"/>
    <w:rsid w:val="00C9393F"/>
    <w:rsid w:val="00C93ACB"/>
    <w:rsid w:val="00C93B18"/>
    <w:rsid w:val="00C93C85"/>
    <w:rsid w:val="00C940E1"/>
    <w:rsid w:val="00C94271"/>
    <w:rsid w:val="00C94501"/>
    <w:rsid w:val="00C94571"/>
    <w:rsid w:val="00C945D3"/>
    <w:rsid w:val="00C94656"/>
    <w:rsid w:val="00C9495F"/>
    <w:rsid w:val="00C94B50"/>
    <w:rsid w:val="00C94E7D"/>
    <w:rsid w:val="00C953AB"/>
    <w:rsid w:val="00C9541E"/>
    <w:rsid w:val="00C95488"/>
    <w:rsid w:val="00C95501"/>
    <w:rsid w:val="00C956B6"/>
    <w:rsid w:val="00C95956"/>
    <w:rsid w:val="00C96648"/>
    <w:rsid w:val="00C9667C"/>
    <w:rsid w:val="00C96738"/>
    <w:rsid w:val="00C96782"/>
    <w:rsid w:val="00C96BA7"/>
    <w:rsid w:val="00C97078"/>
    <w:rsid w:val="00C971DC"/>
    <w:rsid w:val="00C97666"/>
    <w:rsid w:val="00C97D15"/>
    <w:rsid w:val="00CA02BB"/>
    <w:rsid w:val="00CA032C"/>
    <w:rsid w:val="00CA043B"/>
    <w:rsid w:val="00CA06A2"/>
    <w:rsid w:val="00CA10AD"/>
    <w:rsid w:val="00CA16B7"/>
    <w:rsid w:val="00CA1C22"/>
    <w:rsid w:val="00CA1F3B"/>
    <w:rsid w:val="00CA2247"/>
    <w:rsid w:val="00CA2268"/>
    <w:rsid w:val="00CA23C9"/>
    <w:rsid w:val="00CA2515"/>
    <w:rsid w:val="00CA2561"/>
    <w:rsid w:val="00CA270A"/>
    <w:rsid w:val="00CA27ED"/>
    <w:rsid w:val="00CA302B"/>
    <w:rsid w:val="00CA3514"/>
    <w:rsid w:val="00CA3697"/>
    <w:rsid w:val="00CA3723"/>
    <w:rsid w:val="00CA3E5B"/>
    <w:rsid w:val="00CA3F33"/>
    <w:rsid w:val="00CA3FAC"/>
    <w:rsid w:val="00CA3FC3"/>
    <w:rsid w:val="00CA4508"/>
    <w:rsid w:val="00CA4550"/>
    <w:rsid w:val="00CA4BE3"/>
    <w:rsid w:val="00CA4C97"/>
    <w:rsid w:val="00CA4EB7"/>
    <w:rsid w:val="00CA504E"/>
    <w:rsid w:val="00CA54E2"/>
    <w:rsid w:val="00CA56C7"/>
    <w:rsid w:val="00CA5A55"/>
    <w:rsid w:val="00CA625A"/>
    <w:rsid w:val="00CA62AE"/>
    <w:rsid w:val="00CA6C23"/>
    <w:rsid w:val="00CA6CDD"/>
    <w:rsid w:val="00CA7031"/>
    <w:rsid w:val="00CA7373"/>
    <w:rsid w:val="00CA7C6F"/>
    <w:rsid w:val="00CB0386"/>
    <w:rsid w:val="00CB0398"/>
    <w:rsid w:val="00CB0CAE"/>
    <w:rsid w:val="00CB18CE"/>
    <w:rsid w:val="00CB1A42"/>
    <w:rsid w:val="00CB1CE2"/>
    <w:rsid w:val="00CB2016"/>
    <w:rsid w:val="00CB2046"/>
    <w:rsid w:val="00CB2169"/>
    <w:rsid w:val="00CB292A"/>
    <w:rsid w:val="00CB29C6"/>
    <w:rsid w:val="00CB2FF3"/>
    <w:rsid w:val="00CB3262"/>
    <w:rsid w:val="00CB3F8D"/>
    <w:rsid w:val="00CB4002"/>
    <w:rsid w:val="00CB4571"/>
    <w:rsid w:val="00CB45BD"/>
    <w:rsid w:val="00CB4633"/>
    <w:rsid w:val="00CB4E14"/>
    <w:rsid w:val="00CB4E22"/>
    <w:rsid w:val="00CB4FD5"/>
    <w:rsid w:val="00CB53E2"/>
    <w:rsid w:val="00CB5B1A"/>
    <w:rsid w:val="00CB5EDD"/>
    <w:rsid w:val="00CB6092"/>
    <w:rsid w:val="00CB6715"/>
    <w:rsid w:val="00CB6D1C"/>
    <w:rsid w:val="00CB70F3"/>
    <w:rsid w:val="00CB755D"/>
    <w:rsid w:val="00CB7B3E"/>
    <w:rsid w:val="00CB7C8F"/>
    <w:rsid w:val="00CC0228"/>
    <w:rsid w:val="00CC063E"/>
    <w:rsid w:val="00CC15D7"/>
    <w:rsid w:val="00CC1991"/>
    <w:rsid w:val="00CC1C19"/>
    <w:rsid w:val="00CC206C"/>
    <w:rsid w:val="00CC220B"/>
    <w:rsid w:val="00CC2396"/>
    <w:rsid w:val="00CC24EE"/>
    <w:rsid w:val="00CC31C7"/>
    <w:rsid w:val="00CC369F"/>
    <w:rsid w:val="00CC3B52"/>
    <w:rsid w:val="00CC4163"/>
    <w:rsid w:val="00CC4167"/>
    <w:rsid w:val="00CC5A9C"/>
    <w:rsid w:val="00CC5C43"/>
    <w:rsid w:val="00CC60F1"/>
    <w:rsid w:val="00CC62A6"/>
    <w:rsid w:val="00CC677A"/>
    <w:rsid w:val="00CC6CF7"/>
    <w:rsid w:val="00CC7398"/>
    <w:rsid w:val="00CC73A2"/>
    <w:rsid w:val="00CC73F4"/>
    <w:rsid w:val="00CC76C8"/>
    <w:rsid w:val="00CC7701"/>
    <w:rsid w:val="00CC7755"/>
    <w:rsid w:val="00CC7AA9"/>
    <w:rsid w:val="00CC7AEC"/>
    <w:rsid w:val="00CC7C4F"/>
    <w:rsid w:val="00CC7E83"/>
    <w:rsid w:val="00CD00A7"/>
    <w:rsid w:val="00CD02AE"/>
    <w:rsid w:val="00CD0465"/>
    <w:rsid w:val="00CD05CA"/>
    <w:rsid w:val="00CD0647"/>
    <w:rsid w:val="00CD09E1"/>
    <w:rsid w:val="00CD0FA8"/>
    <w:rsid w:val="00CD1756"/>
    <w:rsid w:val="00CD1F21"/>
    <w:rsid w:val="00CD2122"/>
    <w:rsid w:val="00CD2337"/>
    <w:rsid w:val="00CD2684"/>
    <w:rsid w:val="00CD2A4F"/>
    <w:rsid w:val="00CD317C"/>
    <w:rsid w:val="00CD3313"/>
    <w:rsid w:val="00CD342F"/>
    <w:rsid w:val="00CD3452"/>
    <w:rsid w:val="00CD3C85"/>
    <w:rsid w:val="00CD4798"/>
    <w:rsid w:val="00CD4827"/>
    <w:rsid w:val="00CD49D2"/>
    <w:rsid w:val="00CD4B2E"/>
    <w:rsid w:val="00CD4E4D"/>
    <w:rsid w:val="00CD521E"/>
    <w:rsid w:val="00CD56AA"/>
    <w:rsid w:val="00CD58C9"/>
    <w:rsid w:val="00CD5B21"/>
    <w:rsid w:val="00CD6031"/>
    <w:rsid w:val="00CD61F6"/>
    <w:rsid w:val="00CD647E"/>
    <w:rsid w:val="00CD65AB"/>
    <w:rsid w:val="00CD6606"/>
    <w:rsid w:val="00CD6672"/>
    <w:rsid w:val="00CD690C"/>
    <w:rsid w:val="00CD6FEB"/>
    <w:rsid w:val="00CD7390"/>
    <w:rsid w:val="00CD7736"/>
    <w:rsid w:val="00CD7925"/>
    <w:rsid w:val="00CD7ABF"/>
    <w:rsid w:val="00CD7F58"/>
    <w:rsid w:val="00CE03CA"/>
    <w:rsid w:val="00CE0C02"/>
    <w:rsid w:val="00CE0E0C"/>
    <w:rsid w:val="00CE0E1A"/>
    <w:rsid w:val="00CE18FA"/>
    <w:rsid w:val="00CE1BD1"/>
    <w:rsid w:val="00CE1E37"/>
    <w:rsid w:val="00CE1FB1"/>
    <w:rsid w:val="00CE22F1"/>
    <w:rsid w:val="00CE2522"/>
    <w:rsid w:val="00CE261F"/>
    <w:rsid w:val="00CE2C5B"/>
    <w:rsid w:val="00CE2EDA"/>
    <w:rsid w:val="00CE3201"/>
    <w:rsid w:val="00CE3315"/>
    <w:rsid w:val="00CE3AB7"/>
    <w:rsid w:val="00CE3EDF"/>
    <w:rsid w:val="00CE40E3"/>
    <w:rsid w:val="00CE41E6"/>
    <w:rsid w:val="00CE43D0"/>
    <w:rsid w:val="00CE44E4"/>
    <w:rsid w:val="00CE453D"/>
    <w:rsid w:val="00CE4EC5"/>
    <w:rsid w:val="00CE4F5D"/>
    <w:rsid w:val="00CE50F2"/>
    <w:rsid w:val="00CE51D1"/>
    <w:rsid w:val="00CE5219"/>
    <w:rsid w:val="00CE5255"/>
    <w:rsid w:val="00CE586E"/>
    <w:rsid w:val="00CE5AD8"/>
    <w:rsid w:val="00CE5BD0"/>
    <w:rsid w:val="00CE5DF4"/>
    <w:rsid w:val="00CE6386"/>
    <w:rsid w:val="00CE6502"/>
    <w:rsid w:val="00CE68A7"/>
    <w:rsid w:val="00CE708D"/>
    <w:rsid w:val="00CE72B1"/>
    <w:rsid w:val="00CE7455"/>
    <w:rsid w:val="00CE7630"/>
    <w:rsid w:val="00CE7681"/>
    <w:rsid w:val="00CE7843"/>
    <w:rsid w:val="00CE7C23"/>
    <w:rsid w:val="00CE7EC8"/>
    <w:rsid w:val="00CF047B"/>
    <w:rsid w:val="00CF0DC5"/>
    <w:rsid w:val="00CF0E87"/>
    <w:rsid w:val="00CF1009"/>
    <w:rsid w:val="00CF1BAA"/>
    <w:rsid w:val="00CF1CB9"/>
    <w:rsid w:val="00CF1CEA"/>
    <w:rsid w:val="00CF27A5"/>
    <w:rsid w:val="00CF28E6"/>
    <w:rsid w:val="00CF2CA8"/>
    <w:rsid w:val="00CF3040"/>
    <w:rsid w:val="00CF3069"/>
    <w:rsid w:val="00CF30F0"/>
    <w:rsid w:val="00CF3241"/>
    <w:rsid w:val="00CF32E9"/>
    <w:rsid w:val="00CF34CD"/>
    <w:rsid w:val="00CF3B14"/>
    <w:rsid w:val="00CF43C1"/>
    <w:rsid w:val="00CF51A6"/>
    <w:rsid w:val="00CF53A8"/>
    <w:rsid w:val="00CF5641"/>
    <w:rsid w:val="00CF57BC"/>
    <w:rsid w:val="00CF605F"/>
    <w:rsid w:val="00CF607A"/>
    <w:rsid w:val="00CF64F1"/>
    <w:rsid w:val="00CF6508"/>
    <w:rsid w:val="00CF690B"/>
    <w:rsid w:val="00CF69D3"/>
    <w:rsid w:val="00CF6B93"/>
    <w:rsid w:val="00CF722D"/>
    <w:rsid w:val="00CF7D3C"/>
    <w:rsid w:val="00D006FB"/>
    <w:rsid w:val="00D0091F"/>
    <w:rsid w:val="00D00B11"/>
    <w:rsid w:val="00D00CBB"/>
    <w:rsid w:val="00D00EF5"/>
    <w:rsid w:val="00D01116"/>
    <w:rsid w:val="00D012AE"/>
    <w:rsid w:val="00D014BD"/>
    <w:rsid w:val="00D015A0"/>
    <w:rsid w:val="00D01679"/>
    <w:rsid w:val="00D01C1B"/>
    <w:rsid w:val="00D02374"/>
    <w:rsid w:val="00D02E9F"/>
    <w:rsid w:val="00D03D4C"/>
    <w:rsid w:val="00D03E6E"/>
    <w:rsid w:val="00D04745"/>
    <w:rsid w:val="00D04838"/>
    <w:rsid w:val="00D04E8A"/>
    <w:rsid w:val="00D05106"/>
    <w:rsid w:val="00D053A3"/>
    <w:rsid w:val="00D0552E"/>
    <w:rsid w:val="00D058D2"/>
    <w:rsid w:val="00D059B7"/>
    <w:rsid w:val="00D05A70"/>
    <w:rsid w:val="00D05D9B"/>
    <w:rsid w:val="00D065EA"/>
    <w:rsid w:val="00D0667F"/>
    <w:rsid w:val="00D07170"/>
    <w:rsid w:val="00D072C2"/>
    <w:rsid w:val="00D074AA"/>
    <w:rsid w:val="00D07908"/>
    <w:rsid w:val="00D07E1D"/>
    <w:rsid w:val="00D1014B"/>
    <w:rsid w:val="00D108F4"/>
    <w:rsid w:val="00D10B22"/>
    <w:rsid w:val="00D11169"/>
    <w:rsid w:val="00D112DB"/>
    <w:rsid w:val="00D11472"/>
    <w:rsid w:val="00D117C2"/>
    <w:rsid w:val="00D1183F"/>
    <w:rsid w:val="00D11916"/>
    <w:rsid w:val="00D11A02"/>
    <w:rsid w:val="00D11BCB"/>
    <w:rsid w:val="00D1214E"/>
    <w:rsid w:val="00D12242"/>
    <w:rsid w:val="00D12701"/>
    <w:rsid w:val="00D133F5"/>
    <w:rsid w:val="00D133FC"/>
    <w:rsid w:val="00D13801"/>
    <w:rsid w:val="00D13D91"/>
    <w:rsid w:val="00D13DEB"/>
    <w:rsid w:val="00D13F63"/>
    <w:rsid w:val="00D147EB"/>
    <w:rsid w:val="00D14A29"/>
    <w:rsid w:val="00D1528A"/>
    <w:rsid w:val="00D152CD"/>
    <w:rsid w:val="00D15452"/>
    <w:rsid w:val="00D156C6"/>
    <w:rsid w:val="00D15798"/>
    <w:rsid w:val="00D157A1"/>
    <w:rsid w:val="00D16104"/>
    <w:rsid w:val="00D161E0"/>
    <w:rsid w:val="00D16A86"/>
    <w:rsid w:val="00D17312"/>
    <w:rsid w:val="00D173AC"/>
    <w:rsid w:val="00D177BB"/>
    <w:rsid w:val="00D177F9"/>
    <w:rsid w:val="00D17AB9"/>
    <w:rsid w:val="00D17B7C"/>
    <w:rsid w:val="00D2098E"/>
    <w:rsid w:val="00D20BB1"/>
    <w:rsid w:val="00D20EF8"/>
    <w:rsid w:val="00D210D5"/>
    <w:rsid w:val="00D21B42"/>
    <w:rsid w:val="00D21B67"/>
    <w:rsid w:val="00D21E14"/>
    <w:rsid w:val="00D2257E"/>
    <w:rsid w:val="00D227D6"/>
    <w:rsid w:val="00D228A8"/>
    <w:rsid w:val="00D22D98"/>
    <w:rsid w:val="00D22F47"/>
    <w:rsid w:val="00D2309B"/>
    <w:rsid w:val="00D236C5"/>
    <w:rsid w:val="00D239A5"/>
    <w:rsid w:val="00D23B93"/>
    <w:rsid w:val="00D240FA"/>
    <w:rsid w:val="00D24113"/>
    <w:rsid w:val="00D2448C"/>
    <w:rsid w:val="00D24624"/>
    <w:rsid w:val="00D24896"/>
    <w:rsid w:val="00D24A18"/>
    <w:rsid w:val="00D24F02"/>
    <w:rsid w:val="00D25072"/>
    <w:rsid w:val="00D25319"/>
    <w:rsid w:val="00D25504"/>
    <w:rsid w:val="00D25933"/>
    <w:rsid w:val="00D25D6E"/>
    <w:rsid w:val="00D260FD"/>
    <w:rsid w:val="00D2631F"/>
    <w:rsid w:val="00D26629"/>
    <w:rsid w:val="00D268F1"/>
    <w:rsid w:val="00D26C34"/>
    <w:rsid w:val="00D26EEA"/>
    <w:rsid w:val="00D27028"/>
    <w:rsid w:val="00D27246"/>
    <w:rsid w:val="00D27778"/>
    <w:rsid w:val="00D27C00"/>
    <w:rsid w:val="00D3063F"/>
    <w:rsid w:val="00D30648"/>
    <w:rsid w:val="00D3078F"/>
    <w:rsid w:val="00D30AEA"/>
    <w:rsid w:val="00D30BD9"/>
    <w:rsid w:val="00D310A7"/>
    <w:rsid w:val="00D313CF"/>
    <w:rsid w:val="00D3143B"/>
    <w:rsid w:val="00D31672"/>
    <w:rsid w:val="00D31921"/>
    <w:rsid w:val="00D3198D"/>
    <w:rsid w:val="00D31DD7"/>
    <w:rsid w:val="00D320B8"/>
    <w:rsid w:val="00D324F7"/>
    <w:rsid w:val="00D326AB"/>
    <w:rsid w:val="00D328E8"/>
    <w:rsid w:val="00D32A5E"/>
    <w:rsid w:val="00D32BBC"/>
    <w:rsid w:val="00D32FDC"/>
    <w:rsid w:val="00D335F7"/>
    <w:rsid w:val="00D33727"/>
    <w:rsid w:val="00D33E15"/>
    <w:rsid w:val="00D33E69"/>
    <w:rsid w:val="00D34667"/>
    <w:rsid w:val="00D34CB2"/>
    <w:rsid w:val="00D352A3"/>
    <w:rsid w:val="00D35638"/>
    <w:rsid w:val="00D359F6"/>
    <w:rsid w:val="00D359F8"/>
    <w:rsid w:val="00D35C6B"/>
    <w:rsid w:val="00D35EC0"/>
    <w:rsid w:val="00D362BA"/>
    <w:rsid w:val="00D36338"/>
    <w:rsid w:val="00D3642F"/>
    <w:rsid w:val="00D36633"/>
    <w:rsid w:val="00D3692B"/>
    <w:rsid w:val="00D36D1B"/>
    <w:rsid w:val="00D37154"/>
    <w:rsid w:val="00D372F6"/>
    <w:rsid w:val="00D376C4"/>
    <w:rsid w:val="00D37872"/>
    <w:rsid w:val="00D401E1"/>
    <w:rsid w:val="00D403F3"/>
    <w:rsid w:val="00D408B4"/>
    <w:rsid w:val="00D40A84"/>
    <w:rsid w:val="00D40AED"/>
    <w:rsid w:val="00D40D5F"/>
    <w:rsid w:val="00D40EA3"/>
    <w:rsid w:val="00D4169C"/>
    <w:rsid w:val="00D419A3"/>
    <w:rsid w:val="00D42629"/>
    <w:rsid w:val="00D4264A"/>
    <w:rsid w:val="00D42665"/>
    <w:rsid w:val="00D42A20"/>
    <w:rsid w:val="00D42DBA"/>
    <w:rsid w:val="00D4305C"/>
    <w:rsid w:val="00D436EB"/>
    <w:rsid w:val="00D43C69"/>
    <w:rsid w:val="00D43E2A"/>
    <w:rsid w:val="00D43E8A"/>
    <w:rsid w:val="00D43FB0"/>
    <w:rsid w:val="00D4443B"/>
    <w:rsid w:val="00D445B1"/>
    <w:rsid w:val="00D4472A"/>
    <w:rsid w:val="00D448AF"/>
    <w:rsid w:val="00D45049"/>
    <w:rsid w:val="00D4531C"/>
    <w:rsid w:val="00D4549E"/>
    <w:rsid w:val="00D45859"/>
    <w:rsid w:val="00D45ADC"/>
    <w:rsid w:val="00D45D94"/>
    <w:rsid w:val="00D45F5F"/>
    <w:rsid w:val="00D4665D"/>
    <w:rsid w:val="00D466BC"/>
    <w:rsid w:val="00D46792"/>
    <w:rsid w:val="00D46A70"/>
    <w:rsid w:val="00D46BA9"/>
    <w:rsid w:val="00D46F71"/>
    <w:rsid w:val="00D4760C"/>
    <w:rsid w:val="00D47B85"/>
    <w:rsid w:val="00D47C62"/>
    <w:rsid w:val="00D47FF7"/>
    <w:rsid w:val="00D5013B"/>
    <w:rsid w:val="00D50341"/>
    <w:rsid w:val="00D509A5"/>
    <w:rsid w:val="00D50BA9"/>
    <w:rsid w:val="00D50D21"/>
    <w:rsid w:val="00D510A2"/>
    <w:rsid w:val="00D5121F"/>
    <w:rsid w:val="00D512EA"/>
    <w:rsid w:val="00D5147B"/>
    <w:rsid w:val="00D5154C"/>
    <w:rsid w:val="00D5188E"/>
    <w:rsid w:val="00D51BD5"/>
    <w:rsid w:val="00D51DE2"/>
    <w:rsid w:val="00D5215C"/>
    <w:rsid w:val="00D521B2"/>
    <w:rsid w:val="00D523E9"/>
    <w:rsid w:val="00D52462"/>
    <w:rsid w:val="00D524C8"/>
    <w:rsid w:val="00D526A1"/>
    <w:rsid w:val="00D5277B"/>
    <w:rsid w:val="00D52B45"/>
    <w:rsid w:val="00D52D44"/>
    <w:rsid w:val="00D52EF9"/>
    <w:rsid w:val="00D53005"/>
    <w:rsid w:val="00D53149"/>
    <w:rsid w:val="00D53346"/>
    <w:rsid w:val="00D53981"/>
    <w:rsid w:val="00D53AC3"/>
    <w:rsid w:val="00D53C6B"/>
    <w:rsid w:val="00D53E2F"/>
    <w:rsid w:val="00D54018"/>
    <w:rsid w:val="00D5429A"/>
    <w:rsid w:val="00D54372"/>
    <w:rsid w:val="00D5441E"/>
    <w:rsid w:val="00D548BA"/>
    <w:rsid w:val="00D548BD"/>
    <w:rsid w:val="00D54915"/>
    <w:rsid w:val="00D54C58"/>
    <w:rsid w:val="00D54D5A"/>
    <w:rsid w:val="00D5549B"/>
    <w:rsid w:val="00D554B7"/>
    <w:rsid w:val="00D55772"/>
    <w:rsid w:val="00D55C55"/>
    <w:rsid w:val="00D55D67"/>
    <w:rsid w:val="00D55E6A"/>
    <w:rsid w:val="00D56B3E"/>
    <w:rsid w:val="00D56D07"/>
    <w:rsid w:val="00D57197"/>
    <w:rsid w:val="00D572A4"/>
    <w:rsid w:val="00D57334"/>
    <w:rsid w:val="00D5744C"/>
    <w:rsid w:val="00D577D1"/>
    <w:rsid w:val="00D57AB8"/>
    <w:rsid w:val="00D57AF1"/>
    <w:rsid w:val="00D57B25"/>
    <w:rsid w:val="00D57E52"/>
    <w:rsid w:val="00D60305"/>
    <w:rsid w:val="00D607A4"/>
    <w:rsid w:val="00D60DD0"/>
    <w:rsid w:val="00D60E25"/>
    <w:rsid w:val="00D6119A"/>
    <w:rsid w:val="00D613BF"/>
    <w:rsid w:val="00D61B9D"/>
    <w:rsid w:val="00D6224C"/>
    <w:rsid w:val="00D63025"/>
    <w:rsid w:val="00D63288"/>
    <w:rsid w:val="00D638B2"/>
    <w:rsid w:val="00D63B9D"/>
    <w:rsid w:val="00D641F2"/>
    <w:rsid w:val="00D64495"/>
    <w:rsid w:val="00D646C0"/>
    <w:rsid w:val="00D64EBE"/>
    <w:rsid w:val="00D64FFF"/>
    <w:rsid w:val="00D65197"/>
    <w:rsid w:val="00D65F59"/>
    <w:rsid w:val="00D6648E"/>
    <w:rsid w:val="00D66535"/>
    <w:rsid w:val="00D66749"/>
    <w:rsid w:val="00D66AEF"/>
    <w:rsid w:val="00D66B21"/>
    <w:rsid w:val="00D67006"/>
    <w:rsid w:val="00D670C9"/>
    <w:rsid w:val="00D67F15"/>
    <w:rsid w:val="00D707CF"/>
    <w:rsid w:val="00D7097D"/>
    <w:rsid w:val="00D70E24"/>
    <w:rsid w:val="00D7120E"/>
    <w:rsid w:val="00D712EE"/>
    <w:rsid w:val="00D71747"/>
    <w:rsid w:val="00D71946"/>
    <w:rsid w:val="00D71B86"/>
    <w:rsid w:val="00D71CA7"/>
    <w:rsid w:val="00D727A5"/>
    <w:rsid w:val="00D727CA"/>
    <w:rsid w:val="00D72986"/>
    <w:rsid w:val="00D72B61"/>
    <w:rsid w:val="00D72D4B"/>
    <w:rsid w:val="00D72DE1"/>
    <w:rsid w:val="00D73064"/>
    <w:rsid w:val="00D73379"/>
    <w:rsid w:val="00D7382B"/>
    <w:rsid w:val="00D73D5C"/>
    <w:rsid w:val="00D73EAD"/>
    <w:rsid w:val="00D73F9D"/>
    <w:rsid w:val="00D7440B"/>
    <w:rsid w:val="00D748F6"/>
    <w:rsid w:val="00D74ABD"/>
    <w:rsid w:val="00D74B68"/>
    <w:rsid w:val="00D74C05"/>
    <w:rsid w:val="00D74C26"/>
    <w:rsid w:val="00D74F74"/>
    <w:rsid w:val="00D751E0"/>
    <w:rsid w:val="00D7522A"/>
    <w:rsid w:val="00D755BF"/>
    <w:rsid w:val="00D758D9"/>
    <w:rsid w:val="00D75FA5"/>
    <w:rsid w:val="00D7636B"/>
    <w:rsid w:val="00D766B5"/>
    <w:rsid w:val="00D7673E"/>
    <w:rsid w:val="00D768D1"/>
    <w:rsid w:val="00D76F80"/>
    <w:rsid w:val="00D771D4"/>
    <w:rsid w:val="00D772A8"/>
    <w:rsid w:val="00D774FD"/>
    <w:rsid w:val="00D777EA"/>
    <w:rsid w:val="00D77B61"/>
    <w:rsid w:val="00D77F8D"/>
    <w:rsid w:val="00D8005A"/>
    <w:rsid w:val="00D802AE"/>
    <w:rsid w:val="00D804D5"/>
    <w:rsid w:val="00D809F9"/>
    <w:rsid w:val="00D80A2D"/>
    <w:rsid w:val="00D80AB5"/>
    <w:rsid w:val="00D80BCB"/>
    <w:rsid w:val="00D80D38"/>
    <w:rsid w:val="00D80E71"/>
    <w:rsid w:val="00D815B3"/>
    <w:rsid w:val="00D816F2"/>
    <w:rsid w:val="00D81725"/>
    <w:rsid w:val="00D81C5C"/>
    <w:rsid w:val="00D8232E"/>
    <w:rsid w:val="00D82B17"/>
    <w:rsid w:val="00D82F89"/>
    <w:rsid w:val="00D83088"/>
    <w:rsid w:val="00D83218"/>
    <w:rsid w:val="00D83BE2"/>
    <w:rsid w:val="00D8405D"/>
    <w:rsid w:val="00D842EB"/>
    <w:rsid w:val="00D84559"/>
    <w:rsid w:val="00D846A6"/>
    <w:rsid w:val="00D84757"/>
    <w:rsid w:val="00D8486E"/>
    <w:rsid w:val="00D84D7D"/>
    <w:rsid w:val="00D84E24"/>
    <w:rsid w:val="00D851C8"/>
    <w:rsid w:val="00D853BB"/>
    <w:rsid w:val="00D8542E"/>
    <w:rsid w:val="00D85927"/>
    <w:rsid w:val="00D85AFC"/>
    <w:rsid w:val="00D85D98"/>
    <w:rsid w:val="00D86037"/>
    <w:rsid w:val="00D861E5"/>
    <w:rsid w:val="00D86364"/>
    <w:rsid w:val="00D86505"/>
    <w:rsid w:val="00D86C5E"/>
    <w:rsid w:val="00D86C60"/>
    <w:rsid w:val="00D86DE8"/>
    <w:rsid w:val="00D8725E"/>
    <w:rsid w:val="00D878F2"/>
    <w:rsid w:val="00D87DBB"/>
    <w:rsid w:val="00D902C9"/>
    <w:rsid w:val="00D9057C"/>
    <w:rsid w:val="00D90AC1"/>
    <w:rsid w:val="00D90F2C"/>
    <w:rsid w:val="00D90FE8"/>
    <w:rsid w:val="00D912DC"/>
    <w:rsid w:val="00D913F0"/>
    <w:rsid w:val="00D91809"/>
    <w:rsid w:val="00D9188B"/>
    <w:rsid w:val="00D91FB4"/>
    <w:rsid w:val="00D92168"/>
    <w:rsid w:val="00D92327"/>
    <w:rsid w:val="00D92344"/>
    <w:rsid w:val="00D9238B"/>
    <w:rsid w:val="00D92A60"/>
    <w:rsid w:val="00D935DC"/>
    <w:rsid w:val="00D935E5"/>
    <w:rsid w:val="00D93702"/>
    <w:rsid w:val="00D93AFA"/>
    <w:rsid w:val="00D93B2D"/>
    <w:rsid w:val="00D93E36"/>
    <w:rsid w:val="00D93FD8"/>
    <w:rsid w:val="00D942AB"/>
    <w:rsid w:val="00D945B2"/>
    <w:rsid w:val="00D946B0"/>
    <w:rsid w:val="00D949A4"/>
    <w:rsid w:val="00D94AF2"/>
    <w:rsid w:val="00D94E9E"/>
    <w:rsid w:val="00D95072"/>
    <w:rsid w:val="00D95227"/>
    <w:rsid w:val="00D952AE"/>
    <w:rsid w:val="00D9581D"/>
    <w:rsid w:val="00D95924"/>
    <w:rsid w:val="00D95B10"/>
    <w:rsid w:val="00D95DB9"/>
    <w:rsid w:val="00D95FE4"/>
    <w:rsid w:val="00D96114"/>
    <w:rsid w:val="00D9617B"/>
    <w:rsid w:val="00D96294"/>
    <w:rsid w:val="00D96749"/>
    <w:rsid w:val="00D9726C"/>
    <w:rsid w:val="00D97651"/>
    <w:rsid w:val="00D97A47"/>
    <w:rsid w:val="00D97A73"/>
    <w:rsid w:val="00D97CDC"/>
    <w:rsid w:val="00DA0376"/>
    <w:rsid w:val="00DA0AA1"/>
    <w:rsid w:val="00DA0AA2"/>
    <w:rsid w:val="00DA0E26"/>
    <w:rsid w:val="00DA0F80"/>
    <w:rsid w:val="00DA1005"/>
    <w:rsid w:val="00DA119A"/>
    <w:rsid w:val="00DA129A"/>
    <w:rsid w:val="00DA16DF"/>
    <w:rsid w:val="00DA179E"/>
    <w:rsid w:val="00DA2035"/>
    <w:rsid w:val="00DA2247"/>
    <w:rsid w:val="00DA2CE6"/>
    <w:rsid w:val="00DA2F1B"/>
    <w:rsid w:val="00DA317B"/>
    <w:rsid w:val="00DA34C7"/>
    <w:rsid w:val="00DA3933"/>
    <w:rsid w:val="00DA396E"/>
    <w:rsid w:val="00DA3BF2"/>
    <w:rsid w:val="00DA3C14"/>
    <w:rsid w:val="00DA3D1D"/>
    <w:rsid w:val="00DA4162"/>
    <w:rsid w:val="00DA428B"/>
    <w:rsid w:val="00DA432C"/>
    <w:rsid w:val="00DA4448"/>
    <w:rsid w:val="00DA48F4"/>
    <w:rsid w:val="00DA4D27"/>
    <w:rsid w:val="00DA4D70"/>
    <w:rsid w:val="00DA5E4D"/>
    <w:rsid w:val="00DA6029"/>
    <w:rsid w:val="00DA6075"/>
    <w:rsid w:val="00DA60AF"/>
    <w:rsid w:val="00DA60B4"/>
    <w:rsid w:val="00DA6103"/>
    <w:rsid w:val="00DA616C"/>
    <w:rsid w:val="00DA647E"/>
    <w:rsid w:val="00DA65F6"/>
    <w:rsid w:val="00DA69A0"/>
    <w:rsid w:val="00DA6D65"/>
    <w:rsid w:val="00DA6ECE"/>
    <w:rsid w:val="00DA736E"/>
    <w:rsid w:val="00DA7CDD"/>
    <w:rsid w:val="00DB0138"/>
    <w:rsid w:val="00DB052B"/>
    <w:rsid w:val="00DB06DD"/>
    <w:rsid w:val="00DB0997"/>
    <w:rsid w:val="00DB0A82"/>
    <w:rsid w:val="00DB0C35"/>
    <w:rsid w:val="00DB0C41"/>
    <w:rsid w:val="00DB0CB7"/>
    <w:rsid w:val="00DB13E4"/>
    <w:rsid w:val="00DB13EF"/>
    <w:rsid w:val="00DB1594"/>
    <w:rsid w:val="00DB1715"/>
    <w:rsid w:val="00DB1946"/>
    <w:rsid w:val="00DB1D33"/>
    <w:rsid w:val="00DB227B"/>
    <w:rsid w:val="00DB24BD"/>
    <w:rsid w:val="00DB27FD"/>
    <w:rsid w:val="00DB282E"/>
    <w:rsid w:val="00DB2BD3"/>
    <w:rsid w:val="00DB3343"/>
    <w:rsid w:val="00DB33B1"/>
    <w:rsid w:val="00DB346E"/>
    <w:rsid w:val="00DB3538"/>
    <w:rsid w:val="00DB356A"/>
    <w:rsid w:val="00DB37F2"/>
    <w:rsid w:val="00DB3DFD"/>
    <w:rsid w:val="00DB3E7E"/>
    <w:rsid w:val="00DB3E8E"/>
    <w:rsid w:val="00DB41B0"/>
    <w:rsid w:val="00DB42AB"/>
    <w:rsid w:val="00DB445D"/>
    <w:rsid w:val="00DB453F"/>
    <w:rsid w:val="00DB4807"/>
    <w:rsid w:val="00DB4E46"/>
    <w:rsid w:val="00DB4EEF"/>
    <w:rsid w:val="00DB507E"/>
    <w:rsid w:val="00DB51E1"/>
    <w:rsid w:val="00DB5310"/>
    <w:rsid w:val="00DB55D5"/>
    <w:rsid w:val="00DB59C0"/>
    <w:rsid w:val="00DB5ADD"/>
    <w:rsid w:val="00DB5C16"/>
    <w:rsid w:val="00DB5DD6"/>
    <w:rsid w:val="00DB6214"/>
    <w:rsid w:val="00DB622D"/>
    <w:rsid w:val="00DB6286"/>
    <w:rsid w:val="00DB645F"/>
    <w:rsid w:val="00DB6DAC"/>
    <w:rsid w:val="00DB701B"/>
    <w:rsid w:val="00DB7479"/>
    <w:rsid w:val="00DB74F3"/>
    <w:rsid w:val="00DB76E9"/>
    <w:rsid w:val="00DB7A63"/>
    <w:rsid w:val="00DB7CF8"/>
    <w:rsid w:val="00DB7E9A"/>
    <w:rsid w:val="00DC0202"/>
    <w:rsid w:val="00DC066E"/>
    <w:rsid w:val="00DC0A67"/>
    <w:rsid w:val="00DC0AE5"/>
    <w:rsid w:val="00DC15C2"/>
    <w:rsid w:val="00DC1979"/>
    <w:rsid w:val="00DC1CA7"/>
    <w:rsid w:val="00DC1D5E"/>
    <w:rsid w:val="00DC21DF"/>
    <w:rsid w:val="00DC2268"/>
    <w:rsid w:val="00DC2313"/>
    <w:rsid w:val="00DC24C3"/>
    <w:rsid w:val="00DC2B42"/>
    <w:rsid w:val="00DC2C34"/>
    <w:rsid w:val="00DC2DA5"/>
    <w:rsid w:val="00DC2FFB"/>
    <w:rsid w:val="00DC3015"/>
    <w:rsid w:val="00DC30F9"/>
    <w:rsid w:val="00DC3352"/>
    <w:rsid w:val="00DC3402"/>
    <w:rsid w:val="00DC3C22"/>
    <w:rsid w:val="00DC3CE5"/>
    <w:rsid w:val="00DC49DB"/>
    <w:rsid w:val="00DC4C84"/>
    <w:rsid w:val="00DC4CD6"/>
    <w:rsid w:val="00DC4E96"/>
    <w:rsid w:val="00DC5220"/>
    <w:rsid w:val="00DC5728"/>
    <w:rsid w:val="00DC5916"/>
    <w:rsid w:val="00DC5A89"/>
    <w:rsid w:val="00DC5D1B"/>
    <w:rsid w:val="00DC6268"/>
    <w:rsid w:val="00DC63AB"/>
    <w:rsid w:val="00DC65AD"/>
    <w:rsid w:val="00DC6B76"/>
    <w:rsid w:val="00DC73D8"/>
    <w:rsid w:val="00DC741F"/>
    <w:rsid w:val="00DC7467"/>
    <w:rsid w:val="00DC77AD"/>
    <w:rsid w:val="00DC7910"/>
    <w:rsid w:val="00DC7A0E"/>
    <w:rsid w:val="00DD00A2"/>
    <w:rsid w:val="00DD10FB"/>
    <w:rsid w:val="00DD146B"/>
    <w:rsid w:val="00DD16AF"/>
    <w:rsid w:val="00DD17C3"/>
    <w:rsid w:val="00DD1A25"/>
    <w:rsid w:val="00DD201C"/>
    <w:rsid w:val="00DD2061"/>
    <w:rsid w:val="00DD228A"/>
    <w:rsid w:val="00DD2D15"/>
    <w:rsid w:val="00DD2DFB"/>
    <w:rsid w:val="00DD2E86"/>
    <w:rsid w:val="00DD3080"/>
    <w:rsid w:val="00DD30BA"/>
    <w:rsid w:val="00DD36FA"/>
    <w:rsid w:val="00DD37CA"/>
    <w:rsid w:val="00DD3A85"/>
    <w:rsid w:val="00DD468B"/>
    <w:rsid w:val="00DD4781"/>
    <w:rsid w:val="00DD5016"/>
    <w:rsid w:val="00DD5065"/>
    <w:rsid w:val="00DD523F"/>
    <w:rsid w:val="00DD5759"/>
    <w:rsid w:val="00DD6262"/>
    <w:rsid w:val="00DD6291"/>
    <w:rsid w:val="00DD64A3"/>
    <w:rsid w:val="00DD6F41"/>
    <w:rsid w:val="00DD784D"/>
    <w:rsid w:val="00DD78C3"/>
    <w:rsid w:val="00DD790B"/>
    <w:rsid w:val="00DD7A3F"/>
    <w:rsid w:val="00DD7A53"/>
    <w:rsid w:val="00DD7D9D"/>
    <w:rsid w:val="00DD7DAB"/>
    <w:rsid w:val="00DD7E2B"/>
    <w:rsid w:val="00DE0208"/>
    <w:rsid w:val="00DE0221"/>
    <w:rsid w:val="00DE048D"/>
    <w:rsid w:val="00DE04D9"/>
    <w:rsid w:val="00DE0D99"/>
    <w:rsid w:val="00DE1A1D"/>
    <w:rsid w:val="00DE1AAB"/>
    <w:rsid w:val="00DE218F"/>
    <w:rsid w:val="00DE242A"/>
    <w:rsid w:val="00DE26BF"/>
    <w:rsid w:val="00DE277D"/>
    <w:rsid w:val="00DE2D37"/>
    <w:rsid w:val="00DE31E5"/>
    <w:rsid w:val="00DE326A"/>
    <w:rsid w:val="00DE3355"/>
    <w:rsid w:val="00DE3562"/>
    <w:rsid w:val="00DE3880"/>
    <w:rsid w:val="00DE3957"/>
    <w:rsid w:val="00DE39AF"/>
    <w:rsid w:val="00DE4273"/>
    <w:rsid w:val="00DE4438"/>
    <w:rsid w:val="00DE4913"/>
    <w:rsid w:val="00DE4984"/>
    <w:rsid w:val="00DE49CD"/>
    <w:rsid w:val="00DE49E2"/>
    <w:rsid w:val="00DE5040"/>
    <w:rsid w:val="00DE54CC"/>
    <w:rsid w:val="00DE5516"/>
    <w:rsid w:val="00DE575C"/>
    <w:rsid w:val="00DE5C6F"/>
    <w:rsid w:val="00DE611E"/>
    <w:rsid w:val="00DE7052"/>
    <w:rsid w:val="00DE71B4"/>
    <w:rsid w:val="00DE7C7F"/>
    <w:rsid w:val="00DE7C8F"/>
    <w:rsid w:val="00DF0014"/>
    <w:rsid w:val="00DF0067"/>
    <w:rsid w:val="00DF04DA"/>
    <w:rsid w:val="00DF0560"/>
    <w:rsid w:val="00DF056F"/>
    <w:rsid w:val="00DF0638"/>
    <w:rsid w:val="00DF0B80"/>
    <w:rsid w:val="00DF0BE2"/>
    <w:rsid w:val="00DF1419"/>
    <w:rsid w:val="00DF1514"/>
    <w:rsid w:val="00DF1947"/>
    <w:rsid w:val="00DF204E"/>
    <w:rsid w:val="00DF2548"/>
    <w:rsid w:val="00DF296E"/>
    <w:rsid w:val="00DF2B1C"/>
    <w:rsid w:val="00DF323B"/>
    <w:rsid w:val="00DF347E"/>
    <w:rsid w:val="00DF3ED2"/>
    <w:rsid w:val="00DF4008"/>
    <w:rsid w:val="00DF4075"/>
    <w:rsid w:val="00DF42F0"/>
    <w:rsid w:val="00DF4694"/>
    <w:rsid w:val="00DF4757"/>
    <w:rsid w:val="00DF486F"/>
    <w:rsid w:val="00DF515A"/>
    <w:rsid w:val="00DF5581"/>
    <w:rsid w:val="00DF5595"/>
    <w:rsid w:val="00DF5B5B"/>
    <w:rsid w:val="00DF5C2C"/>
    <w:rsid w:val="00DF656D"/>
    <w:rsid w:val="00DF6759"/>
    <w:rsid w:val="00DF6A47"/>
    <w:rsid w:val="00DF6C2B"/>
    <w:rsid w:val="00DF743B"/>
    <w:rsid w:val="00DF7619"/>
    <w:rsid w:val="00DF786A"/>
    <w:rsid w:val="00DF79F3"/>
    <w:rsid w:val="00DF7E57"/>
    <w:rsid w:val="00E00591"/>
    <w:rsid w:val="00E00B60"/>
    <w:rsid w:val="00E00DAF"/>
    <w:rsid w:val="00E01146"/>
    <w:rsid w:val="00E0135D"/>
    <w:rsid w:val="00E0168B"/>
    <w:rsid w:val="00E016C2"/>
    <w:rsid w:val="00E018F4"/>
    <w:rsid w:val="00E01976"/>
    <w:rsid w:val="00E0219B"/>
    <w:rsid w:val="00E02291"/>
    <w:rsid w:val="00E02394"/>
    <w:rsid w:val="00E02724"/>
    <w:rsid w:val="00E02CEE"/>
    <w:rsid w:val="00E02DA8"/>
    <w:rsid w:val="00E02F38"/>
    <w:rsid w:val="00E02FCF"/>
    <w:rsid w:val="00E030B6"/>
    <w:rsid w:val="00E0319D"/>
    <w:rsid w:val="00E03381"/>
    <w:rsid w:val="00E0338E"/>
    <w:rsid w:val="00E03B7E"/>
    <w:rsid w:val="00E03D1B"/>
    <w:rsid w:val="00E040B9"/>
    <w:rsid w:val="00E04101"/>
    <w:rsid w:val="00E042D8"/>
    <w:rsid w:val="00E045AD"/>
    <w:rsid w:val="00E04622"/>
    <w:rsid w:val="00E04A7E"/>
    <w:rsid w:val="00E04F5D"/>
    <w:rsid w:val="00E05117"/>
    <w:rsid w:val="00E0550B"/>
    <w:rsid w:val="00E05FB2"/>
    <w:rsid w:val="00E0675A"/>
    <w:rsid w:val="00E0675F"/>
    <w:rsid w:val="00E067C2"/>
    <w:rsid w:val="00E06830"/>
    <w:rsid w:val="00E06A0F"/>
    <w:rsid w:val="00E06B04"/>
    <w:rsid w:val="00E06C06"/>
    <w:rsid w:val="00E06FAF"/>
    <w:rsid w:val="00E07025"/>
    <w:rsid w:val="00E07063"/>
    <w:rsid w:val="00E0716D"/>
    <w:rsid w:val="00E07257"/>
    <w:rsid w:val="00E0741A"/>
    <w:rsid w:val="00E0748E"/>
    <w:rsid w:val="00E076D0"/>
    <w:rsid w:val="00E07D82"/>
    <w:rsid w:val="00E07DC5"/>
    <w:rsid w:val="00E07EE7"/>
    <w:rsid w:val="00E103B4"/>
    <w:rsid w:val="00E1042C"/>
    <w:rsid w:val="00E10759"/>
    <w:rsid w:val="00E108DB"/>
    <w:rsid w:val="00E1092E"/>
    <w:rsid w:val="00E10D25"/>
    <w:rsid w:val="00E10F2C"/>
    <w:rsid w:val="00E10FA2"/>
    <w:rsid w:val="00E1103B"/>
    <w:rsid w:val="00E11542"/>
    <w:rsid w:val="00E11678"/>
    <w:rsid w:val="00E11789"/>
    <w:rsid w:val="00E118C9"/>
    <w:rsid w:val="00E11A58"/>
    <w:rsid w:val="00E11B4C"/>
    <w:rsid w:val="00E11CB0"/>
    <w:rsid w:val="00E11DA5"/>
    <w:rsid w:val="00E122DD"/>
    <w:rsid w:val="00E12684"/>
    <w:rsid w:val="00E12700"/>
    <w:rsid w:val="00E12D6C"/>
    <w:rsid w:val="00E13365"/>
    <w:rsid w:val="00E148E9"/>
    <w:rsid w:val="00E14D32"/>
    <w:rsid w:val="00E151BC"/>
    <w:rsid w:val="00E155D9"/>
    <w:rsid w:val="00E15AE5"/>
    <w:rsid w:val="00E15BD7"/>
    <w:rsid w:val="00E16065"/>
    <w:rsid w:val="00E164E7"/>
    <w:rsid w:val="00E1682D"/>
    <w:rsid w:val="00E16D4D"/>
    <w:rsid w:val="00E16E28"/>
    <w:rsid w:val="00E16EC1"/>
    <w:rsid w:val="00E17312"/>
    <w:rsid w:val="00E175AF"/>
    <w:rsid w:val="00E176CA"/>
    <w:rsid w:val="00E177DE"/>
    <w:rsid w:val="00E1799F"/>
    <w:rsid w:val="00E17B44"/>
    <w:rsid w:val="00E17E20"/>
    <w:rsid w:val="00E203A6"/>
    <w:rsid w:val="00E203B6"/>
    <w:rsid w:val="00E20555"/>
    <w:rsid w:val="00E20740"/>
    <w:rsid w:val="00E20920"/>
    <w:rsid w:val="00E20A96"/>
    <w:rsid w:val="00E20B4E"/>
    <w:rsid w:val="00E20CB9"/>
    <w:rsid w:val="00E21081"/>
    <w:rsid w:val="00E210F3"/>
    <w:rsid w:val="00E21923"/>
    <w:rsid w:val="00E21D4B"/>
    <w:rsid w:val="00E21D68"/>
    <w:rsid w:val="00E21DFD"/>
    <w:rsid w:val="00E21FA9"/>
    <w:rsid w:val="00E223B7"/>
    <w:rsid w:val="00E2241B"/>
    <w:rsid w:val="00E22475"/>
    <w:rsid w:val="00E2247C"/>
    <w:rsid w:val="00E22763"/>
    <w:rsid w:val="00E22855"/>
    <w:rsid w:val="00E22AFB"/>
    <w:rsid w:val="00E22E35"/>
    <w:rsid w:val="00E22E87"/>
    <w:rsid w:val="00E2327C"/>
    <w:rsid w:val="00E235C2"/>
    <w:rsid w:val="00E236BA"/>
    <w:rsid w:val="00E23E23"/>
    <w:rsid w:val="00E23F28"/>
    <w:rsid w:val="00E240AB"/>
    <w:rsid w:val="00E245B9"/>
    <w:rsid w:val="00E24AFA"/>
    <w:rsid w:val="00E24E9E"/>
    <w:rsid w:val="00E24F95"/>
    <w:rsid w:val="00E24FB9"/>
    <w:rsid w:val="00E2569F"/>
    <w:rsid w:val="00E256FE"/>
    <w:rsid w:val="00E2586B"/>
    <w:rsid w:val="00E25B8D"/>
    <w:rsid w:val="00E25EBC"/>
    <w:rsid w:val="00E25F8D"/>
    <w:rsid w:val="00E26359"/>
    <w:rsid w:val="00E263F9"/>
    <w:rsid w:val="00E26ECA"/>
    <w:rsid w:val="00E27244"/>
    <w:rsid w:val="00E279FA"/>
    <w:rsid w:val="00E279FD"/>
    <w:rsid w:val="00E27A0F"/>
    <w:rsid w:val="00E27A17"/>
    <w:rsid w:val="00E27BC1"/>
    <w:rsid w:val="00E27FEA"/>
    <w:rsid w:val="00E3035C"/>
    <w:rsid w:val="00E30396"/>
    <w:rsid w:val="00E303EC"/>
    <w:rsid w:val="00E306D3"/>
    <w:rsid w:val="00E30DD3"/>
    <w:rsid w:val="00E30EF7"/>
    <w:rsid w:val="00E31298"/>
    <w:rsid w:val="00E3140B"/>
    <w:rsid w:val="00E316EA"/>
    <w:rsid w:val="00E31B89"/>
    <w:rsid w:val="00E31C2D"/>
    <w:rsid w:val="00E31D44"/>
    <w:rsid w:val="00E31E4E"/>
    <w:rsid w:val="00E325BC"/>
    <w:rsid w:val="00E327E5"/>
    <w:rsid w:val="00E327FB"/>
    <w:rsid w:val="00E32A08"/>
    <w:rsid w:val="00E32A3E"/>
    <w:rsid w:val="00E32FA6"/>
    <w:rsid w:val="00E331A1"/>
    <w:rsid w:val="00E3346E"/>
    <w:rsid w:val="00E3385A"/>
    <w:rsid w:val="00E33A35"/>
    <w:rsid w:val="00E33EE1"/>
    <w:rsid w:val="00E34486"/>
    <w:rsid w:val="00E3459E"/>
    <w:rsid w:val="00E349CB"/>
    <w:rsid w:val="00E34DF7"/>
    <w:rsid w:val="00E3500D"/>
    <w:rsid w:val="00E3503B"/>
    <w:rsid w:val="00E357BD"/>
    <w:rsid w:val="00E358E5"/>
    <w:rsid w:val="00E35951"/>
    <w:rsid w:val="00E35E31"/>
    <w:rsid w:val="00E35E5B"/>
    <w:rsid w:val="00E36310"/>
    <w:rsid w:val="00E36346"/>
    <w:rsid w:val="00E3721A"/>
    <w:rsid w:val="00E3748E"/>
    <w:rsid w:val="00E37741"/>
    <w:rsid w:val="00E37CA5"/>
    <w:rsid w:val="00E37EC9"/>
    <w:rsid w:val="00E401FF"/>
    <w:rsid w:val="00E403FE"/>
    <w:rsid w:val="00E406A3"/>
    <w:rsid w:val="00E4086F"/>
    <w:rsid w:val="00E40DA5"/>
    <w:rsid w:val="00E4120E"/>
    <w:rsid w:val="00E4159C"/>
    <w:rsid w:val="00E41E04"/>
    <w:rsid w:val="00E42316"/>
    <w:rsid w:val="00E424A3"/>
    <w:rsid w:val="00E4282C"/>
    <w:rsid w:val="00E430A5"/>
    <w:rsid w:val="00E43542"/>
    <w:rsid w:val="00E437CF"/>
    <w:rsid w:val="00E437F8"/>
    <w:rsid w:val="00E439D2"/>
    <w:rsid w:val="00E43B3C"/>
    <w:rsid w:val="00E43B7A"/>
    <w:rsid w:val="00E4449B"/>
    <w:rsid w:val="00E449D6"/>
    <w:rsid w:val="00E44ECF"/>
    <w:rsid w:val="00E452D9"/>
    <w:rsid w:val="00E45B25"/>
    <w:rsid w:val="00E45DA5"/>
    <w:rsid w:val="00E465FE"/>
    <w:rsid w:val="00E47182"/>
    <w:rsid w:val="00E474D0"/>
    <w:rsid w:val="00E4764A"/>
    <w:rsid w:val="00E47666"/>
    <w:rsid w:val="00E476E1"/>
    <w:rsid w:val="00E479CA"/>
    <w:rsid w:val="00E47BAF"/>
    <w:rsid w:val="00E47ED0"/>
    <w:rsid w:val="00E50188"/>
    <w:rsid w:val="00E50311"/>
    <w:rsid w:val="00E507AE"/>
    <w:rsid w:val="00E50F39"/>
    <w:rsid w:val="00E514F7"/>
    <w:rsid w:val="00E515CB"/>
    <w:rsid w:val="00E5191A"/>
    <w:rsid w:val="00E5193A"/>
    <w:rsid w:val="00E51AA1"/>
    <w:rsid w:val="00E51AFA"/>
    <w:rsid w:val="00E51CDB"/>
    <w:rsid w:val="00E52260"/>
    <w:rsid w:val="00E526D2"/>
    <w:rsid w:val="00E52A85"/>
    <w:rsid w:val="00E52AC4"/>
    <w:rsid w:val="00E52EB5"/>
    <w:rsid w:val="00E53026"/>
    <w:rsid w:val="00E53191"/>
    <w:rsid w:val="00E53390"/>
    <w:rsid w:val="00E53503"/>
    <w:rsid w:val="00E53A85"/>
    <w:rsid w:val="00E53CF0"/>
    <w:rsid w:val="00E53E05"/>
    <w:rsid w:val="00E54032"/>
    <w:rsid w:val="00E546E1"/>
    <w:rsid w:val="00E54E3A"/>
    <w:rsid w:val="00E552C7"/>
    <w:rsid w:val="00E561D4"/>
    <w:rsid w:val="00E5646C"/>
    <w:rsid w:val="00E565E9"/>
    <w:rsid w:val="00E569A2"/>
    <w:rsid w:val="00E56AF3"/>
    <w:rsid w:val="00E56C2E"/>
    <w:rsid w:val="00E56D3A"/>
    <w:rsid w:val="00E56DC9"/>
    <w:rsid w:val="00E573E9"/>
    <w:rsid w:val="00E57FC2"/>
    <w:rsid w:val="00E601E0"/>
    <w:rsid w:val="00E6034E"/>
    <w:rsid w:val="00E6061E"/>
    <w:rsid w:val="00E6064C"/>
    <w:rsid w:val="00E60725"/>
    <w:rsid w:val="00E6088F"/>
    <w:rsid w:val="00E60A0A"/>
    <w:rsid w:val="00E60B4C"/>
    <w:rsid w:val="00E6105A"/>
    <w:rsid w:val="00E61479"/>
    <w:rsid w:val="00E61AAA"/>
    <w:rsid w:val="00E61B5F"/>
    <w:rsid w:val="00E62070"/>
    <w:rsid w:val="00E625AB"/>
    <w:rsid w:val="00E62795"/>
    <w:rsid w:val="00E62E42"/>
    <w:rsid w:val="00E62EA4"/>
    <w:rsid w:val="00E62F0D"/>
    <w:rsid w:val="00E62F6F"/>
    <w:rsid w:val="00E63258"/>
    <w:rsid w:val="00E63295"/>
    <w:rsid w:val="00E634BD"/>
    <w:rsid w:val="00E638C7"/>
    <w:rsid w:val="00E639B6"/>
    <w:rsid w:val="00E63EBE"/>
    <w:rsid w:val="00E64081"/>
    <w:rsid w:val="00E6434B"/>
    <w:rsid w:val="00E64576"/>
    <w:rsid w:val="00E6463D"/>
    <w:rsid w:val="00E64773"/>
    <w:rsid w:val="00E64E5F"/>
    <w:rsid w:val="00E64EFA"/>
    <w:rsid w:val="00E64FE4"/>
    <w:rsid w:val="00E65146"/>
    <w:rsid w:val="00E6565C"/>
    <w:rsid w:val="00E65904"/>
    <w:rsid w:val="00E65919"/>
    <w:rsid w:val="00E65A8A"/>
    <w:rsid w:val="00E65D3C"/>
    <w:rsid w:val="00E65D3E"/>
    <w:rsid w:val="00E65E06"/>
    <w:rsid w:val="00E662F0"/>
    <w:rsid w:val="00E66607"/>
    <w:rsid w:val="00E66995"/>
    <w:rsid w:val="00E66C49"/>
    <w:rsid w:val="00E6715B"/>
    <w:rsid w:val="00E67422"/>
    <w:rsid w:val="00E67490"/>
    <w:rsid w:val="00E6771C"/>
    <w:rsid w:val="00E67812"/>
    <w:rsid w:val="00E70295"/>
    <w:rsid w:val="00E70614"/>
    <w:rsid w:val="00E709D6"/>
    <w:rsid w:val="00E70B95"/>
    <w:rsid w:val="00E70CE1"/>
    <w:rsid w:val="00E710DE"/>
    <w:rsid w:val="00E71EFA"/>
    <w:rsid w:val="00E71F5E"/>
    <w:rsid w:val="00E7252A"/>
    <w:rsid w:val="00E72864"/>
    <w:rsid w:val="00E7289F"/>
    <w:rsid w:val="00E72939"/>
    <w:rsid w:val="00E7296C"/>
    <w:rsid w:val="00E72B23"/>
    <w:rsid w:val="00E72E9B"/>
    <w:rsid w:val="00E72EB4"/>
    <w:rsid w:val="00E731E5"/>
    <w:rsid w:val="00E7341D"/>
    <w:rsid w:val="00E738CD"/>
    <w:rsid w:val="00E73F17"/>
    <w:rsid w:val="00E740FA"/>
    <w:rsid w:val="00E74426"/>
    <w:rsid w:val="00E74522"/>
    <w:rsid w:val="00E7454D"/>
    <w:rsid w:val="00E7476A"/>
    <w:rsid w:val="00E748B2"/>
    <w:rsid w:val="00E74B8E"/>
    <w:rsid w:val="00E7527F"/>
    <w:rsid w:val="00E75501"/>
    <w:rsid w:val="00E75848"/>
    <w:rsid w:val="00E75EB7"/>
    <w:rsid w:val="00E760B8"/>
    <w:rsid w:val="00E7677F"/>
    <w:rsid w:val="00E76F11"/>
    <w:rsid w:val="00E77315"/>
    <w:rsid w:val="00E7778B"/>
    <w:rsid w:val="00E77F0A"/>
    <w:rsid w:val="00E8053E"/>
    <w:rsid w:val="00E806BB"/>
    <w:rsid w:val="00E8099D"/>
    <w:rsid w:val="00E80AD0"/>
    <w:rsid w:val="00E80D15"/>
    <w:rsid w:val="00E80F2F"/>
    <w:rsid w:val="00E81345"/>
    <w:rsid w:val="00E8146A"/>
    <w:rsid w:val="00E814D5"/>
    <w:rsid w:val="00E817DC"/>
    <w:rsid w:val="00E81996"/>
    <w:rsid w:val="00E81CF1"/>
    <w:rsid w:val="00E81E74"/>
    <w:rsid w:val="00E81F83"/>
    <w:rsid w:val="00E821BA"/>
    <w:rsid w:val="00E826D7"/>
    <w:rsid w:val="00E82C85"/>
    <w:rsid w:val="00E82DE1"/>
    <w:rsid w:val="00E82DEA"/>
    <w:rsid w:val="00E82E66"/>
    <w:rsid w:val="00E83278"/>
    <w:rsid w:val="00E8348B"/>
    <w:rsid w:val="00E836C9"/>
    <w:rsid w:val="00E837F3"/>
    <w:rsid w:val="00E8387D"/>
    <w:rsid w:val="00E84192"/>
    <w:rsid w:val="00E84423"/>
    <w:rsid w:val="00E8463B"/>
    <w:rsid w:val="00E849D0"/>
    <w:rsid w:val="00E849DA"/>
    <w:rsid w:val="00E84DC5"/>
    <w:rsid w:val="00E8502C"/>
    <w:rsid w:val="00E859BC"/>
    <w:rsid w:val="00E85BFB"/>
    <w:rsid w:val="00E85CDA"/>
    <w:rsid w:val="00E85F6F"/>
    <w:rsid w:val="00E86161"/>
    <w:rsid w:val="00E864EF"/>
    <w:rsid w:val="00E866BF"/>
    <w:rsid w:val="00E86784"/>
    <w:rsid w:val="00E86AAE"/>
    <w:rsid w:val="00E86D67"/>
    <w:rsid w:val="00E86F9E"/>
    <w:rsid w:val="00E87124"/>
    <w:rsid w:val="00E87605"/>
    <w:rsid w:val="00E87621"/>
    <w:rsid w:val="00E8791C"/>
    <w:rsid w:val="00E87950"/>
    <w:rsid w:val="00E87C3F"/>
    <w:rsid w:val="00E87C50"/>
    <w:rsid w:val="00E90370"/>
    <w:rsid w:val="00E904DF"/>
    <w:rsid w:val="00E904F7"/>
    <w:rsid w:val="00E9055A"/>
    <w:rsid w:val="00E908F6"/>
    <w:rsid w:val="00E909A1"/>
    <w:rsid w:val="00E90B20"/>
    <w:rsid w:val="00E91000"/>
    <w:rsid w:val="00E913F8"/>
    <w:rsid w:val="00E91763"/>
    <w:rsid w:val="00E91E01"/>
    <w:rsid w:val="00E91ED0"/>
    <w:rsid w:val="00E91FCA"/>
    <w:rsid w:val="00E9223D"/>
    <w:rsid w:val="00E927D7"/>
    <w:rsid w:val="00E92A3F"/>
    <w:rsid w:val="00E92ECB"/>
    <w:rsid w:val="00E92FD8"/>
    <w:rsid w:val="00E933EB"/>
    <w:rsid w:val="00E9374C"/>
    <w:rsid w:val="00E937F6"/>
    <w:rsid w:val="00E93BAA"/>
    <w:rsid w:val="00E93D5B"/>
    <w:rsid w:val="00E94005"/>
    <w:rsid w:val="00E94028"/>
    <w:rsid w:val="00E9409E"/>
    <w:rsid w:val="00E940E5"/>
    <w:rsid w:val="00E94125"/>
    <w:rsid w:val="00E941D9"/>
    <w:rsid w:val="00E944BE"/>
    <w:rsid w:val="00E9462E"/>
    <w:rsid w:val="00E946C1"/>
    <w:rsid w:val="00E948FE"/>
    <w:rsid w:val="00E94951"/>
    <w:rsid w:val="00E94999"/>
    <w:rsid w:val="00E94C4C"/>
    <w:rsid w:val="00E94D92"/>
    <w:rsid w:val="00E94E8C"/>
    <w:rsid w:val="00E94EB2"/>
    <w:rsid w:val="00E94ED0"/>
    <w:rsid w:val="00E95915"/>
    <w:rsid w:val="00E959EB"/>
    <w:rsid w:val="00E9633F"/>
    <w:rsid w:val="00E96606"/>
    <w:rsid w:val="00E96918"/>
    <w:rsid w:val="00E96BF3"/>
    <w:rsid w:val="00E972B9"/>
    <w:rsid w:val="00E975EA"/>
    <w:rsid w:val="00E97690"/>
    <w:rsid w:val="00E97E41"/>
    <w:rsid w:val="00EA019C"/>
    <w:rsid w:val="00EA0766"/>
    <w:rsid w:val="00EA0A6A"/>
    <w:rsid w:val="00EA11FC"/>
    <w:rsid w:val="00EA12C8"/>
    <w:rsid w:val="00EA1482"/>
    <w:rsid w:val="00EA1634"/>
    <w:rsid w:val="00EA1775"/>
    <w:rsid w:val="00EA250B"/>
    <w:rsid w:val="00EA2A2F"/>
    <w:rsid w:val="00EA2BCD"/>
    <w:rsid w:val="00EA2BE4"/>
    <w:rsid w:val="00EA2D64"/>
    <w:rsid w:val="00EA2DD1"/>
    <w:rsid w:val="00EA34AC"/>
    <w:rsid w:val="00EA37D2"/>
    <w:rsid w:val="00EA393B"/>
    <w:rsid w:val="00EA3ABE"/>
    <w:rsid w:val="00EA42BC"/>
    <w:rsid w:val="00EA470E"/>
    <w:rsid w:val="00EA472F"/>
    <w:rsid w:val="00EA47A7"/>
    <w:rsid w:val="00EA5117"/>
    <w:rsid w:val="00EA548D"/>
    <w:rsid w:val="00EA54A9"/>
    <w:rsid w:val="00EA57EB"/>
    <w:rsid w:val="00EA599C"/>
    <w:rsid w:val="00EA5A6F"/>
    <w:rsid w:val="00EA5D87"/>
    <w:rsid w:val="00EA5EDB"/>
    <w:rsid w:val="00EA5F06"/>
    <w:rsid w:val="00EA60DA"/>
    <w:rsid w:val="00EA61A1"/>
    <w:rsid w:val="00EA6234"/>
    <w:rsid w:val="00EA63B5"/>
    <w:rsid w:val="00EA684F"/>
    <w:rsid w:val="00EA6888"/>
    <w:rsid w:val="00EA7153"/>
    <w:rsid w:val="00EA7953"/>
    <w:rsid w:val="00EA7CFD"/>
    <w:rsid w:val="00EA7D23"/>
    <w:rsid w:val="00EB039E"/>
    <w:rsid w:val="00EB042C"/>
    <w:rsid w:val="00EB059E"/>
    <w:rsid w:val="00EB07A5"/>
    <w:rsid w:val="00EB08AA"/>
    <w:rsid w:val="00EB0D31"/>
    <w:rsid w:val="00EB0D5F"/>
    <w:rsid w:val="00EB0DD3"/>
    <w:rsid w:val="00EB0E4F"/>
    <w:rsid w:val="00EB0FFF"/>
    <w:rsid w:val="00EB15F2"/>
    <w:rsid w:val="00EB18D6"/>
    <w:rsid w:val="00EB19D9"/>
    <w:rsid w:val="00EB1A79"/>
    <w:rsid w:val="00EB1C93"/>
    <w:rsid w:val="00EB1D6A"/>
    <w:rsid w:val="00EB21C8"/>
    <w:rsid w:val="00EB2215"/>
    <w:rsid w:val="00EB2445"/>
    <w:rsid w:val="00EB28ED"/>
    <w:rsid w:val="00EB2D09"/>
    <w:rsid w:val="00EB3034"/>
    <w:rsid w:val="00EB3189"/>
    <w:rsid w:val="00EB3226"/>
    <w:rsid w:val="00EB34AE"/>
    <w:rsid w:val="00EB362A"/>
    <w:rsid w:val="00EB3756"/>
    <w:rsid w:val="00EB3B5A"/>
    <w:rsid w:val="00EB3C31"/>
    <w:rsid w:val="00EB3D50"/>
    <w:rsid w:val="00EB4142"/>
    <w:rsid w:val="00EB4978"/>
    <w:rsid w:val="00EB4FEF"/>
    <w:rsid w:val="00EB5818"/>
    <w:rsid w:val="00EB58AE"/>
    <w:rsid w:val="00EB5C7F"/>
    <w:rsid w:val="00EB622A"/>
    <w:rsid w:val="00EB63A2"/>
    <w:rsid w:val="00EB63B1"/>
    <w:rsid w:val="00EB68F9"/>
    <w:rsid w:val="00EB6E46"/>
    <w:rsid w:val="00EB723F"/>
    <w:rsid w:val="00EB72F7"/>
    <w:rsid w:val="00EB74E1"/>
    <w:rsid w:val="00EB75F9"/>
    <w:rsid w:val="00EB76EA"/>
    <w:rsid w:val="00EB7C54"/>
    <w:rsid w:val="00EC00FD"/>
    <w:rsid w:val="00EC04FE"/>
    <w:rsid w:val="00EC07FA"/>
    <w:rsid w:val="00EC0AF7"/>
    <w:rsid w:val="00EC0B95"/>
    <w:rsid w:val="00EC11E9"/>
    <w:rsid w:val="00EC14D2"/>
    <w:rsid w:val="00EC1910"/>
    <w:rsid w:val="00EC1B7A"/>
    <w:rsid w:val="00EC213A"/>
    <w:rsid w:val="00EC21FD"/>
    <w:rsid w:val="00EC26BE"/>
    <w:rsid w:val="00EC33EE"/>
    <w:rsid w:val="00EC3454"/>
    <w:rsid w:val="00EC35C9"/>
    <w:rsid w:val="00EC3748"/>
    <w:rsid w:val="00EC3A8B"/>
    <w:rsid w:val="00EC3B9A"/>
    <w:rsid w:val="00EC48D8"/>
    <w:rsid w:val="00EC49AD"/>
    <w:rsid w:val="00EC4A85"/>
    <w:rsid w:val="00EC51C0"/>
    <w:rsid w:val="00EC51E5"/>
    <w:rsid w:val="00EC521D"/>
    <w:rsid w:val="00EC53A6"/>
    <w:rsid w:val="00EC54FA"/>
    <w:rsid w:val="00EC5500"/>
    <w:rsid w:val="00EC56BB"/>
    <w:rsid w:val="00EC5818"/>
    <w:rsid w:val="00EC5F8F"/>
    <w:rsid w:val="00EC6051"/>
    <w:rsid w:val="00EC6104"/>
    <w:rsid w:val="00EC6603"/>
    <w:rsid w:val="00EC66D8"/>
    <w:rsid w:val="00EC68C0"/>
    <w:rsid w:val="00EC6DEF"/>
    <w:rsid w:val="00EC737C"/>
    <w:rsid w:val="00EC7555"/>
    <w:rsid w:val="00EC7744"/>
    <w:rsid w:val="00EC7B84"/>
    <w:rsid w:val="00EC7E25"/>
    <w:rsid w:val="00ED0389"/>
    <w:rsid w:val="00ED0495"/>
    <w:rsid w:val="00ED04CF"/>
    <w:rsid w:val="00ED07BC"/>
    <w:rsid w:val="00ED0A8F"/>
    <w:rsid w:val="00ED0AAA"/>
    <w:rsid w:val="00ED0DAD"/>
    <w:rsid w:val="00ED0F46"/>
    <w:rsid w:val="00ED1370"/>
    <w:rsid w:val="00ED1686"/>
    <w:rsid w:val="00ED185A"/>
    <w:rsid w:val="00ED1C6C"/>
    <w:rsid w:val="00ED209D"/>
    <w:rsid w:val="00ED2146"/>
    <w:rsid w:val="00ED22FC"/>
    <w:rsid w:val="00ED2373"/>
    <w:rsid w:val="00ED2703"/>
    <w:rsid w:val="00ED279F"/>
    <w:rsid w:val="00ED2B1A"/>
    <w:rsid w:val="00ED2BFA"/>
    <w:rsid w:val="00ED2F34"/>
    <w:rsid w:val="00ED3268"/>
    <w:rsid w:val="00ED337F"/>
    <w:rsid w:val="00ED3D22"/>
    <w:rsid w:val="00ED3D65"/>
    <w:rsid w:val="00ED3E34"/>
    <w:rsid w:val="00ED3E99"/>
    <w:rsid w:val="00ED3FA3"/>
    <w:rsid w:val="00ED4BEC"/>
    <w:rsid w:val="00ED4CD0"/>
    <w:rsid w:val="00ED4CFE"/>
    <w:rsid w:val="00ED4EBD"/>
    <w:rsid w:val="00ED4FAC"/>
    <w:rsid w:val="00ED5706"/>
    <w:rsid w:val="00ED5732"/>
    <w:rsid w:val="00ED5855"/>
    <w:rsid w:val="00ED58C2"/>
    <w:rsid w:val="00ED5C70"/>
    <w:rsid w:val="00ED5EE3"/>
    <w:rsid w:val="00ED5FD6"/>
    <w:rsid w:val="00ED6321"/>
    <w:rsid w:val="00ED647E"/>
    <w:rsid w:val="00ED6AA7"/>
    <w:rsid w:val="00ED6BAA"/>
    <w:rsid w:val="00ED6C4C"/>
    <w:rsid w:val="00ED6C9F"/>
    <w:rsid w:val="00ED6CB1"/>
    <w:rsid w:val="00ED6D3A"/>
    <w:rsid w:val="00ED6EF6"/>
    <w:rsid w:val="00ED6F47"/>
    <w:rsid w:val="00ED7556"/>
    <w:rsid w:val="00ED7943"/>
    <w:rsid w:val="00ED7C76"/>
    <w:rsid w:val="00ED7CAF"/>
    <w:rsid w:val="00ED7CDD"/>
    <w:rsid w:val="00EE08D4"/>
    <w:rsid w:val="00EE0ABE"/>
    <w:rsid w:val="00EE100C"/>
    <w:rsid w:val="00EE1328"/>
    <w:rsid w:val="00EE1387"/>
    <w:rsid w:val="00EE174A"/>
    <w:rsid w:val="00EE177E"/>
    <w:rsid w:val="00EE1932"/>
    <w:rsid w:val="00EE1C65"/>
    <w:rsid w:val="00EE1F1E"/>
    <w:rsid w:val="00EE21AE"/>
    <w:rsid w:val="00EE23CA"/>
    <w:rsid w:val="00EE3210"/>
    <w:rsid w:val="00EE37B4"/>
    <w:rsid w:val="00EE3BB8"/>
    <w:rsid w:val="00EE3C0F"/>
    <w:rsid w:val="00EE3C12"/>
    <w:rsid w:val="00EE3D13"/>
    <w:rsid w:val="00EE3E8A"/>
    <w:rsid w:val="00EE4381"/>
    <w:rsid w:val="00EE457F"/>
    <w:rsid w:val="00EE4669"/>
    <w:rsid w:val="00EE49F2"/>
    <w:rsid w:val="00EE511D"/>
    <w:rsid w:val="00EE5148"/>
    <w:rsid w:val="00EE5836"/>
    <w:rsid w:val="00EE5D80"/>
    <w:rsid w:val="00EE5E5F"/>
    <w:rsid w:val="00EE5F50"/>
    <w:rsid w:val="00EE6432"/>
    <w:rsid w:val="00EE6786"/>
    <w:rsid w:val="00EE67E6"/>
    <w:rsid w:val="00EE68E6"/>
    <w:rsid w:val="00EE70AB"/>
    <w:rsid w:val="00EE70F6"/>
    <w:rsid w:val="00EE7156"/>
    <w:rsid w:val="00EE732B"/>
    <w:rsid w:val="00EE7461"/>
    <w:rsid w:val="00EE777C"/>
    <w:rsid w:val="00EE7A32"/>
    <w:rsid w:val="00EE7A5D"/>
    <w:rsid w:val="00EF04FE"/>
    <w:rsid w:val="00EF081B"/>
    <w:rsid w:val="00EF0911"/>
    <w:rsid w:val="00EF0F60"/>
    <w:rsid w:val="00EF1398"/>
    <w:rsid w:val="00EF13EC"/>
    <w:rsid w:val="00EF176F"/>
    <w:rsid w:val="00EF1C23"/>
    <w:rsid w:val="00EF1EB1"/>
    <w:rsid w:val="00EF1F62"/>
    <w:rsid w:val="00EF20A2"/>
    <w:rsid w:val="00EF22E7"/>
    <w:rsid w:val="00EF23DE"/>
    <w:rsid w:val="00EF24B1"/>
    <w:rsid w:val="00EF2521"/>
    <w:rsid w:val="00EF2579"/>
    <w:rsid w:val="00EF27F8"/>
    <w:rsid w:val="00EF287D"/>
    <w:rsid w:val="00EF2971"/>
    <w:rsid w:val="00EF2AA3"/>
    <w:rsid w:val="00EF2B25"/>
    <w:rsid w:val="00EF2BC9"/>
    <w:rsid w:val="00EF3169"/>
    <w:rsid w:val="00EF35E0"/>
    <w:rsid w:val="00EF3666"/>
    <w:rsid w:val="00EF37DA"/>
    <w:rsid w:val="00EF388A"/>
    <w:rsid w:val="00EF38FD"/>
    <w:rsid w:val="00EF3BD3"/>
    <w:rsid w:val="00EF3CE3"/>
    <w:rsid w:val="00EF3FED"/>
    <w:rsid w:val="00EF40BE"/>
    <w:rsid w:val="00EF445B"/>
    <w:rsid w:val="00EF4734"/>
    <w:rsid w:val="00EF48A8"/>
    <w:rsid w:val="00EF48AD"/>
    <w:rsid w:val="00EF4B1D"/>
    <w:rsid w:val="00EF4DA1"/>
    <w:rsid w:val="00EF4E62"/>
    <w:rsid w:val="00EF530D"/>
    <w:rsid w:val="00EF5583"/>
    <w:rsid w:val="00EF5BE0"/>
    <w:rsid w:val="00EF5F13"/>
    <w:rsid w:val="00EF6850"/>
    <w:rsid w:val="00EF6904"/>
    <w:rsid w:val="00EF692F"/>
    <w:rsid w:val="00EF6AA0"/>
    <w:rsid w:val="00EF6AB0"/>
    <w:rsid w:val="00EF6B9A"/>
    <w:rsid w:val="00EF6DA9"/>
    <w:rsid w:val="00EF6ECA"/>
    <w:rsid w:val="00EF7610"/>
    <w:rsid w:val="00EF794B"/>
    <w:rsid w:val="00EF79DF"/>
    <w:rsid w:val="00EF7DB1"/>
    <w:rsid w:val="00F003E7"/>
    <w:rsid w:val="00F004F9"/>
    <w:rsid w:val="00F0055C"/>
    <w:rsid w:val="00F00633"/>
    <w:rsid w:val="00F00A6E"/>
    <w:rsid w:val="00F00BEF"/>
    <w:rsid w:val="00F00CB2"/>
    <w:rsid w:val="00F01191"/>
    <w:rsid w:val="00F01990"/>
    <w:rsid w:val="00F01B3E"/>
    <w:rsid w:val="00F01E91"/>
    <w:rsid w:val="00F0213E"/>
    <w:rsid w:val="00F024E1"/>
    <w:rsid w:val="00F02642"/>
    <w:rsid w:val="00F028F2"/>
    <w:rsid w:val="00F02B69"/>
    <w:rsid w:val="00F02E8B"/>
    <w:rsid w:val="00F03140"/>
    <w:rsid w:val="00F036DC"/>
    <w:rsid w:val="00F037FD"/>
    <w:rsid w:val="00F0428A"/>
    <w:rsid w:val="00F04435"/>
    <w:rsid w:val="00F0491B"/>
    <w:rsid w:val="00F04BC9"/>
    <w:rsid w:val="00F04E82"/>
    <w:rsid w:val="00F054E3"/>
    <w:rsid w:val="00F058A7"/>
    <w:rsid w:val="00F06096"/>
    <w:rsid w:val="00F0637B"/>
    <w:rsid w:val="00F06683"/>
    <w:rsid w:val="00F06B8C"/>
    <w:rsid w:val="00F06C10"/>
    <w:rsid w:val="00F06E93"/>
    <w:rsid w:val="00F074D1"/>
    <w:rsid w:val="00F077B2"/>
    <w:rsid w:val="00F0797A"/>
    <w:rsid w:val="00F07E49"/>
    <w:rsid w:val="00F07E65"/>
    <w:rsid w:val="00F101A0"/>
    <w:rsid w:val="00F1091C"/>
    <w:rsid w:val="00F1096F"/>
    <w:rsid w:val="00F10B22"/>
    <w:rsid w:val="00F10C21"/>
    <w:rsid w:val="00F11073"/>
    <w:rsid w:val="00F110D0"/>
    <w:rsid w:val="00F11741"/>
    <w:rsid w:val="00F1189A"/>
    <w:rsid w:val="00F118C4"/>
    <w:rsid w:val="00F11B03"/>
    <w:rsid w:val="00F11DB2"/>
    <w:rsid w:val="00F12371"/>
    <w:rsid w:val="00F12589"/>
    <w:rsid w:val="00F12595"/>
    <w:rsid w:val="00F12FD4"/>
    <w:rsid w:val="00F134D9"/>
    <w:rsid w:val="00F135A1"/>
    <w:rsid w:val="00F13845"/>
    <w:rsid w:val="00F13C2A"/>
    <w:rsid w:val="00F1403D"/>
    <w:rsid w:val="00F1427A"/>
    <w:rsid w:val="00F145F4"/>
    <w:rsid w:val="00F1463F"/>
    <w:rsid w:val="00F14FA3"/>
    <w:rsid w:val="00F151D8"/>
    <w:rsid w:val="00F15C6F"/>
    <w:rsid w:val="00F15C74"/>
    <w:rsid w:val="00F164A3"/>
    <w:rsid w:val="00F16AE7"/>
    <w:rsid w:val="00F16E74"/>
    <w:rsid w:val="00F17A1D"/>
    <w:rsid w:val="00F17A8D"/>
    <w:rsid w:val="00F17B51"/>
    <w:rsid w:val="00F17C06"/>
    <w:rsid w:val="00F17E56"/>
    <w:rsid w:val="00F2074D"/>
    <w:rsid w:val="00F20AB9"/>
    <w:rsid w:val="00F2125E"/>
    <w:rsid w:val="00F21302"/>
    <w:rsid w:val="00F21563"/>
    <w:rsid w:val="00F217B7"/>
    <w:rsid w:val="00F22189"/>
    <w:rsid w:val="00F2226B"/>
    <w:rsid w:val="00F22927"/>
    <w:rsid w:val="00F22B95"/>
    <w:rsid w:val="00F23777"/>
    <w:rsid w:val="00F23AA9"/>
    <w:rsid w:val="00F23AB8"/>
    <w:rsid w:val="00F23BF0"/>
    <w:rsid w:val="00F23D78"/>
    <w:rsid w:val="00F24532"/>
    <w:rsid w:val="00F247C7"/>
    <w:rsid w:val="00F2496E"/>
    <w:rsid w:val="00F24BA2"/>
    <w:rsid w:val="00F24CC3"/>
    <w:rsid w:val="00F26226"/>
    <w:rsid w:val="00F2657E"/>
    <w:rsid w:val="00F26734"/>
    <w:rsid w:val="00F26ECF"/>
    <w:rsid w:val="00F26FA6"/>
    <w:rsid w:val="00F2749E"/>
    <w:rsid w:val="00F27B80"/>
    <w:rsid w:val="00F27D11"/>
    <w:rsid w:val="00F30079"/>
    <w:rsid w:val="00F30A1C"/>
    <w:rsid w:val="00F30BF6"/>
    <w:rsid w:val="00F30C20"/>
    <w:rsid w:val="00F310DF"/>
    <w:rsid w:val="00F31311"/>
    <w:rsid w:val="00F31A4F"/>
    <w:rsid w:val="00F321DE"/>
    <w:rsid w:val="00F33174"/>
    <w:rsid w:val="00F33291"/>
    <w:rsid w:val="00F33325"/>
    <w:rsid w:val="00F33484"/>
    <w:rsid w:val="00F33777"/>
    <w:rsid w:val="00F33793"/>
    <w:rsid w:val="00F33A1F"/>
    <w:rsid w:val="00F33EDA"/>
    <w:rsid w:val="00F342C2"/>
    <w:rsid w:val="00F34A7F"/>
    <w:rsid w:val="00F35956"/>
    <w:rsid w:val="00F35A6B"/>
    <w:rsid w:val="00F35C33"/>
    <w:rsid w:val="00F35D1B"/>
    <w:rsid w:val="00F369DA"/>
    <w:rsid w:val="00F36E16"/>
    <w:rsid w:val="00F3789B"/>
    <w:rsid w:val="00F40267"/>
    <w:rsid w:val="00F40540"/>
    <w:rsid w:val="00F40648"/>
    <w:rsid w:val="00F40716"/>
    <w:rsid w:val="00F41848"/>
    <w:rsid w:val="00F41ADC"/>
    <w:rsid w:val="00F41CC1"/>
    <w:rsid w:val="00F42714"/>
    <w:rsid w:val="00F427D5"/>
    <w:rsid w:val="00F4280D"/>
    <w:rsid w:val="00F429FC"/>
    <w:rsid w:val="00F43871"/>
    <w:rsid w:val="00F43910"/>
    <w:rsid w:val="00F43D3E"/>
    <w:rsid w:val="00F43DF0"/>
    <w:rsid w:val="00F44764"/>
    <w:rsid w:val="00F447EA"/>
    <w:rsid w:val="00F44B0E"/>
    <w:rsid w:val="00F44C7A"/>
    <w:rsid w:val="00F45149"/>
    <w:rsid w:val="00F45236"/>
    <w:rsid w:val="00F4536E"/>
    <w:rsid w:val="00F455FF"/>
    <w:rsid w:val="00F45BFE"/>
    <w:rsid w:val="00F45D63"/>
    <w:rsid w:val="00F45FEB"/>
    <w:rsid w:val="00F4687F"/>
    <w:rsid w:val="00F47147"/>
    <w:rsid w:val="00F47723"/>
    <w:rsid w:val="00F479B7"/>
    <w:rsid w:val="00F47DA2"/>
    <w:rsid w:val="00F50273"/>
    <w:rsid w:val="00F50298"/>
    <w:rsid w:val="00F503AF"/>
    <w:rsid w:val="00F5063C"/>
    <w:rsid w:val="00F50ADC"/>
    <w:rsid w:val="00F5110B"/>
    <w:rsid w:val="00F51117"/>
    <w:rsid w:val="00F51381"/>
    <w:rsid w:val="00F519FC"/>
    <w:rsid w:val="00F51ADA"/>
    <w:rsid w:val="00F51D9C"/>
    <w:rsid w:val="00F520D4"/>
    <w:rsid w:val="00F521AE"/>
    <w:rsid w:val="00F5226D"/>
    <w:rsid w:val="00F527F7"/>
    <w:rsid w:val="00F52A2D"/>
    <w:rsid w:val="00F53166"/>
    <w:rsid w:val="00F531E0"/>
    <w:rsid w:val="00F536C3"/>
    <w:rsid w:val="00F53916"/>
    <w:rsid w:val="00F53F93"/>
    <w:rsid w:val="00F54293"/>
    <w:rsid w:val="00F5439E"/>
    <w:rsid w:val="00F5440A"/>
    <w:rsid w:val="00F549BB"/>
    <w:rsid w:val="00F5537C"/>
    <w:rsid w:val="00F55DD7"/>
    <w:rsid w:val="00F563A9"/>
    <w:rsid w:val="00F563B2"/>
    <w:rsid w:val="00F563F5"/>
    <w:rsid w:val="00F564B8"/>
    <w:rsid w:val="00F5653A"/>
    <w:rsid w:val="00F566CD"/>
    <w:rsid w:val="00F56729"/>
    <w:rsid w:val="00F5695A"/>
    <w:rsid w:val="00F569F7"/>
    <w:rsid w:val="00F56B1E"/>
    <w:rsid w:val="00F56D0A"/>
    <w:rsid w:val="00F56EAB"/>
    <w:rsid w:val="00F56F11"/>
    <w:rsid w:val="00F57AA3"/>
    <w:rsid w:val="00F60095"/>
    <w:rsid w:val="00F603D7"/>
    <w:rsid w:val="00F607D7"/>
    <w:rsid w:val="00F60F2A"/>
    <w:rsid w:val="00F6113F"/>
    <w:rsid w:val="00F611BB"/>
    <w:rsid w:val="00F6180E"/>
    <w:rsid w:val="00F6187E"/>
    <w:rsid w:val="00F6199E"/>
    <w:rsid w:val="00F61D64"/>
    <w:rsid w:val="00F61DFA"/>
    <w:rsid w:val="00F6239D"/>
    <w:rsid w:val="00F62536"/>
    <w:rsid w:val="00F6274A"/>
    <w:rsid w:val="00F627D0"/>
    <w:rsid w:val="00F6286F"/>
    <w:rsid w:val="00F628CD"/>
    <w:rsid w:val="00F62AB0"/>
    <w:rsid w:val="00F62AB5"/>
    <w:rsid w:val="00F62C68"/>
    <w:rsid w:val="00F632FB"/>
    <w:rsid w:val="00F63894"/>
    <w:rsid w:val="00F63D14"/>
    <w:rsid w:val="00F63F60"/>
    <w:rsid w:val="00F6448D"/>
    <w:rsid w:val="00F644F3"/>
    <w:rsid w:val="00F64664"/>
    <w:rsid w:val="00F64981"/>
    <w:rsid w:val="00F64AB8"/>
    <w:rsid w:val="00F654ED"/>
    <w:rsid w:val="00F65753"/>
    <w:rsid w:val="00F6579C"/>
    <w:rsid w:val="00F659F5"/>
    <w:rsid w:val="00F66549"/>
    <w:rsid w:val="00F666C4"/>
    <w:rsid w:val="00F66828"/>
    <w:rsid w:val="00F66B4D"/>
    <w:rsid w:val="00F66CF2"/>
    <w:rsid w:val="00F66D53"/>
    <w:rsid w:val="00F6725A"/>
    <w:rsid w:val="00F67734"/>
    <w:rsid w:val="00F702C4"/>
    <w:rsid w:val="00F70762"/>
    <w:rsid w:val="00F707FE"/>
    <w:rsid w:val="00F708C4"/>
    <w:rsid w:val="00F70957"/>
    <w:rsid w:val="00F70B3E"/>
    <w:rsid w:val="00F70C8F"/>
    <w:rsid w:val="00F70ECA"/>
    <w:rsid w:val="00F70F70"/>
    <w:rsid w:val="00F70F86"/>
    <w:rsid w:val="00F71392"/>
    <w:rsid w:val="00F713CA"/>
    <w:rsid w:val="00F715D2"/>
    <w:rsid w:val="00F71932"/>
    <w:rsid w:val="00F71974"/>
    <w:rsid w:val="00F71CEC"/>
    <w:rsid w:val="00F72534"/>
    <w:rsid w:val="00F72562"/>
    <w:rsid w:val="00F7263A"/>
    <w:rsid w:val="00F7274F"/>
    <w:rsid w:val="00F72892"/>
    <w:rsid w:val="00F73194"/>
    <w:rsid w:val="00F73379"/>
    <w:rsid w:val="00F7344F"/>
    <w:rsid w:val="00F73450"/>
    <w:rsid w:val="00F74290"/>
    <w:rsid w:val="00F74419"/>
    <w:rsid w:val="00F7576F"/>
    <w:rsid w:val="00F757B4"/>
    <w:rsid w:val="00F75912"/>
    <w:rsid w:val="00F7611C"/>
    <w:rsid w:val="00F761C5"/>
    <w:rsid w:val="00F76594"/>
    <w:rsid w:val="00F76C8E"/>
    <w:rsid w:val="00F76FA8"/>
    <w:rsid w:val="00F76FDA"/>
    <w:rsid w:val="00F770B4"/>
    <w:rsid w:val="00F7757D"/>
    <w:rsid w:val="00F77C95"/>
    <w:rsid w:val="00F77F68"/>
    <w:rsid w:val="00F8009F"/>
    <w:rsid w:val="00F80243"/>
    <w:rsid w:val="00F802A6"/>
    <w:rsid w:val="00F803FD"/>
    <w:rsid w:val="00F804DD"/>
    <w:rsid w:val="00F80A2A"/>
    <w:rsid w:val="00F81A36"/>
    <w:rsid w:val="00F81AAD"/>
    <w:rsid w:val="00F81C98"/>
    <w:rsid w:val="00F81D5A"/>
    <w:rsid w:val="00F81F58"/>
    <w:rsid w:val="00F822F4"/>
    <w:rsid w:val="00F82379"/>
    <w:rsid w:val="00F82A89"/>
    <w:rsid w:val="00F82ECE"/>
    <w:rsid w:val="00F8338B"/>
    <w:rsid w:val="00F8342A"/>
    <w:rsid w:val="00F83594"/>
    <w:rsid w:val="00F837D6"/>
    <w:rsid w:val="00F8398B"/>
    <w:rsid w:val="00F839B5"/>
    <w:rsid w:val="00F83E4C"/>
    <w:rsid w:val="00F83E88"/>
    <w:rsid w:val="00F83FA4"/>
    <w:rsid w:val="00F84492"/>
    <w:rsid w:val="00F84562"/>
    <w:rsid w:val="00F845F7"/>
    <w:rsid w:val="00F84B20"/>
    <w:rsid w:val="00F8505B"/>
    <w:rsid w:val="00F8533B"/>
    <w:rsid w:val="00F8568E"/>
    <w:rsid w:val="00F85BB7"/>
    <w:rsid w:val="00F85E40"/>
    <w:rsid w:val="00F85ED4"/>
    <w:rsid w:val="00F861FA"/>
    <w:rsid w:val="00F86313"/>
    <w:rsid w:val="00F86562"/>
    <w:rsid w:val="00F86A53"/>
    <w:rsid w:val="00F86CC1"/>
    <w:rsid w:val="00F86ED0"/>
    <w:rsid w:val="00F871C7"/>
    <w:rsid w:val="00F87767"/>
    <w:rsid w:val="00F87A48"/>
    <w:rsid w:val="00F87E1B"/>
    <w:rsid w:val="00F904B4"/>
    <w:rsid w:val="00F905CD"/>
    <w:rsid w:val="00F908C7"/>
    <w:rsid w:val="00F913CE"/>
    <w:rsid w:val="00F91815"/>
    <w:rsid w:val="00F91B0F"/>
    <w:rsid w:val="00F92492"/>
    <w:rsid w:val="00F926FF"/>
    <w:rsid w:val="00F92910"/>
    <w:rsid w:val="00F929CB"/>
    <w:rsid w:val="00F92A63"/>
    <w:rsid w:val="00F93B40"/>
    <w:rsid w:val="00F93F08"/>
    <w:rsid w:val="00F93F69"/>
    <w:rsid w:val="00F9419F"/>
    <w:rsid w:val="00F947DF"/>
    <w:rsid w:val="00F94B3A"/>
    <w:rsid w:val="00F94B4E"/>
    <w:rsid w:val="00F94CAD"/>
    <w:rsid w:val="00F94CED"/>
    <w:rsid w:val="00F95004"/>
    <w:rsid w:val="00F951AD"/>
    <w:rsid w:val="00F95804"/>
    <w:rsid w:val="00F95957"/>
    <w:rsid w:val="00F963FB"/>
    <w:rsid w:val="00F9648B"/>
    <w:rsid w:val="00F9669D"/>
    <w:rsid w:val="00F9686B"/>
    <w:rsid w:val="00F96A9D"/>
    <w:rsid w:val="00F96F60"/>
    <w:rsid w:val="00F97029"/>
    <w:rsid w:val="00F97121"/>
    <w:rsid w:val="00F9731C"/>
    <w:rsid w:val="00F97990"/>
    <w:rsid w:val="00FA0202"/>
    <w:rsid w:val="00FA036C"/>
    <w:rsid w:val="00FA0910"/>
    <w:rsid w:val="00FA0B50"/>
    <w:rsid w:val="00FA0F8A"/>
    <w:rsid w:val="00FA122E"/>
    <w:rsid w:val="00FA1276"/>
    <w:rsid w:val="00FA1571"/>
    <w:rsid w:val="00FA15B6"/>
    <w:rsid w:val="00FA19AC"/>
    <w:rsid w:val="00FA1AE4"/>
    <w:rsid w:val="00FA1CF9"/>
    <w:rsid w:val="00FA1DEF"/>
    <w:rsid w:val="00FA1FD1"/>
    <w:rsid w:val="00FA2007"/>
    <w:rsid w:val="00FA2113"/>
    <w:rsid w:val="00FA2434"/>
    <w:rsid w:val="00FA2934"/>
    <w:rsid w:val="00FA2A7D"/>
    <w:rsid w:val="00FA2CEE"/>
    <w:rsid w:val="00FA2D83"/>
    <w:rsid w:val="00FA303D"/>
    <w:rsid w:val="00FA318C"/>
    <w:rsid w:val="00FA3236"/>
    <w:rsid w:val="00FA36A9"/>
    <w:rsid w:val="00FA381A"/>
    <w:rsid w:val="00FA3948"/>
    <w:rsid w:val="00FA3A7B"/>
    <w:rsid w:val="00FA444A"/>
    <w:rsid w:val="00FA44C5"/>
    <w:rsid w:val="00FA450B"/>
    <w:rsid w:val="00FA45BF"/>
    <w:rsid w:val="00FA46C0"/>
    <w:rsid w:val="00FA46E5"/>
    <w:rsid w:val="00FA4748"/>
    <w:rsid w:val="00FA4DBF"/>
    <w:rsid w:val="00FA4E7C"/>
    <w:rsid w:val="00FA5889"/>
    <w:rsid w:val="00FA5A11"/>
    <w:rsid w:val="00FA5D85"/>
    <w:rsid w:val="00FA6194"/>
    <w:rsid w:val="00FA6244"/>
    <w:rsid w:val="00FA6555"/>
    <w:rsid w:val="00FA69C0"/>
    <w:rsid w:val="00FA6B59"/>
    <w:rsid w:val="00FA6DB4"/>
    <w:rsid w:val="00FA6F53"/>
    <w:rsid w:val="00FA71CB"/>
    <w:rsid w:val="00FA7BCC"/>
    <w:rsid w:val="00FA7CB3"/>
    <w:rsid w:val="00FA7F6D"/>
    <w:rsid w:val="00FB00CC"/>
    <w:rsid w:val="00FB0657"/>
    <w:rsid w:val="00FB078A"/>
    <w:rsid w:val="00FB090F"/>
    <w:rsid w:val="00FB1573"/>
    <w:rsid w:val="00FB1BEE"/>
    <w:rsid w:val="00FB1DF4"/>
    <w:rsid w:val="00FB21FD"/>
    <w:rsid w:val="00FB26A5"/>
    <w:rsid w:val="00FB285E"/>
    <w:rsid w:val="00FB2A50"/>
    <w:rsid w:val="00FB2CA7"/>
    <w:rsid w:val="00FB309D"/>
    <w:rsid w:val="00FB30E4"/>
    <w:rsid w:val="00FB35C1"/>
    <w:rsid w:val="00FB3777"/>
    <w:rsid w:val="00FB3786"/>
    <w:rsid w:val="00FB394D"/>
    <w:rsid w:val="00FB3C61"/>
    <w:rsid w:val="00FB4090"/>
    <w:rsid w:val="00FB4201"/>
    <w:rsid w:val="00FB4468"/>
    <w:rsid w:val="00FB45C5"/>
    <w:rsid w:val="00FB47A4"/>
    <w:rsid w:val="00FB4AFD"/>
    <w:rsid w:val="00FB4E46"/>
    <w:rsid w:val="00FB4FA0"/>
    <w:rsid w:val="00FB4FD6"/>
    <w:rsid w:val="00FB50F2"/>
    <w:rsid w:val="00FB52D7"/>
    <w:rsid w:val="00FB5587"/>
    <w:rsid w:val="00FB55F5"/>
    <w:rsid w:val="00FB5641"/>
    <w:rsid w:val="00FB6103"/>
    <w:rsid w:val="00FB6387"/>
    <w:rsid w:val="00FB65CF"/>
    <w:rsid w:val="00FB684D"/>
    <w:rsid w:val="00FB6F92"/>
    <w:rsid w:val="00FB705F"/>
    <w:rsid w:val="00FB708E"/>
    <w:rsid w:val="00FB7551"/>
    <w:rsid w:val="00FB796A"/>
    <w:rsid w:val="00FB7FD1"/>
    <w:rsid w:val="00FC011D"/>
    <w:rsid w:val="00FC0187"/>
    <w:rsid w:val="00FC026E"/>
    <w:rsid w:val="00FC06E8"/>
    <w:rsid w:val="00FC07F8"/>
    <w:rsid w:val="00FC0ECC"/>
    <w:rsid w:val="00FC14EB"/>
    <w:rsid w:val="00FC1C19"/>
    <w:rsid w:val="00FC1E07"/>
    <w:rsid w:val="00FC1F1E"/>
    <w:rsid w:val="00FC236B"/>
    <w:rsid w:val="00FC284F"/>
    <w:rsid w:val="00FC2CAB"/>
    <w:rsid w:val="00FC2EBC"/>
    <w:rsid w:val="00FC30D4"/>
    <w:rsid w:val="00FC33DB"/>
    <w:rsid w:val="00FC343D"/>
    <w:rsid w:val="00FC390E"/>
    <w:rsid w:val="00FC39BA"/>
    <w:rsid w:val="00FC39C3"/>
    <w:rsid w:val="00FC3C5D"/>
    <w:rsid w:val="00FC3EF0"/>
    <w:rsid w:val="00FC3F95"/>
    <w:rsid w:val="00FC407C"/>
    <w:rsid w:val="00FC418D"/>
    <w:rsid w:val="00FC4979"/>
    <w:rsid w:val="00FC4AAD"/>
    <w:rsid w:val="00FC4D75"/>
    <w:rsid w:val="00FC4FD7"/>
    <w:rsid w:val="00FC5123"/>
    <w:rsid w:val="00FC5124"/>
    <w:rsid w:val="00FC52A9"/>
    <w:rsid w:val="00FC53B5"/>
    <w:rsid w:val="00FC55B0"/>
    <w:rsid w:val="00FC56D2"/>
    <w:rsid w:val="00FC5A03"/>
    <w:rsid w:val="00FC5E92"/>
    <w:rsid w:val="00FC6284"/>
    <w:rsid w:val="00FC634A"/>
    <w:rsid w:val="00FC642A"/>
    <w:rsid w:val="00FC6756"/>
    <w:rsid w:val="00FC6797"/>
    <w:rsid w:val="00FC682D"/>
    <w:rsid w:val="00FC6A16"/>
    <w:rsid w:val="00FC6C61"/>
    <w:rsid w:val="00FC72FD"/>
    <w:rsid w:val="00FC7501"/>
    <w:rsid w:val="00FC7689"/>
    <w:rsid w:val="00FC7C1E"/>
    <w:rsid w:val="00FD08D0"/>
    <w:rsid w:val="00FD0AB1"/>
    <w:rsid w:val="00FD1070"/>
    <w:rsid w:val="00FD10F9"/>
    <w:rsid w:val="00FD17A4"/>
    <w:rsid w:val="00FD19B9"/>
    <w:rsid w:val="00FD1E23"/>
    <w:rsid w:val="00FD1FFE"/>
    <w:rsid w:val="00FD227D"/>
    <w:rsid w:val="00FD2312"/>
    <w:rsid w:val="00FD25AD"/>
    <w:rsid w:val="00FD2609"/>
    <w:rsid w:val="00FD2713"/>
    <w:rsid w:val="00FD27B0"/>
    <w:rsid w:val="00FD2B53"/>
    <w:rsid w:val="00FD2B64"/>
    <w:rsid w:val="00FD31BB"/>
    <w:rsid w:val="00FD3677"/>
    <w:rsid w:val="00FD37AD"/>
    <w:rsid w:val="00FD3814"/>
    <w:rsid w:val="00FD3B68"/>
    <w:rsid w:val="00FD40DD"/>
    <w:rsid w:val="00FD4147"/>
    <w:rsid w:val="00FD42DE"/>
    <w:rsid w:val="00FD4569"/>
    <w:rsid w:val="00FD4731"/>
    <w:rsid w:val="00FD4BE3"/>
    <w:rsid w:val="00FD4DC2"/>
    <w:rsid w:val="00FD505B"/>
    <w:rsid w:val="00FD523C"/>
    <w:rsid w:val="00FD5293"/>
    <w:rsid w:val="00FD5835"/>
    <w:rsid w:val="00FD5B79"/>
    <w:rsid w:val="00FD5F9B"/>
    <w:rsid w:val="00FD60DC"/>
    <w:rsid w:val="00FD639F"/>
    <w:rsid w:val="00FD6669"/>
    <w:rsid w:val="00FD697B"/>
    <w:rsid w:val="00FD6BEA"/>
    <w:rsid w:val="00FD7AFD"/>
    <w:rsid w:val="00FD7F1E"/>
    <w:rsid w:val="00FE0275"/>
    <w:rsid w:val="00FE064A"/>
    <w:rsid w:val="00FE0745"/>
    <w:rsid w:val="00FE08A2"/>
    <w:rsid w:val="00FE0F77"/>
    <w:rsid w:val="00FE1773"/>
    <w:rsid w:val="00FE18A8"/>
    <w:rsid w:val="00FE1B21"/>
    <w:rsid w:val="00FE1E56"/>
    <w:rsid w:val="00FE1FFF"/>
    <w:rsid w:val="00FE24A4"/>
    <w:rsid w:val="00FE29F6"/>
    <w:rsid w:val="00FE2FB1"/>
    <w:rsid w:val="00FE3389"/>
    <w:rsid w:val="00FE33B9"/>
    <w:rsid w:val="00FE37B9"/>
    <w:rsid w:val="00FE3953"/>
    <w:rsid w:val="00FE3E6F"/>
    <w:rsid w:val="00FE405E"/>
    <w:rsid w:val="00FE48FD"/>
    <w:rsid w:val="00FE4921"/>
    <w:rsid w:val="00FE4AB5"/>
    <w:rsid w:val="00FE4ECD"/>
    <w:rsid w:val="00FE4F3E"/>
    <w:rsid w:val="00FE5317"/>
    <w:rsid w:val="00FE55E6"/>
    <w:rsid w:val="00FE55F4"/>
    <w:rsid w:val="00FE59B1"/>
    <w:rsid w:val="00FE5AC2"/>
    <w:rsid w:val="00FE5AF9"/>
    <w:rsid w:val="00FE5B0D"/>
    <w:rsid w:val="00FE5DB3"/>
    <w:rsid w:val="00FE5E41"/>
    <w:rsid w:val="00FE628A"/>
    <w:rsid w:val="00FE62CE"/>
    <w:rsid w:val="00FE6727"/>
    <w:rsid w:val="00FE6B57"/>
    <w:rsid w:val="00FE72C5"/>
    <w:rsid w:val="00FE7423"/>
    <w:rsid w:val="00FE747C"/>
    <w:rsid w:val="00FE779E"/>
    <w:rsid w:val="00FE7887"/>
    <w:rsid w:val="00FE7C1E"/>
    <w:rsid w:val="00FE7CFC"/>
    <w:rsid w:val="00FE7F50"/>
    <w:rsid w:val="00FF0269"/>
    <w:rsid w:val="00FF0885"/>
    <w:rsid w:val="00FF0AB0"/>
    <w:rsid w:val="00FF1356"/>
    <w:rsid w:val="00FF1E9F"/>
    <w:rsid w:val="00FF2119"/>
    <w:rsid w:val="00FF263D"/>
    <w:rsid w:val="00FF27E7"/>
    <w:rsid w:val="00FF28AC"/>
    <w:rsid w:val="00FF2ABF"/>
    <w:rsid w:val="00FF2CCE"/>
    <w:rsid w:val="00FF2D12"/>
    <w:rsid w:val="00FF2D70"/>
    <w:rsid w:val="00FF2E51"/>
    <w:rsid w:val="00FF2EF4"/>
    <w:rsid w:val="00FF2F2A"/>
    <w:rsid w:val="00FF307A"/>
    <w:rsid w:val="00FF313E"/>
    <w:rsid w:val="00FF3267"/>
    <w:rsid w:val="00FF339B"/>
    <w:rsid w:val="00FF3539"/>
    <w:rsid w:val="00FF3AD4"/>
    <w:rsid w:val="00FF3AF6"/>
    <w:rsid w:val="00FF423C"/>
    <w:rsid w:val="00FF440C"/>
    <w:rsid w:val="00FF4439"/>
    <w:rsid w:val="00FF4BE7"/>
    <w:rsid w:val="00FF4C25"/>
    <w:rsid w:val="00FF4CEA"/>
    <w:rsid w:val="00FF4E98"/>
    <w:rsid w:val="00FF4F0E"/>
    <w:rsid w:val="00FF5615"/>
    <w:rsid w:val="00FF5EE6"/>
    <w:rsid w:val="00FF612A"/>
    <w:rsid w:val="00FF61DC"/>
    <w:rsid w:val="00FF64FB"/>
    <w:rsid w:val="00FF661C"/>
    <w:rsid w:val="00FF695F"/>
    <w:rsid w:val="00FF6B3C"/>
    <w:rsid w:val="00FF75F1"/>
    <w:rsid w:val="00FF7F62"/>
    <w:rsid w:val="09E375B0"/>
    <w:rsid w:val="1D4444E3"/>
    <w:rsid w:val="1F68A88B"/>
    <w:rsid w:val="2AD0214E"/>
    <w:rsid w:val="2B4084AA"/>
    <w:rsid w:val="2FE6D194"/>
    <w:rsid w:val="31E77A51"/>
    <w:rsid w:val="48FE64D4"/>
    <w:rsid w:val="49CDB5F3"/>
    <w:rsid w:val="51E0D744"/>
    <w:rsid w:val="5228F2BD"/>
    <w:rsid w:val="5582E87D"/>
    <w:rsid w:val="667A92AE"/>
    <w:rsid w:val="6B2E161A"/>
    <w:rsid w:val="6F9E0B58"/>
    <w:rsid w:val="6FD08E8F"/>
    <w:rsid w:val="72E6CAF9"/>
    <w:rsid w:val="75021F61"/>
    <w:rsid w:val="7BDCEE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BF48F"/>
  <w15:docId w15:val="{BBEF7020-F402-4887-B5C6-36F8336A6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1E14"/>
    <w:rPr>
      <w:rFonts w:ascii="Arial" w:hAnsi="Arial"/>
      <w:sz w:val="22"/>
      <w:szCs w:val="24"/>
    </w:rPr>
  </w:style>
  <w:style w:type="paragraph" w:styleId="Heading1">
    <w:name w:val="heading 1"/>
    <w:basedOn w:val="Normal"/>
    <w:next w:val="Normal"/>
    <w:link w:val="Heading1Char"/>
    <w:uiPriority w:val="9"/>
    <w:qFormat/>
    <w:rsid w:val="00DB33B1"/>
    <w:pPr>
      <w:keepNext/>
      <w:pageBreakBefore/>
      <w:spacing w:before="240" w:after="60"/>
      <w:outlineLvl w:val="0"/>
    </w:pPr>
    <w:rPr>
      <w:rFonts w:ascii="Helvetica" w:hAnsi="Helvetica" w:cs="Helvetica"/>
      <w:bCs/>
      <w:color w:val="3F4A75"/>
      <w:kern w:val="28"/>
      <w:sz w:val="36"/>
      <w:szCs w:val="36"/>
    </w:rPr>
  </w:style>
  <w:style w:type="paragraph" w:styleId="Heading2">
    <w:name w:val="heading 2"/>
    <w:next w:val="Paragraphtext"/>
    <w:link w:val="Heading2Char"/>
    <w:uiPriority w:val="9"/>
    <w:qFormat/>
    <w:rsid w:val="001F4A02"/>
    <w:pPr>
      <w:keepNext/>
      <w:spacing w:before="240" w:after="60"/>
      <w:outlineLvl w:val="1"/>
    </w:pPr>
    <w:rPr>
      <w:rFonts w:ascii="Helvetica" w:hAnsi="Helvetica" w:cs="Helvetica"/>
      <w:bCs/>
      <w:iCs/>
      <w:color w:val="00727D"/>
      <w:sz w:val="28"/>
      <w:szCs w:val="28"/>
      <w:lang w:eastAsia="en-US"/>
    </w:rPr>
  </w:style>
  <w:style w:type="paragraph" w:styleId="Heading3">
    <w:name w:val="heading 3"/>
    <w:next w:val="Normal"/>
    <w:link w:val="Heading3Char"/>
    <w:uiPriority w:val="9"/>
    <w:qFormat/>
    <w:rsid w:val="008F5956"/>
    <w:pPr>
      <w:keepNext/>
      <w:spacing w:before="180" w:after="120"/>
      <w:outlineLvl w:val="2"/>
    </w:pPr>
    <w:rPr>
      <w:rFonts w:ascii="Helvetica" w:hAnsi="Helvetica" w:cs="Helvetica"/>
      <w:bCs/>
      <w:color w:val="00727D"/>
      <w:sz w:val="24"/>
      <w:szCs w:val="26"/>
      <w:lang w:eastAsia="en-US"/>
    </w:rPr>
  </w:style>
  <w:style w:type="paragraph" w:styleId="Heading4">
    <w:name w:val="heading 4"/>
    <w:basedOn w:val="Normal"/>
    <w:next w:val="Normal"/>
    <w:link w:val="Heading4Char"/>
    <w:uiPriority w:val="9"/>
    <w:qFormat/>
    <w:rsid w:val="00027071"/>
    <w:pPr>
      <w:keepNext/>
      <w:spacing w:before="240" w:after="60"/>
      <w:outlineLvl w:val="3"/>
    </w:pPr>
    <w:rPr>
      <w:b/>
      <w:bCs/>
      <w:i/>
      <w:color w:val="414141"/>
      <w:sz w:val="24"/>
      <w:szCs w:val="28"/>
    </w:rPr>
  </w:style>
  <w:style w:type="paragraph" w:styleId="Heading5">
    <w:name w:val="heading 5"/>
    <w:basedOn w:val="Normal"/>
    <w:next w:val="Normal"/>
    <w:link w:val="Heading5Char"/>
    <w:uiPriority w:val="9"/>
    <w:qFormat/>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uiPriority w:val="99"/>
    <w:rsid w:val="00211840"/>
    <w:pPr>
      <w:numPr>
        <w:numId w:val="16"/>
      </w:numPr>
      <w:ind w:left="568" w:hanging="284"/>
    </w:pPr>
  </w:style>
  <w:style w:type="paragraph" w:styleId="ListNumber2">
    <w:name w:val="List Number 2"/>
    <w:basedOn w:val="ListBullet"/>
    <w:qFormat/>
    <w:rsid w:val="00A56F17"/>
    <w:pPr>
      <w:numPr>
        <w:numId w:val="19"/>
      </w:numPr>
    </w:pPr>
  </w:style>
  <w:style w:type="paragraph" w:styleId="ListBullet">
    <w:name w:val="List Bullet"/>
    <w:basedOn w:val="Normal"/>
    <w:uiPriority w:val="99"/>
    <w:qFormat/>
    <w:rsid w:val="00C12FA5"/>
    <w:pPr>
      <w:numPr>
        <w:numId w:val="17"/>
      </w:numPr>
      <w:spacing w:before="60" w:after="60"/>
    </w:pPr>
    <w:rPr>
      <w:rFonts w:ascii="Helvetica" w:hAnsi="Helvetica" w:cs="Helvetica"/>
      <w:color w:val="000000" w:themeColor="text1"/>
      <w:szCs w:val="22"/>
    </w:rPr>
  </w:style>
  <w:style w:type="paragraph" w:styleId="ListParagraph">
    <w:name w:val="List Paragraph"/>
    <w:aliases w:val="Body text,Bullet point,Bullets,CV text,Dot pt,F5 List Paragraph,FooterText,L,List Paragraph Number,List Paragraph1,List Paragraph11,List Paragraph111,List Paragraph2,Medium Grid 1 - Accent 21,NAST Quote,Recommendation,standard lewis,リスト段落"/>
    <w:basedOn w:val="Normal"/>
    <w:link w:val="ListParagraphChar"/>
    <w:uiPriority w:val="34"/>
    <w:qFormat/>
    <w:rsid w:val="00B647AB"/>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B74372"/>
    <w:pPr>
      <w:tabs>
        <w:tab w:val="center" w:pos="4513"/>
        <w:tab w:val="left" w:pos="4750"/>
        <w:tab w:val="right" w:pos="9026"/>
        <w:tab w:val="right" w:pos="9070"/>
      </w:tabs>
      <w:spacing w:before="240"/>
    </w:pPr>
    <w:rPr>
      <w:rFonts w:ascii="Helvetica" w:hAnsi="Helvetica" w:cs="Helvetica"/>
      <w:sz w:val="20"/>
    </w:rPr>
  </w:style>
  <w:style w:type="character" w:customStyle="1" w:styleId="FooterChar">
    <w:name w:val="Footer Char"/>
    <w:basedOn w:val="DefaultParagraphFont"/>
    <w:link w:val="Footer"/>
    <w:uiPriority w:val="99"/>
    <w:rsid w:val="00B74372"/>
    <w:rPr>
      <w:rFonts w:ascii="Helvetica" w:hAnsi="Helvetica" w:cs="Helvetica"/>
      <w:szCs w:val="24"/>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3B2933"/>
    <w:rPr>
      <w:i/>
      <w:iCs/>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uiPriority w:val="99"/>
    <w:qFormat/>
    <w:rsid w:val="0088559E"/>
    <w:rPr>
      <w:rFonts w:ascii="Helvetica" w:hAnsi="Helvetica" w:cs="Helvetica"/>
      <w:sz w:val="20"/>
      <w:szCs w:val="20"/>
    </w:rPr>
  </w:style>
  <w:style w:type="character" w:customStyle="1" w:styleId="FootnoteTextChar">
    <w:name w:val="Footnote Text Char"/>
    <w:basedOn w:val="DefaultParagraphFont"/>
    <w:link w:val="FootnoteText"/>
    <w:uiPriority w:val="99"/>
    <w:rsid w:val="005E2C39"/>
    <w:rPr>
      <w:rFonts w:ascii="Helvetica" w:hAnsi="Helvetica" w:cs="Helvetica"/>
    </w:rPr>
  </w:style>
  <w:style w:type="paragraph" w:styleId="Caption">
    <w:name w:val="caption"/>
    <w:basedOn w:val="Normal"/>
    <w:next w:val="Normal"/>
    <w:uiPriority w:val="35"/>
    <w:unhideWhenUsed/>
    <w:qFormat/>
    <w:rsid w:val="004F691F"/>
    <w:rPr>
      <w:b/>
      <w:bCs/>
      <w:color w:val="3F4A75"/>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776AE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styleId="FootnoteReference">
    <w:name w:val="footnote reference"/>
    <w:basedOn w:val="DefaultParagraphFont"/>
    <w:uiPriority w:val="99"/>
    <w:semiHidden/>
    <w:unhideWhenUsed/>
    <w:rsid w:val="002E42DA"/>
    <w:rPr>
      <w:vertAlign w:val="superscript"/>
    </w:rPr>
  </w:style>
  <w:style w:type="character" w:customStyle="1" w:styleId="Heading1Char">
    <w:name w:val="Heading 1 Char"/>
    <w:basedOn w:val="DefaultParagraphFont"/>
    <w:link w:val="Heading1"/>
    <w:uiPriority w:val="9"/>
    <w:rsid w:val="00DB33B1"/>
    <w:rPr>
      <w:rFonts w:ascii="Helvetica" w:hAnsi="Helvetica" w:cs="Helvetica"/>
      <w:bCs/>
      <w:color w:val="3F4A75"/>
      <w:kern w:val="28"/>
      <w:sz w:val="36"/>
      <w:szCs w:val="36"/>
    </w:rPr>
  </w:style>
  <w:style w:type="paragraph" w:styleId="TOCHeading">
    <w:name w:val="TOC Heading"/>
    <w:basedOn w:val="Heading1"/>
    <w:next w:val="Normal"/>
    <w:uiPriority w:val="39"/>
    <w:unhideWhenUsed/>
    <w:qFormat/>
    <w:rsid w:val="00734982"/>
    <w:pPr>
      <w:keepLines/>
      <w:spacing w:after="120" w:line="259" w:lineRule="auto"/>
      <w:outlineLvl w:val="9"/>
    </w:pPr>
    <w:rPr>
      <w:rFonts w:cs="Cambria Math"/>
      <w:b/>
      <w:kern w:val="0"/>
      <w:sz w:val="32"/>
      <w:szCs w:val="28"/>
      <w:lang w:val="en-US"/>
    </w:rPr>
  </w:style>
  <w:style w:type="paragraph" w:styleId="TOC3">
    <w:name w:val="toc 3"/>
    <w:basedOn w:val="Normal"/>
    <w:next w:val="Normal"/>
    <w:autoRedefine/>
    <w:uiPriority w:val="39"/>
    <w:unhideWhenUsed/>
    <w:rsid w:val="00A27387"/>
    <w:pPr>
      <w:tabs>
        <w:tab w:val="right" w:leader="dot" w:pos="9060"/>
      </w:tabs>
      <w:spacing w:after="100"/>
      <w:ind w:left="680"/>
    </w:pPr>
  </w:style>
  <w:style w:type="paragraph" w:customStyle="1" w:styleId="Heading2Blue">
    <w:name w:val="Heading 2 Blue"/>
    <w:basedOn w:val="Heading2"/>
    <w:next w:val="Normal"/>
    <w:rsid w:val="002E42DA"/>
    <w:pPr>
      <w:spacing w:after="120"/>
      <w:ind w:left="578" w:hanging="578"/>
    </w:pPr>
    <w:rPr>
      <w:rFonts w:ascii="Book Antiqua" w:hAnsi="Book Antiqua" w:cs="Book Antiqua"/>
      <w:bCs w:val="0"/>
      <w:color w:val="003D69"/>
      <w:szCs w:val="32"/>
    </w:rPr>
  </w:style>
  <w:style w:type="paragraph" w:styleId="TOC1">
    <w:name w:val="toc 1"/>
    <w:basedOn w:val="Normal"/>
    <w:next w:val="Normal"/>
    <w:autoRedefine/>
    <w:uiPriority w:val="39"/>
    <w:unhideWhenUsed/>
    <w:rsid w:val="005D63DF"/>
    <w:pPr>
      <w:tabs>
        <w:tab w:val="right" w:leader="dot" w:pos="9060"/>
      </w:tabs>
      <w:spacing w:after="100"/>
    </w:pPr>
  </w:style>
  <w:style w:type="character" w:styleId="CommentReference">
    <w:name w:val="annotation reference"/>
    <w:basedOn w:val="DefaultParagraphFont"/>
    <w:unhideWhenUsed/>
    <w:rsid w:val="002E42DA"/>
    <w:rPr>
      <w:sz w:val="16"/>
      <w:szCs w:val="16"/>
    </w:rPr>
  </w:style>
  <w:style w:type="paragraph" w:customStyle="1" w:styleId="Default">
    <w:name w:val="Default"/>
    <w:basedOn w:val="Normal"/>
    <w:rsid w:val="002E42DA"/>
    <w:pPr>
      <w:autoSpaceDE w:val="0"/>
      <w:autoSpaceDN w:val="0"/>
    </w:pPr>
    <w:rPr>
      <w:rFonts w:ascii="Cambria Math" w:eastAsiaTheme="minorHAnsi" w:hAnsi="Cambria Math" w:cs="Cambria Math"/>
      <w:color w:val="000000"/>
      <w:lang w:eastAsia="en-US"/>
    </w:rPr>
  </w:style>
  <w:style w:type="character" w:customStyle="1" w:styleId="Heading2Char">
    <w:name w:val="Heading 2 Char"/>
    <w:basedOn w:val="DefaultParagraphFont"/>
    <w:link w:val="Heading2"/>
    <w:uiPriority w:val="9"/>
    <w:rsid w:val="00867E43"/>
    <w:rPr>
      <w:rFonts w:ascii="Helvetica" w:hAnsi="Helvetica" w:cs="Helvetica"/>
      <w:bCs/>
      <w:iCs/>
      <w:color w:val="00727D"/>
      <w:sz w:val="28"/>
      <w:szCs w:val="28"/>
      <w:lang w:eastAsia="en-US"/>
    </w:rPr>
  </w:style>
  <w:style w:type="character" w:styleId="UnresolvedMention">
    <w:name w:val="Unresolved Mention"/>
    <w:basedOn w:val="DefaultParagraphFont"/>
    <w:uiPriority w:val="99"/>
    <w:unhideWhenUsed/>
    <w:rsid w:val="002E42DA"/>
    <w:rPr>
      <w:color w:val="605E5C"/>
      <w:shd w:val="clear" w:color="auto" w:fill="E1DFDD"/>
    </w:rPr>
  </w:style>
  <w:style w:type="character" w:styleId="FollowedHyperlink">
    <w:name w:val="FollowedHyperlink"/>
    <w:basedOn w:val="DefaultParagraphFont"/>
    <w:uiPriority w:val="99"/>
    <w:semiHidden/>
    <w:unhideWhenUsed/>
    <w:rsid w:val="002E42DA"/>
    <w:rPr>
      <w:color w:val="800080" w:themeColor="followedHyperlink"/>
      <w:u w:val="single"/>
    </w:rPr>
  </w:style>
  <w:style w:type="table" w:styleId="PlainTable4">
    <w:name w:val="Plain Table 4"/>
    <w:basedOn w:val="TableNormal"/>
    <w:uiPriority w:val="44"/>
    <w:rsid w:val="002E42D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nhideWhenUsed/>
    <w:rsid w:val="002E42DA"/>
    <w:rPr>
      <w:sz w:val="20"/>
      <w:szCs w:val="20"/>
    </w:rPr>
  </w:style>
  <w:style w:type="character" w:customStyle="1" w:styleId="CommentTextChar">
    <w:name w:val="Comment Text Char"/>
    <w:basedOn w:val="DefaultParagraphFont"/>
    <w:link w:val="CommentText"/>
    <w:rsid w:val="002E42D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E42DA"/>
    <w:rPr>
      <w:b/>
      <w:bCs/>
    </w:rPr>
  </w:style>
  <w:style w:type="character" w:customStyle="1" w:styleId="CommentSubjectChar">
    <w:name w:val="Comment Subject Char"/>
    <w:basedOn w:val="CommentTextChar"/>
    <w:link w:val="CommentSubject"/>
    <w:uiPriority w:val="99"/>
    <w:semiHidden/>
    <w:rsid w:val="002E42DA"/>
    <w:rPr>
      <w:rFonts w:asciiTheme="minorHAnsi" w:hAnsiTheme="minorHAnsi"/>
      <w:b/>
      <w:bCs/>
    </w:rPr>
  </w:style>
  <w:style w:type="paragraph" w:styleId="TOC2">
    <w:name w:val="toc 2"/>
    <w:basedOn w:val="Normal"/>
    <w:next w:val="Normal"/>
    <w:autoRedefine/>
    <w:uiPriority w:val="39"/>
    <w:unhideWhenUsed/>
    <w:rsid w:val="00A27387"/>
    <w:pPr>
      <w:tabs>
        <w:tab w:val="right" w:leader="dot" w:pos="9060"/>
      </w:tabs>
      <w:spacing w:after="100"/>
      <w:ind w:left="340"/>
    </w:pPr>
    <w:rPr>
      <w:rFonts w:ascii="Helvetica" w:hAnsi="Helvetica" w:cs="Helvetica"/>
      <w:noProof/>
    </w:rPr>
  </w:style>
  <w:style w:type="character" w:customStyle="1" w:styleId="font221">
    <w:name w:val="font221"/>
    <w:basedOn w:val="DefaultParagraphFont"/>
    <w:rsid w:val="002E42DA"/>
    <w:rPr>
      <w:rFonts w:ascii="Book Antiqua" w:hAnsi="Book Antiqua" w:cs="Book Antiqua" w:hint="default"/>
      <w:b w:val="0"/>
      <w:bCs w:val="0"/>
      <w:i w:val="0"/>
      <w:iCs w:val="0"/>
      <w:strike w:val="0"/>
      <w:dstrike w:val="0"/>
      <w:color w:val="auto"/>
      <w:sz w:val="20"/>
      <w:szCs w:val="20"/>
      <w:u w:val="none"/>
      <w:effect w:val="none"/>
    </w:rPr>
  </w:style>
  <w:style w:type="character" w:customStyle="1" w:styleId="Heading3Char">
    <w:name w:val="Heading 3 Char"/>
    <w:basedOn w:val="DefaultParagraphFont"/>
    <w:link w:val="Heading3"/>
    <w:uiPriority w:val="9"/>
    <w:rsid w:val="00DE242A"/>
    <w:rPr>
      <w:rFonts w:ascii="Helvetica" w:hAnsi="Helvetica" w:cs="Helvetica"/>
      <w:bCs/>
      <w:color w:val="00727D"/>
      <w:sz w:val="24"/>
      <w:szCs w:val="26"/>
      <w:lang w:eastAsia="en-US"/>
    </w:rPr>
  </w:style>
  <w:style w:type="paragraph" w:styleId="ListContinue">
    <w:name w:val="List Continue"/>
    <w:uiPriority w:val="99"/>
    <w:unhideWhenUsed/>
    <w:rsid w:val="002E42DA"/>
    <w:pPr>
      <w:widowControl w:val="0"/>
      <w:numPr>
        <w:numId w:val="20"/>
      </w:numPr>
      <w:autoSpaceDE w:val="0"/>
      <w:autoSpaceDN w:val="0"/>
      <w:spacing w:before="120" w:after="120"/>
    </w:pPr>
    <w:rPr>
      <w:rFonts w:asciiTheme="minorHAnsi" w:eastAsia="Calibri" w:hAnsiTheme="minorHAnsi" w:cs="Calibri"/>
      <w:sz w:val="22"/>
      <w:szCs w:val="22"/>
      <w:lang w:val="en-US" w:eastAsia="en-US"/>
    </w:rPr>
  </w:style>
  <w:style w:type="character" w:styleId="Mention">
    <w:name w:val="Mention"/>
    <w:basedOn w:val="DefaultParagraphFont"/>
    <w:uiPriority w:val="99"/>
    <w:unhideWhenUsed/>
    <w:rsid w:val="002E42DA"/>
    <w:rPr>
      <w:color w:val="2B579A"/>
      <w:shd w:val="clear" w:color="auto" w:fill="E6E6E6"/>
    </w:rPr>
  </w:style>
  <w:style w:type="paragraph" w:customStyle="1" w:styleId="paragraph">
    <w:name w:val="paragraph"/>
    <w:basedOn w:val="Normal"/>
    <w:rsid w:val="002E42DA"/>
    <w:pPr>
      <w:spacing w:before="100" w:beforeAutospacing="1" w:after="100" w:afterAutospacing="1"/>
    </w:pPr>
    <w:rPr>
      <w:rFonts w:ascii="Cambria Math" w:eastAsiaTheme="minorHAnsi" w:hAnsi="Cambria Math" w:cs="Cambria Math"/>
      <w:szCs w:val="22"/>
      <w:lang w:val="en-GB"/>
    </w:rPr>
  </w:style>
  <w:style w:type="character" w:customStyle="1" w:styleId="normaltextrun">
    <w:name w:val="normaltextrun"/>
    <w:basedOn w:val="DefaultParagraphFont"/>
    <w:rsid w:val="002E42DA"/>
  </w:style>
  <w:style w:type="character" w:customStyle="1" w:styleId="eop">
    <w:name w:val="eop"/>
    <w:basedOn w:val="DefaultParagraphFont"/>
    <w:rsid w:val="002E42DA"/>
  </w:style>
  <w:style w:type="paragraph" w:styleId="Revision">
    <w:name w:val="Revision"/>
    <w:hidden/>
    <w:uiPriority w:val="99"/>
    <w:semiHidden/>
    <w:rsid w:val="002E42DA"/>
    <w:rPr>
      <w:rFonts w:asciiTheme="minorHAnsi" w:hAnsiTheme="minorHAnsi"/>
      <w:sz w:val="22"/>
      <w:szCs w:val="24"/>
    </w:rPr>
  </w:style>
  <w:style w:type="character" w:customStyle="1" w:styleId="ListParagraphChar">
    <w:name w:val="List Paragraph Char"/>
    <w:aliases w:val="Body text Char,Bullet point Char,Bullets Char,CV text Char,Dot pt Char,F5 List Paragraph Char,FooterText Char,L Char,List Paragraph Number Char,List Paragraph1 Char,List Paragraph11 Char,List Paragraph111 Char,List Paragraph2 Char"/>
    <w:basedOn w:val="DefaultParagraphFont"/>
    <w:link w:val="ListParagraph"/>
    <w:uiPriority w:val="34"/>
    <w:qFormat/>
    <w:locked/>
    <w:rsid w:val="00B647AB"/>
    <w:rPr>
      <w:rFonts w:ascii="Arial" w:hAnsi="Arial"/>
      <w:sz w:val="22"/>
      <w:szCs w:val="24"/>
    </w:rPr>
  </w:style>
  <w:style w:type="character" w:customStyle="1" w:styleId="null1">
    <w:name w:val="null1"/>
    <w:basedOn w:val="DefaultParagraphFont"/>
    <w:rsid w:val="002E42DA"/>
  </w:style>
  <w:style w:type="table" w:styleId="PlainTable3">
    <w:name w:val="Plain Table 3"/>
    <w:basedOn w:val="TableNormal"/>
    <w:uiPriority w:val="43"/>
    <w:rsid w:val="002E42DA"/>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qFormat/>
    <w:rsid w:val="002E42DA"/>
    <w:rPr>
      <w:sz w:val="20"/>
    </w:rPr>
  </w:style>
  <w:style w:type="character" w:customStyle="1" w:styleId="Heading4Char">
    <w:name w:val="Heading 4 Char"/>
    <w:basedOn w:val="DefaultParagraphFont"/>
    <w:link w:val="Heading4"/>
    <w:uiPriority w:val="9"/>
    <w:rsid w:val="002E42DA"/>
    <w:rPr>
      <w:rFonts w:ascii="Arial" w:hAnsi="Arial"/>
      <w:b/>
      <w:bCs/>
      <w:i/>
      <w:color w:val="414141"/>
      <w:sz w:val="24"/>
      <w:szCs w:val="28"/>
      <w:lang w:eastAsia="en-US"/>
    </w:rPr>
  </w:style>
  <w:style w:type="paragraph" w:styleId="BodyText">
    <w:name w:val="Body Text"/>
    <w:basedOn w:val="Normal"/>
    <w:link w:val="BodyTextChar"/>
    <w:uiPriority w:val="1"/>
    <w:qFormat/>
    <w:rsid w:val="002E42DA"/>
    <w:pPr>
      <w:widowControl w:val="0"/>
      <w:autoSpaceDE w:val="0"/>
      <w:autoSpaceDN w:val="0"/>
    </w:pPr>
    <w:rPr>
      <w:rFonts w:eastAsia="Arial" w:cs="Arial"/>
      <w:szCs w:val="22"/>
      <w:lang w:eastAsia="en-US"/>
    </w:rPr>
  </w:style>
  <w:style w:type="character" w:customStyle="1" w:styleId="BodyTextChar">
    <w:name w:val="Body Text Char"/>
    <w:basedOn w:val="DefaultParagraphFont"/>
    <w:link w:val="BodyText"/>
    <w:uiPriority w:val="1"/>
    <w:rsid w:val="002E42DA"/>
    <w:rPr>
      <w:rFonts w:asciiTheme="minorHAnsi" w:eastAsia="Arial" w:hAnsiTheme="minorHAnsi" w:cs="Arial"/>
      <w:sz w:val="22"/>
      <w:szCs w:val="22"/>
      <w:lang w:eastAsia="en-US"/>
    </w:rPr>
  </w:style>
  <w:style w:type="paragraph" w:styleId="EndnoteText">
    <w:name w:val="endnote text"/>
    <w:basedOn w:val="Normal"/>
    <w:link w:val="EndnoteTextChar"/>
    <w:uiPriority w:val="99"/>
    <w:semiHidden/>
    <w:unhideWhenUsed/>
    <w:rsid w:val="002E42DA"/>
    <w:rPr>
      <w:sz w:val="20"/>
      <w:szCs w:val="20"/>
    </w:rPr>
  </w:style>
  <w:style w:type="character" w:customStyle="1" w:styleId="EndnoteTextChar">
    <w:name w:val="Endnote Text Char"/>
    <w:basedOn w:val="DefaultParagraphFont"/>
    <w:link w:val="EndnoteText"/>
    <w:uiPriority w:val="99"/>
    <w:semiHidden/>
    <w:rsid w:val="002E42DA"/>
    <w:rPr>
      <w:rFonts w:asciiTheme="minorHAnsi" w:hAnsiTheme="minorHAnsi"/>
    </w:rPr>
  </w:style>
  <w:style w:type="character" w:styleId="EndnoteReference">
    <w:name w:val="endnote reference"/>
    <w:basedOn w:val="DefaultParagraphFont"/>
    <w:uiPriority w:val="99"/>
    <w:semiHidden/>
    <w:unhideWhenUsed/>
    <w:rsid w:val="002E42DA"/>
    <w:rPr>
      <w:vertAlign w:val="superscript"/>
    </w:rPr>
  </w:style>
  <w:style w:type="table" w:customStyle="1" w:styleId="PHNTealtable">
    <w:name w:val="PHN Teal table"/>
    <w:basedOn w:val="TableNormal"/>
    <w:uiPriority w:val="99"/>
    <w:rsid w:val="002E42DA"/>
    <w:pPr>
      <w:spacing w:before="120" w:after="120"/>
    </w:pPr>
    <w:rPr>
      <w:rFonts w:ascii="Arial" w:hAnsi="Arial"/>
      <w:sz w:val="22"/>
    </w:rPr>
    <w:tblPr>
      <w:tblBorders>
        <w:top w:val="thinThickSmallGap" w:sz="24" w:space="0" w:color="008998"/>
        <w:left w:val="thinThickSmallGap" w:sz="24" w:space="0" w:color="008998"/>
        <w:bottom w:val="thickThinSmallGap" w:sz="24" w:space="0" w:color="008998"/>
        <w:right w:val="thickThinSmallGap" w:sz="24" w:space="0" w:color="008998"/>
        <w:insideH w:val="single" w:sz="12" w:space="0" w:color="000000" w:themeColor="text1"/>
        <w:insideV w:val="single" w:sz="8" w:space="0" w:color="000000" w:themeColor="text1"/>
      </w:tblBorders>
    </w:tblPr>
    <w:tcPr>
      <w:shd w:val="clear" w:color="auto" w:fill="auto"/>
    </w:tcPr>
    <w:tblStylePr w:type="firstRow">
      <w:rPr>
        <w:rFonts w:ascii="Arial" w:hAnsi="Arial"/>
        <w:b/>
        <w:sz w:val="22"/>
      </w:rPr>
    </w:tblStylePr>
  </w:style>
  <w:style w:type="character" w:customStyle="1" w:styleId="cf01">
    <w:name w:val="cf01"/>
    <w:basedOn w:val="DefaultParagraphFont"/>
    <w:rsid w:val="002E42DA"/>
    <w:rPr>
      <w:rFonts w:ascii="Segoe UI" w:hAnsi="Segoe UI" w:cs="Segoe UI" w:hint="default"/>
      <w:sz w:val="18"/>
      <w:szCs w:val="18"/>
    </w:rPr>
  </w:style>
  <w:style w:type="table" w:styleId="TableGridLight">
    <w:name w:val="Grid Table Light"/>
    <w:basedOn w:val="TableNormal"/>
    <w:uiPriority w:val="40"/>
    <w:rsid w:val="002E42DA"/>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2E42DA"/>
  </w:style>
  <w:style w:type="paragraph" w:customStyle="1" w:styleId="Appendix">
    <w:name w:val="Appendix"/>
    <w:basedOn w:val="Heading2"/>
    <w:next w:val="Default"/>
    <w:link w:val="AppendixChar"/>
    <w:qFormat/>
    <w:rsid w:val="002E42DA"/>
    <w:pPr>
      <w:keepLines/>
      <w:spacing w:after="120"/>
    </w:pPr>
    <w:rPr>
      <w:rFonts w:ascii="Calibri" w:hAnsi="Calibri" w:cs="Cambria Math"/>
      <w:iCs w:val="0"/>
      <w:color w:val="auto"/>
      <w:sz w:val="20"/>
    </w:rPr>
  </w:style>
  <w:style w:type="character" w:customStyle="1" w:styleId="AppendixChar">
    <w:name w:val="Appendix Char"/>
    <w:basedOn w:val="DefaultParagraphFont"/>
    <w:link w:val="Appendix"/>
    <w:rsid w:val="002E42DA"/>
    <w:rPr>
      <w:rFonts w:ascii="Calibri" w:hAnsi="Calibri" w:cs="Cambria Math"/>
      <w:bCs/>
      <w:szCs w:val="28"/>
      <w:lang w:eastAsia="en-US"/>
    </w:rPr>
  </w:style>
  <w:style w:type="character" w:customStyle="1" w:styleId="Heading5Char">
    <w:name w:val="Heading 5 Char"/>
    <w:basedOn w:val="DefaultParagraphFont"/>
    <w:link w:val="Heading5"/>
    <w:uiPriority w:val="9"/>
    <w:rsid w:val="002E42DA"/>
    <w:rPr>
      <w:rFonts w:ascii="Arial" w:hAnsi="Arial"/>
      <w:b/>
      <w:bCs/>
      <w:iCs/>
      <w:sz w:val="22"/>
      <w:szCs w:val="26"/>
      <w:lang w:eastAsia="en-US"/>
    </w:rPr>
  </w:style>
  <w:style w:type="table" w:styleId="PlainTable1">
    <w:name w:val="Plain Table 1"/>
    <w:basedOn w:val="TableNormal"/>
    <w:uiPriority w:val="41"/>
    <w:rsid w:val="003170A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DepartmentofHealthtable"/>
    <w:uiPriority w:val="99"/>
    <w:rsid w:val="00B63478"/>
    <w:tblPr/>
    <w:tcPr>
      <w:shd w:val="clear" w:color="auto" w:fill="FFFFFF" w:themeFill="background1"/>
    </w:tcPr>
    <w:tblStylePr w:type="firstRow">
      <w:rPr>
        <w:rFonts w:ascii="Arial" w:hAnsi="Arial"/>
        <w:b w:val="0"/>
        <w:i w:val="0"/>
        <w:color w:val="auto"/>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rPr>
        <w:b w:val="0"/>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670">
      <w:bodyDiv w:val="1"/>
      <w:marLeft w:val="0"/>
      <w:marRight w:val="0"/>
      <w:marTop w:val="0"/>
      <w:marBottom w:val="0"/>
      <w:divBdr>
        <w:top w:val="none" w:sz="0" w:space="0" w:color="auto"/>
        <w:left w:val="none" w:sz="0" w:space="0" w:color="auto"/>
        <w:bottom w:val="none" w:sz="0" w:space="0" w:color="auto"/>
        <w:right w:val="none" w:sz="0" w:space="0" w:color="auto"/>
      </w:divBdr>
    </w:div>
    <w:div w:id="11928359">
      <w:bodyDiv w:val="1"/>
      <w:marLeft w:val="0"/>
      <w:marRight w:val="0"/>
      <w:marTop w:val="0"/>
      <w:marBottom w:val="0"/>
      <w:divBdr>
        <w:top w:val="none" w:sz="0" w:space="0" w:color="auto"/>
        <w:left w:val="none" w:sz="0" w:space="0" w:color="auto"/>
        <w:bottom w:val="none" w:sz="0" w:space="0" w:color="auto"/>
        <w:right w:val="none" w:sz="0" w:space="0" w:color="auto"/>
      </w:divBdr>
    </w:div>
    <w:div w:id="15816061">
      <w:bodyDiv w:val="1"/>
      <w:marLeft w:val="0"/>
      <w:marRight w:val="0"/>
      <w:marTop w:val="0"/>
      <w:marBottom w:val="0"/>
      <w:divBdr>
        <w:top w:val="none" w:sz="0" w:space="0" w:color="auto"/>
        <w:left w:val="none" w:sz="0" w:space="0" w:color="auto"/>
        <w:bottom w:val="none" w:sz="0" w:space="0" w:color="auto"/>
        <w:right w:val="none" w:sz="0" w:space="0" w:color="auto"/>
      </w:divBdr>
    </w:div>
    <w:div w:id="16005676">
      <w:bodyDiv w:val="1"/>
      <w:marLeft w:val="0"/>
      <w:marRight w:val="0"/>
      <w:marTop w:val="0"/>
      <w:marBottom w:val="0"/>
      <w:divBdr>
        <w:top w:val="none" w:sz="0" w:space="0" w:color="auto"/>
        <w:left w:val="none" w:sz="0" w:space="0" w:color="auto"/>
        <w:bottom w:val="none" w:sz="0" w:space="0" w:color="auto"/>
        <w:right w:val="none" w:sz="0" w:space="0" w:color="auto"/>
      </w:divBdr>
    </w:div>
    <w:div w:id="38551086">
      <w:bodyDiv w:val="1"/>
      <w:marLeft w:val="0"/>
      <w:marRight w:val="0"/>
      <w:marTop w:val="0"/>
      <w:marBottom w:val="0"/>
      <w:divBdr>
        <w:top w:val="none" w:sz="0" w:space="0" w:color="auto"/>
        <w:left w:val="none" w:sz="0" w:space="0" w:color="auto"/>
        <w:bottom w:val="none" w:sz="0" w:space="0" w:color="auto"/>
        <w:right w:val="none" w:sz="0" w:space="0" w:color="auto"/>
      </w:divBdr>
    </w:div>
    <w:div w:id="42946595">
      <w:bodyDiv w:val="1"/>
      <w:marLeft w:val="0"/>
      <w:marRight w:val="0"/>
      <w:marTop w:val="0"/>
      <w:marBottom w:val="0"/>
      <w:divBdr>
        <w:top w:val="none" w:sz="0" w:space="0" w:color="auto"/>
        <w:left w:val="none" w:sz="0" w:space="0" w:color="auto"/>
        <w:bottom w:val="none" w:sz="0" w:space="0" w:color="auto"/>
        <w:right w:val="none" w:sz="0" w:space="0" w:color="auto"/>
      </w:divBdr>
    </w:div>
    <w:div w:id="59639457">
      <w:bodyDiv w:val="1"/>
      <w:marLeft w:val="0"/>
      <w:marRight w:val="0"/>
      <w:marTop w:val="0"/>
      <w:marBottom w:val="0"/>
      <w:divBdr>
        <w:top w:val="none" w:sz="0" w:space="0" w:color="auto"/>
        <w:left w:val="none" w:sz="0" w:space="0" w:color="auto"/>
        <w:bottom w:val="none" w:sz="0" w:space="0" w:color="auto"/>
        <w:right w:val="none" w:sz="0" w:space="0" w:color="auto"/>
      </w:divBdr>
    </w:div>
    <w:div w:id="67963824">
      <w:bodyDiv w:val="1"/>
      <w:marLeft w:val="0"/>
      <w:marRight w:val="0"/>
      <w:marTop w:val="0"/>
      <w:marBottom w:val="0"/>
      <w:divBdr>
        <w:top w:val="none" w:sz="0" w:space="0" w:color="auto"/>
        <w:left w:val="none" w:sz="0" w:space="0" w:color="auto"/>
        <w:bottom w:val="none" w:sz="0" w:space="0" w:color="auto"/>
        <w:right w:val="none" w:sz="0" w:space="0" w:color="auto"/>
      </w:divBdr>
    </w:div>
    <w:div w:id="72315007">
      <w:bodyDiv w:val="1"/>
      <w:marLeft w:val="0"/>
      <w:marRight w:val="0"/>
      <w:marTop w:val="0"/>
      <w:marBottom w:val="0"/>
      <w:divBdr>
        <w:top w:val="none" w:sz="0" w:space="0" w:color="auto"/>
        <w:left w:val="none" w:sz="0" w:space="0" w:color="auto"/>
        <w:bottom w:val="none" w:sz="0" w:space="0" w:color="auto"/>
        <w:right w:val="none" w:sz="0" w:space="0" w:color="auto"/>
      </w:divBdr>
    </w:div>
    <w:div w:id="95759735">
      <w:bodyDiv w:val="1"/>
      <w:marLeft w:val="0"/>
      <w:marRight w:val="0"/>
      <w:marTop w:val="0"/>
      <w:marBottom w:val="0"/>
      <w:divBdr>
        <w:top w:val="none" w:sz="0" w:space="0" w:color="auto"/>
        <w:left w:val="none" w:sz="0" w:space="0" w:color="auto"/>
        <w:bottom w:val="none" w:sz="0" w:space="0" w:color="auto"/>
        <w:right w:val="none" w:sz="0" w:space="0" w:color="auto"/>
      </w:divBdr>
    </w:div>
    <w:div w:id="111285097">
      <w:bodyDiv w:val="1"/>
      <w:marLeft w:val="0"/>
      <w:marRight w:val="0"/>
      <w:marTop w:val="0"/>
      <w:marBottom w:val="0"/>
      <w:divBdr>
        <w:top w:val="none" w:sz="0" w:space="0" w:color="auto"/>
        <w:left w:val="none" w:sz="0" w:space="0" w:color="auto"/>
        <w:bottom w:val="none" w:sz="0" w:space="0" w:color="auto"/>
        <w:right w:val="none" w:sz="0" w:space="0" w:color="auto"/>
      </w:divBdr>
    </w:div>
    <w:div w:id="122621151">
      <w:bodyDiv w:val="1"/>
      <w:marLeft w:val="0"/>
      <w:marRight w:val="0"/>
      <w:marTop w:val="0"/>
      <w:marBottom w:val="0"/>
      <w:divBdr>
        <w:top w:val="none" w:sz="0" w:space="0" w:color="auto"/>
        <w:left w:val="none" w:sz="0" w:space="0" w:color="auto"/>
        <w:bottom w:val="none" w:sz="0" w:space="0" w:color="auto"/>
        <w:right w:val="none" w:sz="0" w:space="0" w:color="auto"/>
      </w:divBdr>
    </w:div>
    <w:div w:id="127207592">
      <w:bodyDiv w:val="1"/>
      <w:marLeft w:val="0"/>
      <w:marRight w:val="0"/>
      <w:marTop w:val="0"/>
      <w:marBottom w:val="0"/>
      <w:divBdr>
        <w:top w:val="none" w:sz="0" w:space="0" w:color="auto"/>
        <w:left w:val="none" w:sz="0" w:space="0" w:color="auto"/>
        <w:bottom w:val="none" w:sz="0" w:space="0" w:color="auto"/>
        <w:right w:val="none" w:sz="0" w:space="0" w:color="auto"/>
      </w:divBdr>
    </w:div>
    <w:div w:id="153764341">
      <w:bodyDiv w:val="1"/>
      <w:marLeft w:val="0"/>
      <w:marRight w:val="0"/>
      <w:marTop w:val="0"/>
      <w:marBottom w:val="0"/>
      <w:divBdr>
        <w:top w:val="none" w:sz="0" w:space="0" w:color="auto"/>
        <w:left w:val="none" w:sz="0" w:space="0" w:color="auto"/>
        <w:bottom w:val="none" w:sz="0" w:space="0" w:color="auto"/>
        <w:right w:val="none" w:sz="0" w:space="0" w:color="auto"/>
      </w:divBdr>
    </w:div>
    <w:div w:id="184951408">
      <w:bodyDiv w:val="1"/>
      <w:marLeft w:val="0"/>
      <w:marRight w:val="0"/>
      <w:marTop w:val="0"/>
      <w:marBottom w:val="0"/>
      <w:divBdr>
        <w:top w:val="none" w:sz="0" w:space="0" w:color="auto"/>
        <w:left w:val="none" w:sz="0" w:space="0" w:color="auto"/>
        <w:bottom w:val="none" w:sz="0" w:space="0" w:color="auto"/>
        <w:right w:val="none" w:sz="0" w:space="0" w:color="auto"/>
      </w:divBdr>
    </w:div>
    <w:div w:id="188839840">
      <w:bodyDiv w:val="1"/>
      <w:marLeft w:val="0"/>
      <w:marRight w:val="0"/>
      <w:marTop w:val="0"/>
      <w:marBottom w:val="0"/>
      <w:divBdr>
        <w:top w:val="none" w:sz="0" w:space="0" w:color="auto"/>
        <w:left w:val="none" w:sz="0" w:space="0" w:color="auto"/>
        <w:bottom w:val="none" w:sz="0" w:space="0" w:color="auto"/>
        <w:right w:val="none" w:sz="0" w:space="0" w:color="auto"/>
      </w:divBdr>
    </w:div>
    <w:div w:id="33249640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1370624">
      <w:bodyDiv w:val="1"/>
      <w:marLeft w:val="0"/>
      <w:marRight w:val="0"/>
      <w:marTop w:val="0"/>
      <w:marBottom w:val="0"/>
      <w:divBdr>
        <w:top w:val="none" w:sz="0" w:space="0" w:color="auto"/>
        <w:left w:val="none" w:sz="0" w:space="0" w:color="auto"/>
        <w:bottom w:val="none" w:sz="0" w:space="0" w:color="auto"/>
        <w:right w:val="none" w:sz="0" w:space="0" w:color="auto"/>
      </w:divBdr>
    </w:div>
    <w:div w:id="374429073">
      <w:bodyDiv w:val="1"/>
      <w:marLeft w:val="0"/>
      <w:marRight w:val="0"/>
      <w:marTop w:val="0"/>
      <w:marBottom w:val="0"/>
      <w:divBdr>
        <w:top w:val="none" w:sz="0" w:space="0" w:color="auto"/>
        <w:left w:val="none" w:sz="0" w:space="0" w:color="auto"/>
        <w:bottom w:val="none" w:sz="0" w:space="0" w:color="auto"/>
        <w:right w:val="none" w:sz="0" w:space="0" w:color="auto"/>
      </w:divBdr>
    </w:div>
    <w:div w:id="379673436">
      <w:bodyDiv w:val="1"/>
      <w:marLeft w:val="0"/>
      <w:marRight w:val="0"/>
      <w:marTop w:val="0"/>
      <w:marBottom w:val="0"/>
      <w:divBdr>
        <w:top w:val="none" w:sz="0" w:space="0" w:color="auto"/>
        <w:left w:val="none" w:sz="0" w:space="0" w:color="auto"/>
        <w:bottom w:val="none" w:sz="0" w:space="0" w:color="auto"/>
        <w:right w:val="none" w:sz="0" w:space="0" w:color="auto"/>
      </w:divBdr>
    </w:div>
    <w:div w:id="382680202">
      <w:bodyDiv w:val="1"/>
      <w:marLeft w:val="0"/>
      <w:marRight w:val="0"/>
      <w:marTop w:val="0"/>
      <w:marBottom w:val="0"/>
      <w:divBdr>
        <w:top w:val="none" w:sz="0" w:space="0" w:color="auto"/>
        <w:left w:val="none" w:sz="0" w:space="0" w:color="auto"/>
        <w:bottom w:val="none" w:sz="0" w:space="0" w:color="auto"/>
        <w:right w:val="none" w:sz="0" w:space="0" w:color="auto"/>
      </w:divBdr>
    </w:div>
    <w:div w:id="383914640">
      <w:bodyDiv w:val="1"/>
      <w:marLeft w:val="0"/>
      <w:marRight w:val="0"/>
      <w:marTop w:val="0"/>
      <w:marBottom w:val="0"/>
      <w:divBdr>
        <w:top w:val="none" w:sz="0" w:space="0" w:color="auto"/>
        <w:left w:val="none" w:sz="0" w:space="0" w:color="auto"/>
        <w:bottom w:val="none" w:sz="0" w:space="0" w:color="auto"/>
        <w:right w:val="none" w:sz="0" w:space="0" w:color="auto"/>
      </w:divBdr>
    </w:div>
    <w:div w:id="414136766">
      <w:bodyDiv w:val="1"/>
      <w:marLeft w:val="0"/>
      <w:marRight w:val="0"/>
      <w:marTop w:val="0"/>
      <w:marBottom w:val="0"/>
      <w:divBdr>
        <w:top w:val="none" w:sz="0" w:space="0" w:color="auto"/>
        <w:left w:val="none" w:sz="0" w:space="0" w:color="auto"/>
        <w:bottom w:val="none" w:sz="0" w:space="0" w:color="auto"/>
        <w:right w:val="none" w:sz="0" w:space="0" w:color="auto"/>
      </w:divBdr>
    </w:div>
    <w:div w:id="433674603">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4175249">
      <w:bodyDiv w:val="1"/>
      <w:marLeft w:val="0"/>
      <w:marRight w:val="0"/>
      <w:marTop w:val="0"/>
      <w:marBottom w:val="0"/>
      <w:divBdr>
        <w:top w:val="none" w:sz="0" w:space="0" w:color="auto"/>
        <w:left w:val="none" w:sz="0" w:space="0" w:color="auto"/>
        <w:bottom w:val="none" w:sz="0" w:space="0" w:color="auto"/>
        <w:right w:val="none" w:sz="0" w:space="0" w:color="auto"/>
      </w:divBdr>
    </w:div>
    <w:div w:id="495416404">
      <w:bodyDiv w:val="1"/>
      <w:marLeft w:val="0"/>
      <w:marRight w:val="0"/>
      <w:marTop w:val="0"/>
      <w:marBottom w:val="0"/>
      <w:divBdr>
        <w:top w:val="none" w:sz="0" w:space="0" w:color="auto"/>
        <w:left w:val="none" w:sz="0" w:space="0" w:color="auto"/>
        <w:bottom w:val="none" w:sz="0" w:space="0" w:color="auto"/>
        <w:right w:val="none" w:sz="0" w:space="0" w:color="auto"/>
      </w:divBdr>
    </w:div>
    <w:div w:id="500970696">
      <w:bodyDiv w:val="1"/>
      <w:marLeft w:val="0"/>
      <w:marRight w:val="0"/>
      <w:marTop w:val="0"/>
      <w:marBottom w:val="0"/>
      <w:divBdr>
        <w:top w:val="none" w:sz="0" w:space="0" w:color="auto"/>
        <w:left w:val="none" w:sz="0" w:space="0" w:color="auto"/>
        <w:bottom w:val="none" w:sz="0" w:space="0" w:color="auto"/>
        <w:right w:val="none" w:sz="0" w:space="0" w:color="auto"/>
      </w:divBdr>
    </w:div>
    <w:div w:id="505439133">
      <w:bodyDiv w:val="1"/>
      <w:marLeft w:val="0"/>
      <w:marRight w:val="0"/>
      <w:marTop w:val="0"/>
      <w:marBottom w:val="0"/>
      <w:divBdr>
        <w:top w:val="none" w:sz="0" w:space="0" w:color="auto"/>
        <w:left w:val="none" w:sz="0" w:space="0" w:color="auto"/>
        <w:bottom w:val="none" w:sz="0" w:space="0" w:color="auto"/>
        <w:right w:val="none" w:sz="0" w:space="0" w:color="auto"/>
      </w:divBdr>
    </w:div>
    <w:div w:id="508641363">
      <w:bodyDiv w:val="1"/>
      <w:marLeft w:val="0"/>
      <w:marRight w:val="0"/>
      <w:marTop w:val="0"/>
      <w:marBottom w:val="0"/>
      <w:divBdr>
        <w:top w:val="none" w:sz="0" w:space="0" w:color="auto"/>
        <w:left w:val="none" w:sz="0" w:space="0" w:color="auto"/>
        <w:bottom w:val="none" w:sz="0" w:space="0" w:color="auto"/>
        <w:right w:val="none" w:sz="0" w:space="0" w:color="auto"/>
      </w:divBdr>
    </w:div>
    <w:div w:id="529804756">
      <w:bodyDiv w:val="1"/>
      <w:marLeft w:val="0"/>
      <w:marRight w:val="0"/>
      <w:marTop w:val="0"/>
      <w:marBottom w:val="0"/>
      <w:divBdr>
        <w:top w:val="none" w:sz="0" w:space="0" w:color="auto"/>
        <w:left w:val="none" w:sz="0" w:space="0" w:color="auto"/>
        <w:bottom w:val="none" w:sz="0" w:space="0" w:color="auto"/>
        <w:right w:val="none" w:sz="0" w:space="0" w:color="auto"/>
      </w:divBdr>
    </w:div>
    <w:div w:id="588463554">
      <w:bodyDiv w:val="1"/>
      <w:marLeft w:val="0"/>
      <w:marRight w:val="0"/>
      <w:marTop w:val="0"/>
      <w:marBottom w:val="0"/>
      <w:divBdr>
        <w:top w:val="none" w:sz="0" w:space="0" w:color="auto"/>
        <w:left w:val="none" w:sz="0" w:space="0" w:color="auto"/>
        <w:bottom w:val="none" w:sz="0" w:space="0" w:color="auto"/>
        <w:right w:val="none" w:sz="0" w:space="0" w:color="auto"/>
      </w:divBdr>
    </w:div>
    <w:div w:id="59644410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7639135">
      <w:bodyDiv w:val="1"/>
      <w:marLeft w:val="0"/>
      <w:marRight w:val="0"/>
      <w:marTop w:val="0"/>
      <w:marBottom w:val="0"/>
      <w:divBdr>
        <w:top w:val="none" w:sz="0" w:space="0" w:color="auto"/>
        <w:left w:val="none" w:sz="0" w:space="0" w:color="auto"/>
        <w:bottom w:val="none" w:sz="0" w:space="0" w:color="auto"/>
        <w:right w:val="none" w:sz="0" w:space="0" w:color="auto"/>
      </w:divBdr>
    </w:div>
    <w:div w:id="623923475">
      <w:bodyDiv w:val="1"/>
      <w:marLeft w:val="0"/>
      <w:marRight w:val="0"/>
      <w:marTop w:val="0"/>
      <w:marBottom w:val="0"/>
      <w:divBdr>
        <w:top w:val="none" w:sz="0" w:space="0" w:color="auto"/>
        <w:left w:val="none" w:sz="0" w:space="0" w:color="auto"/>
        <w:bottom w:val="none" w:sz="0" w:space="0" w:color="auto"/>
        <w:right w:val="none" w:sz="0" w:space="0" w:color="auto"/>
      </w:divBdr>
    </w:div>
    <w:div w:id="624585695">
      <w:bodyDiv w:val="1"/>
      <w:marLeft w:val="0"/>
      <w:marRight w:val="0"/>
      <w:marTop w:val="0"/>
      <w:marBottom w:val="0"/>
      <w:divBdr>
        <w:top w:val="none" w:sz="0" w:space="0" w:color="auto"/>
        <w:left w:val="none" w:sz="0" w:space="0" w:color="auto"/>
        <w:bottom w:val="none" w:sz="0" w:space="0" w:color="auto"/>
        <w:right w:val="none" w:sz="0" w:space="0" w:color="auto"/>
      </w:divBdr>
    </w:div>
    <w:div w:id="630330914">
      <w:bodyDiv w:val="1"/>
      <w:marLeft w:val="0"/>
      <w:marRight w:val="0"/>
      <w:marTop w:val="0"/>
      <w:marBottom w:val="0"/>
      <w:divBdr>
        <w:top w:val="none" w:sz="0" w:space="0" w:color="auto"/>
        <w:left w:val="none" w:sz="0" w:space="0" w:color="auto"/>
        <w:bottom w:val="none" w:sz="0" w:space="0" w:color="auto"/>
        <w:right w:val="none" w:sz="0" w:space="0" w:color="auto"/>
      </w:divBdr>
    </w:div>
    <w:div w:id="632563159">
      <w:bodyDiv w:val="1"/>
      <w:marLeft w:val="0"/>
      <w:marRight w:val="0"/>
      <w:marTop w:val="0"/>
      <w:marBottom w:val="0"/>
      <w:divBdr>
        <w:top w:val="none" w:sz="0" w:space="0" w:color="auto"/>
        <w:left w:val="none" w:sz="0" w:space="0" w:color="auto"/>
        <w:bottom w:val="none" w:sz="0" w:space="0" w:color="auto"/>
        <w:right w:val="none" w:sz="0" w:space="0" w:color="auto"/>
      </w:divBdr>
    </w:div>
    <w:div w:id="640156259">
      <w:bodyDiv w:val="1"/>
      <w:marLeft w:val="0"/>
      <w:marRight w:val="0"/>
      <w:marTop w:val="0"/>
      <w:marBottom w:val="0"/>
      <w:divBdr>
        <w:top w:val="none" w:sz="0" w:space="0" w:color="auto"/>
        <w:left w:val="none" w:sz="0" w:space="0" w:color="auto"/>
        <w:bottom w:val="none" w:sz="0" w:space="0" w:color="auto"/>
        <w:right w:val="none" w:sz="0" w:space="0" w:color="auto"/>
      </w:divBdr>
    </w:div>
    <w:div w:id="665518950">
      <w:bodyDiv w:val="1"/>
      <w:marLeft w:val="0"/>
      <w:marRight w:val="0"/>
      <w:marTop w:val="0"/>
      <w:marBottom w:val="0"/>
      <w:divBdr>
        <w:top w:val="none" w:sz="0" w:space="0" w:color="auto"/>
        <w:left w:val="none" w:sz="0" w:space="0" w:color="auto"/>
        <w:bottom w:val="none" w:sz="0" w:space="0" w:color="auto"/>
        <w:right w:val="none" w:sz="0" w:space="0" w:color="auto"/>
      </w:divBdr>
    </w:div>
    <w:div w:id="675038550">
      <w:bodyDiv w:val="1"/>
      <w:marLeft w:val="0"/>
      <w:marRight w:val="0"/>
      <w:marTop w:val="0"/>
      <w:marBottom w:val="0"/>
      <w:divBdr>
        <w:top w:val="none" w:sz="0" w:space="0" w:color="auto"/>
        <w:left w:val="none" w:sz="0" w:space="0" w:color="auto"/>
        <w:bottom w:val="none" w:sz="0" w:space="0" w:color="auto"/>
        <w:right w:val="none" w:sz="0" w:space="0" w:color="auto"/>
      </w:divBdr>
    </w:div>
    <w:div w:id="683436915">
      <w:bodyDiv w:val="1"/>
      <w:marLeft w:val="0"/>
      <w:marRight w:val="0"/>
      <w:marTop w:val="0"/>
      <w:marBottom w:val="0"/>
      <w:divBdr>
        <w:top w:val="none" w:sz="0" w:space="0" w:color="auto"/>
        <w:left w:val="none" w:sz="0" w:space="0" w:color="auto"/>
        <w:bottom w:val="none" w:sz="0" w:space="0" w:color="auto"/>
        <w:right w:val="none" w:sz="0" w:space="0" w:color="auto"/>
      </w:divBdr>
    </w:div>
    <w:div w:id="696345201">
      <w:bodyDiv w:val="1"/>
      <w:marLeft w:val="0"/>
      <w:marRight w:val="0"/>
      <w:marTop w:val="0"/>
      <w:marBottom w:val="0"/>
      <w:divBdr>
        <w:top w:val="none" w:sz="0" w:space="0" w:color="auto"/>
        <w:left w:val="none" w:sz="0" w:space="0" w:color="auto"/>
        <w:bottom w:val="none" w:sz="0" w:space="0" w:color="auto"/>
        <w:right w:val="none" w:sz="0" w:space="0" w:color="auto"/>
      </w:divBdr>
    </w:div>
    <w:div w:id="701827754">
      <w:bodyDiv w:val="1"/>
      <w:marLeft w:val="0"/>
      <w:marRight w:val="0"/>
      <w:marTop w:val="0"/>
      <w:marBottom w:val="0"/>
      <w:divBdr>
        <w:top w:val="none" w:sz="0" w:space="0" w:color="auto"/>
        <w:left w:val="none" w:sz="0" w:space="0" w:color="auto"/>
        <w:bottom w:val="none" w:sz="0" w:space="0" w:color="auto"/>
        <w:right w:val="none" w:sz="0" w:space="0" w:color="auto"/>
      </w:divBdr>
    </w:div>
    <w:div w:id="7137022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86042868">
      <w:bodyDiv w:val="1"/>
      <w:marLeft w:val="0"/>
      <w:marRight w:val="0"/>
      <w:marTop w:val="0"/>
      <w:marBottom w:val="0"/>
      <w:divBdr>
        <w:top w:val="none" w:sz="0" w:space="0" w:color="auto"/>
        <w:left w:val="none" w:sz="0" w:space="0" w:color="auto"/>
        <w:bottom w:val="none" w:sz="0" w:space="0" w:color="auto"/>
        <w:right w:val="none" w:sz="0" w:space="0" w:color="auto"/>
      </w:divBdr>
    </w:div>
    <w:div w:id="793208086">
      <w:bodyDiv w:val="1"/>
      <w:marLeft w:val="0"/>
      <w:marRight w:val="0"/>
      <w:marTop w:val="0"/>
      <w:marBottom w:val="0"/>
      <w:divBdr>
        <w:top w:val="none" w:sz="0" w:space="0" w:color="auto"/>
        <w:left w:val="none" w:sz="0" w:space="0" w:color="auto"/>
        <w:bottom w:val="none" w:sz="0" w:space="0" w:color="auto"/>
        <w:right w:val="none" w:sz="0" w:space="0" w:color="auto"/>
      </w:divBdr>
    </w:div>
    <w:div w:id="856770668">
      <w:bodyDiv w:val="1"/>
      <w:marLeft w:val="0"/>
      <w:marRight w:val="0"/>
      <w:marTop w:val="0"/>
      <w:marBottom w:val="0"/>
      <w:divBdr>
        <w:top w:val="none" w:sz="0" w:space="0" w:color="auto"/>
        <w:left w:val="none" w:sz="0" w:space="0" w:color="auto"/>
        <w:bottom w:val="none" w:sz="0" w:space="0" w:color="auto"/>
        <w:right w:val="none" w:sz="0" w:space="0" w:color="auto"/>
      </w:divBdr>
    </w:div>
    <w:div w:id="877007273">
      <w:bodyDiv w:val="1"/>
      <w:marLeft w:val="0"/>
      <w:marRight w:val="0"/>
      <w:marTop w:val="0"/>
      <w:marBottom w:val="0"/>
      <w:divBdr>
        <w:top w:val="none" w:sz="0" w:space="0" w:color="auto"/>
        <w:left w:val="none" w:sz="0" w:space="0" w:color="auto"/>
        <w:bottom w:val="none" w:sz="0" w:space="0" w:color="auto"/>
        <w:right w:val="none" w:sz="0" w:space="0" w:color="auto"/>
      </w:divBdr>
    </w:div>
    <w:div w:id="877739202">
      <w:bodyDiv w:val="1"/>
      <w:marLeft w:val="0"/>
      <w:marRight w:val="0"/>
      <w:marTop w:val="0"/>
      <w:marBottom w:val="0"/>
      <w:divBdr>
        <w:top w:val="none" w:sz="0" w:space="0" w:color="auto"/>
        <w:left w:val="none" w:sz="0" w:space="0" w:color="auto"/>
        <w:bottom w:val="none" w:sz="0" w:space="0" w:color="auto"/>
        <w:right w:val="none" w:sz="0" w:space="0" w:color="auto"/>
      </w:divBdr>
    </w:div>
    <w:div w:id="934243057">
      <w:bodyDiv w:val="1"/>
      <w:marLeft w:val="0"/>
      <w:marRight w:val="0"/>
      <w:marTop w:val="0"/>
      <w:marBottom w:val="0"/>
      <w:divBdr>
        <w:top w:val="none" w:sz="0" w:space="0" w:color="auto"/>
        <w:left w:val="none" w:sz="0" w:space="0" w:color="auto"/>
        <w:bottom w:val="none" w:sz="0" w:space="0" w:color="auto"/>
        <w:right w:val="none" w:sz="0" w:space="0" w:color="auto"/>
      </w:divBdr>
    </w:div>
    <w:div w:id="934752087">
      <w:bodyDiv w:val="1"/>
      <w:marLeft w:val="0"/>
      <w:marRight w:val="0"/>
      <w:marTop w:val="0"/>
      <w:marBottom w:val="0"/>
      <w:divBdr>
        <w:top w:val="none" w:sz="0" w:space="0" w:color="auto"/>
        <w:left w:val="none" w:sz="0" w:space="0" w:color="auto"/>
        <w:bottom w:val="none" w:sz="0" w:space="0" w:color="auto"/>
        <w:right w:val="none" w:sz="0" w:space="0" w:color="auto"/>
      </w:divBdr>
    </w:div>
    <w:div w:id="964000734">
      <w:bodyDiv w:val="1"/>
      <w:marLeft w:val="0"/>
      <w:marRight w:val="0"/>
      <w:marTop w:val="0"/>
      <w:marBottom w:val="0"/>
      <w:divBdr>
        <w:top w:val="none" w:sz="0" w:space="0" w:color="auto"/>
        <w:left w:val="none" w:sz="0" w:space="0" w:color="auto"/>
        <w:bottom w:val="none" w:sz="0" w:space="0" w:color="auto"/>
        <w:right w:val="none" w:sz="0" w:space="0" w:color="auto"/>
      </w:divBdr>
    </w:div>
    <w:div w:id="964655641">
      <w:bodyDiv w:val="1"/>
      <w:marLeft w:val="0"/>
      <w:marRight w:val="0"/>
      <w:marTop w:val="0"/>
      <w:marBottom w:val="0"/>
      <w:divBdr>
        <w:top w:val="none" w:sz="0" w:space="0" w:color="auto"/>
        <w:left w:val="none" w:sz="0" w:space="0" w:color="auto"/>
        <w:bottom w:val="none" w:sz="0" w:space="0" w:color="auto"/>
        <w:right w:val="none" w:sz="0" w:space="0" w:color="auto"/>
      </w:divBdr>
    </w:div>
    <w:div w:id="982583681">
      <w:bodyDiv w:val="1"/>
      <w:marLeft w:val="0"/>
      <w:marRight w:val="0"/>
      <w:marTop w:val="0"/>
      <w:marBottom w:val="0"/>
      <w:divBdr>
        <w:top w:val="none" w:sz="0" w:space="0" w:color="auto"/>
        <w:left w:val="none" w:sz="0" w:space="0" w:color="auto"/>
        <w:bottom w:val="none" w:sz="0" w:space="0" w:color="auto"/>
        <w:right w:val="none" w:sz="0" w:space="0" w:color="auto"/>
      </w:divBdr>
    </w:div>
    <w:div w:id="1007251882">
      <w:bodyDiv w:val="1"/>
      <w:marLeft w:val="0"/>
      <w:marRight w:val="0"/>
      <w:marTop w:val="0"/>
      <w:marBottom w:val="0"/>
      <w:divBdr>
        <w:top w:val="none" w:sz="0" w:space="0" w:color="auto"/>
        <w:left w:val="none" w:sz="0" w:space="0" w:color="auto"/>
        <w:bottom w:val="none" w:sz="0" w:space="0" w:color="auto"/>
        <w:right w:val="none" w:sz="0" w:space="0" w:color="auto"/>
      </w:divBdr>
    </w:div>
    <w:div w:id="1079325162">
      <w:bodyDiv w:val="1"/>
      <w:marLeft w:val="0"/>
      <w:marRight w:val="0"/>
      <w:marTop w:val="0"/>
      <w:marBottom w:val="0"/>
      <w:divBdr>
        <w:top w:val="none" w:sz="0" w:space="0" w:color="auto"/>
        <w:left w:val="none" w:sz="0" w:space="0" w:color="auto"/>
        <w:bottom w:val="none" w:sz="0" w:space="0" w:color="auto"/>
        <w:right w:val="none" w:sz="0" w:space="0" w:color="auto"/>
      </w:divBdr>
    </w:div>
    <w:div w:id="1091773860">
      <w:bodyDiv w:val="1"/>
      <w:marLeft w:val="0"/>
      <w:marRight w:val="0"/>
      <w:marTop w:val="0"/>
      <w:marBottom w:val="0"/>
      <w:divBdr>
        <w:top w:val="none" w:sz="0" w:space="0" w:color="auto"/>
        <w:left w:val="none" w:sz="0" w:space="0" w:color="auto"/>
        <w:bottom w:val="none" w:sz="0" w:space="0" w:color="auto"/>
        <w:right w:val="none" w:sz="0" w:space="0" w:color="auto"/>
      </w:divBdr>
    </w:div>
    <w:div w:id="1100025507">
      <w:bodyDiv w:val="1"/>
      <w:marLeft w:val="0"/>
      <w:marRight w:val="0"/>
      <w:marTop w:val="0"/>
      <w:marBottom w:val="0"/>
      <w:divBdr>
        <w:top w:val="none" w:sz="0" w:space="0" w:color="auto"/>
        <w:left w:val="none" w:sz="0" w:space="0" w:color="auto"/>
        <w:bottom w:val="none" w:sz="0" w:space="0" w:color="auto"/>
        <w:right w:val="none" w:sz="0" w:space="0" w:color="auto"/>
      </w:divBdr>
    </w:div>
    <w:div w:id="1154758675">
      <w:bodyDiv w:val="1"/>
      <w:marLeft w:val="0"/>
      <w:marRight w:val="0"/>
      <w:marTop w:val="0"/>
      <w:marBottom w:val="0"/>
      <w:divBdr>
        <w:top w:val="none" w:sz="0" w:space="0" w:color="auto"/>
        <w:left w:val="none" w:sz="0" w:space="0" w:color="auto"/>
        <w:bottom w:val="none" w:sz="0" w:space="0" w:color="auto"/>
        <w:right w:val="none" w:sz="0" w:space="0" w:color="auto"/>
      </w:divBdr>
    </w:div>
    <w:div w:id="1155024127">
      <w:bodyDiv w:val="1"/>
      <w:marLeft w:val="0"/>
      <w:marRight w:val="0"/>
      <w:marTop w:val="0"/>
      <w:marBottom w:val="0"/>
      <w:divBdr>
        <w:top w:val="none" w:sz="0" w:space="0" w:color="auto"/>
        <w:left w:val="none" w:sz="0" w:space="0" w:color="auto"/>
        <w:bottom w:val="none" w:sz="0" w:space="0" w:color="auto"/>
        <w:right w:val="none" w:sz="0" w:space="0" w:color="auto"/>
      </w:divBdr>
    </w:div>
    <w:div w:id="1182473291">
      <w:bodyDiv w:val="1"/>
      <w:marLeft w:val="0"/>
      <w:marRight w:val="0"/>
      <w:marTop w:val="0"/>
      <w:marBottom w:val="0"/>
      <w:divBdr>
        <w:top w:val="none" w:sz="0" w:space="0" w:color="auto"/>
        <w:left w:val="none" w:sz="0" w:space="0" w:color="auto"/>
        <w:bottom w:val="none" w:sz="0" w:space="0" w:color="auto"/>
        <w:right w:val="none" w:sz="0" w:space="0" w:color="auto"/>
      </w:divBdr>
    </w:div>
    <w:div w:id="1184518426">
      <w:bodyDiv w:val="1"/>
      <w:marLeft w:val="0"/>
      <w:marRight w:val="0"/>
      <w:marTop w:val="0"/>
      <w:marBottom w:val="0"/>
      <w:divBdr>
        <w:top w:val="none" w:sz="0" w:space="0" w:color="auto"/>
        <w:left w:val="none" w:sz="0" w:space="0" w:color="auto"/>
        <w:bottom w:val="none" w:sz="0" w:space="0" w:color="auto"/>
        <w:right w:val="none" w:sz="0" w:space="0" w:color="auto"/>
      </w:divBdr>
    </w:div>
    <w:div w:id="1205868940">
      <w:bodyDiv w:val="1"/>
      <w:marLeft w:val="0"/>
      <w:marRight w:val="0"/>
      <w:marTop w:val="0"/>
      <w:marBottom w:val="0"/>
      <w:divBdr>
        <w:top w:val="none" w:sz="0" w:space="0" w:color="auto"/>
        <w:left w:val="none" w:sz="0" w:space="0" w:color="auto"/>
        <w:bottom w:val="none" w:sz="0" w:space="0" w:color="auto"/>
        <w:right w:val="none" w:sz="0" w:space="0" w:color="auto"/>
      </w:divBdr>
    </w:div>
    <w:div w:id="1206872574">
      <w:bodyDiv w:val="1"/>
      <w:marLeft w:val="0"/>
      <w:marRight w:val="0"/>
      <w:marTop w:val="0"/>
      <w:marBottom w:val="0"/>
      <w:divBdr>
        <w:top w:val="none" w:sz="0" w:space="0" w:color="auto"/>
        <w:left w:val="none" w:sz="0" w:space="0" w:color="auto"/>
        <w:bottom w:val="none" w:sz="0" w:space="0" w:color="auto"/>
        <w:right w:val="none" w:sz="0" w:space="0" w:color="auto"/>
      </w:divBdr>
    </w:div>
    <w:div w:id="1209801960">
      <w:bodyDiv w:val="1"/>
      <w:marLeft w:val="0"/>
      <w:marRight w:val="0"/>
      <w:marTop w:val="0"/>
      <w:marBottom w:val="0"/>
      <w:divBdr>
        <w:top w:val="none" w:sz="0" w:space="0" w:color="auto"/>
        <w:left w:val="none" w:sz="0" w:space="0" w:color="auto"/>
        <w:bottom w:val="none" w:sz="0" w:space="0" w:color="auto"/>
        <w:right w:val="none" w:sz="0" w:space="0" w:color="auto"/>
      </w:divBdr>
    </w:div>
    <w:div w:id="121747674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79332635">
      <w:bodyDiv w:val="1"/>
      <w:marLeft w:val="0"/>
      <w:marRight w:val="0"/>
      <w:marTop w:val="0"/>
      <w:marBottom w:val="0"/>
      <w:divBdr>
        <w:top w:val="none" w:sz="0" w:space="0" w:color="auto"/>
        <w:left w:val="none" w:sz="0" w:space="0" w:color="auto"/>
        <w:bottom w:val="none" w:sz="0" w:space="0" w:color="auto"/>
        <w:right w:val="none" w:sz="0" w:space="0" w:color="auto"/>
      </w:divBdr>
    </w:div>
    <w:div w:id="1282611351">
      <w:bodyDiv w:val="1"/>
      <w:marLeft w:val="0"/>
      <w:marRight w:val="0"/>
      <w:marTop w:val="0"/>
      <w:marBottom w:val="0"/>
      <w:divBdr>
        <w:top w:val="none" w:sz="0" w:space="0" w:color="auto"/>
        <w:left w:val="none" w:sz="0" w:space="0" w:color="auto"/>
        <w:bottom w:val="none" w:sz="0" w:space="0" w:color="auto"/>
        <w:right w:val="none" w:sz="0" w:space="0" w:color="auto"/>
      </w:divBdr>
    </w:div>
    <w:div w:id="1287201216">
      <w:bodyDiv w:val="1"/>
      <w:marLeft w:val="0"/>
      <w:marRight w:val="0"/>
      <w:marTop w:val="0"/>
      <w:marBottom w:val="0"/>
      <w:divBdr>
        <w:top w:val="none" w:sz="0" w:space="0" w:color="auto"/>
        <w:left w:val="none" w:sz="0" w:space="0" w:color="auto"/>
        <w:bottom w:val="none" w:sz="0" w:space="0" w:color="auto"/>
        <w:right w:val="none" w:sz="0" w:space="0" w:color="auto"/>
      </w:divBdr>
    </w:div>
    <w:div w:id="1287739380">
      <w:bodyDiv w:val="1"/>
      <w:marLeft w:val="0"/>
      <w:marRight w:val="0"/>
      <w:marTop w:val="0"/>
      <w:marBottom w:val="0"/>
      <w:divBdr>
        <w:top w:val="none" w:sz="0" w:space="0" w:color="auto"/>
        <w:left w:val="none" w:sz="0" w:space="0" w:color="auto"/>
        <w:bottom w:val="none" w:sz="0" w:space="0" w:color="auto"/>
        <w:right w:val="none" w:sz="0" w:space="0" w:color="auto"/>
      </w:divBdr>
    </w:div>
    <w:div w:id="1288510786">
      <w:bodyDiv w:val="1"/>
      <w:marLeft w:val="0"/>
      <w:marRight w:val="0"/>
      <w:marTop w:val="0"/>
      <w:marBottom w:val="0"/>
      <w:divBdr>
        <w:top w:val="none" w:sz="0" w:space="0" w:color="auto"/>
        <w:left w:val="none" w:sz="0" w:space="0" w:color="auto"/>
        <w:bottom w:val="none" w:sz="0" w:space="0" w:color="auto"/>
        <w:right w:val="none" w:sz="0" w:space="0" w:color="auto"/>
      </w:divBdr>
    </w:div>
    <w:div w:id="1324048116">
      <w:bodyDiv w:val="1"/>
      <w:marLeft w:val="0"/>
      <w:marRight w:val="0"/>
      <w:marTop w:val="0"/>
      <w:marBottom w:val="0"/>
      <w:divBdr>
        <w:top w:val="none" w:sz="0" w:space="0" w:color="auto"/>
        <w:left w:val="none" w:sz="0" w:space="0" w:color="auto"/>
        <w:bottom w:val="none" w:sz="0" w:space="0" w:color="auto"/>
        <w:right w:val="none" w:sz="0" w:space="0" w:color="auto"/>
      </w:divBdr>
    </w:div>
    <w:div w:id="1349940916">
      <w:bodyDiv w:val="1"/>
      <w:marLeft w:val="0"/>
      <w:marRight w:val="0"/>
      <w:marTop w:val="0"/>
      <w:marBottom w:val="0"/>
      <w:divBdr>
        <w:top w:val="none" w:sz="0" w:space="0" w:color="auto"/>
        <w:left w:val="none" w:sz="0" w:space="0" w:color="auto"/>
        <w:bottom w:val="none" w:sz="0" w:space="0" w:color="auto"/>
        <w:right w:val="none" w:sz="0" w:space="0" w:color="auto"/>
      </w:divBdr>
    </w:div>
    <w:div w:id="1355233491">
      <w:bodyDiv w:val="1"/>
      <w:marLeft w:val="0"/>
      <w:marRight w:val="0"/>
      <w:marTop w:val="0"/>
      <w:marBottom w:val="0"/>
      <w:divBdr>
        <w:top w:val="none" w:sz="0" w:space="0" w:color="auto"/>
        <w:left w:val="none" w:sz="0" w:space="0" w:color="auto"/>
        <w:bottom w:val="none" w:sz="0" w:space="0" w:color="auto"/>
        <w:right w:val="none" w:sz="0" w:space="0" w:color="auto"/>
      </w:divBdr>
    </w:div>
    <w:div w:id="1372652111">
      <w:bodyDiv w:val="1"/>
      <w:marLeft w:val="0"/>
      <w:marRight w:val="0"/>
      <w:marTop w:val="0"/>
      <w:marBottom w:val="0"/>
      <w:divBdr>
        <w:top w:val="none" w:sz="0" w:space="0" w:color="auto"/>
        <w:left w:val="none" w:sz="0" w:space="0" w:color="auto"/>
        <w:bottom w:val="none" w:sz="0" w:space="0" w:color="auto"/>
        <w:right w:val="none" w:sz="0" w:space="0" w:color="auto"/>
      </w:divBdr>
    </w:div>
    <w:div w:id="1377512361">
      <w:bodyDiv w:val="1"/>
      <w:marLeft w:val="0"/>
      <w:marRight w:val="0"/>
      <w:marTop w:val="0"/>
      <w:marBottom w:val="0"/>
      <w:divBdr>
        <w:top w:val="none" w:sz="0" w:space="0" w:color="auto"/>
        <w:left w:val="none" w:sz="0" w:space="0" w:color="auto"/>
        <w:bottom w:val="none" w:sz="0" w:space="0" w:color="auto"/>
        <w:right w:val="none" w:sz="0" w:space="0" w:color="auto"/>
      </w:divBdr>
    </w:div>
    <w:div w:id="1392921897">
      <w:bodyDiv w:val="1"/>
      <w:marLeft w:val="0"/>
      <w:marRight w:val="0"/>
      <w:marTop w:val="0"/>
      <w:marBottom w:val="0"/>
      <w:divBdr>
        <w:top w:val="none" w:sz="0" w:space="0" w:color="auto"/>
        <w:left w:val="none" w:sz="0" w:space="0" w:color="auto"/>
        <w:bottom w:val="none" w:sz="0" w:space="0" w:color="auto"/>
        <w:right w:val="none" w:sz="0" w:space="0" w:color="auto"/>
      </w:divBdr>
    </w:div>
    <w:div w:id="1430540906">
      <w:bodyDiv w:val="1"/>
      <w:marLeft w:val="0"/>
      <w:marRight w:val="0"/>
      <w:marTop w:val="0"/>
      <w:marBottom w:val="0"/>
      <w:divBdr>
        <w:top w:val="none" w:sz="0" w:space="0" w:color="auto"/>
        <w:left w:val="none" w:sz="0" w:space="0" w:color="auto"/>
        <w:bottom w:val="none" w:sz="0" w:space="0" w:color="auto"/>
        <w:right w:val="none" w:sz="0" w:space="0" w:color="auto"/>
      </w:divBdr>
    </w:div>
    <w:div w:id="1486774541">
      <w:bodyDiv w:val="1"/>
      <w:marLeft w:val="0"/>
      <w:marRight w:val="0"/>
      <w:marTop w:val="0"/>
      <w:marBottom w:val="0"/>
      <w:divBdr>
        <w:top w:val="none" w:sz="0" w:space="0" w:color="auto"/>
        <w:left w:val="none" w:sz="0" w:space="0" w:color="auto"/>
        <w:bottom w:val="none" w:sz="0" w:space="0" w:color="auto"/>
        <w:right w:val="none" w:sz="0" w:space="0" w:color="auto"/>
      </w:divBdr>
    </w:div>
    <w:div w:id="1529369899">
      <w:bodyDiv w:val="1"/>
      <w:marLeft w:val="0"/>
      <w:marRight w:val="0"/>
      <w:marTop w:val="0"/>
      <w:marBottom w:val="0"/>
      <w:divBdr>
        <w:top w:val="none" w:sz="0" w:space="0" w:color="auto"/>
        <w:left w:val="none" w:sz="0" w:space="0" w:color="auto"/>
        <w:bottom w:val="none" w:sz="0" w:space="0" w:color="auto"/>
        <w:right w:val="none" w:sz="0" w:space="0" w:color="auto"/>
      </w:divBdr>
    </w:div>
    <w:div w:id="1533960917">
      <w:bodyDiv w:val="1"/>
      <w:marLeft w:val="0"/>
      <w:marRight w:val="0"/>
      <w:marTop w:val="0"/>
      <w:marBottom w:val="0"/>
      <w:divBdr>
        <w:top w:val="none" w:sz="0" w:space="0" w:color="auto"/>
        <w:left w:val="none" w:sz="0" w:space="0" w:color="auto"/>
        <w:bottom w:val="none" w:sz="0" w:space="0" w:color="auto"/>
        <w:right w:val="none" w:sz="0" w:space="0" w:color="auto"/>
      </w:divBdr>
    </w:div>
    <w:div w:id="1560362984">
      <w:bodyDiv w:val="1"/>
      <w:marLeft w:val="0"/>
      <w:marRight w:val="0"/>
      <w:marTop w:val="0"/>
      <w:marBottom w:val="0"/>
      <w:divBdr>
        <w:top w:val="none" w:sz="0" w:space="0" w:color="auto"/>
        <w:left w:val="none" w:sz="0" w:space="0" w:color="auto"/>
        <w:bottom w:val="none" w:sz="0" w:space="0" w:color="auto"/>
        <w:right w:val="none" w:sz="0" w:space="0" w:color="auto"/>
      </w:divBdr>
    </w:div>
    <w:div w:id="1569000544">
      <w:bodyDiv w:val="1"/>
      <w:marLeft w:val="0"/>
      <w:marRight w:val="0"/>
      <w:marTop w:val="0"/>
      <w:marBottom w:val="0"/>
      <w:divBdr>
        <w:top w:val="none" w:sz="0" w:space="0" w:color="auto"/>
        <w:left w:val="none" w:sz="0" w:space="0" w:color="auto"/>
        <w:bottom w:val="none" w:sz="0" w:space="0" w:color="auto"/>
        <w:right w:val="none" w:sz="0" w:space="0" w:color="auto"/>
      </w:divBdr>
    </w:div>
    <w:div w:id="1583567556">
      <w:bodyDiv w:val="1"/>
      <w:marLeft w:val="0"/>
      <w:marRight w:val="0"/>
      <w:marTop w:val="0"/>
      <w:marBottom w:val="0"/>
      <w:divBdr>
        <w:top w:val="none" w:sz="0" w:space="0" w:color="auto"/>
        <w:left w:val="none" w:sz="0" w:space="0" w:color="auto"/>
        <w:bottom w:val="none" w:sz="0" w:space="0" w:color="auto"/>
        <w:right w:val="none" w:sz="0" w:space="0" w:color="auto"/>
      </w:divBdr>
    </w:div>
    <w:div w:id="1622960164">
      <w:bodyDiv w:val="1"/>
      <w:marLeft w:val="0"/>
      <w:marRight w:val="0"/>
      <w:marTop w:val="0"/>
      <w:marBottom w:val="0"/>
      <w:divBdr>
        <w:top w:val="none" w:sz="0" w:space="0" w:color="auto"/>
        <w:left w:val="none" w:sz="0" w:space="0" w:color="auto"/>
        <w:bottom w:val="none" w:sz="0" w:space="0" w:color="auto"/>
        <w:right w:val="none" w:sz="0" w:space="0" w:color="auto"/>
      </w:divBdr>
    </w:div>
    <w:div w:id="1623462356">
      <w:bodyDiv w:val="1"/>
      <w:marLeft w:val="0"/>
      <w:marRight w:val="0"/>
      <w:marTop w:val="0"/>
      <w:marBottom w:val="0"/>
      <w:divBdr>
        <w:top w:val="none" w:sz="0" w:space="0" w:color="auto"/>
        <w:left w:val="none" w:sz="0" w:space="0" w:color="auto"/>
        <w:bottom w:val="none" w:sz="0" w:space="0" w:color="auto"/>
        <w:right w:val="none" w:sz="0" w:space="0" w:color="auto"/>
      </w:divBdr>
    </w:div>
    <w:div w:id="1644919136">
      <w:bodyDiv w:val="1"/>
      <w:marLeft w:val="0"/>
      <w:marRight w:val="0"/>
      <w:marTop w:val="0"/>
      <w:marBottom w:val="0"/>
      <w:divBdr>
        <w:top w:val="none" w:sz="0" w:space="0" w:color="auto"/>
        <w:left w:val="none" w:sz="0" w:space="0" w:color="auto"/>
        <w:bottom w:val="none" w:sz="0" w:space="0" w:color="auto"/>
        <w:right w:val="none" w:sz="0" w:space="0" w:color="auto"/>
      </w:divBdr>
    </w:div>
    <w:div w:id="1746609466">
      <w:bodyDiv w:val="1"/>
      <w:marLeft w:val="0"/>
      <w:marRight w:val="0"/>
      <w:marTop w:val="0"/>
      <w:marBottom w:val="0"/>
      <w:divBdr>
        <w:top w:val="none" w:sz="0" w:space="0" w:color="auto"/>
        <w:left w:val="none" w:sz="0" w:space="0" w:color="auto"/>
        <w:bottom w:val="none" w:sz="0" w:space="0" w:color="auto"/>
        <w:right w:val="none" w:sz="0" w:space="0" w:color="auto"/>
      </w:divBdr>
    </w:div>
    <w:div w:id="1760826573">
      <w:bodyDiv w:val="1"/>
      <w:marLeft w:val="0"/>
      <w:marRight w:val="0"/>
      <w:marTop w:val="0"/>
      <w:marBottom w:val="0"/>
      <w:divBdr>
        <w:top w:val="none" w:sz="0" w:space="0" w:color="auto"/>
        <w:left w:val="none" w:sz="0" w:space="0" w:color="auto"/>
        <w:bottom w:val="none" w:sz="0" w:space="0" w:color="auto"/>
        <w:right w:val="none" w:sz="0" w:space="0" w:color="auto"/>
      </w:divBdr>
    </w:div>
    <w:div w:id="1783528287">
      <w:bodyDiv w:val="1"/>
      <w:marLeft w:val="0"/>
      <w:marRight w:val="0"/>
      <w:marTop w:val="0"/>
      <w:marBottom w:val="0"/>
      <w:divBdr>
        <w:top w:val="none" w:sz="0" w:space="0" w:color="auto"/>
        <w:left w:val="none" w:sz="0" w:space="0" w:color="auto"/>
        <w:bottom w:val="none" w:sz="0" w:space="0" w:color="auto"/>
        <w:right w:val="none" w:sz="0" w:space="0" w:color="auto"/>
      </w:divBdr>
    </w:div>
    <w:div w:id="1789884935">
      <w:bodyDiv w:val="1"/>
      <w:marLeft w:val="0"/>
      <w:marRight w:val="0"/>
      <w:marTop w:val="0"/>
      <w:marBottom w:val="0"/>
      <w:divBdr>
        <w:top w:val="none" w:sz="0" w:space="0" w:color="auto"/>
        <w:left w:val="none" w:sz="0" w:space="0" w:color="auto"/>
        <w:bottom w:val="none" w:sz="0" w:space="0" w:color="auto"/>
        <w:right w:val="none" w:sz="0" w:space="0" w:color="auto"/>
      </w:divBdr>
    </w:div>
    <w:div w:id="1822309341">
      <w:bodyDiv w:val="1"/>
      <w:marLeft w:val="0"/>
      <w:marRight w:val="0"/>
      <w:marTop w:val="0"/>
      <w:marBottom w:val="0"/>
      <w:divBdr>
        <w:top w:val="none" w:sz="0" w:space="0" w:color="auto"/>
        <w:left w:val="none" w:sz="0" w:space="0" w:color="auto"/>
        <w:bottom w:val="none" w:sz="0" w:space="0" w:color="auto"/>
        <w:right w:val="none" w:sz="0" w:space="0" w:color="auto"/>
      </w:divBdr>
    </w:div>
    <w:div w:id="1822766973">
      <w:bodyDiv w:val="1"/>
      <w:marLeft w:val="0"/>
      <w:marRight w:val="0"/>
      <w:marTop w:val="0"/>
      <w:marBottom w:val="0"/>
      <w:divBdr>
        <w:top w:val="none" w:sz="0" w:space="0" w:color="auto"/>
        <w:left w:val="none" w:sz="0" w:space="0" w:color="auto"/>
        <w:bottom w:val="none" w:sz="0" w:space="0" w:color="auto"/>
        <w:right w:val="none" w:sz="0" w:space="0" w:color="auto"/>
      </w:divBdr>
    </w:div>
    <w:div w:id="1875730595">
      <w:bodyDiv w:val="1"/>
      <w:marLeft w:val="0"/>
      <w:marRight w:val="0"/>
      <w:marTop w:val="0"/>
      <w:marBottom w:val="0"/>
      <w:divBdr>
        <w:top w:val="none" w:sz="0" w:space="0" w:color="auto"/>
        <w:left w:val="none" w:sz="0" w:space="0" w:color="auto"/>
        <w:bottom w:val="none" w:sz="0" w:space="0" w:color="auto"/>
        <w:right w:val="none" w:sz="0" w:space="0" w:color="auto"/>
      </w:divBdr>
    </w:div>
    <w:div w:id="1876381930">
      <w:bodyDiv w:val="1"/>
      <w:marLeft w:val="0"/>
      <w:marRight w:val="0"/>
      <w:marTop w:val="0"/>
      <w:marBottom w:val="0"/>
      <w:divBdr>
        <w:top w:val="none" w:sz="0" w:space="0" w:color="auto"/>
        <w:left w:val="none" w:sz="0" w:space="0" w:color="auto"/>
        <w:bottom w:val="none" w:sz="0" w:space="0" w:color="auto"/>
        <w:right w:val="none" w:sz="0" w:space="0" w:color="auto"/>
      </w:divBdr>
    </w:div>
    <w:div w:id="1887133780">
      <w:bodyDiv w:val="1"/>
      <w:marLeft w:val="0"/>
      <w:marRight w:val="0"/>
      <w:marTop w:val="0"/>
      <w:marBottom w:val="0"/>
      <w:divBdr>
        <w:top w:val="none" w:sz="0" w:space="0" w:color="auto"/>
        <w:left w:val="none" w:sz="0" w:space="0" w:color="auto"/>
        <w:bottom w:val="none" w:sz="0" w:space="0" w:color="auto"/>
        <w:right w:val="none" w:sz="0" w:space="0" w:color="auto"/>
      </w:divBdr>
    </w:div>
    <w:div w:id="1889607864">
      <w:bodyDiv w:val="1"/>
      <w:marLeft w:val="0"/>
      <w:marRight w:val="0"/>
      <w:marTop w:val="0"/>
      <w:marBottom w:val="0"/>
      <w:divBdr>
        <w:top w:val="none" w:sz="0" w:space="0" w:color="auto"/>
        <w:left w:val="none" w:sz="0" w:space="0" w:color="auto"/>
        <w:bottom w:val="none" w:sz="0" w:space="0" w:color="auto"/>
        <w:right w:val="none" w:sz="0" w:space="0" w:color="auto"/>
      </w:divBdr>
    </w:div>
    <w:div w:id="1926769469">
      <w:bodyDiv w:val="1"/>
      <w:marLeft w:val="0"/>
      <w:marRight w:val="0"/>
      <w:marTop w:val="0"/>
      <w:marBottom w:val="0"/>
      <w:divBdr>
        <w:top w:val="none" w:sz="0" w:space="0" w:color="auto"/>
        <w:left w:val="none" w:sz="0" w:space="0" w:color="auto"/>
        <w:bottom w:val="none" w:sz="0" w:space="0" w:color="auto"/>
        <w:right w:val="none" w:sz="0" w:space="0" w:color="auto"/>
      </w:divBdr>
    </w:div>
    <w:div w:id="1932153187">
      <w:bodyDiv w:val="1"/>
      <w:marLeft w:val="0"/>
      <w:marRight w:val="0"/>
      <w:marTop w:val="0"/>
      <w:marBottom w:val="0"/>
      <w:divBdr>
        <w:top w:val="none" w:sz="0" w:space="0" w:color="auto"/>
        <w:left w:val="none" w:sz="0" w:space="0" w:color="auto"/>
        <w:bottom w:val="none" w:sz="0" w:space="0" w:color="auto"/>
        <w:right w:val="none" w:sz="0" w:space="0" w:color="auto"/>
      </w:divBdr>
    </w:div>
    <w:div w:id="1963074656">
      <w:bodyDiv w:val="1"/>
      <w:marLeft w:val="0"/>
      <w:marRight w:val="0"/>
      <w:marTop w:val="0"/>
      <w:marBottom w:val="0"/>
      <w:divBdr>
        <w:top w:val="none" w:sz="0" w:space="0" w:color="auto"/>
        <w:left w:val="none" w:sz="0" w:space="0" w:color="auto"/>
        <w:bottom w:val="none" w:sz="0" w:space="0" w:color="auto"/>
        <w:right w:val="none" w:sz="0" w:space="0" w:color="auto"/>
      </w:divBdr>
    </w:div>
    <w:div w:id="1973511968">
      <w:bodyDiv w:val="1"/>
      <w:marLeft w:val="0"/>
      <w:marRight w:val="0"/>
      <w:marTop w:val="0"/>
      <w:marBottom w:val="0"/>
      <w:divBdr>
        <w:top w:val="none" w:sz="0" w:space="0" w:color="auto"/>
        <w:left w:val="none" w:sz="0" w:space="0" w:color="auto"/>
        <w:bottom w:val="none" w:sz="0" w:space="0" w:color="auto"/>
        <w:right w:val="none" w:sz="0" w:space="0" w:color="auto"/>
      </w:divBdr>
    </w:div>
    <w:div w:id="1975141347">
      <w:bodyDiv w:val="1"/>
      <w:marLeft w:val="0"/>
      <w:marRight w:val="0"/>
      <w:marTop w:val="0"/>
      <w:marBottom w:val="0"/>
      <w:divBdr>
        <w:top w:val="none" w:sz="0" w:space="0" w:color="auto"/>
        <w:left w:val="none" w:sz="0" w:space="0" w:color="auto"/>
        <w:bottom w:val="none" w:sz="0" w:space="0" w:color="auto"/>
        <w:right w:val="none" w:sz="0" w:space="0" w:color="auto"/>
      </w:divBdr>
    </w:div>
    <w:div w:id="2005428554">
      <w:bodyDiv w:val="1"/>
      <w:marLeft w:val="0"/>
      <w:marRight w:val="0"/>
      <w:marTop w:val="0"/>
      <w:marBottom w:val="0"/>
      <w:divBdr>
        <w:top w:val="none" w:sz="0" w:space="0" w:color="auto"/>
        <w:left w:val="none" w:sz="0" w:space="0" w:color="auto"/>
        <w:bottom w:val="none" w:sz="0" w:space="0" w:color="auto"/>
        <w:right w:val="none" w:sz="0" w:space="0" w:color="auto"/>
      </w:divBdr>
    </w:div>
    <w:div w:id="2010324288">
      <w:bodyDiv w:val="1"/>
      <w:marLeft w:val="0"/>
      <w:marRight w:val="0"/>
      <w:marTop w:val="0"/>
      <w:marBottom w:val="0"/>
      <w:divBdr>
        <w:top w:val="none" w:sz="0" w:space="0" w:color="auto"/>
        <w:left w:val="none" w:sz="0" w:space="0" w:color="auto"/>
        <w:bottom w:val="none" w:sz="0" w:space="0" w:color="auto"/>
        <w:right w:val="none" w:sz="0" w:space="0" w:color="auto"/>
      </w:divBdr>
    </w:div>
    <w:div w:id="2014992914">
      <w:bodyDiv w:val="1"/>
      <w:marLeft w:val="0"/>
      <w:marRight w:val="0"/>
      <w:marTop w:val="0"/>
      <w:marBottom w:val="0"/>
      <w:divBdr>
        <w:top w:val="none" w:sz="0" w:space="0" w:color="auto"/>
        <w:left w:val="none" w:sz="0" w:space="0" w:color="auto"/>
        <w:bottom w:val="none" w:sz="0" w:space="0" w:color="auto"/>
        <w:right w:val="none" w:sz="0" w:space="0" w:color="auto"/>
      </w:divBdr>
    </w:div>
    <w:div w:id="2023579852">
      <w:bodyDiv w:val="1"/>
      <w:marLeft w:val="0"/>
      <w:marRight w:val="0"/>
      <w:marTop w:val="0"/>
      <w:marBottom w:val="0"/>
      <w:divBdr>
        <w:top w:val="none" w:sz="0" w:space="0" w:color="auto"/>
        <w:left w:val="none" w:sz="0" w:space="0" w:color="auto"/>
        <w:bottom w:val="none" w:sz="0" w:space="0" w:color="auto"/>
        <w:right w:val="none" w:sz="0" w:space="0" w:color="auto"/>
      </w:divBdr>
    </w:div>
    <w:div w:id="2076049837">
      <w:bodyDiv w:val="1"/>
      <w:marLeft w:val="0"/>
      <w:marRight w:val="0"/>
      <w:marTop w:val="0"/>
      <w:marBottom w:val="0"/>
      <w:divBdr>
        <w:top w:val="none" w:sz="0" w:space="0" w:color="auto"/>
        <w:left w:val="none" w:sz="0" w:space="0" w:color="auto"/>
        <w:bottom w:val="none" w:sz="0" w:space="0" w:color="auto"/>
        <w:right w:val="none" w:sz="0" w:space="0" w:color="auto"/>
      </w:divBdr>
    </w:div>
    <w:div w:id="2086876773">
      <w:bodyDiv w:val="1"/>
      <w:marLeft w:val="0"/>
      <w:marRight w:val="0"/>
      <w:marTop w:val="0"/>
      <w:marBottom w:val="0"/>
      <w:divBdr>
        <w:top w:val="none" w:sz="0" w:space="0" w:color="auto"/>
        <w:left w:val="none" w:sz="0" w:space="0" w:color="auto"/>
        <w:bottom w:val="none" w:sz="0" w:space="0" w:color="auto"/>
        <w:right w:val="none" w:sz="0" w:space="0" w:color="auto"/>
      </w:divBdr>
    </w:div>
    <w:div w:id="2120025447">
      <w:bodyDiv w:val="1"/>
      <w:marLeft w:val="0"/>
      <w:marRight w:val="0"/>
      <w:marTop w:val="0"/>
      <w:marBottom w:val="0"/>
      <w:divBdr>
        <w:top w:val="none" w:sz="0" w:space="0" w:color="auto"/>
        <w:left w:val="none" w:sz="0" w:space="0" w:color="auto"/>
        <w:bottom w:val="none" w:sz="0" w:space="0" w:color="auto"/>
        <w:right w:val="none" w:sz="0" w:space="0" w:color="auto"/>
      </w:divBdr>
    </w:div>
    <w:div w:id="2139839746">
      <w:bodyDiv w:val="1"/>
      <w:marLeft w:val="0"/>
      <w:marRight w:val="0"/>
      <w:marTop w:val="0"/>
      <w:marBottom w:val="0"/>
      <w:divBdr>
        <w:top w:val="none" w:sz="0" w:space="0" w:color="auto"/>
        <w:left w:val="none" w:sz="0" w:space="0" w:color="auto"/>
        <w:bottom w:val="none" w:sz="0" w:space="0" w:color="auto"/>
        <w:right w:val="none" w:sz="0" w:space="0" w:color="auto"/>
      </w:divBdr>
    </w:div>
    <w:div w:id="214277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emf"/><Relationship Id="rId21" Type="http://schemas.openxmlformats.org/officeDocument/2006/relationships/image" Target="media/image11.svg"/><Relationship Id="rId42" Type="http://schemas.openxmlformats.org/officeDocument/2006/relationships/image" Target="media/image31.svg"/><Relationship Id="rId47" Type="http://schemas.openxmlformats.org/officeDocument/2006/relationships/image" Target="media/image36.png"/><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99.emf"/><Relationship Id="rId133" Type="http://schemas.openxmlformats.org/officeDocument/2006/relationships/image" Target="media/image120.emf"/><Relationship Id="rId138" Type="http://schemas.openxmlformats.org/officeDocument/2006/relationships/image" Target="media/image125.emf"/><Relationship Id="rId154" Type="http://schemas.openxmlformats.org/officeDocument/2006/relationships/hyperlink" Target="https://www.aihw.gov.au/getmedia/1d360b02-1a1a-406d-b496-60c8ad289cbb/Medicare-subsidised-mental-health-specific-2021-22.xlsx.aspx" TargetMode="External"/><Relationship Id="rId159" Type="http://schemas.openxmlformats.org/officeDocument/2006/relationships/hyperlink" Target="https://csrm.cass.anu.edu.au/sites/default/files/docs/2024/11/Tracking_paper_-_January_2022.pdf" TargetMode="External"/><Relationship Id="rId170" Type="http://schemas.openxmlformats.org/officeDocument/2006/relationships/header" Target="header1.xml"/><Relationship Id="rId16" Type="http://schemas.openxmlformats.org/officeDocument/2006/relationships/image" Target="media/image6.png"/><Relationship Id="rId107" Type="http://schemas.openxmlformats.org/officeDocument/2006/relationships/image" Target="media/image94.emf"/><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svg"/><Relationship Id="rId53" Type="http://schemas.openxmlformats.org/officeDocument/2006/relationships/hyperlink" Target="https://www.health.gov.au/resources/publications/primary-health-networks-phn-performance-and-quality-framework" TargetMode="External"/><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chart" Target="charts/chart1.xml"/><Relationship Id="rId123" Type="http://schemas.openxmlformats.org/officeDocument/2006/relationships/image" Target="media/image110.emf"/><Relationship Id="rId128" Type="http://schemas.openxmlformats.org/officeDocument/2006/relationships/image" Target="media/image115.emf"/><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hyperlink" Target="https://www.health.gov.au/resources/publications/primary-health-networks-phn-performance-and-quality-framework" TargetMode="External"/><Relationship Id="rId165" Type="http://schemas.openxmlformats.org/officeDocument/2006/relationships/hyperlink" Target="https://westvicphn.com.au/about-us/publications/annual-report/annual-report-2021-22/" TargetMode="External"/><Relationship Id="rId22" Type="http://schemas.openxmlformats.org/officeDocument/2006/relationships/image" Target="media/image12.png"/><Relationship Id="rId27" Type="http://schemas.openxmlformats.org/officeDocument/2006/relationships/image" Target="media/image17.svg"/><Relationship Id="rId43" Type="http://schemas.openxmlformats.org/officeDocument/2006/relationships/image" Target="media/image32.png"/><Relationship Id="rId48" Type="http://schemas.openxmlformats.org/officeDocument/2006/relationships/image" Target="media/image37.svg"/><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0.emf"/><Relationship Id="rId118" Type="http://schemas.openxmlformats.org/officeDocument/2006/relationships/image" Target="media/image105.emf"/><Relationship Id="rId134" Type="http://schemas.openxmlformats.org/officeDocument/2006/relationships/image" Target="media/image121.emf"/><Relationship Id="rId139" Type="http://schemas.openxmlformats.org/officeDocument/2006/relationships/image" Target="media/image126.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hyperlink" Target="https://www.abs.gov.au/ausstats/abs@.nsf/Lookup/4817.0.55.001Chapter22007-08" TargetMode="External"/><Relationship Id="rId155" Type="http://schemas.openxmlformats.org/officeDocument/2006/relationships/hyperlink" Target="https://meteor.aihw.gov.au/content/740847" TargetMode="External"/><Relationship Id="rId171"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svg"/><Relationship Id="rId33" Type="http://schemas.openxmlformats.org/officeDocument/2006/relationships/image" Target="media/image23.svg"/><Relationship Id="rId38" Type="http://schemas.openxmlformats.org/officeDocument/2006/relationships/image" Target="media/image28.png"/><Relationship Id="rId59" Type="http://schemas.openxmlformats.org/officeDocument/2006/relationships/image" Target="media/image47.emf"/><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image" Target="media/image111.emf"/><Relationship Id="rId129" Type="http://schemas.openxmlformats.org/officeDocument/2006/relationships/image" Target="media/image116.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hyperlink" Target="https://www.health.gov.au/resources/publications/interim-guidance-on-managing-public-health-restrictions-on-residential-aged-care-facilities?language=en" TargetMode="External"/><Relationship Id="rId166" Type="http://schemas.openxmlformats.org/officeDocument/2006/relationships/hyperlink" Target="https://meteor.aihw.gov.au/content/74085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image" Target="media/image114.emf"/><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image" Target="media/image33.svg"/><Relationship Id="rId52" Type="http://schemas.openxmlformats.org/officeDocument/2006/relationships/image" Target="media/image41.svg"/><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09.emf"/><Relationship Id="rId130" Type="http://schemas.openxmlformats.org/officeDocument/2006/relationships/image" Target="media/image117.emf"/><Relationship Id="rId135" Type="http://schemas.openxmlformats.org/officeDocument/2006/relationships/image" Target="media/image122.emf"/><Relationship Id="rId143" Type="http://schemas.openxmlformats.org/officeDocument/2006/relationships/image" Target="media/image130.emf"/><Relationship Id="rId148" Type="http://schemas.openxmlformats.org/officeDocument/2006/relationships/image" Target="media/image135.emf"/><Relationship Id="rId151" Type="http://schemas.openxmlformats.org/officeDocument/2006/relationships/hyperlink" Target="https://www.aihw.gov.au/reports/australias-health/australias-health-2022-data-insights/about" TargetMode="External"/><Relationship Id="rId156" Type="http://schemas.openxmlformats.org/officeDocument/2006/relationships/hyperlink" Target="https://www.aihw.gov.au/reports/immunisation/essential-vaccines-performance-report-2021-22/summary" TargetMode="External"/><Relationship Id="rId164" Type="http://schemas.openxmlformats.org/officeDocument/2006/relationships/hyperlink" Target="https://www.servicesaustralia.gov.au/types-practice-incentives-program-payments?context=23046" TargetMode="External"/><Relationship Id="rId169" Type="http://schemas.openxmlformats.org/officeDocument/2006/relationships/image" Target="media/image137.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9.svg"/><Relationship Id="rId109" Type="http://schemas.openxmlformats.org/officeDocument/2006/relationships/image" Target="media/image96.emf"/><Relationship Id="rId34" Type="http://schemas.openxmlformats.org/officeDocument/2006/relationships/image" Target="media/image24.png"/><Relationship Id="rId50" Type="http://schemas.openxmlformats.org/officeDocument/2006/relationships/image" Target="media/image39.svg"/><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hyperlink" Target="http://www.racgp.org.au/running-a-practice/practice-standards/standards-5th-edition" TargetMode="External"/><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png"/><Relationship Id="rId40" Type="http://schemas.openxmlformats.org/officeDocument/2006/relationships/hyperlink" Target="https://www.health.gov.au/resources/publications/primary-health-networks-phn-performance-and-quality-framework" TargetMode="External"/><Relationship Id="rId45" Type="http://schemas.openxmlformats.org/officeDocument/2006/relationships/image" Target="media/image34.png"/><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8.emf"/><Relationship Id="rId136" Type="http://schemas.openxmlformats.org/officeDocument/2006/relationships/image" Target="media/image123.emf"/><Relationship Id="rId157" Type="http://schemas.openxmlformats.org/officeDocument/2006/relationships/hyperlink" Target="https://www.aihw.gov.au/reports/older-people/older-australians/contents/aged-care" TargetMode="External"/><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hyperlink" Target="https://www.aihw.gov.au/reports/indigenous-australians/indigenous-health-checks-follow-ups/contents/health-checks/national-use-of-health-checks" TargetMode="External"/><Relationship Id="rId19" Type="http://schemas.openxmlformats.org/officeDocument/2006/relationships/image" Target="media/image9.sv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svg"/><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4.emf"/><Relationship Id="rId168" Type="http://schemas.openxmlformats.org/officeDocument/2006/relationships/hyperlink" Target="https://www.aihw.gov.au/reports/primary-health-care/medicare-subsidised-gp-allied-health-and-specialis/contents/technical-information" TargetMode="Externa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8.emf"/><Relationship Id="rId142" Type="http://schemas.openxmlformats.org/officeDocument/2006/relationships/image" Target="media/image129.emf"/><Relationship Id="rId163" Type="http://schemas.openxmlformats.org/officeDocument/2006/relationships/hyperlink" Target="https://www.aph.gov.au/About_Parliament/Parliamentary_departments/Parliamentary_Library/Research/Briefing_Book_Articles/47th_Parliament/NaturalDisastersClimateRisk"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svg"/><Relationship Id="rId67" Type="http://schemas.openxmlformats.org/officeDocument/2006/relationships/image" Target="media/image55.emf"/><Relationship Id="rId116" Type="http://schemas.openxmlformats.org/officeDocument/2006/relationships/image" Target="media/image103.emf"/><Relationship Id="rId137" Type="http://schemas.openxmlformats.org/officeDocument/2006/relationships/image" Target="media/image124.emf"/><Relationship Id="rId158" Type="http://schemas.openxmlformats.org/officeDocument/2006/relationships/hyperlink" Target="https://www.aihw.gov.au/reports/primary-health-care/medicare-subsidised-gp-allied-health-and-specialis/contents/about" TargetMode="Externa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8.emf"/><Relationship Id="rId132" Type="http://schemas.openxmlformats.org/officeDocument/2006/relationships/image" Target="media/image119.emf"/><Relationship Id="rId153" Type="http://schemas.openxmlformats.org/officeDocument/2006/relationships/hyperlink" Target="https://www.aihw.gov.au/reports/health-care-quality-performance/impacts-of-covid19-mbs-pbs-quarterly-data/contents/impact-on-mbs-service-utilisa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m.cass.anu.edu.au/sites/default/files/docs/2024/11/Tracking_paper_-_January_2022.pdf" TargetMode="External"/><Relationship Id="rId13" Type="http://schemas.openxmlformats.org/officeDocument/2006/relationships/hyperlink" Target="https://westvicphn.com.au/about-us/publications/annual-report/annual-report-2021-22/" TargetMode="External"/><Relationship Id="rId18" Type="http://schemas.openxmlformats.org/officeDocument/2006/relationships/hyperlink" Target="https://www.aihw.gov.au/reports/indigenous-australians/indigenous-health-checks-follow-ups/contents/health-checks/national-use-of-health-checks" TargetMode="External"/><Relationship Id="rId3" Type="http://schemas.openxmlformats.org/officeDocument/2006/relationships/hyperlink" Target="https://www.aph.gov.au/About_Parliament/Parliamentary_Departments/Parliamentary_Library/pubs/BriefingBook47p/NaturalDisastersClimateRisk" TargetMode="External"/><Relationship Id="rId7" Type="http://schemas.openxmlformats.org/officeDocument/2006/relationships/hyperlink" Target="https://www.abs.gov.au/ausstats/abs@.nsf/Lookup/4817.0.55.001Chapter22007-08" TargetMode="External"/><Relationship Id="rId12" Type="http://schemas.openxmlformats.org/officeDocument/2006/relationships/hyperlink" Target="https://www.health.gov.au/resources/publications/interim-guidance-on-managing-public-health-restrictions-on-residential-aged-care-facilities?language=en" TargetMode="External"/><Relationship Id="rId17" Type="http://schemas.openxmlformats.org/officeDocument/2006/relationships/hyperlink" Target="https://www.servicesaustralia.gov.au/types-practice-incentives-program-payments?context=23046" TargetMode="External"/><Relationship Id="rId2" Type="http://schemas.openxmlformats.org/officeDocument/2006/relationships/hyperlink" Target="https://www.aihw.gov.au/reports/australias-health/australias-health-2022-data-insights/about" TargetMode="External"/><Relationship Id="rId16" Type="http://schemas.openxmlformats.org/officeDocument/2006/relationships/hyperlink" Target="https://www.racgp.org.au/running-a-practice/practice-standards/standards-5th-edition" TargetMode="External"/><Relationship Id="rId20" Type="http://schemas.openxmlformats.org/officeDocument/2006/relationships/hyperlink" Target="https://www.health.gov.au/resources/publications" TargetMode="External"/><Relationship Id="rId1" Type="http://schemas.openxmlformats.org/officeDocument/2006/relationships/hyperlink" Target="https://www.anao.gov.au/work/performance-audit/effectiveness-the-department-health-and-aged-cares-performance-management-primary-health-networks" TargetMode="External"/><Relationship Id="rId6" Type="http://schemas.openxmlformats.org/officeDocument/2006/relationships/hyperlink" Target="https://www.aihw.gov.au/reports/immunisation/essential-vaccines-performance-report-2021-22/summary" TargetMode="External"/><Relationship Id="rId11" Type="http://schemas.openxmlformats.org/officeDocument/2006/relationships/hyperlink" Target="https://www.aihw.gov.au/reports/older-people/older-australians/contents/aged-care" TargetMode="External"/><Relationship Id="rId5" Type="http://schemas.openxmlformats.org/officeDocument/2006/relationships/hyperlink" Target="https://www.aihw.gov.au/reports/primary-health-care/medicare-subsidised-gp-allied-health-and-specialis/contents/about" TargetMode="External"/><Relationship Id="rId15" Type="http://schemas.openxmlformats.org/officeDocument/2006/relationships/hyperlink" Target="https://meteor.aihw.gov.au/content/740847" TargetMode="External"/><Relationship Id="rId10" Type="http://schemas.openxmlformats.org/officeDocument/2006/relationships/hyperlink" Target="https://www.aihw.gov.au/reports/older-people/older-australians/contents/aged-care" TargetMode="External"/><Relationship Id="rId19" Type="http://schemas.openxmlformats.org/officeDocument/2006/relationships/hyperlink" Target="https://www.health.gov.au/resources/publications/primary-health-networks-phn-performance-and-quality-framework" TargetMode="External"/><Relationship Id="rId4" Type="http://schemas.openxmlformats.org/officeDocument/2006/relationships/hyperlink" Target="https://www.aihw.gov.au/reports/health-care-quality-performance/impacts-of-covid19-mbs-pbs-quarterly-data/contents/impact-on-mbs-service-utilisation" TargetMode="External"/><Relationship Id="rId9" Type="http://schemas.openxmlformats.org/officeDocument/2006/relationships/hyperlink" Target="https://www.aihw.gov.au/getmedia/1d360b02-1a1a-406d-b496-60c8ad289cbb/Medicare-subsidised-mental-health-specific-2021-22.xlsx.aspx" TargetMode="External"/><Relationship Id="rId14" Type="http://schemas.openxmlformats.org/officeDocument/2006/relationships/hyperlink" Target="https://www.health.gov.au/our-work/2020-25-national-health-reform-agreement-nh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User%20templates\Department%20of%20Health%20-%20Short%20documen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healthgov.sharepoint.com/sites/PCD/Shared%20Documents/Primary%20Health%20Networks%20and%20Partnerships%20Branch/PHNP%20Data%20and%20Digital%20Section/3%20Annual%20Report/2021-22%20Annual%20Report/3%20Months%20Annual%20Report/FN/FN1%20ITC%20services%20per%20p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[FN1%20ITC%20services%20per%20pop(2).xlsx]G FN1 (1)!PivotTable2</c:name>
    <c:fmtId val="-1"/>
  </c:pivotSource>
  <c:chart>
    <c:autoTitleDeleted val="1"/>
    <c:pivotFmts>
      <c:pivotFmt>
        <c:idx val="0"/>
        <c:spPr>
          <a:solidFill>
            <a:schemeClr val="accent1"/>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1D437F"/>
          </a:solidFill>
          <a:ln>
            <a:solidFill>
              <a:srgbClr val="1D437F"/>
            </a:solidFill>
          </a:ln>
          <a:effectLst/>
        </c:spPr>
      </c:pivotFmt>
      <c:pivotFmt>
        <c:idx val="2"/>
        <c:spPr>
          <a:solidFill>
            <a:srgbClr val="008A96"/>
          </a:solidFill>
          <a:ln>
            <a:solidFill>
              <a:srgbClr val="008A96"/>
            </a:solidFill>
          </a:ln>
          <a:effectLst/>
        </c:spPr>
      </c:pivotFmt>
      <c:pivotFmt>
        <c:idx val="3"/>
        <c:spPr>
          <a:solidFill>
            <a:srgbClr val="1390CF"/>
          </a:solidFill>
          <a:ln>
            <a:solidFill>
              <a:srgbClr val="1390CF"/>
            </a:solidFill>
          </a:ln>
          <a:effectLst/>
        </c:spPr>
      </c:pivotFmt>
      <c:pivotFmt>
        <c:idx val="4"/>
        <c:spPr>
          <a:solidFill>
            <a:srgbClr val="80C8EA"/>
          </a:solidFill>
          <a:ln>
            <a:solidFill>
              <a:srgbClr val="80C8EA"/>
            </a:solidFill>
          </a:ln>
          <a:effectLst/>
        </c:spPr>
      </c:pivotFmt>
      <c:pivotFmt>
        <c:idx val="5"/>
        <c:spPr>
          <a:solidFill>
            <a:schemeClr val="accent1"/>
          </a:solidFill>
          <a:ln>
            <a:solidFill>
              <a:srgbClr val="1D437F"/>
            </a:solidFill>
          </a:ln>
          <a:effectLst/>
        </c:spPr>
        <c:marker>
          <c:symbol val="none"/>
        </c:marker>
        <c:dLbl>
          <c:idx val="0"/>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80C8EA"/>
          </a:solidFill>
          <a:ln>
            <a:solidFill>
              <a:srgbClr val="80C8EA"/>
            </a:solidFill>
          </a:ln>
          <a:effectLst/>
        </c:spPr>
      </c:pivotFmt>
      <c:pivotFmt>
        <c:idx val="7"/>
        <c:spPr>
          <a:solidFill>
            <a:srgbClr val="1390CF"/>
          </a:solidFill>
          <a:ln>
            <a:solidFill>
              <a:srgbClr val="1390CF"/>
            </a:solidFill>
          </a:ln>
          <a:effectLst/>
        </c:spPr>
      </c:pivotFmt>
      <c:pivotFmt>
        <c:idx val="8"/>
        <c:spPr>
          <a:solidFill>
            <a:srgbClr val="008A96"/>
          </a:solidFill>
          <a:ln>
            <a:solidFill>
              <a:srgbClr val="008A96"/>
            </a:solidFill>
          </a:ln>
          <a:effectLst/>
        </c:spPr>
      </c:pivotFmt>
      <c:pivotFmt>
        <c:idx val="9"/>
        <c:spPr>
          <a:solidFill>
            <a:srgbClr val="1D437F"/>
          </a:solidFill>
          <a:ln>
            <a:solidFill>
              <a:srgbClr val="1D437F"/>
            </a:solidFill>
          </a:ln>
          <a:effectLst/>
        </c:spPr>
      </c:pivotFmt>
      <c:pivotFmt>
        <c:idx val="10"/>
        <c:spPr>
          <a:solidFill>
            <a:schemeClr val="accent1"/>
          </a:solidFill>
          <a:ln>
            <a:solidFill>
              <a:srgbClr val="1D437F"/>
            </a:solidFill>
          </a:ln>
          <a:effectLst/>
        </c:spPr>
        <c:marker>
          <c:symbol val="none"/>
        </c:marker>
        <c:dLbl>
          <c:idx val="0"/>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80C8EA"/>
          </a:solidFill>
          <a:ln>
            <a:solidFill>
              <a:srgbClr val="80C8EA"/>
            </a:solidFill>
          </a:ln>
          <a:effectLst/>
        </c:spPr>
      </c:pivotFmt>
      <c:pivotFmt>
        <c:idx val="12"/>
        <c:spPr>
          <a:solidFill>
            <a:srgbClr val="1390CF"/>
          </a:solidFill>
          <a:ln>
            <a:solidFill>
              <a:srgbClr val="1390CF"/>
            </a:solidFill>
          </a:ln>
          <a:effectLst/>
        </c:spPr>
      </c:pivotFmt>
      <c:pivotFmt>
        <c:idx val="13"/>
        <c:spPr>
          <a:solidFill>
            <a:srgbClr val="008A96"/>
          </a:solidFill>
          <a:ln>
            <a:solidFill>
              <a:srgbClr val="008A96"/>
            </a:solidFill>
          </a:ln>
          <a:effectLst/>
        </c:spPr>
      </c:pivotFmt>
      <c:pivotFmt>
        <c:idx val="14"/>
        <c:spPr>
          <a:solidFill>
            <a:srgbClr val="1D437F"/>
          </a:solidFill>
          <a:ln>
            <a:solidFill>
              <a:srgbClr val="1D437F"/>
            </a:solidFill>
          </a:ln>
          <a:effectLst/>
        </c:spPr>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rgbClr val="1390CF"/>
          </a:solidFill>
          <a:ln>
            <a:solidFill>
              <a:srgbClr val="1390C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008A96"/>
          </a:solidFill>
          <a:ln>
            <a:solidFill>
              <a:srgbClr val="008A9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rgbClr val="1D437F"/>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rgbClr val="80C8EA"/>
          </a:solidFill>
          <a:ln>
            <a:solidFill>
              <a:srgbClr val="80C8EA"/>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80C8EA"/>
          </a:solidFill>
          <a:ln>
            <a:solidFill>
              <a:srgbClr val="80C8EA"/>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rgbClr val="80C8EA"/>
          </a:solidFill>
          <a:ln>
            <a:solidFill>
              <a:srgbClr val="80C8EA"/>
            </a:solidFill>
          </a:ln>
          <a:effectLst/>
        </c:spPr>
      </c:pivotFmt>
      <c:pivotFmt>
        <c:idx val="26"/>
        <c:spPr>
          <a:solidFill>
            <a:srgbClr val="1390CF"/>
          </a:solidFill>
          <a:ln>
            <a:solidFill>
              <a:srgbClr val="1390C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rgbClr val="1390CF"/>
          </a:solidFill>
          <a:ln>
            <a:solidFill>
              <a:srgbClr val="1390CF"/>
            </a:solidFill>
          </a:ln>
          <a:effectLst/>
        </c:spPr>
      </c:pivotFmt>
      <c:pivotFmt>
        <c:idx val="28"/>
        <c:spPr>
          <a:solidFill>
            <a:srgbClr val="008A96"/>
          </a:solidFill>
          <a:ln>
            <a:solidFill>
              <a:srgbClr val="008A9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rgbClr val="008A96"/>
          </a:solidFill>
          <a:ln>
            <a:solidFill>
              <a:srgbClr val="008A96"/>
            </a:solidFill>
          </a:ln>
          <a:effectLst/>
        </c:spPr>
      </c:pivotFmt>
      <c:pivotFmt>
        <c:idx val="30"/>
        <c:spPr>
          <a:solidFill>
            <a:srgbClr val="1D437F"/>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rgbClr val="1D437F"/>
          </a:solidFill>
          <a:ln>
            <a:solidFill>
              <a:srgbClr val="1D437F"/>
            </a:solidFill>
          </a:ln>
          <a:effectLst/>
        </c:spPr>
      </c:pivotFmt>
      <c:pivotFmt>
        <c:idx val="32"/>
        <c:spPr>
          <a:solidFill>
            <a:srgbClr val="80C8EA"/>
          </a:solidFill>
          <a:ln>
            <a:solidFill>
              <a:srgbClr val="80C8EA"/>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80C8EA"/>
          </a:solidFill>
          <a:ln>
            <a:solidFill>
              <a:srgbClr val="80C8EA"/>
            </a:solidFill>
          </a:ln>
          <a:effectLst/>
        </c:spPr>
      </c:pivotFmt>
      <c:pivotFmt>
        <c:idx val="34"/>
        <c:spPr>
          <a:solidFill>
            <a:srgbClr val="1390CF"/>
          </a:solidFill>
          <a:ln>
            <a:solidFill>
              <a:srgbClr val="1390C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1390CF"/>
          </a:solidFill>
          <a:ln>
            <a:solidFill>
              <a:srgbClr val="1390CF"/>
            </a:solidFill>
          </a:ln>
          <a:effectLst/>
        </c:spPr>
      </c:pivotFmt>
      <c:pivotFmt>
        <c:idx val="36"/>
        <c:spPr>
          <a:solidFill>
            <a:srgbClr val="008A96"/>
          </a:solidFill>
          <a:ln>
            <a:solidFill>
              <a:srgbClr val="008A9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rgbClr val="008A96"/>
          </a:solidFill>
          <a:ln>
            <a:solidFill>
              <a:srgbClr val="008A96"/>
            </a:solidFill>
          </a:ln>
          <a:effectLst/>
        </c:spPr>
      </c:pivotFmt>
      <c:pivotFmt>
        <c:idx val="38"/>
        <c:spPr>
          <a:solidFill>
            <a:srgbClr val="1D437F"/>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rgbClr val="1D437F"/>
          </a:solidFill>
          <a:ln>
            <a:solidFill>
              <a:srgbClr val="1D437F"/>
            </a:solidFill>
          </a:ln>
          <a:effectLst/>
        </c:spPr>
      </c:pivotFmt>
      <c:pivotFmt>
        <c:idx val="40"/>
        <c:spPr>
          <a:solidFill>
            <a:srgbClr val="80C8EA"/>
          </a:solidFill>
          <a:ln>
            <a:solidFill>
              <a:srgbClr val="80C8EA"/>
            </a:solidFill>
          </a:ln>
          <a:effectLst/>
        </c:spPr>
        <c:marker>
          <c:symbol val="none"/>
        </c:marker>
        <c:dLbl>
          <c:idx val="0"/>
          <c:numFmt formatCode="#,##0;[Red]#,##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80C8EA"/>
          </a:solidFill>
          <a:ln>
            <a:solidFill>
              <a:srgbClr val="80C8EA"/>
            </a:solidFill>
          </a:ln>
          <a:effectLst/>
        </c:spPr>
      </c:pivotFmt>
      <c:pivotFmt>
        <c:idx val="42"/>
        <c:spPr>
          <a:solidFill>
            <a:srgbClr val="1390CF"/>
          </a:solidFill>
          <a:ln>
            <a:solidFill>
              <a:srgbClr val="1390CF"/>
            </a:solidFill>
          </a:ln>
          <a:effectLst/>
        </c:spPr>
        <c:marker>
          <c:symbol val="none"/>
        </c:marker>
        <c:dLbl>
          <c:idx val="0"/>
          <c:numFmt formatCode="#,##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1390CF"/>
          </a:solidFill>
          <a:ln>
            <a:solidFill>
              <a:srgbClr val="1390CF"/>
            </a:solidFill>
          </a:ln>
          <a:effectLst/>
        </c:spPr>
      </c:pivotFmt>
      <c:pivotFmt>
        <c:idx val="44"/>
        <c:spPr>
          <a:solidFill>
            <a:srgbClr val="008A96"/>
          </a:solidFill>
          <a:ln>
            <a:solidFill>
              <a:srgbClr val="008A96"/>
            </a:solidFill>
          </a:ln>
          <a:effectLst/>
        </c:spPr>
        <c:marker>
          <c:symbol val="none"/>
        </c:marker>
        <c:dLbl>
          <c:idx val="0"/>
          <c:numFmt formatCode="#,##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rgbClr val="008A96"/>
          </a:solidFill>
          <a:ln>
            <a:solidFill>
              <a:srgbClr val="008A96"/>
            </a:solidFill>
          </a:ln>
          <a:effectLst/>
        </c:spPr>
      </c:pivotFmt>
      <c:pivotFmt>
        <c:idx val="46"/>
        <c:spPr>
          <a:solidFill>
            <a:srgbClr val="1D437F"/>
          </a:solidFill>
          <a:ln>
            <a:solidFill>
              <a:srgbClr val="1D437F"/>
            </a:solidFill>
          </a:ln>
          <a:effectLst/>
        </c:spPr>
        <c:marker>
          <c:symbol val="none"/>
        </c:marker>
        <c:dLbl>
          <c:idx val="0"/>
          <c:numFmt formatCode="#,##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rgbClr val="1D437F"/>
          </a:solidFill>
          <a:ln>
            <a:solidFill>
              <a:srgbClr val="1D437F"/>
            </a:solidFill>
          </a:ln>
          <a:effectLst/>
        </c:spPr>
      </c:pivotFmt>
      <c:pivotFmt>
        <c:idx val="48"/>
        <c:spPr>
          <a:solidFill>
            <a:srgbClr val="1390CF"/>
          </a:solidFill>
          <a:ln>
            <a:solidFill>
              <a:srgbClr val="1390CF"/>
            </a:solidFill>
          </a:ln>
          <a:effectLst/>
        </c:spPr>
      </c:pivotFmt>
      <c:pivotFmt>
        <c:idx val="49"/>
        <c:spPr>
          <a:solidFill>
            <a:srgbClr val="80C8EA"/>
          </a:solidFill>
          <a:ln>
            <a:solidFill>
              <a:srgbClr val="80C8EA"/>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rgbClr val="80C8EA"/>
          </a:solidFill>
          <a:ln>
            <a:solidFill>
              <a:srgbClr val="80C8EA"/>
            </a:solidFill>
          </a:ln>
          <a:effectLst/>
        </c:spPr>
      </c:pivotFmt>
      <c:pivotFmt>
        <c:idx val="51"/>
        <c:spPr>
          <a:solidFill>
            <a:srgbClr val="1390CF"/>
          </a:solidFill>
          <a:ln>
            <a:solidFill>
              <a:srgbClr val="1390C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rgbClr val="1390CF"/>
          </a:solidFill>
          <a:ln>
            <a:solidFill>
              <a:srgbClr val="1390CF"/>
            </a:solidFill>
          </a:ln>
          <a:effectLst/>
        </c:spPr>
      </c:pivotFmt>
      <c:pivotFmt>
        <c:idx val="53"/>
        <c:spPr>
          <a:solidFill>
            <a:srgbClr val="008A96"/>
          </a:solidFill>
          <a:ln>
            <a:solidFill>
              <a:srgbClr val="008A96"/>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rgbClr val="008A96"/>
          </a:solidFill>
          <a:ln>
            <a:solidFill>
              <a:srgbClr val="008A96"/>
            </a:solidFill>
          </a:ln>
          <a:effectLst/>
        </c:spPr>
      </c:pivotFmt>
      <c:pivotFmt>
        <c:idx val="55"/>
        <c:spPr>
          <a:solidFill>
            <a:srgbClr val="1D437F"/>
          </a:solidFill>
          <a:ln>
            <a:solidFill>
              <a:srgbClr val="1D437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rgbClr val="1D437F"/>
          </a:solidFill>
          <a:ln>
            <a:solidFill>
              <a:srgbClr val="1D437F"/>
            </a:solidFill>
          </a:ln>
          <a:effectLst/>
        </c:spPr>
      </c:pivotFmt>
      <c:pivotFmt>
        <c:idx val="57"/>
        <c:spPr>
          <a:solidFill>
            <a:srgbClr val="80C8EA"/>
          </a:solidFill>
          <a:ln>
            <a:solidFill>
              <a:srgbClr val="80C8EA"/>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1390CF"/>
          </a:solidFill>
          <a:ln>
            <a:solidFill>
              <a:srgbClr val="1390C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rgbClr val="008A96"/>
          </a:solidFill>
          <a:ln>
            <a:solidFill>
              <a:srgbClr val="008A96"/>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rgbClr val="1D437F"/>
          </a:solidFill>
          <a:ln>
            <a:solidFill>
              <a:srgbClr val="1D437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rgbClr val="80C8EA"/>
          </a:solidFill>
          <a:ln>
            <a:solidFill>
              <a:srgbClr val="80C8EA"/>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1390CF"/>
          </a:solidFill>
          <a:ln>
            <a:solidFill>
              <a:srgbClr val="1390C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rgbClr val="008A96"/>
          </a:solidFill>
          <a:ln>
            <a:solidFill>
              <a:srgbClr val="008A96"/>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rgbClr val="1D437F"/>
          </a:solidFill>
          <a:ln>
            <a:solidFill>
              <a:srgbClr val="1D437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rgbClr val="80C8EA"/>
          </a:solidFill>
          <a:ln>
            <a:solidFill>
              <a:srgbClr val="80C8EA"/>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rgbClr val="1390CF"/>
          </a:solidFill>
          <a:ln>
            <a:solidFill>
              <a:srgbClr val="1390C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rgbClr val="008A96"/>
          </a:solidFill>
          <a:ln>
            <a:solidFill>
              <a:srgbClr val="008A96"/>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rgbClr val="1D437F"/>
          </a:solidFill>
          <a:ln>
            <a:solidFill>
              <a:srgbClr val="1D437F"/>
            </a:solidFill>
          </a:ln>
          <a:effectLst/>
        </c:spPr>
        <c:marker>
          <c:symbol val="none"/>
        </c:marker>
        <c:dLbl>
          <c:idx val="0"/>
          <c:numFmt formatCode="0.0%" sourceLinked="0"/>
          <c:spPr>
            <a:solidFill>
              <a:sysClr val="window" lastClr="FFFFFF"/>
            </a:solidFill>
            <a:ln>
              <a:solidFill>
                <a:sysClr val="window" lastClr="FFFFFF"/>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rgbClr val="1D437F"/>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rgbClr val="008A96"/>
          </a:solidFill>
          <a:ln>
            <a:solidFill>
              <a:srgbClr val="1390C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1"/>
        <c:spPr>
          <a:solidFill>
            <a:srgbClr val="1390CF"/>
          </a:solidFill>
          <a:ln>
            <a:solidFill>
              <a:srgbClr val="008A9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solidFill>
            <a:srgbClr val="1D437F"/>
          </a:solidFill>
          <a:ln>
            <a:solidFill>
              <a:srgbClr val="1D437F"/>
            </a:solidFill>
          </a:ln>
          <a:effectLst/>
        </c:spPr>
      </c:pivotFmt>
      <c:pivotFmt>
        <c:idx val="73"/>
        <c:spPr>
          <a:solidFill>
            <a:srgbClr val="1D437F"/>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solidFill>
            <a:srgbClr val="008A96"/>
          </a:solidFill>
          <a:ln>
            <a:solidFill>
              <a:srgbClr val="1390C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5"/>
        <c:spPr>
          <a:solidFill>
            <a:srgbClr val="1390CF"/>
          </a:solidFill>
          <a:ln>
            <a:solidFill>
              <a:srgbClr val="008A9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6"/>
        <c:spPr>
          <a:solidFill>
            <a:srgbClr val="1D437F"/>
          </a:solidFill>
          <a:ln>
            <a:solidFill>
              <a:srgbClr val="1D437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7"/>
        <c:spPr>
          <a:solidFill>
            <a:srgbClr val="008A96"/>
          </a:solidFill>
          <a:ln>
            <a:solidFill>
              <a:srgbClr val="1390CF"/>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8"/>
        <c:spPr>
          <a:solidFill>
            <a:srgbClr val="1390CF"/>
          </a:solidFill>
          <a:ln>
            <a:solidFill>
              <a:srgbClr val="008A9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 FN1 (1)'!$B$3:$B$4</c:f>
              <c:strCache>
                <c:ptCount val="1"/>
                <c:pt idx="0">
                  <c:v>2019-20</c:v>
                </c:pt>
              </c:strCache>
            </c:strRef>
          </c:tx>
          <c:spPr>
            <a:solidFill>
              <a:srgbClr val="1D437F"/>
            </a:solidFill>
            <a:ln>
              <a:solidFill>
                <a:srgbClr val="1D437F"/>
              </a:solidFill>
            </a:ln>
            <a:effectLst/>
          </c:spPr>
          <c:invertIfNegative val="0"/>
          <c:dPt>
            <c:idx val="0"/>
            <c:invertIfNegative val="0"/>
            <c:bubble3D val="0"/>
            <c:extLst>
              <c:ext xmlns:c16="http://schemas.microsoft.com/office/drawing/2014/chart" uri="{C3380CC4-5D6E-409C-BE32-E72D297353CC}">
                <c16:uniqueId val="{00000000-B30B-44E9-8C13-216A5443FB3C}"/>
              </c:ext>
            </c:extLst>
          </c:dPt>
          <c:dPt>
            <c:idx val="1"/>
            <c:invertIfNegative val="0"/>
            <c:bubble3D val="0"/>
            <c:extLst>
              <c:ext xmlns:c16="http://schemas.microsoft.com/office/drawing/2014/chart" uri="{C3380CC4-5D6E-409C-BE32-E72D297353CC}">
                <c16:uniqueId val="{00000001-B30B-44E9-8C13-216A5443FB3C}"/>
              </c:ext>
            </c:extLst>
          </c:dPt>
          <c:dPt>
            <c:idx val="2"/>
            <c:invertIfNegative val="0"/>
            <c:bubble3D val="0"/>
            <c:extLst>
              <c:ext xmlns:c16="http://schemas.microsoft.com/office/drawing/2014/chart" uri="{C3380CC4-5D6E-409C-BE32-E72D297353CC}">
                <c16:uniqueId val="{00000002-B30B-44E9-8C13-216A5443FB3C}"/>
              </c:ext>
            </c:extLst>
          </c:dPt>
          <c:dPt>
            <c:idx val="3"/>
            <c:invertIfNegative val="0"/>
            <c:bubble3D val="0"/>
            <c:extLst>
              <c:ext xmlns:c16="http://schemas.microsoft.com/office/drawing/2014/chart" uri="{C3380CC4-5D6E-409C-BE32-E72D297353CC}">
                <c16:uniqueId val="{00000003-B30B-44E9-8C13-216A5443FB3C}"/>
              </c:ext>
            </c:extLst>
          </c:dPt>
          <c:cat>
            <c:strRef>
              <c:f>'G FN1 (1)'!$A$5:$A$8</c:f>
              <c:strCache>
                <c:ptCount val="4"/>
                <c:pt idx="0">
                  <c:v>Average of Care coordination</c:v>
                </c:pt>
                <c:pt idx="1">
                  <c:v>Average of Supplementary</c:v>
                </c:pt>
                <c:pt idx="2">
                  <c:v>Average of Clinical</c:v>
                </c:pt>
                <c:pt idx="3">
                  <c:v>Average of Other services</c:v>
                </c:pt>
              </c:strCache>
            </c:strRef>
          </c:cat>
          <c:val>
            <c:numRef>
              <c:f>'G FN1 (1)'!$B$5:$B$8</c:f>
              <c:numCache>
                <c:formatCode>0</c:formatCode>
                <c:ptCount val="4"/>
                <c:pt idx="0">
                  <c:v>586.47451423053678</c:v>
                </c:pt>
                <c:pt idx="1">
                  <c:v>234.97283353100724</c:v>
                </c:pt>
                <c:pt idx="2">
                  <c:v>237.08868752222446</c:v>
                </c:pt>
                <c:pt idx="3">
                  <c:v>65.437040217231498</c:v>
                </c:pt>
              </c:numCache>
            </c:numRef>
          </c:val>
          <c:extLst>
            <c:ext xmlns:c16="http://schemas.microsoft.com/office/drawing/2014/chart" uri="{C3380CC4-5D6E-409C-BE32-E72D297353CC}">
              <c16:uniqueId val="{00000004-B30B-44E9-8C13-216A5443FB3C}"/>
            </c:ext>
          </c:extLst>
        </c:ser>
        <c:ser>
          <c:idx val="1"/>
          <c:order val="1"/>
          <c:tx>
            <c:strRef>
              <c:f>'G FN1 (1)'!$C$3:$C$4</c:f>
              <c:strCache>
                <c:ptCount val="1"/>
                <c:pt idx="0">
                  <c:v>2020-21</c:v>
                </c:pt>
              </c:strCache>
            </c:strRef>
          </c:tx>
          <c:spPr>
            <a:solidFill>
              <a:srgbClr val="008A96"/>
            </a:solidFill>
            <a:ln>
              <a:solidFill>
                <a:srgbClr val="1390CF"/>
              </a:solidFill>
            </a:ln>
            <a:effectLst/>
          </c:spPr>
          <c:invertIfNegative val="0"/>
          <c:dPt>
            <c:idx val="0"/>
            <c:invertIfNegative val="0"/>
            <c:bubble3D val="0"/>
            <c:extLst>
              <c:ext xmlns:c16="http://schemas.microsoft.com/office/drawing/2014/chart" uri="{C3380CC4-5D6E-409C-BE32-E72D297353CC}">
                <c16:uniqueId val="{00000005-B30B-44E9-8C13-216A5443FB3C}"/>
              </c:ext>
            </c:extLst>
          </c:dPt>
          <c:cat>
            <c:strRef>
              <c:f>'G FN1 (1)'!$A$5:$A$8</c:f>
              <c:strCache>
                <c:ptCount val="4"/>
                <c:pt idx="0">
                  <c:v>Average of Care coordination</c:v>
                </c:pt>
                <c:pt idx="1">
                  <c:v>Average of Supplementary</c:v>
                </c:pt>
                <c:pt idx="2">
                  <c:v>Average of Clinical</c:v>
                </c:pt>
                <c:pt idx="3">
                  <c:v>Average of Other services</c:v>
                </c:pt>
              </c:strCache>
            </c:strRef>
          </c:cat>
          <c:val>
            <c:numRef>
              <c:f>'G FN1 (1)'!$C$5:$C$8</c:f>
              <c:numCache>
                <c:formatCode>0</c:formatCode>
                <c:ptCount val="4"/>
                <c:pt idx="0">
                  <c:v>670.91084241033661</c:v>
                </c:pt>
                <c:pt idx="1">
                  <c:v>260.66005763511095</c:v>
                </c:pt>
                <c:pt idx="2">
                  <c:v>239.99431734544717</c:v>
                </c:pt>
                <c:pt idx="3">
                  <c:v>77.582942026059428</c:v>
                </c:pt>
              </c:numCache>
            </c:numRef>
          </c:val>
          <c:extLst>
            <c:ext xmlns:c16="http://schemas.microsoft.com/office/drawing/2014/chart" uri="{C3380CC4-5D6E-409C-BE32-E72D297353CC}">
              <c16:uniqueId val="{00000006-B30B-44E9-8C13-216A5443FB3C}"/>
            </c:ext>
          </c:extLst>
        </c:ser>
        <c:ser>
          <c:idx val="2"/>
          <c:order val="2"/>
          <c:tx>
            <c:strRef>
              <c:f>'G FN1 (1)'!$D$3:$D$4</c:f>
              <c:strCache>
                <c:ptCount val="1"/>
                <c:pt idx="0">
                  <c:v>2021-22</c:v>
                </c:pt>
              </c:strCache>
            </c:strRef>
          </c:tx>
          <c:spPr>
            <a:solidFill>
              <a:srgbClr val="1390CF"/>
            </a:solidFill>
            <a:ln>
              <a:solidFill>
                <a:srgbClr val="008A96"/>
              </a:solidFill>
            </a:ln>
            <a:effectLst/>
          </c:spPr>
          <c:invertIfNegative val="0"/>
          <c:dPt>
            <c:idx val="0"/>
            <c:invertIfNegative val="0"/>
            <c:bubble3D val="0"/>
            <c:extLst>
              <c:ext xmlns:c16="http://schemas.microsoft.com/office/drawing/2014/chart" uri="{C3380CC4-5D6E-409C-BE32-E72D297353CC}">
                <c16:uniqueId val="{00000007-B30B-44E9-8C13-216A5443FB3C}"/>
              </c:ext>
            </c:extLst>
          </c:dPt>
          <c:cat>
            <c:strRef>
              <c:f>'G FN1 (1)'!$A$5:$A$8</c:f>
              <c:strCache>
                <c:ptCount val="4"/>
                <c:pt idx="0">
                  <c:v>Average of Care coordination</c:v>
                </c:pt>
                <c:pt idx="1">
                  <c:v>Average of Supplementary</c:v>
                </c:pt>
                <c:pt idx="2">
                  <c:v>Average of Clinical</c:v>
                </c:pt>
                <c:pt idx="3">
                  <c:v>Average of Other services</c:v>
                </c:pt>
              </c:strCache>
            </c:strRef>
          </c:cat>
          <c:val>
            <c:numRef>
              <c:f>'G FN1 (1)'!$D$5:$D$8</c:f>
              <c:numCache>
                <c:formatCode>0</c:formatCode>
                <c:ptCount val="4"/>
                <c:pt idx="0">
                  <c:v>617.80764955570203</c:v>
                </c:pt>
                <c:pt idx="1">
                  <c:v>219.04082988696842</c:v>
                </c:pt>
                <c:pt idx="2">
                  <c:v>219.49372999636739</c:v>
                </c:pt>
                <c:pt idx="3">
                  <c:v>75.198587181725884</c:v>
                </c:pt>
              </c:numCache>
            </c:numRef>
          </c:val>
          <c:extLst>
            <c:ext xmlns:c16="http://schemas.microsoft.com/office/drawing/2014/chart" uri="{C3380CC4-5D6E-409C-BE32-E72D297353CC}">
              <c16:uniqueId val="{00000008-B30B-44E9-8C13-216A5443FB3C}"/>
            </c:ext>
          </c:extLst>
        </c:ser>
        <c:dLbls>
          <c:showLegendKey val="0"/>
          <c:showVal val="0"/>
          <c:showCatName val="0"/>
          <c:showSerName val="0"/>
          <c:showPercent val="0"/>
          <c:showBubbleSize val="0"/>
        </c:dLbls>
        <c:gapWidth val="112"/>
        <c:overlap val="-30"/>
        <c:axId val="261157960"/>
        <c:axId val="257201872"/>
      </c:barChart>
      <c:catAx>
        <c:axId val="26115796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AU">
                    <a:solidFill>
                      <a:sysClr val="windowText" lastClr="000000"/>
                    </a:solidFill>
                  </a:rPr>
                  <a:t>Service</a:t>
                </a:r>
                <a:r>
                  <a:rPr lang="en-AU" baseline="0">
                    <a:solidFill>
                      <a:sysClr val="windowText" lastClr="000000"/>
                    </a:solidFill>
                  </a:rPr>
                  <a:t> type</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A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57201872"/>
        <c:crosses val="autoZero"/>
        <c:auto val="1"/>
        <c:lblAlgn val="ctr"/>
        <c:lblOffset val="100"/>
        <c:noMultiLvlLbl val="0"/>
      </c:catAx>
      <c:valAx>
        <c:axId val="25720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r>
                  <a:rPr lang="en-AU" sz="800" b="0" i="0" u="none" strike="noStrike" kern="1200" baseline="0">
                    <a:solidFill>
                      <a:sysClr val="windowText" lastClr="000000"/>
                    </a:solidFill>
                  </a:rPr>
                  <a:t>Services per 1,000 First Nations people</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low"/>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crossAx val="26115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93f1bed3-6df5-40b7-a439-101d047763f3" xsi:nil="true"/>
    <TaxCatchAll xmlns="d8047f56-74c4-40b6-938d-8dadd393d03a">
      <Value>4</Value>
    </TaxCatchAll>
    <lcf76f155ced4ddcb4097134ff3c332f xmlns="93f1bed3-6df5-40b7-a439-101d047763f3">
      <Terms xmlns="http://schemas.microsoft.com/office/infopath/2007/PartnerControls"/>
    </lcf76f155ced4ddcb4097134ff3c332f>
    <ga63d90a970647d48ff3b0b17ccacfdb xmlns="93f1bed3-6df5-40b7-a439-101d047763f3">
      <Terms xmlns="http://schemas.microsoft.com/office/infopath/2007/PartnerControls">
        <TermInfo xmlns="http://schemas.microsoft.com/office/infopath/2007/PartnerControls">
          <TermName xmlns="http://schemas.microsoft.com/office/infopath/2007/PartnerControls">Primary Health Networks Branch</TermName>
          <TermId xmlns="http://schemas.microsoft.com/office/infopath/2007/PartnerControls">bd24f1ea-50d5-44e0-a7e6-d904956990c2</TermId>
        </TermInfo>
      </Terms>
    </ga63d90a970647d48ff3b0b17ccacfdb>
    <URL xmlns="http://schemas.microsoft.com/sharepoint/v3">
      <Url xsi:nil="true"/>
      <Description xsi:nil="true"/>
    </URL>
    <TRIMReference xmlns="93f1bed3-6df5-40b7-a439-101d047763f3" xsi:nil="true"/>
    <Edit_x0020_Properties xmlns="93f1bed3-6df5-40b7-a439-101d047763f3" xsi:nil="true"/>
    <Folder_x0020_number xmlns="93f1bed3-6df5-40b7-a439-101d047763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DF69331AB097B4F9061B5248E81C8D2" ma:contentTypeVersion="53" ma:contentTypeDescription="Create a new document." ma:contentTypeScope="" ma:versionID="5032b38c1c23a5773041ded48ddfa70e">
  <xsd:schema xmlns:xsd="http://www.w3.org/2001/XMLSchema" xmlns:xs="http://www.w3.org/2001/XMLSchema" xmlns:p="http://schemas.microsoft.com/office/2006/metadata/properties" xmlns:ns1="http://schemas.microsoft.com/sharepoint/v3" xmlns:ns2="93f1bed3-6df5-40b7-a439-101d047763f3" xmlns:ns3="d8047f56-74c4-40b6-938d-8dadd393d03a" targetNamespace="http://schemas.microsoft.com/office/2006/metadata/properties" ma:root="true" ma:fieldsID="439c2ddbd6db5baae71954391d0e1a04" ns1:_="" ns2:_="" ns3:_="">
    <xsd:import namespace="http://schemas.microsoft.com/sharepoint/v3"/>
    <xsd:import namespace="93f1bed3-6df5-40b7-a439-101d047763f3"/>
    <xsd:import namespace="d8047f56-74c4-40b6-938d-8dadd393d03a"/>
    <xsd:element name="properties">
      <xsd:complexType>
        <xsd:sequence>
          <xsd:element name="documentManagement">
            <xsd:complexType>
              <xsd:all>
                <xsd:element ref="ns2:Topic" minOccurs="0"/>
                <xsd:element ref="ns2:TRIMReferenc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1:URL" minOccurs="0"/>
                <xsd:element ref="ns2:ga63d90a970647d48ff3b0b17ccacfdb" minOccurs="0"/>
                <xsd:element ref="ns3:TaxCatchAll" minOccurs="0"/>
                <xsd:element ref="ns2:Edit_x0020_Properties" minOccurs="0"/>
                <xsd:element ref="ns2:Folder_x0020_number" minOccurs="0"/>
                <xsd:element ref="ns2:MediaServiceDateTaken" minOccurs="0"/>
                <xsd:element ref="ns2:MediaLengthInSecond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3" nillable="true" ma:displayName="URL"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f1bed3-6df5-40b7-a439-101d047763f3" elementFormDefault="qualified">
    <xsd:import namespace="http://schemas.microsoft.com/office/2006/documentManagement/types"/>
    <xsd:import namespace="http://schemas.microsoft.com/office/infopath/2007/PartnerControls"/>
    <xsd:element name="Topic" ma:index="1" nillable="true" ma:displayName="Topic" ma:format="Dropdown" ma:indexed="true" ma:internalName="Topic">
      <xsd:simpleType>
        <xsd:restriction base="dms:Choice">
          <xsd:enumeration value="Templates"/>
          <xsd:enumeration value="Admin"/>
          <xsd:enumeration value="Planning"/>
          <xsd:enumeration value="Training"/>
          <xsd:enumeration value="Policy"/>
          <xsd:enumeration value="Guidelines"/>
          <xsd:enumeration value="Procedures"/>
          <xsd:enumeration value="Operational"/>
          <xsd:enumeration value="Briefs/Reports"/>
          <xsd:enumeration value="Minutes/Agendas"/>
          <xsd:enumeration value="Section folder"/>
        </xsd:restriction>
      </xsd:simpleType>
    </xsd:element>
    <xsd:element name="TRIMReference" ma:index="2" nillable="true" ma:displayName="TRIM Reference" ma:format="Dropdown" ma:internalName="TRIMReference"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ga63d90a970647d48ff3b0b17ccacfdb" ma:index="17" nillable="true" ma:taxonomy="true" ma:internalName="ga63d90a970647d48ff3b0b17ccacfdb" ma:taxonomyFieldName="Host_x0020_Area" ma:displayName="Division/Branch/Section" ma:readOnly="false" ma:default="" ma:fieldId="{0a63d90a-9706-47d4-8ff3-b0b17ccacfdb}" ma:sspId="89927c38-8944-418e-ac9b-4d6e75543028" ma:termSetId="de9dcaa7-cbd4-446d-ac5a-a3b1b31284e7" ma:anchorId="00000000-0000-0000-0000-000000000000" ma:open="false" ma:isKeyword="false">
      <xsd:complexType>
        <xsd:sequence>
          <xsd:element ref="pc:Terms" minOccurs="0" maxOccurs="1"/>
        </xsd:sequence>
      </xsd:complexType>
    </xsd:element>
    <xsd:element name="Edit_x0020_Properties" ma:index="20" nillable="true" ma:displayName="Edit Properties" ma:hidden="true" ma:internalName="Edit_x0020_Properties" ma:readOnly="false">
      <xsd:simpleType>
        <xsd:restriction base="dms:Text">
          <xsd:maxLength value="255"/>
        </xsd:restriction>
      </xsd:simpleType>
    </xsd:element>
    <xsd:element name="Folder_x0020_number" ma:index="21" nillable="true" ma:displayName="Folder number" ma:indexed="true" ma:internalName="Folder_x0020_number">
      <xsd:simpleType>
        <xsd:restriction base="dms:Number"/>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47f56-74c4-40b6-938d-8dadd393d03a" elementFormDefault="qualified">
    <xsd:import namespace="http://schemas.microsoft.com/office/2006/documentManagement/types"/>
    <xsd:import namespace="http://schemas.microsoft.com/office/infopath/2007/PartnerControls"/>
    <xsd:element name="SharedWithUsers" ma:index="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c55dee22-3f7a-4770-9dab-a58811b97ba0}" ma:internalName="TaxCatchAll" ma:readOnly="false" ma:showField="CatchAllData" ma:web="d8047f56-74c4-40b6-938d-8dadd393d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93f1bed3-6df5-40b7-a439-101d047763f3"/>
    <ds:schemaRef ds:uri="d8047f56-74c4-40b6-938d-8dadd393d03a"/>
    <ds:schemaRef ds:uri="http://schemas.microsoft.com/sharepoint/v3"/>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23240EC1-40B9-424A-96C8-6024AF6C517E}">
  <ds:schemaRefs>
    <ds:schemaRef ds:uri="http://schemas.openxmlformats.org/officeDocument/2006/bibliography"/>
  </ds:schemaRefs>
</ds:datastoreItem>
</file>

<file path=customXml/itemProps4.xml><?xml version="1.0" encoding="utf-8"?>
<ds:datastoreItem xmlns:ds="http://schemas.openxmlformats.org/officeDocument/2006/customXml" ds:itemID="{A7BF2D32-0140-4B63-B480-E51E7DB6D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f1bed3-6df5-40b7-a439-101d047763f3"/>
    <ds:schemaRef ds:uri="d8047f56-74c4-40b6-938d-8dadd393d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Department of Health - Short document template.dotx</Template>
  <TotalTime>31</TotalTime>
  <Pages>92</Pages>
  <Words>19613</Words>
  <Characters>127972</Characters>
  <Application>Microsoft Office Word</Application>
  <DocSecurity>4</DocSecurity>
  <Lines>1066</Lines>
  <Paragraphs>294</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147291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Health Networks (PHN)</dc:title>
  <dc:subject>annual performance report</dc:subject>
  <dc:creator>Australian Government Department of Health and Aged Care</dc:creator>
  <cp:keywords>Health Workforce; primary care</cp:keywords>
  <cp:revision>2</cp:revision>
  <dcterms:created xsi:type="dcterms:W3CDTF">2025-02-19T23:05:00Z</dcterms:created>
  <dcterms:modified xsi:type="dcterms:W3CDTF">2025-02-19T23:05:00Z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0x010100BDF69331AB097B4F9061B5248E81C8D2</vt:lpwstr>
  </property>
  <property fmtid="{D5CDD505-2E9C-101B-9397-08002B2CF9AE}" pid="5" name="MediaServiceImageTags">
    <vt:lpwstr/>
  </property>
  <property fmtid="{D5CDD505-2E9C-101B-9397-08002B2CF9AE}" pid="6" name="Host Area">
    <vt:lpwstr>4;#Primary Health Networks Branch|bd24f1ea-50d5-44e0-a7e6-d904956990c2</vt:lpwstr>
  </property>
  <property fmtid="{D5CDD505-2E9C-101B-9397-08002B2CF9AE}" pid="7" name="Host_x0020_Area">
    <vt:lpwstr>4;#Primary Health Networks Branch|bd24f1ea-50d5-44e0-a7e6-d904956990c2</vt:lpwstr>
  </property>
</Properties>
</file>