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614E" w14:textId="19FA61A3" w:rsidR="008D43FE" w:rsidRDefault="008D43FE" w:rsidP="00304CD8">
      <w:pPr>
        <w:spacing w:line="278" w:lineRule="auto"/>
        <w:rPr>
          <w:rFonts w:ascii="Arial" w:hAnsi="Arial" w:cs="Arial"/>
          <w:lang w:val="en-US"/>
        </w:rPr>
      </w:pPr>
      <w:r w:rsidRPr="008D43FE">
        <w:rPr>
          <w:rFonts w:ascii="Arial" w:hAnsi="Arial" w:cs="Arial"/>
          <w:lang w:val="en-US"/>
        </w:rPr>
        <w:t>9 February 2025</w:t>
      </w:r>
    </w:p>
    <w:p w14:paraId="1C650A69" w14:textId="77777777" w:rsidR="008D43FE" w:rsidRPr="008D43FE" w:rsidRDefault="008D43FE" w:rsidP="00304CD8">
      <w:pPr>
        <w:spacing w:line="278" w:lineRule="auto"/>
        <w:rPr>
          <w:rFonts w:ascii="Arial" w:hAnsi="Arial" w:cs="Arial"/>
          <w:lang w:val="en-US"/>
        </w:rPr>
      </w:pPr>
    </w:p>
    <w:p w14:paraId="6B077D6A" w14:textId="1B1533DD" w:rsidR="00304CD8" w:rsidRPr="008D43FE" w:rsidRDefault="00304CD8" w:rsidP="00304CD8">
      <w:pPr>
        <w:spacing w:line="278" w:lineRule="auto"/>
        <w:rPr>
          <w:rFonts w:ascii="Arial" w:hAnsi="Arial" w:cs="Arial"/>
          <w:lang w:val="en-US"/>
        </w:rPr>
      </w:pPr>
      <w:r w:rsidRPr="008D43FE">
        <w:rPr>
          <w:rFonts w:ascii="Arial" w:hAnsi="Arial" w:cs="Arial"/>
          <w:lang w:val="en-US"/>
        </w:rPr>
        <w:t xml:space="preserve">The </w:t>
      </w:r>
      <w:r w:rsidR="000C0E3D" w:rsidRPr="008D43FE">
        <w:rPr>
          <w:rFonts w:ascii="Arial" w:hAnsi="Arial" w:cs="Arial"/>
          <w:lang w:val="en-US"/>
        </w:rPr>
        <w:t xml:space="preserve">National </w:t>
      </w:r>
      <w:r w:rsidRPr="008D43FE">
        <w:rPr>
          <w:rFonts w:ascii="Arial" w:hAnsi="Arial" w:cs="Arial"/>
          <w:lang w:val="en-US"/>
        </w:rPr>
        <w:t xml:space="preserve">Women’s Health Advisory Council </w:t>
      </w:r>
      <w:r w:rsidR="004655AE" w:rsidRPr="008D43FE">
        <w:rPr>
          <w:rFonts w:ascii="Arial" w:hAnsi="Arial" w:cs="Arial"/>
          <w:lang w:val="en-US"/>
        </w:rPr>
        <w:t>strongly commend</w:t>
      </w:r>
      <w:r w:rsidRPr="008D43FE">
        <w:rPr>
          <w:rFonts w:ascii="Arial" w:hAnsi="Arial" w:cs="Arial"/>
          <w:lang w:val="en-US"/>
        </w:rPr>
        <w:t xml:space="preserve"> the Australian Government’s significant investment made today to improve women’s health in Australia. </w:t>
      </w:r>
    </w:p>
    <w:p w14:paraId="19633502" w14:textId="77777777" w:rsidR="00304CD8" w:rsidRPr="008D43FE" w:rsidRDefault="00304CD8" w:rsidP="00304CD8">
      <w:pPr>
        <w:spacing w:line="278" w:lineRule="auto"/>
        <w:rPr>
          <w:rFonts w:ascii="Arial" w:hAnsi="Arial" w:cs="Arial"/>
          <w:lang w:val="en-US"/>
        </w:rPr>
      </w:pPr>
      <w:r w:rsidRPr="008D43FE">
        <w:rPr>
          <w:rFonts w:ascii="Arial" w:hAnsi="Arial" w:cs="Arial"/>
          <w:lang w:val="en-US"/>
        </w:rPr>
        <w:t>Australian women spend 13.5% of their lifetime, or 11.5 years, in ill health. We know from the work of the Council that women are experiencing gender bias across many areas of our health system.</w:t>
      </w:r>
    </w:p>
    <w:p w14:paraId="0DF55DFA" w14:textId="0527E158" w:rsidR="00304CD8" w:rsidRPr="008D43FE" w:rsidRDefault="00304CD8" w:rsidP="00304CD8">
      <w:pPr>
        <w:spacing w:line="278" w:lineRule="auto"/>
        <w:rPr>
          <w:rFonts w:ascii="Arial" w:hAnsi="Arial" w:cs="Arial"/>
        </w:rPr>
      </w:pPr>
      <w:r w:rsidRPr="008D43FE">
        <w:rPr>
          <w:rFonts w:ascii="Arial" w:hAnsi="Arial" w:cs="Arial"/>
          <w:lang w:val="en-US"/>
        </w:rPr>
        <w:t>This substantial commitment of $</w:t>
      </w:r>
      <w:r w:rsidR="00902852" w:rsidRPr="008D43FE">
        <w:rPr>
          <w:rFonts w:ascii="Arial" w:hAnsi="Arial" w:cs="Arial"/>
          <w:lang w:val="en-US"/>
        </w:rPr>
        <w:t>573</w:t>
      </w:r>
      <w:r w:rsidRPr="008D43FE">
        <w:rPr>
          <w:rFonts w:ascii="Arial" w:hAnsi="Arial" w:cs="Arial"/>
          <w:lang w:val="en-US"/>
        </w:rPr>
        <w:t xml:space="preserve"> </w:t>
      </w:r>
      <w:r w:rsidR="00376640" w:rsidRPr="008D43FE">
        <w:rPr>
          <w:rFonts w:ascii="Arial" w:hAnsi="Arial" w:cs="Arial"/>
          <w:lang w:val="en-US"/>
        </w:rPr>
        <w:t xml:space="preserve">million </w:t>
      </w:r>
      <w:r w:rsidRPr="008D43FE">
        <w:rPr>
          <w:rFonts w:ascii="Arial" w:hAnsi="Arial" w:cs="Arial"/>
          <w:lang w:val="en-US"/>
        </w:rPr>
        <w:t xml:space="preserve">will have such a positive impact, with many more </w:t>
      </w:r>
      <w:r w:rsidRPr="008D43FE">
        <w:rPr>
          <w:rFonts w:ascii="Arial" w:hAnsi="Arial" w:cs="Arial"/>
        </w:rPr>
        <w:t xml:space="preserve">women able to access affordable and essential women's health care. </w:t>
      </w:r>
    </w:p>
    <w:p w14:paraId="192307E7" w14:textId="77777777" w:rsidR="00304CD8" w:rsidRPr="008D43FE" w:rsidRDefault="00304CD8" w:rsidP="00304CD8">
      <w:pPr>
        <w:spacing w:line="278" w:lineRule="auto"/>
        <w:rPr>
          <w:rFonts w:ascii="Arial" w:hAnsi="Arial" w:cs="Arial"/>
          <w:lang w:val="en-US"/>
        </w:rPr>
      </w:pPr>
      <w:r w:rsidRPr="008D43FE">
        <w:rPr>
          <w:rFonts w:ascii="Arial" w:hAnsi="Arial" w:cs="Arial"/>
          <w:lang w:val="en-US"/>
        </w:rPr>
        <w:t xml:space="preserve">These measures will contribute to addressing the structural barriers of the health system, with changes to MBS items, increasing access to medicines and educating our health professionals on conditions experienced by women. These measures will also aim to empower women by providing more choice and control over their reproductive health and providing them with information on perimenopause and menopause. </w:t>
      </w:r>
    </w:p>
    <w:p w14:paraId="6FF2F8B7" w14:textId="77777777" w:rsidR="00304CD8" w:rsidRPr="008D43FE" w:rsidRDefault="00304CD8" w:rsidP="00304CD8">
      <w:pPr>
        <w:spacing w:line="278" w:lineRule="auto"/>
        <w:rPr>
          <w:rFonts w:ascii="Arial" w:hAnsi="Arial" w:cs="Arial"/>
          <w:lang w:val="en-US"/>
        </w:rPr>
      </w:pPr>
      <w:r w:rsidRPr="008D43FE">
        <w:rPr>
          <w:rFonts w:ascii="Arial" w:hAnsi="Arial" w:cs="Arial"/>
          <w:lang w:val="en-US"/>
        </w:rPr>
        <w:t xml:space="preserve">It has been a pleasure advising the Government on these important issues and achieving this milestone. We </w:t>
      </w:r>
      <w:r w:rsidRPr="008D43FE">
        <w:rPr>
          <w:rFonts w:ascii="Arial" w:hAnsi="Arial" w:cs="Arial"/>
        </w:rPr>
        <w:t xml:space="preserve">look forward to continuing our work with Government on priority health issues for women and girls in Australia. </w:t>
      </w:r>
    </w:p>
    <w:p w14:paraId="0F25352E" w14:textId="7ABFAC4F" w:rsidR="00280050" w:rsidRPr="008D43FE" w:rsidRDefault="00280050" w:rsidP="00D428E2">
      <w:pPr>
        <w:rPr>
          <w:rFonts w:ascii="Arial" w:hAnsi="Arial" w:cs="Arial"/>
          <w:noProof/>
          <w:lang w:eastAsia="en-AU"/>
        </w:rPr>
      </w:pPr>
    </w:p>
    <w:p w14:paraId="6B276349" w14:textId="77777777" w:rsidR="00D428E2" w:rsidRPr="008D43FE" w:rsidRDefault="00D428E2" w:rsidP="00D428E2">
      <w:pPr>
        <w:rPr>
          <w:rFonts w:ascii="Arial" w:hAnsi="Arial" w:cs="Arial"/>
        </w:rPr>
      </w:pPr>
    </w:p>
    <w:p w14:paraId="7999242E" w14:textId="77777777" w:rsidR="00D428E2" w:rsidRPr="008D43FE" w:rsidRDefault="00D428E2" w:rsidP="00D428E2">
      <w:pPr>
        <w:rPr>
          <w:rFonts w:ascii="Arial" w:hAnsi="Arial" w:cs="Arial"/>
        </w:rPr>
      </w:pPr>
    </w:p>
    <w:p w14:paraId="15437F83" w14:textId="77777777" w:rsidR="00D428E2" w:rsidRPr="008D43FE" w:rsidRDefault="00D428E2" w:rsidP="00D428E2">
      <w:pPr>
        <w:rPr>
          <w:rFonts w:ascii="Arial" w:hAnsi="Arial" w:cs="Arial"/>
          <w:noProof/>
          <w:lang w:eastAsia="en-AU"/>
        </w:rPr>
      </w:pPr>
    </w:p>
    <w:p w14:paraId="0A0B8E68" w14:textId="7862E0D4" w:rsidR="00D428E2" w:rsidRPr="008D43FE" w:rsidRDefault="00D428E2" w:rsidP="00D428E2">
      <w:pPr>
        <w:tabs>
          <w:tab w:val="left" w:pos="5059"/>
        </w:tabs>
        <w:rPr>
          <w:rFonts w:ascii="Arial" w:hAnsi="Arial" w:cs="Arial"/>
        </w:rPr>
      </w:pPr>
      <w:r w:rsidRPr="008D43FE">
        <w:rPr>
          <w:rFonts w:ascii="Arial" w:hAnsi="Arial" w:cs="Arial"/>
        </w:rPr>
        <w:tab/>
      </w:r>
    </w:p>
    <w:sectPr w:rsidR="00D428E2" w:rsidRPr="008D43F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A0FA7" w14:textId="77777777" w:rsidR="009F4453" w:rsidRDefault="009F4453" w:rsidP="00D428E2">
      <w:pPr>
        <w:spacing w:after="0" w:line="240" w:lineRule="auto"/>
      </w:pPr>
      <w:r>
        <w:separator/>
      </w:r>
    </w:p>
  </w:endnote>
  <w:endnote w:type="continuationSeparator" w:id="0">
    <w:p w14:paraId="22AE4DB2" w14:textId="77777777" w:rsidR="009F4453" w:rsidRDefault="009F4453" w:rsidP="00D4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F3723" w14:textId="122E8CC4" w:rsidR="00D428E2" w:rsidRDefault="00D428E2">
    <w:pPr>
      <w:pStyle w:val="Footer"/>
    </w:pPr>
    <w:r>
      <w:rPr>
        <w:noProof/>
        <w:lang w:eastAsia="en-AU"/>
      </w:rPr>
      <w:drawing>
        <wp:anchor distT="0" distB="0" distL="114300" distR="114300" simplePos="0" relativeHeight="251659264" behindDoc="1" locked="0" layoutInCell="1" allowOverlap="1" wp14:anchorId="1EDAF9FF" wp14:editId="49307F77">
          <wp:simplePos x="0" y="0"/>
          <wp:positionH relativeFrom="page">
            <wp:align>left</wp:align>
          </wp:positionH>
          <wp:positionV relativeFrom="page">
            <wp:posOffset>10078821</wp:posOffset>
          </wp:positionV>
          <wp:extent cx="7558405" cy="3488456"/>
          <wp:effectExtent l="0" t="0" r="4445" b="0"/>
          <wp:wrapNone/>
          <wp:docPr id="854308001" name="Picture 8543080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67346"/>
                  <a:stretch/>
                </pic:blipFill>
                <pic:spPr bwMode="auto">
                  <a:xfrm>
                    <a:off x="0" y="0"/>
                    <a:ext cx="7558405" cy="34884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192B" w14:textId="77777777" w:rsidR="009F4453" w:rsidRDefault="009F4453" w:rsidP="00D428E2">
      <w:pPr>
        <w:spacing w:after="0" w:line="240" w:lineRule="auto"/>
      </w:pPr>
      <w:r>
        <w:separator/>
      </w:r>
    </w:p>
  </w:footnote>
  <w:footnote w:type="continuationSeparator" w:id="0">
    <w:p w14:paraId="42A17C88" w14:textId="77777777" w:rsidR="009F4453" w:rsidRDefault="009F4453" w:rsidP="00D42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1004" w14:textId="3397145B" w:rsidR="00D428E2" w:rsidRDefault="00D428E2">
    <w:pPr>
      <w:pStyle w:val="Header"/>
    </w:pPr>
    <w:r>
      <w:rPr>
        <w:noProof/>
        <w:lang w:eastAsia="en-AU"/>
      </w:rPr>
      <w:drawing>
        <wp:anchor distT="0" distB="0" distL="114300" distR="114300" simplePos="0" relativeHeight="251661312" behindDoc="1" locked="0" layoutInCell="1" allowOverlap="1" wp14:anchorId="45F4BF8D" wp14:editId="52C78F9B">
          <wp:simplePos x="0" y="0"/>
          <wp:positionH relativeFrom="page">
            <wp:align>left</wp:align>
          </wp:positionH>
          <wp:positionV relativeFrom="page">
            <wp:posOffset>27305</wp:posOffset>
          </wp:positionV>
          <wp:extent cx="7555865" cy="1732280"/>
          <wp:effectExtent l="0" t="0" r="6985" b="1270"/>
          <wp:wrapTight wrapText="bothSides">
            <wp:wrapPolygon edited="0">
              <wp:start x="0" y="0"/>
              <wp:lineTo x="0" y="21378"/>
              <wp:lineTo x="21566" y="21378"/>
              <wp:lineTo x="21566"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83779"/>
                  <a:stretch/>
                </pic:blipFill>
                <pic:spPr bwMode="auto">
                  <a:xfrm>
                    <a:off x="0" y="0"/>
                    <a:ext cx="7555865" cy="1732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C5"/>
    <w:rsid w:val="000C0E3D"/>
    <w:rsid w:val="001A4B46"/>
    <w:rsid w:val="00280050"/>
    <w:rsid w:val="00304CD8"/>
    <w:rsid w:val="00376640"/>
    <w:rsid w:val="004655AE"/>
    <w:rsid w:val="00491CD8"/>
    <w:rsid w:val="008D43FE"/>
    <w:rsid w:val="00902852"/>
    <w:rsid w:val="009A0A1C"/>
    <w:rsid w:val="009F4453"/>
    <w:rsid w:val="00B229B7"/>
    <w:rsid w:val="00BB60C5"/>
    <w:rsid w:val="00D428E2"/>
    <w:rsid w:val="00E37CD1"/>
    <w:rsid w:val="00F11C31"/>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1762"/>
  <w15:chartTrackingRefBased/>
  <w15:docId w15:val="{AD51A295-8C86-414A-AB20-AD899404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0C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B60C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B60C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B60C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B60C5"/>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B60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60C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60C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60C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0C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B60C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B60C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B60C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B60C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B60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60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60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60C5"/>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BB6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B6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0C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0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60C5"/>
    <w:pPr>
      <w:spacing w:before="160"/>
      <w:jc w:val="center"/>
    </w:pPr>
    <w:rPr>
      <w:i/>
      <w:iCs/>
      <w:color w:val="404040" w:themeColor="text1" w:themeTint="BF"/>
    </w:rPr>
  </w:style>
  <w:style w:type="character" w:customStyle="1" w:styleId="QuoteChar">
    <w:name w:val="Quote Char"/>
    <w:basedOn w:val="DefaultParagraphFont"/>
    <w:link w:val="Quote"/>
    <w:uiPriority w:val="29"/>
    <w:rsid w:val="00BB60C5"/>
    <w:rPr>
      <w:i/>
      <w:iCs/>
      <w:color w:val="404040" w:themeColor="text1" w:themeTint="BF"/>
    </w:rPr>
  </w:style>
  <w:style w:type="paragraph" w:styleId="ListParagraph">
    <w:name w:val="List Paragraph"/>
    <w:basedOn w:val="Normal"/>
    <w:uiPriority w:val="34"/>
    <w:qFormat/>
    <w:rsid w:val="00BB60C5"/>
    <w:pPr>
      <w:ind w:left="720"/>
      <w:contextualSpacing/>
    </w:pPr>
  </w:style>
  <w:style w:type="character" w:styleId="IntenseEmphasis">
    <w:name w:val="Intense Emphasis"/>
    <w:basedOn w:val="DefaultParagraphFont"/>
    <w:uiPriority w:val="21"/>
    <w:qFormat/>
    <w:rsid w:val="00BB60C5"/>
    <w:rPr>
      <w:i/>
      <w:iCs/>
      <w:color w:val="2E74B5" w:themeColor="accent1" w:themeShade="BF"/>
    </w:rPr>
  </w:style>
  <w:style w:type="paragraph" w:styleId="IntenseQuote">
    <w:name w:val="Intense Quote"/>
    <w:basedOn w:val="Normal"/>
    <w:next w:val="Normal"/>
    <w:link w:val="IntenseQuoteChar"/>
    <w:uiPriority w:val="30"/>
    <w:qFormat/>
    <w:rsid w:val="00BB60C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B60C5"/>
    <w:rPr>
      <w:i/>
      <w:iCs/>
      <w:color w:val="2E74B5" w:themeColor="accent1" w:themeShade="BF"/>
    </w:rPr>
  </w:style>
  <w:style w:type="character" w:styleId="IntenseReference">
    <w:name w:val="Intense Reference"/>
    <w:basedOn w:val="DefaultParagraphFont"/>
    <w:uiPriority w:val="32"/>
    <w:qFormat/>
    <w:rsid w:val="00BB60C5"/>
    <w:rPr>
      <w:b/>
      <w:bCs/>
      <w:smallCaps/>
      <w:color w:val="2E74B5" w:themeColor="accent1" w:themeShade="BF"/>
      <w:spacing w:val="5"/>
    </w:rPr>
  </w:style>
  <w:style w:type="paragraph" w:styleId="Header">
    <w:name w:val="header"/>
    <w:basedOn w:val="Normal"/>
    <w:link w:val="HeaderChar"/>
    <w:uiPriority w:val="99"/>
    <w:unhideWhenUsed/>
    <w:rsid w:val="00D42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8E2"/>
  </w:style>
  <w:style w:type="paragraph" w:styleId="Footer">
    <w:name w:val="footer"/>
    <w:basedOn w:val="Normal"/>
    <w:link w:val="FooterChar"/>
    <w:uiPriority w:val="99"/>
    <w:unhideWhenUsed/>
    <w:rsid w:val="00D42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Women's Health</dc:creator>
  <cp:keywords/>
  <dc:description/>
  <cp:lastModifiedBy>Women's Health</cp:lastModifiedBy>
  <cp:revision>2</cp:revision>
  <dcterms:created xsi:type="dcterms:W3CDTF">2025-02-09T10:32:00Z</dcterms:created>
  <dcterms:modified xsi:type="dcterms:W3CDTF">2025-02-09T10:32:00Z</dcterms:modified>
</cp:coreProperties>
</file>