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28875" w14:textId="0F5D6214" w:rsidR="0043157B" w:rsidRDefault="0043157B">
      <w:pPr>
        <w:spacing w:after="0" w:line="240" w:lineRule="auto"/>
      </w:pPr>
    </w:p>
    <w:p w14:paraId="3D59F85A" w14:textId="77777777" w:rsidR="0043157B" w:rsidRDefault="0043157B">
      <w:pPr>
        <w:spacing w:after="0" w:line="240" w:lineRule="auto"/>
      </w:pPr>
    </w:p>
    <w:p w14:paraId="3F995FD9" w14:textId="77777777" w:rsidR="0043157B" w:rsidRDefault="0043157B">
      <w:pPr>
        <w:spacing w:after="0" w:line="240" w:lineRule="auto"/>
      </w:pPr>
    </w:p>
    <w:p w14:paraId="79FEE8C9" w14:textId="77777777" w:rsidR="0043157B" w:rsidRDefault="0043157B">
      <w:pPr>
        <w:spacing w:after="0" w:line="240" w:lineRule="auto"/>
      </w:pPr>
    </w:p>
    <w:p w14:paraId="433568DF" w14:textId="77777777" w:rsidR="0043157B" w:rsidRDefault="0043157B">
      <w:pPr>
        <w:spacing w:after="0" w:line="240" w:lineRule="auto"/>
      </w:pPr>
    </w:p>
    <w:p w14:paraId="7305049B" w14:textId="77777777" w:rsidR="0043157B" w:rsidRDefault="0043157B">
      <w:pPr>
        <w:spacing w:after="0" w:line="240" w:lineRule="auto"/>
      </w:pPr>
    </w:p>
    <w:p w14:paraId="228EA718" w14:textId="77777777" w:rsidR="0043157B" w:rsidRDefault="0043157B">
      <w:pPr>
        <w:spacing w:after="0" w:line="240" w:lineRule="auto"/>
      </w:pPr>
    </w:p>
    <w:p w14:paraId="55AD1610" w14:textId="77777777" w:rsidR="0043157B" w:rsidRDefault="0043157B">
      <w:pPr>
        <w:spacing w:after="0" w:line="240" w:lineRule="auto"/>
      </w:pPr>
    </w:p>
    <w:p w14:paraId="6C34558D" w14:textId="77777777" w:rsidR="0043157B" w:rsidRDefault="0043157B">
      <w:pPr>
        <w:spacing w:after="0" w:line="240" w:lineRule="auto"/>
      </w:pPr>
    </w:p>
    <w:p w14:paraId="2EC2F816" w14:textId="77777777" w:rsidR="0043157B" w:rsidRDefault="0043157B">
      <w:pPr>
        <w:spacing w:after="0" w:line="240" w:lineRule="auto"/>
      </w:pPr>
    </w:p>
    <w:p w14:paraId="08B43332" w14:textId="77777777" w:rsidR="0043157B" w:rsidRDefault="0043157B">
      <w:pPr>
        <w:spacing w:after="0" w:line="240" w:lineRule="auto"/>
      </w:pPr>
    </w:p>
    <w:p w14:paraId="041CB86B" w14:textId="77777777" w:rsidR="0043157B" w:rsidRDefault="0043157B">
      <w:pPr>
        <w:spacing w:after="0" w:line="240" w:lineRule="auto"/>
      </w:pPr>
    </w:p>
    <w:p w14:paraId="5CDB9DA3" w14:textId="77777777" w:rsidR="0043157B" w:rsidRDefault="0043157B">
      <w:pPr>
        <w:spacing w:after="0" w:line="240" w:lineRule="auto"/>
      </w:pPr>
    </w:p>
    <w:p w14:paraId="703B5BF7" w14:textId="77777777" w:rsidR="0043157B" w:rsidRDefault="0043157B">
      <w:pPr>
        <w:spacing w:after="0" w:line="240" w:lineRule="auto"/>
      </w:pPr>
    </w:p>
    <w:p w14:paraId="30440632" w14:textId="77777777" w:rsidR="0043157B" w:rsidRDefault="0043157B">
      <w:pPr>
        <w:spacing w:after="0" w:line="240" w:lineRule="auto"/>
      </w:pPr>
    </w:p>
    <w:p w14:paraId="3CAE828F" w14:textId="77777777" w:rsidR="0043157B" w:rsidRDefault="0043157B">
      <w:pPr>
        <w:spacing w:after="0" w:line="240" w:lineRule="auto"/>
      </w:pPr>
    </w:p>
    <w:p w14:paraId="0DD36BFD" w14:textId="77777777" w:rsidR="0043157B" w:rsidRDefault="0043157B">
      <w:pPr>
        <w:spacing w:after="0" w:line="240" w:lineRule="auto"/>
      </w:pPr>
    </w:p>
    <w:p w14:paraId="02E279B1" w14:textId="77777777" w:rsidR="0043157B" w:rsidRDefault="0043157B">
      <w:pPr>
        <w:spacing w:after="0" w:line="240" w:lineRule="auto"/>
      </w:pPr>
    </w:p>
    <w:p w14:paraId="4563384B" w14:textId="77777777" w:rsidR="0043157B" w:rsidRDefault="0043157B">
      <w:pPr>
        <w:spacing w:after="0" w:line="240" w:lineRule="auto"/>
      </w:pPr>
    </w:p>
    <w:p w14:paraId="0A73698C" w14:textId="77777777" w:rsidR="0043157B" w:rsidRDefault="0043157B">
      <w:pPr>
        <w:spacing w:after="0" w:line="240" w:lineRule="auto"/>
      </w:pPr>
    </w:p>
    <w:p w14:paraId="08A4D13E" w14:textId="77777777" w:rsidR="0043157B" w:rsidRDefault="0043157B">
      <w:pPr>
        <w:spacing w:after="0" w:line="240" w:lineRule="auto"/>
      </w:pPr>
    </w:p>
    <w:p w14:paraId="35FBDF89" w14:textId="77777777" w:rsidR="0043157B" w:rsidRDefault="0043157B">
      <w:pPr>
        <w:spacing w:after="0" w:line="240" w:lineRule="auto"/>
      </w:pPr>
    </w:p>
    <w:p w14:paraId="1ABB6476" w14:textId="77777777" w:rsidR="0043157B" w:rsidRDefault="0043157B">
      <w:pPr>
        <w:spacing w:after="0" w:line="240" w:lineRule="auto"/>
      </w:pPr>
    </w:p>
    <w:p w14:paraId="2209C69B" w14:textId="77777777" w:rsidR="0043157B" w:rsidRDefault="0043157B">
      <w:pPr>
        <w:spacing w:after="0" w:line="240" w:lineRule="auto"/>
      </w:pPr>
    </w:p>
    <w:p w14:paraId="6C14E393" w14:textId="77777777" w:rsidR="0043157B" w:rsidRDefault="0043157B">
      <w:pPr>
        <w:spacing w:after="0" w:line="240" w:lineRule="auto"/>
      </w:pPr>
    </w:p>
    <w:p w14:paraId="786B723D" w14:textId="77777777" w:rsidR="0043157B" w:rsidRDefault="0043157B">
      <w:pPr>
        <w:spacing w:after="0" w:line="240" w:lineRule="auto"/>
      </w:pPr>
    </w:p>
    <w:p w14:paraId="4D0A8778" w14:textId="77777777" w:rsidR="0043157B" w:rsidRDefault="0043157B">
      <w:pPr>
        <w:spacing w:after="0" w:line="240" w:lineRule="auto"/>
      </w:pPr>
    </w:p>
    <w:tbl>
      <w:tblPr>
        <w:tblStyle w:val="TableGrid"/>
        <w:tblW w:w="1013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37"/>
      </w:tblGrid>
      <w:tr w:rsidR="00D506E2" w:rsidRPr="000F2D4C" w14:paraId="391DE0C8" w14:textId="77777777" w:rsidTr="00A75D71">
        <w:trPr>
          <w:trHeight w:val="2627"/>
        </w:trPr>
        <w:tc>
          <w:tcPr>
            <w:tcW w:w="10137" w:type="dxa"/>
            <w:vAlign w:val="bottom"/>
          </w:tcPr>
          <w:p w14:paraId="3CE1AFB1" w14:textId="1FB287C1" w:rsidR="00D506E2" w:rsidRPr="000F2D4C" w:rsidRDefault="00D506E2" w:rsidP="00A75D71">
            <w:pPr>
              <w:pStyle w:val="Subtitle"/>
              <w:spacing w:before="0" w:after="0"/>
              <w:jc w:val="center"/>
              <w:rPr>
                <w:b/>
                <w:bCs/>
              </w:rPr>
            </w:pPr>
            <w:r w:rsidRPr="000F2D4C">
              <w:rPr>
                <w:b/>
                <w:bCs/>
              </w:rPr>
              <w:t xml:space="preserve">National Mental Health and Suicide Prevention Evaluation </w:t>
            </w:r>
            <w:r w:rsidR="007C3C3D">
              <w:rPr>
                <w:b/>
                <w:bCs/>
              </w:rPr>
              <w:t>Sharing Guidelines</w:t>
            </w:r>
          </w:p>
        </w:tc>
      </w:tr>
    </w:tbl>
    <w:p w14:paraId="4A453D6F" w14:textId="77777777" w:rsidR="00D506E2" w:rsidRPr="000F2D4C" w:rsidRDefault="00D506E2" w:rsidP="00D506E2"/>
    <w:tbl>
      <w:tblPr>
        <w:tblStyle w:val="TableGrid"/>
        <w:tblW w:w="10065" w:type="dxa"/>
        <w:tblInd w:w="-856" w:type="dxa"/>
        <w:tblBorders>
          <w:top w:val="single" w:sz="4" w:space="0" w:color="49A7C3" w:themeColor="accent2"/>
          <w:left w:val="none" w:sz="0" w:space="0" w:color="auto"/>
          <w:bottom w:val="none" w:sz="0" w:space="0" w:color="auto"/>
          <w:right w:val="none" w:sz="0" w:space="0" w:color="auto"/>
          <w:insideH w:val="none" w:sz="0" w:space="0" w:color="auto"/>
          <w:insideV w:val="single" w:sz="4" w:space="0" w:color="49A7C3" w:themeColor="accent2"/>
        </w:tblBorders>
        <w:tblLook w:val="04A0" w:firstRow="1" w:lastRow="0" w:firstColumn="1" w:lastColumn="0" w:noHBand="0" w:noVBand="1"/>
      </w:tblPr>
      <w:tblGrid>
        <w:gridCol w:w="4961"/>
        <w:gridCol w:w="5104"/>
      </w:tblGrid>
      <w:tr w:rsidR="00D506E2" w:rsidRPr="000F2D4C" w14:paraId="4D2D2DAF" w14:textId="77777777" w:rsidTr="00A75D71">
        <w:trPr>
          <w:trHeight w:val="1293"/>
        </w:trPr>
        <w:tc>
          <w:tcPr>
            <w:tcW w:w="4961" w:type="dxa"/>
          </w:tcPr>
          <w:p w14:paraId="5D52B0ED" w14:textId="77777777" w:rsidR="00D506E2" w:rsidRPr="000F2D4C" w:rsidRDefault="00D506E2" w:rsidP="00A75D71">
            <w:pPr>
              <w:pStyle w:val="Subtitle"/>
              <w:spacing w:line="360" w:lineRule="auto"/>
              <w:jc w:val="center"/>
              <w:rPr>
                <w:b/>
                <w:bCs/>
                <w:color w:val="005677" w:themeColor="accent1"/>
                <w:sz w:val="20"/>
                <w:szCs w:val="20"/>
              </w:rPr>
            </w:pPr>
            <w:r w:rsidRPr="000F2D4C">
              <w:rPr>
                <w:b/>
                <w:bCs/>
                <w:color w:val="005677" w:themeColor="accent1"/>
                <w:sz w:val="20"/>
                <w:szCs w:val="20"/>
              </w:rPr>
              <w:t>FINAL</w:t>
            </w:r>
          </w:p>
        </w:tc>
        <w:tc>
          <w:tcPr>
            <w:tcW w:w="5104" w:type="dxa"/>
          </w:tcPr>
          <w:p w14:paraId="485A59A0" w14:textId="1EE586E6" w:rsidR="00D506E2" w:rsidRPr="000F2D4C" w:rsidRDefault="00D506E2" w:rsidP="00A75D71">
            <w:pPr>
              <w:pStyle w:val="ReportDepartmenttext"/>
              <w:spacing w:before="120" w:line="360" w:lineRule="auto"/>
              <w:jc w:val="center"/>
            </w:pPr>
            <w:r>
              <w:t>April 2024</w:t>
            </w:r>
          </w:p>
        </w:tc>
      </w:tr>
    </w:tbl>
    <w:p w14:paraId="64C8B406" w14:textId="119FDCAE" w:rsidR="0043157B" w:rsidRDefault="0043157B" w:rsidP="0043157B">
      <w:pPr>
        <w:sectPr w:rsidR="0043157B" w:rsidSect="00EE67D8">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418" w:bottom="1418" w:left="2268" w:header="561" w:footer="561" w:gutter="0"/>
          <w:pgNumType w:start="1"/>
          <w:cols w:space="708"/>
          <w:titlePg/>
          <w:docGrid w:linePitch="360"/>
        </w:sectPr>
      </w:pPr>
    </w:p>
    <w:bookmarkStart w:id="0" w:name="_Toc146031438" w:displacedByCustomXml="next"/>
    <w:sdt>
      <w:sdtPr>
        <w:rPr>
          <w:rFonts w:asciiTheme="minorHAnsi" w:eastAsia="Calibri" w:hAnsiTheme="minorHAnsi" w:cs="Times New Roman"/>
          <w:b w:val="0"/>
          <w:bCs w:val="0"/>
          <w:caps w:val="0"/>
          <w:color w:val="auto"/>
          <w:sz w:val="20"/>
          <w:szCs w:val="22"/>
        </w:rPr>
        <w:id w:val="2051876400"/>
        <w:docPartObj>
          <w:docPartGallery w:val="Table of Contents"/>
          <w:docPartUnique/>
        </w:docPartObj>
      </w:sdtPr>
      <w:sdtEndPr/>
      <w:sdtContent>
        <w:p w14:paraId="7FE029D7" w14:textId="27AB7555" w:rsidR="006E7CA6" w:rsidRDefault="006E7CA6" w:rsidP="00794F94">
          <w:pPr>
            <w:pStyle w:val="TOCHeading"/>
          </w:pPr>
          <w:r>
            <w:t>Contents</w:t>
          </w:r>
        </w:p>
        <w:bookmarkEnd w:id="0"/>
        <w:p w14:paraId="6C0E217F" w14:textId="70DEA210" w:rsidR="0096763D" w:rsidRDefault="00A82298" w:rsidP="048AB31D">
          <w:pPr>
            <w:pStyle w:val="TOC1"/>
            <w:tabs>
              <w:tab w:val="left" w:pos="390"/>
              <w:tab w:val="right" w:leader="dot" w:pos="8220"/>
            </w:tabs>
            <w:rPr>
              <w:rStyle w:val="Hyperlink"/>
              <w:noProof/>
              <w:kern w:val="2"/>
              <w14:ligatures w14:val="standardContextual"/>
            </w:rPr>
          </w:pPr>
          <w:r>
            <w:fldChar w:fldCharType="begin"/>
          </w:r>
          <w:r w:rsidR="006E7CA6">
            <w:instrText>TOC \o "1-3" \h \z \u</w:instrText>
          </w:r>
          <w:r>
            <w:fldChar w:fldCharType="separate"/>
          </w:r>
          <w:hyperlink w:anchor="_Toc1557297264">
            <w:r w:rsidR="048AB31D" w:rsidRPr="048AB31D">
              <w:rPr>
                <w:rStyle w:val="Hyperlink"/>
                <w:noProof/>
              </w:rPr>
              <w:t>1.</w:t>
            </w:r>
            <w:r w:rsidR="006E7CA6">
              <w:rPr>
                <w:noProof/>
              </w:rPr>
              <w:tab/>
            </w:r>
            <w:r w:rsidR="048AB31D" w:rsidRPr="048AB31D">
              <w:rPr>
                <w:rStyle w:val="Hyperlink"/>
                <w:noProof/>
              </w:rPr>
              <w:t>Background</w:t>
            </w:r>
            <w:r w:rsidR="006E7CA6">
              <w:rPr>
                <w:noProof/>
              </w:rPr>
              <w:tab/>
            </w:r>
            <w:r w:rsidR="006E7CA6">
              <w:rPr>
                <w:noProof/>
              </w:rPr>
              <w:fldChar w:fldCharType="begin"/>
            </w:r>
            <w:r w:rsidR="006E7CA6">
              <w:rPr>
                <w:noProof/>
              </w:rPr>
              <w:instrText>PAGEREF _Toc1557297264 \h</w:instrText>
            </w:r>
            <w:r w:rsidR="006E7CA6">
              <w:rPr>
                <w:noProof/>
              </w:rPr>
            </w:r>
            <w:r w:rsidR="006E7CA6">
              <w:rPr>
                <w:noProof/>
              </w:rPr>
              <w:fldChar w:fldCharType="separate"/>
            </w:r>
            <w:r w:rsidR="00491C5C">
              <w:rPr>
                <w:noProof/>
              </w:rPr>
              <w:t>2</w:t>
            </w:r>
            <w:r w:rsidR="006E7CA6">
              <w:rPr>
                <w:noProof/>
              </w:rPr>
              <w:fldChar w:fldCharType="end"/>
            </w:r>
          </w:hyperlink>
        </w:p>
        <w:p w14:paraId="7528009E" w14:textId="6132667B" w:rsidR="0096763D" w:rsidRDefault="048AB31D" w:rsidP="048AB31D">
          <w:pPr>
            <w:pStyle w:val="TOC2"/>
            <w:tabs>
              <w:tab w:val="left" w:pos="600"/>
              <w:tab w:val="right" w:leader="dot" w:pos="8220"/>
            </w:tabs>
            <w:rPr>
              <w:rStyle w:val="Hyperlink"/>
              <w:noProof/>
              <w:kern w:val="2"/>
              <w:lang w:eastAsia="en-AU"/>
              <w14:ligatures w14:val="standardContextual"/>
            </w:rPr>
          </w:pPr>
          <w:hyperlink w:anchor="_Toc2002253971">
            <w:r w:rsidRPr="048AB31D">
              <w:rPr>
                <w:rStyle w:val="Hyperlink"/>
                <w:noProof/>
              </w:rPr>
              <w:t>1.1</w:t>
            </w:r>
            <w:r w:rsidR="00A82298">
              <w:rPr>
                <w:noProof/>
              </w:rPr>
              <w:tab/>
            </w:r>
            <w:r w:rsidRPr="048AB31D">
              <w:rPr>
                <w:rStyle w:val="Hyperlink"/>
                <w:noProof/>
              </w:rPr>
              <w:t>National Mental Health and Suicide Prevention Agreement 2022</w:t>
            </w:r>
            <w:r w:rsidR="00A82298">
              <w:rPr>
                <w:noProof/>
              </w:rPr>
              <w:tab/>
            </w:r>
            <w:r w:rsidR="00A82298">
              <w:rPr>
                <w:noProof/>
              </w:rPr>
              <w:fldChar w:fldCharType="begin"/>
            </w:r>
            <w:r w:rsidR="00A82298">
              <w:rPr>
                <w:noProof/>
              </w:rPr>
              <w:instrText>PAGEREF _Toc2002253971 \h</w:instrText>
            </w:r>
            <w:r w:rsidR="00A82298">
              <w:rPr>
                <w:noProof/>
              </w:rPr>
            </w:r>
            <w:r w:rsidR="00A82298">
              <w:rPr>
                <w:noProof/>
              </w:rPr>
              <w:fldChar w:fldCharType="separate"/>
            </w:r>
            <w:r w:rsidR="00491C5C">
              <w:rPr>
                <w:noProof/>
              </w:rPr>
              <w:t>2</w:t>
            </w:r>
            <w:r w:rsidR="00A82298">
              <w:rPr>
                <w:noProof/>
              </w:rPr>
              <w:fldChar w:fldCharType="end"/>
            </w:r>
          </w:hyperlink>
        </w:p>
        <w:p w14:paraId="1AAC946D" w14:textId="31575AA7" w:rsidR="0096763D" w:rsidRDefault="048AB31D" w:rsidP="048AB31D">
          <w:pPr>
            <w:pStyle w:val="TOC3"/>
            <w:rPr>
              <w:rStyle w:val="Hyperlink"/>
              <w:noProof/>
              <w:kern w:val="2"/>
              <w:lang w:eastAsia="en-AU"/>
              <w14:ligatures w14:val="standardContextual"/>
            </w:rPr>
          </w:pPr>
          <w:hyperlink w:anchor="_Toc800682992">
            <w:r w:rsidRPr="048AB31D">
              <w:rPr>
                <w:rStyle w:val="Hyperlink"/>
                <w:noProof/>
              </w:rPr>
              <w:t>1.1.1</w:t>
            </w:r>
            <w:r w:rsidR="00A82298">
              <w:rPr>
                <w:noProof/>
              </w:rPr>
              <w:tab/>
            </w:r>
            <w:r w:rsidRPr="048AB31D">
              <w:rPr>
                <w:rStyle w:val="Hyperlink"/>
                <w:noProof/>
              </w:rPr>
              <w:t>How the Sharing Guidelines were developed</w:t>
            </w:r>
            <w:r w:rsidR="00A82298">
              <w:rPr>
                <w:noProof/>
              </w:rPr>
              <w:tab/>
            </w:r>
            <w:r w:rsidR="00A82298">
              <w:rPr>
                <w:noProof/>
              </w:rPr>
              <w:fldChar w:fldCharType="begin"/>
            </w:r>
            <w:r w:rsidR="00A82298">
              <w:rPr>
                <w:noProof/>
              </w:rPr>
              <w:instrText>PAGEREF _Toc800682992 \h</w:instrText>
            </w:r>
            <w:r w:rsidR="00A82298">
              <w:rPr>
                <w:noProof/>
              </w:rPr>
            </w:r>
            <w:r w:rsidR="00A82298">
              <w:rPr>
                <w:noProof/>
              </w:rPr>
              <w:fldChar w:fldCharType="separate"/>
            </w:r>
            <w:r w:rsidR="00491C5C">
              <w:rPr>
                <w:noProof/>
              </w:rPr>
              <w:t>2</w:t>
            </w:r>
            <w:r w:rsidR="00A82298">
              <w:rPr>
                <w:noProof/>
              </w:rPr>
              <w:fldChar w:fldCharType="end"/>
            </w:r>
          </w:hyperlink>
        </w:p>
        <w:p w14:paraId="69C6EA25" w14:textId="38F6A011" w:rsidR="0096763D" w:rsidRDefault="048AB31D" w:rsidP="048AB31D">
          <w:pPr>
            <w:pStyle w:val="TOC1"/>
            <w:tabs>
              <w:tab w:val="left" w:pos="390"/>
              <w:tab w:val="right" w:leader="dot" w:pos="8220"/>
            </w:tabs>
            <w:rPr>
              <w:rStyle w:val="Hyperlink"/>
              <w:noProof/>
              <w:kern w:val="2"/>
              <w14:ligatures w14:val="standardContextual"/>
            </w:rPr>
          </w:pPr>
          <w:hyperlink w:anchor="_Toc1433631214">
            <w:r w:rsidRPr="048AB31D">
              <w:rPr>
                <w:rStyle w:val="Hyperlink"/>
                <w:noProof/>
              </w:rPr>
              <w:t>2.</w:t>
            </w:r>
            <w:r w:rsidR="00A82298">
              <w:rPr>
                <w:noProof/>
              </w:rPr>
              <w:tab/>
            </w:r>
            <w:r w:rsidRPr="048AB31D">
              <w:rPr>
                <w:rStyle w:val="Hyperlink"/>
                <w:noProof/>
              </w:rPr>
              <w:t>Guidance on sharing evaluations</w:t>
            </w:r>
            <w:r w:rsidR="00A82298">
              <w:rPr>
                <w:noProof/>
              </w:rPr>
              <w:tab/>
            </w:r>
            <w:r w:rsidR="00A82298">
              <w:rPr>
                <w:noProof/>
              </w:rPr>
              <w:fldChar w:fldCharType="begin"/>
            </w:r>
            <w:r w:rsidR="00A82298">
              <w:rPr>
                <w:noProof/>
              </w:rPr>
              <w:instrText>PAGEREF _Toc1433631214 \h</w:instrText>
            </w:r>
            <w:r w:rsidR="00A82298">
              <w:rPr>
                <w:noProof/>
              </w:rPr>
            </w:r>
            <w:r w:rsidR="00A82298">
              <w:rPr>
                <w:noProof/>
              </w:rPr>
              <w:fldChar w:fldCharType="separate"/>
            </w:r>
            <w:r w:rsidR="00491C5C">
              <w:rPr>
                <w:noProof/>
              </w:rPr>
              <w:t>3</w:t>
            </w:r>
            <w:r w:rsidR="00A82298">
              <w:rPr>
                <w:noProof/>
              </w:rPr>
              <w:fldChar w:fldCharType="end"/>
            </w:r>
          </w:hyperlink>
        </w:p>
        <w:p w14:paraId="0F117166" w14:textId="55B468AA" w:rsidR="0096763D" w:rsidRDefault="048AB31D" w:rsidP="048AB31D">
          <w:pPr>
            <w:pStyle w:val="TOC2"/>
            <w:tabs>
              <w:tab w:val="left" w:pos="600"/>
              <w:tab w:val="right" w:leader="dot" w:pos="8220"/>
            </w:tabs>
            <w:rPr>
              <w:rStyle w:val="Hyperlink"/>
              <w:noProof/>
              <w:kern w:val="2"/>
              <w:lang w:eastAsia="en-AU"/>
              <w14:ligatures w14:val="standardContextual"/>
            </w:rPr>
          </w:pPr>
          <w:hyperlink w:anchor="_Toc475225873">
            <w:r w:rsidRPr="048AB31D">
              <w:rPr>
                <w:rStyle w:val="Hyperlink"/>
                <w:noProof/>
              </w:rPr>
              <w:t>2.1</w:t>
            </w:r>
            <w:r w:rsidR="00A82298">
              <w:rPr>
                <w:noProof/>
              </w:rPr>
              <w:tab/>
            </w:r>
            <w:r w:rsidRPr="048AB31D">
              <w:rPr>
                <w:rStyle w:val="Hyperlink"/>
                <w:noProof/>
              </w:rPr>
              <w:t>Safe sharing</w:t>
            </w:r>
            <w:r w:rsidR="00A82298">
              <w:rPr>
                <w:noProof/>
              </w:rPr>
              <w:tab/>
            </w:r>
            <w:r w:rsidR="00A82298">
              <w:rPr>
                <w:noProof/>
              </w:rPr>
              <w:fldChar w:fldCharType="begin"/>
            </w:r>
            <w:r w:rsidR="00A82298">
              <w:rPr>
                <w:noProof/>
              </w:rPr>
              <w:instrText>PAGEREF _Toc475225873 \h</w:instrText>
            </w:r>
            <w:r w:rsidR="00A82298">
              <w:rPr>
                <w:noProof/>
              </w:rPr>
            </w:r>
            <w:r w:rsidR="00A82298">
              <w:rPr>
                <w:noProof/>
              </w:rPr>
              <w:fldChar w:fldCharType="separate"/>
            </w:r>
            <w:r w:rsidR="00491C5C">
              <w:rPr>
                <w:noProof/>
              </w:rPr>
              <w:t>3</w:t>
            </w:r>
            <w:r w:rsidR="00A82298">
              <w:rPr>
                <w:noProof/>
              </w:rPr>
              <w:fldChar w:fldCharType="end"/>
            </w:r>
          </w:hyperlink>
        </w:p>
        <w:p w14:paraId="2B38155F" w14:textId="0B7B071F" w:rsidR="0096763D" w:rsidRDefault="048AB31D" w:rsidP="048AB31D">
          <w:pPr>
            <w:pStyle w:val="TOC3"/>
            <w:rPr>
              <w:rStyle w:val="Hyperlink"/>
              <w:noProof/>
              <w:kern w:val="2"/>
              <w:lang w:eastAsia="en-AU"/>
              <w14:ligatures w14:val="standardContextual"/>
            </w:rPr>
          </w:pPr>
          <w:hyperlink w:anchor="_Toc870029456">
            <w:r w:rsidRPr="048AB31D">
              <w:rPr>
                <w:rStyle w:val="Hyperlink"/>
                <w:noProof/>
              </w:rPr>
              <w:t>2.1.1</w:t>
            </w:r>
            <w:r w:rsidR="00A82298">
              <w:rPr>
                <w:noProof/>
              </w:rPr>
              <w:tab/>
            </w:r>
            <w:r w:rsidRPr="048AB31D">
              <w:rPr>
                <w:rStyle w:val="Hyperlink"/>
                <w:noProof/>
              </w:rPr>
              <w:t>Formats for sharing</w:t>
            </w:r>
            <w:r w:rsidR="00A82298">
              <w:rPr>
                <w:noProof/>
              </w:rPr>
              <w:tab/>
            </w:r>
            <w:r w:rsidR="00A82298">
              <w:rPr>
                <w:noProof/>
              </w:rPr>
              <w:fldChar w:fldCharType="begin"/>
            </w:r>
            <w:r w:rsidR="00A82298">
              <w:rPr>
                <w:noProof/>
              </w:rPr>
              <w:instrText>PAGEREF _Toc870029456 \h</w:instrText>
            </w:r>
            <w:r w:rsidR="00A82298">
              <w:rPr>
                <w:noProof/>
              </w:rPr>
            </w:r>
            <w:r w:rsidR="00A82298">
              <w:rPr>
                <w:noProof/>
              </w:rPr>
              <w:fldChar w:fldCharType="separate"/>
            </w:r>
            <w:r w:rsidR="00491C5C">
              <w:rPr>
                <w:noProof/>
              </w:rPr>
              <w:t>4</w:t>
            </w:r>
            <w:r w:rsidR="00A82298">
              <w:rPr>
                <w:noProof/>
              </w:rPr>
              <w:fldChar w:fldCharType="end"/>
            </w:r>
          </w:hyperlink>
        </w:p>
        <w:p w14:paraId="2198A3A6" w14:textId="43776758" w:rsidR="0096763D" w:rsidRDefault="048AB31D" w:rsidP="048AB31D">
          <w:pPr>
            <w:pStyle w:val="TOC2"/>
            <w:tabs>
              <w:tab w:val="left" w:pos="600"/>
              <w:tab w:val="right" w:leader="dot" w:pos="8220"/>
            </w:tabs>
            <w:rPr>
              <w:rStyle w:val="Hyperlink"/>
              <w:noProof/>
              <w:kern w:val="2"/>
              <w:lang w:eastAsia="en-AU"/>
              <w14:ligatures w14:val="standardContextual"/>
            </w:rPr>
          </w:pPr>
          <w:hyperlink w:anchor="_Toc1827363010">
            <w:r w:rsidRPr="048AB31D">
              <w:rPr>
                <w:rStyle w:val="Hyperlink"/>
                <w:noProof/>
              </w:rPr>
              <w:t>2.2</w:t>
            </w:r>
            <w:r w:rsidR="00A82298">
              <w:rPr>
                <w:noProof/>
              </w:rPr>
              <w:tab/>
            </w:r>
            <w:r w:rsidRPr="048AB31D">
              <w:rPr>
                <w:rStyle w:val="Hyperlink"/>
                <w:noProof/>
              </w:rPr>
              <w:t>Sharing with different stakeholders</w:t>
            </w:r>
            <w:r w:rsidR="00A82298">
              <w:rPr>
                <w:noProof/>
              </w:rPr>
              <w:tab/>
            </w:r>
            <w:r w:rsidR="00A82298">
              <w:rPr>
                <w:noProof/>
              </w:rPr>
              <w:fldChar w:fldCharType="begin"/>
            </w:r>
            <w:r w:rsidR="00A82298">
              <w:rPr>
                <w:noProof/>
              </w:rPr>
              <w:instrText>PAGEREF _Toc1827363010 \h</w:instrText>
            </w:r>
            <w:r w:rsidR="00A82298">
              <w:rPr>
                <w:noProof/>
              </w:rPr>
            </w:r>
            <w:r w:rsidR="00A82298">
              <w:rPr>
                <w:noProof/>
              </w:rPr>
              <w:fldChar w:fldCharType="separate"/>
            </w:r>
            <w:r w:rsidR="00491C5C">
              <w:rPr>
                <w:noProof/>
              </w:rPr>
              <w:t>5</w:t>
            </w:r>
            <w:r w:rsidR="00A82298">
              <w:rPr>
                <w:noProof/>
              </w:rPr>
              <w:fldChar w:fldCharType="end"/>
            </w:r>
          </w:hyperlink>
        </w:p>
        <w:p w14:paraId="77CACB60" w14:textId="50814960" w:rsidR="0096763D" w:rsidRDefault="048AB31D" w:rsidP="048AB31D">
          <w:pPr>
            <w:pStyle w:val="TOC3"/>
            <w:rPr>
              <w:rStyle w:val="Hyperlink"/>
              <w:noProof/>
              <w:kern w:val="2"/>
              <w:lang w:eastAsia="en-AU"/>
              <w14:ligatures w14:val="standardContextual"/>
            </w:rPr>
          </w:pPr>
          <w:hyperlink w:anchor="_Toc1487891525">
            <w:r w:rsidRPr="048AB31D">
              <w:rPr>
                <w:rStyle w:val="Hyperlink"/>
                <w:noProof/>
              </w:rPr>
              <w:t>2.2.1</w:t>
            </w:r>
            <w:r w:rsidR="00A82298">
              <w:rPr>
                <w:noProof/>
              </w:rPr>
              <w:tab/>
            </w:r>
            <w:r w:rsidRPr="048AB31D">
              <w:rPr>
                <w:rStyle w:val="Hyperlink"/>
                <w:noProof/>
              </w:rPr>
              <w:t>Sharing evaluations between and within governments</w:t>
            </w:r>
            <w:r w:rsidR="00A82298">
              <w:rPr>
                <w:noProof/>
              </w:rPr>
              <w:tab/>
            </w:r>
            <w:r w:rsidR="00A82298">
              <w:rPr>
                <w:noProof/>
              </w:rPr>
              <w:fldChar w:fldCharType="begin"/>
            </w:r>
            <w:r w:rsidR="00A82298">
              <w:rPr>
                <w:noProof/>
              </w:rPr>
              <w:instrText>PAGEREF _Toc1487891525 \h</w:instrText>
            </w:r>
            <w:r w:rsidR="00A82298">
              <w:rPr>
                <w:noProof/>
              </w:rPr>
            </w:r>
            <w:r w:rsidR="00A82298">
              <w:rPr>
                <w:noProof/>
              </w:rPr>
              <w:fldChar w:fldCharType="separate"/>
            </w:r>
            <w:r w:rsidR="00491C5C">
              <w:rPr>
                <w:noProof/>
              </w:rPr>
              <w:t>5</w:t>
            </w:r>
            <w:r w:rsidR="00A82298">
              <w:rPr>
                <w:noProof/>
              </w:rPr>
              <w:fldChar w:fldCharType="end"/>
            </w:r>
          </w:hyperlink>
        </w:p>
        <w:p w14:paraId="39E92B4B" w14:textId="19407B62" w:rsidR="0096763D" w:rsidRDefault="048AB31D" w:rsidP="048AB31D">
          <w:pPr>
            <w:pStyle w:val="TOC3"/>
            <w:rPr>
              <w:rStyle w:val="Hyperlink"/>
              <w:noProof/>
              <w:kern w:val="2"/>
              <w:lang w:eastAsia="en-AU"/>
              <w14:ligatures w14:val="standardContextual"/>
            </w:rPr>
          </w:pPr>
          <w:hyperlink w:anchor="_Toc99961167">
            <w:r w:rsidRPr="048AB31D">
              <w:rPr>
                <w:rStyle w:val="Hyperlink"/>
                <w:noProof/>
              </w:rPr>
              <w:t>2.2.2</w:t>
            </w:r>
            <w:r w:rsidR="00A82298">
              <w:rPr>
                <w:noProof/>
              </w:rPr>
              <w:tab/>
            </w:r>
            <w:r w:rsidRPr="048AB31D">
              <w:rPr>
                <w:rStyle w:val="Hyperlink"/>
                <w:noProof/>
              </w:rPr>
              <w:t>Sharing evaluations with participants</w:t>
            </w:r>
            <w:r w:rsidR="00A82298">
              <w:rPr>
                <w:noProof/>
              </w:rPr>
              <w:tab/>
            </w:r>
            <w:r w:rsidR="00A82298">
              <w:rPr>
                <w:noProof/>
              </w:rPr>
              <w:fldChar w:fldCharType="begin"/>
            </w:r>
            <w:r w:rsidR="00A82298">
              <w:rPr>
                <w:noProof/>
              </w:rPr>
              <w:instrText>PAGEREF _Toc99961167 \h</w:instrText>
            </w:r>
            <w:r w:rsidR="00A82298">
              <w:rPr>
                <w:noProof/>
              </w:rPr>
            </w:r>
            <w:r w:rsidR="00A82298">
              <w:rPr>
                <w:noProof/>
              </w:rPr>
              <w:fldChar w:fldCharType="separate"/>
            </w:r>
            <w:r w:rsidR="00491C5C">
              <w:rPr>
                <w:noProof/>
              </w:rPr>
              <w:t>5</w:t>
            </w:r>
            <w:r w:rsidR="00A82298">
              <w:rPr>
                <w:noProof/>
              </w:rPr>
              <w:fldChar w:fldCharType="end"/>
            </w:r>
          </w:hyperlink>
        </w:p>
        <w:p w14:paraId="412EBB2E" w14:textId="3AE733A7" w:rsidR="0096763D" w:rsidRDefault="048AB31D" w:rsidP="048AB31D">
          <w:pPr>
            <w:pStyle w:val="TOC3"/>
            <w:rPr>
              <w:rStyle w:val="Hyperlink"/>
              <w:noProof/>
              <w:kern w:val="2"/>
              <w:lang w:eastAsia="en-AU"/>
              <w14:ligatures w14:val="standardContextual"/>
            </w:rPr>
          </w:pPr>
          <w:hyperlink w:anchor="_Toc1398305218">
            <w:r w:rsidRPr="048AB31D">
              <w:rPr>
                <w:rStyle w:val="Hyperlink"/>
                <w:noProof/>
              </w:rPr>
              <w:t>2.2.3</w:t>
            </w:r>
            <w:r w:rsidR="00A82298">
              <w:rPr>
                <w:noProof/>
              </w:rPr>
              <w:tab/>
            </w:r>
            <w:r w:rsidRPr="048AB31D">
              <w:rPr>
                <w:rStyle w:val="Hyperlink"/>
                <w:noProof/>
              </w:rPr>
              <w:t>Public reporting of evaluation findings</w:t>
            </w:r>
            <w:r w:rsidR="00A82298">
              <w:rPr>
                <w:noProof/>
              </w:rPr>
              <w:tab/>
            </w:r>
            <w:r w:rsidR="00A82298">
              <w:rPr>
                <w:noProof/>
              </w:rPr>
              <w:fldChar w:fldCharType="begin"/>
            </w:r>
            <w:r w:rsidR="00A82298">
              <w:rPr>
                <w:noProof/>
              </w:rPr>
              <w:instrText>PAGEREF _Toc1398305218 \h</w:instrText>
            </w:r>
            <w:r w:rsidR="00A82298">
              <w:rPr>
                <w:noProof/>
              </w:rPr>
            </w:r>
            <w:r w:rsidR="00A82298">
              <w:rPr>
                <w:noProof/>
              </w:rPr>
              <w:fldChar w:fldCharType="separate"/>
            </w:r>
            <w:r w:rsidR="00491C5C">
              <w:rPr>
                <w:noProof/>
              </w:rPr>
              <w:t>6</w:t>
            </w:r>
            <w:r w:rsidR="00A82298">
              <w:rPr>
                <w:noProof/>
              </w:rPr>
              <w:fldChar w:fldCharType="end"/>
            </w:r>
          </w:hyperlink>
          <w:r w:rsidR="00A82298">
            <w:fldChar w:fldCharType="end"/>
          </w:r>
        </w:p>
      </w:sdtContent>
    </w:sdt>
    <w:p w14:paraId="55B2070E" w14:textId="43A74288" w:rsidR="006E7CA6" w:rsidRDefault="006E7CA6"/>
    <w:p w14:paraId="7DBF7F25" w14:textId="31DB6C7D" w:rsidR="048AB31D" w:rsidRDefault="048AB31D">
      <w:r>
        <w:br w:type="page"/>
      </w:r>
    </w:p>
    <w:p w14:paraId="63E96BF9" w14:textId="59C82AE3" w:rsidR="007C6B81" w:rsidRDefault="007C6B81" w:rsidP="007C6B81">
      <w:pPr>
        <w:pStyle w:val="Heading1"/>
      </w:pPr>
      <w:bookmarkStart w:id="1" w:name="_Toc1557297264"/>
      <w:r>
        <w:lastRenderedPageBreak/>
        <w:t>Background</w:t>
      </w:r>
      <w:bookmarkEnd w:id="1"/>
    </w:p>
    <w:p w14:paraId="0CE02B64" w14:textId="77777777" w:rsidR="007C6B81" w:rsidRDefault="007C6B81" w:rsidP="00B81C53">
      <w:pPr>
        <w:pStyle w:val="Heading2"/>
      </w:pPr>
      <w:bookmarkStart w:id="2" w:name="_Toc146031439"/>
      <w:bookmarkStart w:id="3" w:name="_Toc2002253971"/>
      <w:r>
        <w:t>National Mental Health and Suicide Prevention Agreement 2022</w:t>
      </w:r>
      <w:bookmarkEnd w:id="2"/>
      <w:bookmarkEnd w:id="3"/>
    </w:p>
    <w:p w14:paraId="0EED5F71" w14:textId="6C1D3E81" w:rsidR="007C6B81" w:rsidRDefault="007C6B81" w:rsidP="007C6B81">
      <w:r>
        <w:t xml:space="preserve">The National Mental Health and Suicide Prevention Agreement 2022 (National Agreement) sets out shared intentions of Commonwealth, </w:t>
      </w:r>
      <w:r w:rsidR="6C47F153">
        <w:t>s</w:t>
      </w:r>
      <w:r w:rsidR="394AE4B9">
        <w:t>tate</w:t>
      </w:r>
      <w:r w:rsidR="47E6ED7E">
        <w:t>,</w:t>
      </w:r>
      <w:r>
        <w:t xml:space="preserve"> and </w:t>
      </w:r>
      <w:r w:rsidR="4F8B22CF">
        <w:t>t</w:t>
      </w:r>
      <w:r w:rsidR="394AE4B9">
        <w:t xml:space="preserve">erritory </w:t>
      </w:r>
      <w:r w:rsidR="6360CF80">
        <w:t>g</w:t>
      </w:r>
      <w:r w:rsidR="394AE4B9">
        <w:t>overnments</w:t>
      </w:r>
      <w:r>
        <w:t xml:space="preserve"> to work together to:</w:t>
      </w:r>
    </w:p>
    <w:p w14:paraId="437329CC" w14:textId="77777777" w:rsidR="007C6B81" w:rsidRDefault="007C6B81" w:rsidP="00D5622E">
      <w:pPr>
        <w:pStyle w:val="ListBullet"/>
        <w:numPr>
          <w:ilvl w:val="0"/>
          <w:numId w:val="25"/>
        </w:numPr>
      </w:pPr>
      <w:r>
        <w:t>improve the mental health of all Australians</w:t>
      </w:r>
    </w:p>
    <w:p w14:paraId="34175658" w14:textId="77777777" w:rsidR="007C6B81" w:rsidRDefault="007C6B81" w:rsidP="00D5622E">
      <w:pPr>
        <w:pStyle w:val="ListBullet"/>
        <w:numPr>
          <w:ilvl w:val="0"/>
          <w:numId w:val="25"/>
        </w:numPr>
      </w:pPr>
      <w:r>
        <w:t>reduce the rate of suicide towards zero</w:t>
      </w:r>
    </w:p>
    <w:p w14:paraId="7E5842A2" w14:textId="77777777" w:rsidR="007C6B81" w:rsidRDefault="007C6B81" w:rsidP="00D5622E">
      <w:pPr>
        <w:pStyle w:val="ListBullet"/>
        <w:numPr>
          <w:ilvl w:val="0"/>
          <w:numId w:val="25"/>
        </w:numPr>
      </w:pPr>
      <w:r>
        <w:t>improve the Australian mental health and suicide prevention system.</w:t>
      </w:r>
    </w:p>
    <w:p w14:paraId="70F0BC7D" w14:textId="77777777" w:rsidR="00F171EC" w:rsidRPr="006376C5" w:rsidRDefault="00F171EC" w:rsidP="005A1C09">
      <w:pPr>
        <w:pStyle w:val="ListNumber"/>
        <w:numPr>
          <w:ilvl w:val="0"/>
          <w:numId w:val="0"/>
        </w:numPr>
        <w:rPr>
          <w:rFonts w:eastAsia="Times New Roman" w:cstheme="minorHAnsi"/>
          <w:bCs/>
          <w:caps/>
          <w:color w:val="215565" w:themeColor="accent2" w:themeShade="80"/>
          <w:szCs w:val="20"/>
        </w:rPr>
      </w:pPr>
    </w:p>
    <w:p w14:paraId="39979520" w14:textId="5080DE88" w:rsidR="007C6B81" w:rsidRPr="005378BF" w:rsidRDefault="005A1C09" w:rsidP="007C6B81">
      <w:pPr>
        <w:pStyle w:val="ListBullet"/>
        <w:numPr>
          <w:ilvl w:val="0"/>
          <w:numId w:val="0"/>
        </w:numPr>
        <w:rPr>
          <w:rFonts w:ascii="Segoe UI" w:eastAsia="Segoe UI" w:hAnsi="Segoe UI" w:cs="Segoe UI"/>
          <w:lang w:val="en-GB"/>
        </w:rPr>
      </w:pPr>
      <w:r>
        <w:t xml:space="preserve">Under the National Agreement, governments have committed to measure and report on their activities and the outcomes of these. </w:t>
      </w:r>
      <w:r w:rsidR="007C6B81">
        <w:t xml:space="preserve">Governments agreed to develop a </w:t>
      </w:r>
      <w:r w:rsidR="007C6B81" w:rsidRPr="0096763D">
        <w:rPr>
          <w:b/>
          <w:bCs/>
        </w:rPr>
        <w:t>National Evaluation Framework</w:t>
      </w:r>
      <w:r w:rsidR="007C6B81">
        <w:t xml:space="preserve"> (the Framework</w:t>
      </w:r>
      <w:r w:rsidR="394AE4B9">
        <w:t>)</w:t>
      </w:r>
      <w:r w:rsidR="2C807097">
        <w:t>,</w:t>
      </w:r>
      <w:r w:rsidR="007C6B81">
        <w:t xml:space="preserve"> and </w:t>
      </w:r>
      <w:r w:rsidR="007C6B81" w:rsidRPr="0096763D">
        <w:rPr>
          <w:b/>
          <w:bCs/>
        </w:rPr>
        <w:t>National Evaluation Sharing Guidelines</w:t>
      </w:r>
      <w:r w:rsidR="007C6B81">
        <w:t xml:space="preserve"> (the Sharing Guidelines</w:t>
      </w:r>
      <w:r w:rsidR="4BFA75C3">
        <w:t xml:space="preserve"> -</w:t>
      </w:r>
      <w:r w:rsidR="00CF0376">
        <w:t xml:space="preserve"> this document</w:t>
      </w:r>
      <w:r w:rsidR="007C6B81">
        <w:t xml:space="preserve">). </w:t>
      </w:r>
    </w:p>
    <w:p w14:paraId="595E482C" w14:textId="7AA205FF" w:rsidR="007C6B81" w:rsidRDefault="007C6B81" w:rsidP="00070DBC">
      <w:pPr>
        <w:pStyle w:val="Heading3"/>
      </w:pPr>
      <w:bookmarkStart w:id="4" w:name="_Toc146031441"/>
      <w:bookmarkStart w:id="5" w:name="_Toc800682992"/>
      <w:r>
        <w:t>How the Sharing Guidelines were developed</w:t>
      </w:r>
      <w:bookmarkEnd w:id="4"/>
      <w:bookmarkEnd w:id="5"/>
    </w:p>
    <w:p w14:paraId="1103999A" w14:textId="77777777" w:rsidR="007C6B81" w:rsidRDefault="007C6B81" w:rsidP="007C6B81">
      <w:r>
        <w:t>The Mental Health and Suicide Prevention Senior Officials (MHSPSO) established an Evaluation Project Group to guide the development of the National Evaluation Framework.</w:t>
      </w:r>
    </w:p>
    <w:p w14:paraId="522865B6" w14:textId="71477717" w:rsidR="007C6B81" w:rsidRDefault="007C6B81" w:rsidP="007C6B81">
      <w:r>
        <w:t xml:space="preserve">ARTD Consultants – with academic partners (Myfanwy Maple and Sarah Wayland), linked data specialists </w:t>
      </w:r>
      <w:r w:rsidR="00AE5A5D">
        <w:t>(</w:t>
      </w:r>
      <w:r>
        <w:t>Taylor Fry</w:t>
      </w:r>
      <w:r w:rsidR="00AE5A5D">
        <w:t>)</w:t>
      </w:r>
      <w:r>
        <w:t>, an Indigenous Consultant</w:t>
      </w:r>
      <w:r w:rsidR="00AE5A5D">
        <w:t xml:space="preserve"> (Tom </w:t>
      </w:r>
      <w:proofErr w:type="spellStart"/>
      <w:r w:rsidR="00AE5A5D">
        <w:t>Brideson</w:t>
      </w:r>
      <w:proofErr w:type="spellEnd"/>
      <w:r w:rsidR="00AE5A5D">
        <w:t>)</w:t>
      </w:r>
      <w:r>
        <w:t xml:space="preserve">, and a network of lived and living experience team members – </w:t>
      </w:r>
      <w:r w:rsidR="394AE4B9">
        <w:t>w</w:t>
      </w:r>
      <w:r w:rsidR="7A24DD8F">
        <w:t>as</w:t>
      </w:r>
      <w:r>
        <w:t xml:space="preserve"> selected to draft the Framework</w:t>
      </w:r>
      <w:r w:rsidR="00F9556C">
        <w:t xml:space="preserve"> and Sharing Guidelines</w:t>
      </w:r>
      <w:r>
        <w:t>.</w:t>
      </w:r>
    </w:p>
    <w:p w14:paraId="72D2DCDE" w14:textId="4A8DAB96" w:rsidR="007C6B81" w:rsidRDefault="007C6B81" w:rsidP="007C6B81">
      <w:pPr>
        <w:pStyle w:val="ListBullet"/>
        <w:numPr>
          <w:ilvl w:val="0"/>
          <w:numId w:val="0"/>
        </w:numPr>
      </w:pPr>
      <w:r>
        <w:t>In August and September, the team reviewed existing evaluations and evaluation guidance from the Commonwealth</w:t>
      </w:r>
      <w:r w:rsidR="48C43B5D">
        <w:t>,</w:t>
      </w:r>
      <w:r>
        <w:t xml:space="preserve"> state</w:t>
      </w:r>
      <w:r w:rsidR="24864021">
        <w:t>,</w:t>
      </w:r>
      <w:r>
        <w:t xml:space="preserve"> and territory governments, and consulted with stakeholders to ensure </w:t>
      </w:r>
      <w:r w:rsidR="00A74024">
        <w:t>that the documents developed would</w:t>
      </w:r>
      <w:r>
        <w:t xml:space="preserve"> build on</w:t>
      </w:r>
      <w:r w:rsidR="00A74024">
        <w:t xml:space="preserve"> </w:t>
      </w:r>
      <w:r>
        <w:t xml:space="preserve">good practice and help overcome </w:t>
      </w:r>
      <w:r w:rsidR="00386AFF">
        <w:t xml:space="preserve">any </w:t>
      </w:r>
      <w:r>
        <w:t xml:space="preserve">concerns with evaluation. </w:t>
      </w:r>
      <w:r w:rsidR="00A74024">
        <w:t>K</w:t>
      </w:r>
      <w:r>
        <w:t>ey stakeholder groups were consulted:</w:t>
      </w:r>
    </w:p>
    <w:p w14:paraId="1E70241E" w14:textId="77777777" w:rsidR="007C6B81" w:rsidRDefault="007C6B81" w:rsidP="007C6B81">
      <w:pPr>
        <w:pStyle w:val="ListBullet"/>
        <w:numPr>
          <w:ilvl w:val="0"/>
          <w:numId w:val="0"/>
        </w:numPr>
      </w:pPr>
    </w:p>
    <w:p w14:paraId="4F2642ED" w14:textId="329C279C" w:rsidR="007C6B81" w:rsidRDefault="007C6B81" w:rsidP="00D5622E">
      <w:pPr>
        <w:pStyle w:val="ListBullet"/>
        <w:numPr>
          <w:ilvl w:val="0"/>
          <w:numId w:val="25"/>
        </w:numPr>
      </w:pPr>
      <w:r>
        <w:t xml:space="preserve">representatives from the Australian Government, </w:t>
      </w:r>
      <w:r w:rsidR="4CB6E69E">
        <w:t xml:space="preserve">and </w:t>
      </w:r>
      <w:r>
        <w:t>state and territory governments</w:t>
      </w:r>
    </w:p>
    <w:p w14:paraId="09E26880" w14:textId="77777777" w:rsidR="007C6B81" w:rsidRDefault="007C6B81" w:rsidP="00D5622E">
      <w:pPr>
        <w:pStyle w:val="ListBullet"/>
        <w:numPr>
          <w:ilvl w:val="0"/>
          <w:numId w:val="25"/>
        </w:numPr>
      </w:pPr>
      <w:r>
        <w:t>Primary Health Networks</w:t>
      </w:r>
    </w:p>
    <w:p w14:paraId="4DCFA747" w14:textId="77777777" w:rsidR="007C6B81" w:rsidRDefault="007C6B81" w:rsidP="00D5622E">
      <w:pPr>
        <w:pStyle w:val="ListBullet"/>
        <w:numPr>
          <w:ilvl w:val="0"/>
          <w:numId w:val="25"/>
        </w:numPr>
      </w:pPr>
      <w:r>
        <w:t>lived experience and priority population representative groups</w:t>
      </w:r>
    </w:p>
    <w:p w14:paraId="32513226" w14:textId="3C2A7FA5" w:rsidR="007C6B81" w:rsidRDefault="009634CF" w:rsidP="00D5622E">
      <w:pPr>
        <w:pStyle w:val="ListBullet"/>
        <w:numPr>
          <w:ilvl w:val="0"/>
          <w:numId w:val="25"/>
        </w:numPr>
      </w:pPr>
      <w:r>
        <w:t>M</w:t>
      </w:r>
      <w:r w:rsidR="007C6B81">
        <w:t xml:space="preserve">ental </w:t>
      </w:r>
      <w:r>
        <w:t>H</w:t>
      </w:r>
      <w:r w:rsidR="007C6B81">
        <w:t xml:space="preserve">ealth </w:t>
      </w:r>
      <w:r>
        <w:t>C</w:t>
      </w:r>
      <w:r w:rsidR="007C6B81">
        <w:t>ommissions</w:t>
      </w:r>
    </w:p>
    <w:p w14:paraId="6FFDB019" w14:textId="77777777" w:rsidR="007C6B81" w:rsidRDefault="007C6B81" w:rsidP="00D5622E">
      <w:pPr>
        <w:pStyle w:val="ListBullet"/>
        <w:numPr>
          <w:ilvl w:val="0"/>
          <w:numId w:val="25"/>
        </w:numPr>
      </w:pPr>
      <w:r>
        <w:t>service providers</w:t>
      </w:r>
    </w:p>
    <w:p w14:paraId="7259962E" w14:textId="76002F01" w:rsidR="007C6B81" w:rsidRDefault="007C6B81" w:rsidP="00D5622E">
      <w:pPr>
        <w:pStyle w:val="ListBullet"/>
        <w:numPr>
          <w:ilvl w:val="0"/>
          <w:numId w:val="25"/>
        </w:numPr>
      </w:pPr>
      <w:r>
        <w:t>peak bodies</w:t>
      </w:r>
      <w:r w:rsidR="1021AD60">
        <w:t>,</w:t>
      </w:r>
      <w:r>
        <w:t xml:space="preserve"> and mental health and suicide prevention organisations</w:t>
      </w:r>
    </w:p>
    <w:p w14:paraId="71E36083" w14:textId="77777777" w:rsidR="007C6B81" w:rsidRDefault="007C6B81" w:rsidP="00D5622E">
      <w:pPr>
        <w:pStyle w:val="ListBullet"/>
        <w:numPr>
          <w:ilvl w:val="0"/>
          <w:numId w:val="25"/>
        </w:numPr>
      </w:pPr>
      <w:r>
        <w:t>researchers and evaluators</w:t>
      </w:r>
    </w:p>
    <w:p w14:paraId="3AFA80E5" w14:textId="77777777" w:rsidR="007C6B81" w:rsidRDefault="007C6B81" w:rsidP="00D5622E">
      <w:pPr>
        <w:pStyle w:val="ListBullet"/>
        <w:numPr>
          <w:ilvl w:val="0"/>
          <w:numId w:val="25"/>
        </w:numPr>
      </w:pPr>
      <w:r>
        <w:t>data custodians.</w:t>
      </w:r>
    </w:p>
    <w:p w14:paraId="4C763ABD" w14:textId="77777777" w:rsidR="00B91220" w:rsidRDefault="00B91220" w:rsidP="00DB51F6">
      <w:pPr>
        <w:pStyle w:val="Heading1"/>
      </w:pPr>
      <w:bookmarkStart w:id="6" w:name="_Toc146031463"/>
      <w:bookmarkStart w:id="7" w:name="_Toc1433631214"/>
      <w:r>
        <w:lastRenderedPageBreak/>
        <w:t>Guidance on sharing evaluations</w:t>
      </w:r>
      <w:bookmarkEnd w:id="6"/>
      <w:bookmarkEnd w:id="7"/>
    </w:p>
    <w:p w14:paraId="073E3B7D" w14:textId="4EF7FDA5" w:rsidR="00841BE1" w:rsidRDefault="00B91220" w:rsidP="00841BE1">
      <w:r>
        <w:t>Sharing evaluation</w:t>
      </w:r>
      <w:r w:rsidR="00EA2F9F">
        <w:rPr>
          <w:rStyle w:val="FootnoteReference"/>
        </w:rPr>
        <w:footnoteReference w:id="2"/>
      </w:r>
      <w:r>
        <w:t xml:space="preserve"> methods and findings will help to build learnings across a community of people who work to prevent suicide and improve the mental health and wellbeing of Australians. </w:t>
      </w:r>
      <w:r w:rsidR="00841BE1">
        <w:t xml:space="preserve">Sharing </w:t>
      </w:r>
      <w:r w:rsidR="00BD5005">
        <w:t xml:space="preserve">reinforces </w:t>
      </w:r>
      <w:r w:rsidR="00841BE1">
        <w:t xml:space="preserve">an evaluation culture and </w:t>
      </w:r>
      <w:r w:rsidR="00BD5005">
        <w:t>contributes to</w:t>
      </w:r>
      <w:r w:rsidR="00FB39E9">
        <w:t xml:space="preserve"> </w:t>
      </w:r>
      <w:r w:rsidR="000A7A0C">
        <w:t>the</w:t>
      </w:r>
      <w:r w:rsidR="00FB39E9">
        <w:t xml:space="preserve"> </w:t>
      </w:r>
      <w:r w:rsidR="00841BE1">
        <w:t xml:space="preserve">evidence base </w:t>
      </w:r>
      <w:r w:rsidR="000A7A0C">
        <w:t>for Australian initiatives, services, and programs</w:t>
      </w:r>
      <w:r w:rsidR="00841BE1">
        <w:t>.</w:t>
      </w:r>
    </w:p>
    <w:p w14:paraId="01A66F95" w14:textId="63BA867E" w:rsidR="004C523C" w:rsidRPr="00C24D89" w:rsidRDefault="0069195F" w:rsidP="00F4100F">
      <w:r>
        <w:t>There is a commitment from</w:t>
      </w:r>
      <w:r w:rsidR="009D577A">
        <w:t xml:space="preserve"> </w:t>
      </w:r>
      <w:r w:rsidR="000A7A0C">
        <w:t xml:space="preserve">the </w:t>
      </w:r>
      <w:r w:rsidR="00A12FB0">
        <w:t xml:space="preserve">parties who have signed the National Agreement </w:t>
      </w:r>
      <w:r w:rsidR="006E45F9">
        <w:t>to share evaluation findings</w:t>
      </w:r>
      <w:r w:rsidR="00942967">
        <w:t xml:space="preserve"> b</w:t>
      </w:r>
      <w:r w:rsidR="00A71C01">
        <w:t>etween government</w:t>
      </w:r>
      <w:r w:rsidR="001D75EA">
        <w:t>s</w:t>
      </w:r>
      <w:r w:rsidR="00A71C01">
        <w:t xml:space="preserve"> and</w:t>
      </w:r>
      <w:r w:rsidR="001D75EA">
        <w:t>, where appropriate,</w:t>
      </w:r>
      <w:r w:rsidR="00A71C01">
        <w:t xml:space="preserve"> with </w:t>
      </w:r>
      <w:r w:rsidR="001D75EA">
        <w:t xml:space="preserve">service providers, </w:t>
      </w:r>
      <w:r w:rsidR="00A71C01">
        <w:t>commissioning organisations, and the public. </w:t>
      </w:r>
      <w:r w:rsidR="00942967">
        <w:t xml:space="preserve">These parties </w:t>
      </w:r>
      <w:r w:rsidR="002E0B65">
        <w:t xml:space="preserve">have </w:t>
      </w:r>
      <w:r w:rsidR="00942967">
        <w:t xml:space="preserve">also </w:t>
      </w:r>
      <w:r w:rsidR="002E0B65">
        <w:t>made a commitment to f</w:t>
      </w:r>
      <w:r w:rsidR="00665AC3" w:rsidRPr="00C24D89">
        <w:t xml:space="preserve">acilitate the sharing and publication of </w:t>
      </w:r>
      <w:r w:rsidR="004C523C" w:rsidRPr="00C24D89">
        <w:t>evaluation</w:t>
      </w:r>
      <w:r w:rsidR="00665AC3" w:rsidRPr="00C24D89">
        <w:t xml:space="preserve"> f</w:t>
      </w:r>
      <w:r w:rsidR="004C523C" w:rsidRPr="00C24D89">
        <w:t>indings according to the guidelines agreed by</w:t>
      </w:r>
      <w:r w:rsidR="003E7018">
        <w:t xml:space="preserve"> Health </w:t>
      </w:r>
      <w:r w:rsidR="003C66EA">
        <w:t>Senior Officials</w:t>
      </w:r>
      <w:r w:rsidR="003E7018">
        <w:t xml:space="preserve">. </w:t>
      </w:r>
      <w:r w:rsidR="004C523C" w:rsidRPr="00C24D89">
        <w:t xml:space="preserve"> </w:t>
      </w:r>
    </w:p>
    <w:p w14:paraId="0892294F" w14:textId="08BF90F7" w:rsidR="008E4889" w:rsidRPr="00E3478A" w:rsidRDefault="008E4889" w:rsidP="00E3478A">
      <w:r w:rsidRPr="00E3478A">
        <w:t>This document is intended to guide decision</w:t>
      </w:r>
      <w:r w:rsidR="656047F2" w:rsidRPr="00E3478A">
        <w:t>-</w:t>
      </w:r>
      <w:r w:rsidRPr="00E3478A">
        <w:t xml:space="preserve">making for sharing of evaluations in line with best practice. Ultimately, decisions about sharing sit with the </w:t>
      </w:r>
      <w:r w:rsidR="000E6219">
        <w:t>funder</w:t>
      </w:r>
      <w:r w:rsidR="00CB1EF9">
        <w:t xml:space="preserve"> and/or </w:t>
      </w:r>
      <w:r w:rsidR="00191F81" w:rsidRPr="00E3478A">
        <w:t xml:space="preserve">commissioning organisation, generally </w:t>
      </w:r>
      <w:r w:rsidRPr="00E3478A">
        <w:t>governments</w:t>
      </w:r>
      <w:r w:rsidR="00191F81" w:rsidRPr="00E3478A">
        <w:t>.</w:t>
      </w:r>
      <w:r w:rsidRPr="00E3478A">
        <w:t xml:space="preserve"> </w:t>
      </w:r>
      <w:r w:rsidR="493A5739" w:rsidRPr="00E3478A">
        <w:t xml:space="preserve">This document provides guidance for </w:t>
      </w:r>
      <w:r w:rsidR="627BB5E5" w:rsidRPr="00E3478A">
        <w:t xml:space="preserve">future </w:t>
      </w:r>
      <w:r w:rsidR="493A5739" w:rsidRPr="00E3478A">
        <w:t>evaluations only, it is not intended to apply</w:t>
      </w:r>
      <w:r w:rsidR="11BF4A98" w:rsidRPr="00E3478A">
        <w:t xml:space="preserve"> </w:t>
      </w:r>
      <w:r w:rsidR="00BB6F5E" w:rsidRPr="00E3478A">
        <w:t xml:space="preserve">retrospectively </w:t>
      </w:r>
      <w:r w:rsidR="11BF4A98" w:rsidRPr="00E3478A">
        <w:t>to completed evaluations.</w:t>
      </w:r>
    </w:p>
    <w:p w14:paraId="281FE1BC" w14:textId="399839DD" w:rsidR="00CE71B5" w:rsidRPr="00C24D89" w:rsidRDefault="00D260F9" w:rsidP="00E83197">
      <w:r w:rsidRPr="00C24D89">
        <w:t xml:space="preserve">The </w:t>
      </w:r>
      <w:r w:rsidR="000378BB">
        <w:t>National</w:t>
      </w:r>
      <w:r>
        <w:t xml:space="preserve"> </w:t>
      </w:r>
      <w:r w:rsidRPr="00C24D89">
        <w:t xml:space="preserve">Mental Health Commission </w:t>
      </w:r>
      <w:r w:rsidR="00CE71B5" w:rsidRPr="00C24D89">
        <w:t xml:space="preserve">provides </w:t>
      </w:r>
      <w:r w:rsidR="00B44B76" w:rsidRPr="00C24D89">
        <w:t>a national</w:t>
      </w:r>
      <w:r w:rsidR="00CE71B5" w:rsidRPr="00C24D89">
        <w:t xml:space="preserve"> progress report on the National Agreement as part of the reporting proposal approved by </w:t>
      </w:r>
      <w:r w:rsidR="00E7561C">
        <w:t xml:space="preserve">the </w:t>
      </w:r>
      <w:r w:rsidR="00A71C01" w:rsidRPr="00C24D89">
        <w:t>MHSPSO</w:t>
      </w:r>
      <w:r w:rsidR="3EA8BB11">
        <w:t>.</w:t>
      </w:r>
      <w:r w:rsidR="00A71C01" w:rsidRPr="00C24D89">
        <w:t xml:space="preserve"> </w:t>
      </w:r>
      <w:r w:rsidR="00560B4E" w:rsidRPr="00C24D89">
        <w:t>To complete this work</w:t>
      </w:r>
      <w:r w:rsidR="767306EC">
        <w:t>,</w:t>
      </w:r>
      <w:r w:rsidR="00560B4E" w:rsidRPr="00C24D89">
        <w:t xml:space="preserve"> the </w:t>
      </w:r>
      <w:r w:rsidR="000378BB">
        <w:t xml:space="preserve">National </w:t>
      </w:r>
      <w:r w:rsidR="00560B4E" w:rsidRPr="00C24D89">
        <w:t>M</w:t>
      </w:r>
      <w:r w:rsidR="001A1E52">
        <w:t>ental Health Commission</w:t>
      </w:r>
      <w:r w:rsidR="00560B4E" w:rsidRPr="00C24D89">
        <w:t xml:space="preserve"> </w:t>
      </w:r>
      <w:r w:rsidR="5EF90188">
        <w:t>may</w:t>
      </w:r>
      <w:r w:rsidR="00560B4E" w:rsidRPr="00C24D89">
        <w:t xml:space="preserve"> require </w:t>
      </w:r>
      <w:r w:rsidR="2C9D16FD" w:rsidRPr="00917BBB">
        <w:t xml:space="preserve">the Commonwealth and states and territories to report on </w:t>
      </w:r>
      <w:r w:rsidR="65D598B2">
        <w:t xml:space="preserve">findings from </w:t>
      </w:r>
      <w:r w:rsidR="00560B4E">
        <w:t>evaluation</w:t>
      </w:r>
      <w:r w:rsidR="00917BBB">
        <w:t xml:space="preserve">s and/or provide </w:t>
      </w:r>
      <w:r w:rsidR="00560B4E" w:rsidRPr="00C24D89">
        <w:t>evaluation summaries.</w:t>
      </w:r>
    </w:p>
    <w:p w14:paraId="304AA341" w14:textId="77777777" w:rsidR="00B91220" w:rsidRDefault="00B91220" w:rsidP="000328A6">
      <w:pPr>
        <w:pStyle w:val="Heading2"/>
      </w:pPr>
      <w:bookmarkStart w:id="8" w:name="_Toc475225873"/>
      <w:r>
        <w:t>Safe sharing</w:t>
      </w:r>
      <w:bookmarkEnd w:id="8"/>
    </w:p>
    <w:p w14:paraId="186DA998" w14:textId="5FD9C77F" w:rsidR="00050187" w:rsidRDefault="000378BB" w:rsidP="00B91220">
      <w:r>
        <w:t>T</w:t>
      </w:r>
      <w:r w:rsidR="00B91220">
        <w:t xml:space="preserve">here are potential risks to sharing information that need to be managed. The Five Safes </w:t>
      </w:r>
      <w:r w:rsidR="586D1FF1">
        <w:t>f</w:t>
      </w:r>
      <w:r w:rsidR="3D338439">
        <w:t>ramework</w:t>
      </w:r>
      <w:r w:rsidR="00B91220">
        <w:t xml:space="preserve"> provides guidance on </w:t>
      </w:r>
      <w:r w:rsidR="00B91220" w:rsidRPr="00741F34">
        <w:t xml:space="preserve">assessing and managing disclosure risk that is appropriate to the intended data use. This </w:t>
      </w:r>
      <w:r w:rsidR="5FFA2273">
        <w:t>f</w:t>
      </w:r>
      <w:r w:rsidR="3D338439">
        <w:t>ramework</w:t>
      </w:r>
      <w:r w:rsidR="00B91220" w:rsidRPr="00741F34">
        <w:t xml:space="preserve"> has been adopted by </w:t>
      </w:r>
      <w:r w:rsidR="002E0B65">
        <w:t>the Australian Bureau of Statistics (</w:t>
      </w:r>
      <w:r w:rsidR="00B91220" w:rsidRPr="00741F34">
        <w:t>ABS</w:t>
      </w:r>
      <w:r w:rsidR="73A010A3">
        <w:t>)</w:t>
      </w:r>
      <w:r w:rsidR="69A5840D">
        <w:t>;</w:t>
      </w:r>
      <w:r w:rsidR="00B91220" w:rsidRPr="00741F34">
        <w:t xml:space="preserve"> several other Australian </w:t>
      </w:r>
      <w:r w:rsidR="133C6B2D">
        <w:t>G</w:t>
      </w:r>
      <w:r w:rsidR="3D338439">
        <w:t>overnment</w:t>
      </w:r>
      <w:r w:rsidR="00B91220" w:rsidRPr="00741F34">
        <w:t xml:space="preserve"> agencies</w:t>
      </w:r>
      <w:r w:rsidR="0FD1B54C">
        <w:t>;</w:t>
      </w:r>
      <w:r w:rsidR="002806CA">
        <w:t xml:space="preserve"> and </w:t>
      </w:r>
      <w:r w:rsidR="00B91220" w:rsidRPr="00741F34">
        <w:t>national statistical organisations</w:t>
      </w:r>
      <w:r w:rsidR="00B91220">
        <w:t>,</w:t>
      </w:r>
      <w:r w:rsidR="00B91220" w:rsidRPr="00741F34">
        <w:t xml:space="preserve"> such as the Office </w:t>
      </w:r>
      <w:r w:rsidR="7C551517">
        <w:t>for</w:t>
      </w:r>
      <w:r w:rsidR="00B91220" w:rsidRPr="00741F34">
        <w:t xml:space="preserve"> National Statistics (UK</w:t>
      </w:r>
      <w:r w:rsidR="3D338439">
        <w:t>)</w:t>
      </w:r>
      <w:r w:rsidR="13CDDFE0">
        <w:t>,</w:t>
      </w:r>
      <w:r w:rsidR="00B91220" w:rsidRPr="00741F34">
        <w:t xml:space="preserve"> and </w:t>
      </w:r>
      <w:r w:rsidR="3D338439">
        <w:t>Stats</w:t>
      </w:r>
      <w:r w:rsidR="00B91220" w:rsidRPr="00741F34">
        <w:t xml:space="preserve"> New Zealand.</w:t>
      </w:r>
    </w:p>
    <w:p w14:paraId="3A65CDDB" w14:textId="1DEE8878" w:rsidR="00B91220" w:rsidRDefault="00050187" w:rsidP="00B91220">
      <w:r w:rsidRPr="00050187">
        <w:t xml:space="preserve">The Five Safes framework takes a multi-dimensional approach to managing disclosure risk. Each </w:t>
      </w:r>
      <w:r w:rsidR="520D418D">
        <w:t>‘S</w:t>
      </w:r>
      <w:r w:rsidR="2EB0FFA3">
        <w:t>afe</w:t>
      </w:r>
      <w:r w:rsidR="5FAAB14A">
        <w:t>’</w:t>
      </w:r>
      <w:r w:rsidRPr="00050187">
        <w:t xml:space="preserve"> refers to an independent but related aspect of disclosure risk. </w:t>
      </w:r>
      <w:r w:rsidR="00B91220">
        <w:t xml:space="preserve">The </w:t>
      </w:r>
      <w:r w:rsidR="40335F7C">
        <w:t>t</w:t>
      </w:r>
      <w:r w:rsidR="3D338439">
        <w:t>able</w:t>
      </w:r>
      <w:r w:rsidR="00B91220">
        <w:t xml:space="preserve"> below identifies how the </w:t>
      </w:r>
      <w:r w:rsidR="00E92C5F">
        <w:t>framework</w:t>
      </w:r>
      <w:r w:rsidR="00B91220">
        <w:t xml:space="preserve"> could be adapted for managing any risk of sharing evaluations.</w:t>
      </w:r>
    </w:p>
    <w:p w14:paraId="6E970AD8" w14:textId="7A5D0337" w:rsidR="00B91220" w:rsidRDefault="00AC5678" w:rsidP="007B103C">
      <w:pPr>
        <w:pStyle w:val="TableHeading"/>
      </w:pPr>
      <w:r>
        <w:t xml:space="preserve">Table 1: </w:t>
      </w:r>
      <w:r w:rsidR="00B91220">
        <w:t xml:space="preserve">Adapted </w:t>
      </w:r>
      <w:r w:rsidR="001E757A">
        <w:t>Five</w:t>
      </w:r>
      <w:r w:rsidR="00B91220">
        <w:t xml:space="preserve"> SAFES guidance</w:t>
      </w:r>
    </w:p>
    <w:tbl>
      <w:tblPr>
        <w:tblStyle w:val="ARTDTable"/>
        <w:tblW w:w="8165" w:type="dxa"/>
        <w:tblLook w:val="04A0" w:firstRow="1" w:lastRow="0" w:firstColumn="1" w:lastColumn="0" w:noHBand="0" w:noVBand="1"/>
      </w:tblPr>
      <w:tblGrid>
        <w:gridCol w:w="1503"/>
        <w:gridCol w:w="3331"/>
        <w:gridCol w:w="3331"/>
      </w:tblGrid>
      <w:tr w:rsidR="00B91220" w14:paraId="2325990A" w14:textId="77777777" w:rsidTr="009917BF">
        <w:trPr>
          <w:cnfStyle w:val="100000000000" w:firstRow="1" w:lastRow="0" w:firstColumn="0" w:lastColumn="0" w:oddVBand="0" w:evenVBand="0" w:oddHBand="0" w:evenHBand="0" w:firstRowFirstColumn="0" w:firstRowLastColumn="0" w:lastRowFirstColumn="0" w:lastRowLastColumn="0"/>
          <w:tblHeader/>
        </w:trPr>
        <w:tc>
          <w:tcPr>
            <w:tcW w:w="0" w:type="dxa"/>
          </w:tcPr>
          <w:p w14:paraId="3387FAD4" w14:textId="77777777" w:rsidR="00B91220" w:rsidRDefault="00B91220" w:rsidP="00782DB2">
            <w:pPr>
              <w:pStyle w:val="Tablecolumnheading"/>
            </w:pPr>
            <w:r>
              <w:t>Framework elements</w:t>
            </w:r>
          </w:p>
        </w:tc>
        <w:tc>
          <w:tcPr>
            <w:tcW w:w="0" w:type="dxa"/>
          </w:tcPr>
          <w:p w14:paraId="02AE6253" w14:textId="77777777" w:rsidR="00B91220" w:rsidRDefault="00B91220" w:rsidP="00782DB2">
            <w:pPr>
              <w:pStyle w:val="Tablecolumnheading"/>
            </w:pPr>
            <w:r>
              <w:t>Risk assessment</w:t>
            </w:r>
          </w:p>
        </w:tc>
        <w:tc>
          <w:tcPr>
            <w:tcW w:w="0" w:type="dxa"/>
          </w:tcPr>
          <w:p w14:paraId="76FEAC51" w14:textId="2A31E300" w:rsidR="00B91220" w:rsidRDefault="3D338439" w:rsidP="00782DB2">
            <w:pPr>
              <w:pStyle w:val="Tablecolumnheading"/>
            </w:pPr>
            <w:r>
              <w:t xml:space="preserve">Risk </w:t>
            </w:r>
            <w:r w:rsidR="4A59BA1C">
              <w:t>m</w:t>
            </w:r>
            <w:r>
              <w:t>itigation</w:t>
            </w:r>
          </w:p>
        </w:tc>
      </w:tr>
      <w:tr w:rsidR="00B91220" w14:paraId="7F1F8DEA" w14:textId="77777777" w:rsidTr="00782DB2">
        <w:trPr>
          <w:cnfStyle w:val="000000100000" w:firstRow="0" w:lastRow="0" w:firstColumn="0" w:lastColumn="0" w:oddVBand="0" w:evenVBand="0" w:oddHBand="1" w:evenHBand="0" w:firstRowFirstColumn="0" w:firstRowLastColumn="0" w:lastRowFirstColumn="0" w:lastRowLastColumn="0"/>
        </w:trPr>
        <w:tc>
          <w:tcPr>
            <w:tcW w:w="1503" w:type="dxa"/>
          </w:tcPr>
          <w:p w14:paraId="746CD78A" w14:textId="77777777" w:rsidR="00B91220" w:rsidRDefault="00B91220" w:rsidP="00782DB2">
            <w:pPr>
              <w:pStyle w:val="Tablebodytext"/>
            </w:pPr>
            <w:r>
              <w:t>Safe people</w:t>
            </w:r>
          </w:p>
        </w:tc>
        <w:tc>
          <w:tcPr>
            <w:tcW w:w="3331" w:type="dxa"/>
          </w:tcPr>
          <w:p w14:paraId="0E95D135" w14:textId="77777777" w:rsidR="00B91220" w:rsidRDefault="00B91220" w:rsidP="00782DB2">
            <w:pPr>
              <w:pStyle w:val="Tablebodytext"/>
            </w:pPr>
            <w:r>
              <w:t>Can the user be trusted to use the evaluation outputs in an appropriate manner?</w:t>
            </w:r>
          </w:p>
        </w:tc>
        <w:tc>
          <w:tcPr>
            <w:tcW w:w="3331" w:type="dxa"/>
          </w:tcPr>
          <w:p w14:paraId="24878C56" w14:textId="13969990" w:rsidR="006723F5" w:rsidRDefault="00B91220" w:rsidP="00A8770D">
            <w:pPr>
              <w:pStyle w:val="Tablebodytext"/>
            </w:pPr>
            <w:r>
              <w:t>Those with whom the evaluation is shared are informed</w:t>
            </w:r>
            <w:r w:rsidR="00A8770D">
              <w:t xml:space="preserve"> on how</w:t>
            </w:r>
            <w:r>
              <w:t xml:space="preserve"> to use evaluation outputs safely</w:t>
            </w:r>
            <w:r w:rsidR="00A8770D">
              <w:t xml:space="preserve"> and ethically</w:t>
            </w:r>
            <w:r>
              <w:t>.</w:t>
            </w:r>
          </w:p>
        </w:tc>
      </w:tr>
      <w:tr w:rsidR="00B91220" w14:paraId="5783AB9F" w14:textId="77777777" w:rsidTr="00782DB2">
        <w:trPr>
          <w:cnfStyle w:val="000000010000" w:firstRow="0" w:lastRow="0" w:firstColumn="0" w:lastColumn="0" w:oddVBand="0" w:evenVBand="0" w:oddHBand="0" w:evenHBand="1" w:firstRowFirstColumn="0" w:firstRowLastColumn="0" w:lastRowFirstColumn="0" w:lastRowLastColumn="0"/>
        </w:trPr>
        <w:tc>
          <w:tcPr>
            <w:tcW w:w="1503" w:type="dxa"/>
          </w:tcPr>
          <w:p w14:paraId="78943F91" w14:textId="77777777" w:rsidR="00B91220" w:rsidRDefault="00B91220" w:rsidP="00782DB2">
            <w:pPr>
              <w:pStyle w:val="Tablebodytext"/>
            </w:pPr>
            <w:r>
              <w:lastRenderedPageBreak/>
              <w:t>Safe projects</w:t>
            </w:r>
          </w:p>
        </w:tc>
        <w:tc>
          <w:tcPr>
            <w:tcW w:w="3331" w:type="dxa"/>
          </w:tcPr>
          <w:p w14:paraId="6A579DBA" w14:textId="33FD63A3" w:rsidR="00B91220" w:rsidRDefault="00B91220" w:rsidP="00782DB2">
            <w:pPr>
              <w:pStyle w:val="Tablebodytext"/>
            </w:pPr>
            <w:r>
              <w:t>Is this use of the evaluation outputs appropriate, lawful, ethical</w:t>
            </w:r>
            <w:r w:rsidR="4CA8576D">
              <w:t>,</w:t>
            </w:r>
            <w:r>
              <w:t xml:space="preserve"> and sensible?</w:t>
            </w:r>
          </w:p>
        </w:tc>
        <w:tc>
          <w:tcPr>
            <w:tcW w:w="3331" w:type="dxa"/>
          </w:tcPr>
          <w:p w14:paraId="3E4AD2BE" w14:textId="2EC87D06" w:rsidR="00B91220" w:rsidRDefault="00B91220" w:rsidP="00782DB2">
            <w:pPr>
              <w:pStyle w:val="Tablebodytext"/>
            </w:pPr>
            <w:r>
              <w:t>Evaluation outputs are approved to be shared for the public good, for a valid purpose</w:t>
            </w:r>
            <w:r w:rsidR="00055FC9">
              <w:t>,</w:t>
            </w:r>
            <w:r>
              <w:t xml:space="preserve"> and have no capacity to be used for regulatory or compliance purposes. </w:t>
            </w:r>
          </w:p>
        </w:tc>
      </w:tr>
      <w:tr w:rsidR="00B91220" w14:paraId="62CFC5A1" w14:textId="77777777" w:rsidTr="00782DB2">
        <w:trPr>
          <w:cnfStyle w:val="000000100000" w:firstRow="0" w:lastRow="0" w:firstColumn="0" w:lastColumn="0" w:oddVBand="0" w:evenVBand="0" w:oddHBand="1" w:evenHBand="0" w:firstRowFirstColumn="0" w:firstRowLastColumn="0" w:lastRowFirstColumn="0" w:lastRowLastColumn="0"/>
        </w:trPr>
        <w:tc>
          <w:tcPr>
            <w:tcW w:w="1503" w:type="dxa"/>
          </w:tcPr>
          <w:p w14:paraId="715BE27A" w14:textId="77777777" w:rsidR="00B91220" w:rsidRDefault="00B91220" w:rsidP="00782DB2">
            <w:pPr>
              <w:pStyle w:val="Tablebodytext"/>
            </w:pPr>
            <w:r>
              <w:t>Safe settings</w:t>
            </w:r>
          </w:p>
        </w:tc>
        <w:tc>
          <w:tcPr>
            <w:tcW w:w="3331" w:type="dxa"/>
          </w:tcPr>
          <w:p w14:paraId="6D0C5BDA" w14:textId="77777777" w:rsidR="00B91220" w:rsidRDefault="00B91220" w:rsidP="00782DB2">
            <w:pPr>
              <w:pStyle w:val="Tablebodytext"/>
            </w:pPr>
            <w:r>
              <w:t>Does the sharing of evaluation outputs in this context prevent unauthorised use or mistakes?</w:t>
            </w:r>
          </w:p>
        </w:tc>
        <w:tc>
          <w:tcPr>
            <w:tcW w:w="3331" w:type="dxa"/>
          </w:tcPr>
          <w:p w14:paraId="0E2CAC04" w14:textId="07E60272" w:rsidR="00B91220" w:rsidRDefault="00B91220" w:rsidP="00782DB2">
            <w:pPr>
              <w:pStyle w:val="Tablebodytext"/>
            </w:pPr>
            <w:r>
              <w:t>Evaluation output</w:t>
            </w:r>
            <w:r w:rsidR="008E0979">
              <w:t>s</w:t>
            </w:r>
            <w:r>
              <w:t xml:space="preserve"> (and </w:t>
            </w:r>
            <w:proofErr w:type="gramStart"/>
            <w:r>
              <w:t>in particular data</w:t>
            </w:r>
            <w:proofErr w:type="gramEnd"/>
            <w:r>
              <w:t xml:space="preserve">) </w:t>
            </w:r>
            <w:r w:rsidR="008E0979">
              <w:t xml:space="preserve">are </w:t>
            </w:r>
            <w:r>
              <w:t>held in secure environment</w:t>
            </w:r>
            <w:r w:rsidR="008E0979">
              <w:t>s</w:t>
            </w:r>
            <w:r>
              <w:t xml:space="preserve"> that </w:t>
            </w:r>
            <w:r w:rsidR="008E0979">
              <w:t>prevent unauthorised</w:t>
            </w:r>
            <w:r>
              <w:t xml:space="preserve"> use</w:t>
            </w:r>
            <w:r w:rsidR="0086592E">
              <w:t>.</w:t>
            </w:r>
          </w:p>
        </w:tc>
      </w:tr>
      <w:tr w:rsidR="00B91220" w14:paraId="26EA16C5" w14:textId="77777777" w:rsidTr="00782DB2">
        <w:trPr>
          <w:cnfStyle w:val="000000010000" w:firstRow="0" w:lastRow="0" w:firstColumn="0" w:lastColumn="0" w:oddVBand="0" w:evenVBand="0" w:oddHBand="0" w:evenHBand="1" w:firstRowFirstColumn="0" w:firstRowLastColumn="0" w:lastRowFirstColumn="0" w:lastRowLastColumn="0"/>
        </w:trPr>
        <w:tc>
          <w:tcPr>
            <w:tcW w:w="1503" w:type="dxa"/>
          </w:tcPr>
          <w:p w14:paraId="57DDA9D2" w14:textId="77777777" w:rsidR="00B91220" w:rsidRDefault="00B91220" w:rsidP="00782DB2">
            <w:pPr>
              <w:pStyle w:val="Tablebodytext"/>
            </w:pPr>
            <w:r>
              <w:t>Safe data</w:t>
            </w:r>
          </w:p>
        </w:tc>
        <w:tc>
          <w:tcPr>
            <w:tcW w:w="3331" w:type="dxa"/>
          </w:tcPr>
          <w:p w14:paraId="6DC8D28D" w14:textId="77777777" w:rsidR="00B91220" w:rsidRDefault="00B91220" w:rsidP="00782DB2">
            <w:pPr>
              <w:pStyle w:val="Tablebodytext"/>
            </w:pPr>
            <w:r>
              <w:t>Does the data itself contain sufficient information to allow confidentiality to be breached (for example, potential for individuals or communities to be identified)?</w:t>
            </w:r>
          </w:p>
        </w:tc>
        <w:tc>
          <w:tcPr>
            <w:tcW w:w="3331" w:type="dxa"/>
          </w:tcPr>
          <w:p w14:paraId="4C424F54" w14:textId="1DF87781" w:rsidR="00B91220" w:rsidRDefault="00B91220" w:rsidP="00782DB2">
            <w:pPr>
              <w:pStyle w:val="Tablebodytext"/>
            </w:pPr>
            <w:r>
              <w:t>Data is treated to protect any confidentiality concerns (</w:t>
            </w:r>
            <w:r w:rsidR="006F2365">
              <w:t xml:space="preserve">i.e., </w:t>
            </w:r>
            <w:r>
              <w:t>remove direct identifiers, control for statistical disclosure)</w:t>
            </w:r>
            <w:r w:rsidR="0086592E">
              <w:t>.</w:t>
            </w:r>
          </w:p>
        </w:tc>
      </w:tr>
      <w:tr w:rsidR="00B91220" w14:paraId="610A52DE" w14:textId="77777777" w:rsidTr="00782DB2">
        <w:trPr>
          <w:cnfStyle w:val="000000100000" w:firstRow="0" w:lastRow="0" w:firstColumn="0" w:lastColumn="0" w:oddVBand="0" w:evenVBand="0" w:oddHBand="1" w:evenHBand="0" w:firstRowFirstColumn="0" w:firstRowLastColumn="0" w:lastRowFirstColumn="0" w:lastRowLastColumn="0"/>
        </w:trPr>
        <w:tc>
          <w:tcPr>
            <w:tcW w:w="1503" w:type="dxa"/>
          </w:tcPr>
          <w:p w14:paraId="7D784174" w14:textId="77777777" w:rsidR="00B91220" w:rsidRDefault="00B91220" w:rsidP="00782DB2">
            <w:pPr>
              <w:pStyle w:val="Tablebodytext"/>
            </w:pPr>
            <w:r>
              <w:t>Safe outputs</w:t>
            </w:r>
          </w:p>
        </w:tc>
        <w:tc>
          <w:tcPr>
            <w:tcW w:w="3331" w:type="dxa"/>
          </w:tcPr>
          <w:p w14:paraId="097400B2" w14:textId="77777777" w:rsidR="00B91220" w:rsidRDefault="00B91220" w:rsidP="00782DB2">
            <w:pPr>
              <w:pStyle w:val="Tablebodytext"/>
            </w:pPr>
            <w:r>
              <w:t>Is the confidentiality maintained for the outputs of the management regime?</w:t>
            </w:r>
          </w:p>
        </w:tc>
        <w:tc>
          <w:tcPr>
            <w:tcW w:w="3331" w:type="dxa"/>
          </w:tcPr>
          <w:p w14:paraId="424B6263" w14:textId="269F661F" w:rsidR="00B91220" w:rsidRDefault="00B91220" w:rsidP="00782DB2">
            <w:pPr>
              <w:pStyle w:val="Tablebodytext"/>
            </w:pPr>
            <w:r>
              <w:t>The evaluation outputs are screened and approved outputs that are non-disclosive.</w:t>
            </w:r>
            <w:r w:rsidR="00C45EEC">
              <w:t xml:space="preserve"> Consideration may be re</w:t>
            </w:r>
            <w:r w:rsidR="00D57896">
              <w:t>quired as to risk of perverse incentives such as pressure to create more positive outcome findings.</w:t>
            </w:r>
          </w:p>
        </w:tc>
      </w:tr>
    </w:tbl>
    <w:p w14:paraId="641A05DC" w14:textId="68E58A42" w:rsidR="00B91220" w:rsidRDefault="3D338439" w:rsidP="004224CF">
      <w:pPr>
        <w:pStyle w:val="Notes"/>
        <w:rPr>
          <w:rStyle w:val="Hyperlink"/>
        </w:rPr>
      </w:pPr>
      <w:r>
        <w:t xml:space="preserve">Adapted from the ‘Five Safes’ – </w:t>
      </w:r>
      <w:hyperlink r:id="rId17" w:history="1">
        <w:r w:rsidR="17963745" w:rsidRPr="0060035E">
          <w:rPr>
            <w:rStyle w:val="Hyperlink"/>
          </w:rPr>
          <w:t>D</w:t>
        </w:r>
        <w:r w:rsidRPr="0060035E">
          <w:rPr>
            <w:rStyle w:val="Hyperlink"/>
          </w:rPr>
          <w:t>ata Privacy at the UK Office for National Statistics</w:t>
        </w:r>
      </w:hyperlink>
      <w:r>
        <w:t xml:space="preserve"> </w:t>
      </w:r>
    </w:p>
    <w:p w14:paraId="39DCE597" w14:textId="77777777" w:rsidR="004224CF" w:rsidRDefault="004224CF" w:rsidP="004224CF">
      <w:pPr>
        <w:pStyle w:val="Notes"/>
      </w:pPr>
    </w:p>
    <w:p w14:paraId="555FA263" w14:textId="183231B5" w:rsidR="00B91220" w:rsidRDefault="00B91220" w:rsidP="00245B75">
      <w:pPr>
        <w:pStyle w:val="Boxtext0"/>
      </w:pPr>
      <w:r>
        <w:t xml:space="preserve">More resources about the Five Safes </w:t>
      </w:r>
      <w:r w:rsidR="656206A4">
        <w:t>f</w:t>
      </w:r>
      <w:r w:rsidR="3D338439">
        <w:t>ramework</w:t>
      </w:r>
      <w:r>
        <w:t xml:space="preserve"> can be found </w:t>
      </w:r>
      <w:r w:rsidR="00C04B0E">
        <w:t>at</w:t>
      </w:r>
      <w:r>
        <w:t>:</w:t>
      </w:r>
    </w:p>
    <w:p w14:paraId="125578A9" w14:textId="77777777" w:rsidR="00C04B0E" w:rsidRDefault="00B82BC0" w:rsidP="00C04B0E">
      <w:pPr>
        <w:pStyle w:val="Boxbullets"/>
      </w:pPr>
      <w:hyperlink r:id="rId18" w:history="1">
        <w:r w:rsidRPr="00C04B0E">
          <w:rPr>
            <w:rStyle w:val="Hyperlink"/>
          </w:rPr>
          <w:t xml:space="preserve">Australian </w:t>
        </w:r>
        <w:r w:rsidR="00C04B0E" w:rsidRPr="00C04B0E">
          <w:rPr>
            <w:rStyle w:val="Hyperlink"/>
          </w:rPr>
          <w:t>Institute</w:t>
        </w:r>
        <w:r w:rsidRPr="00C04B0E">
          <w:rPr>
            <w:rStyle w:val="Hyperlink"/>
          </w:rPr>
          <w:t xml:space="preserve"> of Health and </w:t>
        </w:r>
        <w:r w:rsidR="00C04B0E" w:rsidRPr="00C04B0E">
          <w:rPr>
            <w:rStyle w:val="Hyperlink"/>
          </w:rPr>
          <w:t>Welfare</w:t>
        </w:r>
      </w:hyperlink>
    </w:p>
    <w:p w14:paraId="789179DF" w14:textId="0C9BCC95" w:rsidR="00C04B0E" w:rsidRDefault="00C04B0E" w:rsidP="00C04B0E">
      <w:pPr>
        <w:pStyle w:val="Boxbullets"/>
      </w:pPr>
      <w:hyperlink r:id="rId19" w:history="1">
        <w:r w:rsidRPr="00C04B0E">
          <w:rPr>
            <w:rStyle w:val="Hyperlink"/>
          </w:rPr>
          <w:t>Australian Bureau of Statistics</w:t>
        </w:r>
      </w:hyperlink>
    </w:p>
    <w:p w14:paraId="1F7AB9DA" w14:textId="30318B41" w:rsidR="0060035E" w:rsidRDefault="00C04B0E" w:rsidP="00C04B0E">
      <w:pPr>
        <w:pStyle w:val="Boxbullets"/>
      </w:pPr>
      <w:hyperlink r:id="rId20" w:history="1">
        <w:r w:rsidRPr="00C04B0E">
          <w:rPr>
            <w:rStyle w:val="Hyperlink"/>
          </w:rPr>
          <w:t xml:space="preserve">UK Data Services </w:t>
        </w:r>
      </w:hyperlink>
      <w:r>
        <w:br/>
        <w:t xml:space="preserve"> </w:t>
      </w:r>
    </w:p>
    <w:p w14:paraId="3AAA6D4A" w14:textId="2C22C736" w:rsidR="0003095F" w:rsidRDefault="00DF705C" w:rsidP="00B91220">
      <w:pPr>
        <w:pStyle w:val="Heading3"/>
      </w:pPr>
      <w:bookmarkStart w:id="9" w:name="_Toc870029456"/>
      <w:r>
        <w:t>F</w:t>
      </w:r>
      <w:r w:rsidR="0003095F">
        <w:t>ormats for sharing</w:t>
      </w:r>
      <w:bookmarkEnd w:id="9"/>
    </w:p>
    <w:p w14:paraId="28C4DE4F" w14:textId="7B48EF75" w:rsidR="0003095F" w:rsidRDefault="0003095F" w:rsidP="0003095F">
      <w:r>
        <w:t>Consideration needs to be given to formats for sharing, as appropriate to the audience and context, including:</w:t>
      </w:r>
    </w:p>
    <w:p w14:paraId="25E0EACE" w14:textId="7ED7AC36" w:rsidR="0003095F" w:rsidRDefault="0003095F" w:rsidP="0003095F">
      <w:pPr>
        <w:pStyle w:val="ListBullet"/>
      </w:pPr>
      <w:r>
        <w:t>full reports</w:t>
      </w:r>
    </w:p>
    <w:p w14:paraId="4019D7D3" w14:textId="382475F3" w:rsidR="0003095F" w:rsidRDefault="0003095F" w:rsidP="0003095F">
      <w:pPr>
        <w:pStyle w:val="ListBullet"/>
      </w:pPr>
      <w:r>
        <w:t>summary reports</w:t>
      </w:r>
    </w:p>
    <w:p w14:paraId="325FEF58" w14:textId="77777777" w:rsidR="0003095F" w:rsidRDefault="0003095F" w:rsidP="0003095F">
      <w:pPr>
        <w:pStyle w:val="ListBullet"/>
      </w:pPr>
      <w:r>
        <w:t>presentations</w:t>
      </w:r>
    </w:p>
    <w:p w14:paraId="32CAE476" w14:textId="0BC8D354" w:rsidR="0003095F" w:rsidRDefault="0003095F" w:rsidP="0003095F">
      <w:pPr>
        <w:pStyle w:val="ListBullet"/>
      </w:pPr>
      <w:r>
        <w:t>media stories</w:t>
      </w:r>
    </w:p>
    <w:p w14:paraId="77747CED" w14:textId="2CAB3FEF" w:rsidR="0003095F" w:rsidRPr="0003095F" w:rsidRDefault="0003095F" w:rsidP="0003095F">
      <w:pPr>
        <w:pStyle w:val="ListBullet"/>
      </w:pPr>
      <w:r>
        <w:t>journal articles.</w:t>
      </w:r>
    </w:p>
    <w:p w14:paraId="2C9A465C" w14:textId="77777777" w:rsidR="00306A9C" w:rsidRDefault="00306A9C" w:rsidP="00306A9C">
      <w:pPr>
        <w:pStyle w:val="ListBullet"/>
        <w:numPr>
          <w:ilvl w:val="0"/>
          <w:numId w:val="0"/>
        </w:numPr>
        <w:ind w:left="454"/>
      </w:pPr>
    </w:p>
    <w:p w14:paraId="4484CBFB" w14:textId="6A8E5C33" w:rsidR="00844B8A" w:rsidRPr="0003095F" w:rsidRDefault="00844B8A" w:rsidP="00306A9C">
      <w:r>
        <w:t xml:space="preserve">In many situations, </w:t>
      </w:r>
      <w:r w:rsidR="00A61D9C">
        <w:t xml:space="preserve">a range of formats will be needed to support </w:t>
      </w:r>
      <w:r w:rsidR="00801BC3">
        <w:t>knowledge sharing and implementation.</w:t>
      </w:r>
      <w:r w:rsidR="00294796">
        <w:t xml:space="preserve"> </w:t>
      </w:r>
      <w:r w:rsidR="00C07CDD">
        <w:t>Where public access is intended, t</w:t>
      </w:r>
      <w:r w:rsidR="00294796">
        <w:t>he use of retrieval portals</w:t>
      </w:r>
      <w:r w:rsidR="000D4979">
        <w:t xml:space="preserve"> to facilitate access to documents may be considered.</w:t>
      </w:r>
      <w:r w:rsidR="00BD4B5E">
        <w:t xml:space="preserve"> Conversely, when documents are not intended for wid</w:t>
      </w:r>
      <w:r w:rsidR="00B23E34">
        <w:t>e</w:t>
      </w:r>
      <w:r w:rsidR="00BD4B5E">
        <w:t xml:space="preserve"> sharing, this may be indicated through </w:t>
      </w:r>
      <w:r w:rsidR="3E234EE7">
        <w:t>us</w:t>
      </w:r>
      <w:r w:rsidR="0A803E51">
        <w:t>ing</w:t>
      </w:r>
      <w:r w:rsidR="00BD4B5E">
        <w:t xml:space="preserve"> watermarks</w:t>
      </w:r>
      <w:r w:rsidR="00C07CDD">
        <w:t xml:space="preserve"> such as ‘confidential’</w:t>
      </w:r>
      <w:r w:rsidR="001F6236">
        <w:t xml:space="preserve"> and more private sharing formats and methods.</w:t>
      </w:r>
    </w:p>
    <w:p w14:paraId="11D8B9AE" w14:textId="034ADE50" w:rsidR="006F7F9E" w:rsidRDefault="00B81C53" w:rsidP="009917BF">
      <w:pPr>
        <w:pStyle w:val="Heading2"/>
      </w:pPr>
      <w:bookmarkStart w:id="10" w:name="_Toc1827363010"/>
      <w:r>
        <w:lastRenderedPageBreak/>
        <w:t>Sharing with different stakeholders</w:t>
      </w:r>
      <w:bookmarkEnd w:id="10"/>
    </w:p>
    <w:p w14:paraId="5BF78926" w14:textId="1CE4D554" w:rsidR="00B91220" w:rsidRDefault="00B91220" w:rsidP="00B91220">
      <w:pPr>
        <w:pStyle w:val="Heading3"/>
      </w:pPr>
      <w:bookmarkStart w:id="11" w:name="_Toc1487891525"/>
      <w:r>
        <w:t xml:space="preserve">Sharing evaluations </w:t>
      </w:r>
      <w:r w:rsidR="00EE3480">
        <w:t xml:space="preserve">between and </w:t>
      </w:r>
      <w:r>
        <w:t>within government</w:t>
      </w:r>
      <w:r w:rsidR="00EE3480">
        <w:t>s</w:t>
      </w:r>
      <w:bookmarkEnd w:id="11"/>
    </w:p>
    <w:p w14:paraId="297BD99E" w14:textId="0F65CC02" w:rsidR="00D13E01" w:rsidRDefault="00D13E01" w:rsidP="00D13E01">
      <w:r>
        <w:t xml:space="preserve">In the spirit of the National Agreement, in principle all evaluations should be shared between and within governments unless there are specific reasons for these not to be shared. This facilitates transparency and accountability of governments. </w:t>
      </w:r>
      <w:r w:rsidR="001909F9">
        <w:t>S</w:t>
      </w:r>
      <w:r w:rsidR="005606DF">
        <w:rPr>
          <w:rFonts w:eastAsia="Times New Roman"/>
        </w:rPr>
        <w:t>haring</w:t>
      </w:r>
      <w:r w:rsidR="001909F9">
        <w:rPr>
          <w:rFonts w:eastAsia="Times New Roman"/>
        </w:rPr>
        <w:t xml:space="preserve"> of evaluations, and the </w:t>
      </w:r>
      <w:r w:rsidR="005606DF">
        <w:rPr>
          <w:rFonts w:eastAsia="Times New Roman"/>
        </w:rPr>
        <w:t xml:space="preserve">timing of sharing, </w:t>
      </w:r>
      <w:r w:rsidR="009D5BFB">
        <w:rPr>
          <w:rFonts w:eastAsia="Times New Roman"/>
        </w:rPr>
        <w:t xml:space="preserve">will need to be considered </w:t>
      </w:r>
      <w:r w:rsidR="005606DF">
        <w:rPr>
          <w:rFonts w:eastAsia="Times New Roman"/>
        </w:rPr>
        <w:t>within the legislative, regulatory and policy contexts of jurisdictions</w:t>
      </w:r>
      <w:r w:rsidR="009D5BFB">
        <w:rPr>
          <w:rFonts w:eastAsia="Times New Roman"/>
        </w:rPr>
        <w:t>.</w:t>
      </w:r>
    </w:p>
    <w:p w14:paraId="42555C42" w14:textId="00D2808C" w:rsidR="00B91220" w:rsidRDefault="00B91220" w:rsidP="00B91220">
      <w:r>
        <w:t>Sharing of evaluations within government</w:t>
      </w:r>
      <w:r w:rsidR="00491C5C">
        <w:t>s</w:t>
      </w:r>
      <w:r>
        <w:t xml:space="preserve"> can help to ensure learnings about similar types of programs are considered across jurisdictions. </w:t>
      </w:r>
    </w:p>
    <w:p w14:paraId="09A1DEA3" w14:textId="5FA0C28B" w:rsidR="00677651" w:rsidRDefault="00A85736" w:rsidP="00B91220">
      <w:r>
        <w:t>When evaluation findings are sensitive, it is still important to share evaluation findings between and within governments</w:t>
      </w:r>
      <w:r w:rsidR="7B5B26B7">
        <w:t>,</w:t>
      </w:r>
      <w:r>
        <w:t xml:space="preserve"> however the timing and format of sharing may require additional consideration. Examples of sensitive evaluation findings </w:t>
      </w:r>
      <w:bookmarkStart w:id="12" w:name="_Int_iX0pnE9Y"/>
      <w:proofErr w:type="gramStart"/>
      <w:r>
        <w:t>include:</w:t>
      </w:r>
      <w:bookmarkEnd w:id="12"/>
      <w:proofErr w:type="gramEnd"/>
      <w:r w:rsidR="00BA33AC">
        <w:t xml:space="preserve"> </w:t>
      </w:r>
      <w:r w:rsidR="004A0380">
        <w:t>implementation did not occur as intended</w:t>
      </w:r>
      <w:r w:rsidR="208FCCE3">
        <w:t>;</w:t>
      </w:r>
      <w:r w:rsidR="004A0380">
        <w:t xml:space="preserve"> the provider breached contractual obligations</w:t>
      </w:r>
      <w:r w:rsidR="21F6EF04">
        <w:t>;</w:t>
      </w:r>
      <w:r w:rsidR="009E0DA6">
        <w:t xml:space="preserve"> </w:t>
      </w:r>
      <w:r w:rsidR="004A0380">
        <w:t>outcomes were not as expected</w:t>
      </w:r>
      <w:r w:rsidR="00BA33AC">
        <w:t>.</w:t>
      </w:r>
    </w:p>
    <w:p w14:paraId="420C1EE9" w14:textId="4364E675" w:rsidR="002A1BD4" w:rsidRDefault="00677651" w:rsidP="00B91220">
      <w:r>
        <w:t>P</w:t>
      </w:r>
      <w:r w:rsidR="008D6E9F">
        <w:t xml:space="preserve">articularly </w:t>
      </w:r>
      <w:r>
        <w:t xml:space="preserve">in situations </w:t>
      </w:r>
      <w:r w:rsidR="008D6E9F">
        <w:t>where</w:t>
      </w:r>
      <w:r w:rsidR="00177664">
        <w:t xml:space="preserve"> evaluation</w:t>
      </w:r>
      <w:r>
        <w:t>s</w:t>
      </w:r>
      <w:r w:rsidR="00177664">
        <w:t xml:space="preserve"> focus on a </w:t>
      </w:r>
      <w:r w:rsidR="00C047AA">
        <w:t>small community</w:t>
      </w:r>
      <w:r w:rsidR="00177664">
        <w:t xml:space="preserve"> that might be </w:t>
      </w:r>
      <w:r w:rsidR="008D6E9F">
        <w:t>identifiable</w:t>
      </w:r>
      <w:r>
        <w:t>,</w:t>
      </w:r>
      <w:r w:rsidR="008D6E9F">
        <w:t xml:space="preserve"> or the program is longstanding or high-profile</w:t>
      </w:r>
      <w:r>
        <w:t>,</w:t>
      </w:r>
      <w:r w:rsidR="002A1BD4">
        <w:t xml:space="preserve"> </w:t>
      </w:r>
      <w:r w:rsidR="008E4889">
        <w:t xml:space="preserve">it may be more appropriate for </w:t>
      </w:r>
      <w:r w:rsidR="003E5C00">
        <w:t xml:space="preserve">a summary rather than </w:t>
      </w:r>
      <w:r w:rsidR="00AC1A32">
        <w:t xml:space="preserve">the full report </w:t>
      </w:r>
      <w:r w:rsidR="008E4889">
        <w:t xml:space="preserve">to </w:t>
      </w:r>
      <w:r w:rsidR="00AC1A32">
        <w:t xml:space="preserve">be </w:t>
      </w:r>
      <w:r w:rsidR="004D3B36">
        <w:t>shared</w:t>
      </w:r>
      <w:r w:rsidR="009E0DA6">
        <w:t>.</w:t>
      </w:r>
      <w:r w:rsidR="004D3B36">
        <w:t xml:space="preserve"> </w:t>
      </w:r>
      <w:r w:rsidR="009E0DA6">
        <w:t>In some cases</w:t>
      </w:r>
      <w:r w:rsidR="1A5737EA">
        <w:t>,</w:t>
      </w:r>
      <w:r w:rsidR="000524DA">
        <w:t xml:space="preserve"> it may be advisable to delay sharing</w:t>
      </w:r>
      <w:r w:rsidR="003E5C00">
        <w:t xml:space="preserve"> so </w:t>
      </w:r>
      <w:r w:rsidR="003E5432">
        <w:t xml:space="preserve">that </w:t>
      </w:r>
      <w:r w:rsidR="003E5C00">
        <w:t>the report</w:t>
      </w:r>
      <w:r w:rsidR="002A1BD4">
        <w:t xml:space="preserve"> </w:t>
      </w:r>
      <w:r w:rsidR="00C41111">
        <w:t>can</w:t>
      </w:r>
      <w:r w:rsidR="002A1BD4">
        <w:t xml:space="preserve"> be accompanied by commentary from </w:t>
      </w:r>
      <w:r w:rsidR="003E5C00">
        <w:t>government</w:t>
      </w:r>
      <w:r w:rsidR="750066F6">
        <w:t>,</w:t>
      </w:r>
      <w:r w:rsidR="002A1BD4">
        <w:t xml:space="preserve"> which</w:t>
      </w:r>
      <w:r w:rsidR="00442853">
        <w:t>, for example,</w:t>
      </w:r>
      <w:r w:rsidR="002A1BD4">
        <w:t xml:space="preserve"> lays out a plan for improvement</w:t>
      </w:r>
      <w:r w:rsidR="00442853">
        <w:t xml:space="preserve"> or</w:t>
      </w:r>
      <w:r w:rsidR="002A1BD4">
        <w:t xml:space="preserve"> a course correction in service provision. </w:t>
      </w:r>
    </w:p>
    <w:p w14:paraId="5FC12791" w14:textId="77777777" w:rsidR="00B91220" w:rsidRDefault="002A1BD4" w:rsidP="00B91220">
      <w:r>
        <w:t>Forums and methods for sharing could build</w:t>
      </w:r>
      <w:r w:rsidRPr="00EE6D2D">
        <w:t xml:space="preserve"> on existing structures </w:t>
      </w:r>
      <w:r>
        <w:t xml:space="preserve">established </w:t>
      </w:r>
      <w:r w:rsidRPr="00EE6D2D">
        <w:t xml:space="preserve">for </w:t>
      </w:r>
      <w:r>
        <w:t xml:space="preserve">safe </w:t>
      </w:r>
      <w:r w:rsidRPr="00EE6D2D">
        <w:t>data sharing</w:t>
      </w:r>
      <w:r w:rsidR="00217DEF">
        <w:t xml:space="preserve"> between governments</w:t>
      </w:r>
      <w:r>
        <w:t xml:space="preserve">. </w:t>
      </w:r>
      <w:r w:rsidR="00B91220">
        <w:t xml:space="preserve">Sharing </w:t>
      </w:r>
      <w:r w:rsidR="00217DEF">
        <w:t xml:space="preserve">between governments </w:t>
      </w:r>
      <w:r w:rsidR="00B91220">
        <w:t>could also be facilitated through communities of practice.</w:t>
      </w:r>
    </w:p>
    <w:p w14:paraId="1017CC7B" w14:textId="77777777" w:rsidR="00B91220" w:rsidRDefault="00B91220" w:rsidP="00B91220">
      <w:pPr>
        <w:pStyle w:val="Heading3"/>
      </w:pPr>
      <w:bookmarkStart w:id="13" w:name="_Toc149573288"/>
      <w:bookmarkStart w:id="14" w:name="_Toc149573416"/>
      <w:bookmarkStart w:id="15" w:name="_Toc149573450"/>
      <w:bookmarkStart w:id="16" w:name="_Toc149573757"/>
      <w:bookmarkStart w:id="17" w:name="_Toc149573289"/>
      <w:bookmarkStart w:id="18" w:name="_Toc149573417"/>
      <w:bookmarkStart w:id="19" w:name="_Toc149573451"/>
      <w:bookmarkStart w:id="20" w:name="_Toc149573758"/>
      <w:bookmarkStart w:id="21" w:name="_Toc99961167"/>
      <w:bookmarkEnd w:id="13"/>
      <w:bookmarkEnd w:id="14"/>
      <w:bookmarkEnd w:id="15"/>
      <w:bookmarkEnd w:id="16"/>
      <w:bookmarkEnd w:id="17"/>
      <w:bookmarkEnd w:id="18"/>
      <w:bookmarkEnd w:id="19"/>
      <w:bookmarkEnd w:id="20"/>
      <w:r>
        <w:t>Sharing evaluations with participants</w:t>
      </w:r>
      <w:bookmarkEnd w:id="21"/>
    </w:p>
    <w:p w14:paraId="7C0C4640" w14:textId="33C981BD" w:rsidR="00B91220" w:rsidRDefault="00E55CE8" w:rsidP="0012196A">
      <w:r>
        <w:t xml:space="preserve">It is good practice to share the findings of an evaluation with participants (AES, 2013). The </w:t>
      </w:r>
      <w:r>
        <w:rPr>
          <w:i/>
          <w:iCs/>
        </w:rPr>
        <w:t>National Statement on Ethical Conduct in Human Research</w:t>
      </w:r>
      <w:r>
        <w:t xml:space="preserve"> (NHMRC, 2023, p.16) recommends that outcomes ‘should be made accessible to research participants in a way that is timely and clear’. </w:t>
      </w:r>
      <w:r w:rsidR="00B91220">
        <w:t>In Aboriginal communities, it is not only good practice but a requirement of ethical evaluation to share findings</w:t>
      </w:r>
      <w:r w:rsidR="00293B8F">
        <w:rPr>
          <w:rStyle w:val="FootnoteReference"/>
        </w:rPr>
        <w:footnoteReference w:id="3"/>
      </w:r>
      <w:r w:rsidR="00B91220">
        <w:t>.</w:t>
      </w:r>
    </w:p>
    <w:p w14:paraId="09BCF6E2" w14:textId="77777777" w:rsidR="00611FC4" w:rsidRDefault="00611FC4" w:rsidP="00611FC4">
      <w:pPr>
        <w:rPr>
          <w:rFonts w:ascii="Aptos" w:hAnsi="Aptos"/>
        </w:rPr>
      </w:pPr>
      <w:r>
        <w:t xml:space="preserve">Wider dissemination of results to ‘permit scrutiny and contribute to public knowledge’ is consistent with the ethical principle of integrity (NHMRC, 2023, p.16). </w:t>
      </w:r>
    </w:p>
    <w:p w14:paraId="3157E4A4" w14:textId="77777777" w:rsidR="00611FC4" w:rsidRDefault="00611FC4" w:rsidP="00611FC4"/>
    <w:p w14:paraId="7D5FE997" w14:textId="41D9AD27" w:rsidR="008D6E9F" w:rsidRDefault="008D6E9F" w:rsidP="00B91220">
      <w:r>
        <w:lastRenderedPageBreak/>
        <w:t xml:space="preserve">It should be clear to participants at the start of the evaluation whether the intention is to share </w:t>
      </w:r>
      <w:r w:rsidR="00F06518">
        <w:t xml:space="preserve">the full report or </w:t>
      </w:r>
      <w:r>
        <w:t xml:space="preserve">key findings. A commitment should be made to share key findings </w:t>
      </w:r>
      <w:r w:rsidR="006A157C">
        <w:t>with participants</w:t>
      </w:r>
      <w:r w:rsidR="0569AE7C">
        <w:t>,</w:t>
      </w:r>
      <w:r w:rsidR="006A157C">
        <w:t xml:space="preserve"> </w:t>
      </w:r>
      <w:r>
        <w:t xml:space="preserve">or at least to provide an explanation </w:t>
      </w:r>
      <w:r w:rsidR="0086246C">
        <w:t>if</w:t>
      </w:r>
      <w:r>
        <w:t xml:space="preserve"> this is not possible.</w:t>
      </w:r>
    </w:p>
    <w:p w14:paraId="7DEFEE99" w14:textId="5E814B15" w:rsidR="00B91220" w:rsidRDefault="00B91220" w:rsidP="00B91220">
      <w:r>
        <w:t xml:space="preserve">When findings are shared with participants, consideration needs to </w:t>
      </w:r>
      <w:r w:rsidR="0011621A">
        <w:t xml:space="preserve">be </w:t>
      </w:r>
      <w:r>
        <w:t>given to</w:t>
      </w:r>
      <w:r w:rsidRPr="7EAA464E">
        <w:t xml:space="preserve"> accessible formats</w:t>
      </w:r>
      <w:r w:rsidR="0086246C">
        <w:t>, such as</w:t>
      </w:r>
      <w:r w:rsidR="00BC4358">
        <w:t xml:space="preserve"> concise summaries and recommendations, plain English versions</w:t>
      </w:r>
      <w:r w:rsidR="00A210BB">
        <w:t xml:space="preserve"> of reports,</w:t>
      </w:r>
      <w:r w:rsidR="00BC4358">
        <w:t xml:space="preserve"> </w:t>
      </w:r>
      <w:r w:rsidR="002A11A3">
        <w:t xml:space="preserve">public </w:t>
      </w:r>
      <w:r w:rsidR="00BC4358">
        <w:t>presentations, video or audio recordings</w:t>
      </w:r>
      <w:r w:rsidR="00A210BB">
        <w:t xml:space="preserve">, and the use of infographics. </w:t>
      </w:r>
    </w:p>
    <w:p w14:paraId="24C34508" w14:textId="1605181F" w:rsidR="002B08D4" w:rsidRDefault="002A11A3" w:rsidP="00B91220">
      <w:r>
        <w:t xml:space="preserve">It may be appropriate to produce </w:t>
      </w:r>
      <w:r w:rsidR="00675103">
        <w:t xml:space="preserve">versions </w:t>
      </w:r>
      <w:r>
        <w:t xml:space="preserve">of reports </w:t>
      </w:r>
      <w:r w:rsidR="00675103">
        <w:t xml:space="preserve">tailored to different </w:t>
      </w:r>
      <w:r w:rsidR="00B15E8C">
        <w:t xml:space="preserve">participant </w:t>
      </w:r>
      <w:r w:rsidR="00675103">
        <w:t xml:space="preserve">groups – for example, </w:t>
      </w:r>
      <w:r w:rsidR="00675103" w:rsidRPr="00675103">
        <w:t>in the primary language</w:t>
      </w:r>
      <w:r w:rsidR="00C53E3E">
        <w:t>s of communities involved in the evaluation</w:t>
      </w:r>
      <w:r w:rsidR="00960C85">
        <w:t>, or</w:t>
      </w:r>
      <w:r w:rsidR="00EA7BC0">
        <w:t xml:space="preserve"> </w:t>
      </w:r>
      <w:proofErr w:type="spellStart"/>
      <w:r w:rsidR="00EA7BC0">
        <w:t>A</w:t>
      </w:r>
      <w:r w:rsidR="008747AE">
        <w:t>uslan</w:t>
      </w:r>
      <w:proofErr w:type="spellEnd"/>
      <w:r w:rsidR="00EA7BC0">
        <w:t xml:space="preserve"> translations for </w:t>
      </w:r>
      <w:r w:rsidR="005D2F86">
        <w:t xml:space="preserve">people who are </w:t>
      </w:r>
      <w:r w:rsidR="00EA7BC0" w:rsidRPr="00EA7BC0">
        <w:t xml:space="preserve">Deaf </w:t>
      </w:r>
      <w:r w:rsidR="007975A4">
        <w:t>or</w:t>
      </w:r>
      <w:r w:rsidR="00EA7BC0" w:rsidRPr="00EA7BC0">
        <w:t xml:space="preserve"> </w:t>
      </w:r>
      <w:r w:rsidR="007975A4">
        <w:t>h</w:t>
      </w:r>
      <w:r w:rsidR="00EA7BC0" w:rsidRPr="00EA7BC0">
        <w:t xml:space="preserve">ard of </w:t>
      </w:r>
      <w:r w:rsidR="007975A4">
        <w:t>h</w:t>
      </w:r>
      <w:r w:rsidR="00EA7BC0" w:rsidRPr="00EA7BC0">
        <w:t>earing</w:t>
      </w:r>
      <w:r w:rsidR="00EB7329">
        <w:t>.</w:t>
      </w:r>
    </w:p>
    <w:p w14:paraId="78A14C67" w14:textId="77777777" w:rsidR="00B91220" w:rsidRDefault="00B91220" w:rsidP="00B91220">
      <w:pPr>
        <w:pStyle w:val="Heading3"/>
      </w:pPr>
      <w:bookmarkStart w:id="22" w:name="_Toc1398305218"/>
      <w:r>
        <w:t>Public reporting of evaluation findings</w:t>
      </w:r>
      <w:bookmarkEnd w:id="22"/>
    </w:p>
    <w:p w14:paraId="5EFD101D" w14:textId="4A3FAE8D" w:rsidR="00B91220" w:rsidRDefault="00B91220" w:rsidP="00B91220">
      <w:r>
        <w:t>Public reporting of evaluation findings helps to enhance accountability and transparency</w:t>
      </w:r>
      <w:r w:rsidR="005B7E4A">
        <w:t>. It also assists</w:t>
      </w:r>
      <w:r>
        <w:t xml:space="preserve"> to </w:t>
      </w:r>
      <w:r w:rsidR="005B7E4A">
        <w:t>build</w:t>
      </w:r>
      <w:r>
        <w:t xml:space="preserve"> the evidence base for mental health and suicide prevention initiatives</w:t>
      </w:r>
      <w:r w:rsidR="5E7DC0D7">
        <w:t>,</w:t>
      </w:r>
      <w:r>
        <w:t xml:space="preserve"> by ensuring these are available to future evaluations</w:t>
      </w:r>
      <w:r w:rsidR="00D81859">
        <w:t>, evaluators</w:t>
      </w:r>
      <w:r w:rsidR="00607CEF">
        <w:t>, researchers, program designers</w:t>
      </w:r>
      <w:r w:rsidR="179461FD">
        <w:t>,</w:t>
      </w:r>
      <w:r w:rsidR="00607CEF">
        <w:t xml:space="preserve"> and policymakers. </w:t>
      </w:r>
    </w:p>
    <w:p w14:paraId="59B68B02" w14:textId="10FAF4AF" w:rsidR="007A13C7" w:rsidRDefault="00E45506" w:rsidP="00960C85">
      <w:r>
        <w:t>There may be circumstances where it is not in the public interest to share evaluations</w:t>
      </w:r>
      <w:r w:rsidR="006B3E55">
        <w:t xml:space="preserve">, for example, </w:t>
      </w:r>
      <w:r>
        <w:t xml:space="preserve">if the findings are particularly sensitive. </w:t>
      </w:r>
      <w:r w:rsidR="007A13C7">
        <w:t>In these cases</w:t>
      </w:r>
      <w:r w:rsidR="005F4263">
        <w:t>:</w:t>
      </w:r>
    </w:p>
    <w:p w14:paraId="299DCAE7" w14:textId="43450E50" w:rsidR="00960C85" w:rsidRDefault="00960C85" w:rsidP="005F4263">
      <w:pPr>
        <w:pStyle w:val="ListParagraph"/>
        <w:numPr>
          <w:ilvl w:val="0"/>
          <w:numId w:val="32"/>
        </w:numPr>
      </w:pPr>
      <w:r>
        <w:t xml:space="preserve">Decision-making about public sharing of evaluations should be done in consultation </w:t>
      </w:r>
      <w:r w:rsidR="007A13C7">
        <w:t>with</w:t>
      </w:r>
      <w:r>
        <w:t xml:space="preserve"> the communities affected</w:t>
      </w:r>
      <w:r w:rsidR="3988C8BB">
        <w:t>,</w:t>
      </w:r>
      <w:r>
        <w:t xml:space="preserve"> as they will have a view on risk of identifiability and other concerns.</w:t>
      </w:r>
    </w:p>
    <w:p w14:paraId="29BE8B1E" w14:textId="22BF6232" w:rsidR="005F4263" w:rsidRDefault="00B77F2F" w:rsidP="00E568D1">
      <w:pPr>
        <w:pStyle w:val="ListParagraph"/>
        <w:numPr>
          <w:ilvl w:val="0"/>
          <w:numId w:val="32"/>
        </w:numPr>
      </w:pPr>
      <w:r>
        <w:t xml:space="preserve">In some instances, government ministers may not approve the sharing of evaluations. </w:t>
      </w:r>
      <w:r w:rsidRPr="00D73F46">
        <w:t xml:space="preserve">In these circumstances, </w:t>
      </w:r>
      <w:r w:rsidR="00424E0C">
        <w:t>c</w:t>
      </w:r>
      <w:r w:rsidRPr="00D73F46">
        <w:t xml:space="preserve">onsideration might be </w:t>
      </w:r>
      <w:r w:rsidR="00694779">
        <w:t>given</w:t>
      </w:r>
      <w:r w:rsidRPr="00D73F46">
        <w:t xml:space="preserve"> as to what, if any</w:t>
      </w:r>
      <w:r w:rsidR="009E5AED">
        <w:t>,</w:t>
      </w:r>
      <w:r w:rsidRPr="00D73F46">
        <w:t xml:space="preserve"> information about an evaluation can be </w:t>
      </w:r>
      <w:r w:rsidR="00B91220">
        <w:t>shared</w:t>
      </w:r>
      <w:r w:rsidR="004B469E">
        <w:t>. For example</w:t>
      </w:r>
      <w:r w:rsidR="5F72DEA6">
        <w:t>,</w:t>
      </w:r>
      <w:r w:rsidR="004B469E">
        <w:t xml:space="preserve"> </w:t>
      </w:r>
      <w:r w:rsidR="006B3E55">
        <w:t>it may be possible to share</w:t>
      </w:r>
      <w:r w:rsidR="004B469E">
        <w:t xml:space="preserve"> a </w:t>
      </w:r>
      <w:r w:rsidRPr="00D73F46">
        <w:t>high</w:t>
      </w:r>
      <w:r>
        <w:t>-</w:t>
      </w:r>
      <w:r w:rsidRPr="00D73F46">
        <w:t>level summar</w:t>
      </w:r>
      <w:r w:rsidR="00EC67D9">
        <w:t>y</w:t>
      </w:r>
      <w:r w:rsidRPr="00D73F46">
        <w:t xml:space="preserve"> o</w:t>
      </w:r>
      <w:r w:rsidR="00EC67D9">
        <w:t>f</w:t>
      </w:r>
      <w:r w:rsidRPr="00D73F46">
        <w:t xml:space="preserve"> findings </w:t>
      </w:r>
      <w:r w:rsidR="006B3E55">
        <w:t>to</w:t>
      </w:r>
      <w:r w:rsidRPr="00D73F46">
        <w:t xml:space="preserve"> help governments make evidence</w:t>
      </w:r>
      <w:r>
        <w:t>-</w:t>
      </w:r>
      <w:r w:rsidRPr="00D73F46">
        <w:t>based decisions about their own programs</w:t>
      </w:r>
      <w:r w:rsidR="5869854F">
        <w:t>,</w:t>
      </w:r>
      <w:r w:rsidR="00B91220">
        <w:t xml:space="preserve"> </w:t>
      </w:r>
      <w:r w:rsidR="009B40F0">
        <w:t xml:space="preserve">and </w:t>
      </w:r>
      <w:r w:rsidR="00A108AD">
        <w:t xml:space="preserve">to allow </w:t>
      </w:r>
      <w:r w:rsidR="00FC0183">
        <w:t xml:space="preserve">the </w:t>
      </w:r>
      <w:r w:rsidR="00EC67D9">
        <w:t>community to understand evidence</w:t>
      </w:r>
      <w:r w:rsidR="00F47F16">
        <w:t xml:space="preserve"> for different </w:t>
      </w:r>
      <w:r w:rsidR="00130B03">
        <w:t>programs</w:t>
      </w:r>
      <w:r w:rsidR="00EC67D9">
        <w:t>.</w:t>
      </w:r>
      <w:r w:rsidR="00694779">
        <w:t xml:space="preserve"> </w:t>
      </w:r>
    </w:p>
    <w:p w14:paraId="1049BCEF" w14:textId="345B32F4" w:rsidR="00EC67D9" w:rsidRDefault="00672FE1" w:rsidP="005F4263">
      <w:pPr>
        <w:pStyle w:val="ListParagraph"/>
        <w:numPr>
          <w:ilvl w:val="0"/>
          <w:numId w:val="32"/>
        </w:numPr>
      </w:pPr>
      <w:r>
        <w:t xml:space="preserve">It may be desirable to provide an explanation for the decision not to share, and to review this decision in the future if the original circumstances no longer apply. </w:t>
      </w:r>
    </w:p>
    <w:p w14:paraId="4E9DBE3C" w14:textId="0F7CF101" w:rsidR="00EC67D9" w:rsidRDefault="00EC67D9" w:rsidP="00EC67D9">
      <w:r>
        <w:t xml:space="preserve">Governments should also consider </w:t>
      </w:r>
      <w:r w:rsidR="0B59A623">
        <w:t xml:space="preserve">the </w:t>
      </w:r>
      <w:r w:rsidR="00FC0183">
        <w:t xml:space="preserve">establishment of </w:t>
      </w:r>
      <w:r w:rsidR="00DB51F6">
        <w:t>a</w:t>
      </w:r>
      <w:r w:rsidR="00B91220">
        <w:t xml:space="preserve"> repository for sharing </w:t>
      </w:r>
      <w:r>
        <w:t xml:space="preserve">evaluation findings and insights </w:t>
      </w:r>
      <w:r w:rsidR="00B91220">
        <w:t>to ensure they are accessible</w:t>
      </w:r>
      <w:r w:rsidR="003B4FCB">
        <w:t xml:space="preserve"> to </w:t>
      </w:r>
      <w:r w:rsidR="008D6E9F">
        <w:t>stakeholders</w:t>
      </w:r>
      <w:r>
        <w:t>.</w:t>
      </w:r>
    </w:p>
    <w:p w14:paraId="2D601CC0" w14:textId="1687C4ED" w:rsidR="00B91220" w:rsidRDefault="00EC67D9" w:rsidP="00B91220">
      <w:r>
        <w:t>Where there is a commitment to sharing evaluation</w:t>
      </w:r>
      <w:r w:rsidR="00633250">
        <w:t>s</w:t>
      </w:r>
      <w:r>
        <w:t xml:space="preserve">, governments should </w:t>
      </w:r>
      <w:r w:rsidR="003B4FCB">
        <w:t>review</w:t>
      </w:r>
      <w:r w:rsidR="00952B38">
        <w:t>,</w:t>
      </w:r>
      <w:r w:rsidR="003B4FCB">
        <w:t xml:space="preserve"> </w:t>
      </w:r>
      <w:r>
        <w:t>over time</w:t>
      </w:r>
      <w:r w:rsidR="00952B38">
        <w:t>,</w:t>
      </w:r>
      <w:r>
        <w:t xml:space="preserve"> </w:t>
      </w:r>
      <w:r w:rsidR="006E6237">
        <w:t>whether</w:t>
      </w:r>
      <w:r>
        <w:t xml:space="preserve"> any</w:t>
      </w:r>
      <w:r w:rsidR="006E6237">
        <w:t xml:space="preserve"> </w:t>
      </w:r>
      <w:r w:rsidR="00B11725" w:rsidRPr="00B11725">
        <w:t xml:space="preserve">perverse incentives </w:t>
      </w:r>
      <w:r w:rsidR="00881EF3">
        <w:t>(</w:t>
      </w:r>
      <w:r w:rsidR="00B11725" w:rsidRPr="00B11725">
        <w:t>such as pressure for more positive eval</w:t>
      </w:r>
      <w:r w:rsidR="006E6237">
        <w:t>uations</w:t>
      </w:r>
      <w:r w:rsidR="00881EF3">
        <w:t>)</w:t>
      </w:r>
      <w:r w:rsidR="006E6237">
        <w:t xml:space="preserve"> </w:t>
      </w:r>
      <w:r>
        <w:t>are emerging</w:t>
      </w:r>
      <w:r w:rsidR="006E6237">
        <w:t>.</w:t>
      </w:r>
    </w:p>
    <w:p w14:paraId="32C7F359" w14:textId="336A2EF6" w:rsidR="00B91220" w:rsidRDefault="00BF63CE" w:rsidP="00794F94">
      <w:r>
        <w:t>The Framework provides a template for sharing information in those circumstances where the sharing of full reports may not be possible</w:t>
      </w:r>
      <w:r w:rsidR="00106D8C">
        <w:t xml:space="preserve">. It also provides guidance on how shared reports may be used for evaluation meta-analysis. </w:t>
      </w:r>
      <w:bookmarkStart w:id="23" w:name="_Toc149573421"/>
      <w:bookmarkStart w:id="24" w:name="_Toc149573455"/>
      <w:bookmarkStart w:id="25" w:name="_Toc149573422"/>
      <w:bookmarkStart w:id="26" w:name="_Toc149573456"/>
      <w:bookmarkStart w:id="27" w:name="_Toc149573423"/>
      <w:bookmarkStart w:id="28" w:name="_Toc149573457"/>
      <w:bookmarkStart w:id="29" w:name="_Toc149573424"/>
      <w:bookmarkStart w:id="30" w:name="_Toc149573458"/>
      <w:bookmarkStart w:id="31" w:name="_Toc149573425"/>
      <w:bookmarkStart w:id="32" w:name="_Toc149573459"/>
      <w:bookmarkStart w:id="33" w:name="_Toc149573426"/>
      <w:bookmarkStart w:id="34" w:name="_Toc149573460"/>
      <w:bookmarkStart w:id="35" w:name="_Toc149573427"/>
      <w:bookmarkStart w:id="36" w:name="_Toc149573461"/>
      <w:bookmarkStart w:id="37" w:name="_Toc149573428"/>
      <w:bookmarkStart w:id="38" w:name="_Toc149573462"/>
      <w:bookmarkStart w:id="39" w:name="_Toc149573429"/>
      <w:bookmarkStart w:id="40" w:name="_Toc149573463"/>
      <w:bookmarkStart w:id="41" w:name="_Toc149573430"/>
      <w:bookmarkStart w:id="42" w:name="_Toc149573464"/>
      <w:bookmarkStart w:id="43" w:name="_Toc149573431"/>
      <w:bookmarkStart w:id="44" w:name="_Toc149573465"/>
      <w:bookmarkStart w:id="45" w:name="_Toc149573432"/>
      <w:bookmarkStart w:id="46" w:name="_Toc149573466"/>
      <w:bookmarkStart w:id="47" w:name="_Toc149573433"/>
      <w:bookmarkStart w:id="48" w:name="_Toc149573467"/>
      <w:bookmarkStart w:id="49" w:name="_Toc149573434"/>
      <w:bookmarkStart w:id="50" w:name="_Toc149573468"/>
      <w:bookmarkStart w:id="51" w:name="_Toc149573435"/>
      <w:bookmarkStart w:id="52" w:name="_Toc149573469"/>
      <w:bookmarkStart w:id="53" w:name="_Toc149573436"/>
      <w:bookmarkStart w:id="54" w:name="_Toc14957347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sectPr w:rsidR="00B91220" w:rsidSect="00EE67D8">
      <w:headerReference w:type="even" r:id="rId21"/>
      <w:headerReference w:type="default" r:id="rId22"/>
      <w:footerReference w:type="even" r:id="rId23"/>
      <w:footerReference w:type="default" r:id="rId24"/>
      <w:pgSz w:w="11906" w:h="16838" w:code="9"/>
      <w:pgMar w:top="1418" w:right="1418" w:bottom="1418" w:left="2268" w:header="561"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214C6" w14:textId="77777777" w:rsidR="008C191B" w:rsidRDefault="008C191B" w:rsidP="00E562BA">
      <w:pPr>
        <w:spacing w:after="0" w:line="240" w:lineRule="auto"/>
      </w:pPr>
      <w:r>
        <w:separator/>
      </w:r>
    </w:p>
    <w:p w14:paraId="3763C533" w14:textId="77777777" w:rsidR="008C191B" w:rsidRDefault="008C191B"/>
    <w:p w14:paraId="09910421" w14:textId="77777777" w:rsidR="008C191B" w:rsidRDefault="008C191B"/>
    <w:p w14:paraId="1B582E39" w14:textId="77777777" w:rsidR="008C191B" w:rsidRDefault="008C191B"/>
    <w:p w14:paraId="20F1F815" w14:textId="77777777" w:rsidR="008C191B" w:rsidRDefault="008C191B"/>
  </w:endnote>
  <w:endnote w:type="continuationSeparator" w:id="0">
    <w:p w14:paraId="55727B17" w14:textId="77777777" w:rsidR="008C191B" w:rsidRDefault="008C191B" w:rsidP="00E562BA">
      <w:pPr>
        <w:spacing w:after="0" w:line="240" w:lineRule="auto"/>
      </w:pPr>
      <w:r>
        <w:continuationSeparator/>
      </w:r>
    </w:p>
    <w:p w14:paraId="23E90324" w14:textId="77777777" w:rsidR="008C191B" w:rsidRDefault="008C191B"/>
    <w:p w14:paraId="3D2A3121" w14:textId="77777777" w:rsidR="008C191B" w:rsidRDefault="008C191B"/>
    <w:p w14:paraId="16AB898B" w14:textId="77777777" w:rsidR="008C191B" w:rsidRDefault="008C191B"/>
    <w:p w14:paraId="4DC86912" w14:textId="77777777" w:rsidR="008C191B" w:rsidRDefault="008C191B"/>
  </w:endnote>
  <w:endnote w:type="continuationNotice" w:id="1">
    <w:p w14:paraId="1CD8EE61" w14:textId="77777777" w:rsidR="008C191B" w:rsidRDefault="008C19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31DC" w14:textId="77777777" w:rsidR="00AB48E8" w:rsidRDefault="00AB4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89353" w14:textId="77777777" w:rsidR="00BC0B97" w:rsidRPr="00C43EAB" w:rsidRDefault="00BC0B97" w:rsidP="00032D64">
    <w:pPr>
      <w:pStyle w:val="Footer"/>
      <w:jc w:val="right"/>
      <w:rPr>
        <w:i w:val="0"/>
        <w:color w:val="215565" w:themeColor="accent2" w:themeShade="80"/>
      </w:rPr>
    </w:pPr>
    <w:r w:rsidRPr="00032D64">
      <w:rPr>
        <w:i w:val="0"/>
        <w:noProof/>
        <w:color w:val="317F96" w:themeColor="accent2" w:themeShade="BF"/>
        <w:szCs w:val="18"/>
      </w:rPr>
      <w:drawing>
        <wp:anchor distT="0" distB="0" distL="114300" distR="114300" simplePos="0" relativeHeight="251658240" behindDoc="1" locked="0" layoutInCell="1" allowOverlap="1" wp14:anchorId="27863D06" wp14:editId="678B0876">
          <wp:simplePos x="0" y="0"/>
          <wp:positionH relativeFrom="column">
            <wp:posOffset>-106680</wp:posOffset>
          </wp:positionH>
          <wp:positionV relativeFrom="paragraph">
            <wp:posOffset>-347345</wp:posOffset>
          </wp:positionV>
          <wp:extent cx="941705" cy="66738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1705" cy="667385"/>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18"/>
      </w:rPr>
      <mc:AlternateContent>
        <mc:Choice Requires="wps">
          <w:drawing>
            <wp:anchor distT="0" distB="0" distL="114300" distR="114300" simplePos="0" relativeHeight="251658241" behindDoc="0" locked="0" layoutInCell="1" allowOverlap="1" wp14:anchorId="1DB6909D" wp14:editId="5BD072BA">
              <wp:simplePos x="0" y="0"/>
              <wp:positionH relativeFrom="column">
                <wp:posOffset>5010150</wp:posOffset>
              </wp:positionH>
              <wp:positionV relativeFrom="paragraph">
                <wp:posOffset>-66675</wp:posOffset>
              </wp:positionV>
              <wp:extent cx="299803" cy="0"/>
              <wp:effectExtent l="0" t="0" r="17780" b="1270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9803"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A59434" id="Straight Connector 19" o:spid="_x0000_s1026" alt="&quot;&quo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5.25pt" to="418.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" strokecolor="#49a7c3 [3205]" strokeweight=".5pt"/>
          </w:pict>
        </mc:Fallback>
      </mc:AlternateContent>
    </w:r>
    <w:sdt>
      <w:sdtPr>
        <w:id w:val="1341896440"/>
        <w:docPartObj>
          <w:docPartGallery w:val="Page Numbers (Bottom of Page)"/>
          <w:docPartUnique/>
        </w:docPartObj>
      </w:sdtPr>
      <w:sdtEndPr>
        <w:rPr>
          <w:rFonts w:cstheme="minorHAnsi"/>
          <w:i w:val="0"/>
          <w:noProof/>
          <w:color w:val="215565" w:themeColor="accent2" w:themeShade="80"/>
          <w:sz w:val="20"/>
        </w:rPr>
      </w:sdtEndPr>
      <w:sdtContent>
        <w:r w:rsidRPr="00C43EAB">
          <w:rPr>
            <w:i w:val="0"/>
            <w:color w:val="215565" w:themeColor="accent2" w:themeShade="80"/>
          </w:rPr>
          <w:fldChar w:fldCharType="begin"/>
        </w:r>
        <w:r w:rsidRPr="00C43EAB">
          <w:rPr>
            <w:i w:val="0"/>
            <w:color w:val="215565" w:themeColor="accent2" w:themeShade="80"/>
          </w:rPr>
          <w:instrText xml:space="preserve"> PAGE   \* MERGEFORMAT </w:instrText>
        </w:r>
        <w:r w:rsidRPr="00C43EAB">
          <w:rPr>
            <w:i w:val="0"/>
            <w:color w:val="215565" w:themeColor="accent2" w:themeShade="80"/>
          </w:rPr>
          <w:fldChar w:fldCharType="separate"/>
        </w:r>
        <w:r w:rsidRPr="00C43EAB">
          <w:rPr>
            <w:i w:val="0"/>
            <w:noProof/>
            <w:color w:val="215565" w:themeColor="accent2" w:themeShade="80"/>
          </w:rPr>
          <w:t>2</w:t>
        </w:r>
        <w:r w:rsidRPr="00C43EAB">
          <w:rPr>
            <w:i w:val="0"/>
            <w:noProof/>
            <w:color w:val="215565" w:themeColor="accent2" w:themeShade="8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A26E2" w14:textId="77777777" w:rsidR="00AB48E8" w:rsidRDefault="00AB48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6B1B" w14:textId="77777777" w:rsidR="00860741" w:rsidRDefault="008607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702"/>
    </w:tblGrid>
    <w:tr w:rsidR="00314765" w14:paraId="322F19B1" w14:textId="77777777" w:rsidTr="00A75D71">
      <w:tc>
        <w:tcPr>
          <w:tcW w:w="7508" w:type="dxa"/>
        </w:tcPr>
        <w:p w14:paraId="63826531" w14:textId="77777777" w:rsidR="00314765" w:rsidRDefault="00314765" w:rsidP="00314765">
          <w:pPr>
            <w:pStyle w:val="Footer"/>
            <w:rPr>
              <w:i w:val="0"/>
              <w:color w:val="005677" w:themeColor="accent1"/>
            </w:rPr>
          </w:pPr>
          <w:r>
            <w:rPr>
              <w:i w:val="0"/>
              <w:noProof/>
              <w:color w:val="005677" w:themeColor="accent1"/>
            </w:rPr>
            <w:drawing>
              <wp:inline distT="0" distB="0" distL="0" distR="0" wp14:anchorId="53F95CF0" wp14:editId="206F4186">
                <wp:extent cx="4752975" cy="545465"/>
                <wp:effectExtent l="0" t="0" r="9525" b="6985"/>
                <wp:docPr id="856772692"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1C70E5DD" w14:textId="77777777" w:rsidR="00314765" w:rsidRDefault="00314765" w:rsidP="00314765">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45BA47F4" w14:textId="77777777" w:rsidR="00860741" w:rsidRDefault="00860741" w:rsidP="009D40B7">
    <w:pPr>
      <w:pStyle w:val="Footer"/>
      <w:jc w:val="right"/>
      <w:rPr>
        <w:i w:val="0"/>
        <w:color w:val="005677"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4AF10" w14:textId="77777777" w:rsidR="008C191B" w:rsidRDefault="008C191B" w:rsidP="00B0160F">
      <w:pPr>
        <w:spacing w:after="0" w:line="240" w:lineRule="auto"/>
      </w:pPr>
      <w:r>
        <w:separator/>
      </w:r>
    </w:p>
  </w:footnote>
  <w:footnote w:type="continuationSeparator" w:id="0">
    <w:p w14:paraId="1792B167" w14:textId="77777777" w:rsidR="008C191B" w:rsidRDefault="008C191B" w:rsidP="00E562BA">
      <w:pPr>
        <w:spacing w:after="0" w:line="240" w:lineRule="auto"/>
      </w:pPr>
      <w:r>
        <w:continuationSeparator/>
      </w:r>
    </w:p>
    <w:p w14:paraId="71AC6CAB" w14:textId="77777777" w:rsidR="008C191B" w:rsidRDefault="008C191B"/>
    <w:p w14:paraId="7ED1DB6C" w14:textId="77777777" w:rsidR="008C191B" w:rsidRDefault="008C191B"/>
    <w:p w14:paraId="53DBAF73" w14:textId="77777777" w:rsidR="008C191B" w:rsidRDefault="008C191B"/>
    <w:p w14:paraId="2DE6BA4D" w14:textId="77777777" w:rsidR="008C191B" w:rsidRDefault="008C191B"/>
  </w:footnote>
  <w:footnote w:type="continuationNotice" w:id="1">
    <w:p w14:paraId="37373520" w14:textId="77777777" w:rsidR="008C191B" w:rsidRDefault="008C191B">
      <w:pPr>
        <w:spacing w:after="0" w:line="240" w:lineRule="auto"/>
      </w:pPr>
    </w:p>
  </w:footnote>
  <w:footnote w:id="2">
    <w:p w14:paraId="202D48A7" w14:textId="29C08999" w:rsidR="00EA2F9F" w:rsidRDefault="00EA2F9F">
      <w:pPr>
        <w:pStyle w:val="FootnoteText"/>
      </w:pPr>
      <w:r>
        <w:rPr>
          <w:rStyle w:val="FootnoteReference"/>
        </w:rPr>
        <w:footnoteRef/>
      </w:r>
      <w:r>
        <w:t xml:space="preserve"> </w:t>
      </w:r>
      <w:r w:rsidR="001B1EAB">
        <w:t xml:space="preserve">Evaluation is a process that can be used to assess, systematically and transparently, the </w:t>
      </w:r>
      <w:r w:rsidR="007E2CD4">
        <w:t>merit or worth of a program.</w:t>
      </w:r>
    </w:p>
  </w:footnote>
  <w:footnote w:id="3">
    <w:p w14:paraId="602AF589" w14:textId="42AC2C26" w:rsidR="00293B8F" w:rsidRDefault="00293B8F">
      <w:pPr>
        <w:pStyle w:val="FootnoteText"/>
      </w:pPr>
      <w:r>
        <w:rPr>
          <w:rStyle w:val="FootnoteReference"/>
        </w:rPr>
        <w:footnoteRef/>
      </w:r>
      <w:r>
        <w:t xml:space="preserve"> </w:t>
      </w:r>
      <w:r w:rsidR="00280FFB">
        <w:t xml:space="preserve">Aboriginal Health &amp; Medical Research Council of NSW (2023). </w:t>
      </w:r>
      <w:r w:rsidR="0084182E" w:rsidRPr="0096763D">
        <w:rPr>
          <w:i/>
          <w:iCs/>
        </w:rPr>
        <w:t>NSW Aboriginal Health Ethics Guidelines: Key Principles</w:t>
      </w:r>
      <w:r w:rsidR="0084182E">
        <w:t>.</w:t>
      </w:r>
      <w:r w:rsidR="007E0247">
        <w:t xml:space="preserve"> Sydney: AH&amp;MRC Ethics Unit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458CC" w14:textId="77777777" w:rsidR="00AB48E8" w:rsidRDefault="00AB4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123"/>
      <w:gridCol w:w="4097"/>
    </w:tblGrid>
    <w:tr w:rsidR="00BC0B97" w:rsidRPr="0030139B" w14:paraId="4BB9AE25" w14:textId="77777777" w:rsidTr="00000091">
      <w:tc>
        <w:tcPr>
          <w:tcW w:w="4123" w:type="dxa"/>
        </w:tcPr>
        <w:p w14:paraId="06EB14E2" w14:textId="77777777" w:rsidR="00BC0B97" w:rsidRPr="0030139B" w:rsidRDefault="00BC0B97" w:rsidP="00175871">
          <w:pPr>
            <w:pStyle w:val="HeaderNew"/>
          </w:pPr>
          <w:r w:rsidRPr="0030139B">
            <w:t>Proposal</w:t>
          </w:r>
        </w:p>
      </w:tc>
      <w:tc>
        <w:tcPr>
          <w:tcW w:w="4097" w:type="dxa"/>
        </w:tcPr>
        <w:p w14:paraId="038CCDA4" w14:textId="77777777" w:rsidR="00BC0B97" w:rsidRPr="0030139B" w:rsidRDefault="00BC0B97" w:rsidP="00175871">
          <w:pPr>
            <w:pStyle w:val="HeaderTitle"/>
          </w:pPr>
          <w:r w:rsidRPr="0030139B">
            <w:t xml:space="preserve">Name of </w:t>
          </w:r>
          <w:r>
            <w:t>project</w:t>
          </w:r>
        </w:p>
      </w:tc>
    </w:tr>
  </w:tbl>
  <w:p w14:paraId="2D5AA9AB" w14:textId="77777777" w:rsidR="00BC0B97" w:rsidRDefault="00BC0B97">
    <w:pPr>
      <w:pStyle w:val="Header"/>
    </w:pPr>
    <w:r>
      <w:rPr>
        <w:noProof/>
      </w:rPr>
      <w:drawing>
        <wp:anchor distT="0" distB="0" distL="114300" distR="114300" simplePos="0" relativeHeight="251658242" behindDoc="1" locked="0" layoutInCell="1" allowOverlap="1" wp14:anchorId="5EF45140" wp14:editId="5808E020">
          <wp:simplePos x="0" y="0"/>
          <wp:positionH relativeFrom="column">
            <wp:posOffset>-1504097</wp:posOffset>
          </wp:positionH>
          <wp:positionV relativeFrom="paragraph">
            <wp:posOffset>-448954</wp:posOffset>
          </wp:positionV>
          <wp:extent cx="7603200" cy="61200"/>
          <wp:effectExtent l="0" t="0" r="0" b="254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CFF0" w14:textId="77777777" w:rsidR="00BC0B97" w:rsidRDefault="00BC0B97">
    <w:pPr>
      <w:pStyle w:val="Header"/>
    </w:pPr>
    <w:r>
      <w:rPr>
        <w:noProof/>
      </w:rPr>
      <w:drawing>
        <wp:anchor distT="0" distB="0" distL="114300" distR="114300" simplePos="0" relativeHeight="251658243" behindDoc="1" locked="0" layoutInCell="1" allowOverlap="1" wp14:anchorId="688067BD" wp14:editId="66CE3DEF">
          <wp:simplePos x="0" y="0"/>
          <wp:positionH relativeFrom="column">
            <wp:posOffset>-1440180</wp:posOffset>
          </wp:positionH>
          <wp:positionV relativeFrom="paragraph">
            <wp:posOffset>-344203</wp:posOffset>
          </wp:positionV>
          <wp:extent cx="7558767" cy="10691998"/>
          <wp:effectExtent l="0" t="0" r="444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52230" w14:textId="77777777" w:rsidR="00860741" w:rsidRDefault="008607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4110"/>
      <w:gridCol w:w="4110"/>
    </w:tblGrid>
    <w:tr w:rsidR="00860741" w14:paraId="34689EC3" w14:textId="77777777" w:rsidTr="00384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CF031F" w14:textId="177A1F6C" w:rsidR="00860741" w:rsidRPr="0038426B" w:rsidRDefault="00860741" w:rsidP="00B46028">
          <w:pPr>
            <w:pStyle w:val="Header"/>
            <w:rPr>
              <w:b w:val="0"/>
              <w:bCs w:val="0"/>
            </w:rPr>
          </w:pPr>
          <w:r w:rsidRPr="00786FDC">
            <w:rPr>
              <w:noProof/>
              <w:color w:val="005677" w:themeColor="accent1"/>
            </w:rPr>
            <w:drawing>
              <wp:anchor distT="0" distB="0" distL="114300" distR="114300" simplePos="0" relativeHeight="251658245" behindDoc="1" locked="0" layoutInCell="1" allowOverlap="1" wp14:anchorId="48814F46" wp14:editId="5557BE66">
                <wp:simplePos x="0" y="0"/>
                <wp:positionH relativeFrom="column">
                  <wp:posOffset>-1504097</wp:posOffset>
                </wp:positionH>
                <wp:positionV relativeFrom="paragraph">
                  <wp:posOffset>-448954</wp:posOffset>
                </wp:positionV>
                <wp:extent cx="7603200" cy="61200"/>
                <wp:effectExtent l="0" t="0" r="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C047AA">
            <w:rPr>
              <w:b w:val="0"/>
              <w:bCs w:val="0"/>
              <w:i w:val="0"/>
              <w:color w:val="005677" w:themeColor="accent1"/>
            </w:rPr>
            <w:t>Final</w:t>
          </w:r>
        </w:p>
      </w:tc>
      <w:tc>
        <w:tcPr>
          <w:tcW w:w="2500" w:type="pct"/>
        </w:tcPr>
        <w:p w14:paraId="62B77DF9" w14:textId="49B8D60F" w:rsidR="00860741" w:rsidRPr="0038426B" w:rsidRDefault="00EC45C3" w:rsidP="0038426B">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NMHSP </w:t>
          </w:r>
          <w:r w:rsidR="002A263C">
            <w:rPr>
              <w:b w:val="0"/>
              <w:bCs w:val="0"/>
            </w:rPr>
            <w:t xml:space="preserve">Evaluation </w:t>
          </w:r>
          <w:r>
            <w:rPr>
              <w:b w:val="0"/>
              <w:bCs w:val="0"/>
            </w:rPr>
            <w:t>Sharing Guidelines</w:t>
          </w:r>
        </w:p>
      </w:tc>
    </w:tr>
  </w:tbl>
  <w:p w14:paraId="2C9F687F" w14:textId="77777777" w:rsidR="00860741" w:rsidRPr="00B46028" w:rsidRDefault="00101916" w:rsidP="00362E46">
    <w:pPr>
      <w:pStyle w:val="Header"/>
    </w:pPr>
    <w:r>
      <w:rPr>
        <w:noProof/>
      </w:rPr>
      <w:drawing>
        <wp:anchor distT="0" distB="0" distL="114300" distR="114300" simplePos="0" relativeHeight="251658244" behindDoc="1" locked="0" layoutInCell="1" allowOverlap="1" wp14:anchorId="3FF103C1" wp14:editId="223043F2">
          <wp:simplePos x="0" y="0"/>
          <wp:positionH relativeFrom="column">
            <wp:posOffset>-1434688</wp:posOffset>
          </wp:positionH>
          <wp:positionV relativeFrom="paragraph">
            <wp:posOffset>-518160</wp:posOffset>
          </wp:positionV>
          <wp:extent cx="7602855" cy="6096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P6a3FaWXcaMob" int2:id="oU9OwO9L">
      <int2:state int2:value="Rejected" int2:type="AugLoop_Text_Critique"/>
    </int2:textHash>
    <int2:textHash int2:hashCode="IksDA245IcZSuX" int2:id="qDFsH8Aw">
      <int2:state int2:value="Rejected" int2:type="AugLoop_Text_Critique"/>
    </int2:textHash>
    <int2:bookmark int2:bookmarkName="_Int_iX0pnE9Y" int2:invalidationBookmarkName="" int2:hashCode="Ot/wg8y+Iq6Upb" int2:id="eLeVm2G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43068D8"/>
    <w:styleLink w:val="TableBullet"/>
    <w:lvl w:ilvl="0">
      <w:start w:val="1"/>
      <w:numFmt w:val="lowerLetter"/>
      <w:lvlText w:val="%1)"/>
      <w:lvlJc w:val="left"/>
      <w:pPr>
        <w:ind w:left="814" w:hanging="360"/>
      </w:pPr>
      <w:rPr>
        <w:rFonts w:ascii="Segoe UI" w:hAnsi="Segoe UI" w:hint="default"/>
        <w:b w:val="0"/>
        <w:i w:val="0"/>
        <w:sz w:val="20"/>
      </w:rPr>
    </w:lvl>
  </w:abstractNum>
  <w:abstractNum w:abstractNumId="1" w15:restartNumberingAfterBreak="0">
    <w:nsid w:val="FFFFFF82"/>
    <w:multiLevelType w:val="singleLevel"/>
    <w:tmpl w:val="4F2EF1E0"/>
    <w:lvl w:ilvl="0">
      <w:start w:val="1"/>
      <w:numFmt w:val="bullet"/>
      <w:pStyle w:val="ListBullet3"/>
      <w:lvlText w:val="–"/>
      <w:lvlJc w:val="left"/>
      <w:pPr>
        <w:ind w:left="1267" w:hanging="360"/>
      </w:pPr>
      <w:rPr>
        <w:rFonts w:ascii="Segoe UI" w:hAnsi="Segoe UI" w:hint="default"/>
        <w:b w:val="0"/>
        <w:i w:val="0"/>
        <w:sz w:val="20"/>
      </w:rPr>
    </w:lvl>
  </w:abstractNum>
  <w:abstractNum w:abstractNumId="2" w15:restartNumberingAfterBreak="0">
    <w:nsid w:val="03D661EB"/>
    <w:multiLevelType w:val="hybridMultilevel"/>
    <w:tmpl w:val="C280271E"/>
    <w:lvl w:ilvl="0" w:tplc="0C090001">
      <w:start w:val="1"/>
      <w:numFmt w:val="bullet"/>
      <w:lvlText w:val=""/>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A10F13"/>
    <w:multiLevelType w:val="multilevel"/>
    <w:tmpl w:val="A49EE954"/>
    <w:styleLink w:val="Appendixtables"/>
    <w:lvl w:ilvl="0">
      <w:start w:val="1"/>
      <w:numFmt w:val="decimal"/>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1.%2"/>
      <w:lvlJc w:val="left"/>
      <w:pPr>
        <w:ind w:left="737" w:hanging="737"/>
      </w:pPr>
      <w:rPr>
        <w:rFonts w:ascii="Segoe UI" w:hAnsi="Segoe UI" w:hint="default"/>
        <w:b/>
        <w:i w:val="0"/>
        <w:caps/>
        <w:color w:val="215565" w:themeColor="accent2" w:themeShade="80"/>
        <w:sz w:val="32"/>
      </w:rPr>
    </w:lvl>
    <w:lvl w:ilvl="2">
      <w:start w:val="1"/>
      <w:numFmt w:val="decimal"/>
      <w:lvlText w:val="A%1.%2.%3"/>
      <w:lvlJc w:val="left"/>
      <w:pPr>
        <w:ind w:left="737" w:hanging="737"/>
      </w:pPr>
      <w:rPr>
        <w:rFonts w:ascii="Segoe UI" w:hAnsi="Segoe UI" w:hint="default"/>
        <w:b/>
        <w:i w:val="0"/>
        <w:caps/>
        <w:color w:val="215565"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5ED0537"/>
    <w:multiLevelType w:val="multilevel"/>
    <w:tmpl w:val="139496F0"/>
    <w:styleLink w:val="Bullets"/>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7252AB"/>
    <w:multiLevelType w:val="multilevel"/>
    <w:tmpl w:val="A49EE954"/>
    <w:styleLink w:val="Headingsframe"/>
    <w:lvl w:ilvl="0">
      <w:start w:val="1"/>
      <w:numFmt w:val="decimal"/>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1.%2"/>
      <w:lvlJc w:val="left"/>
      <w:pPr>
        <w:ind w:left="737" w:hanging="737"/>
      </w:pPr>
      <w:rPr>
        <w:rFonts w:ascii="Segoe UI" w:hAnsi="Segoe UI" w:hint="default"/>
        <w:b/>
        <w:i w:val="0"/>
        <w:caps/>
        <w:color w:val="215565" w:themeColor="accent2" w:themeShade="80"/>
        <w:sz w:val="32"/>
      </w:rPr>
    </w:lvl>
    <w:lvl w:ilvl="2">
      <w:start w:val="1"/>
      <w:numFmt w:val="decimal"/>
      <w:lvlText w:val="A%1.%2.%3"/>
      <w:lvlJc w:val="left"/>
      <w:pPr>
        <w:ind w:left="737" w:hanging="737"/>
      </w:pPr>
      <w:rPr>
        <w:rFonts w:ascii="Segoe UI" w:hAnsi="Segoe UI" w:hint="default"/>
        <w:b/>
        <w:i w:val="0"/>
        <w:caps/>
        <w:color w:val="215565"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1C1227"/>
    <w:multiLevelType w:val="multilevel"/>
    <w:tmpl w:val="0C207A9A"/>
    <w:styleLink w:val="Numbers"/>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3CC275C"/>
    <w:multiLevelType w:val="multilevel"/>
    <w:tmpl w:val="A49EE954"/>
    <w:numStyleLink w:val="Appendixtables"/>
  </w:abstractNum>
  <w:abstractNum w:abstractNumId="8" w15:restartNumberingAfterBreak="0">
    <w:nsid w:val="1B850563"/>
    <w:multiLevelType w:val="hybridMultilevel"/>
    <w:tmpl w:val="944CA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67257F"/>
    <w:multiLevelType w:val="hybridMultilevel"/>
    <w:tmpl w:val="B2A88AF4"/>
    <w:styleLink w:val="TableBulletDash"/>
    <w:lvl w:ilvl="0" w:tplc="1820F654">
      <w:start w:val="1"/>
      <w:numFmt w:val="bullet"/>
      <w:pStyle w:val="Tablebullet0"/>
      <w:lvlText w:val=""/>
      <w:lvlJc w:val="left"/>
      <w:pPr>
        <w:ind w:left="36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572717"/>
    <w:multiLevelType w:val="multilevel"/>
    <w:tmpl w:val="A49EE954"/>
    <w:styleLink w:val="AppendixFigureheadings"/>
    <w:lvl w:ilvl="0">
      <w:start w:val="1"/>
      <w:numFmt w:val="decimal"/>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1.%2"/>
      <w:lvlJc w:val="left"/>
      <w:pPr>
        <w:ind w:left="737" w:hanging="737"/>
      </w:pPr>
      <w:rPr>
        <w:rFonts w:ascii="Segoe UI" w:hAnsi="Segoe UI" w:hint="default"/>
        <w:b/>
        <w:i w:val="0"/>
        <w:caps/>
        <w:color w:val="215565" w:themeColor="accent2" w:themeShade="80"/>
        <w:sz w:val="32"/>
      </w:rPr>
    </w:lvl>
    <w:lvl w:ilvl="2">
      <w:start w:val="1"/>
      <w:numFmt w:val="decimal"/>
      <w:lvlText w:val="A%1.%2.%3"/>
      <w:lvlJc w:val="left"/>
      <w:pPr>
        <w:ind w:left="737" w:hanging="737"/>
      </w:pPr>
      <w:rPr>
        <w:rFonts w:ascii="Segoe UI" w:hAnsi="Segoe UI" w:hint="default"/>
        <w:b/>
        <w:i w:val="0"/>
        <w:caps/>
        <w:color w:val="215565"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7B4C61"/>
    <w:multiLevelType w:val="hybridMultilevel"/>
    <w:tmpl w:val="387A192C"/>
    <w:styleLink w:val="AppendixStyle"/>
    <w:lvl w:ilvl="0" w:tplc="0D720E90">
      <w:start w:val="1"/>
      <w:numFmt w:val="decimal"/>
      <w:pStyle w:val="GeneralHeading2"/>
      <w:lvlText w:val="%1."/>
      <w:lvlJc w:val="left"/>
      <w:pPr>
        <w:ind w:left="360" w:hanging="360"/>
      </w:pPr>
      <w:rPr>
        <w:rFonts w:ascii="Segoe UI" w:hAnsi="Segoe UI" w:hint="default"/>
        <w:b w:val="0"/>
        <w:bCs w:val="0"/>
        <w:i w:val="0"/>
        <w:color w:val="005677" w:themeColor="accent1"/>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356712"/>
    <w:multiLevelType w:val="multilevel"/>
    <w:tmpl w:val="1922B4B2"/>
    <w:styleLink w:val="Headings"/>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AF7650"/>
    <w:multiLevelType w:val="hybridMultilevel"/>
    <w:tmpl w:val="3CDC4D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C8F01B3C">
      <w:numFmt w:val="bullet"/>
      <w:lvlText w:val="•"/>
      <w:lvlJc w:val="left"/>
      <w:pPr>
        <w:ind w:left="1800" w:hanging="360"/>
      </w:pPr>
      <w:rPr>
        <w:rFonts w:ascii="Segoe UI" w:eastAsia="Calibri" w:hAnsi="Segoe UI" w:cs="Segoe U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B733C20"/>
    <w:multiLevelType w:val="multilevel"/>
    <w:tmpl w:val="FB5A2FBC"/>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907" w:hanging="4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E431558"/>
    <w:multiLevelType w:val="multilevel"/>
    <w:tmpl w:val="571E90C2"/>
    <w:lvl w:ilvl="0">
      <w:start w:val="1"/>
      <w:numFmt w:val="bullet"/>
      <w:pStyle w:val="ListBullet"/>
      <w:lvlText w:val=""/>
      <w:lvlJc w:val="left"/>
      <w:pPr>
        <w:ind w:left="454" w:hanging="454"/>
      </w:pPr>
      <w:rPr>
        <w:rFonts w:ascii="Symbol" w:hAnsi="Symbol" w:hint="default"/>
      </w:rPr>
    </w:lvl>
    <w:lvl w:ilvl="1">
      <w:start w:val="1"/>
      <w:numFmt w:val="bullet"/>
      <w:pStyle w:val="ListBullet2"/>
      <w:lvlText w:val="o"/>
      <w:lvlJc w:val="left"/>
      <w:pPr>
        <w:ind w:left="907" w:hanging="45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B94C6E"/>
    <w:multiLevelType w:val="singleLevel"/>
    <w:tmpl w:val="41386E84"/>
    <w:styleLink w:val="NumberedList"/>
    <w:lvl w:ilvl="0">
      <w:start w:val="1"/>
      <w:numFmt w:val="bullet"/>
      <w:pStyle w:val="Listdashlevel2"/>
      <w:lvlText w:val="o"/>
      <w:lvlJc w:val="left"/>
      <w:pPr>
        <w:ind w:left="360" w:hanging="360"/>
      </w:pPr>
      <w:rPr>
        <w:rFonts w:ascii="Courier New" w:hAnsi="Courier New" w:cs="Courier New" w:hint="default"/>
      </w:rPr>
    </w:lvl>
  </w:abstractNum>
  <w:abstractNum w:abstractNumId="17" w15:restartNumberingAfterBreak="0">
    <w:nsid w:val="4F9B3A98"/>
    <w:multiLevelType w:val="multilevel"/>
    <w:tmpl w:val="CF22094A"/>
    <w:styleLink w:val="TableNumbers"/>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F37C3"/>
    <w:multiLevelType w:val="multilevel"/>
    <w:tmpl w:val="A49EE954"/>
    <w:numStyleLink w:val="Headingsframe"/>
  </w:abstractNum>
  <w:abstractNum w:abstractNumId="19" w15:restartNumberingAfterBreak="0">
    <w:nsid w:val="518F2CD6"/>
    <w:multiLevelType w:val="multilevel"/>
    <w:tmpl w:val="66D8CA7A"/>
    <w:styleLink w:val="FigureNumbers"/>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20" w15:restartNumberingAfterBreak="0">
    <w:nsid w:val="521A7E89"/>
    <w:multiLevelType w:val="multilevel"/>
    <w:tmpl w:val="3ACAB76E"/>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527C2533"/>
    <w:multiLevelType w:val="multilevel"/>
    <w:tmpl w:val="A49EE954"/>
    <w:numStyleLink w:val="AppendixFigureheadings"/>
  </w:abstractNum>
  <w:abstractNum w:abstractNumId="22" w15:restartNumberingAfterBreak="0">
    <w:nsid w:val="583D6085"/>
    <w:multiLevelType w:val="multilevel"/>
    <w:tmpl w:val="66D8CA7A"/>
    <w:numStyleLink w:val="FigureNumbers"/>
  </w:abstractNum>
  <w:abstractNum w:abstractNumId="23" w15:restartNumberingAfterBreak="0">
    <w:nsid w:val="655D61B0"/>
    <w:multiLevelType w:val="hybridMultilevel"/>
    <w:tmpl w:val="E2D82724"/>
    <w:styleLink w:val="ListNumber0"/>
    <w:lvl w:ilvl="0" w:tplc="C9CA006A">
      <w:start w:val="1"/>
      <w:numFmt w:val="bullet"/>
      <w:pStyle w:val="Box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0452F8"/>
    <w:multiLevelType w:val="hybridMultilevel"/>
    <w:tmpl w:val="93884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11392F"/>
    <w:multiLevelType w:val="multilevel"/>
    <w:tmpl w:val="CF22094A"/>
    <w:numStyleLink w:val="TableNumbers"/>
  </w:abstractNum>
  <w:abstractNum w:abstractNumId="26" w15:restartNumberingAfterBreak="0">
    <w:nsid w:val="6BF26B6E"/>
    <w:multiLevelType w:val="multilevel"/>
    <w:tmpl w:val="387A192C"/>
    <w:numStyleLink w:val="AppendixStyle"/>
  </w:abstractNum>
  <w:abstractNum w:abstractNumId="27" w15:restartNumberingAfterBreak="0">
    <w:nsid w:val="700B343B"/>
    <w:multiLevelType w:val="singleLevel"/>
    <w:tmpl w:val="DCDC9656"/>
    <w:styleLink w:val="ListBullet0"/>
    <w:lvl w:ilvl="0">
      <w:start w:val="1"/>
      <w:numFmt w:val="decimal"/>
      <w:pStyle w:val="Heading4List"/>
      <w:lvlText w:val="%1.4.1.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num w:numId="1" w16cid:durableId="542055861">
    <w:abstractNumId w:val="1"/>
  </w:num>
  <w:num w:numId="2" w16cid:durableId="2012904375">
    <w:abstractNumId w:val="0"/>
  </w:num>
  <w:num w:numId="3" w16cid:durableId="2066754963">
    <w:abstractNumId w:val="9"/>
  </w:num>
  <w:num w:numId="4" w16cid:durableId="561015807">
    <w:abstractNumId w:val="16"/>
  </w:num>
  <w:num w:numId="5" w16cid:durableId="892543013">
    <w:abstractNumId w:val="12"/>
  </w:num>
  <w:num w:numId="6" w16cid:durableId="1594313075">
    <w:abstractNumId w:val="4"/>
  </w:num>
  <w:num w:numId="7" w16cid:durableId="2056271133">
    <w:abstractNumId w:val="17"/>
  </w:num>
  <w:num w:numId="8" w16cid:durableId="795217331">
    <w:abstractNumId w:val="19"/>
  </w:num>
  <w:num w:numId="9" w16cid:durableId="709960118">
    <w:abstractNumId w:val="6"/>
  </w:num>
  <w:num w:numId="10" w16cid:durableId="888803940">
    <w:abstractNumId w:val="11"/>
  </w:num>
  <w:num w:numId="11" w16cid:durableId="1211500700">
    <w:abstractNumId w:val="27"/>
  </w:num>
  <w:num w:numId="12" w16cid:durableId="485588119">
    <w:abstractNumId w:val="23"/>
  </w:num>
  <w:num w:numId="13" w16cid:durableId="1018652217">
    <w:abstractNumId w:val="5"/>
    <w:lvlOverride w:ilvl="0">
      <w:lvl w:ilvl="0">
        <w:start w:val="1"/>
        <w:numFmt w:val="decimal"/>
        <w:lvlText w:val="Appendix %1."/>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 w16cid:durableId="1505705259">
    <w:abstractNumId w:val="3"/>
    <w:lvlOverride w:ilvl="0">
      <w:lvl w:ilvl="0">
        <w:start w:val="1"/>
        <w:numFmt w:val="decimal"/>
        <w:lvlText w:val="Appendix %1"/>
        <w:lvlJc w:val="left"/>
        <w:pPr>
          <w:ind w:left="680" w:hanging="680"/>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A%1.%2"/>
        <w:lvlJc w:val="left"/>
        <w:pPr>
          <w:ind w:left="680" w:hanging="680"/>
        </w:pPr>
        <w:rPr>
          <w:rFonts w:ascii="Segoe UI" w:hAnsi="Segoe UI" w:hint="default"/>
          <w:b/>
          <w:i w:val="0"/>
          <w:caps/>
          <w:color w:val="215565" w:themeColor="accent2" w:themeShade="80"/>
          <w:sz w:val="32"/>
        </w:rPr>
      </w:lvl>
    </w:lvlOverride>
    <w:lvlOverride w:ilvl="2">
      <w:lvl w:ilvl="2">
        <w:start w:val="1"/>
        <w:numFmt w:val="decimal"/>
        <w:lvlText w:val="A%1.%2.%3"/>
        <w:lvlJc w:val="left"/>
        <w:pPr>
          <w:ind w:left="680" w:hanging="680"/>
        </w:pPr>
        <w:rPr>
          <w:rFonts w:ascii="Segoe UI" w:hAnsi="Segoe UI" w:hint="default"/>
          <w:b/>
          <w:i w:val="0"/>
          <w:caps/>
          <w:color w:val="215565" w:themeColor="accent2" w:themeShade="80"/>
          <w:sz w:val="32"/>
        </w:rPr>
      </w:lvl>
    </w:lvlOverride>
  </w:num>
  <w:num w:numId="15" w16cid:durableId="255479867">
    <w:abstractNumId w:val="10"/>
    <w:lvlOverride w:ilvl="0">
      <w:lvl w:ilvl="0">
        <w:start w:val="1"/>
        <w:numFmt w:val="decimal"/>
        <w:lvlText w:val="Appendix %1"/>
        <w:lvlJc w:val="left"/>
        <w:pPr>
          <w:ind w:left="680" w:hanging="680"/>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A%1.%2"/>
        <w:lvlJc w:val="left"/>
        <w:pPr>
          <w:ind w:left="2665"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A%1.%2.%3"/>
        <w:lvlJc w:val="left"/>
        <w:pPr>
          <w:ind w:left="680" w:hanging="680"/>
        </w:pPr>
        <w:rPr>
          <w:rFonts w:ascii="Segoe UI" w:hAnsi="Segoe UI" w:hint="default"/>
          <w:b/>
          <w:i w:val="0"/>
          <w:caps/>
          <w:color w:val="215565" w:themeColor="accent2" w:themeShade="80"/>
          <w:sz w:val="32"/>
        </w:rPr>
      </w:lvl>
    </w:lvlOverride>
  </w:num>
  <w:num w:numId="16" w16cid:durableId="1673533923">
    <w:abstractNumId w:val="15"/>
  </w:num>
  <w:num w:numId="17" w16cid:durableId="136653405">
    <w:abstractNumId w:val="14"/>
  </w:num>
  <w:num w:numId="18" w16cid:durableId="1378047537">
    <w:abstractNumId w:val="26"/>
    <w:lvlOverride w:ilvl="0">
      <w:lvl w:ilvl="0">
        <w:start w:val="1"/>
        <w:numFmt w:val="decimal"/>
        <w:pStyle w:val="GeneralHeading2"/>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A%1.%2"/>
        <w:lvlJc w:val="left"/>
        <w:pPr>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A%1.%2.%3"/>
        <w:lvlJc w:val="left"/>
        <w:pPr>
          <w:ind w:left="737" w:hanging="737"/>
        </w:pPr>
        <w:rPr>
          <w:rFonts w:ascii="Segoe UI" w:hAnsi="Segoe UI" w:hint="default"/>
          <w:b w:val="0"/>
          <w:bCs/>
          <w:i w:val="0"/>
          <w:caps/>
          <w:color w:val="215565" w:themeColor="accent2" w:themeShade="80"/>
          <w:sz w:val="24"/>
          <w:szCs w:val="20"/>
        </w:rPr>
      </w:lvl>
    </w:lvlOverride>
  </w:num>
  <w:num w:numId="19" w16cid:durableId="2058242398">
    <w:abstractNumId w:val="18"/>
  </w:num>
  <w:num w:numId="20" w16cid:durableId="1058241856">
    <w:abstractNumId w:val="22"/>
  </w:num>
  <w:num w:numId="21" w16cid:durableId="1326516570">
    <w:abstractNumId w:val="25"/>
  </w:num>
  <w:num w:numId="22" w16cid:durableId="791094099">
    <w:abstractNumId w:val="7"/>
  </w:num>
  <w:num w:numId="23" w16cid:durableId="296959497">
    <w:abstractNumId w:val="21"/>
  </w:num>
  <w:num w:numId="24" w16cid:durableId="1251230585">
    <w:abstractNumId w:val="20"/>
  </w:num>
  <w:num w:numId="25" w16cid:durableId="868959100">
    <w:abstractNumId w:val="13"/>
  </w:num>
  <w:num w:numId="26" w16cid:durableId="1244994814">
    <w:abstractNumId w:val="2"/>
  </w:num>
  <w:num w:numId="27" w16cid:durableId="2076660016">
    <w:abstractNumId w:val="3"/>
  </w:num>
  <w:num w:numId="28" w16cid:durableId="1554657629">
    <w:abstractNumId w:val="5"/>
  </w:num>
  <w:num w:numId="29" w16cid:durableId="2014455164">
    <w:abstractNumId w:val="10"/>
  </w:num>
  <w:num w:numId="30" w16cid:durableId="1784886291">
    <w:abstractNumId w:val="8"/>
  </w:num>
  <w:num w:numId="31" w16cid:durableId="1102340953">
    <w:abstractNumId w:val="22"/>
  </w:num>
  <w:num w:numId="32" w16cid:durableId="281153902">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737"/>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TcxMTOxMLQ0tzRX0lEKTi0uzszPAykwNKkFAHRdEvUtAAAA"/>
  </w:docVars>
  <w:rsids>
    <w:rsidRoot w:val="00ED13B6"/>
    <w:rsid w:val="00000091"/>
    <w:rsid w:val="000004A7"/>
    <w:rsid w:val="000124D7"/>
    <w:rsid w:val="00012C20"/>
    <w:rsid w:val="000147FA"/>
    <w:rsid w:val="00016343"/>
    <w:rsid w:val="0001668B"/>
    <w:rsid w:val="0002056C"/>
    <w:rsid w:val="00024538"/>
    <w:rsid w:val="00024F6A"/>
    <w:rsid w:val="0003095F"/>
    <w:rsid w:val="000328A6"/>
    <w:rsid w:val="00032D64"/>
    <w:rsid w:val="000369D1"/>
    <w:rsid w:val="000377FF"/>
    <w:rsid w:val="000378BB"/>
    <w:rsid w:val="0004265C"/>
    <w:rsid w:val="000456B8"/>
    <w:rsid w:val="0004653B"/>
    <w:rsid w:val="000471D3"/>
    <w:rsid w:val="00047876"/>
    <w:rsid w:val="00050187"/>
    <w:rsid w:val="000524DA"/>
    <w:rsid w:val="000536CA"/>
    <w:rsid w:val="00055FC9"/>
    <w:rsid w:val="000668C4"/>
    <w:rsid w:val="00070DBC"/>
    <w:rsid w:val="00073584"/>
    <w:rsid w:val="000759AD"/>
    <w:rsid w:val="000765EC"/>
    <w:rsid w:val="00082718"/>
    <w:rsid w:val="00084442"/>
    <w:rsid w:val="000855EA"/>
    <w:rsid w:val="00087199"/>
    <w:rsid w:val="00090E8F"/>
    <w:rsid w:val="00094A9D"/>
    <w:rsid w:val="00095021"/>
    <w:rsid w:val="000A7A0C"/>
    <w:rsid w:val="000B400A"/>
    <w:rsid w:val="000C09DB"/>
    <w:rsid w:val="000C13A9"/>
    <w:rsid w:val="000C2B87"/>
    <w:rsid w:val="000C308E"/>
    <w:rsid w:val="000C423D"/>
    <w:rsid w:val="000C4C95"/>
    <w:rsid w:val="000C57F3"/>
    <w:rsid w:val="000C5851"/>
    <w:rsid w:val="000D1489"/>
    <w:rsid w:val="000D207D"/>
    <w:rsid w:val="000D3A39"/>
    <w:rsid w:val="000D4979"/>
    <w:rsid w:val="000D6CE1"/>
    <w:rsid w:val="000E1A33"/>
    <w:rsid w:val="000E6219"/>
    <w:rsid w:val="000F079A"/>
    <w:rsid w:val="000F0A81"/>
    <w:rsid w:val="000F4598"/>
    <w:rsid w:val="000F4A64"/>
    <w:rsid w:val="00101916"/>
    <w:rsid w:val="00103EDB"/>
    <w:rsid w:val="00104CEF"/>
    <w:rsid w:val="00106D8C"/>
    <w:rsid w:val="0011621A"/>
    <w:rsid w:val="001218B5"/>
    <w:rsid w:val="0012196A"/>
    <w:rsid w:val="0012253E"/>
    <w:rsid w:val="0013037A"/>
    <w:rsid w:val="00130B01"/>
    <w:rsid w:val="00130B03"/>
    <w:rsid w:val="001315A4"/>
    <w:rsid w:val="001320F7"/>
    <w:rsid w:val="001323E7"/>
    <w:rsid w:val="001334F9"/>
    <w:rsid w:val="0013500C"/>
    <w:rsid w:val="001360B4"/>
    <w:rsid w:val="00137989"/>
    <w:rsid w:val="00142A76"/>
    <w:rsid w:val="00142D6A"/>
    <w:rsid w:val="001437D8"/>
    <w:rsid w:val="00146602"/>
    <w:rsid w:val="00146E24"/>
    <w:rsid w:val="00147661"/>
    <w:rsid w:val="00150186"/>
    <w:rsid w:val="001565E7"/>
    <w:rsid w:val="001611B0"/>
    <w:rsid w:val="00167A48"/>
    <w:rsid w:val="00175871"/>
    <w:rsid w:val="00177664"/>
    <w:rsid w:val="00180811"/>
    <w:rsid w:val="00181189"/>
    <w:rsid w:val="001842BF"/>
    <w:rsid w:val="00184B9D"/>
    <w:rsid w:val="00186ACB"/>
    <w:rsid w:val="00190296"/>
    <w:rsid w:val="001905FE"/>
    <w:rsid w:val="001909F9"/>
    <w:rsid w:val="00191F81"/>
    <w:rsid w:val="00192B63"/>
    <w:rsid w:val="00197833"/>
    <w:rsid w:val="001A1E52"/>
    <w:rsid w:val="001B0647"/>
    <w:rsid w:val="001B1433"/>
    <w:rsid w:val="001B1EAB"/>
    <w:rsid w:val="001B6110"/>
    <w:rsid w:val="001B7265"/>
    <w:rsid w:val="001C2734"/>
    <w:rsid w:val="001C5EF2"/>
    <w:rsid w:val="001C703D"/>
    <w:rsid w:val="001C734F"/>
    <w:rsid w:val="001D3490"/>
    <w:rsid w:val="001D36AA"/>
    <w:rsid w:val="001D75EA"/>
    <w:rsid w:val="001E3A6B"/>
    <w:rsid w:val="001E757A"/>
    <w:rsid w:val="001F0162"/>
    <w:rsid w:val="001F0366"/>
    <w:rsid w:val="001F0CDA"/>
    <w:rsid w:val="001F6236"/>
    <w:rsid w:val="001F6791"/>
    <w:rsid w:val="00203259"/>
    <w:rsid w:val="002044AE"/>
    <w:rsid w:val="00204857"/>
    <w:rsid w:val="002048C3"/>
    <w:rsid w:val="00205FB0"/>
    <w:rsid w:val="00210C40"/>
    <w:rsid w:val="00211600"/>
    <w:rsid w:val="00212E7D"/>
    <w:rsid w:val="002151C6"/>
    <w:rsid w:val="00215B73"/>
    <w:rsid w:val="00217DEF"/>
    <w:rsid w:val="002223D1"/>
    <w:rsid w:val="002317AC"/>
    <w:rsid w:val="00232321"/>
    <w:rsid w:val="00241E76"/>
    <w:rsid w:val="00243661"/>
    <w:rsid w:val="00244EF8"/>
    <w:rsid w:val="00245B75"/>
    <w:rsid w:val="00245BAD"/>
    <w:rsid w:val="00251887"/>
    <w:rsid w:val="00252133"/>
    <w:rsid w:val="00254134"/>
    <w:rsid w:val="00254927"/>
    <w:rsid w:val="00267CAF"/>
    <w:rsid w:val="00272C1B"/>
    <w:rsid w:val="002806CA"/>
    <w:rsid w:val="00280DDA"/>
    <w:rsid w:val="00280FFB"/>
    <w:rsid w:val="00282CA0"/>
    <w:rsid w:val="002836F4"/>
    <w:rsid w:val="00287C84"/>
    <w:rsid w:val="00293B8F"/>
    <w:rsid w:val="00294488"/>
    <w:rsid w:val="00294796"/>
    <w:rsid w:val="00294DC6"/>
    <w:rsid w:val="002A11A3"/>
    <w:rsid w:val="002A1BD4"/>
    <w:rsid w:val="002A22C7"/>
    <w:rsid w:val="002A263C"/>
    <w:rsid w:val="002A76E1"/>
    <w:rsid w:val="002B08D4"/>
    <w:rsid w:val="002B3F7B"/>
    <w:rsid w:val="002B487E"/>
    <w:rsid w:val="002B7611"/>
    <w:rsid w:val="002C09A9"/>
    <w:rsid w:val="002C24FE"/>
    <w:rsid w:val="002C40D8"/>
    <w:rsid w:val="002C4589"/>
    <w:rsid w:val="002D16F9"/>
    <w:rsid w:val="002E0B65"/>
    <w:rsid w:val="002E35C7"/>
    <w:rsid w:val="002F0D33"/>
    <w:rsid w:val="002F2A3D"/>
    <w:rsid w:val="002F424D"/>
    <w:rsid w:val="002F5167"/>
    <w:rsid w:val="002F56BD"/>
    <w:rsid w:val="002F753C"/>
    <w:rsid w:val="00303CE3"/>
    <w:rsid w:val="003041E0"/>
    <w:rsid w:val="003062E1"/>
    <w:rsid w:val="00306A00"/>
    <w:rsid w:val="00306A9C"/>
    <w:rsid w:val="00311160"/>
    <w:rsid w:val="00314765"/>
    <w:rsid w:val="00316079"/>
    <w:rsid w:val="00317BC9"/>
    <w:rsid w:val="00320ACB"/>
    <w:rsid w:val="00331374"/>
    <w:rsid w:val="003352BF"/>
    <w:rsid w:val="00337757"/>
    <w:rsid w:val="003377BB"/>
    <w:rsid w:val="003451A9"/>
    <w:rsid w:val="00353C82"/>
    <w:rsid w:val="00356476"/>
    <w:rsid w:val="00357808"/>
    <w:rsid w:val="00362B3C"/>
    <w:rsid w:val="00362E46"/>
    <w:rsid w:val="00363BFA"/>
    <w:rsid w:val="00363D2F"/>
    <w:rsid w:val="003659B5"/>
    <w:rsid w:val="00371045"/>
    <w:rsid w:val="00374079"/>
    <w:rsid w:val="0037454F"/>
    <w:rsid w:val="00375710"/>
    <w:rsid w:val="0038426B"/>
    <w:rsid w:val="00384CC1"/>
    <w:rsid w:val="00386AFF"/>
    <w:rsid w:val="00386D85"/>
    <w:rsid w:val="00387006"/>
    <w:rsid w:val="00391521"/>
    <w:rsid w:val="00395025"/>
    <w:rsid w:val="003A0CB5"/>
    <w:rsid w:val="003A15CB"/>
    <w:rsid w:val="003A2E96"/>
    <w:rsid w:val="003B1076"/>
    <w:rsid w:val="003B4FCB"/>
    <w:rsid w:val="003B5F12"/>
    <w:rsid w:val="003C174D"/>
    <w:rsid w:val="003C57F0"/>
    <w:rsid w:val="003C66EA"/>
    <w:rsid w:val="003D0B09"/>
    <w:rsid w:val="003D267F"/>
    <w:rsid w:val="003D3C50"/>
    <w:rsid w:val="003D4D69"/>
    <w:rsid w:val="003D502B"/>
    <w:rsid w:val="003D61EC"/>
    <w:rsid w:val="003D7F31"/>
    <w:rsid w:val="003E1CB6"/>
    <w:rsid w:val="003E2A2B"/>
    <w:rsid w:val="003E4F96"/>
    <w:rsid w:val="003E5432"/>
    <w:rsid w:val="003E5C00"/>
    <w:rsid w:val="003E7018"/>
    <w:rsid w:val="003F188A"/>
    <w:rsid w:val="003F56B9"/>
    <w:rsid w:val="00401105"/>
    <w:rsid w:val="0040337F"/>
    <w:rsid w:val="0040496A"/>
    <w:rsid w:val="004050C3"/>
    <w:rsid w:val="00411C5B"/>
    <w:rsid w:val="00415F73"/>
    <w:rsid w:val="00416FDF"/>
    <w:rsid w:val="004209B5"/>
    <w:rsid w:val="00420E22"/>
    <w:rsid w:val="004224CF"/>
    <w:rsid w:val="00422500"/>
    <w:rsid w:val="00422C2D"/>
    <w:rsid w:val="00424E0C"/>
    <w:rsid w:val="0042554C"/>
    <w:rsid w:val="0043003A"/>
    <w:rsid w:val="0043157B"/>
    <w:rsid w:val="00431C6B"/>
    <w:rsid w:val="0043590B"/>
    <w:rsid w:val="00437825"/>
    <w:rsid w:val="00442853"/>
    <w:rsid w:val="00443DBA"/>
    <w:rsid w:val="004515D7"/>
    <w:rsid w:val="00451DE1"/>
    <w:rsid w:val="00467AE1"/>
    <w:rsid w:val="00471566"/>
    <w:rsid w:val="00471EFB"/>
    <w:rsid w:val="004729EF"/>
    <w:rsid w:val="004736D0"/>
    <w:rsid w:val="00474952"/>
    <w:rsid w:val="004753D2"/>
    <w:rsid w:val="004765D8"/>
    <w:rsid w:val="0047747F"/>
    <w:rsid w:val="00477D07"/>
    <w:rsid w:val="00482488"/>
    <w:rsid w:val="004876D2"/>
    <w:rsid w:val="00491C5C"/>
    <w:rsid w:val="00495F6A"/>
    <w:rsid w:val="004A0380"/>
    <w:rsid w:val="004A4783"/>
    <w:rsid w:val="004A6022"/>
    <w:rsid w:val="004A7941"/>
    <w:rsid w:val="004B2EAE"/>
    <w:rsid w:val="004B469E"/>
    <w:rsid w:val="004B4BAA"/>
    <w:rsid w:val="004B6BEE"/>
    <w:rsid w:val="004B7662"/>
    <w:rsid w:val="004C1E24"/>
    <w:rsid w:val="004C3A9A"/>
    <w:rsid w:val="004C3E88"/>
    <w:rsid w:val="004C4463"/>
    <w:rsid w:val="004C523C"/>
    <w:rsid w:val="004C7433"/>
    <w:rsid w:val="004C7920"/>
    <w:rsid w:val="004D1D30"/>
    <w:rsid w:val="004D1EA5"/>
    <w:rsid w:val="004D3B36"/>
    <w:rsid w:val="004D5797"/>
    <w:rsid w:val="004D68AF"/>
    <w:rsid w:val="004E613D"/>
    <w:rsid w:val="004F0579"/>
    <w:rsid w:val="004F4C01"/>
    <w:rsid w:val="005053B4"/>
    <w:rsid w:val="0051315F"/>
    <w:rsid w:val="00513E0A"/>
    <w:rsid w:val="00517538"/>
    <w:rsid w:val="005223D5"/>
    <w:rsid w:val="00532D61"/>
    <w:rsid w:val="00532F78"/>
    <w:rsid w:val="00540283"/>
    <w:rsid w:val="0054044B"/>
    <w:rsid w:val="005452B3"/>
    <w:rsid w:val="00545A92"/>
    <w:rsid w:val="005463FF"/>
    <w:rsid w:val="0054795F"/>
    <w:rsid w:val="00550728"/>
    <w:rsid w:val="00554256"/>
    <w:rsid w:val="005606DF"/>
    <w:rsid w:val="0056071A"/>
    <w:rsid w:val="00560B4E"/>
    <w:rsid w:val="005709CD"/>
    <w:rsid w:val="00571FA5"/>
    <w:rsid w:val="00573EF9"/>
    <w:rsid w:val="005824B9"/>
    <w:rsid w:val="00582766"/>
    <w:rsid w:val="005842D8"/>
    <w:rsid w:val="0059646A"/>
    <w:rsid w:val="00596A16"/>
    <w:rsid w:val="00597C5E"/>
    <w:rsid w:val="005A1C09"/>
    <w:rsid w:val="005A38EA"/>
    <w:rsid w:val="005A61A5"/>
    <w:rsid w:val="005A7FD2"/>
    <w:rsid w:val="005B3C4F"/>
    <w:rsid w:val="005B62E9"/>
    <w:rsid w:val="005B68D4"/>
    <w:rsid w:val="005B7E4A"/>
    <w:rsid w:val="005C0BBB"/>
    <w:rsid w:val="005C2891"/>
    <w:rsid w:val="005C4D0C"/>
    <w:rsid w:val="005C6B3B"/>
    <w:rsid w:val="005C6D9D"/>
    <w:rsid w:val="005D037A"/>
    <w:rsid w:val="005D2F86"/>
    <w:rsid w:val="005D3BB5"/>
    <w:rsid w:val="005D7D59"/>
    <w:rsid w:val="005E0F56"/>
    <w:rsid w:val="005F2712"/>
    <w:rsid w:val="005F3E03"/>
    <w:rsid w:val="005F4263"/>
    <w:rsid w:val="005F5307"/>
    <w:rsid w:val="005F6E49"/>
    <w:rsid w:val="0060035E"/>
    <w:rsid w:val="00601618"/>
    <w:rsid w:val="00604118"/>
    <w:rsid w:val="006049F6"/>
    <w:rsid w:val="00604C48"/>
    <w:rsid w:val="00607177"/>
    <w:rsid w:val="00607CEF"/>
    <w:rsid w:val="00611E0E"/>
    <w:rsid w:val="00611FC4"/>
    <w:rsid w:val="00615ACA"/>
    <w:rsid w:val="00617873"/>
    <w:rsid w:val="00617B7F"/>
    <w:rsid w:val="00620DF2"/>
    <w:rsid w:val="006257C6"/>
    <w:rsid w:val="00625DCD"/>
    <w:rsid w:val="00626AEF"/>
    <w:rsid w:val="00633250"/>
    <w:rsid w:val="0063502B"/>
    <w:rsid w:val="006353F1"/>
    <w:rsid w:val="00635E52"/>
    <w:rsid w:val="006376C5"/>
    <w:rsid w:val="00644D33"/>
    <w:rsid w:val="00646FA7"/>
    <w:rsid w:val="006502C4"/>
    <w:rsid w:val="00650411"/>
    <w:rsid w:val="006538C8"/>
    <w:rsid w:val="00660CA9"/>
    <w:rsid w:val="00664A7C"/>
    <w:rsid w:val="00664CBE"/>
    <w:rsid w:val="00665AC3"/>
    <w:rsid w:val="006723F5"/>
    <w:rsid w:val="0067297F"/>
    <w:rsid w:val="00672FE1"/>
    <w:rsid w:val="00675008"/>
    <w:rsid w:val="00675103"/>
    <w:rsid w:val="00676AB4"/>
    <w:rsid w:val="00677651"/>
    <w:rsid w:val="00681081"/>
    <w:rsid w:val="00683B2A"/>
    <w:rsid w:val="006853D1"/>
    <w:rsid w:val="0068729F"/>
    <w:rsid w:val="00690B7B"/>
    <w:rsid w:val="0069195F"/>
    <w:rsid w:val="006927A6"/>
    <w:rsid w:val="00694779"/>
    <w:rsid w:val="006950CC"/>
    <w:rsid w:val="00696BC5"/>
    <w:rsid w:val="006976E1"/>
    <w:rsid w:val="006A0589"/>
    <w:rsid w:val="006A157C"/>
    <w:rsid w:val="006A7391"/>
    <w:rsid w:val="006B0CE3"/>
    <w:rsid w:val="006B1A53"/>
    <w:rsid w:val="006B341C"/>
    <w:rsid w:val="006B3E55"/>
    <w:rsid w:val="006B7311"/>
    <w:rsid w:val="006C2165"/>
    <w:rsid w:val="006C3B2C"/>
    <w:rsid w:val="006C422A"/>
    <w:rsid w:val="006D625B"/>
    <w:rsid w:val="006E00E9"/>
    <w:rsid w:val="006E3185"/>
    <w:rsid w:val="006E45F9"/>
    <w:rsid w:val="006E46C0"/>
    <w:rsid w:val="006E6237"/>
    <w:rsid w:val="006E7CA6"/>
    <w:rsid w:val="006F0329"/>
    <w:rsid w:val="006F2365"/>
    <w:rsid w:val="006F266D"/>
    <w:rsid w:val="006F283B"/>
    <w:rsid w:val="006F3F41"/>
    <w:rsid w:val="006F72F8"/>
    <w:rsid w:val="006F77B2"/>
    <w:rsid w:val="006F7F9E"/>
    <w:rsid w:val="0070143D"/>
    <w:rsid w:val="00701508"/>
    <w:rsid w:val="00701FCE"/>
    <w:rsid w:val="007111B7"/>
    <w:rsid w:val="00711C20"/>
    <w:rsid w:val="00721543"/>
    <w:rsid w:val="0072491E"/>
    <w:rsid w:val="00726E3E"/>
    <w:rsid w:val="00734602"/>
    <w:rsid w:val="007409B9"/>
    <w:rsid w:val="0074505F"/>
    <w:rsid w:val="007474B3"/>
    <w:rsid w:val="00747944"/>
    <w:rsid w:val="00751CE7"/>
    <w:rsid w:val="00754783"/>
    <w:rsid w:val="00755D72"/>
    <w:rsid w:val="00756726"/>
    <w:rsid w:val="00771EAC"/>
    <w:rsid w:val="00771F5F"/>
    <w:rsid w:val="00782DB2"/>
    <w:rsid w:val="00785520"/>
    <w:rsid w:val="0078568A"/>
    <w:rsid w:val="00786FDC"/>
    <w:rsid w:val="00790A83"/>
    <w:rsid w:val="00793EC2"/>
    <w:rsid w:val="00794F94"/>
    <w:rsid w:val="0079556A"/>
    <w:rsid w:val="007975A4"/>
    <w:rsid w:val="007A13C7"/>
    <w:rsid w:val="007A2F87"/>
    <w:rsid w:val="007A3AC0"/>
    <w:rsid w:val="007A4F4D"/>
    <w:rsid w:val="007A61BD"/>
    <w:rsid w:val="007A69DF"/>
    <w:rsid w:val="007A7B87"/>
    <w:rsid w:val="007A7D55"/>
    <w:rsid w:val="007B103C"/>
    <w:rsid w:val="007B6010"/>
    <w:rsid w:val="007B6A38"/>
    <w:rsid w:val="007B7847"/>
    <w:rsid w:val="007C0436"/>
    <w:rsid w:val="007C2C1E"/>
    <w:rsid w:val="007C3BE8"/>
    <w:rsid w:val="007C3C3D"/>
    <w:rsid w:val="007C5BC7"/>
    <w:rsid w:val="007C6B81"/>
    <w:rsid w:val="007C6C19"/>
    <w:rsid w:val="007C6ECE"/>
    <w:rsid w:val="007D20C5"/>
    <w:rsid w:val="007D272C"/>
    <w:rsid w:val="007D2D89"/>
    <w:rsid w:val="007D3FFB"/>
    <w:rsid w:val="007D58E1"/>
    <w:rsid w:val="007E0247"/>
    <w:rsid w:val="007E2CD4"/>
    <w:rsid w:val="007F0D2A"/>
    <w:rsid w:val="007F103E"/>
    <w:rsid w:val="007F13FE"/>
    <w:rsid w:val="007F4B18"/>
    <w:rsid w:val="007F533D"/>
    <w:rsid w:val="0080058B"/>
    <w:rsid w:val="00801A6D"/>
    <w:rsid w:val="00801BC3"/>
    <w:rsid w:val="00807725"/>
    <w:rsid w:val="00811BC7"/>
    <w:rsid w:val="00813FA1"/>
    <w:rsid w:val="008210CC"/>
    <w:rsid w:val="00821E87"/>
    <w:rsid w:val="00823D01"/>
    <w:rsid w:val="00824B26"/>
    <w:rsid w:val="00825387"/>
    <w:rsid w:val="00827131"/>
    <w:rsid w:val="0083241A"/>
    <w:rsid w:val="00832CF8"/>
    <w:rsid w:val="00833FF0"/>
    <w:rsid w:val="00835237"/>
    <w:rsid w:val="0084182E"/>
    <w:rsid w:val="00841BE1"/>
    <w:rsid w:val="00844B8A"/>
    <w:rsid w:val="00845165"/>
    <w:rsid w:val="00857B18"/>
    <w:rsid w:val="00860741"/>
    <w:rsid w:val="0086202C"/>
    <w:rsid w:val="0086246C"/>
    <w:rsid w:val="00863023"/>
    <w:rsid w:val="008638A2"/>
    <w:rsid w:val="0086592E"/>
    <w:rsid w:val="008705FA"/>
    <w:rsid w:val="00870C5F"/>
    <w:rsid w:val="008721BA"/>
    <w:rsid w:val="00872A99"/>
    <w:rsid w:val="008747AE"/>
    <w:rsid w:val="00877B52"/>
    <w:rsid w:val="00880A4F"/>
    <w:rsid w:val="00880D5A"/>
    <w:rsid w:val="0088157E"/>
    <w:rsid w:val="00881DAB"/>
    <w:rsid w:val="00881EF3"/>
    <w:rsid w:val="00881F9D"/>
    <w:rsid w:val="0088250A"/>
    <w:rsid w:val="00882930"/>
    <w:rsid w:val="0088469C"/>
    <w:rsid w:val="0088517E"/>
    <w:rsid w:val="00886CC5"/>
    <w:rsid w:val="008918AF"/>
    <w:rsid w:val="0089408B"/>
    <w:rsid w:val="00894C22"/>
    <w:rsid w:val="00895E46"/>
    <w:rsid w:val="008A1778"/>
    <w:rsid w:val="008A7BA0"/>
    <w:rsid w:val="008B03B6"/>
    <w:rsid w:val="008B1629"/>
    <w:rsid w:val="008B2048"/>
    <w:rsid w:val="008B6619"/>
    <w:rsid w:val="008B76D6"/>
    <w:rsid w:val="008C0C90"/>
    <w:rsid w:val="008C191B"/>
    <w:rsid w:val="008C3388"/>
    <w:rsid w:val="008C65B4"/>
    <w:rsid w:val="008C70F3"/>
    <w:rsid w:val="008D10A6"/>
    <w:rsid w:val="008D3183"/>
    <w:rsid w:val="008D3F7C"/>
    <w:rsid w:val="008D47E5"/>
    <w:rsid w:val="008D6E9F"/>
    <w:rsid w:val="008E0979"/>
    <w:rsid w:val="008E2B5A"/>
    <w:rsid w:val="008E2D23"/>
    <w:rsid w:val="008E4889"/>
    <w:rsid w:val="008E5237"/>
    <w:rsid w:val="008F1584"/>
    <w:rsid w:val="008F370D"/>
    <w:rsid w:val="00900881"/>
    <w:rsid w:val="00900EAD"/>
    <w:rsid w:val="009037E9"/>
    <w:rsid w:val="00907F7F"/>
    <w:rsid w:val="00910E64"/>
    <w:rsid w:val="00913DD7"/>
    <w:rsid w:val="009142F0"/>
    <w:rsid w:val="009172AE"/>
    <w:rsid w:val="00917BBB"/>
    <w:rsid w:val="009221AB"/>
    <w:rsid w:val="0092523A"/>
    <w:rsid w:val="009312FD"/>
    <w:rsid w:val="009313BF"/>
    <w:rsid w:val="00932C1C"/>
    <w:rsid w:val="009428E0"/>
    <w:rsid w:val="00942967"/>
    <w:rsid w:val="00943CF2"/>
    <w:rsid w:val="00943E45"/>
    <w:rsid w:val="00945812"/>
    <w:rsid w:val="00946ED2"/>
    <w:rsid w:val="009511E5"/>
    <w:rsid w:val="009516C7"/>
    <w:rsid w:val="00952B38"/>
    <w:rsid w:val="009605E1"/>
    <w:rsid w:val="00960C85"/>
    <w:rsid w:val="00962DDE"/>
    <w:rsid w:val="009631CD"/>
    <w:rsid w:val="009634CF"/>
    <w:rsid w:val="00964A4C"/>
    <w:rsid w:val="00964FD3"/>
    <w:rsid w:val="009655BE"/>
    <w:rsid w:val="00966967"/>
    <w:rsid w:val="0096716F"/>
    <w:rsid w:val="0096763D"/>
    <w:rsid w:val="009703AC"/>
    <w:rsid w:val="00970DF0"/>
    <w:rsid w:val="00970FAA"/>
    <w:rsid w:val="00974547"/>
    <w:rsid w:val="00974875"/>
    <w:rsid w:val="0097704D"/>
    <w:rsid w:val="00980631"/>
    <w:rsid w:val="00983851"/>
    <w:rsid w:val="00986165"/>
    <w:rsid w:val="00990493"/>
    <w:rsid w:val="009917BF"/>
    <w:rsid w:val="009A00D5"/>
    <w:rsid w:val="009A1F01"/>
    <w:rsid w:val="009A4B1D"/>
    <w:rsid w:val="009A5F89"/>
    <w:rsid w:val="009A7D4C"/>
    <w:rsid w:val="009B15AC"/>
    <w:rsid w:val="009B40F0"/>
    <w:rsid w:val="009C2B96"/>
    <w:rsid w:val="009C2CCA"/>
    <w:rsid w:val="009C4B1A"/>
    <w:rsid w:val="009C7084"/>
    <w:rsid w:val="009D09FC"/>
    <w:rsid w:val="009D2883"/>
    <w:rsid w:val="009D38C0"/>
    <w:rsid w:val="009D40B7"/>
    <w:rsid w:val="009D577A"/>
    <w:rsid w:val="009D5BFB"/>
    <w:rsid w:val="009E0DA6"/>
    <w:rsid w:val="009E5AED"/>
    <w:rsid w:val="009E784C"/>
    <w:rsid w:val="009F28BB"/>
    <w:rsid w:val="009F3188"/>
    <w:rsid w:val="009F4E57"/>
    <w:rsid w:val="00A00ED6"/>
    <w:rsid w:val="00A027B8"/>
    <w:rsid w:val="00A02D7F"/>
    <w:rsid w:val="00A03224"/>
    <w:rsid w:val="00A04144"/>
    <w:rsid w:val="00A100D2"/>
    <w:rsid w:val="00A108AD"/>
    <w:rsid w:val="00A11AC4"/>
    <w:rsid w:val="00A12FB0"/>
    <w:rsid w:val="00A137E2"/>
    <w:rsid w:val="00A13E22"/>
    <w:rsid w:val="00A1408D"/>
    <w:rsid w:val="00A170FC"/>
    <w:rsid w:val="00A210BB"/>
    <w:rsid w:val="00A23DDD"/>
    <w:rsid w:val="00A316B7"/>
    <w:rsid w:val="00A31B5D"/>
    <w:rsid w:val="00A333DF"/>
    <w:rsid w:val="00A33811"/>
    <w:rsid w:val="00A34217"/>
    <w:rsid w:val="00A375DF"/>
    <w:rsid w:val="00A454DE"/>
    <w:rsid w:val="00A47B7E"/>
    <w:rsid w:val="00A571F3"/>
    <w:rsid w:val="00A619F3"/>
    <w:rsid w:val="00A61ADC"/>
    <w:rsid w:val="00A61D9C"/>
    <w:rsid w:val="00A63101"/>
    <w:rsid w:val="00A63BD4"/>
    <w:rsid w:val="00A644F6"/>
    <w:rsid w:val="00A66B6F"/>
    <w:rsid w:val="00A700D6"/>
    <w:rsid w:val="00A71C01"/>
    <w:rsid w:val="00A734DE"/>
    <w:rsid w:val="00A74024"/>
    <w:rsid w:val="00A74111"/>
    <w:rsid w:val="00A76C67"/>
    <w:rsid w:val="00A82298"/>
    <w:rsid w:val="00A832B3"/>
    <w:rsid w:val="00A850F9"/>
    <w:rsid w:val="00A855A2"/>
    <w:rsid w:val="00A85736"/>
    <w:rsid w:val="00A8770D"/>
    <w:rsid w:val="00A90AB3"/>
    <w:rsid w:val="00A924D0"/>
    <w:rsid w:val="00A95D3E"/>
    <w:rsid w:val="00AA0185"/>
    <w:rsid w:val="00AA0586"/>
    <w:rsid w:val="00AA18E4"/>
    <w:rsid w:val="00AA3E35"/>
    <w:rsid w:val="00AA5392"/>
    <w:rsid w:val="00AA71FB"/>
    <w:rsid w:val="00AA782C"/>
    <w:rsid w:val="00AB3C76"/>
    <w:rsid w:val="00AB48E8"/>
    <w:rsid w:val="00AB5B34"/>
    <w:rsid w:val="00AB6AB8"/>
    <w:rsid w:val="00AC1A32"/>
    <w:rsid w:val="00AC5678"/>
    <w:rsid w:val="00AC6278"/>
    <w:rsid w:val="00AD46E7"/>
    <w:rsid w:val="00AD7303"/>
    <w:rsid w:val="00AE5A5D"/>
    <w:rsid w:val="00AE5D1C"/>
    <w:rsid w:val="00AF117A"/>
    <w:rsid w:val="00AF1FD3"/>
    <w:rsid w:val="00AF52A3"/>
    <w:rsid w:val="00AF723B"/>
    <w:rsid w:val="00B0160F"/>
    <w:rsid w:val="00B03D66"/>
    <w:rsid w:val="00B052E8"/>
    <w:rsid w:val="00B1102A"/>
    <w:rsid w:val="00B11725"/>
    <w:rsid w:val="00B1372F"/>
    <w:rsid w:val="00B147E2"/>
    <w:rsid w:val="00B15E8C"/>
    <w:rsid w:val="00B162DC"/>
    <w:rsid w:val="00B20B35"/>
    <w:rsid w:val="00B23E34"/>
    <w:rsid w:val="00B2532E"/>
    <w:rsid w:val="00B25A64"/>
    <w:rsid w:val="00B2650D"/>
    <w:rsid w:val="00B33C2C"/>
    <w:rsid w:val="00B35BC7"/>
    <w:rsid w:val="00B406F6"/>
    <w:rsid w:val="00B40BFF"/>
    <w:rsid w:val="00B40F17"/>
    <w:rsid w:val="00B42F38"/>
    <w:rsid w:val="00B44B76"/>
    <w:rsid w:val="00B46028"/>
    <w:rsid w:val="00B46345"/>
    <w:rsid w:val="00B5071F"/>
    <w:rsid w:val="00B52EB1"/>
    <w:rsid w:val="00B55376"/>
    <w:rsid w:val="00B556D1"/>
    <w:rsid w:val="00B61A47"/>
    <w:rsid w:val="00B63199"/>
    <w:rsid w:val="00B65428"/>
    <w:rsid w:val="00B65BF6"/>
    <w:rsid w:val="00B73B89"/>
    <w:rsid w:val="00B74402"/>
    <w:rsid w:val="00B76BA2"/>
    <w:rsid w:val="00B76F82"/>
    <w:rsid w:val="00B77F2F"/>
    <w:rsid w:val="00B8194B"/>
    <w:rsid w:val="00B81C53"/>
    <w:rsid w:val="00B81D67"/>
    <w:rsid w:val="00B82BC0"/>
    <w:rsid w:val="00B84F92"/>
    <w:rsid w:val="00B87C0D"/>
    <w:rsid w:val="00B90D97"/>
    <w:rsid w:val="00B91220"/>
    <w:rsid w:val="00B93D04"/>
    <w:rsid w:val="00BA0569"/>
    <w:rsid w:val="00BA0EDA"/>
    <w:rsid w:val="00BA2DC1"/>
    <w:rsid w:val="00BA3301"/>
    <w:rsid w:val="00BA33AC"/>
    <w:rsid w:val="00BA481B"/>
    <w:rsid w:val="00BB1169"/>
    <w:rsid w:val="00BB6C3C"/>
    <w:rsid w:val="00BB6F5E"/>
    <w:rsid w:val="00BC0B97"/>
    <w:rsid w:val="00BC0FAF"/>
    <w:rsid w:val="00BC240F"/>
    <w:rsid w:val="00BC32CF"/>
    <w:rsid w:val="00BC42D3"/>
    <w:rsid w:val="00BC4358"/>
    <w:rsid w:val="00BC794C"/>
    <w:rsid w:val="00BD0346"/>
    <w:rsid w:val="00BD1DD3"/>
    <w:rsid w:val="00BD2373"/>
    <w:rsid w:val="00BD3FE5"/>
    <w:rsid w:val="00BD4B5E"/>
    <w:rsid w:val="00BD5005"/>
    <w:rsid w:val="00BD7E8C"/>
    <w:rsid w:val="00BE6DCA"/>
    <w:rsid w:val="00BE7B7A"/>
    <w:rsid w:val="00BF05DD"/>
    <w:rsid w:val="00BF0A0F"/>
    <w:rsid w:val="00BF63CE"/>
    <w:rsid w:val="00BF6C2C"/>
    <w:rsid w:val="00C00CBE"/>
    <w:rsid w:val="00C047AA"/>
    <w:rsid w:val="00C04B0E"/>
    <w:rsid w:val="00C072A8"/>
    <w:rsid w:val="00C07325"/>
    <w:rsid w:val="00C07CDD"/>
    <w:rsid w:val="00C10126"/>
    <w:rsid w:val="00C12577"/>
    <w:rsid w:val="00C128EC"/>
    <w:rsid w:val="00C15B9F"/>
    <w:rsid w:val="00C21A9E"/>
    <w:rsid w:val="00C232C9"/>
    <w:rsid w:val="00C24D89"/>
    <w:rsid w:val="00C25DF6"/>
    <w:rsid w:val="00C33E9A"/>
    <w:rsid w:val="00C3459A"/>
    <w:rsid w:val="00C34D27"/>
    <w:rsid w:val="00C34F3F"/>
    <w:rsid w:val="00C37381"/>
    <w:rsid w:val="00C41111"/>
    <w:rsid w:val="00C43EAB"/>
    <w:rsid w:val="00C45EEC"/>
    <w:rsid w:val="00C463B9"/>
    <w:rsid w:val="00C5115C"/>
    <w:rsid w:val="00C530A6"/>
    <w:rsid w:val="00C53E3E"/>
    <w:rsid w:val="00C56FCE"/>
    <w:rsid w:val="00C62593"/>
    <w:rsid w:val="00C634D2"/>
    <w:rsid w:val="00C7073D"/>
    <w:rsid w:val="00C723D7"/>
    <w:rsid w:val="00C7250F"/>
    <w:rsid w:val="00C743AD"/>
    <w:rsid w:val="00C753C8"/>
    <w:rsid w:val="00C7636F"/>
    <w:rsid w:val="00C76CF0"/>
    <w:rsid w:val="00C80F70"/>
    <w:rsid w:val="00C82DAF"/>
    <w:rsid w:val="00C85678"/>
    <w:rsid w:val="00C85A59"/>
    <w:rsid w:val="00C87607"/>
    <w:rsid w:val="00C87ABA"/>
    <w:rsid w:val="00C92453"/>
    <w:rsid w:val="00C924EA"/>
    <w:rsid w:val="00C927B3"/>
    <w:rsid w:val="00CA0460"/>
    <w:rsid w:val="00CA07C1"/>
    <w:rsid w:val="00CA2011"/>
    <w:rsid w:val="00CA7B4B"/>
    <w:rsid w:val="00CB1C2D"/>
    <w:rsid w:val="00CB1EF9"/>
    <w:rsid w:val="00CC1615"/>
    <w:rsid w:val="00CC162B"/>
    <w:rsid w:val="00CC24F1"/>
    <w:rsid w:val="00CC6597"/>
    <w:rsid w:val="00CC72C2"/>
    <w:rsid w:val="00CD0552"/>
    <w:rsid w:val="00CD3BC8"/>
    <w:rsid w:val="00CD7E21"/>
    <w:rsid w:val="00CE0E88"/>
    <w:rsid w:val="00CE3476"/>
    <w:rsid w:val="00CE50D4"/>
    <w:rsid w:val="00CE51E9"/>
    <w:rsid w:val="00CE7078"/>
    <w:rsid w:val="00CE71B5"/>
    <w:rsid w:val="00CE77A3"/>
    <w:rsid w:val="00CF0376"/>
    <w:rsid w:val="00CF3F02"/>
    <w:rsid w:val="00D057B3"/>
    <w:rsid w:val="00D06A0E"/>
    <w:rsid w:val="00D13E01"/>
    <w:rsid w:val="00D21458"/>
    <w:rsid w:val="00D2434F"/>
    <w:rsid w:val="00D24732"/>
    <w:rsid w:val="00D260F9"/>
    <w:rsid w:val="00D27AAE"/>
    <w:rsid w:val="00D37981"/>
    <w:rsid w:val="00D5054F"/>
    <w:rsid w:val="00D506E2"/>
    <w:rsid w:val="00D5382E"/>
    <w:rsid w:val="00D55B4E"/>
    <w:rsid w:val="00D5622E"/>
    <w:rsid w:val="00D57896"/>
    <w:rsid w:val="00D57F8F"/>
    <w:rsid w:val="00D62D48"/>
    <w:rsid w:val="00D64881"/>
    <w:rsid w:val="00D675BE"/>
    <w:rsid w:val="00D70E0E"/>
    <w:rsid w:val="00D73F46"/>
    <w:rsid w:val="00D74891"/>
    <w:rsid w:val="00D76551"/>
    <w:rsid w:val="00D76CEF"/>
    <w:rsid w:val="00D81859"/>
    <w:rsid w:val="00D820EA"/>
    <w:rsid w:val="00D84AFC"/>
    <w:rsid w:val="00D8602B"/>
    <w:rsid w:val="00D862DB"/>
    <w:rsid w:val="00D86DBD"/>
    <w:rsid w:val="00D94017"/>
    <w:rsid w:val="00D9695D"/>
    <w:rsid w:val="00DA6C11"/>
    <w:rsid w:val="00DA6D1A"/>
    <w:rsid w:val="00DA7F21"/>
    <w:rsid w:val="00DB51F6"/>
    <w:rsid w:val="00DC1134"/>
    <w:rsid w:val="00DC136E"/>
    <w:rsid w:val="00DC186C"/>
    <w:rsid w:val="00DC1CF2"/>
    <w:rsid w:val="00DC2D49"/>
    <w:rsid w:val="00DC456B"/>
    <w:rsid w:val="00DC53C9"/>
    <w:rsid w:val="00DC7D56"/>
    <w:rsid w:val="00DD62E1"/>
    <w:rsid w:val="00DD7BE2"/>
    <w:rsid w:val="00DE2CBD"/>
    <w:rsid w:val="00DE33D1"/>
    <w:rsid w:val="00DE425E"/>
    <w:rsid w:val="00DF05CC"/>
    <w:rsid w:val="00DF27F4"/>
    <w:rsid w:val="00DF705C"/>
    <w:rsid w:val="00DF7FC7"/>
    <w:rsid w:val="00E044D5"/>
    <w:rsid w:val="00E04ADB"/>
    <w:rsid w:val="00E132B3"/>
    <w:rsid w:val="00E17787"/>
    <w:rsid w:val="00E20D33"/>
    <w:rsid w:val="00E233A7"/>
    <w:rsid w:val="00E23A67"/>
    <w:rsid w:val="00E246B7"/>
    <w:rsid w:val="00E25C9E"/>
    <w:rsid w:val="00E31116"/>
    <w:rsid w:val="00E33275"/>
    <w:rsid w:val="00E3478A"/>
    <w:rsid w:val="00E3569E"/>
    <w:rsid w:val="00E416EF"/>
    <w:rsid w:val="00E41A3E"/>
    <w:rsid w:val="00E44165"/>
    <w:rsid w:val="00E443A3"/>
    <w:rsid w:val="00E45506"/>
    <w:rsid w:val="00E460B1"/>
    <w:rsid w:val="00E51C11"/>
    <w:rsid w:val="00E529E4"/>
    <w:rsid w:val="00E52A8D"/>
    <w:rsid w:val="00E53A17"/>
    <w:rsid w:val="00E53DBD"/>
    <w:rsid w:val="00E546D3"/>
    <w:rsid w:val="00E55CE8"/>
    <w:rsid w:val="00E5616B"/>
    <w:rsid w:val="00E562BA"/>
    <w:rsid w:val="00E568D1"/>
    <w:rsid w:val="00E64471"/>
    <w:rsid w:val="00E65563"/>
    <w:rsid w:val="00E65AAA"/>
    <w:rsid w:val="00E7294E"/>
    <w:rsid w:val="00E7561C"/>
    <w:rsid w:val="00E81FB4"/>
    <w:rsid w:val="00E82F6E"/>
    <w:rsid w:val="00E83197"/>
    <w:rsid w:val="00E8483A"/>
    <w:rsid w:val="00E852CB"/>
    <w:rsid w:val="00E92C5F"/>
    <w:rsid w:val="00E937E4"/>
    <w:rsid w:val="00E94004"/>
    <w:rsid w:val="00E99F1E"/>
    <w:rsid w:val="00EA2AC2"/>
    <w:rsid w:val="00EA2BAD"/>
    <w:rsid w:val="00EA2F9F"/>
    <w:rsid w:val="00EA3FB7"/>
    <w:rsid w:val="00EA446C"/>
    <w:rsid w:val="00EA5797"/>
    <w:rsid w:val="00EA5E90"/>
    <w:rsid w:val="00EA7BC0"/>
    <w:rsid w:val="00EA7E45"/>
    <w:rsid w:val="00EB2BC2"/>
    <w:rsid w:val="00EB5EBD"/>
    <w:rsid w:val="00EB5FAD"/>
    <w:rsid w:val="00EB7329"/>
    <w:rsid w:val="00EB7750"/>
    <w:rsid w:val="00EC1109"/>
    <w:rsid w:val="00EC3CB6"/>
    <w:rsid w:val="00EC45C3"/>
    <w:rsid w:val="00EC5CD4"/>
    <w:rsid w:val="00EC67D9"/>
    <w:rsid w:val="00EC6F17"/>
    <w:rsid w:val="00ED13B6"/>
    <w:rsid w:val="00ED36CE"/>
    <w:rsid w:val="00EE26DC"/>
    <w:rsid w:val="00EE3480"/>
    <w:rsid w:val="00EE67D8"/>
    <w:rsid w:val="00EF0B62"/>
    <w:rsid w:val="00EF151F"/>
    <w:rsid w:val="00EF28D0"/>
    <w:rsid w:val="00F005DF"/>
    <w:rsid w:val="00F00C68"/>
    <w:rsid w:val="00F01ADE"/>
    <w:rsid w:val="00F0286E"/>
    <w:rsid w:val="00F038C4"/>
    <w:rsid w:val="00F06518"/>
    <w:rsid w:val="00F07E75"/>
    <w:rsid w:val="00F1177C"/>
    <w:rsid w:val="00F11C39"/>
    <w:rsid w:val="00F129B4"/>
    <w:rsid w:val="00F171EC"/>
    <w:rsid w:val="00F2230B"/>
    <w:rsid w:val="00F24A3D"/>
    <w:rsid w:val="00F2750C"/>
    <w:rsid w:val="00F2771A"/>
    <w:rsid w:val="00F32D68"/>
    <w:rsid w:val="00F342F0"/>
    <w:rsid w:val="00F36847"/>
    <w:rsid w:val="00F4100F"/>
    <w:rsid w:val="00F47F16"/>
    <w:rsid w:val="00F50965"/>
    <w:rsid w:val="00F50D43"/>
    <w:rsid w:val="00F523C3"/>
    <w:rsid w:val="00F577BB"/>
    <w:rsid w:val="00F62085"/>
    <w:rsid w:val="00F65948"/>
    <w:rsid w:val="00F65D9F"/>
    <w:rsid w:val="00F70215"/>
    <w:rsid w:val="00F707FC"/>
    <w:rsid w:val="00F748FE"/>
    <w:rsid w:val="00F74AF0"/>
    <w:rsid w:val="00F90CC4"/>
    <w:rsid w:val="00F94B69"/>
    <w:rsid w:val="00F9556C"/>
    <w:rsid w:val="00F95C27"/>
    <w:rsid w:val="00F979A9"/>
    <w:rsid w:val="00FB0344"/>
    <w:rsid w:val="00FB39E9"/>
    <w:rsid w:val="00FB564D"/>
    <w:rsid w:val="00FC0183"/>
    <w:rsid w:val="00FC19EF"/>
    <w:rsid w:val="00FC389A"/>
    <w:rsid w:val="00FC4BD5"/>
    <w:rsid w:val="00FC52EF"/>
    <w:rsid w:val="00FC66F7"/>
    <w:rsid w:val="00FD063D"/>
    <w:rsid w:val="00FD2157"/>
    <w:rsid w:val="00FD3DFF"/>
    <w:rsid w:val="00FE2345"/>
    <w:rsid w:val="00FE24BF"/>
    <w:rsid w:val="00FE39A4"/>
    <w:rsid w:val="00FE3DE2"/>
    <w:rsid w:val="00FF0E16"/>
    <w:rsid w:val="00FF1B30"/>
    <w:rsid w:val="00FF1FDC"/>
    <w:rsid w:val="00FF2892"/>
    <w:rsid w:val="00FF2CE3"/>
    <w:rsid w:val="011FD1AB"/>
    <w:rsid w:val="02D63AAB"/>
    <w:rsid w:val="0314A7BB"/>
    <w:rsid w:val="033624FA"/>
    <w:rsid w:val="038A572F"/>
    <w:rsid w:val="045F379C"/>
    <w:rsid w:val="048AB31D"/>
    <w:rsid w:val="0569AE7C"/>
    <w:rsid w:val="05EA9E56"/>
    <w:rsid w:val="06BFDF22"/>
    <w:rsid w:val="07136E0B"/>
    <w:rsid w:val="07EC0F4A"/>
    <w:rsid w:val="07F34D70"/>
    <w:rsid w:val="08F8F85A"/>
    <w:rsid w:val="09799DD4"/>
    <w:rsid w:val="09EEF0F4"/>
    <w:rsid w:val="0A3D9DF3"/>
    <w:rsid w:val="0A803E51"/>
    <w:rsid w:val="0AB2A0CD"/>
    <w:rsid w:val="0B59A623"/>
    <w:rsid w:val="0BA56FEE"/>
    <w:rsid w:val="0CA8FDC9"/>
    <w:rsid w:val="0CBF1DAF"/>
    <w:rsid w:val="0D3F3EC9"/>
    <w:rsid w:val="0E00C388"/>
    <w:rsid w:val="0FD1B54C"/>
    <w:rsid w:val="1021AD60"/>
    <w:rsid w:val="10C9163D"/>
    <w:rsid w:val="11135353"/>
    <w:rsid w:val="112AB6FF"/>
    <w:rsid w:val="11BF4A98"/>
    <w:rsid w:val="1231B06B"/>
    <w:rsid w:val="1315B578"/>
    <w:rsid w:val="133C6B2D"/>
    <w:rsid w:val="13CDDFE0"/>
    <w:rsid w:val="14BB1B6E"/>
    <w:rsid w:val="159CEC07"/>
    <w:rsid w:val="169F31E2"/>
    <w:rsid w:val="16BE0542"/>
    <w:rsid w:val="17458A39"/>
    <w:rsid w:val="178294D7"/>
    <w:rsid w:val="179461FD"/>
    <w:rsid w:val="17963745"/>
    <w:rsid w:val="1817203C"/>
    <w:rsid w:val="18E2C7C1"/>
    <w:rsid w:val="18E85C1D"/>
    <w:rsid w:val="1A210314"/>
    <w:rsid w:val="1A224E55"/>
    <w:rsid w:val="1A5737EA"/>
    <w:rsid w:val="1B3378BC"/>
    <w:rsid w:val="1B369E3B"/>
    <w:rsid w:val="1B7D2D09"/>
    <w:rsid w:val="1C42A014"/>
    <w:rsid w:val="1F3083A7"/>
    <w:rsid w:val="1FA3AD2B"/>
    <w:rsid w:val="206F8D06"/>
    <w:rsid w:val="208FCCE3"/>
    <w:rsid w:val="20F5D02C"/>
    <w:rsid w:val="20F89A21"/>
    <w:rsid w:val="21161137"/>
    <w:rsid w:val="21F6EF04"/>
    <w:rsid w:val="22343C23"/>
    <w:rsid w:val="2316F202"/>
    <w:rsid w:val="235615E7"/>
    <w:rsid w:val="24099575"/>
    <w:rsid w:val="24864021"/>
    <w:rsid w:val="24907865"/>
    <w:rsid w:val="24EB5DAA"/>
    <w:rsid w:val="277834B6"/>
    <w:rsid w:val="27853698"/>
    <w:rsid w:val="278CB706"/>
    <w:rsid w:val="27FD7DD9"/>
    <w:rsid w:val="28D9E4FB"/>
    <w:rsid w:val="28E69A8E"/>
    <w:rsid w:val="2907FABF"/>
    <w:rsid w:val="2A818B0D"/>
    <w:rsid w:val="2AE39B51"/>
    <w:rsid w:val="2B11B7FD"/>
    <w:rsid w:val="2C807097"/>
    <w:rsid w:val="2C9D16FD"/>
    <w:rsid w:val="2D05F5D0"/>
    <w:rsid w:val="2DA1FF85"/>
    <w:rsid w:val="2DAD561E"/>
    <w:rsid w:val="2EB0FFA3"/>
    <w:rsid w:val="2EB1DB47"/>
    <w:rsid w:val="3260A9B9"/>
    <w:rsid w:val="3286B0F6"/>
    <w:rsid w:val="3331D4B1"/>
    <w:rsid w:val="33ADF190"/>
    <w:rsid w:val="33B88431"/>
    <w:rsid w:val="33C1EE78"/>
    <w:rsid w:val="359062AF"/>
    <w:rsid w:val="35E11A77"/>
    <w:rsid w:val="3653A539"/>
    <w:rsid w:val="36A6462D"/>
    <w:rsid w:val="383610E3"/>
    <w:rsid w:val="38502E30"/>
    <w:rsid w:val="39191A77"/>
    <w:rsid w:val="394AE4B9"/>
    <w:rsid w:val="397B446A"/>
    <w:rsid w:val="3988C8BB"/>
    <w:rsid w:val="39AA96E1"/>
    <w:rsid w:val="3A229B89"/>
    <w:rsid w:val="3A69708A"/>
    <w:rsid w:val="3A8F3331"/>
    <w:rsid w:val="3ACECD3F"/>
    <w:rsid w:val="3AFCBE7E"/>
    <w:rsid w:val="3CF88692"/>
    <w:rsid w:val="3D338439"/>
    <w:rsid w:val="3E1BA094"/>
    <w:rsid w:val="3E234EE7"/>
    <w:rsid w:val="3EA8BB11"/>
    <w:rsid w:val="3EF60CAC"/>
    <w:rsid w:val="3F3E75C0"/>
    <w:rsid w:val="3F9BFC5D"/>
    <w:rsid w:val="40335F7C"/>
    <w:rsid w:val="4091DD0D"/>
    <w:rsid w:val="4101A9BE"/>
    <w:rsid w:val="4124E666"/>
    <w:rsid w:val="4154E3D8"/>
    <w:rsid w:val="416354E2"/>
    <w:rsid w:val="4200ED3F"/>
    <w:rsid w:val="42199962"/>
    <w:rsid w:val="432FE352"/>
    <w:rsid w:val="433E0A18"/>
    <w:rsid w:val="4405A28E"/>
    <w:rsid w:val="441B6028"/>
    <w:rsid w:val="441B9E40"/>
    <w:rsid w:val="4465C7D8"/>
    <w:rsid w:val="45AA1DA8"/>
    <w:rsid w:val="46997F23"/>
    <w:rsid w:val="47E6ED7E"/>
    <w:rsid w:val="48354F84"/>
    <w:rsid w:val="48C43B5D"/>
    <w:rsid w:val="491C84EE"/>
    <w:rsid w:val="492FA299"/>
    <w:rsid w:val="493A5739"/>
    <w:rsid w:val="4990B1E5"/>
    <w:rsid w:val="4A59BA1C"/>
    <w:rsid w:val="4A6FFF38"/>
    <w:rsid w:val="4BFA75C3"/>
    <w:rsid w:val="4CA8576D"/>
    <w:rsid w:val="4CB6E69E"/>
    <w:rsid w:val="4ED42857"/>
    <w:rsid w:val="4EEF6486"/>
    <w:rsid w:val="4F8B22CF"/>
    <w:rsid w:val="4FD48612"/>
    <w:rsid w:val="4FE6CB0C"/>
    <w:rsid w:val="511C6BA8"/>
    <w:rsid w:val="520D418D"/>
    <w:rsid w:val="52175480"/>
    <w:rsid w:val="522ECD23"/>
    <w:rsid w:val="52994AE0"/>
    <w:rsid w:val="532BCDE5"/>
    <w:rsid w:val="53D319B2"/>
    <w:rsid w:val="540EAE3E"/>
    <w:rsid w:val="54200417"/>
    <w:rsid w:val="555A74C4"/>
    <w:rsid w:val="5869854F"/>
    <w:rsid w:val="586D1FF1"/>
    <w:rsid w:val="59763E92"/>
    <w:rsid w:val="599846B1"/>
    <w:rsid w:val="59B8CB6C"/>
    <w:rsid w:val="59EF3135"/>
    <w:rsid w:val="5B249252"/>
    <w:rsid w:val="5B297DB3"/>
    <w:rsid w:val="5C2254F7"/>
    <w:rsid w:val="5D608034"/>
    <w:rsid w:val="5D6472D8"/>
    <w:rsid w:val="5D65F981"/>
    <w:rsid w:val="5E7DC0D7"/>
    <w:rsid w:val="5EA5F2F2"/>
    <w:rsid w:val="5EAF63B0"/>
    <w:rsid w:val="5ED8334D"/>
    <w:rsid w:val="5EF90188"/>
    <w:rsid w:val="5F44275B"/>
    <w:rsid w:val="5F72DEA6"/>
    <w:rsid w:val="5FA8D969"/>
    <w:rsid w:val="5FA99BBA"/>
    <w:rsid w:val="5FAAB14A"/>
    <w:rsid w:val="5FB1D1C4"/>
    <w:rsid w:val="5FFA2273"/>
    <w:rsid w:val="60B3FD38"/>
    <w:rsid w:val="61D00724"/>
    <w:rsid w:val="627BB5E5"/>
    <w:rsid w:val="633C7D1E"/>
    <w:rsid w:val="6360CF80"/>
    <w:rsid w:val="638C925E"/>
    <w:rsid w:val="648CFBE2"/>
    <w:rsid w:val="64EA0BDF"/>
    <w:rsid w:val="656047F2"/>
    <w:rsid w:val="656206A4"/>
    <w:rsid w:val="656A3D90"/>
    <w:rsid w:val="657D199F"/>
    <w:rsid w:val="65D598B2"/>
    <w:rsid w:val="672010AF"/>
    <w:rsid w:val="67F971BD"/>
    <w:rsid w:val="69775464"/>
    <w:rsid w:val="69A5840D"/>
    <w:rsid w:val="6B0373E1"/>
    <w:rsid w:val="6C47F153"/>
    <w:rsid w:val="6D7668BD"/>
    <w:rsid w:val="6D853C8F"/>
    <w:rsid w:val="6E1A1265"/>
    <w:rsid w:val="70C05EFC"/>
    <w:rsid w:val="71A2BC7B"/>
    <w:rsid w:val="71A89292"/>
    <w:rsid w:val="71E08207"/>
    <w:rsid w:val="722A5595"/>
    <w:rsid w:val="73A010A3"/>
    <w:rsid w:val="73DD2E35"/>
    <w:rsid w:val="73EE87D0"/>
    <w:rsid w:val="7400591E"/>
    <w:rsid w:val="748E1EF9"/>
    <w:rsid w:val="750066F6"/>
    <w:rsid w:val="75183A8C"/>
    <w:rsid w:val="767306EC"/>
    <w:rsid w:val="767BB2AC"/>
    <w:rsid w:val="76B9865E"/>
    <w:rsid w:val="76BB248D"/>
    <w:rsid w:val="770BD0B2"/>
    <w:rsid w:val="7729666E"/>
    <w:rsid w:val="779C68C2"/>
    <w:rsid w:val="79D836CB"/>
    <w:rsid w:val="79F793EE"/>
    <w:rsid w:val="7A059A76"/>
    <w:rsid w:val="7A24DD8F"/>
    <w:rsid w:val="7B0BA454"/>
    <w:rsid w:val="7B204C6F"/>
    <w:rsid w:val="7B4F23CF"/>
    <w:rsid w:val="7B5B26B7"/>
    <w:rsid w:val="7B779D70"/>
    <w:rsid w:val="7C551517"/>
    <w:rsid w:val="7D5B5B94"/>
    <w:rsid w:val="7E3CEC22"/>
    <w:rsid w:val="7E627B10"/>
    <w:rsid w:val="7F1E8E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85649"/>
  <w15:docId w15:val="{FE5A448B-7120-478F-BE4B-E348E4F5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semiHidden="1" w:unhideWhenUsed="1"/>
    <w:lsdException w:name="List Bullet 5" w:semiHidden="1" w:unhideWhenUsed="1"/>
    <w:lsdException w:name="List Number 2" w:uiPriority="1"/>
    <w:lsdException w:name="List Number 3" w:semiHidden="1" w:uiPriority="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A9A"/>
    <w:pPr>
      <w:spacing w:after="240" w:line="264" w:lineRule="auto"/>
    </w:pPr>
    <w:rPr>
      <w:rFonts w:asciiTheme="minorHAnsi" w:hAnsiTheme="minorHAnsi"/>
      <w:szCs w:val="22"/>
      <w:lang w:eastAsia="en-US"/>
    </w:rPr>
  </w:style>
  <w:style w:type="paragraph" w:styleId="Heading1">
    <w:name w:val="heading 1"/>
    <w:aliases w:val="Heading 1 small,Major Division,boo,Major Divisions,h1,Main Heading,Para1,h11,h12,A MAJOR/BOLD,EOI - Heading 1 (Low),Heading 1 (low),Part,H1,1,Schedheading,Heading 1(Report Only),Head1,Heading apps,Main Heading1,H11,11,h13,A MAJOR/BOLD1,Head11"/>
    <w:basedOn w:val="Normal"/>
    <w:next w:val="Normal"/>
    <w:link w:val="Heading1Char"/>
    <w:uiPriority w:val="9"/>
    <w:qFormat/>
    <w:rsid w:val="00C753C8"/>
    <w:pPr>
      <w:keepNext/>
      <w:pageBreakBefore/>
      <w:numPr>
        <w:numId w:val="20"/>
      </w:numPr>
      <w:shd w:val="clear" w:color="auto" w:fill="DAEDF3" w:themeFill="accent2" w:themeFillTint="33"/>
      <w:spacing w:before="240" w:after="600"/>
      <w:outlineLvl w:val="0"/>
    </w:pPr>
    <w:rPr>
      <w:rFonts w:asciiTheme="majorHAnsi" w:eastAsia="Times New Roman" w:hAnsiTheme="majorHAnsi"/>
      <w:b/>
      <w:bCs/>
      <w:caps/>
      <w:color w:val="215565" w:themeColor="accent2" w:themeShade="80"/>
      <w:sz w:val="32"/>
      <w:szCs w:val="28"/>
    </w:rPr>
  </w:style>
  <w:style w:type="paragraph" w:styleId="Heading2">
    <w:name w:val="heading 2"/>
    <w:aliases w:val="h2"/>
    <w:basedOn w:val="Normal"/>
    <w:next w:val="Normal"/>
    <w:link w:val="Heading2Char"/>
    <w:qFormat/>
    <w:rsid w:val="00C753C8"/>
    <w:pPr>
      <w:keepNext/>
      <w:keepLines/>
      <w:numPr>
        <w:ilvl w:val="1"/>
        <w:numId w:val="20"/>
      </w:numPr>
      <w:spacing w:before="360"/>
      <w:outlineLvl w:val="1"/>
    </w:pPr>
    <w:rPr>
      <w:rFonts w:asciiTheme="majorHAnsi" w:eastAsia="Times New Roman" w:hAnsiTheme="majorHAnsi"/>
      <w:bCs/>
      <w:caps/>
      <w:color w:val="215565" w:themeColor="accent2" w:themeShade="80"/>
      <w:sz w:val="28"/>
      <w:szCs w:val="26"/>
    </w:rPr>
  </w:style>
  <w:style w:type="paragraph" w:styleId="Heading3">
    <w:name w:val="heading 3"/>
    <w:aliases w:val="h3"/>
    <w:basedOn w:val="Normal"/>
    <w:next w:val="Normal"/>
    <w:link w:val="Heading3Char"/>
    <w:qFormat/>
    <w:rsid w:val="00C753C8"/>
    <w:pPr>
      <w:keepNext/>
      <w:keepLines/>
      <w:numPr>
        <w:ilvl w:val="2"/>
        <w:numId w:val="20"/>
      </w:numPr>
      <w:spacing w:before="360"/>
      <w:outlineLvl w:val="2"/>
    </w:pPr>
    <w:rPr>
      <w:rFonts w:eastAsia="Times New Roman"/>
      <w:bCs/>
      <w:caps/>
      <w:color w:val="215565" w:themeColor="accent2" w:themeShade="80"/>
      <w:sz w:val="24"/>
    </w:rPr>
  </w:style>
  <w:style w:type="paragraph" w:styleId="Heading4">
    <w:name w:val="heading 4"/>
    <w:basedOn w:val="Heading3"/>
    <w:next w:val="Normal"/>
    <w:link w:val="Heading4Char"/>
    <w:qFormat/>
    <w:rsid w:val="00C753C8"/>
    <w:pPr>
      <w:numPr>
        <w:ilvl w:val="0"/>
        <w:numId w:val="0"/>
      </w:numPr>
      <w:outlineLvl w:val="3"/>
    </w:pPr>
    <w:rPr>
      <w:rFonts w:asciiTheme="majorHAnsi" w:hAnsiTheme="majorHAnsi"/>
      <w:bCs w:val="0"/>
      <w:iCs/>
      <w:sz w:val="20"/>
    </w:rPr>
  </w:style>
  <w:style w:type="paragraph" w:styleId="Heading5">
    <w:name w:val="heading 5"/>
    <w:basedOn w:val="Normal"/>
    <w:next w:val="Normal"/>
    <w:link w:val="Heading5Char"/>
    <w:uiPriority w:val="9"/>
    <w:semiHidden/>
    <w:qFormat/>
    <w:rsid w:val="00C753C8"/>
    <w:pPr>
      <w:keepNext/>
      <w:keepLines/>
      <w:spacing w:before="240" w:after="120"/>
      <w:outlineLvl w:val="4"/>
    </w:pPr>
    <w:rPr>
      <w:rFonts w:eastAsia="Times New Roman"/>
      <w:i/>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mall Char,Major Division Char,boo Char,Major Divisions Char,h1 Char,Main Heading Char,Para1 Char,h11 Char,h12 Char,A MAJOR/BOLD Char,EOI - Heading 1 (Low) Char,Heading 1 (low) Char,Part Char,H1 Char,1 Char,Schedheading Char"/>
    <w:basedOn w:val="DefaultParagraphFont"/>
    <w:link w:val="Heading1"/>
    <w:uiPriority w:val="9"/>
    <w:rsid w:val="00C753C8"/>
    <w:rPr>
      <w:rFonts w:asciiTheme="majorHAnsi" w:eastAsia="Times New Roman" w:hAnsiTheme="majorHAnsi"/>
      <w:b/>
      <w:bCs/>
      <w:caps/>
      <w:color w:val="215565" w:themeColor="accent2" w:themeShade="80"/>
      <w:sz w:val="32"/>
      <w:szCs w:val="28"/>
      <w:shd w:val="clear" w:color="auto" w:fill="DAEDF3" w:themeFill="accent2" w:themeFillTint="33"/>
      <w:lang w:eastAsia="en-US"/>
    </w:rPr>
  </w:style>
  <w:style w:type="paragraph" w:styleId="NormalWeb">
    <w:name w:val="Normal (Web)"/>
    <w:basedOn w:val="Normal"/>
    <w:uiPriority w:val="99"/>
    <w:semiHidden/>
    <w:unhideWhenUsed/>
    <w:rsid w:val="00C753C8"/>
    <w:pPr>
      <w:spacing w:before="100" w:beforeAutospacing="1" w:after="100" w:afterAutospacing="1" w:line="240" w:lineRule="auto"/>
    </w:pPr>
    <w:rPr>
      <w:rFonts w:ascii="Times New Roman" w:eastAsia="Times New Roman" w:hAnsi="Times New Roman"/>
      <w:szCs w:val="24"/>
      <w:lang w:eastAsia="en-AU"/>
    </w:rPr>
  </w:style>
  <w:style w:type="character" w:customStyle="1" w:styleId="Heading2Char">
    <w:name w:val="Heading 2 Char"/>
    <w:aliases w:val="h2 Char"/>
    <w:basedOn w:val="DefaultParagraphFont"/>
    <w:link w:val="Heading2"/>
    <w:rsid w:val="00C753C8"/>
    <w:rPr>
      <w:rFonts w:asciiTheme="majorHAnsi" w:eastAsia="Times New Roman" w:hAnsiTheme="majorHAnsi"/>
      <w:bCs/>
      <w:caps/>
      <w:color w:val="215565" w:themeColor="accent2" w:themeShade="80"/>
      <w:sz w:val="28"/>
      <w:szCs w:val="26"/>
      <w:lang w:eastAsia="en-US"/>
    </w:rPr>
  </w:style>
  <w:style w:type="character" w:customStyle="1" w:styleId="Heading3Char">
    <w:name w:val="Heading 3 Char"/>
    <w:aliases w:val="h3 Char"/>
    <w:basedOn w:val="DefaultParagraphFont"/>
    <w:link w:val="Heading3"/>
    <w:rsid w:val="00C753C8"/>
    <w:rPr>
      <w:rFonts w:asciiTheme="minorHAnsi" w:eastAsia="Times New Roman" w:hAnsiTheme="minorHAnsi"/>
      <w:bCs/>
      <w:caps/>
      <w:color w:val="215565" w:themeColor="accent2" w:themeShade="80"/>
      <w:sz w:val="24"/>
      <w:szCs w:val="22"/>
      <w:lang w:eastAsia="en-US"/>
    </w:rPr>
  </w:style>
  <w:style w:type="paragraph" w:styleId="Header">
    <w:name w:val="header"/>
    <w:basedOn w:val="Normal"/>
    <w:link w:val="HeaderChar"/>
    <w:uiPriority w:val="2"/>
    <w:rsid w:val="00C753C8"/>
    <w:pPr>
      <w:tabs>
        <w:tab w:val="center" w:pos="4513"/>
        <w:tab w:val="right" w:pos="9026"/>
      </w:tabs>
      <w:spacing w:after="0" w:line="240" w:lineRule="auto"/>
    </w:pPr>
    <w:rPr>
      <w:i/>
    </w:rPr>
  </w:style>
  <w:style w:type="character" w:customStyle="1" w:styleId="HeaderChar">
    <w:name w:val="Header Char"/>
    <w:basedOn w:val="DefaultParagraphFont"/>
    <w:link w:val="Header"/>
    <w:uiPriority w:val="2"/>
    <w:rsid w:val="00C753C8"/>
    <w:rPr>
      <w:rFonts w:asciiTheme="minorHAnsi" w:hAnsiTheme="minorHAnsi"/>
      <w:i/>
      <w:szCs w:val="22"/>
      <w:lang w:eastAsia="en-US"/>
    </w:rPr>
  </w:style>
  <w:style w:type="paragraph" w:styleId="Footer">
    <w:name w:val="footer"/>
    <w:basedOn w:val="Normal"/>
    <w:link w:val="FooterChar"/>
    <w:uiPriority w:val="2"/>
    <w:rsid w:val="00C753C8"/>
    <w:pPr>
      <w:tabs>
        <w:tab w:val="center" w:pos="4513"/>
        <w:tab w:val="right" w:pos="9026"/>
      </w:tabs>
      <w:spacing w:after="0" w:line="240" w:lineRule="auto"/>
    </w:pPr>
    <w:rPr>
      <w:i/>
      <w:sz w:val="16"/>
    </w:rPr>
  </w:style>
  <w:style w:type="character" w:customStyle="1" w:styleId="FooterChar">
    <w:name w:val="Footer Char"/>
    <w:basedOn w:val="DefaultParagraphFont"/>
    <w:link w:val="Footer"/>
    <w:uiPriority w:val="2"/>
    <w:rsid w:val="006927A6"/>
    <w:rPr>
      <w:rFonts w:asciiTheme="minorHAnsi" w:hAnsiTheme="minorHAnsi"/>
      <w:i/>
      <w:sz w:val="16"/>
      <w:szCs w:val="22"/>
      <w:lang w:eastAsia="en-US"/>
    </w:rPr>
  </w:style>
  <w:style w:type="table" w:styleId="TableGrid">
    <w:name w:val="Table Grid"/>
    <w:basedOn w:val="TableNormal"/>
    <w:uiPriority w:val="59"/>
    <w:rsid w:val="00C75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5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3C8"/>
    <w:rPr>
      <w:rFonts w:ascii="Tahoma" w:hAnsi="Tahoma" w:cs="Tahoma"/>
      <w:sz w:val="16"/>
      <w:szCs w:val="16"/>
      <w:lang w:eastAsia="en-US"/>
    </w:rPr>
  </w:style>
  <w:style w:type="paragraph" w:styleId="TOC2">
    <w:name w:val="toc 2"/>
    <w:basedOn w:val="Normal"/>
    <w:next w:val="Normal"/>
    <w:autoRedefine/>
    <w:uiPriority w:val="39"/>
    <w:unhideWhenUsed/>
    <w:rsid w:val="00C753C8"/>
    <w:pPr>
      <w:tabs>
        <w:tab w:val="left" w:pos="1134"/>
        <w:tab w:val="right" w:leader="dot" w:pos="9016"/>
      </w:tabs>
      <w:spacing w:after="0" w:line="240" w:lineRule="auto"/>
      <w:ind w:left="1134" w:right="567" w:hanging="567"/>
    </w:pPr>
    <w:rPr>
      <w:szCs w:val="24"/>
    </w:rPr>
  </w:style>
  <w:style w:type="paragraph" w:styleId="TOC1">
    <w:name w:val="toc 1"/>
    <w:basedOn w:val="Normal"/>
    <w:next w:val="Normal"/>
    <w:autoRedefine/>
    <w:uiPriority w:val="39"/>
    <w:unhideWhenUsed/>
    <w:rsid w:val="00F1177C"/>
    <w:pPr>
      <w:tabs>
        <w:tab w:val="right" w:leader="dot" w:pos="9015"/>
      </w:tabs>
      <w:spacing w:before="240" w:after="0" w:line="240" w:lineRule="auto"/>
      <w:ind w:left="567" w:right="567" w:hanging="567"/>
    </w:pPr>
    <w:rPr>
      <w:color w:val="215565" w:themeColor="accent2" w:themeShade="80"/>
      <w:szCs w:val="24"/>
      <w:lang w:eastAsia="en-AU"/>
    </w:rPr>
  </w:style>
  <w:style w:type="paragraph" w:styleId="TOC3">
    <w:name w:val="toc 3"/>
    <w:basedOn w:val="Normal"/>
    <w:next w:val="Normal"/>
    <w:autoRedefine/>
    <w:uiPriority w:val="39"/>
    <w:unhideWhenUsed/>
    <w:rsid w:val="00AC6278"/>
    <w:pPr>
      <w:tabs>
        <w:tab w:val="left" w:pos="1760"/>
        <w:tab w:val="right" w:leader="dot" w:pos="8220"/>
      </w:tabs>
      <w:spacing w:before="60" w:after="0" w:line="240" w:lineRule="auto"/>
      <w:ind w:left="1701" w:hanging="567"/>
    </w:pPr>
  </w:style>
  <w:style w:type="character" w:styleId="Hyperlink">
    <w:name w:val="Hyperlink"/>
    <w:basedOn w:val="DefaultParagraphFont"/>
    <w:uiPriority w:val="99"/>
    <w:rsid w:val="00C753C8"/>
    <w:rPr>
      <w:noProof w:val="0"/>
      <w:color w:val="215565" w:themeColor="accent2" w:themeShade="80"/>
      <w:u w:val="single"/>
      <w:lang w:val="en-AU"/>
    </w:rPr>
  </w:style>
  <w:style w:type="paragraph" w:customStyle="1" w:styleId="GeneralHeading">
    <w:name w:val="General Heading"/>
    <w:basedOn w:val="Heading1"/>
    <w:next w:val="Normal"/>
    <w:qFormat/>
    <w:rsid w:val="00C753C8"/>
    <w:pPr>
      <w:numPr>
        <w:numId w:val="0"/>
      </w:numPr>
    </w:pPr>
  </w:style>
  <w:style w:type="paragraph" w:styleId="TOCHeading">
    <w:name w:val="TOC Heading"/>
    <w:basedOn w:val="Heading1"/>
    <w:next w:val="Normal"/>
    <w:autoRedefine/>
    <w:uiPriority w:val="39"/>
    <w:unhideWhenUsed/>
    <w:qFormat/>
    <w:rsid w:val="00794F94"/>
    <w:pPr>
      <w:keepLines/>
      <w:numPr>
        <w:numId w:val="0"/>
      </w:numPr>
      <w:outlineLvl w:val="9"/>
    </w:pPr>
    <w:rPr>
      <w:rFonts w:eastAsiaTheme="majorEastAsia" w:cstheme="majorBidi"/>
    </w:rPr>
  </w:style>
  <w:style w:type="paragraph" w:customStyle="1" w:styleId="Reporttitle">
    <w:name w:val="Report title"/>
    <w:basedOn w:val="Normal"/>
    <w:qFormat/>
    <w:rsid w:val="00C753C8"/>
    <w:pPr>
      <w:spacing w:after="0" w:line="240" w:lineRule="auto"/>
    </w:pPr>
    <w:rPr>
      <w:rFonts w:cs="Segoe UI"/>
      <w:b/>
      <w:caps/>
      <w:color w:val="215565" w:themeColor="accent2" w:themeShade="80"/>
      <w:sz w:val="48"/>
      <w:szCs w:val="84"/>
    </w:rPr>
  </w:style>
  <w:style w:type="paragraph" w:customStyle="1" w:styleId="Tablebodytext">
    <w:name w:val="Table body text"/>
    <w:basedOn w:val="Normal"/>
    <w:link w:val="TablebodytextChar"/>
    <w:qFormat/>
    <w:rsid w:val="00C753C8"/>
    <w:pPr>
      <w:spacing w:after="0" w:line="240" w:lineRule="auto"/>
    </w:pPr>
  </w:style>
  <w:style w:type="paragraph" w:customStyle="1" w:styleId="Tablebullet0">
    <w:name w:val="Table bullet"/>
    <w:basedOn w:val="Tablebodytext"/>
    <w:qFormat/>
    <w:rsid w:val="00C753C8"/>
    <w:pPr>
      <w:numPr>
        <w:numId w:val="3"/>
      </w:numPr>
      <w:tabs>
        <w:tab w:val="num" w:pos="567"/>
      </w:tabs>
      <w:spacing w:line="264" w:lineRule="auto"/>
      <w:ind w:left="567" w:hanging="283"/>
    </w:pPr>
  </w:style>
  <w:style w:type="paragraph" w:customStyle="1" w:styleId="Listdashlevel2">
    <w:name w:val="List dash (level 2)"/>
    <w:basedOn w:val="Normal"/>
    <w:qFormat/>
    <w:rsid w:val="00C753C8"/>
    <w:pPr>
      <w:numPr>
        <w:numId w:val="4"/>
      </w:numPr>
      <w:tabs>
        <w:tab w:val="num" w:pos="454"/>
      </w:tabs>
      <w:spacing w:after="0"/>
      <w:ind w:left="454" w:hanging="454"/>
    </w:pPr>
  </w:style>
  <w:style w:type="paragraph" w:customStyle="1" w:styleId="Notes">
    <w:name w:val="Notes"/>
    <w:basedOn w:val="Normal"/>
    <w:qFormat/>
    <w:rsid w:val="00D24732"/>
    <w:pPr>
      <w:spacing w:after="0" w:line="240" w:lineRule="auto"/>
    </w:pPr>
    <w:rPr>
      <w:sz w:val="18"/>
    </w:rPr>
  </w:style>
  <w:style w:type="paragraph" w:customStyle="1" w:styleId="ColorfulGrid-Accent11">
    <w:name w:val="Colorful Grid - Accent 11"/>
    <w:basedOn w:val="Normal"/>
    <w:next w:val="Normal"/>
    <w:link w:val="ColorfulGrid-Accent1Char"/>
    <w:uiPriority w:val="29"/>
    <w:semiHidden/>
    <w:qFormat/>
    <w:rsid w:val="00C753C8"/>
    <w:pPr>
      <w:spacing w:line="240" w:lineRule="auto"/>
      <w:ind w:left="567"/>
    </w:pPr>
    <w:rPr>
      <w:i/>
      <w:iCs/>
      <w:color w:val="000000"/>
    </w:rPr>
  </w:style>
  <w:style w:type="character" w:customStyle="1" w:styleId="ColorfulGrid-Accent1Char">
    <w:name w:val="Colorful Grid - Accent 1 Char"/>
    <w:basedOn w:val="DefaultParagraphFont"/>
    <w:link w:val="ColorfulGrid-Accent11"/>
    <w:uiPriority w:val="29"/>
    <w:semiHidden/>
    <w:rsid w:val="00C753C8"/>
    <w:rPr>
      <w:rFonts w:asciiTheme="minorHAnsi" w:hAnsiTheme="minorHAnsi"/>
      <w:i/>
      <w:iCs/>
      <w:color w:val="000000"/>
      <w:szCs w:val="22"/>
      <w:lang w:eastAsia="en-US"/>
    </w:rPr>
  </w:style>
  <w:style w:type="paragraph" w:styleId="Subtitle">
    <w:name w:val="Subtitle"/>
    <w:aliases w:val="Report subtitle"/>
    <w:basedOn w:val="Normal"/>
    <w:next w:val="Reporttype"/>
    <w:link w:val="SubtitleChar"/>
    <w:uiPriority w:val="11"/>
    <w:qFormat/>
    <w:rsid w:val="00C753C8"/>
    <w:pPr>
      <w:spacing w:before="120" w:after="120" w:line="240" w:lineRule="auto"/>
    </w:pPr>
    <w:rPr>
      <w:rFonts w:cs="Segoe UI"/>
      <w:caps/>
      <w:color w:val="08193E"/>
      <w:sz w:val="36"/>
      <w:szCs w:val="40"/>
    </w:rPr>
  </w:style>
  <w:style w:type="character" w:customStyle="1" w:styleId="SubtitleChar">
    <w:name w:val="Subtitle Char"/>
    <w:aliases w:val="Report subtitle Char"/>
    <w:basedOn w:val="DefaultParagraphFont"/>
    <w:link w:val="Subtitle"/>
    <w:uiPriority w:val="11"/>
    <w:rsid w:val="00C753C8"/>
    <w:rPr>
      <w:rFonts w:asciiTheme="minorHAnsi" w:hAnsiTheme="minorHAnsi" w:cs="Segoe UI"/>
      <w:caps/>
      <w:color w:val="08193E"/>
      <w:sz w:val="36"/>
      <w:szCs w:val="40"/>
      <w:lang w:eastAsia="en-US"/>
    </w:rPr>
  </w:style>
  <w:style w:type="paragraph" w:customStyle="1" w:styleId="Reportdate">
    <w:name w:val="Report date"/>
    <w:basedOn w:val="Normal"/>
    <w:semiHidden/>
    <w:qFormat/>
    <w:rsid w:val="00C753C8"/>
    <w:pPr>
      <w:spacing w:after="300" w:line="240" w:lineRule="auto"/>
      <w:contextualSpacing/>
    </w:pPr>
    <w:rPr>
      <w:rFonts w:eastAsia="Times New Roman"/>
      <w:b/>
      <w:color w:val="1F497D"/>
      <w:spacing w:val="5"/>
      <w:kern w:val="28"/>
      <w:szCs w:val="52"/>
    </w:rPr>
  </w:style>
  <w:style w:type="paragraph" w:customStyle="1" w:styleId="Boxname">
    <w:name w:val="Box name"/>
    <w:basedOn w:val="Heading3"/>
    <w:semiHidden/>
    <w:qFormat/>
    <w:rsid w:val="00C753C8"/>
    <w:pPr>
      <w:numPr>
        <w:ilvl w:val="0"/>
        <w:numId w:val="0"/>
      </w:numPr>
      <w:pBdr>
        <w:top w:val="single" w:sz="4" w:space="4" w:color="1F497D"/>
        <w:left w:val="single" w:sz="4" w:space="4" w:color="1F497D"/>
        <w:bottom w:val="single" w:sz="4" w:space="4" w:color="1F497D"/>
        <w:right w:val="single" w:sz="4" w:space="4" w:color="1F497D"/>
      </w:pBdr>
      <w:shd w:val="clear" w:color="auto" w:fill="1F497D"/>
      <w:spacing w:after="120"/>
    </w:pPr>
    <w:rPr>
      <w:rFonts w:ascii="Arial Narrow" w:hAnsi="Arial Narrow"/>
      <w:color w:val="EEECE1"/>
    </w:rPr>
  </w:style>
  <w:style w:type="paragraph" w:customStyle="1" w:styleId="Boxtext">
    <w:name w:val="Box t ext"/>
    <w:basedOn w:val="Normal"/>
    <w:semiHidden/>
    <w:qFormat/>
    <w:rsid w:val="00C753C8"/>
    <w:pPr>
      <w:pBdr>
        <w:top w:val="single" w:sz="4" w:space="4" w:color="1F497D"/>
        <w:left w:val="single" w:sz="4" w:space="4" w:color="1F497D"/>
        <w:bottom w:val="single" w:sz="4" w:space="4" w:color="1F497D"/>
        <w:right w:val="single" w:sz="4" w:space="4" w:color="1F497D"/>
      </w:pBdr>
      <w:spacing w:before="240"/>
    </w:pPr>
    <w:rPr>
      <w:rFonts w:ascii="Arial Narrow" w:hAnsi="Arial Narrow"/>
    </w:rPr>
  </w:style>
  <w:style w:type="paragraph" w:customStyle="1" w:styleId="Boxbullet">
    <w:name w:val="Box bullet"/>
    <w:basedOn w:val="Boxtext"/>
    <w:semiHidden/>
    <w:qFormat/>
    <w:rsid w:val="007F103E"/>
    <w:pPr>
      <w:spacing w:after="0"/>
    </w:pPr>
  </w:style>
  <w:style w:type="paragraph" w:styleId="FootnoteText">
    <w:name w:val="footnote text"/>
    <w:aliases w:val="Footnote"/>
    <w:basedOn w:val="Normal"/>
    <w:link w:val="FootnoteTextChar"/>
    <w:uiPriority w:val="2"/>
    <w:rsid w:val="00FE24BF"/>
    <w:pPr>
      <w:spacing w:after="0" w:line="240" w:lineRule="auto"/>
    </w:pPr>
    <w:rPr>
      <w:sz w:val="18"/>
      <w:szCs w:val="20"/>
    </w:rPr>
  </w:style>
  <w:style w:type="character" w:customStyle="1" w:styleId="FootnoteTextChar">
    <w:name w:val="Footnote Text Char"/>
    <w:aliases w:val="Footnote Char"/>
    <w:basedOn w:val="DefaultParagraphFont"/>
    <w:link w:val="FootnoteText"/>
    <w:uiPriority w:val="2"/>
    <w:rsid w:val="00FE24BF"/>
    <w:rPr>
      <w:rFonts w:asciiTheme="minorHAnsi" w:hAnsiTheme="minorHAnsi"/>
      <w:sz w:val="18"/>
      <w:lang w:eastAsia="en-US"/>
    </w:rPr>
  </w:style>
  <w:style w:type="character" w:styleId="FootnoteReference">
    <w:name w:val="footnote reference"/>
    <w:aliases w:val="Footnotes refss Char,Footnote number Char,Ref Char,de nota al pie Char,opcalrc Char,callout Char,NO Char,4_G Char Char Char Char Char,Footnotes refss Char Char Char Char Char,ftref Char Char Char Char Char"/>
    <w:basedOn w:val="DefaultParagraphFont"/>
    <w:uiPriority w:val="99"/>
    <w:unhideWhenUsed/>
    <w:rsid w:val="00C753C8"/>
    <w:rPr>
      <w:vertAlign w:val="superscript"/>
    </w:rPr>
  </w:style>
  <w:style w:type="character" w:customStyle="1" w:styleId="Heading4Char">
    <w:name w:val="Heading 4 Char"/>
    <w:basedOn w:val="DefaultParagraphFont"/>
    <w:link w:val="Heading4"/>
    <w:rsid w:val="00C753C8"/>
    <w:rPr>
      <w:rFonts w:asciiTheme="majorHAnsi" w:eastAsia="Times New Roman" w:hAnsiTheme="majorHAnsi"/>
      <w:iCs/>
      <w:caps/>
      <w:color w:val="215565" w:themeColor="accent2" w:themeShade="80"/>
      <w:szCs w:val="22"/>
      <w:lang w:eastAsia="en-US"/>
    </w:rPr>
  </w:style>
  <w:style w:type="character" w:customStyle="1" w:styleId="Heading5Char">
    <w:name w:val="Heading 5 Char"/>
    <w:basedOn w:val="DefaultParagraphFont"/>
    <w:link w:val="Heading5"/>
    <w:uiPriority w:val="9"/>
    <w:semiHidden/>
    <w:rsid w:val="00C753C8"/>
    <w:rPr>
      <w:rFonts w:asciiTheme="minorHAnsi" w:eastAsia="Times New Roman" w:hAnsiTheme="minorHAnsi"/>
      <w:i/>
      <w:color w:val="1F497D"/>
      <w:szCs w:val="22"/>
      <w:lang w:eastAsia="en-US"/>
    </w:rPr>
  </w:style>
  <w:style w:type="character" w:styleId="BookTitle">
    <w:name w:val="Book Title"/>
    <w:basedOn w:val="DefaultParagraphFont"/>
    <w:uiPriority w:val="33"/>
    <w:semiHidden/>
    <w:qFormat/>
    <w:rsid w:val="00C753C8"/>
    <w:rPr>
      <w:b/>
      <w:bCs/>
      <w:smallCaps/>
      <w:spacing w:val="5"/>
    </w:rPr>
  </w:style>
  <w:style w:type="paragraph" w:customStyle="1" w:styleId="ExecSummaryH3">
    <w:name w:val="Exec Summary H3"/>
    <w:basedOn w:val="Heading3"/>
    <w:next w:val="Normal"/>
    <w:qFormat/>
    <w:rsid w:val="00C753C8"/>
    <w:pPr>
      <w:keepLines w:val="0"/>
      <w:numPr>
        <w:ilvl w:val="0"/>
        <w:numId w:val="0"/>
      </w:numPr>
      <w:spacing w:before="240" w:line="240" w:lineRule="auto"/>
      <w:outlineLvl w:val="9"/>
    </w:pPr>
    <w:rPr>
      <w:rFonts w:cs="Arial"/>
      <w:sz w:val="22"/>
      <w:szCs w:val="26"/>
      <w:lang w:eastAsia="en-AU"/>
    </w:rPr>
  </w:style>
  <w:style w:type="paragraph" w:styleId="TableofFigures">
    <w:name w:val="table of figures"/>
    <w:basedOn w:val="Normal"/>
    <w:next w:val="Normal"/>
    <w:uiPriority w:val="99"/>
    <w:rsid w:val="00C753C8"/>
    <w:pPr>
      <w:tabs>
        <w:tab w:val="left" w:pos="1800"/>
        <w:tab w:val="right" w:leader="dot" w:pos="9000"/>
      </w:tabs>
      <w:spacing w:line="240" w:lineRule="auto"/>
      <w:ind w:left="1077" w:right="567" w:hanging="1077"/>
    </w:pPr>
    <w:rPr>
      <w:rFonts w:eastAsia="Times New Roman"/>
      <w:color w:val="000000"/>
      <w:szCs w:val="20"/>
      <w:lang w:eastAsia="en-AU"/>
    </w:rPr>
  </w:style>
  <w:style w:type="paragraph" w:customStyle="1" w:styleId="ExecSummaryH2">
    <w:name w:val="Exec Summary H2"/>
    <w:basedOn w:val="Heading2"/>
    <w:next w:val="Normal"/>
    <w:qFormat/>
    <w:rsid w:val="00C753C8"/>
    <w:pPr>
      <w:numPr>
        <w:ilvl w:val="0"/>
        <w:numId w:val="0"/>
      </w:numPr>
    </w:pPr>
  </w:style>
  <w:style w:type="paragraph" w:customStyle="1" w:styleId="Boxheading">
    <w:name w:val="Box heading"/>
    <w:basedOn w:val="Normal"/>
    <w:next w:val="Boxtext0"/>
    <w:autoRedefine/>
    <w:qFormat/>
    <w:rsid w:val="00C753C8"/>
    <w:pPr>
      <w:keepNext/>
      <w:shd w:val="clear" w:color="auto" w:fill="EAF5F7" w:themeFill="background2"/>
      <w:spacing w:after="0" w:line="240" w:lineRule="auto"/>
      <w:ind w:left="1134" w:hanging="1134"/>
    </w:pPr>
    <w:rPr>
      <w:b/>
      <w:color w:val="215565" w:themeColor="accent2" w:themeShade="80"/>
    </w:rPr>
  </w:style>
  <w:style w:type="paragraph" w:customStyle="1" w:styleId="Boxtext0">
    <w:name w:val="Box text"/>
    <w:basedOn w:val="Tablebodytext"/>
    <w:qFormat/>
    <w:rsid w:val="00C753C8"/>
    <w:pPr>
      <w:shd w:val="clear" w:color="auto" w:fill="EAF5F7" w:themeFill="background2"/>
      <w:spacing w:after="120"/>
    </w:pPr>
  </w:style>
  <w:style w:type="paragraph" w:customStyle="1" w:styleId="ReportDepartment">
    <w:name w:val="Report Department"/>
    <w:basedOn w:val="ReportPeriod"/>
    <w:qFormat/>
    <w:rsid w:val="00C753C8"/>
  </w:style>
  <w:style w:type="character" w:styleId="PageNumber">
    <w:name w:val="page number"/>
    <w:basedOn w:val="DefaultParagraphFont"/>
    <w:semiHidden/>
    <w:rsid w:val="00C753C8"/>
  </w:style>
  <w:style w:type="paragraph" w:styleId="TOC4">
    <w:name w:val="toc 4"/>
    <w:basedOn w:val="Normal"/>
    <w:next w:val="Normal"/>
    <w:autoRedefine/>
    <w:semiHidden/>
    <w:rsid w:val="00C753C8"/>
    <w:pPr>
      <w:tabs>
        <w:tab w:val="right" w:leader="dot" w:pos="9060"/>
      </w:tabs>
      <w:spacing w:before="40" w:after="0" w:line="240" w:lineRule="auto"/>
      <w:ind w:left="1701"/>
    </w:pPr>
    <w:rPr>
      <w:i/>
      <w:noProof/>
      <w:szCs w:val="20"/>
    </w:rPr>
  </w:style>
  <w:style w:type="paragraph" w:customStyle="1" w:styleId="Tablecolumnheading">
    <w:name w:val="Table column heading"/>
    <w:basedOn w:val="Tablebodytext"/>
    <w:qFormat/>
    <w:rsid w:val="00C753C8"/>
    <w:rPr>
      <w:bCs/>
      <w:color w:val="005677" w:themeColor="accent1"/>
    </w:rPr>
  </w:style>
  <w:style w:type="paragraph" w:customStyle="1" w:styleId="Tablecolumnheadingdata">
    <w:name w:val="Table column heading data"/>
    <w:basedOn w:val="Tablecolumnheading"/>
    <w:rsid w:val="00C753C8"/>
    <w:pPr>
      <w:jc w:val="right"/>
    </w:pPr>
    <w:rPr>
      <w:rFonts w:eastAsia="Times New Roman"/>
      <w:szCs w:val="20"/>
    </w:rPr>
  </w:style>
  <w:style w:type="paragraph" w:customStyle="1" w:styleId="Tabledata">
    <w:name w:val="Table data"/>
    <w:basedOn w:val="Tablebodytext"/>
    <w:qFormat/>
    <w:rsid w:val="00C753C8"/>
    <w:pPr>
      <w:jc w:val="right"/>
    </w:pPr>
    <w:rPr>
      <w:rFonts w:eastAsia="Times New Roman"/>
      <w:szCs w:val="20"/>
    </w:rPr>
  </w:style>
  <w:style w:type="numbering" w:customStyle="1" w:styleId="TableBullet">
    <w:name w:val="Table Bullet"/>
    <w:basedOn w:val="NoList"/>
    <w:rsid w:val="00C753C8"/>
    <w:pPr>
      <w:numPr>
        <w:numId w:val="2"/>
      </w:numPr>
    </w:pPr>
  </w:style>
  <w:style w:type="numbering" w:customStyle="1" w:styleId="TableBulletDash">
    <w:name w:val="Table Bullet Dash"/>
    <w:basedOn w:val="NoList"/>
    <w:rsid w:val="00C753C8"/>
    <w:pPr>
      <w:numPr>
        <w:numId w:val="3"/>
      </w:numPr>
    </w:pPr>
  </w:style>
  <w:style w:type="paragraph" w:styleId="Index1">
    <w:name w:val="index 1"/>
    <w:basedOn w:val="Normal"/>
    <w:next w:val="Normal"/>
    <w:autoRedefine/>
    <w:semiHidden/>
    <w:rsid w:val="00C753C8"/>
    <w:pPr>
      <w:ind w:left="210" w:hanging="210"/>
    </w:pPr>
  </w:style>
  <w:style w:type="numbering" w:customStyle="1" w:styleId="NumberedList">
    <w:name w:val="Numbered List"/>
    <w:basedOn w:val="NoList"/>
    <w:rsid w:val="00C753C8"/>
    <w:pPr>
      <w:numPr>
        <w:numId w:val="4"/>
      </w:numPr>
    </w:pPr>
  </w:style>
  <w:style w:type="paragraph" w:customStyle="1" w:styleId="Listletterlevel2">
    <w:name w:val="List letter (level 2)"/>
    <w:basedOn w:val="ListNumber"/>
    <w:semiHidden/>
    <w:qFormat/>
    <w:rsid w:val="00C753C8"/>
    <w:pPr>
      <w:numPr>
        <w:numId w:val="0"/>
      </w:numPr>
      <w:ind w:left="907" w:hanging="453"/>
    </w:pPr>
  </w:style>
  <w:style w:type="paragraph" w:styleId="Quote">
    <w:name w:val="Quote"/>
    <w:basedOn w:val="Normal"/>
    <w:next w:val="Normal"/>
    <w:link w:val="QuoteChar"/>
    <w:uiPriority w:val="29"/>
    <w:qFormat/>
    <w:rsid w:val="00C753C8"/>
    <w:pPr>
      <w:ind w:left="454"/>
    </w:pPr>
    <w:rPr>
      <w:i/>
      <w:iCs/>
    </w:rPr>
  </w:style>
  <w:style w:type="character" w:customStyle="1" w:styleId="QuoteChar">
    <w:name w:val="Quote Char"/>
    <w:basedOn w:val="DefaultParagraphFont"/>
    <w:link w:val="Quote"/>
    <w:uiPriority w:val="29"/>
    <w:rsid w:val="00C753C8"/>
    <w:rPr>
      <w:rFonts w:asciiTheme="minorHAnsi" w:hAnsiTheme="minorHAnsi"/>
      <w:i/>
      <w:iCs/>
      <w:szCs w:val="22"/>
      <w:lang w:eastAsia="en-US"/>
    </w:rPr>
  </w:style>
  <w:style w:type="paragraph" w:customStyle="1" w:styleId="ARTDcompanydetails">
    <w:name w:val="ARTD company details"/>
    <w:basedOn w:val="Reportdate"/>
    <w:uiPriority w:val="1"/>
    <w:rsid w:val="00C753C8"/>
    <w:pPr>
      <w:spacing w:after="0"/>
    </w:pPr>
    <w:rPr>
      <w:rFonts w:cs="Segoe UI"/>
      <w:bCs/>
      <w:color w:val="215565" w:themeColor="accent2" w:themeShade="80"/>
      <w:sz w:val="16"/>
      <w:szCs w:val="20"/>
    </w:rPr>
  </w:style>
  <w:style w:type="paragraph" w:customStyle="1" w:styleId="FrontPage">
    <w:name w:val="FrontPage"/>
    <w:basedOn w:val="Normal"/>
    <w:semiHidden/>
    <w:qFormat/>
    <w:rsid w:val="00C753C8"/>
    <w:pPr>
      <w:spacing w:after="3320" w:line="240" w:lineRule="auto"/>
    </w:pPr>
  </w:style>
  <w:style w:type="paragraph" w:styleId="ListBullet">
    <w:name w:val="List Bullet"/>
    <w:basedOn w:val="Normal"/>
    <w:uiPriority w:val="1"/>
    <w:unhideWhenUsed/>
    <w:qFormat/>
    <w:rsid w:val="005824B9"/>
    <w:pPr>
      <w:numPr>
        <w:numId w:val="16"/>
      </w:numPr>
      <w:spacing w:after="0"/>
    </w:pPr>
  </w:style>
  <w:style w:type="numbering" w:customStyle="1" w:styleId="Headings">
    <w:name w:val="Headings"/>
    <w:uiPriority w:val="99"/>
    <w:rsid w:val="00C753C8"/>
    <w:pPr>
      <w:numPr>
        <w:numId w:val="5"/>
      </w:numPr>
    </w:pPr>
  </w:style>
  <w:style w:type="numbering" w:customStyle="1" w:styleId="Bullets">
    <w:name w:val="Bullets"/>
    <w:uiPriority w:val="99"/>
    <w:rsid w:val="00C753C8"/>
    <w:pPr>
      <w:numPr>
        <w:numId w:val="6"/>
      </w:numPr>
    </w:pPr>
  </w:style>
  <w:style w:type="paragraph" w:styleId="ListNumber">
    <w:name w:val="List Number"/>
    <w:basedOn w:val="Normal"/>
    <w:uiPriority w:val="99"/>
    <w:unhideWhenUsed/>
    <w:qFormat/>
    <w:rsid w:val="00F707FC"/>
    <w:pPr>
      <w:numPr>
        <w:numId w:val="17"/>
      </w:numPr>
      <w:spacing w:after="0"/>
    </w:pPr>
  </w:style>
  <w:style w:type="table" w:customStyle="1" w:styleId="ARTDTable">
    <w:name w:val="ARTD_Table"/>
    <w:basedOn w:val="TableNormal"/>
    <w:uiPriority w:val="99"/>
    <w:rsid w:val="005C4D0C"/>
    <w:rPr>
      <w:rFonts w:asciiTheme="minorHAnsi" w:hAnsiTheme="minorHAnsi"/>
      <w:color w:val="215565" w:themeColor="accent2" w:themeShade="80"/>
      <w:sz w:val="18"/>
    </w:rPr>
    <w:tblPr>
      <w:tblStyleRowBandSize w:val="1"/>
      <w:tblInd w:w="57" w:type="dxa"/>
      <w:tblBorders>
        <w:bottom w:val="single" w:sz="4" w:space="0" w:color="B2B3B2" w:themeColor="accent6"/>
        <w:insideH w:val="single" w:sz="4" w:space="0" w:color="D0D1D0" w:themeColor="accent6" w:themeTint="99"/>
      </w:tblBorders>
      <w:tblCellMar>
        <w:top w:w="113" w:type="dxa"/>
        <w:left w:w="57" w:type="dxa"/>
        <w:bottom w:w="57" w:type="dxa"/>
        <w:right w:w="57" w:type="dxa"/>
      </w:tblCellMar>
    </w:tblPr>
    <w:tblStylePr w:type="firstRow">
      <w:pPr>
        <w:wordWrap/>
        <w:spacing w:afterLines="0" w:after="60" w:afterAutospacing="0"/>
      </w:pPr>
      <w:rPr>
        <w:rFonts w:ascii="Cambria" w:hAnsi="Cambria"/>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Cambria" w:hAnsi="Cambria"/>
        <w:b w:val="0"/>
        <w:color w:val="FFFFFF" w:themeColor="text1"/>
        <w:sz w:val="18"/>
      </w:rPr>
      <w:tblPr/>
      <w:tcPr>
        <w:shd w:val="clear" w:color="auto" w:fill="C7E4EA" w:themeFill="background2" w:themeFillShade="E6"/>
      </w:tcPr>
    </w:tblStylePr>
    <w:tblStylePr w:type="band1Horz">
      <w:rPr>
        <w:color w:val="auto"/>
      </w:rPr>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tcPr>
    </w:tblStylePr>
    <w:tblStylePr w:type="band2Horz">
      <w:rPr>
        <w:color w:val="000000" w:themeColor="text2"/>
      </w:rPr>
      <w:tblPr/>
      <w:tcPr>
        <w:tcBorders>
          <w:top w:val="nil"/>
          <w:left w:val="nil"/>
          <w:bottom w:val="single" w:sz="4" w:space="0" w:color="EFEFEF" w:themeColor="accent6" w:themeTint="33"/>
          <w:right w:val="nil"/>
          <w:insideH w:val="nil"/>
          <w:insideV w:val="nil"/>
          <w:tl2br w:val="nil"/>
          <w:tr2bl w:val="nil"/>
        </w:tcBorders>
      </w:tcPr>
    </w:tblStylePr>
  </w:style>
  <w:style w:type="table" w:customStyle="1" w:styleId="ARTDTable2">
    <w:name w:val="ARTD_Table_2"/>
    <w:basedOn w:val="TableNormal"/>
    <w:uiPriority w:val="99"/>
    <w:rsid w:val="005C4D0C"/>
    <w:rPr>
      <w:rFonts w:asciiTheme="majorHAnsi" w:hAnsiTheme="majorHAnsi"/>
      <w:sz w:val="18"/>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Cambria" w:hAnsi="Cambria"/>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Cambria" w:hAnsi="Cambria"/>
        <w:b w:val="0"/>
        <w:i w:val="0"/>
        <w:color w:val="005677" w:themeColor="accent1"/>
        <w:sz w:val="18"/>
      </w:rPr>
      <w:tblPr/>
      <w:tcPr>
        <w:shd w:val="clear" w:color="auto" w:fill="C7E4EA" w:themeFill="background2" w:themeFillShade="E6"/>
      </w:tcPr>
    </w:tblStylePr>
    <w:tblStylePr w:type="band1Horz">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shd w:val="clear" w:color="auto" w:fill="auto"/>
      </w:tcPr>
    </w:tblStylePr>
    <w:tblStylePr w:type="band2Horz">
      <w:tblPr/>
      <w:tcPr>
        <w:shd w:val="clear" w:color="auto" w:fill="EAF5F7" w:themeFill="background2"/>
      </w:tcPr>
    </w:tblStylePr>
  </w:style>
  <w:style w:type="paragraph" w:customStyle="1" w:styleId="TableHeading">
    <w:name w:val="Table Heading"/>
    <w:basedOn w:val="Normal"/>
    <w:next w:val="Normal"/>
    <w:uiPriority w:val="3"/>
    <w:qFormat/>
    <w:rsid w:val="00251887"/>
    <w:pPr>
      <w:spacing w:before="480" w:line="240" w:lineRule="auto"/>
    </w:pPr>
    <w:rPr>
      <w:rFonts w:cs="Segoe UI"/>
      <w:b/>
      <w:caps/>
      <w:color w:val="0D0D0D" w:themeColor="text2" w:themeTint="F2"/>
    </w:rPr>
  </w:style>
  <w:style w:type="paragraph" w:customStyle="1" w:styleId="FigureHeading">
    <w:name w:val="Figure Heading"/>
    <w:basedOn w:val="TableHeading"/>
    <w:next w:val="Normal"/>
    <w:uiPriority w:val="1"/>
    <w:qFormat/>
    <w:rsid w:val="00E17787"/>
    <w:pPr>
      <w:keepNext/>
      <w:tabs>
        <w:tab w:val="num" w:pos="360"/>
        <w:tab w:val="num" w:pos="680"/>
      </w:tabs>
      <w:ind w:left="1304" w:hanging="1304"/>
    </w:pPr>
  </w:style>
  <w:style w:type="numbering" w:customStyle="1" w:styleId="TableNumbers">
    <w:name w:val="TableNumbers"/>
    <w:uiPriority w:val="99"/>
    <w:rsid w:val="00251887"/>
    <w:pPr>
      <w:numPr>
        <w:numId w:val="7"/>
      </w:numPr>
    </w:pPr>
  </w:style>
  <w:style w:type="numbering" w:customStyle="1" w:styleId="FigureNumbers">
    <w:name w:val="FigureNumbers"/>
    <w:uiPriority w:val="99"/>
    <w:rsid w:val="00E17787"/>
    <w:pPr>
      <w:numPr>
        <w:numId w:val="8"/>
      </w:numPr>
    </w:pPr>
  </w:style>
  <w:style w:type="paragraph" w:styleId="Caption">
    <w:name w:val="caption"/>
    <w:basedOn w:val="Normal"/>
    <w:next w:val="Normal"/>
    <w:uiPriority w:val="35"/>
    <w:unhideWhenUsed/>
    <w:qFormat/>
    <w:rsid w:val="00C753C8"/>
    <w:pPr>
      <w:spacing w:after="200" w:line="240" w:lineRule="auto"/>
    </w:pPr>
    <w:rPr>
      <w:b/>
      <w:bCs/>
      <w:color w:val="08193E"/>
      <w:sz w:val="18"/>
      <w:szCs w:val="18"/>
    </w:rPr>
  </w:style>
  <w:style w:type="numbering" w:customStyle="1" w:styleId="Numbers">
    <w:name w:val="Numbers"/>
    <w:uiPriority w:val="99"/>
    <w:rsid w:val="00C753C8"/>
    <w:pPr>
      <w:numPr>
        <w:numId w:val="9"/>
      </w:numPr>
    </w:pPr>
  </w:style>
  <w:style w:type="paragraph" w:customStyle="1" w:styleId="GeneralHeading2">
    <w:name w:val="General Heading 2"/>
    <w:basedOn w:val="Heading2"/>
    <w:next w:val="Normal"/>
    <w:qFormat/>
    <w:rsid w:val="00C753C8"/>
    <w:pPr>
      <w:numPr>
        <w:ilvl w:val="0"/>
        <w:numId w:val="18"/>
      </w:numPr>
    </w:pPr>
  </w:style>
  <w:style w:type="paragraph" w:customStyle="1" w:styleId="Appendix">
    <w:name w:val="Appendix"/>
    <w:basedOn w:val="Heading1"/>
    <w:next w:val="Normal"/>
    <w:link w:val="AppendixChar"/>
    <w:qFormat/>
    <w:rsid w:val="00DF27F4"/>
    <w:pPr>
      <w:numPr>
        <w:numId w:val="0"/>
      </w:numPr>
      <w:tabs>
        <w:tab w:val="left" w:pos="2835"/>
      </w:tabs>
      <w:ind w:left="360" w:hanging="360"/>
    </w:pPr>
  </w:style>
  <w:style w:type="character" w:customStyle="1" w:styleId="AppendixChar">
    <w:name w:val="Appendix Char"/>
    <w:link w:val="Appendix"/>
    <w:rsid w:val="00F62085"/>
    <w:rPr>
      <w:rFonts w:asciiTheme="majorHAnsi" w:eastAsia="Times New Roman" w:hAnsiTheme="majorHAnsi"/>
      <w:b/>
      <w:bCs/>
      <w:caps/>
      <w:color w:val="215565" w:themeColor="accent2" w:themeShade="80"/>
      <w:sz w:val="32"/>
      <w:szCs w:val="28"/>
      <w:shd w:val="clear" w:color="auto" w:fill="DAEDF3" w:themeFill="accent2" w:themeFillTint="33"/>
      <w:lang w:eastAsia="en-US"/>
    </w:rPr>
  </w:style>
  <w:style w:type="paragraph" w:customStyle="1" w:styleId="ProjexHead">
    <w:name w:val="Proj ex Head"/>
    <w:basedOn w:val="Normal"/>
    <w:qFormat/>
    <w:rsid w:val="00C753C8"/>
    <w:pPr>
      <w:spacing w:before="240" w:after="0" w:line="240" w:lineRule="auto"/>
      <w:ind w:left="340"/>
    </w:pPr>
    <w:rPr>
      <w:rFonts w:cs="Segoe UI"/>
      <w:b/>
    </w:rPr>
  </w:style>
  <w:style w:type="paragraph" w:customStyle="1" w:styleId="ProjexText">
    <w:name w:val="Proj ex Text"/>
    <w:basedOn w:val="Normal"/>
    <w:qFormat/>
    <w:rsid w:val="00C753C8"/>
    <w:pPr>
      <w:spacing w:after="0" w:line="240" w:lineRule="auto"/>
      <w:ind w:left="340"/>
    </w:pPr>
    <w:rPr>
      <w:rFonts w:cs="Segoe UI"/>
    </w:rPr>
  </w:style>
  <w:style w:type="paragraph" w:customStyle="1" w:styleId="Reporttype">
    <w:name w:val="Report type"/>
    <w:basedOn w:val="Normal"/>
    <w:next w:val="Reportperiodtext"/>
    <w:qFormat/>
    <w:rsid w:val="00C753C8"/>
    <w:pPr>
      <w:spacing w:before="240" w:after="120" w:line="240" w:lineRule="auto"/>
      <w:jc w:val="right"/>
    </w:pPr>
    <w:rPr>
      <w:rFonts w:cs="Segoe UI"/>
      <w:smallCaps/>
      <w:color w:val="08193E"/>
      <w:sz w:val="32"/>
      <w:szCs w:val="32"/>
    </w:rPr>
  </w:style>
  <w:style w:type="paragraph" w:customStyle="1" w:styleId="Reportperiodtext">
    <w:name w:val="Report period text"/>
    <w:basedOn w:val="Normal"/>
    <w:qFormat/>
    <w:rsid w:val="00C753C8"/>
    <w:pPr>
      <w:spacing w:before="240" w:after="120" w:line="240" w:lineRule="auto"/>
      <w:jc w:val="right"/>
    </w:pPr>
    <w:rPr>
      <w:rFonts w:cs="Segoe UI"/>
      <w:caps/>
      <w:color w:val="005677" w:themeColor="accent1"/>
      <w:sz w:val="24"/>
    </w:rPr>
  </w:style>
  <w:style w:type="paragraph" w:customStyle="1" w:styleId="TOCHeading2">
    <w:name w:val="TOC Heading 2"/>
    <w:basedOn w:val="ExecSummaryH2"/>
    <w:qFormat/>
    <w:rsid w:val="00C753C8"/>
    <w:rPr>
      <w:rFonts w:cs="Segoe UI"/>
    </w:rPr>
  </w:style>
  <w:style w:type="paragraph" w:customStyle="1" w:styleId="ReportPeriod">
    <w:name w:val="Report Period"/>
    <w:basedOn w:val="Normal"/>
    <w:next w:val="Reportperiodtext"/>
    <w:qFormat/>
    <w:rsid w:val="00C753C8"/>
    <w:rPr>
      <w:rFonts w:cs="Open Sans SemiBold"/>
      <w:b/>
      <w:bCs/>
      <w:caps/>
      <w:color w:val="005677"/>
    </w:rPr>
  </w:style>
  <w:style w:type="paragraph" w:customStyle="1" w:styleId="HeaderNew">
    <w:name w:val="Header New"/>
    <w:basedOn w:val="Header"/>
    <w:qFormat/>
    <w:rsid w:val="00C43EAB"/>
    <w:rPr>
      <w:rFonts w:cs="Segoe UI"/>
      <w:i w:val="0"/>
      <w:color w:val="005677" w:themeColor="accent1"/>
      <w:sz w:val="18"/>
    </w:rPr>
  </w:style>
  <w:style w:type="paragraph" w:customStyle="1" w:styleId="HeaderTitle">
    <w:name w:val="Header Title"/>
    <w:basedOn w:val="HeaderNew"/>
    <w:qFormat/>
    <w:rsid w:val="00C753C8"/>
    <w:pPr>
      <w:jc w:val="right"/>
    </w:pPr>
    <w:rPr>
      <w:i/>
      <w:color w:val="000000" w:themeColor="text2"/>
    </w:rPr>
  </w:style>
  <w:style w:type="paragraph" w:customStyle="1" w:styleId="Heading4List">
    <w:name w:val="Heading 4 List"/>
    <w:basedOn w:val="ListParagraph"/>
    <w:autoRedefine/>
    <w:qFormat/>
    <w:rsid w:val="00C753C8"/>
    <w:pPr>
      <w:numPr>
        <w:numId w:val="11"/>
      </w:numPr>
      <w:tabs>
        <w:tab w:val="num" w:pos="454"/>
      </w:tabs>
      <w:ind w:left="454" w:hanging="454"/>
    </w:pPr>
    <w:rPr>
      <w:b/>
      <w:color w:val="005677"/>
      <w:sz w:val="18"/>
    </w:rPr>
  </w:style>
  <w:style w:type="paragraph" w:styleId="ListParagraph">
    <w:name w:val="List Paragraph"/>
    <w:basedOn w:val="Normal"/>
    <w:uiPriority w:val="34"/>
    <w:qFormat/>
    <w:rsid w:val="00C753C8"/>
    <w:pPr>
      <w:ind w:left="720"/>
      <w:contextualSpacing/>
    </w:pPr>
  </w:style>
  <w:style w:type="paragraph" w:customStyle="1" w:styleId="ReportDepartmenttext">
    <w:name w:val="Report Department text"/>
    <w:basedOn w:val="Reportperiodtext"/>
    <w:qFormat/>
    <w:rsid w:val="00C753C8"/>
    <w:pPr>
      <w:jc w:val="left"/>
    </w:pPr>
    <w:rPr>
      <w:sz w:val="20"/>
    </w:rPr>
  </w:style>
  <w:style w:type="paragraph" w:customStyle="1" w:styleId="TableColumnBodyText">
    <w:name w:val="Table Column Body Text"/>
    <w:basedOn w:val="Normal"/>
    <w:qFormat/>
    <w:rsid w:val="00C753C8"/>
    <w:pPr>
      <w:spacing w:after="0" w:line="240" w:lineRule="auto"/>
    </w:pPr>
    <w:rPr>
      <w:bCs/>
      <w:color w:val="000000" w:themeColor="text2"/>
      <w:sz w:val="18"/>
    </w:rPr>
  </w:style>
  <w:style w:type="paragraph" w:customStyle="1" w:styleId="ProjexHead0">
    <w:name w:val="Proj_ex Head"/>
    <w:basedOn w:val="Normal"/>
    <w:qFormat/>
    <w:rsid w:val="00C753C8"/>
    <w:pPr>
      <w:spacing w:before="240" w:after="0" w:line="240" w:lineRule="auto"/>
      <w:ind w:left="340"/>
    </w:pPr>
    <w:rPr>
      <w:rFonts w:cs="Segoe UI"/>
      <w:b/>
    </w:rPr>
  </w:style>
  <w:style w:type="paragraph" w:customStyle="1" w:styleId="ProjexText0">
    <w:name w:val="Proj_ex Text"/>
    <w:basedOn w:val="Normal"/>
    <w:qFormat/>
    <w:rsid w:val="00C753C8"/>
    <w:pPr>
      <w:spacing w:after="0" w:line="240" w:lineRule="auto"/>
      <w:ind w:left="340"/>
    </w:pPr>
    <w:rPr>
      <w:rFonts w:cs="Segoe UI"/>
    </w:rPr>
  </w:style>
  <w:style w:type="character" w:styleId="CommentReference">
    <w:name w:val="annotation reference"/>
    <w:basedOn w:val="DefaultParagraphFont"/>
    <w:uiPriority w:val="99"/>
    <w:semiHidden/>
    <w:unhideWhenUsed/>
    <w:rsid w:val="00C753C8"/>
    <w:rPr>
      <w:sz w:val="16"/>
      <w:szCs w:val="16"/>
    </w:rPr>
  </w:style>
  <w:style w:type="paragraph" w:styleId="CommentText">
    <w:name w:val="annotation text"/>
    <w:basedOn w:val="Normal"/>
    <w:link w:val="CommentTextChar"/>
    <w:uiPriority w:val="99"/>
    <w:unhideWhenUsed/>
    <w:rsid w:val="00C753C8"/>
    <w:pPr>
      <w:spacing w:line="240" w:lineRule="auto"/>
    </w:pPr>
    <w:rPr>
      <w:szCs w:val="20"/>
    </w:rPr>
  </w:style>
  <w:style w:type="character" w:customStyle="1" w:styleId="CommentTextChar">
    <w:name w:val="Comment Text Char"/>
    <w:basedOn w:val="DefaultParagraphFont"/>
    <w:link w:val="CommentText"/>
    <w:uiPriority w:val="99"/>
    <w:rsid w:val="00C753C8"/>
    <w:rPr>
      <w:rFonts w:asciiTheme="minorHAnsi" w:hAnsiTheme="minorHAnsi"/>
      <w:lang w:eastAsia="en-US"/>
    </w:rPr>
  </w:style>
  <w:style w:type="paragraph" w:styleId="CommentSubject">
    <w:name w:val="annotation subject"/>
    <w:basedOn w:val="CommentText"/>
    <w:next w:val="CommentText"/>
    <w:link w:val="CommentSubjectChar"/>
    <w:uiPriority w:val="99"/>
    <w:semiHidden/>
    <w:unhideWhenUsed/>
    <w:rsid w:val="00C753C8"/>
    <w:rPr>
      <w:b/>
      <w:bCs/>
    </w:rPr>
  </w:style>
  <w:style w:type="character" w:customStyle="1" w:styleId="CommentSubjectChar">
    <w:name w:val="Comment Subject Char"/>
    <w:basedOn w:val="CommentTextChar"/>
    <w:link w:val="CommentSubject"/>
    <w:uiPriority w:val="99"/>
    <w:semiHidden/>
    <w:rsid w:val="00C753C8"/>
    <w:rPr>
      <w:rFonts w:asciiTheme="minorHAnsi" w:hAnsiTheme="minorHAnsi"/>
      <w:b/>
      <w:bCs/>
      <w:lang w:eastAsia="en-US"/>
    </w:rPr>
  </w:style>
  <w:style w:type="paragraph" w:customStyle="1" w:styleId="Boxbullets">
    <w:name w:val="Box bullets"/>
    <w:basedOn w:val="Boxtext0"/>
    <w:qFormat/>
    <w:rsid w:val="00C753C8"/>
    <w:pPr>
      <w:numPr>
        <w:numId w:val="12"/>
      </w:numPr>
      <w:spacing w:after="0" w:line="264" w:lineRule="auto"/>
      <w:ind w:left="357" w:hanging="357"/>
    </w:pPr>
  </w:style>
  <w:style w:type="character" w:styleId="UnresolvedMention">
    <w:name w:val="Unresolved Mention"/>
    <w:basedOn w:val="DefaultParagraphFont"/>
    <w:uiPriority w:val="99"/>
    <w:semiHidden/>
    <w:unhideWhenUsed/>
    <w:rsid w:val="00C753C8"/>
    <w:rPr>
      <w:color w:val="605E5C"/>
      <w:shd w:val="clear" w:color="auto" w:fill="E1DFDD"/>
    </w:rPr>
  </w:style>
  <w:style w:type="numbering" w:customStyle="1" w:styleId="AppendixStyle">
    <w:name w:val="Appendix Style"/>
    <w:uiPriority w:val="99"/>
    <w:rsid w:val="00DF27F4"/>
    <w:pPr>
      <w:numPr>
        <w:numId w:val="10"/>
      </w:numPr>
    </w:pPr>
  </w:style>
  <w:style w:type="paragraph" w:customStyle="1" w:styleId="Appendix2">
    <w:name w:val="Appendix 2"/>
    <w:basedOn w:val="Appendix"/>
    <w:next w:val="Normal"/>
    <w:qFormat/>
    <w:rsid w:val="009703AC"/>
    <w:pPr>
      <w:pageBreakBefore w:val="0"/>
      <w:shd w:val="clear" w:color="auto" w:fill="auto"/>
      <w:tabs>
        <w:tab w:val="clear" w:pos="2835"/>
        <w:tab w:val="left" w:pos="737"/>
      </w:tabs>
      <w:spacing w:before="360" w:after="240"/>
      <w:ind w:left="964" w:hanging="964"/>
    </w:pPr>
    <w:rPr>
      <w:rFonts w:ascii="Segoe UI" w:hAnsi="Segoe UI"/>
      <w:b w:val="0"/>
      <w:bCs w:val="0"/>
      <w:sz w:val="28"/>
      <w14:scene3d>
        <w14:camera w14:prst="orthographicFront"/>
        <w14:lightRig w14:rig="threePt" w14:dir="t">
          <w14:rot w14:lat="0" w14:lon="0" w14:rev="0"/>
        </w14:lightRig>
      </w14:scene3d>
    </w:rPr>
  </w:style>
  <w:style w:type="paragraph" w:styleId="ListBullet2">
    <w:name w:val="List Bullet 2"/>
    <w:basedOn w:val="Normal"/>
    <w:uiPriority w:val="1"/>
    <w:rsid w:val="005824B9"/>
    <w:pPr>
      <w:numPr>
        <w:ilvl w:val="1"/>
        <w:numId w:val="16"/>
      </w:numPr>
      <w:ind w:left="720"/>
      <w:contextualSpacing/>
    </w:pPr>
  </w:style>
  <w:style w:type="paragraph" w:styleId="ListBullet3">
    <w:name w:val="List Bullet 3"/>
    <w:basedOn w:val="Normal"/>
    <w:uiPriority w:val="1"/>
    <w:semiHidden/>
    <w:rsid w:val="00C753C8"/>
    <w:pPr>
      <w:numPr>
        <w:numId w:val="1"/>
      </w:numPr>
      <w:spacing w:after="0"/>
      <w:ind w:left="360"/>
    </w:pPr>
  </w:style>
  <w:style w:type="paragraph" w:styleId="ListNumber2">
    <w:name w:val="List Number 2"/>
    <w:basedOn w:val="Normal"/>
    <w:uiPriority w:val="1"/>
    <w:rsid w:val="00F707FC"/>
    <w:pPr>
      <w:numPr>
        <w:ilvl w:val="1"/>
        <w:numId w:val="17"/>
      </w:numPr>
      <w:tabs>
        <w:tab w:val="num" w:pos="907"/>
      </w:tabs>
      <w:contextualSpacing/>
    </w:pPr>
  </w:style>
  <w:style w:type="table" w:styleId="PlainTable2">
    <w:name w:val="Plain Table 2"/>
    <w:basedOn w:val="TableNormal"/>
    <w:uiPriority w:val="42"/>
    <w:rsid w:val="00C753C8"/>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paragraph" w:customStyle="1" w:styleId="Sourcenote">
    <w:name w:val="Source note"/>
    <w:next w:val="Normal"/>
    <w:qFormat/>
    <w:rsid w:val="00F577BB"/>
    <w:pPr>
      <w:spacing w:after="240"/>
    </w:pPr>
    <w:rPr>
      <w:rFonts w:asciiTheme="minorHAnsi" w:hAnsiTheme="minorHAnsi"/>
      <w:sz w:val="18"/>
      <w:lang w:eastAsia="en-US"/>
    </w:rPr>
  </w:style>
  <w:style w:type="paragraph" w:customStyle="1" w:styleId="Appendix3">
    <w:name w:val="Appendix 3"/>
    <w:basedOn w:val="Appendix2"/>
    <w:next w:val="Normal"/>
    <w:qFormat/>
    <w:rsid w:val="009703AC"/>
    <w:pPr>
      <w:ind w:left="1800" w:hanging="360"/>
    </w:pPr>
    <w:rPr>
      <w:sz w:val="24"/>
      <w:szCs w:val="24"/>
    </w:rPr>
  </w:style>
  <w:style w:type="numbering" w:customStyle="1" w:styleId="ListBullet0">
    <w:name w:val="ListBullet"/>
    <w:uiPriority w:val="99"/>
    <w:rsid w:val="00CD0552"/>
    <w:pPr>
      <w:numPr>
        <w:numId w:val="11"/>
      </w:numPr>
    </w:pPr>
  </w:style>
  <w:style w:type="numbering" w:customStyle="1" w:styleId="ListNumber0">
    <w:name w:val="ListNumber"/>
    <w:uiPriority w:val="99"/>
    <w:rsid w:val="00F707FC"/>
    <w:pPr>
      <w:numPr>
        <w:numId w:val="12"/>
      </w:numPr>
    </w:pPr>
  </w:style>
  <w:style w:type="paragraph" w:customStyle="1" w:styleId="Heading1Frame">
    <w:name w:val="Heading 1 Frame"/>
    <w:basedOn w:val="Heading1"/>
    <w:next w:val="Normal"/>
    <w:qFormat/>
    <w:rsid w:val="00E3569E"/>
    <w:pPr>
      <w:framePr w:w="8193" w:h="454" w:hRule="exact" w:wrap="around" w:vAnchor="text" w:hAnchor="text" w:y="1"/>
      <w:numPr>
        <w:numId w:val="0"/>
      </w:numPr>
      <w:tabs>
        <w:tab w:val="num" w:pos="360"/>
      </w:tabs>
      <w:spacing w:before="0"/>
      <w:ind w:left="680" w:hanging="680"/>
    </w:pPr>
  </w:style>
  <w:style w:type="paragraph" w:customStyle="1" w:styleId="Heading2Frame">
    <w:name w:val="Heading 2 Frame"/>
    <w:basedOn w:val="Heading2"/>
    <w:next w:val="Normal"/>
    <w:qFormat/>
    <w:rsid w:val="007F4B18"/>
    <w:pPr>
      <w:framePr w:w="8193" w:h="454" w:hRule="exact" w:wrap="around" w:vAnchor="text" w:hAnchor="text" w:y="1"/>
      <w:numPr>
        <w:ilvl w:val="0"/>
        <w:numId w:val="0"/>
      </w:numPr>
      <w:tabs>
        <w:tab w:val="num" w:pos="360"/>
      </w:tabs>
      <w:spacing w:before="0"/>
      <w:ind w:left="680" w:hanging="680"/>
    </w:pPr>
  </w:style>
  <w:style w:type="paragraph" w:customStyle="1" w:styleId="Heading3Frame">
    <w:name w:val="Heading 3 Frame"/>
    <w:basedOn w:val="Heading3"/>
    <w:next w:val="Normal"/>
    <w:qFormat/>
    <w:rsid w:val="008F1584"/>
    <w:pPr>
      <w:framePr w:w="8193" w:h="454" w:hRule="exact" w:wrap="around" w:vAnchor="text" w:hAnchor="text" w:y="1"/>
      <w:numPr>
        <w:ilvl w:val="0"/>
        <w:numId w:val="0"/>
      </w:numPr>
      <w:tabs>
        <w:tab w:val="num" w:pos="360"/>
      </w:tabs>
      <w:spacing w:before="0"/>
      <w:ind w:left="737" w:hanging="737"/>
    </w:pPr>
  </w:style>
  <w:style w:type="paragraph" w:customStyle="1" w:styleId="Heading4Frame">
    <w:name w:val="Heading 4 Frame"/>
    <w:basedOn w:val="Heading4"/>
    <w:qFormat/>
    <w:rsid w:val="008F1584"/>
    <w:pPr>
      <w:framePr w:w="8193" w:h="454" w:hRule="exact" w:wrap="around" w:vAnchor="text" w:hAnchor="text" w:y="1"/>
      <w:tabs>
        <w:tab w:val="num" w:pos="360"/>
      </w:tabs>
      <w:spacing w:before="0"/>
      <w:ind w:left="2880" w:hanging="360"/>
    </w:pPr>
  </w:style>
  <w:style w:type="numbering" w:customStyle="1" w:styleId="Headingsframe">
    <w:name w:val="Headings frame"/>
    <w:uiPriority w:val="99"/>
    <w:rsid w:val="007F103E"/>
    <w:pPr>
      <w:numPr>
        <w:numId w:val="28"/>
      </w:numPr>
    </w:pPr>
  </w:style>
  <w:style w:type="paragraph" w:customStyle="1" w:styleId="FigureHeading2">
    <w:name w:val="Figure Heading 2"/>
    <w:basedOn w:val="Normal"/>
    <w:next w:val="Normal"/>
    <w:qFormat/>
    <w:rsid w:val="008B2048"/>
    <w:pPr>
      <w:tabs>
        <w:tab w:val="num" w:pos="360"/>
      </w:tabs>
      <w:spacing w:before="480"/>
    </w:pPr>
    <w:rPr>
      <w:b/>
      <w:caps/>
      <w:noProof/>
    </w:rPr>
  </w:style>
  <w:style w:type="paragraph" w:customStyle="1" w:styleId="TableHeading2">
    <w:name w:val="Table Heading 2"/>
    <w:basedOn w:val="TableHeading"/>
    <w:next w:val="Normal"/>
    <w:qFormat/>
    <w:rsid w:val="008B2048"/>
    <w:pPr>
      <w:tabs>
        <w:tab w:val="num" w:pos="360"/>
      </w:tabs>
      <w:ind w:left="1304" w:hanging="1304"/>
    </w:pPr>
  </w:style>
  <w:style w:type="character" w:styleId="IntenseEmphasis">
    <w:name w:val="Intense Emphasis"/>
    <w:basedOn w:val="DefaultParagraphFont"/>
    <w:uiPriority w:val="21"/>
    <w:qFormat/>
    <w:rsid w:val="00DA7F21"/>
    <w:rPr>
      <w:i/>
      <w:iCs/>
      <w:color w:val="005677" w:themeColor="accent1"/>
    </w:rPr>
  </w:style>
  <w:style w:type="numbering" w:customStyle="1" w:styleId="Appendixtables">
    <w:name w:val="Appendix tables"/>
    <w:uiPriority w:val="99"/>
    <w:rsid w:val="008B2048"/>
    <w:pPr>
      <w:numPr>
        <w:numId w:val="27"/>
      </w:numPr>
    </w:pPr>
  </w:style>
  <w:style w:type="numbering" w:customStyle="1" w:styleId="AppendixFigureheadings">
    <w:name w:val="Appendix Figure headings"/>
    <w:uiPriority w:val="99"/>
    <w:rsid w:val="008B2048"/>
    <w:pPr>
      <w:numPr>
        <w:numId w:val="29"/>
      </w:numPr>
    </w:pPr>
  </w:style>
  <w:style w:type="character" w:customStyle="1" w:styleId="TablebodytextChar">
    <w:name w:val="Table body text Char"/>
    <w:link w:val="Tablebodytext"/>
    <w:locked/>
    <w:rsid w:val="00B91220"/>
    <w:rPr>
      <w:rFonts w:asciiTheme="minorHAnsi" w:hAnsiTheme="minorHAnsi"/>
      <w:szCs w:val="22"/>
      <w:lang w:eastAsia="en-US"/>
    </w:rPr>
  </w:style>
  <w:style w:type="paragraph" w:customStyle="1" w:styleId="paragraph">
    <w:name w:val="paragraph"/>
    <w:basedOn w:val="Normal"/>
    <w:rsid w:val="00A71C0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A71C01"/>
  </w:style>
  <w:style w:type="character" w:customStyle="1" w:styleId="spellingerror">
    <w:name w:val="spellingerror"/>
    <w:basedOn w:val="DefaultParagraphFont"/>
    <w:rsid w:val="00A71C01"/>
  </w:style>
  <w:style w:type="character" w:customStyle="1" w:styleId="eop">
    <w:name w:val="eop"/>
    <w:basedOn w:val="DefaultParagraphFont"/>
    <w:rsid w:val="00A71C01"/>
  </w:style>
  <w:style w:type="character" w:customStyle="1" w:styleId="contextualspellingandgrammarerror">
    <w:name w:val="contextualspellingandgrammarerror"/>
    <w:basedOn w:val="DefaultParagraphFont"/>
    <w:rsid w:val="00A71C01"/>
  </w:style>
  <w:style w:type="character" w:styleId="Mention">
    <w:name w:val="Mention"/>
    <w:basedOn w:val="DefaultParagraphFont"/>
    <w:uiPriority w:val="99"/>
    <w:unhideWhenUsed/>
    <w:rsid w:val="000F4598"/>
    <w:rPr>
      <w:color w:val="2B579A"/>
      <w:shd w:val="clear" w:color="auto" w:fill="E1DFDD"/>
    </w:rPr>
  </w:style>
  <w:style w:type="character" w:customStyle="1" w:styleId="cf01">
    <w:name w:val="cf01"/>
    <w:basedOn w:val="DefaultParagraphFont"/>
    <w:rsid w:val="00B11725"/>
    <w:rPr>
      <w:rFonts w:ascii="Segoe UI" w:hAnsi="Segoe UI" w:cs="Segoe UI" w:hint="default"/>
      <w:sz w:val="18"/>
      <w:szCs w:val="18"/>
    </w:rPr>
  </w:style>
  <w:style w:type="paragraph" w:styleId="Revision">
    <w:name w:val="Revision"/>
    <w:hidden/>
    <w:uiPriority w:val="99"/>
    <w:semiHidden/>
    <w:rsid w:val="006353F1"/>
    <w:rPr>
      <w:rFonts w:asciiTheme="minorHAnsi" w:hAnsiTheme="minorHAnsi"/>
      <w:szCs w:val="22"/>
      <w:lang w:eastAsia="en-US"/>
    </w:rPr>
  </w:style>
  <w:style w:type="paragraph" w:customStyle="1" w:styleId="pf0">
    <w:name w:val="pf0"/>
    <w:basedOn w:val="Normal"/>
    <w:rsid w:val="0003095F"/>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Footerpagenumber">
    <w:name w:val="Footer page number"/>
    <w:basedOn w:val="Footer"/>
    <w:qFormat/>
    <w:rsid w:val="00314765"/>
    <w:pPr>
      <w:pBdr>
        <w:top w:val="single" w:sz="4" w:space="1" w:color="49A7C3" w:themeColor="accent2"/>
      </w:pBdr>
      <w:spacing w:after="120" w:line="480" w:lineRule="auto"/>
      <w:jc w:val="center"/>
    </w:pPr>
    <w:rPr>
      <w:i w:val="0"/>
      <w:color w:val="00567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00751">
      <w:bodyDiv w:val="1"/>
      <w:marLeft w:val="0"/>
      <w:marRight w:val="0"/>
      <w:marTop w:val="0"/>
      <w:marBottom w:val="0"/>
      <w:divBdr>
        <w:top w:val="none" w:sz="0" w:space="0" w:color="auto"/>
        <w:left w:val="none" w:sz="0" w:space="0" w:color="auto"/>
        <w:bottom w:val="none" w:sz="0" w:space="0" w:color="auto"/>
        <w:right w:val="none" w:sz="0" w:space="0" w:color="auto"/>
      </w:divBdr>
    </w:div>
    <w:div w:id="348725012">
      <w:bodyDiv w:val="1"/>
      <w:marLeft w:val="0"/>
      <w:marRight w:val="0"/>
      <w:marTop w:val="0"/>
      <w:marBottom w:val="0"/>
      <w:divBdr>
        <w:top w:val="none" w:sz="0" w:space="0" w:color="auto"/>
        <w:left w:val="none" w:sz="0" w:space="0" w:color="auto"/>
        <w:bottom w:val="none" w:sz="0" w:space="0" w:color="auto"/>
        <w:right w:val="none" w:sz="0" w:space="0" w:color="auto"/>
      </w:divBdr>
    </w:div>
    <w:div w:id="445387490">
      <w:bodyDiv w:val="1"/>
      <w:marLeft w:val="0"/>
      <w:marRight w:val="0"/>
      <w:marTop w:val="0"/>
      <w:marBottom w:val="0"/>
      <w:divBdr>
        <w:top w:val="none" w:sz="0" w:space="0" w:color="auto"/>
        <w:left w:val="none" w:sz="0" w:space="0" w:color="auto"/>
        <w:bottom w:val="none" w:sz="0" w:space="0" w:color="auto"/>
        <w:right w:val="none" w:sz="0" w:space="0" w:color="auto"/>
      </w:divBdr>
    </w:div>
    <w:div w:id="1362316702">
      <w:bodyDiv w:val="1"/>
      <w:marLeft w:val="0"/>
      <w:marRight w:val="0"/>
      <w:marTop w:val="0"/>
      <w:marBottom w:val="0"/>
      <w:divBdr>
        <w:top w:val="none" w:sz="0" w:space="0" w:color="auto"/>
        <w:left w:val="none" w:sz="0" w:space="0" w:color="auto"/>
        <w:bottom w:val="none" w:sz="0" w:space="0" w:color="auto"/>
        <w:right w:val="none" w:sz="0" w:space="0" w:color="auto"/>
      </w:divBdr>
    </w:div>
    <w:div w:id="1683892791">
      <w:bodyDiv w:val="1"/>
      <w:marLeft w:val="0"/>
      <w:marRight w:val="0"/>
      <w:marTop w:val="0"/>
      <w:marBottom w:val="0"/>
      <w:divBdr>
        <w:top w:val="none" w:sz="0" w:space="0" w:color="auto"/>
        <w:left w:val="none" w:sz="0" w:space="0" w:color="auto"/>
        <w:bottom w:val="none" w:sz="0" w:space="0" w:color="auto"/>
        <w:right w:val="none" w:sz="0" w:space="0" w:color="auto"/>
      </w:divBdr>
      <w:divsChild>
        <w:div w:id="349991241">
          <w:marLeft w:val="0"/>
          <w:marRight w:val="0"/>
          <w:marTop w:val="0"/>
          <w:marBottom w:val="0"/>
          <w:divBdr>
            <w:top w:val="none" w:sz="0" w:space="0" w:color="auto"/>
            <w:left w:val="none" w:sz="0" w:space="0" w:color="auto"/>
            <w:bottom w:val="none" w:sz="0" w:space="0" w:color="auto"/>
            <w:right w:val="none" w:sz="0" w:space="0" w:color="auto"/>
          </w:divBdr>
        </w:div>
        <w:div w:id="483132416">
          <w:marLeft w:val="0"/>
          <w:marRight w:val="0"/>
          <w:marTop w:val="0"/>
          <w:marBottom w:val="0"/>
          <w:divBdr>
            <w:top w:val="none" w:sz="0" w:space="0" w:color="auto"/>
            <w:left w:val="none" w:sz="0" w:space="0" w:color="auto"/>
            <w:bottom w:val="none" w:sz="0" w:space="0" w:color="auto"/>
            <w:right w:val="none" w:sz="0" w:space="0" w:color="auto"/>
          </w:divBdr>
        </w:div>
        <w:div w:id="508908441">
          <w:marLeft w:val="0"/>
          <w:marRight w:val="0"/>
          <w:marTop w:val="0"/>
          <w:marBottom w:val="0"/>
          <w:divBdr>
            <w:top w:val="none" w:sz="0" w:space="0" w:color="auto"/>
            <w:left w:val="none" w:sz="0" w:space="0" w:color="auto"/>
            <w:bottom w:val="none" w:sz="0" w:space="0" w:color="auto"/>
            <w:right w:val="none" w:sz="0" w:space="0" w:color="auto"/>
          </w:divBdr>
          <w:divsChild>
            <w:div w:id="814762237">
              <w:marLeft w:val="360"/>
              <w:marRight w:val="0"/>
              <w:marTop w:val="0"/>
              <w:marBottom w:val="0"/>
              <w:divBdr>
                <w:top w:val="none" w:sz="0" w:space="0" w:color="auto"/>
                <w:left w:val="none" w:sz="0" w:space="0" w:color="auto"/>
                <w:bottom w:val="none" w:sz="0" w:space="0" w:color="auto"/>
                <w:right w:val="none" w:sz="0" w:space="0" w:color="auto"/>
              </w:divBdr>
            </w:div>
            <w:div w:id="1127310344">
              <w:marLeft w:val="360"/>
              <w:marRight w:val="0"/>
              <w:marTop w:val="0"/>
              <w:marBottom w:val="0"/>
              <w:divBdr>
                <w:top w:val="none" w:sz="0" w:space="0" w:color="auto"/>
                <w:left w:val="none" w:sz="0" w:space="0" w:color="auto"/>
                <w:bottom w:val="none" w:sz="0" w:space="0" w:color="auto"/>
                <w:right w:val="none" w:sz="0" w:space="0" w:color="auto"/>
              </w:divBdr>
            </w:div>
          </w:divsChild>
        </w:div>
        <w:div w:id="691609725">
          <w:marLeft w:val="0"/>
          <w:marRight w:val="0"/>
          <w:marTop w:val="0"/>
          <w:marBottom w:val="0"/>
          <w:divBdr>
            <w:top w:val="none" w:sz="0" w:space="0" w:color="auto"/>
            <w:left w:val="none" w:sz="0" w:space="0" w:color="auto"/>
            <w:bottom w:val="none" w:sz="0" w:space="0" w:color="auto"/>
            <w:right w:val="none" w:sz="0" w:space="0" w:color="auto"/>
          </w:divBdr>
        </w:div>
        <w:div w:id="745028810">
          <w:marLeft w:val="0"/>
          <w:marRight w:val="0"/>
          <w:marTop w:val="0"/>
          <w:marBottom w:val="0"/>
          <w:divBdr>
            <w:top w:val="none" w:sz="0" w:space="0" w:color="auto"/>
            <w:left w:val="none" w:sz="0" w:space="0" w:color="auto"/>
            <w:bottom w:val="none" w:sz="0" w:space="0" w:color="auto"/>
            <w:right w:val="none" w:sz="0" w:space="0" w:color="auto"/>
          </w:divBdr>
        </w:div>
        <w:div w:id="806823717">
          <w:marLeft w:val="0"/>
          <w:marRight w:val="0"/>
          <w:marTop w:val="0"/>
          <w:marBottom w:val="0"/>
          <w:divBdr>
            <w:top w:val="none" w:sz="0" w:space="0" w:color="auto"/>
            <w:left w:val="none" w:sz="0" w:space="0" w:color="auto"/>
            <w:bottom w:val="none" w:sz="0" w:space="0" w:color="auto"/>
            <w:right w:val="none" w:sz="0" w:space="0" w:color="auto"/>
          </w:divBdr>
        </w:div>
        <w:div w:id="1106585033">
          <w:marLeft w:val="0"/>
          <w:marRight w:val="0"/>
          <w:marTop w:val="0"/>
          <w:marBottom w:val="0"/>
          <w:divBdr>
            <w:top w:val="none" w:sz="0" w:space="0" w:color="auto"/>
            <w:left w:val="none" w:sz="0" w:space="0" w:color="auto"/>
            <w:bottom w:val="none" w:sz="0" w:space="0" w:color="auto"/>
            <w:right w:val="none" w:sz="0" w:space="0" w:color="auto"/>
          </w:divBdr>
        </w:div>
        <w:div w:id="1195189567">
          <w:marLeft w:val="0"/>
          <w:marRight w:val="0"/>
          <w:marTop w:val="0"/>
          <w:marBottom w:val="0"/>
          <w:divBdr>
            <w:top w:val="none" w:sz="0" w:space="0" w:color="auto"/>
            <w:left w:val="none" w:sz="0" w:space="0" w:color="auto"/>
            <w:bottom w:val="none" w:sz="0" w:space="0" w:color="auto"/>
            <w:right w:val="none" w:sz="0" w:space="0" w:color="auto"/>
          </w:divBdr>
        </w:div>
        <w:div w:id="1394737562">
          <w:marLeft w:val="0"/>
          <w:marRight w:val="0"/>
          <w:marTop w:val="0"/>
          <w:marBottom w:val="0"/>
          <w:divBdr>
            <w:top w:val="none" w:sz="0" w:space="0" w:color="auto"/>
            <w:left w:val="none" w:sz="0" w:space="0" w:color="auto"/>
            <w:bottom w:val="none" w:sz="0" w:space="0" w:color="auto"/>
            <w:right w:val="none" w:sz="0" w:space="0" w:color="auto"/>
          </w:divBdr>
        </w:div>
        <w:div w:id="1859658195">
          <w:marLeft w:val="0"/>
          <w:marRight w:val="0"/>
          <w:marTop w:val="0"/>
          <w:marBottom w:val="0"/>
          <w:divBdr>
            <w:top w:val="none" w:sz="0" w:space="0" w:color="auto"/>
            <w:left w:val="none" w:sz="0" w:space="0" w:color="auto"/>
            <w:bottom w:val="none" w:sz="0" w:space="0" w:color="auto"/>
            <w:right w:val="none" w:sz="0" w:space="0" w:color="auto"/>
          </w:divBdr>
        </w:div>
      </w:divsChild>
    </w:div>
    <w:div w:id="1738091027">
      <w:bodyDiv w:val="1"/>
      <w:marLeft w:val="0"/>
      <w:marRight w:val="0"/>
      <w:marTop w:val="0"/>
      <w:marBottom w:val="0"/>
      <w:divBdr>
        <w:top w:val="none" w:sz="0" w:space="0" w:color="auto"/>
        <w:left w:val="none" w:sz="0" w:space="0" w:color="auto"/>
        <w:bottom w:val="none" w:sz="0" w:space="0" w:color="auto"/>
        <w:right w:val="none" w:sz="0" w:space="0" w:color="auto"/>
      </w:divBdr>
    </w:div>
    <w:div w:id="1974289959">
      <w:bodyDiv w:val="1"/>
      <w:marLeft w:val="0"/>
      <w:marRight w:val="0"/>
      <w:marTop w:val="0"/>
      <w:marBottom w:val="0"/>
      <w:divBdr>
        <w:top w:val="none" w:sz="0" w:space="0" w:color="auto"/>
        <w:left w:val="none" w:sz="0" w:space="0" w:color="auto"/>
        <w:bottom w:val="none" w:sz="0" w:space="0" w:color="auto"/>
        <w:right w:val="none" w:sz="0" w:space="0" w:color="auto"/>
      </w:divBdr>
    </w:div>
    <w:div w:id="210313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aihw.gov.au/about-our-data/data-governance/the-five-safes-framewor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blog.ons.gov.uk/2017/01/27/the-five-safes-data-privacy-at-on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ukdataservice.ac.uk/help/secure-lab/what-is-the-five-safes-fra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abs.gov.au/about/data-services/data-confidentiality-guide/five-safes-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Core%20templates\3b%20-%20Short%20summary%20report%20template.dotm" TargetMode="External"/></Relationships>
</file>

<file path=word/theme/theme1.xml><?xml version="1.0" encoding="utf-8"?>
<a:theme xmlns:a="http://schemas.openxmlformats.org/drawingml/2006/main" name="ARTD2019Theme">
  <a:themeElements>
    <a:clrScheme name="ARTD COLOURS 1">
      <a:dk1>
        <a:srgbClr val="FFFFFF"/>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91AA01D6224D4CAB05B2CCFF7FB1EB" ma:contentTypeVersion="13" ma:contentTypeDescription="Create a new document." ma:contentTypeScope="" ma:versionID="d7e4aa214faa8cd38ab6403ffc7fc476">
  <xsd:schema xmlns:xsd="http://www.w3.org/2001/XMLSchema" xmlns:xs="http://www.w3.org/2001/XMLSchema" xmlns:p="http://schemas.microsoft.com/office/2006/metadata/properties" xmlns:ns2="3131bbf8-a857-471d-af55-a367e1cc6ed7" xmlns:ns3="8b5b77e8-63e1-4017-9239-c6b9b83bec15" targetNamespace="http://schemas.microsoft.com/office/2006/metadata/properties" ma:root="true" ma:fieldsID="f95349963773a1cf06d26631be8a871e" ns2:_="" ns3:_="">
    <xsd:import namespace="3131bbf8-a857-471d-af55-a367e1cc6ed7"/>
    <xsd:import namespace="8b5b77e8-63e1-4017-9239-c6b9b83bec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1bbf8-a857-471d-af55-a367e1cc6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6a96a5f-6950-4f4f-978b-72bcf512c18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5b77e8-63e1-4017-9239-c6b9b83bec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31bbf8-a857-471d-af55-a367e1cc6ed7">
      <Terms xmlns="http://schemas.microsoft.com/office/infopath/2007/PartnerControls"/>
    </lcf76f155ced4ddcb4097134ff3c332f>
    <SharedWithUsers xmlns="8b5b77e8-63e1-4017-9239-c6b9b83bec15">
      <UserInfo>
        <DisplayName>Sue Bertram</DisplayName>
        <AccountId>10</AccountId>
        <AccountType/>
      </UserInfo>
      <UserInfo>
        <DisplayName>Jade Maloney</DisplayName>
        <AccountId>18</AccountId>
        <AccountType/>
      </UserInfo>
      <UserInfo>
        <DisplayName>Kate Williams</DisplayName>
        <AccountId>11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AB51A4-47F6-4F19-946B-7CC7B4025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1bbf8-a857-471d-af55-a367e1cc6ed7"/>
    <ds:schemaRef ds:uri="8b5b77e8-63e1-4017-9239-c6b9b83bec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58C75F-7C7D-4683-A376-78C82BD9FEEE}">
  <ds:schemaRefs>
    <ds:schemaRef ds:uri="http://schemas.openxmlformats.org/officeDocument/2006/bibliography"/>
  </ds:schemaRefs>
</ds:datastoreItem>
</file>

<file path=customXml/itemProps3.xml><?xml version="1.0" encoding="utf-8"?>
<ds:datastoreItem xmlns:ds="http://schemas.openxmlformats.org/officeDocument/2006/customXml" ds:itemID="{DE1AA790-170D-405E-A20A-170783F00D1E}">
  <ds:schemaRefs>
    <ds:schemaRef ds:uri="3131bbf8-a857-471d-af55-a367e1cc6ed7"/>
    <ds:schemaRef ds:uri="http://schemas.microsoft.com/office/infopath/2007/PartnerControls"/>
    <ds:schemaRef ds:uri="http://purl.org/dc/terms/"/>
    <ds:schemaRef ds:uri="http://purl.org/dc/dcmitype/"/>
    <ds:schemaRef ds:uri="8b5b77e8-63e1-4017-9239-c6b9b83bec15"/>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39F19DE-05F4-42AA-86B7-7E044EB09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3b - Short summary report template.dotm</Template>
  <TotalTime>5</TotalTime>
  <Pages>7</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National Mental Health and Suidide Prevention Evaluation Sharing Guidelines</vt:lpstr>
    </vt:vector>
  </TitlesOfParts>
  <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Mental Health and Suidide Prevention Evaluation Sharing Guidelines</dc:title>
  <dc:subject>Mental health</dc:subject>
  <dc:creator>Australian Government Department of Health and Aged Care</dc:creator>
  <cp:keywords>Mental health</cp:keywords>
  <cp:revision>5</cp:revision>
  <cp:lastPrinted>2023-10-12T07:44:00Z</cp:lastPrinted>
  <dcterms:created xsi:type="dcterms:W3CDTF">2024-09-17T02:38:00Z</dcterms:created>
  <dcterms:modified xsi:type="dcterms:W3CDTF">2025-02-07T01:55:00Z</dcterms:modified>
  <cp:category/>
</cp:coreProperties>
</file>