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DB427" w14:textId="074056C8" w:rsidR="00A722EE" w:rsidRPr="00A722EE" w:rsidRDefault="554FF1FD" w:rsidP="003921EF">
      <w:pPr>
        <w:pStyle w:val="Heading1"/>
        <w:spacing w:after="480"/>
      </w:pPr>
      <w:r w:rsidRPr="003921EF">
        <w:t>National Immunisation Strategy for Australia 2025</w:t>
      </w:r>
      <w:r w:rsidR="00715516" w:rsidRPr="003921EF">
        <w:t>–</w:t>
      </w:r>
      <w:r w:rsidRPr="003921EF">
        <w:t>2030</w:t>
      </w:r>
    </w:p>
    <w:p w14:paraId="10A5B742" w14:textId="15F17A57" w:rsidR="005828AB" w:rsidRPr="00A722EE" w:rsidRDefault="554FF1FD" w:rsidP="6FA0A505">
      <w:pPr>
        <w:jc w:val="center"/>
        <w:rPr>
          <w:rFonts w:ascii="Calibri" w:eastAsia="Calibri" w:hAnsi="Calibri" w:cs="Calibri"/>
          <w:b/>
          <w:bCs/>
          <w:color w:val="000000" w:themeColor="text1"/>
          <w:sz w:val="28"/>
          <w:szCs w:val="28"/>
        </w:rPr>
      </w:pPr>
      <w:r w:rsidRPr="00A722EE">
        <w:rPr>
          <w:rFonts w:ascii="Calibri" w:eastAsia="Calibri" w:hAnsi="Calibri" w:cs="Calibri"/>
          <w:b/>
          <w:bCs/>
          <w:color w:val="000000" w:themeColor="text1"/>
          <w:sz w:val="28"/>
          <w:szCs w:val="28"/>
        </w:rPr>
        <w:t>Summary of public consultation submissions</w:t>
      </w:r>
    </w:p>
    <w:p w14:paraId="1C2A9D40" w14:textId="49286DBA" w:rsidR="005828AB" w:rsidRPr="003921EF" w:rsidRDefault="2AF3CF32" w:rsidP="003921EF">
      <w:pPr>
        <w:spacing w:after="6000"/>
        <w:jc w:val="center"/>
        <w:rPr>
          <w:rFonts w:ascii="Calibri" w:eastAsia="Calibri" w:hAnsi="Calibri" w:cs="Calibri"/>
          <w:b/>
          <w:bCs/>
          <w:color w:val="000000" w:themeColor="text1"/>
          <w:sz w:val="28"/>
          <w:szCs w:val="28"/>
        </w:rPr>
      </w:pPr>
      <w:r w:rsidRPr="00A722EE">
        <w:rPr>
          <w:rFonts w:ascii="Calibri" w:eastAsia="Calibri" w:hAnsi="Calibri" w:cs="Calibri"/>
          <w:b/>
          <w:bCs/>
          <w:color w:val="000000" w:themeColor="text1"/>
          <w:sz w:val="28"/>
          <w:szCs w:val="28"/>
        </w:rPr>
        <w:t xml:space="preserve">Prepared by </w:t>
      </w:r>
      <w:r w:rsidR="002117A5">
        <w:rPr>
          <w:rFonts w:ascii="Calibri" w:eastAsia="Calibri" w:hAnsi="Calibri" w:cs="Calibri"/>
          <w:b/>
          <w:bCs/>
          <w:color w:val="000000" w:themeColor="text1"/>
          <w:sz w:val="28"/>
          <w:szCs w:val="28"/>
        </w:rPr>
        <w:t xml:space="preserve">the </w:t>
      </w:r>
      <w:r w:rsidR="002117A5">
        <w:rPr>
          <w:rFonts w:ascii="Calibri" w:eastAsia="Calibri" w:hAnsi="Calibri" w:cs="Calibri"/>
          <w:b/>
          <w:bCs/>
          <w:color w:val="000000" w:themeColor="text1"/>
          <w:sz w:val="28"/>
          <w:szCs w:val="28"/>
        </w:rPr>
        <w:br/>
      </w:r>
      <w:r w:rsidR="002117A5" w:rsidRPr="002117A5">
        <w:rPr>
          <w:rFonts w:ascii="Calibri" w:eastAsia="Calibri" w:hAnsi="Calibri" w:cs="Calibri"/>
          <w:b/>
          <w:bCs/>
          <w:color w:val="000000" w:themeColor="text1"/>
          <w:sz w:val="28"/>
          <w:szCs w:val="28"/>
        </w:rPr>
        <w:t>National Centre for Immunisation Research and Surveillance</w:t>
      </w:r>
      <w:r w:rsidR="00BF4827">
        <w:rPr>
          <w:rFonts w:ascii="Calibri" w:eastAsia="Calibri" w:hAnsi="Calibri" w:cs="Calibri"/>
          <w:b/>
          <w:bCs/>
          <w:color w:val="000000" w:themeColor="text1"/>
          <w:sz w:val="28"/>
          <w:szCs w:val="28"/>
        </w:rPr>
        <w:t xml:space="preserve"> (NCIRS)</w:t>
      </w:r>
    </w:p>
    <w:p w14:paraId="25B92570" w14:textId="2D5CE84B" w:rsidR="000F7C67" w:rsidRPr="003921EF" w:rsidRDefault="054E1851" w:rsidP="003921EF">
      <w:pPr>
        <w:pStyle w:val="Heading2"/>
      </w:pPr>
      <w:bookmarkStart w:id="0" w:name="_Toc522049825"/>
      <w:r w:rsidRPr="003921EF">
        <w:lastRenderedPageBreak/>
        <w:t>Contents</w:t>
      </w:r>
      <w:bookmarkEnd w:id="0"/>
    </w:p>
    <w:p w14:paraId="5464E23F" w14:textId="1076CE3F" w:rsidR="00D02F68" w:rsidRDefault="001A0B1D">
      <w:pPr>
        <w:pStyle w:val="TOC1"/>
        <w:tabs>
          <w:tab w:val="right" w:leader="dot" w:pos="9350"/>
        </w:tabs>
        <w:rPr>
          <w:noProof/>
          <w:kern w:val="2"/>
          <w:lang w:val="en-AU" w:eastAsia="en-AU"/>
          <w14:ligatures w14:val="standardContextual"/>
        </w:rPr>
      </w:pPr>
      <w:r>
        <w:rPr>
          <w:rFonts w:ascii="Corbel" w:hAnsi="Corbel"/>
          <w:b/>
          <w:bCs/>
          <w:sz w:val="44"/>
          <w:szCs w:val="44"/>
        </w:rPr>
        <w:fldChar w:fldCharType="begin"/>
      </w:r>
      <w:r w:rsidRPr="008F379F">
        <w:rPr>
          <w:rFonts w:ascii="Corbel" w:hAnsi="Corbel"/>
          <w:b/>
          <w:bCs/>
          <w:sz w:val="44"/>
          <w:szCs w:val="44"/>
        </w:rPr>
        <w:instrText xml:space="preserve"> TOC \h \z \t "NCIRS A Head,1,NCIRS B Head Numbered,2,NCIRS Section Head,1" </w:instrText>
      </w:r>
      <w:r>
        <w:rPr>
          <w:rFonts w:ascii="Corbel" w:hAnsi="Corbel"/>
          <w:b/>
          <w:bCs/>
          <w:sz w:val="44"/>
          <w:szCs w:val="44"/>
        </w:rPr>
        <w:fldChar w:fldCharType="separate"/>
      </w:r>
      <w:hyperlink w:anchor="_Toc175131917" w:history="1">
        <w:r w:rsidR="00D02F68" w:rsidRPr="00C908E6">
          <w:rPr>
            <w:rStyle w:val="Hyperlink"/>
            <w:noProof/>
          </w:rPr>
          <w:t>List of figures</w:t>
        </w:r>
        <w:r w:rsidR="00D02F68">
          <w:rPr>
            <w:noProof/>
            <w:webHidden/>
          </w:rPr>
          <w:tab/>
        </w:r>
        <w:r w:rsidR="00D02F68">
          <w:rPr>
            <w:noProof/>
            <w:webHidden/>
          </w:rPr>
          <w:fldChar w:fldCharType="begin"/>
        </w:r>
        <w:r w:rsidR="00D02F68">
          <w:rPr>
            <w:noProof/>
            <w:webHidden/>
          </w:rPr>
          <w:instrText xml:space="preserve"> PAGEREF _Toc175131917 \h </w:instrText>
        </w:r>
        <w:r w:rsidR="00D02F68">
          <w:rPr>
            <w:noProof/>
            <w:webHidden/>
          </w:rPr>
        </w:r>
        <w:r w:rsidR="00D02F68">
          <w:rPr>
            <w:noProof/>
            <w:webHidden/>
          </w:rPr>
          <w:fldChar w:fldCharType="separate"/>
        </w:r>
        <w:r w:rsidR="005768C4">
          <w:rPr>
            <w:noProof/>
            <w:webHidden/>
          </w:rPr>
          <w:t>3</w:t>
        </w:r>
        <w:r w:rsidR="00D02F68">
          <w:rPr>
            <w:noProof/>
            <w:webHidden/>
          </w:rPr>
          <w:fldChar w:fldCharType="end"/>
        </w:r>
      </w:hyperlink>
    </w:p>
    <w:p w14:paraId="3D4869D2" w14:textId="49D2A48F" w:rsidR="00D02F68" w:rsidRDefault="00D02F68">
      <w:pPr>
        <w:pStyle w:val="TOC1"/>
        <w:tabs>
          <w:tab w:val="right" w:leader="dot" w:pos="9350"/>
        </w:tabs>
        <w:rPr>
          <w:noProof/>
          <w:kern w:val="2"/>
          <w:lang w:val="en-AU" w:eastAsia="en-AU"/>
          <w14:ligatures w14:val="standardContextual"/>
        </w:rPr>
      </w:pPr>
      <w:hyperlink w:anchor="_Toc175131918" w:history="1">
        <w:r w:rsidRPr="00C908E6">
          <w:rPr>
            <w:rStyle w:val="Hyperlink"/>
            <w:noProof/>
          </w:rPr>
          <w:t>Overview</w:t>
        </w:r>
        <w:r>
          <w:rPr>
            <w:noProof/>
            <w:webHidden/>
          </w:rPr>
          <w:tab/>
        </w:r>
        <w:r>
          <w:rPr>
            <w:noProof/>
            <w:webHidden/>
          </w:rPr>
          <w:fldChar w:fldCharType="begin"/>
        </w:r>
        <w:r>
          <w:rPr>
            <w:noProof/>
            <w:webHidden/>
          </w:rPr>
          <w:instrText xml:space="preserve"> PAGEREF _Toc175131918 \h </w:instrText>
        </w:r>
        <w:r>
          <w:rPr>
            <w:noProof/>
            <w:webHidden/>
          </w:rPr>
        </w:r>
        <w:r>
          <w:rPr>
            <w:noProof/>
            <w:webHidden/>
          </w:rPr>
          <w:fldChar w:fldCharType="separate"/>
        </w:r>
        <w:r w:rsidR="005768C4">
          <w:rPr>
            <w:noProof/>
            <w:webHidden/>
          </w:rPr>
          <w:t>4</w:t>
        </w:r>
        <w:r>
          <w:rPr>
            <w:noProof/>
            <w:webHidden/>
          </w:rPr>
          <w:fldChar w:fldCharType="end"/>
        </w:r>
      </w:hyperlink>
    </w:p>
    <w:p w14:paraId="1E107C73" w14:textId="6D4F982F" w:rsidR="00D02F68" w:rsidRDefault="00D02F68">
      <w:pPr>
        <w:pStyle w:val="TOC1"/>
        <w:tabs>
          <w:tab w:val="right" w:leader="dot" w:pos="9350"/>
        </w:tabs>
        <w:rPr>
          <w:noProof/>
          <w:kern w:val="2"/>
          <w:lang w:val="en-AU" w:eastAsia="en-AU"/>
          <w14:ligatures w14:val="standardContextual"/>
        </w:rPr>
      </w:pPr>
      <w:hyperlink w:anchor="_Toc175131919" w:history="1">
        <w:r w:rsidRPr="00C908E6">
          <w:rPr>
            <w:rStyle w:val="Hyperlink"/>
            <w:noProof/>
          </w:rPr>
          <w:t>Methods</w:t>
        </w:r>
        <w:r>
          <w:rPr>
            <w:noProof/>
            <w:webHidden/>
          </w:rPr>
          <w:tab/>
        </w:r>
        <w:r>
          <w:rPr>
            <w:noProof/>
            <w:webHidden/>
          </w:rPr>
          <w:fldChar w:fldCharType="begin"/>
        </w:r>
        <w:r>
          <w:rPr>
            <w:noProof/>
            <w:webHidden/>
          </w:rPr>
          <w:instrText xml:space="preserve"> PAGEREF _Toc175131919 \h </w:instrText>
        </w:r>
        <w:r>
          <w:rPr>
            <w:noProof/>
            <w:webHidden/>
          </w:rPr>
        </w:r>
        <w:r>
          <w:rPr>
            <w:noProof/>
            <w:webHidden/>
          </w:rPr>
          <w:fldChar w:fldCharType="separate"/>
        </w:r>
        <w:r w:rsidR="005768C4">
          <w:rPr>
            <w:noProof/>
            <w:webHidden/>
          </w:rPr>
          <w:t>4</w:t>
        </w:r>
        <w:r>
          <w:rPr>
            <w:noProof/>
            <w:webHidden/>
          </w:rPr>
          <w:fldChar w:fldCharType="end"/>
        </w:r>
      </w:hyperlink>
    </w:p>
    <w:p w14:paraId="7983157A" w14:textId="71A12311" w:rsidR="00D02F68" w:rsidRDefault="00D02F68">
      <w:pPr>
        <w:pStyle w:val="TOC1"/>
        <w:tabs>
          <w:tab w:val="right" w:leader="dot" w:pos="9350"/>
        </w:tabs>
        <w:rPr>
          <w:noProof/>
          <w:kern w:val="2"/>
          <w:lang w:val="en-AU" w:eastAsia="en-AU"/>
          <w14:ligatures w14:val="standardContextual"/>
        </w:rPr>
      </w:pPr>
      <w:hyperlink w:anchor="_Toc175131920" w:history="1">
        <w:r w:rsidRPr="00C908E6">
          <w:rPr>
            <w:rStyle w:val="Hyperlink"/>
            <w:noProof/>
          </w:rPr>
          <w:t>Results</w:t>
        </w:r>
        <w:r>
          <w:rPr>
            <w:noProof/>
            <w:webHidden/>
          </w:rPr>
          <w:tab/>
        </w:r>
        <w:r>
          <w:rPr>
            <w:noProof/>
            <w:webHidden/>
          </w:rPr>
          <w:fldChar w:fldCharType="begin"/>
        </w:r>
        <w:r>
          <w:rPr>
            <w:noProof/>
            <w:webHidden/>
          </w:rPr>
          <w:instrText xml:space="preserve"> PAGEREF _Toc175131920 \h </w:instrText>
        </w:r>
        <w:r>
          <w:rPr>
            <w:noProof/>
            <w:webHidden/>
          </w:rPr>
        </w:r>
        <w:r>
          <w:rPr>
            <w:noProof/>
            <w:webHidden/>
          </w:rPr>
          <w:fldChar w:fldCharType="separate"/>
        </w:r>
        <w:r w:rsidR="005768C4">
          <w:rPr>
            <w:noProof/>
            <w:webHidden/>
          </w:rPr>
          <w:t>5</w:t>
        </w:r>
        <w:r>
          <w:rPr>
            <w:noProof/>
            <w:webHidden/>
          </w:rPr>
          <w:fldChar w:fldCharType="end"/>
        </w:r>
      </w:hyperlink>
    </w:p>
    <w:p w14:paraId="34DBD106" w14:textId="67F2D875" w:rsidR="00D02F68" w:rsidRDefault="00D02F68">
      <w:pPr>
        <w:pStyle w:val="TOC1"/>
        <w:tabs>
          <w:tab w:val="right" w:leader="dot" w:pos="9350"/>
        </w:tabs>
        <w:rPr>
          <w:noProof/>
          <w:kern w:val="2"/>
          <w:lang w:val="en-AU" w:eastAsia="en-AU"/>
          <w14:ligatures w14:val="standardContextual"/>
        </w:rPr>
      </w:pPr>
      <w:hyperlink w:anchor="_Toc175131921" w:history="1">
        <w:r w:rsidRPr="00C908E6">
          <w:rPr>
            <w:rStyle w:val="Hyperlink"/>
            <w:noProof/>
          </w:rPr>
          <w:t>Six proposed Priority Areas</w:t>
        </w:r>
        <w:r>
          <w:rPr>
            <w:noProof/>
            <w:webHidden/>
          </w:rPr>
          <w:tab/>
        </w:r>
        <w:r>
          <w:rPr>
            <w:noProof/>
            <w:webHidden/>
          </w:rPr>
          <w:fldChar w:fldCharType="begin"/>
        </w:r>
        <w:r>
          <w:rPr>
            <w:noProof/>
            <w:webHidden/>
          </w:rPr>
          <w:instrText xml:space="preserve"> PAGEREF _Toc175131921 \h </w:instrText>
        </w:r>
        <w:r>
          <w:rPr>
            <w:noProof/>
            <w:webHidden/>
          </w:rPr>
        </w:r>
        <w:r>
          <w:rPr>
            <w:noProof/>
            <w:webHidden/>
          </w:rPr>
          <w:fldChar w:fldCharType="separate"/>
        </w:r>
        <w:r w:rsidR="005768C4">
          <w:rPr>
            <w:noProof/>
            <w:webHidden/>
          </w:rPr>
          <w:t>6</w:t>
        </w:r>
        <w:r>
          <w:rPr>
            <w:noProof/>
            <w:webHidden/>
          </w:rPr>
          <w:fldChar w:fldCharType="end"/>
        </w:r>
      </w:hyperlink>
    </w:p>
    <w:p w14:paraId="6FEE95A3" w14:textId="3AF15533" w:rsidR="00D02F68" w:rsidRDefault="00D02F68">
      <w:pPr>
        <w:pStyle w:val="TOC2"/>
        <w:tabs>
          <w:tab w:val="left" w:pos="660"/>
          <w:tab w:val="right" w:leader="dot" w:pos="9350"/>
        </w:tabs>
        <w:rPr>
          <w:noProof/>
          <w:kern w:val="2"/>
          <w:lang w:val="en-AU" w:eastAsia="en-AU"/>
          <w14:ligatures w14:val="standardContextual"/>
        </w:rPr>
      </w:pPr>
      <w:hyperlink w:anchor="_Toc175131922" w:history="1">
        <w:r w:rsidRPr="00C908E6">
          <w:rPr>
            <w:rStyle w:val="Hyperlink"/>
            <w:noProof/>
          </w:rPr>
          <w:t>1.</w:t>
        </w:r>
        <w:r>
          <w:rPr>
            <w:noProof/>
            <w:kern w:val="2"/>
            <w:lang w:val="en-AU" w:eastAsia="en-AU"/>
            <w14:ligatures w14:val="standardContextual"/>
          </w:rPr>
          <w:tab/>
        </w:r>
        <w:r w:rsidRPr="00C908E6">
          <w:rPr>
            <w:rStyle w:val="Hyperlink"/>
            <w:noProof/>
          </w:rPr>
          <w:t>Priority Area One: Improve immunisation coverage through universal and equitable access to vaccination, with a focus on First Nations people</w:t>
        </w:r>
        <w:r>
          <w:rPr>
            <w:noProof/>
            <w:webHidden/>
          </w:rPr>
          <w:tab/>
        </w:r>
        <w:r>
          <w:rPr>
            <w:noProof/>
            <w:webHidden/>
          </w:rPr>
          <w:fldChar w:fldCharType="begin"/>
        </w:r>
        <w:r>
          <w:rPr>
            <w:noProof/>
            <w:webHidden/>
          </w:rPr>
          <w:instrText xml:space="preserve"> PAGEREF _Toc175131922 \h </w:instrText>
        </w:r>
        <w:r>
          <w:rPr>
            <w:noProof/>
            <w:webHidden/>
          </w:rPr>
        </w:r>
        <w:r>
          <w:rPr>
            <w:noProof/>
            <w:webHidden/>
          </w:rPr>
          <w:fldChar w:fldCharType="separate"/>
        </w:r>
        <w:r w:rsidR="005768C4">
          <w:rPr>
            <w:noProof/>
            <w:webHidden/>
          </w:rPr>
          <w:t>8</w:t>
        </w:r>
        <w:r>
          <w:rPr>
            <w:noProof/>
            <w:webHidden/>
          </w:rPr>
          <w:fldChar w:fldCharType="end"/>
        </w:r>
      </w:hyperlink>
    </w:p>
    <w:p w14:paraId="2EEF92D7" w14:textId="19D4259A" w:rsidR="00D02F68" w:rsidRDefault="00D02F68">
      <w:pPr>
        <w:pStyle w:val="TOC2"/>
        <w:tabs>
          <w:tab w:val="left" w:pos="660"/>
          <w:tab w:val="right" w:leader="dot" w:pos="9350"/>
        </w:tabs>
        <w:rPr>
          <w:noProof/>
          <w:kern w:val="2"/>
          <w:lang w:val="en-AU" w:eastAsia="en-AU"/>
          <w14:ligatures w14:val="standardContextual"/>
        </w:rPr>
      </w:pPr>
      <w:hyperlink w:anchor="_Toc175131923" w:history="1">
        <w:r w:rsidRPr="00C908E6">
          <w:rPr>
            <w:rStyle w:val="Hyperlink"/>
            <w:noProof/>
          </w:rPr>
          <w:t>2.</w:t>
        </w:r>
        <w:r>
          <w:rPr>
            <w:noProof/>
            <w:kern w:val="2"/>
            <w:lang w:val="en-AU" w:eastAsia="en-AU"/>
            <w14:ligatures w14:val="standardContextual"/>
          </w:rPr>
          <w:tab/>
        </w:r>
        <w:r w:rsidRPr="00C908E6">
          <w:rPr>
            <w:rStyle w:val="Hyperlink"/>
            <w:noProof/>
          </w:rPr>
          <w:t>Priority Area 2: Strengthen community engagement, acceptance and understanding of immunisation</w:t>
        </w:r>
        <w:r>
          <w:rPr>
            <w:noProof/>
            <w:webHidden/>
          </w:rPr>
          <w:tab/>
        </w:r>
        <w:r>
          <w:rPr>
            <w:noProof/>
            <w:webHidden/>
          </w:rPr>
          <w:fldChar w:fldCharType="begin"/>
        </w:r>
        <w:r>
          <w:rPr>
            <w:noProof/>
            <w:webHidden/>
          </w:rPr>
          <w:instrText xml:space="preserve"> PAGEREF _Toc175131923 \h </w:instrText>
        </w:r>
        <w:r>
          <w:rPr>
            <w:noProof/>
            <w:webHidden/>
          </w:rPr>
        </w:r>
        <w:r>
          <w:rPr>
            <w:noProof/>
            <w:webHidden/>
          </w:rPr>
          <w:fldChar w:fldCharType="separate"/>
        </w:r>
        <w:r w:rsidR="005768C4">
          <w:rPr>
            <w:noProof/>
            <w:webHidden/>
          </w:rPr>
          <w:t>10</w:t>
        </w:r>
        <w:r>
          <w:rPr>
            <w:noProof/>
            <w:webHidden/>
          </w:rPr>
          <w:fldChar w:fldCharType="end"/>
        </w:r>
      </w:hyperlink>
    </w:p>
    <w:p w14:paraId="37E10910" w14:textId="46408D31" w:rsidR="00D02F68" w:rsidRDefault="00D02F68">
      <w:pPr>
        <w:pStyle w:val="TOC2"/>
        <w:tabs>
          <w:tab w:val="left" w:pos="660"/>
          <w:tab w:val="right" w:leader="dot" w:pos="9350"/>
        </w:tabs>
        <w:rPr>
          <w:noProof/>
          <w:kern w:val="2"/>
          <w:lang w:val="en-AU" w:eastAsia="en-AU"/>
          <w14:ligatures w14:val="standardContextual"/>
        </w:rPr>
      </w:pPr>
      <w:hyperlink w:anchor="_Toc175131924" w:history="1">
        <w:r w:rsidRPr="00C908E6">
          <w:rPr>
            <w:rStyle w:val="Hyperlink"/>
            <w:noProof/>
          </w:rPr>
          <w:t>3.</w:t>
        </w:r>
        <w:r>
          <w:rPr>
            <w:noProof/>
            <w:kern w:val="2"/>
            <w:lang w:val="en-AU" w:eastAsia="en-AU"/>
            <w14:ligatures w14:val="standardContextual"/>
          </w:rPr>
          <w:tab/>
        </w:r>
        <w:r w:rsidRPr="00C908E6">
          <w:rPr>
            <w:rStyle w:val="Hyperlink"/>
            <w:noProof/>
          </w:rPr>
          <w:t>Priority Area 3: Strengthen program governance and how we manage programs and account to the public</w:t>
        </w:r>
        <w:r>
          <w:rPr>
            <w:noProof/>
            <w:webHidden/>
          </w:rPr>
          <w:tab/>
        </w:r>
        <w:r>
          <w:rPr>
            <w:noProof/>
            <w:webHidden/>
          </w:rPr>
          <w:fldChar w:fldCharType="begin"/>
        </w:r>
        <w:r>
          <w:rPr>
            <w:noProof/>
            <w:webHidden/>
          </w:rPr>
          <w:instrText xml:space="preserve"> PAGEREF _Toc175131924 \h </w:instrText>
        </w:r>
        <w:r>
          <w:rPr>
            <w:noProof/>
            <w:webHidden/>
          </w:rPr>
        </w:r>
        <w:r>
          <w:rPr>
            <w:noProof/>
            <w:webHidden/>
          </w:rPr>
          <w:fldChar w:fldCharType="separate"/>
        </w:r>
        <w:r w:rsidR="005768C4">
          <w:rPr>
            <w:noProof/>
            <w:webHidden/>
          </w:rPr>
          <w:t>12</w:t>
        </w:r>
        <w:r>
          <w:rPr>
            <w:noProof/>
            <w:webHidden/>
          </w:rPr>
          <w:fldChar w:fldCharType="end"/>
        </w:r>
      </w:hyperlink>
    </w:p>
    <w:p w14:paraId="4F25852D" w14:textId="6A7AC391" w:rsidR="00D02F68" w:rsidRDefault="00D02F68">
      <w:pPr>
        <w:pStyle w:val="TOC2"/>
        <w:tabs>
          <w:tab w:val="left" w:pos="660"/>
          <w:tab w:val="right" w:leader="dot" w:pos="9350"/>
        </w:tabs>
        <w:rPr>
          <w:noProof/>
          <w:kern w:val="2"/>
          <w:lang w:val="en-AU" w:eastAsia="en-AU"/>
          <w14:ligatures w14:val="standardContextual"/>
        </w:rPr>
      </w:pPr>
      <w:hyperlink w:anchor="_Toc175131925" w:history="1">
        <w:r w:rsidRPr="00C908E6">
          <w:rPr>
            <w:rStyle w:val="Hyperlink"/>
            <w:noProof/>
          </w:rPr>
          <w:t>4.</w:t>
        </w:r>
        <w:r>
          <w:rPr>
            <w:noProof/>
            <w:kern w:val="2"/>
            <w:lang w:val="en-AU" w:eastAsia="en-AU"/>
            <w14:ligatures w14:val="standardContextual"/>
          </w:rPr>
          <w:tab/>
        </w:r>
        <w:r w:rsidRPr="00C908E6">
          <w:rPr>
            <w:rStyle w:val="Hyperlink"/>
            <w:noProof/>
          </w:rPr>
          <w:t>Priority Area 4: Use data and evidence to target interventions, build confidence and improve outcomes</w:t>
        </w:r>
        <w:r>
          <w:rPr>
            <w:noProof/>
            <w:webHidden/>
          </w:rPr>
          <w:tab/>
        </w:r>
        <w:r>
          <w:rPr>
            <w:noProof/>
            <w:webHidden/>
          </w:rPr>
          <w:fldChar w:fldCharType="begin"/>
        </w:r>
        <w:r>
          <w:rPr>
            <w:noProof/>
            <w:webHidden/>
          </w:rPr>
          <w:instrText xml:space="preserve"> PAGEREF _Toc175131925 \h </w:instrText>
        </w:r>
        <w:r>
          <w:rPr>
            <w:noProof/>
            <w:webHidden/>
          </w:rPr>
        </w:r>
        <w:r>
          <w:rPr>
            <w:noProof/>
            <w:webHidden/>
          </w:rPr>
          <w:fldChar w:fldCharType="separate"/>
        </w:r>
        <w:r w:rsidR="005768C4">
          <w:rPr>
            <w:noProof/>
            <w:webHidden/>
          </w:rPr>
          <w:t>13</w:t>
        </w:r>
        <w:r>
          <w:rPr>
            <w:noProof/>
            <w:webHidden/>
          </w:rPr>
          <w:fldChar w:fldCharType="end"/>
        </w:r>
      </w:hyperlink>
    </w:p>
    <w:p w14:paraId="6D72EB6F" w14:textId="65B6A635" w:rsidR="00D02F68" w:rsidRDefault="00D02F68">
      <w:pPr>
        <w:pStyle w:val="TOC2"/>
        <w:tabs>
          <w:tab w:val="left" w:pos="660"/>
          <w:tab w:val="right" w:leader="dot" w:pos="9350"/>
        </w:tabs>
        <w:rPr>
          <w:noProof/>
          <w:kern w:val="2"/>
          <w:lang w:val="en-AU" w:eastAsia="en-AU"/>
          <w14:ligatures w14:val="standardContextual"/>
        </w:rPr>
      </w:pPr>
      <w:hyperlink w:anchor="_Toc175131926" w:history="1">
        <w:r w:rsidRPr="00C908E6">
          <w:rPr>
            <w:rStyle w:val="Hyperlink"/>
            <w:noProof/>
          </w:rPr>
          <w:t>5.</w:t>
        </w:r>
        <w:r>
          <w:rPr>
            <w:noProof/>
            <w:kern w:val="2"/>
            <w:lang w:val="en-AU" w:eastAsia="en-AU"/>
            <w14:ligatures w14:val="standardContextual"/>
          </w:rPr>
          <w:tab/>
        </w:r>
        <w:r w:rsidRPr="00C908E6">
          <w:rPr>
            <w:rStyle w:val="Hyperlink"/>
            <w:noProof/>
          </w:rPr>
          <w:t>Priority Area 5: Strengthen the immunisation workforce to work with Australia’s diverse population</w:t>
        </w:r>
        <w:r>
          <w:rPr>
            <w:noProof/>
            <w:webHidden/>
          </w:rPr>
          <w:tab/>
        </w:r>
        <w:r>
          <w:rPr>
            <w:noProof/>
            <w:webHidden/>
          </w:rPr>
          <w:fldChar w:fldCharType="begin"/>
        </w:r>
        <w:r>
          <w:rPr>
            <w:noProof/>
            <w:webHidden/>
          </w:rPr>
          <w:instrText xml:space="preserve"> PAGEREF _Toc175131926 \h </w:instrText>
        </w:r>
        <w:r>
          <w:rPr>
            <w:noProof/>
            <w:webHidden/>
          </w:rPr>
        </w:r>
        <w:r>
          <w:rPr>
            <w:noProof/>
            <w:webHidden/>
          </w:rPr>
          <w:fldChar w:fldCharType="separate"/>
        </w:r>
        <w:r w:rsidR="005768C4">
          <w:rPr>
            <w:noProof/>
            <w:webHidden/>
          </w:rPr>
          <w:t>15</w:t>
        </w:r>
        <w:r>
          <w:rPr>
            <w:noProof/>
            <w:webHidden/>
          </w:rPr>
          <w:fldChar w:fldCharType="end"/>
        </w:r>
      </w:hyperlink>
    </w:p>
    <w:p w14:paraId="6CBEE43A" w14:textId="1E69EB60" w:rsidR="00D02F68" w:rsidRDefault="00D02F68">
      <w:pPr>
        <w:pStyle w:val="TOC2"/>
        <w:tabs>
          <w:tab w:val="left" w:pos="660"/>
          <w:tab w:val="right" w:leader="dot" w:pos="9350"/>
        </w:tabs>
        <w:rPr>
          <w:noProof/>
          <w:kern w:val="2"/>
          <w:lang w:val="en-AU" w:eastAsia="en-AU"/>
          <w14:ligatures w14:val="standardContextual"/>
        </w:rPr>
      </w:pPr>
      <w:hyperlink w:anchor="_Toc175131927" w:history="1">
        <w:r w:rsidRPr="00C908E6">
          <w:rPr>
            <w:rStyle w:val="Hyperlink"/>
            <w:noProof/>
          </w:rPr>
          <w:t>6.</w:t>
        </w:r>
        <w:r>
          <w:rPr>
            <w:noProof/>
            <w:kern w:val="2"/>
            <w:lang w:val="en-AU" w:eastAsia="en-AU"/>
            <w14:ligatures w14:val="standardContextual"/>
          </w:rPr>
          <w:tab/>
        </w:r>
        <w:r w:rsidRPr="00C908E6">
          <w:rPr>
            <w:rStyle w:val="Hyperlink"/>
            <w:noProof/>
          </w:rPr>
          <w:t>Priority Area 6: Prepare for emerging infectious diseases and emergencies requiring rapid and/or targeted vaccination</w:t>
        </w:r>
        <w:r>
          <w:rPr>
            <w:noProof/>
            <w:webHidden/>
          </w:rPr>
          <w:tab/>
        </w:r>
        <w:r>
          <w:rPr>
            <w:noProof/>
            <w:webHidden/>
          </w:rPr>
          <w:fldChar w:fldCharType="begin"/>
        </w:r>
        <w:r>
          <w:rPr>
            <w:noProof/>
            <w:webHidden/>
          </w:rPr>
          <w:instrText xml:space="preserve"> PAGEREF _Toc175131927 \h </w:instrText>
        </w:r>
        <w:r>
          <w:rPr>
            <w:noProof/>
            <w:webHidden/>
          </w:rPr>
        </w:r>
        <w:r>
          <w:rPr>
            <w:noProof/>
            <w:webHidden/>
          </w:rPr>
          <w:fldChar w:fldCharType="separate"/>
        </w:r>
        <w:r w:rsidR="005768C4">
          <w:rPr>
            <w:noProof/>
            <w:webHidden/>
          </w:rPr>
          <w:t>16</w:t>
        </w:r>
        <w:r>
          <w:rPr>
            <w:noProof/>
            <w:webHidden/>
          </w:rPr>
          <w:fldChar w:fldCharType="end"/>
        </w:r>
      </w:hyperlink>
    </w:p>
    <w:p w14:paraId="72467C47" w14:textId="0C45863C" w:rsidR="00D02F68" w:rsidRDefault="00D02F68">
      <w:pPr>
        <w:pStyle w:val="TOC1"/>
        <w:tabs>
          <w:tab w:val="right" w:leader="dot" w:pos="9350"/>
        </w:tabs>
        <w:rPr>
          <w:noProof/>
          <w:kern w:val="2"/>
          <w:lang w:val="en-AU" w:eastAsia="en-AU"/>
          <w14:ligatures w14:val="standardContextual"/>
        </w:rPr>
      </w:pPr>
      <w:hyperlink w:anchor="_Toc175131928" w:history="1">
        <w:r w:rsidRPr="00C908E6">
          <w:rPr>
            <w:rStyle w:val="Hyperlink"/>
            <w:noProof/>
          </w:rPr>
          <w:t>Evidence-informed targets</w:t>
        </w:r>
        <w:r>
          <w:rPr>
            <w:noProof/>
            <w:webHidden/>
          </w:rPr>
          <w:tab/>
        </w:r>
        <w:r>
          <w:rPr>
            <w:noProof/>
            <w:webHidden/>
          </w:rPr>
          <w:fldChar w:fldCharType="begin"/>
        </w:r>
        <w:r>
          <w:rPr>
            <w:noProof/>
            <w:webHidden/>
          </w:rPr>
          <w:instrText xml:space="preserve"> PAGEREF _Toc175131928 \h </w:instrText>
        </w:r>
        <w:r>
          <w:rPr>
            <w:noProof/>
            <w:webHidden/>
          </w:rPr>
        </w:r>
        <w:r>
          <w:rPr>
            <w:noProof/>
            <w:webHidden/>
          </w:rPr>
          <w:fldChar w:fldCharType="separate"/>
        </w:r>
        <w:r w:rsidR="005768C4">
          <w:rPr>
            <w:noProof/>
            <w:webHidden/>
          </w:rPr>
          <w:t>17</w:t>
        </w:r>
        <w:r>
          <w:rPr>
            <w:noProof/>
            <w:webHidden/>
          </w:rPr>
          <w:fldChar w:fldCharType="end"/>
        </w:r>
      </w:hyperlink>
    </w:p>
    <w:p w14:paraId="151AAFB3" w14:textId="143D5A92" w:rsidR="00D02F68" w:rsidRDefault="00D02F68">
      <w:pPr>
        <w:pStyle w:val="TOC1"/>
        <w:tabs>
          <w:tab w:val="right" w:leader="dot" w:pos="9350"/>
        </w:tabs>
        <w:rPr>
          <w:noProof/>
          <w:kern w:val="2"/>
          <w:lang w:val="en-AU" w:eastAsia="en-AU"/>
          <w14:ligatures w14:val="standardContextual"/>
        </w:rPr>
      </w:pPr>
      <w:hyperlink w:anchor="_Toc175131929" w:history="1">
        <w:r w:rsidRPr="00C908E6">
          <w:rPr>
            <w:rStyle w:val="Hyperlink"/>
            <w:noProof/>
          </w:rPr>
          <w:t>Key areas of importance for the NIS 2025–2030</w:t>
        </w:r>
        <w:r>
          <w:rPr>
            <w:noProof/>
            <w:webHidden/>
          </w:rPr>
          <w:tab/>
        </w:r>
        <w:r>
          <w:rPr>
            <w:noProof/>
            <w:webHidden/>
          </w:rPr>
          <w:fldChar w:fldCharType="begin"/>
        </w:r>
        <w:r>
          <w:rPr>
            <w:noProof/>
            <w:webHidden/>
          </w:rPr>
          <w:instrText xml:space="preserve"> PAGEREF _Toc175131929 \h </w:instrText>
        </w:r>
        <w:r>
          <w:rPr>
            <w:noProof/>
            <w:webHidden/>
          </w:rPr>
        </w:r>
        <w:r>
          <w:rPr>
            <w:noProof/>
            <w:webHidden/>
          </w:rPr>
          <w:fldChar w:fldCharType="separate"/>
        </w:r>
        <w:r w:rsidR="005768C4">
          <w:rPr>
            <w:noProof/>
            <w:webHidden/>
          </w:rPr>
          <w:t>17</w:t>
        </w:r>
        <w:r>
          <w:rPr>
            <w:noProof/>
            <w:webHidden/>
          </w:rPr>
          <w:fldChar w:fldCharType="end"/>
        </w:r>
      </w:hyperlink>
    </w:p>
    <w:p w14:paraId="3BD31BE7" w14:textId="1054A64D" w:rsidR="00D02F68" w:rsidRDefault="00D02F68">
      <w:pPr>
        <w:pStyle w:val="TOC1"/>
        <w:tabs>
          <w:tab w:val="right" w:leader="dot" w:pos="9350"/>
        </w:tabs>
        <w:rPr>
          <w:noProof/>
          <w:kern w:val="2"/>
          <w:lang w:val="en-AU" w:eastAsia="en-AU"/>
          <w14:ligatures w14:val="standardContextual"/>
        </w:rPr>
      </w:pPr>
      <w:hyperlink w:anchor="_Toc175131930" w:history="1">
        <w:r w:rsidRPr="00C908E6">
          <w:rPr>
            <w:rStyle w:val="Hyperlink"/>
            <w:noProof/>
          </w:rPr>
          <w:t>Summary of free text data</w:t>
        </w:r>
        <w:r>
          <w:rPr>
            <w:noProof/>
            <w:webHidden/>
          </w:rPr>
          <w:tab/>
        </w:r>
        <w:r>
          <w:rPr>
            <w:noProof/>
            <w:webHidden/>
          </w:rPr>
          <w:fldChar w:fldCharType="begin"/>
        </w:r>
        <w:r>
          <w:rPr>
            <w:noProof/>
            <w:webHidden/>
          </w:rPr>
          <w:instrText xml:space="preserve"> PAGEREF _Toc175131930 \h </w:instrText>
        </w:r>
        <w:r>
          <w:rPr>
            <w:noProof/>
            <w:webHidden/>
          </w:rPr>
        </w:r>
        <w:r>
          <w:rPr>
            <w:noProof/>
            <w:webHidden/>
          </w:rPr>
          <w:fldChar w:fldCharType="separate"/>
        </w:r>
        <w:r w:rsidR="005768C4">
          <w:rPr>
            <w:noProof/>
            <w:webHidden/>
          </w:rPr>
          <w:t>19</w:t>
        </w:r>
        <w:r>
          <w:rPr>
            <w:noProof/>
            <w:webHidden/>
          </w:rPr>
          <w:fldChar w:fldCharType="end"/>
        </w:r>
      </w:hyperlink>
    </w:p>
    <w:p w14:paraId="2CE23766" w14:textId="6D5A1B76" w:rsidR="00D02F68" w:rsidRDefault="00D02F68">
      <w:pPr>
        <w:pStyle w:val="TOC1"/>
        <w:tabs>
          <w:tab w:val="right" w:leader="dot" w:pos="9350"/>
        </w:tabs>
        <w:rPr>
          <w:noProof/>
          <w:kern w:val="2"/>
          <w:lang w:val="en-AU" w:eastAsia="en-AU"/>
          <w14:ligatures w14:val="standardContextual"/>
        </w:rPr>
      </w:pPr>
      <w:hyperlink w:anchor="_Toc175131931" w:history="1">
        <w:r w:rsidRPr="00C908E6">
          <w:rPr>
            <w:rStyle w:val="Hyperlink"/>
            <w:noProof/>
          </w:rPr>
          <w:t>Summary of public consultation submissions</w:t>
        </w:r>
        <w:r>
          <w:rPr>
            <w:noProof/>
            <w:webHidden/>
          </w:rPr>
          <w:tab/>
        </w:r>
        <w:r>
          <w:rPr>
            <w:noProof/>
            <w:webHidden/>
          </w:rPr>
          <w:fldChar w:fldCharType="begin"/>
        </w:r>
        <w:r>
          <w:rPr>
            <w:noProof/>
            <w:webHidden/>
          </w:rPr>
          <w:instrText xml:space="preserve"> PAGEREF _Toc175131931 \h </w:instrText>
        </w:r>
        <w:r>
          <w:rPr>
            <w:noProof/>
            <w:webHidden/>
          </w:rPr>
        </w:r>
        <w:r>
          <w:rPr>
            <w:noProof/>
            <w:webHidden/>
          </w:rPr>
          <w:fldChar w:fldCharType="separate"/>
        </w:r>
        <w:r w:rsidR="005768C4">
          <w:rPr>
            <w:noProof/>
            <w:webHidden/>
          </w:rPr>
          <w:t>21</w:t>
        </w:r>
        <w:r>
          <w:rPr>
            <w:noProof/>
            <w:webHidden/>
          </w:rPr>
          <w:fldChar w:fldCharType="end"/>
        </w:r>
      </w:hyperlink>
    </w:p>
    <w:p w14:paraId="079A214E" w14:textId="3226DCB8" w:rsidR="00432FB8" w:rsidRPr="003921EF" w:rsidRDefault="001A0B1D" w:rsidP="003921EF">
      <w:pPr>
        <w:pStyle w:val="NCIRSSectionHead"/>
      </w:pPr>
      <w:r>
        <w:fldChar w:fldCharType="end"/>
      </w:r>
      <w:r w:rsidR="00432FB8">
        <w:br w:type="page"/>
      </w:r>
    </w:p>
    <w:p w14:paraId="59CE9352" w14:textId="6A5630C7" w:rsidR="0049255B" w:rsidRDefault="5EF73D2F" w:rsidP="003921EF">
      <w:pPr>
        <w:pStyle w:val="Heading2"/>
      </w:pPr>
      <w:bookmarkStart w:id="1" w:name="_Toc175131917"/>
      <w:r>
        <w:lastRenderedPageBreak/>
        <w:t>List of figures</w:t>
      </w:r>
      <w:bookmarkEnd w:id="1"/>
    </w:p>
    <w:p w14:paraId="5FBCC569" w14:textId="3C7BEE03" w:rsidR="00CD7E14" w:rsidRDefault="0049255B">
      <w:pPr>
        <w:pStyle w:val="TableofFigures"/>
        <w:tabs>
          <w:tab w:val="right" w:leader="dot" w:pos="9350"/>
        </w:tabs>
        <w:rPr>
          <w:noProof/>
          <w:kern w:val="2"/>
          <w:lang w:val="en-AU" w:eastAsia="en-AU"/>
          <w14:ligatures w14:val="standardContextual"/>
        </w:rPr>
      </w:pPr>
      <w:r>
        <w:fldChar w:fldCharType="begin"/>
      </w:r>
      <w:r>
        <w:instrText xml:space="preserve"> TOC \h \z \t "NCIRS Figure Title" \c </w:instrText>
      </w:r>
      <w:r>
        <w:fldChar w:fldCharType="separate"/>
      </w:r>
      <w:hyperlink w:anchor="_Toc173242324" w:history="1">
        <w:r w:rsidR="00CD7E14" w:rsidRPr="007548F6">
          <w:rPr>
            <w:rStyle w:val="Hyperlink"/>
            <w:noProof/>
          </w:rPr>
          <w:t>Figure 1. Breakdown of stakeholder groups among within scope submissions</w:t>
        </w:r>
        <w:r w:rsidR="00CD7E14">
          <w:rPr>
            <w:noProof/>
            <w:webHidden/>
          </w:rPr>
          <w:tab/>
        </w:r>
        <w:r w:rsidR="00CD7E14">
          <w:rPr>
            <w:noProof/>
            <w:webHidden/>
          </w:rPr>
          <w:fldChar w:fldCharType="begin"/>
        </w:r>
        <w:r w:rsidR="00CD7E14">
          <w:rPr>
            <w:noProof/>
            <w:webHidden/>
          </w:rPr>
          <w:instrText xml:space="preserve"> PAGEREF _Toc173242324 \h </w:instrText>
        </w:r>
        <w:r w:rsidR="00CD7E14">
          <w:rPr>
            <w:noProof/>
            <w:webHidden/>
          </w:rPr>
        </w:r>
        <w:r w:rsidR="00CD7E14">
          <w:rPr>
            <w:noProof/>
            <w:webHidden/>
          </w:rPr>
          <w:fldChar w:fldCharType="separate"/>
        </w:r>
        <w:r w:rsidR="005768C4">
          <w:rPr>
            <w:noProof/>
            <w:webHidden/>
          </w:rPr>
          <w:t>5</w:t>
        </w:r>
        <w:r w:rsidR="00CD7E14">
          <w:rPr>
            <w:noProof/>
            <w:webHidden/>
          </w:rPr>
          <w:fldChar w:fldCharType="end"/>
        </w:r>
      </w:hyperlink>
    </w:p>
    <w:p w14:paraId="67EE37D7" w14:textId="4DF06B22" w:rsidR="00CD7E14" w:rsidRDefault="00CD7E14">
      <w:pPr>
        <w:pStyle w:val="TableofFigures"/>
        <w:tabs>
          <w:tab w:val="right" w:leader="dot" w:pos="9350"/>
        </w:tabs>
        <w:rPr>
          <w:noProof/>
          <w:kern w:val="2"/>
          <w:lang w:val="en-AU" w:eastAsia="en-AU"/>
          <w14:ligatures w14:val="standardContextual"/>
        </w:rPr>
      </w:pPr>
      <w:hyperlink w:anchor="_Toc173242325" w:history="1">
        <w:r w:rsidRPr="007548F6">
          <w:rPr>
            <w:rStyle w:val="Hyperlink"/>
            <w:noProof/>
          </w:rPr>
          <w:t>Figure 2. Overall extent of agreement to the proposed vision and mission of the new NIS 2025–2030</w:t>
        </w:r>
        <w:r>
          <w:rPr>
            <w:noProof/>
            <w:webHidden/>
          </w:rPr>
          <w:tab/>
        </w:r>
        <w:r>
          <w:rPr>
            <w:noProof/>
            <w:webHidden/>
          </w:rPr>
          <w:fldChar w:fldCharType="begin"/>
        </w:r>
        <w:r>
          <w:rPr>
            <w:noProof/>
            <w:webHidden/>
          </w:rPr>
          <w:instrText xml:space="preserve"> PAGEREF _Toc173242325 \h </w:instrText>
        </w:r>
        <w:r>
          <w:rPr>
            <w:noProof/>
            <w:webHidden/>
          </w:rPr>
        </w:r>
        <w:r>
          <w:rPr>
            <w:noProof/>
            <w:webHidden/>
          </w:rPr>
          <w:fldChar w:fldCharType="separate"/>
        </w:r>
        <w:r w:rsidR="005768C4">
          <w:rPr>
            <w:noProof/>
            <w:webHidden/>
          </w:rPr>
          <w:t>6</w:t>
        </w:r>
        <w:r>
          <w:rPr>
            <w:noProof/>
            <w:webHidden/>
          </w:rPr>
          <w:fldChar w:fldCharType="end"/>
        </w:r>
      </w:hyperlink>
    </w:p>
    <w:p w14:paraId="38E1261F" w14:textId="3981A41F" w:rsidR="00CD7E14" w:rsidRDefault="00CD7E14">
      <w:pPr>
        <w:pStyle w:val="TableofFigures"/>
        <w:tabs>
          <w:tab w:val="right" w:leader="dot" w:pos="9350"/>
        </w:tabs>
        <w:rPr>
          <w:noProof/>
          <w:kern w:val="2"/>
          <w:lang w:val="en-AU" w:eastAsia="en-AU"/>
          <w14:ligatures w14:val="standardContextual"/>
        </w:rPr>
      </w:pPr>
      <w:hyperlink w:anchor="_Toc173242326" w:history="1">
        <w:r w:rsidRPr="007548F6">
          <w:rPr>
            <w:rStyle w:val="Hyperlink"/>
            <w:noProof/>
          </w:rPr>
          <w:t>Figure 3. Degree to which submissions agreed with the six proposed Priority Areas for the NIS 2025–2030</w:t>
        </w:r>
        <w:r>
          <w:rPr>
            <w:noProof/>
            <w:webHidden/>
          </w:rPr>
          <w:tab/>
        </w:r>
        <w:r>
          <w:rPr>
            <w:noProof/>
            <w:webHidden/>
          </w:rPr>
          <w:fldChar w:fldCharType="begin"/>
        </w:r>
        <w:r>
          <w:rPr>
            <w:noProof/>
            <w:webHidden/>
          </w:rPr>
          <w:instrText xml:space="preserve"> PAGEREF _Toc173242326 \h </w:instrText>
        </w:r>
        <w:r>
          <w:rPr>
            <w:noProof/>
            <w:webHidden/>
          </w:rPr>
        </w:r>
        <w:r>
          <w:rPr>
            <w:noProof/>
            <w:webHidden/>
          </w:rPr>
          <w:fldChar w:fldCharType="separate"/>
        </w:r>
        <w:r w:rsidR="005768C4">
          <w:rPr>
            <w:noProof/>
            <w:webHidden/>
          </w:rPr>
          <w:t>7</w:t>
        </w:r>
        <w:r>
          <w:rPr>
            <w:noProof/>
            <w:webHidden/>
          </w:rPr>
          <w:fldChar w:fldCharType="end"/>
        </w:r>
      </w:hyperlink>
    </w:p>
    <w:p w14:paraId="30804622" w14:textId="0B73428F" w:rsidR="00CD7E14" w:rsidRDefault="00CD7E14">
      <w:pPr>
        <w:pStyle w:val="TableofFigures"/>
        <w:tabs>
          <w:tab w:val="right" w:leader="dot" w:pos="9350"/>
        </w:tabs>
        <w:rPr>
          <w:noProof/>
          <w:kern w:val="2"/>
          <w:lang w:val="en-AU" w:eastAsia="en-AU"/>
          <w14:ligatures w14:val="standardContextual"/>
        </w:rPr>
      </w:pPr>
      <w:hyperlink w:anchor="_Toc173242327" w:history="1">
        <w:r w:rsidRPr="007548F6">
          <w:rPr>
            <w:rStyle w:val="Hyperlink"/>
            <w:noProof/>
          </w:rPr>
          <w:t>Figure 4. Degree to which submissions agreed with the six Opportunities for Action under Priority Area 1</w:t>
        </w:r>
        <w:r>
          <w:rPr>
            <w:noProof/>
            <w:webHidden/>
          </w:rPr>
          <w:tab/>
        </w:r>
        <w:r>
          <w:rPr>
            <w:noProof/>
            <w:webHidden/>
          </w:rPr>
          <w:fldChar w:fldCharType="begin"/>
        </w:r>
        <w:r>
          <w:rPr>
            <w:noProof/>
            <w:webHidden/>
          </w:rPr>
          <w:instrText xml:space="preserve"> PAGEREF _Toc173242327 \h </w:instrText>
        </w:r>
        <w:r>
          <w:rPr>
            <w:noProof/>
            <w:webHidden/>
          </w:rPr>
        </w:r>
        <w:r>
          <w:rPr>
            <w:noProof/>
            <w:webHidden/>
          </w:rPr>
          <w:fldChar w:fldCharType="separate"/>
        </w:r>
        <w:r w:rsidR="005768C4">
          <w:rPr>
            <w:noProof/>
            <w:webHidden/>
          </w:rPr>
          <w:t>9</w:t>
        </w:r>
        <w:r>
          <w:rPr>
            <w:noProof/>
            <w:webHidden/>
          </w:rPr>
          <w:fldChar w:fldCharType="end"/>
        </w:r>
      </w:hyperlink>
    </w:p>
    <w:p w14:paraId="440F5C25" w14:textId="1C41ABEC" w:rsidR="00CD7E14" w:rsidRDefault="00CD7E14">
      <w:pPr>
        <w:pStyle w:val="TableofFigures"/>
        <w:tabs>
          <w:tab w:val="right" w:leader="dot" w:pos="9350"/>
        </w:tabs>
        <w:rPr>
          <w:noProof/>
          <w:kern w:val="2"/>
          <w:lang w:val="en-AU" w:eastAsia="en-AU"/>
          <w14:ligatures w14:val="standardContextual"/>
        </w:rPr>
      </w:pPr>
      <w:hyperlink w:anchor="_Toc173242328" w:history="1">
        <w:r w:rsidRPr="007548F6">
          <w:rPr>
            <w:rStyle w:val="Hyperlink"/>
            <w:noProof/>
          </w:rPr>
          <w:t>Figure 5. Degree to which submissions agreed with the five Opportunities for Action under Priority Area 2</w:t>
        </w:r>
        <w:r>
          <w:rPr>
            <w:noProof/>
            <w:webHidden/>
          </w:rPr>
          <w:tab/>
        </w:r>
        <w:r>
          <w:rPr>
            <w:noProof/>
            <w:webHidden/>
          </w:rPr>
          <w:fldChar w:fldCharType="begin"/>
        </w:r>
        <w:r>
          <w:rPr>
            <w:noProof/>
            <w:webHidden/>
          </w:rPr>
          <w:instrText xml:space="preserve"> PAGEREF _Toc173242328 \h </w:instrText>
        </w:r>
        <w:r>
          <w:rPr>
            <w:noProof/>
            <w:webHidden/>
          </w:rPr>
        </w:r>
        <w:r>
          <w:rPr>
            <w:noProof/>
            <w:webHidden/>
          </w:rPr>
          <w:fldChar w:fldCharType="separate"/>
        </w:r>
        <w:r w:rsidR="005768C4">
          <w:rPr>
            <w:noProof/>
            <w:webHidden/>
          </w:rPr>
          <w:t>11</w:t>
        </w:r>
        <w:r>
          <w:rPr>
            <w:noProof/>
            <w:webHidden/>
          </w:rPr>
          <w:fldChar w:fldCharType="end"/>
        </w:r>
      </w:hyperlink>
    </w:p>
    <w:p w14:paraId="1C4ED075" w14:textId="007B5CA9" w:rsidR="00CD7E14" w:rsidRDefault="00CD7E14">
      <w:pPr>
        <w:pStyle w:val="TableofFigures"/>
        <w:tabs>
          <w:tab w:val="right" w:leader="dot" w:pos="9350"/>
        </w:tabs>
        <w:rPr>
          <w:noProof/>
          <w:kern w:val="2"/>
          <w:lang w:val="en-AU" w:eastAsia="en-AU"/>
          <w14:ligatures w14:val="standardContextual"/>
        </w:rPr>
      </w:pPr>
      <w:hyperlink w:anchor="_Toc173242329" w:history="1">
        <w:r w:rsidRPr="007548F6">
          <w:rPr>
            <w:rStyle w:val="Hyperlink"/>
            <w:noProof/>
          </w:rPr>
          <w:t>Figure 6. Degree to which submissions agreed with the four Opportunities for Action under Priority Area 3</w:t>
        </w:r>
        <w:r>
          <w:rPr>
            <w:noProof/>
            <w:webHidden/>
          </w:rPr>
          <w:tab/>
        </w:r>
        <w:r>
          <w:rPr>
            <w:noProof/>
            <w:webHidden/>
          </w:rPr>
          <w:fldChar w:fldCharType="begin"/>
        </w:r>
        <w:r>
          <w:rPr>
            <w:noProof/>
            <w:webHidden/>
          </w:rPr>
          <w:instrText xml:space="preserve"> PAGEREF _Toc173242329 \h </w:instrText>
        </w:r>
        <w:r>
          <w:rPr>
            <w:noProof/>
            <w:webHidden/>
          </w:rPr>
        </w:r>
        <w:r>
          <w:rPr>
            <w:noProof/>
            <w:webHidden/>
          </w:rPr>
          <w:fldChar w:fldCharType="separate"/>
        </w:r>
        <w:r w:rsidR="005768C4">
          <w:rPr>
            <w:noProof/>
            <w:webHidden/>
          </w:rPr>
          <w:t>12</w:t>
        </w:r>
        <w:r>
          <w:rPr>
            <w:noProof/>
            <w:webHidden/>
          </w:rPr>
          <w:fldChar w:fldCharType="end"/>
        </w:r>
      </w:hyperlink>
    </w:p>
    <w:p w14:paraId="169FEA41" w14:textId="4D7F07FC" w:rsidR="00CD7E14" w:rsidRDefault="00CD7E14">
      <w:pPr>
        <w:pStyle w:val="TableofFigures"/>
        <w:tabs>
          <w:tab w:val="right" w:leader="dot" w:pos="9350"/>
        </w:tabs>
        <w:rPr>
          <w:noProof/>
          <w:kern w:val="2"/>
          <w:lang w:val="en-AU" w:eastAsia="en-AU"/>
          <w14:ligatures w14:val="standardContextual"/>
        </w:rPr>
      </w:pPr>
      <w:hyperlink w:anchor="_Toc173242330" w:history="1">
        <w:r w:rsidRPr="007548F6">
          <w:rPr>
            <w:rStyle w:val="Hyperlink"/>
            <w:noProof/>
          </w:rPr>
          <w:t>Figure 7. Degree to which submissions agreed with the five Opportunities for Action under Priority Area 4</w:t>
        </w:r>
        <w:r>
          <w:rPr>
            <w:noProof/>
            <w:webHidden/>
          </w:rPr>
          <w:tab/>
        </w:r>
        <w:r>
          <w:rPr>
            <w:noProof/>
            <w:webHidden/>
          </w:rPr>
          <w:fldChar w:fldCharType="begin"/>
        </w:r>
        <w:r>
          <w:rPr>
            <w:noProof/>
            <w:webHidden/>
          </w:rPr>
          <w:instrText xml:space="preserve"> PAGEREF _Toc173242330 \h </w:instrText>
        </w:r>
        <w:r>
          <w:rPr>
            <w:noProof/>
            <w:webHidden/>
          </w:rPr>
        </w:r>
        <w:r>
          <w:rPr>
            <w:noProof/>
            <w:webHidden/>
          </w:rPr>
          <w:fldChar w:fldCharType="separate"/>
        </w:r>
        <w:r w:rsidR="005768C4">
          <w:rPr>
            <w:noProof/>
            <w:webHidden/>
          </w:rPr>
          <w:t>14</w:t>
        </w:r>
        <w:r>
          <w:rPr>
            <w:noProof/>
            <w:webHidden/>
          </w:rPr>
          <w:fldChar w:fldCharType="end"/>
        </w:r>
      </w:hyperlink>
    </w:p>
    <w:p w14:paraId="0FEA799C" w14:textId="6156B365" w:rsidR="00CD7E14" w:rsidRDefault="00CD7E14">
      <w:pPr>
        <w:pStyle w:val="TableofFigures"/>
        <w:tabs>
          <w:tab w:val="right" w:leader="dot" w:pos="9350"/>
        </w:tabs>
        <w:rPr>
          <w:noProof/>
          <w:kern w:val="2"/>
          <w:lang w:val="en-AU" w:eastAsia="en-AU"/>
          <w14:ligatures w14:val="standardContextual"/>
        </w:rPr>
      </w:pPr>
      <w:hyperlink w:anchor="_Toc173242331" w:history="1">
        <w:r w:rsidRPr="007548F6">
          <w:rPr>
            <w:rStyle w:val="Hyperlink"/>
            <w:noProof/>
          </w:rPr>
          <w:t>Figure 8. Degree to which submissions agreed with the five Opportunities for Action under Priority Area 5</w:t>
        </w:r>
        <w:r>
          <w:rPr>
            <w:noProof/>
            <w:webHidden/>
          </w:rPr>
          <w:tab/>
        </w:r>
        <w:r>
          <w:rPr>
            <w:noProof/>
            <w:webHidden/>
          </w:rPr>
          <w:fldChar w:fldCharType="begin"/>
        </w:r>
        <w:r>
          <w:rPr>
            <w:noProof/>
            <w:webHidden/>
          </w:rPr>
          <w:instrText xml:space="preserve"> PAGEREF _Toc173242331 \h </w:instrText>
        </w:r>
        <w:r>
          <w:rPr>
            <w:noProof/>
            <w:webHidden/>
          </w:rPr>
        </w:r>
        <w:r>
          <w:rPr>
            <w:noProof/>
            <w:webHidden/>
          </w:rPr>
          <w:fldChar w:fldCharType="separate"/>
        </w:r>
        <w:r w:rsidR="005768C4">
          <w:rPr>
            <w:noProof/>
            <w:webHidden/>
          </w:rPr>
          <w:t>15</w:t>
        </w:r>
        <w:r>
          <w:rPr>
            <w:noProof/>
            <w:webHidden/>
          </w:rPr>
          <w:fldChar w:fldCharType="end"/>
        </w:r>
      </w:hyperlink>
    </w:p>
    <w:p w14:paraId="31481FC7" w14:textId="70E4445E" w:rsidR="00CD7E14" w:rsidRDefault="00CD7E14">
      <w:pPr>
        <w:pStyle w:val="TableofFigures"/>
        <w:tabs>
          <w:tab w:val="right" w:leader="dot" w:pos="9350"/>
        </w:tabs>
        <w:rPr>
          <w:noProof/>
          <w:kern w:val="2"/>
          <w:lang w:val="en-AU" w:eastAsia="en-AU"/>
          <w14:ligatures w14:val="standardContextual"/>
        </w:rPr>
      </w:pPr>
      <w:hyperlink w:anchor="_Toc173242332" w:history="1">
        <w:r w:rsidRPr="007548F6">
          <w:rPr>
            <w:rStyle w:val="Hyperlink"/>
            <w:noProof/>
          </w:rPr>
          <w:t>Figure 9. Degree to which submissions agreed with the five Opportunities for Action under Priority Area 6</w:t>
        </w:r>
        <w:r>
          <w:rPr>
            <w:noProof/>
            <w:webHidden/>
          </w:rPr>
          <w:tab/>
        </w:r>
        <w:r>
          <w:rPr>
            <w:noProof/>
            <w:webHidden/>
          </w:rPr>
          <w:fldChar w:fldCharType="begin"/>
        </w:r>
        <w:r>
          <w:rPr>
            <w:noProof/>
            <w:webHidden/>
          </w:rPr>
          <w:instrText xml:space="preserve"> PAGEREF _Toc173242332 \h </w:instrText>
        </w:r>
        <w:r>
          <w:rPr>
            <w:noProof/>
            <w:webHidden/>
          </w:rPr>
        </w:r>
        <w:r>
          <w:rPr>
            <w:noProof/>
            <w:webHidden/>
          </w:rPr>
          <w:fldChar w:fldCharType="separate"/>
        </w:r>
        <w:r w:rsidR="005768C4">
          <w:rPr>
            <w:noProof/>
            <w:webHidden/>
          </w:rPr>
          <w:t>16</w:t>
        </w:r>
        <w:r>
          <w:rPr>
            <w:noProof/>
            <w:webHidden/>
          </w:rPr>
          <w:fldChar w:fldCharType="end"/>
        </w:r>
      </w:hyperlink>
    </w:p>
    <w:p w14:paraId="36F7E16C" w14:textId="36F9E913" w:rsidR="00CD7E14" w:rsidRDefault="00CD7E14">
      <w:pPr>
        <w:pStyle w:val="TableofFigures"/>
        <w:tabs>
          <w:tab w:val="right" w:leader="dot" w:pos="9350"/>
        </w:tabs>
        <w:rPr>
          <w:noProof/>
          <w:kern w:val="2"/>
          <w:lang w:val="en-AU" w:eastAsia="en-AU"/>
          <w14:ligatures w14:val="standardContextual"/>
        </w:rPr>
      </w:pPr>
      <w:hyperlink w:anchor="_Toc173242333" w:history="1">
        <w:r w:rsidRPr="007548F6">
          <w:rPr>
            <w:rStyle w:val="Hyperlink"/>
            <w:noProof/>
          </w:rPr>
          <w:t>Figure 10. Responses to whether the NIS 2025–2030 should have additional evidence-informed targets for vaccination coverage</w:t>
        </w:r>
        <w:r>
          <w:rPr>
            <w:noProof/>
            <w:webHidden/>
          </w:rPr>
          <w:tab/>
        </w:r>
        <w:r>
          <w:rPr>
            <w:noProof/>
            <w:webHidden/>
          </w:rPr>
          <w:fldChar w:fldCharType="begin"/>
        </w:r>
        <w:r>
          <w:rPr>
            <w:noProof/>
            <w:webHidden/>
          </w:rPr>
          <w:instrText xml:space="preserve"> PAGEREF _Toc173242333 \h </w:instrText>
        </w:r>
        <w:r>
          <w:rPr>
            <w:noProof/>
            <w:webHidden/>
          </w:rPr>
        </w:r>
        <w:r>
          <w:rPr>
            <w:noProof/>
            <w:webHidden/>
          </w:rPr>
          <w:fldChar w:fldCharType="separate"/>
        </w:r>
        <w:r w:rsidR="005768C4">
          <w:rPr>
            <w:noProof/>
            <w:webHidden/>
          </w:rPr>
          <w:t>17</w:t>
        </w:r>
        <w:r>
          <w:rPr>
            <w:noProof/>
            <w:webHidden/>
          </w:rPr>
          <w:fldChar w:fldCharType="end"/>
        </w:r>
      </w:hyperlink>
    </w:p>
    <w:p w14:paraId="5E8FB4B0" w14:textId="6DF7EB2D" w:rsidR="00CD7E14" w:rsidRDefault="00CD7E14">
      <w:pPr>
        <w:pStyle w:val="TableofFigures"/>
        <w:tabs>
          <w:tab w:val="right" w:leader="dot" w:pos="9350"/>
        </w:tabs>
        <w:rPr>
          <w:noProof/>
          <w:kern w:val="2"/>
          <w:lang w:val="en-AU" w:eastAsia="en-AU"/>
          <w14:ligatures w14:val="standardContextual"/>
        </w:rPr>
      </w:pPr>
      <w:hyperlink w:anchor="_Toc173242334" w:history="1">
        <w:r w:rsidRPr="007548F6">
          <w:rPr>
            <w:rStyle w:val="Hyperlink"/>
            <w:noProof/>
          </w:rPr>
          <w:t>Figure 11. Key areas of the NIS 2025–2030 most important to responders</w:t>
        </w:r>
        <w:r>
          <w:rPr>
            <w:noProof/>
            <w:webHidden/>
          </w:rPr>
          <w:tab/>
        </w:r>
        <w:r>
          <w:rPr>
            <w:noProof/>
            <w:webHidden/>
          </w:rPr>
          <w:fldChar w:fldCharType="begin"/>
        </w:r>
        <w:r>
          <w:rPr>
            <w:noProof/>
            <w:webHidden/>
          </w:rPr>
          <w:instrText xml:space="preserve"> PAGEREF _Toc173242334 \h </w:instrText>
        </w:r>
        <w:r>
          <w:rPr>
            <w:noProof/>
            <w:webHidden/>
          </w:rPr>
        </w:r>
        <w:r>
          <w:rPr>
            <w:noProof/>
            <w:webHidden/>
          </w:rPr>
          <w:fldChar w:fldCharType="separate"/>
        </w:r>
        <w:r w:rsidR="005768C4">
          <w:rPr>
            <w:noProof/>
            <w:webHidden/>
          </w:rPr>
          <w:t>18</w:t>
        </w:r>
        <w:r>
          <w:rPr>
            <w:noProof/>
            <w:webHidden/>
          </w:rPr>
          <w:fldChar w:fldCharType="end"/>
        </w:r>
      </w:hyperlink>
    </w:p>
    <w:p w14:paraId="2C45D515" w14:textId="17EE55C3" w:rsidR="00611719" w:rsidRPr="003921EF" w:rsidRDefault="0049255B">
      <w:r>
        <w:fldChar w:fldCharType="end"/>
      </w:r>
      <w:bookmarkStart w:id="2" w:name="_Toc969106189"/>
      <w:r w:rsidR="00611719">
        <w:br w:type="page"/>
      </w:r>
    </w:p>
    <w:p w14:paraId="2345E289" w14:textId="55A8154C" w:rsidR="005828AB" w:rsidRPr="001A0B1D" w:rsidRDefault="554FF1FD" w:rsidP="003921EF">
      <w:pPr>
        <w:pStyle w:val="Heading2"/>
      </w:pPr>
      <w:bookmarkStart w:id="3" w:name="_Toc175131918"/>
      <w:r w:rsidRPr="5F3DAF64">
        <w:lastRenderedPageBreak/>
        <w:t>Overview</w:t>
      </w:r>
      <w:bookmarkEnd w:id="2"/>
      <w:bookmarkEnd w:id="3"/>
    </w:p>
    <w:p w14:paraId="7748DB43" w14:textId="0DD8EABA" w:rsidR="76B0BC47" w:rsidRPr="001C0E56" w:rsidRDefault="5E45E062" w:rsidP="001C0E56">
      <w:pPr>
        <w:pStyle w:val="NCIRSBodyText"/>
      </w:pPr>
      <w:r>
        <w:t>The Australian Government is currently developing the National Immunisation Strategy</w:t>
      </w:r>
      <w:r w:rsidR="2EC6A30E">
        <w:t xml:space="preserve"> (NIS)</w:t>
      </w:r>
      <w:r>
        <w:t xml:space="preserve"> </w:t>
      </w:r>
      <w:r w:rsidR="00567B8C">
        <w:br/>
      </w:r>
      <w:r>
        <w:t>2025</w:t>
      </w:r>
      <w:r w:rsidR="7DB49C10">
        <w:t>–</w:t>
      </w:r>
      <w:r>
        <w:t xml:space="preserve">2030, with the </w:t>
      </w:r>
      <w:r w:rsidR="2EC6A30E">
        <w:t xml:space="preserve">vision of </w:t>
      </w:r>
      <w:r w:rsidR="1A496035">
        <w:t>‘</w:t>
      </w:r>
      <w:r w:rsidR="2EC6A30E">
        <w:t>A healthier Australia through</w:t>
      </w:r>
      <w:r>
        <w:t xml:space="preserve"> immunisation</w:t>
      </w:r>
      <w:r w:rsidR="1A496035">
        <w:t>’</w:t>
      </w:r>
      <w:r>
        <w:t xml:space="preserve">. The </w:t>
      </w:r>
      <w:r w:rsidR="2EC6A30E">
        <w:t>NIS 2025</w:t>
      </w:r>
      <w:r w:rsidR="7DB49C10">
        <w:t>–</w:t>
      </w:r>
      <w:r w:rsidR="2EC6A30E">
        <w:t>2030</w:t>
      </w:r>
      <w:r>
        <w:t xml:space="preserve"> </w:t>
      </w:r>
      <w:r w:rsidR="2EC6A30E">
        <w:t xml:space="preserve">builds upon </w:t>
      </w:r>
      <w:r>
        <w:t xml:space="preserve">previous National Immunisation Strategies, </w:t>
      </w:r>
      <w:r w:rsidR="2EC6A30E">
        <w:t xml:space="preserve">and is being developed through </w:t>
      </w:r>
      <w:r>
        <w:t xml:space="preserve">consultations with </w:t>
      </w:r>
      <w:r w:rsidR="2EC6A30E">
        <w:t xml:space="preserve">the </w:t>
      </w:r>
      <w:r w:rsidR="102BF668">
        <w:t>Australian Government</w:t>
      </w:r>
      <w:r>
        <w:t xml:space="preserve">, </w:t>
      </w:r>
      <w:r w:rsidR="102BF668">
        <w:t>s</w:t>
      </w:r>
      <w:r>
        <w:t xml:space="preserve">tate and </w:t>
      </w:r>
      <w:r w:rsidR="102BF668">
        <w:t>t</w:t>
      </w:r>
      <w:r>
        <w:t xml:space="preserve">erritory </w:t>
      </w:r>
      <w:r w:rsidR="2EC6A30E">
        <w:t>g</w:t>
      </w:r>
      <w:r>
        <w:t>overnments, experts</w:t>
      </w:r>
      <w:r w:rsidR="38C197FF">
        <w:t>,</w:t>
      </w:r>
      <w:r>
        <w:t xml:space="preserve"> key stakeholders</w:t>
      </w:r>
      <w:r w:rsidR="27C5E303">
        <w:t xml:space="preserve"> and the Australian public</w:t>
      </w:r>
      <w:r>
        <w:t xml:space="preserve">. </w:t>
      </w:r>
    </w:p>
    <w:p w14:paraId="22624482" w14:textId="388521E6" w:rsidR="4D308D18" w:rsidRDefault="4DFF3AAA" w:rsidP="001C0E56">
      <w:pPr>
        <w:pStyle w:val="NCIRSBodyText"/>
        <w:rPr>
          <w:lang w:val="en-US"/>
        </w:rPr>
      </w:pPr>
      <w:r>
        <w:t xml:space="preserve">The </w:t>
      </w:r>
      <w:r w:rsidR="0AD7D381">
        <w:t xml:space="preserve">NIS 2025–2030 </w:t>
      </w:r>
      <w:r w:rsidR="59063C77">
        <w:t xml:space="preserve">has </w:t>
      </w:r>
      <w:r w:rsidR="4D05C2BA">
        <w:t>received input from</w:t>
      </w:r>
      <w:r w:rsidR="0AD7D381">
        <w:t xml:space="preserve"> an iterative process of stakeholder and expert engagement, including a public consultation, the establishment of an Expert Advisory Group, and consultation with the Australian Health Protection Committee.</w:t>
      </w:r>
    </w:p>
    <w:p w14:paraId="476561FB" w14:textId="48D78699" w:rsidR="0078285E" w:rsidRDefault="004C117F" w:rsidP="0078285E">
      <w:pPr>
        <w:pStyle w:val="NCIRSBodyText"/>
      </w:pPr>
      <w:r w:rsidRPr="0078285E">
        <w:t>The Australian Government Department of Health and Aged Care</w:t>
      </w:r>
      <w:r w:rsidR="24B67594" w:rsidRPr="0078285E">
        <w:t xml:space="preserve"> invited the Australian community and key stakeholders to partake in a public consultation</w:t>
      </w:r>
      <w:r w:rsidR="5F414642" w:rsidRPr="0078285E">
        <w:t xml:space="preserve"> on a discussion paper draft for a new NIS </w:t>
      </w:r>
      <w:r w:rsidR="00567B8C">
        <w:br/>
      </w:r>
      <w:r w:rsidR="5F414642" w:rsidRPr="0078285E">
        <w:t>2025</w:t>
      </w:r>
      <w:r w:rsidR="2957BF39" w:rsidRPr="0078285E">
        <w:t>–</w:t>
      </w:r>
      <w:r w:rsidR="5F414642" w:rsidRPr="0078285E">
        <w:t>2030</w:t>
      </w:r>
      <w:r w:rsidR="24B67594" w:rsidRPr="0078285E">
        <w:t xml:space="preserve">. </w:t>
      </w:r>
      <w:r w:rsidR="0D13B8EE" w:rsidRPr="0078285E">
        <w:t xml:space="preserve">The public consultation </w:t>
      </w:r>
      <w:r w:rsidR="1DB055E8" w:rsidRPr="0078285E">
        <w:t xml:space="preserve">was open from </w:t>
      </w:r>
      <w:r w:rsidR="6F5DDD3F" w:rsidRPr="0078285E">
        <w:t>May to June 2024</w:t>
      </w:r>
      <w:r w:rsidR="1DB055E8" w:rsidRPr="0078285E">
        <w:t xml:space="preserve"> and </w:t>
      </w:r>
      <w:r w:rsidR="0D13B8EE" w:rsidRPr="0078285E">
        <w:t>received 2</w:t>
      </w:r>
      <w:r w:rsidR="58BC1BD8" w:rsidRPr="0078285E">
        <w:t>,</w:t>
      </w:r>
      <w:r w:rsidR="0D13B8EE" w:rsidRPr="0078285E">
        <w:t xml:space="preserve">729 submissions from a range of stakeholders. </w:t>
      </w:r>
      <w:r w:rsidR="2F93C7F0" w:rsidRPr="0078285E">
        <w:t xml:space="preserve">The data from the public consultation </w:t>
      </w:r>
      <w:r w:rsidR="6F5DDD3F" w:rsidRPr="0078285E">
        <w:t xml:space="preserve">are </w:t>
      </w:r>
      <w:r w:rsidR="2F93C7F0" w:rsidRPr="0078285E">
        <w:t xml:space="preserve">analysed and synthesised into </w:t>
      </w:r>
      <w:r w:rsidR="6F5DDD3F" w:rsidRPr="0078285E">
        <w:t xml:space="preserve">this </w:t>
      </w:r>
      <w:r w:rsidR="2F93C7F0" w:rsidRPr="0078285E">
        <w:t>report</w:t>
      </w:r>
      <w:r w:rsidR="4E508F4B" w:rsidRPr="0078285E">
        <w:t xml:space="preserve"> by the National Centre for Immunisation Research and Surveillance. </w:t>
      </w:r>
      <w:r w:rsidR="2F93C7F0" w:rsidRPr="0078285E">
        <w:t>with the results informing development of the Priority Areas and Strategic Goals for the NIS 2025</w:t>
      </w:r>
      <w:r w:rsidR="2957BF39" w:rsidRPr="0078285E">
        <w:t>–</w:t>
      </w:r>
      <w:r w:rsidR="2F93C7F0" w:rsidRPr="0078285E">
        <w:t xml:space="preserve">2030. </w:t>
      </w:r>
      <w:r w:rsidR="5D1A5BAA" w:rsidRPr="0078285E">
        <w:t>Overall, the results predominantly demonstrated sup</w:t>
      </w:r>
      <w:r w:rsidR="1B61374C" w:rsidRPr="0078285E">
        <w:t>port for the</w:t>
      </w:r>
      <w:r w:rsidR="00B12BC6" w:rsidRPr="0078285E">
        <w:t xml:space="preserve"> proposed</w:t>
      </w:r>
      <w:r w:rsidR="1B61374C" w:rsidRPr="0078285E">
        <w:t xml:space="preserve"> </w:t>
      </w:r>
      <w:r w:rsidR="1157C777" w:rsidRPr="0078285E">
        <w:t xml:space="preserve">vision, mission </w:t>
      </w:r>
      <w:proofErr w:type="gramStart"/>
      <w:r w:rsidR="1157C777" w:rsidRPr="0078285E">
        <w:t xml:space="preserve">and </w:t>
      </w:r>
      <w:r w:rsidR="7072DEEE" w:rsidRPr="0078285E">
        <w:t xml:space="preserve"> </w:t>
      </w:r>
      <w:r w:rsidR="1394E688" w:rsidRPr="0078285E">
        <w:t>P</w:t>
      </w:r>
      <w:r w:rsidR="7072DEEE" w:rsidRPr="0078285E">
        <w:t>riority</w:t>
      </w:r>
      <w:proofErr w:type="gramEnd"/>
      <w:r w:rsidR="7072DEEE" w:rsidRPr="0078285E">
        <w:t xml:space="preserve"> </w:t>
      </w:r>
      <w:r w:rsidR="1394E688" w:rsidRPr="0078285E">
        <w:t>A</w:t>
      </w:r>
      <w:r w:rsidR="7072DEEE" w:rsidRPr="0078285E">
        <w:t>reas</w:t>
      </w:r>
      <w:r w:rsidR="6D44C5D1" w:rsidRPr="0078285E">
        <w:t xml:space="preserve"> in the NIS 2025-2030</w:t>
      </w:r>
      <w:r w:rsidR="7072DEEE" w:rsidRPr="0078285E">
        <w:t>, noting that the relative level of importance varied.</w:t>
      </w:r>
    </w:p>
    <w:p w14:paraId="3E51BBC1" w14:textId="7F7E530B" w:rsidR="005828AB" w:rsidRPr="003921EF" w:rsidRDefault="52C5E88A" w:rsidP="003921EF">
      <w:pPr>
        <w:pStyle w:val="Heading3"/>
      </w:pPr>
      <w:bookmarkStart w:id="4" w:name="_Toc1210955854"/>
      <w:bookmarkStart w:id="5" w:name="_Toc175131919"/>
      <w:r w:rsidRPr="003921EF">
        <w:t>Methods</w:t>
      </w:r>
      <w:bookmarkEnd w:id="4"/>
      <w:bookmarkEnd w:id="5"/>
    </w:p>
    <w:p w14:paraId="2B7BEA14" w14:textId="0E9B0DC6" w:rsidR="69FC2629" w:rsidRPr="003921EF" w:rsidRDefault="530C6ED9" w:rsidP="003921EF">
      <w:pPr>
        <w:pStyle w:val="Heading4"/>
      </w:pPr>
      <w:r w:rsidRPr="003921EF">
        <w:t xml:space="preserve">Consultation </w:t>
      </w:r>
      <w:r w:rsidR="000F27F7" w:rsidRPr="003921EF">
        <w:t>p</w:t>
      </w:r>
      <w:r w:rsidRPr="003921EF">
        <w:t xml:space="preserve">rocess and </w:t>
      </w:r>
      <w:r w:rsidR="000F27F7" w:rsidRPr="003921EF">
        <w:t>p</w:t>
      </w:r>
      <w:r w:rsidRPr="003921EF">
        <w:t>articipants</w:t>
      </w:r>
      <w:r w:rsidR="000F27F7" w:rsidRPr="003921EF">
        <w:t>’</w:t>
      </w:r>
      <w:r w:rsidR="1CBD110A" w:rsidRPr="003921EF">
        <w:t xml:space="preserve"> </w:t>
      </w:r>
      <w:r w:rsidR="000F27F7" w:rsidRPr="003921EF">
        <w:t>r</w:t>
      </w:r>
      <w:r w:rsidR="1CBD110A" w:rsidRPr="003921EF">
        <w:t>esponses</w:t>
      </w:r>
    </w:p>
    <w:p w14:paraId="2A31B71C" w14:textId="0F5373A0" w:rsidR="005828AB" w:rsidRPr="001C0E56" w:rsidRDefault="60093218" w:rsidP="001C0E56">
      <w:pPr>
        <w:pStyle w:val="NCIRSBodyText"/>
      </w:pPr>
      <w:r>
        <w:t xml:space="preserve">Between 22 May and 19 June 2024, a four-week public consultation was undertaken </w:t>
      </w:r>
      <w:r w:rsidR="66B55A5B">
        <w:t xml:space="preserve">via an online survey </w:t>
      </w:r>
      <w:r>
        <w:t>on the government Citizen Space platform</w:t>
      </w:r>
      <w:r w:rsidR="77AE50B3">
        <w:t xml:space="preserve"> </w:t>
      </w:r>
      <w:r w:rsidR="2CFF3DCD">
        <w:t>(</w:t>
      </w:r>
      <w:r w:rsidR="77AE50B3">
        <w:t>Appendix A</w:t>
      </w:r>
      <w:r w:rsidR="737F8716">
        <w:t>), asking</w:t>
      </w:r>
      <w:r w:rsidR="1CC968DD">
        <w:t xml:space="preserve"> for stakeholder views and responses to the ideas put forward in the</w:t>
      </w:r>
      <w:r w:rsidR="24E7EF61">
        <w:t xml:space="preserve"> document</w:t>
      </w:r>
      <w:r w:rsidR="67274623">
        <w:t xml:space="preserve"> ‘Towards a National Immunisation Strategy 2025</w:t>
      </w:r>
      <w:r w:rsidR="26C16A6D">
        <w:t>–</w:t>
      </w:r>
      <w:r w:rsidR="67274623">
        <w:t>2030</w:t>
      </w:r>
      <w:r w:rsidR="58E84709">
        <w:t>'</w:t>
      </w:r>
      <w:r w:rsidR="67274623">
        <w:t xml:space="preserve">. </w:t>
      </w:r>
      <w:r w:rsidR="7F74AD47">
        <w:t>The online portal provided options for</w:t>
      </w:r>
      <w:r>
        <w:t xml:space="preserve"> a </w:t>
      </w:r>
      <w:r w:rsidR="322E57AA">
        <w:t>scaled</w:t>
      </w:r>
      <w:r w:rsidR="7752454E">
        <w:t xml:space="preserve"> </w:t>
      </w:r>
      <w:r w:rsidR="322E57AA">
        <w:t>response</w:t>
      </w:r>
      <w:r w:rsidR="7F74AD47">
        <w:t xml:space="preserve"> to the questions posed</w:t>
      </w:r>
      <w:r w:rsidR="00A722EE">
        <w:t>,</w:t>
      </w:r>
      <w:r w:rsidR="7F74AD47">
        <w:t xml:space="preserve"> as well as </w:t>
      </w:r>
      <w:r>
        <w:t>free text</w:t>
      </w:r>
      <w:r w:rsidR="14FA359E">
        <w:t xml:space="preserve"> </w:t>
      </w:r>
      <w:r w:rsidR="7F74AD47">
        <w:t>option</w:t>
      </w:r>
      <w:r w:rsidR="49014709">
        <w:t>s</w:t>
      </w:r>
      <w:r>
        <w:t>.</w:t>
      </w:r>
    </w:p>
    <w:p w14:paraId="1FBFE46D" w14:textId="0F878503" w:rsidR="005828AB" w:rsidRPr="001C0E56" w:rsidRDefault="5948CF98" w:rsidP="001C0E56">
      <w:pPr>
        <w:pStyle w:val="NCIRSBodyText"/>
      </w:pPr>
      <w:r>
        <w:t xml:space="preserve">The public consultation received </w:t>
      </w:r>
      <w:r w:rsidR="4C1F83C8">
        <w:t>a total of 2</w:t>
      </w:r>
      <w:r w:rsidR="7335D1EC">
        <w:t>,</w:t>
      </w:r>
      <w:r w:rsidR="4C1F83C8">
        <w:t>7</w:t>
      </w:r>
      <w:r w:rsidR="7BFB2440">
        <w:t>29</w:t>
      </w:r>
      <w:r>
        <w:t xml:space="preserve"> submissions from various stakeholders</w:t>
      </w:r>
      <w:r w:rsidR="6A0B2663">
        <w:t xml:space="preserve">. These stakeholder groups represented a large variety of </w:t>
      </w:r>
      <w:r w:rsidR="2194EA8D">
        <w:t xml:space="preserve">experiences and </w:t>
      </w:r>
      <w:r w:rsidR="6A0B2663">
        <w:t xml:space="preserve">opinions on </w:t>
      </w:r>
      <w:r w:rsidR="588C3D44">
        <w:t xml:space="preserve">vaccines and </w:t>
      </w:r>
      <w:r w:rsidR="6A0B2663">
        <w:t>immunisation p</w:t>
      </w:r>
      <w:r w:rsidR="1F138623">
        <w:t>rograms</w:t>
      </w:r>
      <w:r w:rsidR="10C0E9A2">
        <w:t xml:space="preserve">. Stakeholder groups included health and clinical professionals, private and public health providers, national peak bodies, </w:t>
      </w:r>
      <w:r w:rsidR="227770D1">
        <w:t>not-for-profit organisations, First Nations organisations, academia, government agencies</w:t>
      </w:r>
      <w:r w:rsidR="6EED0620">
        <w:t>,</w:t>
      </w:r>
      <w:r w:rsidR="227770D1">
        <w:t xml:space="preserve"> communit</w:t>
      </w:r>
      <w:r w:rsidR="6EED0620">
        <w:t>y groups</w:t>
      </w:r>
      <w:r w:rsidR="227770D1">
        <w:t xml:space="preserve"> and interested members of the public.</w:t>
      </w:r>
    </w:p>
    <w:p w14:paraId="6E1144C6" w14:textId="5D068D4B" w:rsidR="00CD7E14" w:rsidRDefault="1DE0DC92" w:rsidP="003F0E87">
      <w:pPr>
        <w:pStyle w:val="NCIRSBodyText"/>
        <w:rPr>
          <w:b/>
          <w:bCs/>
          <w:i/>
          <w:sz w:val="28"/>
          <w:szCs w:val="32"/>
        </w:rPr>
      </w:pPr>
      <w:r>
        <w:t xml:space="preserve">The </w:t>
      </w:r>
      <w:r w:rsidR="597D13D9">
        <w:t>responses</w:t>
      </w:r>
      <w:r>
        <w:t xml:space="preserve"> from the public consultation </w:t>
      </w:r>
      <w:r w:rsidR="5948CF98">
        <w:t xml:space="preserve">were analysed </w:t>
      </w:r>
      <w:r w:rsidR="46E42860">
        <w:t xml:space="preserve">and sorted into </w:t>
      </w:r>
      <w:r w:rsidR="13648613">
        <w:t xml:space="preserve">those that </w:t>
      </w:r>
      <w:r w:rsidR="4D7FCDC2">
        <w:t xml:space="preserve">aligned with </w:t>
      </w:r>
      <w:r w:rsidR="5E26808E">
        <w:t>the stated</w:t>
      </w:r>
      <w:r w:rsidR="5464046C">
        <w:t xml:space="preserve"> aim</w:t>
      </w:r>
      <w:r w:rsidR="63646D07">
        <w:t>s</w:t>
      </w:r>
      <w:r w:rsidR="5464046C">
        <w:t xml:space="preserve"> of the</w:t>
      </w:r>
      <w:r w:rsidR="5E26808E">
        <w:t xml:space="preserve"> Strategy </w:t>
      </w:r>
      <w:r w:rsidR="39E223EF">
        <w:t>(</w:t>
      </w:r>
      <w:r w:rsidR="2940AA33">
        <w:t>n=</w:t>
      </w:r>
      <w:r w:rsidR="39E223EF">
        <w:t xml:space="preserve">352) </w:t>
      </w:r>
      <w:r w:rsidR="46E42860">
        <w:t xml:space="preserve">and </w:t>
      </w:r>
      <w:r w:rsidR="611D5D3F">
        <w:t xml:space="preserve">those that </w:t>
      </w:r>
      <w:r w:rsidR="3AA628BF">
        <w:t>ran counter to</w:t>
      </w:r>
      <w:r w:rsidR="38938D0E">
        <w:t xml:space="preserve"> the stated </w:t>
      </w:r>
      <w:r w:rsidR="26335F40">
        <w:t>aim</w:t>
      </w:r>
      <w:r w:rsidR="46E1A725">
        <w:t>s</w:t>
      </w:r>
      <w:r w:rsidR="26335F40">
        <w:t xml:space="preserve"> of the </w:t>
      </w:r>
      <w:r w:rsidR="38938D0E">
        <w:t xml:space="preserve">Strategy </w:t>
      </w:r>
      <w:r w:rsidR="3B14C871">
        <w:t>(</w:t>
      </w:r>
      <w:r w:rsidR="2940AA33">
        <w:t>n=</w:t>
      </w:r>
      <w:r w:rsidR="3B14C871">
        <w:t>2377</w:t>
      </w:r>
      <w:proofErr w:type="gramStart"/>
      <w:r w:rsidR="2940AA33">
        <w:t>)</w:t>
      </w:r>
      <w:r w:rsidR="3B14C871">
        <w:t xml:space="preserve"> </w:t>
      </w:r>
      <w:r w:rsidR="312585DA">
        <w:t>.</w:t>
      </w:r>
      <w:proofErr w:type="gramEnd"/>
      <w:r w:rsidR="10431FAA">
        <w:t xml:space="preserve"> </w:t>
      </w:r>
      <w:r w:rsidR="638F5128">
        <w:t>R</w:t>
      </w:r>
      <w:r w:rsidR="63236009">
        <w:t xml:space="preserve">esponses </w:t>
      </w:r>
      <w:r w:rsidR="18CCFEF1">
        <w:t>that ran counter to the stated aims of the Strategy</w:t>
      </w:r>
      <w:r w:rsidR="004E5A36">
        <w:t xml:space="preserve"> </w:t>
      </w:r>
      <w:r w:rsidR="1F01AFA5">
        <w:t>did</w:t>
      </w:r>
      <w:r w:rsidR="7A1B586C">
        <w:t xml:space="preserve"> not support the premise of immunisation programs</w:t>
      </w:r>
      <w:r w:rsidR="6CF446FD">
        <w:t xml:space="preserve">. These responses </w:t>
      </w:r>
      <w:r w:rsidR="63236009">
        <w:t>did not undergo substantive additional analyses.</w:t>
      </w:r>
    </w:p>
    <w:p w14:paraId="3F06ABBB" w14:textId="4AE92503" w:rsidR="5FB48882" w:rsidRDefault="74C2FD94" w:rsidP="003921EF">
      <w:pPr>
        <w:pStyle w:val="Heading4"/>
      </w:pPr>
      <w:r>
        <w:t xml:space="preserve">Survey </w:t>
      </w:r>
      <w:r w:rsidR="0043101B">
        <w:t>a</w:t>
      </w:r>
      <w:r>
        <w:t xml:space="preserve">nalysis </w:t>
      </w:r>
      <w:r w:rsidR="0043101B">
        <w:t>m</w:t>
      </w:r>
      <w:r>
        <w:t>ethodologies</w:t>
      </w:r>
    </w:p>
    <w:p w14:paraId="5DB2EA70" w14:textId="5F6761D7" w:rsidR="3C743420" w:rsidRDefault="2081A6ED" w:rsidP="001C0E56">
      <w:pPr>
        <w:pStyle w:val="NCIRSBodyText"/>
      </w:pPr>
      <w:r>
        <w:t xml:space="preserve">Scaled-response survey </w:t>
      </w:r>
      <w:r w:rsidR="1D7DC7AE">
        <w:t>data were</w:t>
      </w:r>
      <w:r w:rsidR="59481805">
        <w:t xml:space="preserve"> quantitatively analysed and graphs were constructed using Microsoft Excel. </w:t>
      </w:r>
      <w:r w:rsidR="199CB28E">
        <w:t xml:space="preserve">The free text data were </w:t>
      </w:r>
      <w:r w:rsidR="2AD457FB">
        <w:t xml:space="preserve">initially </w:t>
      </w:r>
      <w:r w:rsidR="199CB28E">
        <w:t>qualitatively analysed u</w:t>
      </w:r>
      <w:r w:rsidR="4C19FC87">
        <w:t>sing</w:t>
      </w:r>
      <w:r w:rsidR="199CB28E">
        <w:t xml:space="preserve"> </w:t>
      </w:r>
      <w:r w:rsidR="7BAF3B2B">
        <w:t xml:space="preserve">the </w:t>
      </w:r>
      <w:r w:rsidR="62C692CC">
        <w:t>generative artificial intelligence</w:t>
      </w:r>
      <w:r w:rsidR="4C19FC87">
        <w:t xml:space="preserve"> program</w:t>
      </w:r>
      <w:r w:rsidR="62C692CC">
        <w:t xml:space="preserve"> Microsoft Copilot</w:t>
      </w:r>
      <w:r w:rsidR="220242FA">
        <w:t>,</w:t>
      </w:r>
      <w:r w:rsidR="4F082D40">
        <w:t xml:space="preserve"> to extract key themes based on the most frequently emerging patterns.</w:t>
      </w:r>
      <w:r w:rsidR="040EF971">
        <w:t xml:space="preserve"> </w:t>
      </w:r>
      <w:r w:rsidR="5057704A">
        <w:t xml:space="preserve">Copilot uses Large Language Models, AI tools in which the same prompt used multiple times can result </w:t>
      </w:r>
      <w:r w:rsidR="5057704A">
        <w:lastRenderedPageBreak/>
        <w:t>in different responses. To ensure analysis was reliable</w:t>
      </w:r>
      <w:r w:rsidR="040EF971">
        <w:t>,</w:t>
      </w:r>
      <w:r w:rsidR="42D1BB58">
        <w:t xml:space="preserve"> it was </w:t>
      </w:r>
      <w:r w:rsidR="46A956A9">
        <w:t xml:space="preserve">run multiple times with the same </w:t>
      </w:r>
      <w:r w:rsidR="42D1BB58">
        <w:t xml:space="preserve">prompts, </w:t>
      </w:r>
      <w:r w:rsidR="46A956A9">
        <w:t xml:space="preserve">and common themes were then examined among the various outputs. </w:t>
      </w:r>
      <w:r w:rsidR="4F082D40">
        <w:t xml:space="preserve">This was </w:t>
      </w:r>
      <w:r w:rsidR="7983EDE0">
        <w:t xml:space="preserve">followed by manual </w:t>
      </w:r>
      <w:r w:rsidR="4C19FC87">
        <w:t xml:space="preserve">review </w:t>
      </w:r>
      <w:r w:rsidR="5AA05795">
        <w:t>of the submissions</w:t>
      </w:r>
      <w:r>
        <w:t xml:space="preserve"> </w:t>
      </w:r>
      <w:r w:rsidR="5AA05795">
        <w:t>to ensure alignment with the extracted key themes from Copilot.</w:t>
      </w:r>
      <w:r w:rsidR="5B0F3F3A">
        <w:t xml:space="preserve"> Data w</w:t>
      </w:r>
      <w:r w:rsidR="4C19FC87">
        <w:t>ere</w:t>
      </w:r>
      <w:r w:rsidR="5B0F3F3A">
        <w:t xml:space="preserve"> synthesised into </w:t>
      </w:r>
      <w:r w:rsidR="1ECF05A0">
        <w:t>this</w:t>
      </w:r>
      <w:r w:rsidR="5B0F3F3A">
        <w:t xml:space="preserve"> report</w:t>
      </w:r>
      <w:r w:rsidR="4C19FC87">
        <w:t>,</w:t>
      </w:r>
      <w:r w:rsidR="5B0F3F3A">
        <w:t xml:space="preserve"> </w:t>
      </w:r>
      <w:r w:rsidR="4C19FC87">
        <w:t>with</w:t>
      </w:r>
      <w:r w:rsidR="5B0F3F3A">
        <w:t xml:space="preserve"> the results inform</w:t>
      </w:r>
      <w:r w:rsidR="4C19FC87">
        <w:t>ing</w:t>
      </w:r>
      <w:r w:rsidR="5B0F3F3A">
        <w:t xml:space="preserve"> the</w:t>
      </w:r>
      <w:r w:rsidR="0EDD91F4">
        <w:t xml:space="preserve"> development and drafting of the</w:t>
      </w:r>
      <w:r w:rsidR="5B0F3F3A">
        <w:t xml:space="preserve"> </w:t>
      </w:r>
      <w:r w:rsidR="66BD9FC6">
        <w:t xml:space="preserve">Priority Areas and Strategic Goals for the </w:t>
      </w:r>
      <w:r w:rsidR="42912C52">
        <w:t>NIS</w:t>
      </w:r>
      <w:r w:rsidR="66BD9FC6">
        <w:t xml:space="preserve"> 2025</w:t>
      </w:r>
      <w:r w:rsidR="60DD5CE1">
        <w:t>–</w:t>
      </w:r>
      <w:r w:rsidR="66BD9FC6">
        <w:t>2030.</w:t>
      </w:r>
    </w:p>
    <w:p w14:paraId="2CD6E3DF" w14:textId="607A4364" w:rsidR="005828AB" w:rsidRDefault="4B1D6FDB" w:rsidP="003921EF">
      <w:pPr>
        <w:pStyle w:val="Heading3"/>
      </w:pPr>
      <w:bookmarkStart w:id="6" w:name="_Toc1526640748"/>
      <w:bookmarkStart w:id="7" w:name="_Toc175131920"/>
      <w:r w:rsidRPr="5F3DAF64">
        <w:t>Results</w:t>
      </w:r>
      <w:bookmarkEnd w:id="6"/>
      <w:bookmarkEnd w:id="7"/>
    </w:p>
    <w:p w14:paraId="3053C0B3" w14:textId="4430EA8C" w:rsidR="757435BA" w:rsidRDefault="5A2B4331" w:rsidP="003921EF">
      <w:pPr>
        <w:pStyle w:val="Heading4"/>
      </w:pPr>
      <w:bookmarkStart w:id="8" w:name="_Toc175602756"/>
      <w:r>
        <w:t>Summary of quantitative responses</w:t>
      </w:r>
      <w:bookmarkEnd w:id="8"/>
    </w:p>
    <w:p w14:paraId="2D25D70E" w14:textId="4A914EFE" w:rsidR="3C743420" w:rsidRPr="001C0E56" w:rsidRDefault="3D37B075" w:rsidP="001C0E56">
      <w:pPr>
        <w:pStyle w:val="NCIRSBodyText"/>
      </w:pPr>
      <w:r>
        <w:t xml:space="preserve">Of the </w:t>
      </w:r>
      <w:r w:rsidR="001A2621">
        <w:t xml:space="preserve">2,729 </w:t>
      </w:r>
      <w:r>
        <w:t xml:space="preserve">submissions, 352 were deemed </w:t>
      </w:r>
      <w:r w:rsidR="4A1AC2E3">
        <w:t>within</w:t>
      </w:r>
      <w:r w:rsidR="35C8CD5F">
        <w:t>-</w:t>
      </w:r>
      <w:r w:rsidR="4A1AC2E3">
        <w:t>scope of the stated aims of the Strategy</w:t>
      </w:r>
      <w:r w:rsidR="237F0F0A">
        <w:t>,</w:t>
      </w:r>
      <w:r w:rsidR="5AE4E210">
        <w:t xml:space="preserve"> of which 335 had quantitative responses</w:t>
      </w:r>
      <w:r w:rsidR="0B75DD56">
        <w:t xml:space="preserve">. Survey responders were required to select the stakeholder group </w:t>
      </w:r>
      <w:r w:rsidR="646E4706">
        <w:t xml:space="preserve">with which </w:t>
      </w:r>
      <w:r w:rsidR="0B75DD56">
        <w:t xml:space="preserve">they most identified, </w:t>
      </w:r>
      <w:r w:rsidR="77405CE8">
        <w:t xml:space="preserve">as displayed in Figure 1. </w:t>
      </w:r>
      <w:r w:rsidR="1D3E2050">
        <w:t xml:space="preserve">Health professionals/clinicians involved in immunisation service delivery were the most represented stakeholder group (28%), followed by </w:t>
      </w:r>
      <w:r w:rsidR="5415A279">
        <w:t xml:space="preserve">respondents </w:t>
      </w:r>
      <w:r w:rsidR="7280EBBC">
        <w:t xml:space="preserve">who </w:t>
      </w:r>
      <w:r w:rsidR="5415A279">
        <w:t>selected more than one stakeholder group (19%)</w:t>
      </w:r>
      <w:r w:rsidR="1D4E4BF7">
        <w:t xml:space="preserve"> and interested members of the public (13%). </w:t>
      </w:r>
    </w:p>
    <w:p w14:paraId="636B28CC" w14:textId="70D56215" w:rsidR="7CECA81C" w:rsidRDefault="405A4836" w:rsidP="001C0E56">
      <w:pPr>
        <w:pStyle w:val="NCIRSFigureTitle"/>
      </w:pPr>
      <w:bookmarkStart w:id="9" w:name="_Toc173242324"/>
      <w:r>
        <w:t xml:space="preserve">Figure 1. </w:t>
      </w:r>
      <w:r w:rsidR="1CACB9F5">
        <w:t>Breakdown of s</w:t>
      </w:r>
      <w:r>
        <w:t>takehold</w:t>
      </w:r>
      <w:r w:rsidR="333C4842">
        <w:t xml:space="preserve">er groups among </w:t>
      </w:r>
      <w:r w:rsidR="3E0DB0A9">
        <w:t xml:space="preserve">within scope </w:t>
      </w:r>
      <w:r w:rsidR="04C5FA3E">
        <w:t>submissions</w:t>
      </w:r>
      <w:bookmarkEnd w:id="9"/>
    </w:p>
    <w:p w14:paraId="56413A56" w14:textId="365B756C" w:rsidR="7CECA81C" w:rsidRDefault="4CFDD678" w:rsidP="00860259">
      <w:pPr>
        <w:spacing w:after="0"/>
        <w:jc w:val="center"/>
      </w:pPr>
      <w:r>
        <w:rPr>
          <w:noProof/>
        </w:rPr>
        <w:drawing>
          <wp:inline distT="0" distB="0" distL="0" distR="0" wp14:anchorId="74D02635" wp14:editId="5329A256">
            <wp:extent cx="5943600" cy="3200400"/>
            <wp:effectExtent l="0" t="0" r="0" b="0"/>
            <wp:docPr id="921109475" name="Picture 921109475" descr="Pie chart of stakehol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09475" name="Picture 921109475" descr="Pie chart of stakeholder groups"/>
                    <pic:cNvPicPr/>
                  </pic:nvPicPr>
                  <pic:blipFill>
                    <a:blip r:embed="rId11">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35511398" w14:textId="105B6126" w:rsidR="3C743420" w:rsidRDefault="3C743420" w:rsidP="3C743420">
      <w:pPr>
        <w:spacing w:after="0"/>
        <w:rPr>
          <w:rFonts w:ascii="Calibri" w:eastAsia="Calibri" w:hAnsi="Calibri" w:cs="Calibri"/>
          <w:b/>
          <w:bCs/>
          <w:i/>
          <w:iCs/>
          <w:color w:val="000000" w:themeColor="text1"/>
          <w:sz w:val="22"/>
          <w:szCs w:val="22"/>
        </w:rPr>
      </w:pPr>
    </w:p>
    <w:p w14:paraId="1989BA9A" w14:textId="12021C50" w:rsidR="5EF6A0E7" w:rsidRDefault="00FA710C" w:rsidP="001C0E56">
      <w:pPr>
        <w:pStyle w:val="NCIRSBodyText"/>
      </w:pPr>
      <w:r w:rsidRPr="713448E4">
        <w:t>Survey responses to the following sections are described below.</w:t>
      </w:r>
    </w:p>
    <w:p w14:paraId="0ACBC72C" w14:textId="254AB9E4" w:rsidR="26186A71" w:rsidRDefault="26186A71" w:rsidP="003921EF">
      <w:pPr>
        <w:pStyle w:val="Heading4"/>
      </w:pPr>
      <w:r>
        <w:t xml:space="preserve">Vision and </w:t>
      </w:r>
      <w:r w:rsidR="00951C98">
        <w:t>m</w:t>
      </w:r>
      <w:r>
        <w:t>ission</w:t>
      </w:r>
    </w:p>
    <w:p w14:paraId="4D409FD7" w14:textId="0E0DB745" w:rsidR="600917E7" w:rsidRDefault="0F5E04C4" w:rsidP="001C0E56">
      <w:pPr>
        <w:pStyle w:val="NCIRSBodyText"/>
      </w:pPr>
      <w:r>
        <w:t xml:space="preserve">Among the submissions, </w:t>
      </w:r>
      <w:r w:rsidR="47641029">
        <w:t>responders were asked to what extent they agreed with the proposed vision and mission</w:t>
      </w:r>
      <w:r w:rsidR="5A7D7B49">
        <w:t xml:space="preserve"> of the NIS 2025–2030</w:t>
      </w:r>
      <w:r w:rsidR="7280DB93">
        <w:t>:</w:t>
      </w:r>
    </w:p>
    <w:p w14:paraId="0A354664" w14:textId="72F0DB84" w:rsidR="004733E2" w:rsidRDefault="7CEC8DB3" w:rsidP="004733E2">
      <w:pPr>
        <w:pStyle w:val="NCIRSListBullet1"/>
        <w:rPr>
          <w:rFonts w:eastAsia="Corbel" w:cs="Corbel"/>
          <w:color w:val="000000" w:themeColor="text1"/>
        </w:rPr>
      </w:pPr>
      <w:r w:rsidRPr="304D404F">
        <w:rPr>
          <w:i/>
          <w:iCs/>
        </w:rPr>
        <w:t>Vision:</w:t>
      </w:r>
      <w:r>
        <w:t xml:space="preserve"> </w:t>
      </w:r>
      <w:r w:rsidR="3DEDC2D7" w:rsidRPr="304D404F">
        <w:rPr>
          <w:rFonts w:eastAsia="Corbel" w:cs="Corbel"/>
          <w:color w:val="000000" w:themeColor="text1"/>
        </w:rPr>
        <w:t>To protect individuals and communities from the harms of vaccine-preventable diseases</w:t>
      </w:r>
    </w:p>
    <w:p w14:paraId="50D5803A" w14:textId="37713116" w:rsidR="5752FC98" w:rsidRPr="004733E2" w:rsidRDefault="7CEC8DB3" w:rsidP="004733E2">
      <w:pPr>
        <w:pStyle w:val="NCIRSListBullet1"/>
        <w:rPr>
          <w:rFonts w:eastAsia="Corbel" w:cs="Corbel"/>
          <w:color w:val="000000" w:themeColor="text1"/>
        </w:rPr>
      </w:pPr>
      <w:r w:rsidRPr="004733E2">
        <w:rPr>
          <w:i/>
          <w:iCs/>
        </w:rPr>
        <w:lastRenderedPageBreak/>
        <w:t>Mission:</w:t>
      </w:r>
      <w:r>
        <w:t xml:space="preserve"> </w:t>
      </w:r>
      <w:r w:rsidR="36C3C253" w:rsidRPr="004733E2">
        <w:rPr>
          <w:rFonts w:eastAsia="Corbel" w:cs="Corbel"/>
          <w:color w:val="000000" w:themeColor="text1"/>
        </w:rPr>
        <w:t xml:space="preserve">Improve vaccine uptake and reduce </w:t>
      </w:r>
      <w:r w:rsidR="00F6562B">
        <w:rPr>
          <w:rFonts w:eastAsia="Corbel" w:cs="Corbel"/>
          <w:color w:val="000000" w:themeColor="text1"/>
        </w:rPr>
        <w:t xml:space="preserve">the </w:t>
      </w:r>
      <w:r w:rsidR="36C3C253" w:rsidRPr="004733E2">
        <w:rPr>
          <w:rFonts w:eastAsia="Corbel" w:cs="Corbel"/>
          <w:color w:val="000000" w:themeColor="text1"/>
        </w:rPr>
        <w:t>impact of vaccine-preventable diseases in Australia</w:t>
      </w:r>
    </w:p>
    <w:p w14:paraId="6905E9B4" w14:textId="41B2C258" w:rsidR="3C743420" w:rsidRPr="001C0E56" w:rsidRDefault="2DA2558D" w:rsidP="001C0E56">
      <w:pPr>
        <w:pStyle w:val="NCIRSBodyText"/>
        <w:spacing w:before="190"/>
      </w:pPr>
      <w:r w:rsidRPr="44EF315A">
        <w:t xml:space="preserve">The results are summarised </w:t>
      </w:r>
      <w:r w:rsidR="5D7A4AA1" w:rsidRPr="44EF315A">
        <w:t>in Figure</w:t>
      </w:r>
      <w:r w:rsidRPr="44EF315A">
        <w:t xml:space="preserve"> 2.</w:t>
      </w:r>
    </w:p>
    <w:p w14:paraId="1FD09207" w14:textId="56375ED0" w:rsidR="2F3BC5C4" w:rsidRDefault="2F3BC5C4" w:rsidP="001C0E56">
      <w:pPr>
        <w:pStyle w:val="NCIRSFigureTitle"/>
      </w:pPr>
      <w:bookmarkStart w:id="10" w:name="_Toc173242325"/>
      <w:r>
        <w:t>Figure 2. Overall extent of agreement to the proposed vision and mission of the new NIS 2025</w:t>
      </w:r>
      <w:r w:rsidR="0066759E">
        <w:t>–</w:t>
      </w:r>
      <w:r>
        <w:t>2030</w:t>
      </w:r>
      <w:bookmarkEnd w:id="10"/>
    </w:p>
    <w:p w14:paraId="5BCCBC50" w14:textId="04B60AC2" w:rsidR="1D321AC0" w:rsidRDefault="1D321AC0" w:rsidP="00860259">
      <w:pPr>
        <w:spacing w:after="0"/>
        <w:jc w:val="center"/>
      </w:pPr>
      <w:r>
        <w:rPr>
          <w:noProof/>
        </w:rPr>
        <w:drawing>
          <wp:inline distT="0" distB="0" distL="0" distR="0" wp14:anchorId="6F0F0927" wp14:editId="56129454">
            <wp:extent cx="4556126" cy="2750868"/>
            <wp:effectExtent l="0" t="0" r="0" b="0"/>
            <wp:docPr id="190436280" name="Picture 190436280" descr="Bar graph showing approximately 80% of respondents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6280" name="Picture 190436280" descr="Bar graph showing approximately 80% of respondents agreed."/>
                    <pic:cNvPicPr/>
                  </pic:nvPicPr>
                  <pic:blipFill>
                    <a:blip r:embed="rId12">
                      <a:extLst>
                        <a:ext uri="{28A0092B-C50C-407E-A947-70E740481C1C}">
                          <a14:useLocalDpi xmlns:a14="http://schemas.microsoft.com/office/drawing/2010/main" val="0"/>
                        </a:ext>
                      </a:extLst>
                    </a:blip>
                    <a:stretch>
                      <a:fillRect/>
                    </a:stretch>
                  </pic:blipFill>
                  <pic:spPr>
                    <a:xfrm>
                      <a:off x="0" y="0"/>
                      <a:ext cx="4556126" cy="2750868"/>
                    </a:xfrm>
                    <a:prstGeom prst="rect">
                      <a:avLst/>
                    </a:prstGeom>
                  </pic:spPr>
                </pic:pic>
              </a:graphicData>
            </a:graphic>
          </wp:inline>
        </w:drawing>
      </w:r>
    </w:p>
    <w:p w14:paraId="53ABE945" w14:textId="70097DF4" w:rsidR="009D7CBD" w:rsidRDefault="009D7CBD" w:rsidP="009D7CBD">
      <w:pPr>
        <w:spacing w:after="0"/>
      </w:pPr>
    </w:p>
    <w:p w14:paraId="4002A278" w14:textId="41C7CF05" w:rsidR="009D7CBD" w:rsidRDefault="0ECA03FC" w:rsidP="001C0E56">
      <w:pPr>
        <w:pStyle w:val="NCIRSBodyText"/>
      </w:pPr>
      <w:r>
        <w:t xml:space="preserve">Of the responses, 79.4% agreed with the vision. This was followed by ‘somewhat agree’ </w:t>
      </w:r>
      <w:r w:rsidRPr="00E27FA7">
        <w:t>(</w:t>
      </w:r>
      <w:r w:rsidR="00714249" w:rsidRPr="00E27FA7">
        <w:t>11</w:t>
      </w:r>
      <w:r w:rsidRPr="00E27FA7">
        <w:t>.</w:t>
      </w:r>
      <w:r w:rsidR="00714249" w:rsidRPr="00E27FA7">
        <w:t>6</w:t>
      </w:r>
      <w:r w:rsidRPr="00E27FA7">
        <w:t>%)</w:t>
      </w:r>
      <w:r>
        <w:t xml:space="preserve"> and ‘disagree’ (3.9%). For the mission, 79.4% of submissions also agreed. This was followed by somewhat agree (9%) and somewhat disagree and disagree</w:t>
      </w:r>
      <w:r w:rsidR="71AB25FA">
        <w:t>,</w:t>
      </w:r>
      <w:r>
        <w:t xml:space="preserve"> both with 3.6% of responses.</w:t>
      </w:r>
    </w:p>
    <w:p w14:paraId="02D79951" w14:textId="01F40258" w:rsidR="4BB86C22" w:rsidRDefault="4BB86C22" w:rsidP="003921EF">
      <w:pPr>
        <w:pStyle w:val="Heading3"/>
      </w:pPr>
      <w:bookmarkStart w:id="11" w:name="_Toc175131921"/>
      <w:r w:rsidRPr="44EF315A">
        <w:t xml:space="preserve">Six proposed </w:t>
      </w:r>
      <w:r w:rsidR="1755F577" w:rsidRPr="44EF315A">
        <w:t>P</w:t>
      </w:r>
      <w:r w:rsidRPr="44EF315A">
        <w:t xml:space="preserve">riority </w:t>
      </w:r>
      <w:r w:rsidR="1BEBA954" w:rsidRPr="44EF315A">
        <w:t>A</w:t>
      </w:r>
      <w:r w:rsidRPr="44EF315A">
        <w:t>reas</w:t>
      </w:r>
      <w:bookmarkEnd w:id="11"/>
    </w:p>
    <w:p w14:paraId="1636CE1D" w14:textId="0D7CDDB9" w:rsidR="4BB86C22" w:rsidRDefault="2E2C35D3" w:rsidP="001C0E56">
      <w:pPr>
        <w:pStyle w:val="NCIRSBodyText"/>
        <w:rPr>
          <w:color w:val="444444"/>
        </w:rPr>
      </w:pPr>
      <w:r w:rsidRPr="44EF315A">
        <w:t xml:space="preserve">Respondents </w:t>
      </w:r>
      <w:r w:rsidR="01F19070" w:rsidRPr="44EF315A">
        <w:t xml:space="preserve">were asked to submit the degree to which they agreed with </w:t>
      </w:r>
      <w:r w:rsidR="592686E3" w:rsidRPr="44EF315A">
        <w:t xml:space="preserve">each of </w:t>
      </w:r>
      <w:r w:rsidR="01F19070" w:rsidRPr="44EF315A">
        <w:t xml:space="preserve">the six proposed </w:t>
      </w:r>
      <w:r w:rsidR="7A6C9606" w:rsidRPr="44EF315A">
        <w:t>P</w:t>
      </w:r>
      <w:r w:rsidR="01F19070" w:rsidRPr="44EF315A">
        <w:t xml:space="preserve">riority </w:t>
      </w:r>
      <w:r w:rsidR="5390D2A4" w:rsidRPr="44EF315A">
        <w:t>A</w:t>
      </w:r>
      <w:r w:rsidR="01F19070" w:rsidRPr="44EF315A">
        <w:t>reas</w:t>
      </w:r>
      <w:r w:rsidR="2EA6606F" w:rsidRPr="44EF315A">
        <w:t xml:space="preserve"> for the NIS</w:t>
      </w:r>
      <w:r w:rsidR="01F19070" w:rsidRPr="44EF315A">
        <w:t xml:space="preserve">: </w:t>
      </w:r>
    </w:p>
    <w:p w14:paraId="2EF1AC34" w14:textId="77777777" w:rsidR="00432FB8" w:rsidRDefault="4BB86C22" w:rsidP="00432FB8">
      <w:pPr>
        <w:pStyle w:val="NCIRSListNumber"/>
        <w:numPr>
          <w:ilvl w:val="0"/>
          <w:numId w:val="7"/>
        </w:numPr>
      </w:pPr>
      <w:r w:rsidRPr="00432FB8">
        <w:t>Improve immunisation coverage through universal and equitable access to vaccination, with a focus on First Nations people</w:t>
      </w:r>
      <w:r w:rsidR="00553962" w:rsidRPr="00432FB8">
        <w:t>.</w:t>
      </w:r>
    </w:p>
    <w:p w14:paraId="43201178" w14:textId="77777777" w:rsidR="00432FB8" w:rsidRDefault="4BB86C22" w:rsidP="00432FB8">
      <w:pPr>
        <w:pStyle w:val="NCIRSListNumber"/>
        <w:numPr>
          <w:ilvl w:val="0"/>
          <w:numId w:val="7"/>
        </w:numPr>
      </w:pPr>
      <w:r w:rsidRPr="00432FB8">
        <w:t>Strengthen community engagement, acceptance and understanding of immunisation</w:t>
      </w:r>
      <w:r w:rsidR="00553962" w:rsidRPr="00432FB8">
        <w:t>.</w:t>
      </w:r>
    </w:p>
    <w:p w14:paraId="20D8E030" w14:textId="77777777" w:rsidR="00432FB8" w:rsidRDefault="4BB86C22" w:rsidP="00432FB8">
      <w:pPr>
        <w:pStyle w:val="NCIRSListNumber"/>
        <w:numPr>
          <w:ilvl w:val="0"/>
          <w:numId w:val="7"/>
        </w:numPr>
      </w:pPr>
      <w:r w:rsidRPr="00432FB8">
        <w:t>Strengthen program governance and how we manage programs and account to the public</w:t>
      </w:r>
      <w:r w:rsidR="00553962" w:rsidRPr="00432FB8">
        <w:t>.</w:t>
      </w:r>
    </w:p>
    <w:p w14:paraId="27955DD3" w14:textId="77777777" w:rsidR="00432FB8" w:rsidRDefault="0F205C9D" w:rsidP="00432FB8">
      <w:pPr>
        <w:pStyle w:val="NCIRSListNumber"/>
        <w:numPr>
          <w:ilvl w:val="0"/>
          <w:numId w:val="7"/>
        </w:numPr>
      </w:pPr>
      <w:r w:rsidRPr="00432FB8">
        <w:t>Use data and evidence to target interventions, build confidence and improve outcomes</w:t>
      </w:r>
      <w:r w:rsidR="00553962" w:rsidRPr="00432FB8">
        <w:t>.</w:t>
      </w:r>
    </w:p>
    <w:p w14:paraId="1DEDCF69" w14:textId="77777777" w:rsidR="00432FB8" w:rsidRDefault="0F205C9D" w:rsidP="00432FB8">
      <w:pPr>
        <w:pStyle w:val="NCIRSListNumber"/>
        <w:numPr>
          <w:ilvl w:val="0"/>
          <w:numId w:val="7"/>
        </w:numPr>
      </w:pPr>
      <w:r w:rsidRPr="00432FB8">
        <w:t>Strengthen the immunisation workforce to work with Australia’s diverse population</w:t>
      </w:r>
      <w:r w:rsidR="00553962" w:rsidRPr="00432FB8">
        <w:t>.</w:t>
      </w:r>
    </w:p>
    <w:p w14:paraId="18884252" w14:textId="23DE3040" w:rsidR="3C743420" w:rsidRPr="009569E4" w:rsidRDefault="0F205C9D" w:rsidP="00432FB8">
      <w:pPr>
        <w:pStyle w:val="NCIRSListNumber"/>
        <w:numPr>
          <w:ilvl w:val="0"/>
          <w:numId w:val="7"/>
        </w:numPr>
      </w:pPr>
      <w:r w:rsidRPr="00432FB8">
        <w:t>Prepare for emerging infectious diseases and emergencies requiring rapid and/or targeted vaccination</w:t>
      </w:r>
      <w:r w:rsidR="00553962" w:rsidRPr="00432FB8">
        <w:t>.</w:t>
      </w:r>
    </w:p>
    <w:p w14:paraId="35169C01" w14:textId="4E229329" w:rsidR="003921EF" w:rsidRDefault="1E8FD9D9" w:rsidP="003921EF">
      <w:pPr>
        <w:pStyle w:val="NCIRSBodyText"/>
        <w:spacing w:before="190"/>
      </w:pPr>
      <w:r w:rsidRPr="009569E4">
        <w:rPr>
          <w:i/>
          <w:iCs/>
        </w:rPr>
        <w:t>Note:</w:t>
      </w:r>
      <w:r w:rsidRPr="009D7CBD">
        <w:t xml:space="preserve"> Submissions were permitted to select </w:t>
      </w:r>
      <w:r w:rsidR="1B23E9A9" w:rsidRPr="009D7CBD">
        <w:t>the same response for more than one priority group.</w:t>
      </w:r>
      <w:r w:rsidRPr="009D7CBD">
        <w:t xml:space="preserve"> </w:t>
      </w:r>
      <w:r w:rsidR="00432568">
        <w:br/>
      </w:r>
      <w:r w:rsidR="421177B9" w:rsidRPr="009D7CBD">
        <w:t xml:space="preserve">Figure </w:t>
      </w:r>
      <w:r w:rsidR="37CA1206" w:rsidRPr="009D7CBD">
        <w:t>3</w:t>
      </w:r>
      <w:r w:rsidR="421177B9" w:rsidRPr="009D7CBD">
        <w:t xml:space="preserve"> displays the responses submitted for this question.</w:t>
      </w:r>
      <w:bookmarkStart w:id="12" w:name="_Toc173242326"/>
    </w:p>
    <w:p w14:paraId="1D4A8023" w14:textId="77777777" w:rsidR="003921EF" w:rsidRDefault="003921EF">
      <w:pPr>
        <w:rPr>
          <w:rFonts w:ascii="Corbel" w:hAnsi="Corbel" w:cs="Calibri"/>
          <w:color w:val="000000" w:themeColor="text1"/>
          <w:kern w:val="2"/>
          <w:sz w:val="22"/>
          <w:szCs w:val="22"/>
          <w:lang w:val="en-AU" w:eastAsia="zh-CN"/>
          <w14:ligatures w14:val="standardContextual"/>
        </w:rPr>
      </w:pPr>
      <w:r>
        <w:br w:type="page"/>
      </w:r>
    </w:p>
    <w:p w14:paraId="79E70A6B" w14:textId="3F6B9546" w:rsidR="58E17987" w:rsidRDefault="209CABEF" w:rsidP="003921EF">
      <w:pPr>
        <w:pStyle w:val="NCIRSBodyText"/>
        <w:spacing w:before="190"/>
      </w:pPr>
      <w:r>
        <w:lastRenderedPageBreak/>
        <w:t xml:space="preserve">Figure </w:t>
      </w:r>
      <w:r w:rsidR="49DC4DE4">
        <w:t>3</w:t>
      </w:r>
      <w:r>
        <w:t xml:space="preserve">. </w:t>
      </w:r>
      <w:r w:rsidR="58E17987">
        <w:t xml:space="preserve">Degree to which submissions agreed with the six proposed </w:t>
      </w:r>
      <w:r w:rsidR="19041BAD">
        <w:t>P</w:t>
      </w:r>
      <w:r w:rsidR="58E17987">
        <w:t xml:space="preserve">riority </w:t>
      </w:r>
      <w:r w:rsidR="23382BEA">
        <w:t>A</w:t>
      </w:r>
      <w:r w:rsidR="58E17987">
        <w:t>reas for the NIS</w:t>
      </w:r>
      <w:r w:rsidR="6DD074C9">
        <w:t xml:space="preserve"> 2025</w:t>
      </w:r>
      <w:r w:rsidR="00047B5C" w:rsidRPr="19DDE812">
        <w:rPr>
          <w:lang w:val="en-US"/>
        </w:rPr>
        <w:t>–</w:t>
      </w:r>
      <w:r w:rsidR="6DD074C9">
        <w:t>2030</w:t>
      </w:r>
      <w:bookmarkEnd w:id="12"/>
    </w:p>
    <w:p w14:paraId="16F5B89C" w14:textId="2726A784" w:rsidR="009D7CBD" w:rsidRPr="00860259" w:rsidRDefault="78C17669" w:rsidP="003D6699">
      <w:pPr>
        <w:spacing w:after="0"/>
        <w:jc w:val="center"/>
      </w:pPr>
      <w:r>
        <w:rPr>
          <w:noProof/>
        </w:rPr>
        <w:drawing>
          <wp:inline distT="0" distB="0" distL="0" distR="0" wp14:anchorId="6AEA8E54" wp14:editId="23123C12">
            <wp:extent cx="4182819" cy="4469312"/>
            <wp:effectExtent l="0" t="0" r="0" b="0"/>
            <wp:docPr id="648425389" name="Picture 648425389" descr="Bar graph showing the majority of respondents marking 'Very important' and 'Most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25389" name="Picture 648425389" descr="Bar graph showing the majority of respondents marking 'Very important' and 'Most important'."/>
                    <pic:cNvPicPr/>
                  </pic:nvPicPr>
                  <pic:blipFill>
                    <a:blip r:embed="rId13">
                      <a:extLst>
                        <a:ext uri="{28A0092B-C50C-407E-A947-70E740481C1C}">
                          <a14:useLocalDpi xmlns:a14="http://schemas.microsoft.com/office/drawing/2010/main" val="0"/>
                        </a:ext>
                      </a:extLst>
                    </a:blip>
                    <a:stretch>
                      <a:fillRect/>
                    </a:stretch>
                  </pic:blipFill>
                  <pic:spPr>
                    <a:xfrm>
                      <a:off x="0" y="0"/>
                      <a:ext cx="4182819" cy="4469312"/>
                    </a:xfrm>
                    <a:prstGeom prst="rect">
                      <a:avLst/>
                    </a:prstGeom>
                  </pic:spPr>
                </pic:pic>
              </a:graphicData>
            </a:graphic>
          </wp:inline>
        </w:drawing>
      </w:r>
    </w:p>
    <w:p w14:paraId="0E711354" w14:textId="66483161" w:rsidR="6D7F5D8F" w:rsidRDefault="6D7F5D8F" w:rsidP="009569E4">
      <w:pPr>
        <w:pStyle w:val="NCIRSBodyText"/>
      </w:pPr>
      <w:r>
        <w:t xml:space="preserve">For </w:t>
      </w:r>
      <w:r w:rsidR="1FA48B4B">
        <w:t xml:space="preserve">the different </w:t>
      </w:r>
      <w:r>
        <w:t>Priority Area</w:t>
      </w:r>
      <w:r w:rsidR="79192A2E">
        <w:t xml:space="preserve">s, the proportion of respondents who ranked the outcomes as ‘most important’, ‘very important’ and ‘important’ </w:t>
      </w:r>
      <w:r w:rsidR="000C3E27">
        <w:t xml:space="preserve">were </w:t>
      </w:r>
      <w:r w:rsidR="2302D0EA">
        <w:t xml:space="preserve">as follows: </w:t>
      </w:r>
    </w:p>
    <w:p w14:paraId="5F3AAAB5" w14:textId="6E14A716" w:rsidR="6D7F5D8F" w:rsidRDefault="2302D0EA" w:rsidP="00605294">
      <w:pPr>
        <w:pStyle w:val="NCIRSListBullet1"/>
      </w:pPr>
      <w:r w:rsidRPr="19DDE812">
        <w:rPr>
          <w:i/>
          <w:iCs/>
        </w:rPr>
        <w:t>Priority Area 1</w:t>
      </w:r>
      <w:r w:rsidR="00605294" w:rsidRPr="19DDE812">
        <w:rPr>
          <w:i/>
          <w:iCs/>
        </w:rPr>
        <w:t xml:space="preserve"> –</w:t>
      </w:r>
      <w:r w:rsidR="676BAAFE" w:rsidRPr="19DDE812">
        <w:rPr>
          <w:i/>
          <w:iCs/>
        </w:rPr>
        <w:t xml:space="preserve"> </w:t>
      </w:r>
      <w:r>
        <w:t>‘most important’: 32.8%</w:t>
      </w:r>
      <w:r w:rsidR="00605294">
        <w:t>;</w:t>
      </w:r>
      <w:r>
        <w:t xml:space="preserve"> ‘very important’: 44.5%</w:t>
      </w:r>
      <w:r w:rsidR="00605294">
        <w:t>;</w:t>
      </w:r>
      <w:r>
        <w:t xml:space="preserve"> ‘</w:t>
      </w:r>
      <w:r w:rsidR="48EE82F8">
        <w:t xml:space="preserve">important’: 12.2% </w:t>
      </w:r>
    </w:p>
    <w:p w14:paraId="6FEDA2FE" w14:textId="78AEBBE2" w:rsidR="6D7F5D8F" w:rsidRDefault="48EE82F8" w:rsidP="00EB1BF3">
      <w:pPr>
        <w:pStyle w:val="NCIRSListBullet1"/>
      </w:pPr>
      <w:r w:rsidRPr="19DDE812">
        <w:rPr>
          <w:i/>
          <w:iCs/>
        </w:rPr>
        <w:t>Priority Area 2</w:t>
      </w:r>
      <w:r w:rsidR="00605294" w:rsidRPr="19DDE812">
        <w:rPr>
          <w:i/>
          <w:iCs/>
        </w:rPr>
        <w:t xml:space="preserve"> –</w:t>
      </w:r>
      <w:r>
        <w:t xml:space="preserve"> ‘most important’: 46.9% (highest among all </w:t>
      </w:r>
      <w:r w:rsidR="00377DFC">
        <w:t>P</w:t>
      </w:r>
      <w:r>
        <w:t xml:space="preserve">riority </w:t>
      </w:r>
      <w:r w:rsidR="00377DFC">
        <w:t>A</w:t>
      </w:r>
      <w:r>
        <w:t>reas categorised as ‘most important’)</w:t>
      </w:r>
      <w:r w:rsidR="00605294">
        <w:t>;</w:t>
      </w:r>
      <w:r>
        <w:t xml:space="preserve"> ‘very important’: 37.0%</w:t>
      </w:r>
      <w:r w:rsidR="00605294">
        <w:t>;</w:t>
      </w:r>
      <w:r>
        <w:t xml:space="preserve"> ‘important’: </w:t>
      </w:r>
      <w:r w:rsidR="279DB5C7">
        <w:t>7.2%</w:t>
      </w:r>
    </w:p>
    <w:p w14:paraId="5C4B6611" w14:textId="1477F426" w:rsidR="6D7F5D8F" w:rsidRDefault="3EDC2BAD" w:rsidP="009569E4">
      <w:pPr>
        <w:pStyle w:val="NCIRSListBullet1"/>
      </w:pPr>
      <w:r w:rsidRPr="19DDE812">
        <w:rPr>
          <w:i/>
          <w:iCs/>
        </w:rPr>
        <w:t>Priority Area 3</w:t>
      </w:r>
      <w:r w:rsidR="00605294" w:rsidRPr="19DDE812">
        <w:rPr>
          <w:i/>
          <w:iCs/>
        </w:rPr>
        <w:t xml:space="preserve"> –</w:t>
      </w:r>
      <w:r w:rsidRPr="19DDE812">
        <w:rPr>
          <w:i/>
          <w:iCs/>
        </w:rPr>
        <w:t xml:space="preserve"> </w:t>
      </w:r>
      <w:r>
        <w:t xml:space="preserve">‘most important’: </w:t>
      </w:r>
      <w:r w:rsidR="74C76D79">
        <w:t>26.3%</w:t>
      </w:r>
      <w:r w:rsidR="00605294">
        <w:t>;</w:t>
      </w:r>
      <w:r>
        <w:t xml:space="preserve"> ‘very important’: </w:t>
      </w:r>
      <w:r w:rsidR="15019B04">
        <w:t>44.2%</w:t>
      </w:r>
      <w:r w:rsidR="00605294">
        <w:t>;</w:t>
      </w:r>
      <w:r>
        <w:t xml:space="preserve"> ‘important’: </w:t>
      </w:r>
      <w:r w:rsidR="18E7567E">
        <w:t>21.5%</w:t>
      </w:r>
    </w:p>
    <w:p w14:paraId="145D771A" w14:textId="68F3873F" w:rsidR="6D7F5D8F" w:rsidRDefault="69DABDFA" w:rsidP="009569E4">
      <w:pPr>
        <w:pStyle w:val="NCIRSListBullet1"/>
      </w:pPr>
      <w:r w:rsidRPr="19DDE812">
        <w:rPr>
          <w:i/>
          <w:iCs/>
        </w:rPr>
        <w:t>Priority Area 4</w:t>
      </w:r>
      <w:r w:rsidR="00605294" w:rsidRPr="19DDE812">
        <w:rPr>
          <w:i/>
          <w:iCs/>
        </w:rPr>
        <w:t xml:space="preserve"> –</w:t>
      </w:r>
      <w:r w:rsidR="2FC5D6FF" w:rsidRPr="19DDE812">
        <w:rPr>
          <w:i/>
          <w:iCs/>
        </w:rPr>
        <w:t xml:space="preserve"> </w:t>
      </w:r>
      <w:r>
        <w:t xml:space="preserve">‘most important’: </w:t>
      </w:r>
      <w:r w:rsidR="7315A8BB">
        <w:t>33.1%</w:t>
      </w:r>
      <w:r w:rsidR="00605294">
        <w:t>;</w:t>
      </w:r>
      <w:r>
        <w:t xml:space="preserve"> ‘very important’: </w:t>
      </w:r>
      <w:r w:rsidR="7ECAA8F6">
        <w:t>49.0%</w:t>
      </w:r>
      <w:r w:rsidR="00605294">
        <w:t>;</w:t>
      </w:r>
      <w:r>
        <w:t xml:space="preserve"> ‘important’: </w:t>
      </w:r>
      <w:r w:rsidR="6851082C">
        <w:t>12.5%</w:t>
      </w:r>
      <w:r>
        <w:t xml:space="preserve"> </w:t>
      </w:r>
    </w:p>
    <w:p w14:paraId="11470A5C" w14:textId="3B1C5F85" w:rsidR="6D7F5D8F" w:rsidRDefault="69DABDFA" w:rsidP="009569E4">
      <w:pPr>
        <w:pStyle w:val="NCIRSListBullet1"/>
      </w:pPr>
      <w:r w:rsidRPr="19DDE812">
        <w:rPr>
          <w:i/>
          <w:iCs/>
        </w:rPr>
        <w:t>Priority Area 5</w:t>
      </w:r>
      <w:r w:rsidR="00605294" w:rsidRPr="19DDE812">
        <w:rPr>
          <w:i/>
          <w:iCs/>
        </w:rPr>
        <w:t xml:space="preserve"> –</w:t>
      </w:r>
      <w:r w:rsidR="349522C2" w:rsidRPr="19DDE812">
        <w:rPr>
          <w:i/>
          <w:iCs/>
        </w:rPr>
        <w:t xml:space="preserve"> </w:t>
      </w:r>
      <w:r>
        <w:t xml:space="preserve">‘most important’: </w:t>
      </w:r>
      <w:r w:rsidR="07BE83A4">
        <w:t>28.7%</w:t>
      </w:r>
      <w:r w:rsidR="00605294">
        <w:t>;</w:t>
      </w:r>
      <w:r>
        <w:t xml:space="preserve"> ‘very important’: </w:t>
      </w:r>
      <w:r w:rsidR="27E1880F">
        <w:t>42.1%</w:t>
      </w:r>
      <w:r w:rsidR="00605294">
        <w:t>;</w:t>
      </w:r>
      <w:r>
        <w:t xml:space="preserve"> ‘important’: </w:t>
      </w:r>
      <w:r w:rsidR="6A566402">
        <w:t>15.2%</w:t>
      </w:r>
      <w:r>
        <w:t xml:space="preserve"> </w:t>
      </w:r>
    </w:p>
    <w:p w14:paraId="3D63983B" w14:textId="25487BCE" w:rsidR="3C743420" w:rsidRPr="00860259" w:rsidRDefault="69DABDFA" w:rsidP="009569E4">
      <w:pPr>
        <w:pStyle w:val="NCIRSListBullet1"/>
      </w:pPr>
      <w:r w:rsidRPr="19DDE812">
        <w:rPr>
          <w:i/>
          <w:iCs/>
        </w:rPr>
        <w:t>Priority Area 6</w:t>
      </w:r>
      <w:r w:rsidR="00605294" w:rsidRPr="19DDE812">
        <w:rPr>
          <w:i/>
          <w:iCs/>
        </w:rPr>
        <w:t xml:space="preserve"> –</w:t>
      </w:r>
      <w:r w:rsidR="7A7FE062" w:rsidRPr="19DDE812">
        <w:rPr>
          <w:i/>
          <w:iCs/>
        </w:rPr>
        <w:t xml:space="preserve"> </w:t>
      </w:r>
      <w:r>
        <w:t xml:space="preserve">‘most important’: </w:t>
      </w:r>
      <w:r w:rsidR="33C6D1C6">
        <w:t>32.5%</w:t>
      </w:r>
      <w:r w:rsidR="00605294">
        <w:t>;</w:t>
      </w:r>
      <w:r>
        <w:t xml:space="preserve"> ‘very important’: </w:t>
      </w:r>
      <w:r w:rsidR="05BCC151">
        <w:t>41.5%</w:t>
      </w:r>
      <w:r w:rsidR="00605294">
        <w:t>;</w:t>
      </w:r>
      <w:r>
        <w:t xml:space="preserve"> ‘important’: </w:t>
      </w:r>
      <w:r w:rsidR="5C991044">
        <w:t>15.2%</w:t>
      </w:r>
      <w:r>
        <w:t>.</w:t>
      </w:r>
    </w:p>
    <w:p w14:paraId="486A019F" w14:textId="77777777" w:rsidR="00C94C6D" w:rsidRDefault="00C94C6D">
      <w:pPr>
        <w:rPr>
          <w:rFonts w:ascii="Corbel" w:hAnsi="Corbel" w:cs="Calibri"/>
          <w:b/>
          <w:bCs/>
          <w:i/>
          <w:color w:val="000000" w:themeColor="text1"/>
          <w:kern w:val="2"/>
          <w:sz w:val="28"/>
          <w:szCs w:val="32"/>
          <w:lang w:val="en-AU" w:eastAsia="zh-CN"/>
          <w14:ligatures w14:val="standardContextual"/>
        </w:rPr>
      </w:pPr>
      <w:r>
        <w:br w:type="page"/>
      </w:r>
    </w:p>
    <w:p w14:paraId="100E046E" w14:textId="5EA80E48" w:rsidR="3C743420" w:rsidRPr="00860259" w:rsidRDefault="69D878A4" w:rsidP="003921EF">
      <w:pPr>
        <w:pStyle w:val="Heading4"/>
        <w:ind w:left="0" w:firstLine="0"/>
        <w:rPr>
          <w:sz w:val="32"/>
        </w:rPr>
      </w:pPr>
      <w:bookmarkStart w:id="13" w:name="_Toc175131922"/>
      <w:r>
        <w:lastRenderedPageBreak/>
        <w:t xml:space="preserve">Priority Area </w:t>
      </w:r>
      <w:r w:rsidR="003921EF">
        <w:t>1</w:t>
      </w:r>
      <w:r w:rsidR="003208E7">
        <w:t>:</w:t>
      </w:r>
      <w:r w:rsidR="50D53594">
        <w:t xml:space="preserve"> Improve immunisation coverage through universal and equitable access to vaccination, with a focus on First Nations people</w:t>
      </w:r>
      <w:bookmarkEnd w:id="13"/>
    </w:p>
    <w:p w14:paraId="53665C10" w14:textId="3F3C8CD0" w:rsidR="0DDEBEEB" w:rsidRDefault="652711B9" w:rsidP="009569E4">
      <w:pPr>
        <w:pStyle w:val="NCIRSBodyText"/>
      </w:pPr>
      <w:r>
        <w:t xml:space="preserve">Under </w:t>
      </w:r>
      <w:r w:rsidR="621B2A10">
        <w:t>Priority Area</w:t>
      </w:r>
      <w:r>
        <w:t xml:space="preserve"> </w:t>
      </w:r>
      <w:r w:rsidR="1F0D06F3">
        <w:t>1</w:t>
      </w:r>
      <w:r>
        <w:t xml:space="preserve">, </w:t>
      </w:r>
      <w:r w:rsidR="059CE3B2">
        <w:t xml:space="preserve">six </w:t>
      </w:r>
      <w:r w:rsidR="7D7C7548">
        <w:t>Opportu</w:t>
      </w:r>
      <w:r w:rsidR="059CE3B2">
        <w:t>n</w:t>
      </w:r>
      <w:r w:rsidR="7D7C7548">
        <w:t>ities for Action</w:t>
      </w:r>
      <w:r w:rsidR="1002506E">
        <w:t xml:space="preserve"> </w:t>
      </w:r>
      <w:r w:rsidR="60542607">
        <w:t xml:space="preserve">were </w:t>
      </w:r>
      <w:r w:rsidR="70EB10DF">
        <w:t>proposed</w:t>
      </w:r>
      <w:r w:rsidR="6363D759">
        <w:t>,</w:t>
      </w:r>
      <w:r w:rsidR="059CE3B2">
        <w:t xml:space="preserve"> </w:t>
      </w:r>
      <w:r w:rsidR="6363D759">
        <w:t>and respondents</w:t>
      </w:r>
      <w:r>
        <w:t xml:space="preserve"> </w:t>
      </w:r>
      <w:r w:rsidR="6EED0620">
        <w:t>were asked to i</w:t>
      </w:r>
      <w:r>
        <w:t>ndicat</w:t>
      </w:r>
      <w:r w:rsidR="6EED0620">
        <w:t>e</w:t>
      </w:r>
      <w:r>
        <w:t xml:space="preserve"> </w:t>
      </w:r>
      <w:r w:rsidR="6EED0620">
        <w:t>their view of the importance of each</w:t>
      </w:r>
      <w:r w:rsidR="32EC25D7">
        <w:t xml:space="preserve">. </w:t>
      </w:r>
      <w:r w:rsidR="2AD9A9DE">
        <w:t xml:space="preserve">The </w:t>
      </w:r>
      <w:r w:rsidR="250AE650">
        <w:t>Opportunities for Action</w:t>
      </w:r>
      <w:r w:rsidR="2AD9A9DE">
        <w:t xml:space="preserve"> were</w:t>
      </w:r>
      <w:r w:rsidR="42030848">
        <w:t xml:space="preserve"> as follows</w:t>
      </w:r>
      <w:r w:rsidR="2AD9A9DE">
        <w:t>:</w:t>
      </w:r>
    </w:p>
    <w:p w14:paraId="16B2DE3F" w14:textId="77777777" w:rsidR="00432FB8" w:rsidRDefault="30B590F9" w:rsidP="3C743420">
      <w:pPr>
        <w:pStyle w:val="NCIRSListNumber"/>
        <w:numPr>
          <w:ilvl w:val="0"/>
          <w:numId w:val="4"/>
        </w:numPr>
      </w:pPr>
      <w:r>
        <w:t>Improve monitoring of vaccine coverage across all age cohorts, priority populations and at-risk groups. Use these data to drive performance and accountability</w:t>
      </w:r>
      <w:r w:rsidR="00342951">
        <w:t>.</w:t>
      </w:r>
    </w:p>
    <w:p w14:paraId="28055E41" w14:textId="77777777" w:rsidR="00432FB8" w:rsidRDefault="30B590F9" w:rsidP="3C743420">
      <w:pPr>
        <w:pStyle w:val="NCIRSListNumber"/>
        <w:numPr>
          <w:ilvl w:val="0"/>
          <w:numId w:val="4"/>
        </w:numPr>
      </w:pPr>
      <w:r>
        <w:t>Prioritise partnership and shared decision making with First Nations communities and the Aboriginal Community Controlled Health Sector in delivering immunisation services</w:t>
      </w:r>
      <w:r w:rsidR="00342951">
        <w:t>.</w:t>
      </w:r>
    </w:p>
    <w:p w14:paraId="1B67EA46" w14:textId="77777777" w:rsidR="00432FB8" w:rsidRDefault="30B590F9" w:rsidP="3C743420">
      <w:pPr>
        <w:pStyle w:val="NCIRSListNumber"/>
        <w:numPr>
          <w:ilvl w:val="0"/>
          <w:numId w:val="4"/>
        </w:numPr>
      </w:pPr>
      <w:r>
        <w:t>Build collaborative partnerships with communities with low immunisation rates, drawing on successful models from COVID-19 programs, particularly those designed for disability, First Nations, and Culturally and Linguistically Diverse communities</w:t>
      </w:r>
      <w:r w:rsidR="00342951">
        <w:t>.</w:t>
      </w:r>
    </w:p>
    <w:p w14:paraId="6B691680" w14:textId="77777777" w:rsidR="00432FB8" w:rsidRDefault="30B590F9" w:rsidP="3C743420">
      <w:pPr>
        <w:pStyle w:val="NCIRSListNumber"/>
        <w:numPr>
          <w:ilvl w:val="0"/>
          <w:numId w:val="4"/>
        </w:numPr>
      </w:pPr>
      <w:r>
        <w:t>Continue to develop and adjust vaccination strategies to protect people in aged care, and residential care for people with disability</w:t>
      </w:r>
      <w:r w:rsidR="00342951">
        <w:t>.</w:t>
      </w:r>
    </w:p>
    <w:p w14:paraId="5C2B0E5B" w14:textId="77777777" w:rsidR="00432FB8" w:rsidRDefault="30B590F9" w:rsidP="3C743420">
      <w:pPr>
        <w:pStyle w:val="NCIRSListNumber"/>
        <w:numPr>
          <w:ilvl w:val="0"/>
          <w:numId w:val="4"/>
        </w:numPr>
      </w:pPr>
      <w:r>
        <w:t>Make vaccines easier to access through immunisation programs and wider health system, especially primary care</w:t>
      </w:r>
      <w:r w:rsidR="00342951">
        <w:t>.</w:t>
      </w:r>
    </w:p>
    <w:p w14:paraId="5A3C13DB" w14:textId="51D7BAEE" w:rsidR="3C743420" w:rsidRPr="00CB4CC8" w:rsidRDefault="30B590F9" w:rsidP="3C743420">
      <w:pPr>
        <w:pStyle w:val="NCIRSListNumber"/>
        <w:numPr>
          <w:ilvl w:val="0"/>
          <w:numId w:val="4"/>
        </w:numPr>
      </w:pPr>
      <w:r>
        <w:t>Consider evidence-informed targets for specific vaccines or groups of people to focus national efforts during the implementation of the next National Immunisation Strategy</w:t>
      </w:r>
      <w:r w:rsidR="00342951">
        <w:t>.</w:t>
      </w:r>
    </w:p>
    <w:p w14:paraId="53E34A18" w14:textId="436597BA" w:rsidR="4BC74CEA" w:rsidRPr="009A06C7" w:rsidRDefault="4BC74CEA" w:rsidP="00CB4CC8">
      <w:pPr>
        <w:spacing w:before="190" w:after="0"/>
        <w:rPr>
          <w:rFonts w:ascii="Corbel" w:hAnsi="Corbel" w:cs="Calibri"/>
          <w:color w:val="000000" w:themeColor="text1"/>
          <w:kern w:val="2"/>
          <w:sz w:val="22"/>
          <w:szCs w:val="22"/>
          <w:lang w:val="en-AU" w:eastAsia="zh-CN"/>
          <w14:ligatures w14:val="standardContextual"/>
        </w:rPr>
      </w:pPr>
      <w:r w:rsidRPr="19DDE812">
        <w:rPr>
          <w:rFonts w:ascii="Corbel" w:hAnsi="Corbel" w:cs="Calibri"/>
          <w:i/>
          <w:iCs/>
          <w:color w:val="000000" w:themeColor="text1"/>
          <w:kern w:val="2"/>
          <w:sz w:val="22"/>
          <w:szCs w:val="22"/>
          <w:lang w:val="en-AU" w:eastAsia="zh-CN"/>
          <w14:ligatures w14:val="standardContextual"/>
        </w:rPr>
        <w:t>Note:</w:t>
      </w:r>
      <w:r w:rsidRPr="00B87EB8">
        <w:rPr>
          <w:rFonts w:ascii="Corbel" w:hAnsi="Corbel" w:cs="Calibri"/>
          <w:color w:val="000000" w:themeColor="text1"/>
          <w:kern w:val="2"/>
          <w:sz w:val="22"/>
          <w:szCs w:val="22"/>
          <w:lang w:val="en-AU" w:eastAsia="zh-CN"/>
          <w14:ligatures w14:val="standardContextual"/>
        </w:rPr>
        <w:t xml:space="preserve"> Submissions were permitted to select the same response for more than one priority group. </w:t>
      </w:r>
      <w:r w:rsidR="00432568">
        <w:rPr>
          <w:rFonts w:ascii="Corbel" w:hAnsi="Corbel" w:cs="Calibri"/>
          <w:color w:val="000000" w:themeColor="text1"/>
          <w:kern w:val="2"/>
          <w:sz w:val="22"/>
          <w:szCs w:val="22"/>
          <w:lang w:val="en-AU" w:eastAsia="zh-CN"/>
          <w14:ligatures w14:val="standardContextual"/>
        </w:rPr>
        <w:br/>
      </w:r>
      <w:r w:rsidRPr="00B87EB8">
        <w:rPr>
          <w:rFonts w:ascii="Corbel" w:hAnsi="Corbel" w:cs="Calibri"/>
          <w:color w:val="000000" w:themeColor="text1"/>
          <w:kern w:val="2"/>
          <w:sz w:val="22"/>
          <w:szCs w:val="22"/>
          <w:lang w:val="en-AU" w:eastAsia="zh-CN"/>
          <w14:ligatures w14:val="standardContextual"/>
        </w:rPr>
        <w:t xml:space="preserve">Figure </w:t>
      </w:r>
      <w:r w:rsidR="19797FD0" w:rsidRPr="00B87EB8">
        <w:rPr>
          <w:rFonts w:ascii="Corbel" w:hAnsi="Corbel" w:cs="Calibri"/>
          <w:color w:val="000000" w:themeColor="text1"/>
          <w:kern w:val="2"/>
          <w:sz w:val="22"/>
          <w:szCs w:val="22"/>
          <w:lang w:val="en-AU" w:eastAsia="zh-CN"/>
          <w14:ligatures w14:val="standardContextual"/>
        </w:rPr>
        <w:t>4</w:t>
      </w:r>
      <w:r w:rsidRPr="00B87EB8">
        <w:rPr>
          <w:rFonts w:ascii="Corbel" w:hAnsi="Corbel" w:cs="Calibri"/>
          <w:color w:val="000000" w:themeColor="text1"/>
          <w:kern w:val="2"/>
          <w:sz w:val="22"/>
          <w:szCs w:val="22"/>
          <w:lang w:val="en-AU" w:eastAsia="zh-CN"/>
          <w14:ligatures w14:val="standardContextual"/>
        </w:rPr>
        <w:t xml:space="preserve"> displays the responses submitted for this question.</w:t>
      </w:r>
    </w:p>
    <w:p w14:paraId="61CF178F" w14:textId="77777777" w:rsidR="00CB4CC8" w:rsidRDefault="00CB4CC8">
      <w:pPr>
        <w:rPr>
          <w:rFonts w:ascii="Calibri" w:eastAsia="Calibri" w:hAnsi="Calibri" w:cs="Calibri"/>
          <w:b/>
          <w:bCs/>
          <w:color w:val="444444"/>
          <w:sz w:val="22"/>
          <w:szCs w:val="22"/>
        </w:rPr>
      </w:pPr>
      <w:r>
        <w:rPr>
          <w:rFonts w:ascii="Calibri" w:eastAsia="Calibri" w:hAnsi="Calibri" w:cs="Calibri"/>
          <w:b/>
          <w:bCs/>
          <w:color w:val="444444"/>
          <w:sz w:val="22"/>
          <w:szCs w:val="22"/>
        </w:rPr>
        <w:br w:type="page"/>
      </w:r>
    </w:p>
    <w:p w14:paraId="7FAD39D5" w14:textId="71BE3EA0" w:rsidR="00317A70" w:rsidRDefault="08A708AB" w:rsidP="00CB4CC8">
      <w:pPr>
        <w:pStyle w:val="NCIRSFigureTitle"/>
      </w:pPr>
      <w:bookmarkStart w:id="14" w:name="_Toc173242327"/>
      <w:r>
        <w:lastRenderedPageBreak/>
        <w:t xml:space="preserve">Figure </w:t>
      </w:r>
      <w:r w:rsidR="679B785C">
        <w:t>4</w:t>
      </w:r>
      <w:r>
        <w:t>.</w:t>
      </w:r>
      <w:r w:rsidR="51C597EA">
        <w:t xml:space="preserve"> Degree to which submissions agreed with the six Opportunities for Action under Priority Area 1</w:t>
      </w:r>
      <w:bookmarkEnd w:id="14"/>
    </w:p>
    <w:p w14:paraId="1E60B60A" w14:textId="6F753CDF" w:rsidR="6706CF97" w:rsidRDefault="6706CF97" w:rsidP="003D6699">
      <w:pPr>
        <w:spacing w:after="0"/>
        <w:jc w:val="center"/>
      </w:pPr>
      <w:r>
        <w:rPr>
          <w:noProof/>
        </w:rPr>
        <w:drawing>
          <wp:inline distT="0" distB="0" distL="0" distR="0" wp14:anchorId="753EFECD" wp14:editId="4F9BF44D">
            <wp:extent cx="5086350" cy="5943600"/>
            <wp:effectExtent l="0" t="0" r="0" b="0"/>
            <wp:docPr id="1000974227" name="Picture 1000974227" descr="Bar graph showing the majority of respondents marking 'Very important' and 'Most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4227" name="Picture 1000974227" descr="Bar graph showing the majority of respondents marking 'Very important' and 'Most important'."/>
                    <pic:cNvPicPr/>
                  </pic:nvPicPr>
                  <pic:blipFill>
                    <a:blip r:embed="rId14">
                      <a:extLst>
                        <a:ext uri="{28A0092B-C50C-407E-A947-70E740481C1C}">
                          <a14:useLocalDpi xmlns:a14="http://schemas.microsoft.com/office/drawing/2010/main" val="0"/>
                        </a:ext>
                      </a:extLst>
                    </a:blip>
                    <a:stretch>
                      <a:fillRect/>
                    </a:stretch>
                  </pic:blipFill>
                  <pic:spPr>
                    <a:xfrm>
                      <a:off x="0" y="0"/>
                      <a:ext cx="5086350" cy="5943600"/>
                    </a:xfrm>
                    <a:prstGeom prst="rect">
                      <a:avLst/>
                    </a:prstGeom>
                  </pic:spPr>
                </pic:pic>
              </a:graphicData>
            </a:graphic>
          </wp:inline>
        </w:drawing>
      </w:r>
    </w:p>
    <w:p w14:paraId="06E1DCF3" w14:textId="6BC30324" w:rsidR="57151357" w:rsidRPr="00CB4CC8" w:rsidRDefault="6EED0620" w:rsidP="003921EF">
      <w:pPr>
        <w:pStyle w:val="NCIRSBodyText"/>
        <w:spacing w:before="240"/>
      </w:pPr>
      <w:r>
        <w:t xml:space="preserve">Under </w:t>
      </w:r>
      <w:r w:rsidR="50466449">
        <w:t>O</w:t>
      </w:r>
      <w:r w:rsidR="264D557F">
        <w:t>pportunit</w:t>
      </w:r>
      <w:r w:rsidR="028AF7CD">
        <w:t>y</w:t>
      </w:r>
      <w:r w:rsidR="264D557F">
        <w:t xml:space="preserve"> for Action </w:t>
      </w:r>
      <w:r w:rsidR="45838529">
        <w:t>E</w:t>
      </w:r>
      <w:r>
        <w:t xml:space="preserve">, </w:t>
      </w:r>
      <w:r w:rsidR="1F7ED823">
        <w:t xml:space="preserve">‘most important’ </w:t>
      </w:r>
      <w:r>
        <w:t>w</w:t>
      </w:r>
      <w:r w:rsidR="7FCD94B7">
        <w:t xml:space="preserve">as the most frequently selected option </w:t>
      </w:r>
      <w:r w:rsidR="1F7ED823">
        <w:t>(</w:t>
      </w:r>
      <w:r w:rsidR="679A90CB">
        <w:t>48.4%)</w:t>
      </w:r>
      <w:r>
        <w:t xml:space="preserve">. </w:t>
      </w:r>
      <w:r w:rsidR="7ADEDD78">
        <w:t>‘</w:t>
      </w:r>
      <w:r>
        <w:t>M</w:t>
      </w:r>
      <w:r w:rsidR="7ADEDD78">
        <w:t xml:space="preserve">ost important’ </w:t>
      </w:r>
      <w:r w:rsidR="5C7CBEB9">
        <w:t>was also</w:t>
      </w:r>
      <w:r>
        <w:t xml:space="preserve"> </w:t>
      </w:r>
      <w:r w:rsidR="7ADEDD78">
        <w:t>the most frequently selected option</w:t>
      </w:r>
      <w:r>
        <w:t xml:space="preserve"> for Opportunity for Action B</w:t>
      </w:r>
      <w:r w:rsidR="7ADEDD78">
        <w:t xml:space="preserve"> (37.3%), followed by ‘very important’ (36.7%). </w:t>
      </w:r>
    </w:p>
    <w:p w14:paraId="640088B8" w14:textId="7F627216" w:rsidR="57151357" w:rsidRPr="00CB4CC8" w:rsidRDefault="6EED0620" w:rsidP="00CB4CC8">
      <w:pPr>
        <w:pStyle w:val="NCIRSBodyText"/>
      </w:pPr>
      <w:r>
        <w:t>Under t</w:t>
      </w:r>
      <w:r w:rsidR="0B16FE8E">
        <w:t xml:space="preserve">he other </w:t>
      </w:r>
      <w:r w:rsidR="4D305167">
        <w:t>Opportunities for Action</w:t>
      </w:r>
      <w:r>
        <w:t>,</w:t>
      </w:r>
      <w:r w:rsidR="0B16FE8E">
        <w:t xml:space="preserve"> ‘very important’ </w:t>
      </w:r>
      <w:r>
        <w:t>w</w:t>
      </w:r>
      <w:r w:rsidR="0B16FE8E">
        <w:t xml:space="preserve">as the </w:t>
      </w:r>
      <w:r w:rsidR="4075D341">
        <w:t>predominant answer selected</w:t>
      </w:r>
      <w:r w:rsidR="1B8FE25E">
        <w:t xml:space="preserve">: </w:t>
      </w:r>
      <w:r w:rsidR="043ED3D6">
        <w:t xml:space="preserve">Opportunities for Action </w:t>
      </w:r>
      <w:r w:rsidR="3438B68C">
        <w:t>A</w:t>
      </w:r>
      <w:r w:rsidR="1B8FE25E">
        <w:t xml:space="preserve"> (42.7%), </w:t>
      </w:r>
      <w:r w:rsidR="084F0367">
        <w:t>C</w:t>
      </w:r>
      <w:r w:rsidR="1B8FE25E">
        <w:t xml:space="preserve"> (37.0%), </w:t>
      </w:r>
      <w:r w:rsidR="0157F0A2">
        <w:t>D</w:t>
      </w:r>
      <w:r w:rsidR="1B8FE25E">
        <w:t xml:space="preserve"> (46.3%), </w:t>
      </w:r>
      <w:r w:rsidR="564ED1E2">
        <w:t>F</w:t>
      </w:r>
      <w:r w:rsidR="2FE1A9DB">
        <w:t xml:space="preserve"> (39.1%). </w:t>
      </w:r>
    </w:p>
    <w:p w14:paraId="0E69DC7C" w14:textId="77777777" w:rsidR="00563820" w:rsidRDefault="00563820">
      <w:pPr>
        <w:rPr>
          <w:rFonts w:ascii="Corbel" w:hAnsi="Corbel" w:cs="Calibri"/>
          <w:b/>
          <w:bCs/>
          <w:i/>
          <w:color w:val="000000" w:themeColor="text1"/>
          <w:kern w:val="2"/>
          <w:sz w:val="28"/>
          <w:szCs w:val="32"/>
          <w:lang w:val="en-AU" w:eastAsia="zh-CN"/>
          <w14:ligatures w14:val="standardContextual"/>
        </w:rPr>
      </w:pPr>
      <w:r>
        <w:br w:type="page"/>
      </w:r>
    </w:p>
    <w:p w14:paraId="4667DD9D" w14:textId="22F7905C" w:rsidR="3C743420" w:rsidRPr="001C0E56" w:rsidRDefault="0D9B1435" w:rsidP="003921EF">
      <w:pPr>
        <w:pStyle w:val="Heading4"/>
        <w:ind w:left="0" w:firstLine="0"/>
      </w:pPr>
      <w:bookmarkStart w:id="15" w:name="_Toc175131923"/>
      <w:r>
        <w:lastRenderedPageBreak/>
        <w:t>Priority Area 2</w:t>
      </w:r>
      <w:r w:rsidR="003208E7">
        <w:t>:</w:t>
      </w:r>
      <w:r>
        <w:t xml:space="preserve"> Strengthen community engagement, acceptance and understanding of immunisation</w:t>
      </w:r>
      <w:bookmarkEnd w:id="15"/>
    </w:p>
    <w:p w14:paraId="37433772" w14:textId="10F2CAA0" w:rsidR="7DEEEAF4" w:rsidRDefault="3CDB2C5F" w:rsidP="660CB4C5">
      <w:pPr>
        <w:pStyle w:val="NCIRSBodyText"/>
      </w:pPr>
      <w:r>
        <w:t xml:space="preserve">Under </w:t>
      </w:r>
      <w:r w:rsidR="1AB9EC74">
        <w:t>Priority Area 2</w:t>
      </w:r>
      <w:r>
        <w:t xml:space="preserve">, five </w:t>
      </w:r>
      <w:r w:rsidR="6026DFA3">
        <w:t>Opportunities for Action</w:t>
      </w:r>
      <w:r>
        <w:t xml:space="preserve"> were </w:t>
      </w:r>
      <w:r w:rsidR="517657ED">
        <w:t>proposed</w:t>
      </w:r>
      <w:r w:rsidR="337FAF12">
        <w:t>,</w:t>
      </w:r>
      <w:r>
        <w:t xml:space="preserve"> </w:t>
      </w:r>
      <w:r w:rsidR="337FAF12">
        <w:t xml:space="preserve">and </w:t>
      </w:r>
      <w:r w:rsidR="5EDCAD27">
        <w:t>respondents were asked to indicate their view of the importance of each. The Opportunities for Action were as follows:</w:t>
      </w:r>
    </w:p>
    <w:p w14:paraId="258319BC" w14:textId="23F31613" w:rsidR="3C743420" w:rsidRPr="00CB4CC8" w:rsidRDefault="2D285630" w:rsidP="00315A3D">
      <w:pPr>
        <w:pStyle w:val="NCIRSListNumber"/>
        <w:numPr>
          <w:ilvl w:val="0"/>
          <w:numId w:val="8"/>
        </w:numPr>
      </w:pPr>
      <w:r>
        <w:t>Prioritise community partnerships and engagement design, delivery and evaluation of communication campaigns and information resource, using appropriate national, state in and local mechanisms</w:t>
      </w:r>
      <w:r w:rsidR="0A7705AC">
        <w:t>.</w:t>
      </w:r>
    </w:p>
    <w:p w14:paraId="6CB6BF35" w14:textId="219A6076" w:rsidR="3C743420" w:rsidRPr="00CB4CC8" w:rsidRDefault="7488BD07" w:rsidP="00315A3D">
      <w:pPr>
        <w:pStyle w:val="NCIRSListNumber"/>
        <w:numPr>
          <w:ilvl w:val="0"/>
          <w:numId w:val="8"/>
        </w:numPr>
      </w:pPr>
      <w:r>
        <w:t>Track community sentiment using behavioural insights among groups eligible for National Immunisation Program vaccines to inform communications and strategies and use this evidence to tailor policy and practice</w:t>
      </w:r>
      <w:r w:rsidR="003740E5">
        <w:t>.</w:t>
      </w:r>
    </w:p>
    <w:p w14:paraId="1E087A82" w14:textId="456B421D" w:rsidR="3C743420" w:rsidRPr="00CB4CC8" w:rsidRDefault="7488BD07" w:rsidP="00315A3D">
      <w:pPr>
        <w:pStyle w:val="NCIRSListNumber"/>
        <w:numPr>
          <w:ilvl w:val="0"/>
          <w:numId w:val="8"/>
        </w:numPr>
      </w:pPr>
      <w:r>
        <w:t>Evaluate and report against the performance of vaccine awareness campaigns and other resources including performance in First Nations communities, priority populations and most remote/rural populations</w:t>
      </w:r>
      <w:r w:rsidR="003740E5">
        <w:t>.</w:t>
      </w:r>
    </w:p>
    <w:p w14:paraId="24446B9E" w14:textId="030C1114" w:rsidR="3C743420" w:rsidRPr="00CB4CC8" w:rsidRDefault="7488BD07" w:rsidP="00315A3D">
      <w:pPr>
        <w:pStyle w:val="NCIRSListNumber"/>
        <w:numPr>
          <w:ilvl w:val="0"/>
          <w:numId w:val="8"/>
        </w:numPr>
      </w:pPr>
      <w:r>
        <w:t>Provide quality resources for a health workforce to respectfully engage with diverse individuals and communities on understanding and enabling vaccination</w:t>
      </w:r>
      <w:r w:rsidR="003740E5">
        <w:t>.</w:t>
      </w:r>
    </w:p>
    <w:p w14:paraId="4B81D419" w14:textId="4B9DE6A1" w:rsidR="3C743420" w:rsidRPr="00CB4CC8" w:rsidRDefault="7488BD07" w:rsidP="00315A3D">
      <w:pPr>
        <w:pStyle w:val="NCIRSListNumber"/>
        <w:numPr>
          <w:ilvl w:val="0"/>
          <w:numId w:val="8"/>
        </w:numPr>
      </w:pPr>
      <w:r>
        <w:t>Consider the feasibility of a no-fault compensation scheme for Commonwealth-funded vaccines</w:t>
      </w:r>
      <w:r w:rsidR="003740E5">
        <w:t>.</w:t>
      </w:r>
    </w:p>
    <w:p w14:paraId="592BB61D" w14:textId="2B7ABBE1" w:rsidR="3C743420" w:rsidRPr="00CB4CC8" w:rsidRDefault="7488BD07" w:rsidP="00CB4CC8">
      <w:pPr>
        <w:pStyle w:val="NCIRSBodyText"/>
        <w:spacing w:before="190"/>
      </w:pPr>
      <w:r w:rsidRPr="00CB4CC8">
        <w:rPr>
          <w:i/>
          <w:iCs/>
        </w:rPr>
        <w:t>Note:</w:t>
      </w:r>
      <w:r w:rsidRPr="6FA0A505">
        <w:t xml:space="preserve"> Submissions were permitted to select the same response for more than one priority group. </w:t>
      </w:r>
      <w:r w:rsidR="00973ABD">
        <w:br/>
      </w:r>
      <w:r w:rsidRPr="6FA0A505">
        <w:t xml:space="preserve">Figure </w:t>
      </w:r>
      <w:r w:rsidR="0E9C9C40" w:rsidRPr="6FA0A505">
        <w:t>5</w:t>
      </w:r>
      <w:r w:rsidRPr="6FA0A505">
        <w:t xml:space="preserve"> displays the responses submitted for this question.</w:t>
      </w:r>
    </w:p>
    <w:p w14:paraId="593F1A78" w14:textId="77777777" w:rsidR="00CB4CC8" w:rsidRDefault="00CB4CC8">
      <w:pPr>
        <w:rPr>
          <w:rFonts w:ascii="Calibri" w:eastAsia="Calibri" w:hAnsi="Calibri" w:cs="Calibri"/>
          <w:b/>
          <w:bCs/>
          <w:color w:val="444444"/>
          <w:sz w:val="22"/>
          <w:szCs w:val="22"/>
        </w:rPr>
      </w:pPr>
      <w:r>
        <w:rPr>
          <w:rFonts w:ascii="Calibri" w:eastAsia="Calibri" w:hAnsi="Calibri" w:cs="Calibri"/>
          <w:b/>
          <w:bCs/>
          <w:color w:val="444444"/>
          <w:sz w:val="22"/>
          <w:szCs w:val="22"/>
        </w:rPr>
        <w:br w:type="page"/>
      </w:r>
    </w:p>
    <w:p w14:paraId="242D8F26" w14:textId="2E2BCB04" w:rsidR="4F944A53" w:rsidRDefault="4F944A53" w:rsidP="00CB4CC8">
      <w:pPr>
        <w:pStyle w:val="NCIRSFigureTitle"/>
      </w:pPr>
      <w:bookmarkStart w:id="16" w:name="_Toc173242328"/>
      <w:r>
        <w:lastRenderedPageBreak/>
        <w:t xml:space="preserve">Figure </w:t>
      </w:r>
      <w:r w:rsidR="5C8B2BFC">
        <w:t>5</w:t>
      </w:r>
      <w:r>
        <w:t xml:space="preserve">. Degree to which submissions agreed with the </w:t>
      </w:r>
      <w:r w:rsidR="2D871C3C">
        <w:t xml:space="preserve">five </w:t>
      </w:r>
      <w:r>
        <w:t xml:space="preserve">Opportunities for Action under Priority Area </w:t>
      </w:r>
      <w:r w:rsidR="2B28175A">
        <w:t>2</w:t>
      </w:r>
      <w:bookmarkEnd w:id="16"/>
    </w:p>
    <w:p w14:paraId="56A2289C" w14:textId="4B087031" w:rsidR="3C743420" w:rsidRPr="00CB4CC8" w:rsidRDefault="3B13214C" w:rsidP="003D6699">
      <w:pPr>
        <w:spacing w:after="0"/>
        <w:jc w:val="center"/>
      </w:pPr>
      <w:r>
        <w:rPr>
          <w:noProof/>
        </w:rPr>
        <w:drawing>
          <wp:inline distT="0" distB="0" distL="0" distR="0" wp14:anchorId="27788B6B" wp14:editId="7C9A0717">
            <wp:extent cx="4183794" cy="4596282"/>
            <wp:effectExtent l="0" t="0" r="0" b="0"/>
            <wp:docPr id="2082582166" name="Picture 2082582166" descr="Bar graph showing the majority of respondents marking 'Very important', followed by 'Most important' and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82166" name="Picture 2082582166" descr="Bar graph showing the majority of respondents marking 'Very important', followed by 'Most important' and 'Importa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3794" cy="4596282"/>
                    </a:xfrm>
                    <a:prstGeom prst="rect">
                      <a:avLst/>
                    </a:prstGeom>
                  </pic:spPr>
                </pic:pic>
              </a:graphicData>
            </a:graphic>
          </wp:inline>
        </w:drawing>
      </w:r>
    </w:p>
    <w:p w14:paraId="41105A3F" w14:textId="48CDCA7C" w:rsidR="3C743420" w:rsidRDefault="2CD7C0A3" w:rsidP="00CB4CC8">
      <w:pPr>
        <w:pStyle w:val="NCIRSBodyText"/>
      </w:pPr>
      <w:r>
        <w:t xml:space="preserve">Among the </w:t>
      </w:r>
      <w:r w:rsidR="51E70798">
        <w:t xml:space="preserve">Opportunities for Action </w:t>
      </w:r>
      <w:r>
        <w:t xml:space="preserve">under </w:t>
      </w:r>
      <w:r w:rsidR="0C5CC071">
        <w:t>P</w:t>
      </w:r>
      <w:r>
        <w:t xml:space="preserve">riority Area 2, </w:t>
      </w:r>
      <w:r w:rsidR="06756CB0">
        <w:t xml:space="preserve">‘very important’ was the dominant answer submitted by respondents for </w:t>
      </w:r>
      <w:r w:rsidR="3D0078D3">
        <w:t xml:space="preserve">Opportunities for Action </w:t>
      </w:r>
      <w:r w:rsidR="06756CB0">
        <w:t>A (37.9%), B (39.4%), C (37.0%)</w:t>
      </w:r>
      <w:r w:rsidR="4C9EF70A">
        <w:t xml:space="preserve"> and </w:t>
      </w:r>
      <w:r w:rsidR="06756CB0">
        <w:t xml:space="preserve">D (43.9%). </w:t>
      </w:r>
      <w:r w:rsidR="7FD2784B">
        <w:t xml:space="preserve">However, for </w:t>
      </w:r>
      <w:r w:rsidR="66AA7827">
        <w:t>Opportunit</w:t>
      </w:r>
      <w:r w:rsidR="007E2CC7">
        <w:t>y</w:t>
      </w:r>
      <w:r w:rsidR="66AA7827">
        <w:t xml:space="preserve"> for Action </w:t>
      </w:r>
      <w:r w:rsidR="7FD2784B">
        <w:t xml:space="preserve">E, ‘important’ was the most selected answer (27.5%). </w:t>
      </w:r>
    </w:p>
    <w:p w14:paraId="3701C8C5" w14:textId="77777777" w:rsidR="00563820" w:rsidRDefault="00563820">
      <w:pPr>
        <w:rPr>
          <w:rFonts w:ascii="Corbel" w:hAnsi="Corbel" w:cs="Calibri"/>
          <w:b/>
          <w:bCs/>
          <w:i/>
          <w:color w:val="000000" w:themeColor="text1"/>
          <w:kern w:val="2"/>
          <w:sz w:val="28"/>
          <w:szCs w:val="32"/>
          <w:lang w:val="en-AU" w:eastAsia="zh-CN"/>
          <w14:ligatures w14:val="standardContextual"/>
        </w:rPr>
      </w:pPr>
      <w:r>
        <w:br w:type="page"/>
      </w:r>
    </w:p>
    <w:p w14:paraId="7026E355" w14:textId="61312FC0" w:rsidR="3C743420" w:rsidRPr="001C0E56" w:rsidRDefault="7FD2784B" w:rsidP="003921EF">
      <w:pPr>
        <w:pStyle w:val="Heading4"/>
        <w:ind w:left="0" w:firstLine="0"/>
      </w:pPr>
      <w:bookmarkStart w:id="17" w:name="_Toc175131924"/>
      <w:r>
        <w:lastRenderedPageBreak/>
        <w:t>Priority Area 3</w:t>
      </w:r>
      <w:r w:rsidR="003208E7">
        <w:t>:</w:t>
      </w:r>
      <w:r>
        <w:t xml:space="preserve"> Strengthen program governance and how we manage programs and account to the public</w:t>
      </w:r>
      <w:bookmarkEnd w:id="17"/>
    </w:p>
    <w:p w14:paraId="5AE28631" w14:textId="25D4E3E9" w:rsidR="433E4F4F" w:rsidRDefault="784E3670" w:rsidP="660CB4C5">
      <w:pPr>
        <w:pStyle w:val="NCIRSBodyText"/>
        <w:rPr>
          <w:rFonts w:eastAsia="Corbel" w:cs="Corbel"/>
        </w:rPr>
      </w:pPr>
      <w:r>
        <w:t xml:space="preserve">Under Priority Area </w:t>
      </w:r>
      <w:r w:rsidR="00973ABD">
        <w:t>3</w:t>
      </w:r>
      <w:r>
        <w:t xml:space="preserve">, four </w:t>
      </w:r>
      <w:r w:rsidR="4B72A08E">
        <w:t>Opportunities</w:t>
      </w:r>
      <w:r w:rsidR="7C49B5A0">
        <w:t xml:space="preserve"> for Action</w:t>
      </w:r>
      <w:r>
        <w:t xml:space="preserve"> were </w:t>
      </w:r>
      <w:r w:rsidR="4BB4CF05">
        <w:t>proposed</w:t>
      </w:r>
      <w:r w:rsidR="2E219F0E">
        <w:t>,</w:t>
      </w:r>
      <w:r>
        <w:t xml:space="preserve"> </w:t>
      </w:r>
      <w:r w:rsidR="2E219F0E">
        <w:t xml:space="preserve">and </w:t>
      </w:r>
      <w:r w:rsidR="21FE58FA" w:rsidRPr="1969CDD7">
        <w:rPr>
          <w:rFonts w:eastAsia="Corbel" w:cs="Corbel"/>
        </w:rPr>
        <w:t>respondents were asked to indicate their view of the importance of each. The Opportunities for Action were as follows:</w:t>
      </w:r>
    </w:p>
    <w:p w14:paraId="38633734" w14:textId="220FB426" w:rsidR="1CCCE343" w:rsidRDefault="1CCCE343" w:rsidP="00315A3D">
      <w:pPr>
        <w:pStyle w:val="NCIRSListNumber"/>
        <w:numPr>
          <w:ilvl w:val="0"/>
          <w:numId w:val="9"/>
        </w:numPr>
      </w:pPr>
      <w:r>
        <w:t>Shape the next intergovernmental agreement on essential vaccines to reflect shared vision of the National Immunisation Strategy</w:t>
      </w:r>
      <w:r w:rsidR="00A05B3C">
        <w:t>.</w:t>
      </w:r>
    </w:p>
    <w:p w14:paraId="146AA1FC" w14:textId="3458E877" w:rsidR="1CCCE343" w:rsidRDefault="1CCCE343" w:rsidP="00315A3D">
      <w:pPr>
        <w:pStyle w:val="NCIRSListNumber"/>
        <w:numPr>
          <w:ilvl w:val="0"/>
          <w:numId w:val="9"/>
        </w:numPr>
      </w:pPr>
      <w:r>
        <w:t>Continue to deliver the national COVID-19 vaccine response while working with stakeholders to transition the COVID-19 vaccination program to a sustainable operating model</w:t>
      </w:r>
      <w:r w:rsidR="00A05B3C">
        <w:t>.</w:t>
      </w:r>
    </w:p>
    <w:p w14:paraId="6708A07A" w14:textId="0A2E0F35" w:rsidR="1CCCE343" w:rsidRDefault="1CCCE343" w:rsidP="00315A3D">
      <w:pPr>
        <w:pStyle w:val="NCIRSListNumber"/>
        <w:numPr>
          <w:ilvl w:val="0"/>
          <w:numId w:val="9"/>
        </w:numPr>
      </w:pPr>
      <w:r>
        <w:t>Strengthen accountability and generate evidence to inform improvement to programs and policy through transparent reporting against a monitoring and evaluation framework</w:t>
      </w:r>
      <w:r w:rsidR="00A05B3C">
        <w:t>.</w:t>
      </w:r>
    </w:p>
    <w:p w14:paraId="0185D0CD" w14:textId="77467206" w:rsidR="1CCCE343" w:rsidRDefault="1CCCE343" w:rsidP="00315A3D">
      <w:pPr>
        <w:pStyle w:val="NCIRSListNumber"/>
        <w:numPr>
          <w:ilvl w:val="0"/>
          <w:numId w:val="9"/>
        </w:numPr>
      </w:pPr>
      <w:r>
        <w:t>Prepare for assessment of emerging vaccine technology and for the opportunities and challenges that adopting new technologies may present to existing immunisation programs and delivery</w:t>
      </w:r>
      <w:r w:rsidR="00A05B3C">
        <w:t>.</w:t>
      </w:r>
    </w:p>
    <w:p w14:paraId="03A42C30" w14:textId="7500D2D1" w:rsidR="3C743420" w:rsidRPr="00CB4CC8" w:rsidRDefault="1CCCE343" w:rsidP="19DDE812">
      <w:pPr>
        <w:pStyle w:val="NCIRSBodyText"/>
        <w:spacing w:before="190"/>
      </w:pPr>
      <w:r w:rsidRPr="19DDE812">
        <w:rPr>
          <w:i/>
          <w:iCs/>
        </w:rPr>
        <w:t>Note:</w:t>
      </w:r>
      <w:r>
        <w:t xml:space="preserve"> Submissions were permitted to select the same response for more than one priority group. </w:t>
      </w:r>
      <w:r w:rsidR="00E27FA7">
        <w:br/>
      </w:r>
      <w:r>
        <w:t xml:space="preserve">Figure </w:t>
      </w:r>
      <w:r w:rsidR="2B1E94B4">
        <w:t>6</w:t>
      </w:r>
      <w:r>
        <w:t xml:space="preserve"> displays the responses submitted for this question.</w:t>
      </w:r>
    </w:p>
    <w:p w14:paraId="28E89CA8" w14:textId="67F5D576" w:rsidR="3C743420" w:rsidRPr="00CB4CC8" w:rsidRDefault="1CCCE343" w:rsidP="00CB4CC8">
      <w:pPr>
        <w:pStyle w:val="NCIRSFigureTitle"/>
      </w:pPr>
      <w:bookmarkStart w:id="18" w:name="_Toc173242329"/>
      <w:r>
        <w:t xml:space="preserve">Figure </w:t>
      </w:r>
      <w:r w:rsidR="7F6FE23D">
        <w:t>6</w:t>
      </w:r>
      <w:r>
        <w:t xml:space="preserve">. Degree to which submissions agreed with the </w:t>
      </w:r>
      <w:r w:rsidR="236CB1A4">
        <w:t xml:space="preserve">four </w:t>
      </w:r>
      <w:r>
        <w:t>Opportunities for Action under Priority Area 3</w:t>
      </w:r>
      <w:bookmarkEnd w:id="18"/>
    </w:p>
    <w:p w14:paraId="4A05FC3F" w14:textId="634C88F6" w:rsidR="3C743420" w:rsidRDefault="0AAF8498" w:rsidP="003D6699">
      <w:pPr>
        <w:spacing w:after="0"/>
        <w:jc w:val="center"/>
      </w:pPr>
      <w:r>
        <w:rPr>
          <w:noProof/>
        </w:rPr>
        <w:drawing>
          <wp:inline distT="0" distB="0" distL="0" distR="0" wp14:anchorId="528CBD6A" wp14:editId="31A39042">
            <wp:extent cx="4843298" cy="4695826"/>
            <wp:effectExtent l="0" t="0" r="0" b="0"/>
            <wp:docPr id="1410426829" name="Picture 1410426829" descr="Bar graph showing the majority of respondents marking 'Very important', followed by 'Important' and then 'Most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26829" name="Picture 1410426829" descr="Bar graph showing the majority of respondents marking 'Very important', followed by 'Important' and then 'Most importa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3298" cy="4695826"/>
                    </a:xfrm>
                    <a:prstGeom prst="rect">
                      <a:avLst/>
                    </a:prstGeom>
                  </pic:spPr>
                </pic:pic>
              </a:graphicData>
            </a:graphic>
          </wp:inline>
        </w:drawing>
      </w:r>
    </w:p>
    <w:p w14:paraId="7A3B8D99" w14:textId="4BDD9D7C" w:rsidR="3C743420" w:rsidRDefault="4504ADB5" w:rsidP="00CB4CC8">
      <w:pPr>
        <w:pStyle w:val="NCIRSBodyText"/>
      </w:pPr>
      <w:r>
        <w:lastRenderedPageBreak/>
        <w:t>For each</w:t>
      </w:r>
      <w:r w:rsidR="080B5FDD">
        <w:t xml:space="preserve"> </w:t>
      </w:r>
      <w:r w:rsidR="597752C6">
        <w:t>Opportunit</w:t>
      </w:r>
      <w:r w:rsidR="26BD3F7B">
        <w:t>y</w:t>
      </w:r>
      <w:r w:rsidR="597752C6">
        <w:t xml:space="preserve"> for Action </w:t>
      </w:r>
      <w:r w:rsidR="080B5FDD">
        <w:t>under Priority Area 3</w:t>
      </w:r>
      <w:r w:rsidR="68C1BC8D">
        <w:t>,</w:t>
      </w:r>
      <w:r w:rsidR="080B5FDD">
        <w:t xml:space="preserve"> ‘very important’ </w:t>
      </w:r>
      <w:r w:rsidR="714CCA32">
        <w:t>w</w:t>
      </w:r>
      <w:r w:rsidR="080B5FDD">
        <w:t xml:space="preserve">as the most frequently selected option by responders: </w:t>
      </w:r>
      <w:r w:rsidR="5235F535">
        <w:t xml:space="preserve">Opportunities for Action </w:t>
      </w:r>
      <w:r w:rsidR="36CECF11">
        <w:t xml:space="preserve">A (34.6%), B (31.3%), C (38.2%), D (37.0%). </w:t>
      </w:r>
      <w:r w:rsidR="7BCF95FB">
        <w:t>Opportunit</w:t>
      </w:r>
      <w:r w:rsidR="3BC949E4">
        <w:t>y</w:t>
      </w:r>
      <w:r w:rsidR="7BCF95FB">
        <w:t xml:space="preserve"> for Action </w:t>
      </w:r>
      <w:r w:rsidR="36CECF11">
        <w:t>C had th</w:t>
      </w:r>
      <w:r w:rsidR="650494A8">
        <w:t>e greatest number of respondents ranking it as ‘</w:t>
      </w:r>
      <w:r w:rsidR="0656FAFB">
        <w:t>V</w:t>
      </w:r>
      <w:r w:rsidR="650494A8">
        <w:t>ery important’</w:t>
      </w:r>
      <w:r w:rsidR="039A0EC3">
        <w:t>.</w:t>
      </w:r>
    </w:p>
    <w:p w14:paraId="63E5E055" w14:textId="6212606D" w:rsidR="3C743420" w:rsidRPr="001C0E56" w:rsidRDefault="4EFB9151" w:rsidP="003921EF">
      <w:pPr>
        <w:pStyle w:val="Heading4"/>
        <w:ind w:left="0" w:firstLine="0"/>
      </w:pPr>
      <w:bookmarkStart w:id="19" w:name="_Toc175131925"/>
      <w:r>
        <w:t>Priority Area 4</w:t>
      </w:r>
      <w:r w:rsidR="003208E7">
        <w:t>:</w:t>
      </w:r>
      <w:r>
        <w:t xml:space="preserve"> Use data and evidence to target interventions, build confidence and improve outcomes</w:t>
      </w:r>
      <w:bookmarkEnd w:id="19"/>
    </w:p>
    <w:p w14:paraId="37CC6EEA" w14:textId="0FEF7E1C" w:rsidR="2C3CCB38" w:rsidRDefault="7ABA35A8" w:rsidP="00CB4CC8">
      <w:pPr>
        <w:pStyle w:val="NCIRSBodyText"/>
      </w:pPr>
      <w:r>
        <w:t xml:space="preserve">Under Priority Area 4, </w:t>
      </w:r>
      <w:r w:rsidR="1E4FD6CB">
        <w:t>five</w:t>
      </w:r>
      <w:r>
        <w:t xml:space="preserve"> </w:t>
      </w:r>
      <w:r w:rsidR="4CF41ACC">
        <w:t>Opportunities for Action</w:t>
      </w:r>
      <w:r>
        <w:t xml:space="preserve"> were </w:t>
      </w:r>
      <w:r w:rsidR="7EB582DA">
        <w:t>proposed</w:t>
      </w:r>
      <w:r w:rsidR="3697EEC3">
        <w:t>,</w:t>
      </w:r>
      <w:r>
        <w:t xml:space="preserve"> </w:t>
      </w:r>
      <w:r w:rsidR="3697EEC3">
        <w:t xml:space="preserve">and </w:t>
      </w:r>
      <w:r w:rsidR="751F0FF0" w:rsidRPr="1969CDD7">
        <w:rPr>
          <w:rFonts w:eastAsia="Corbel" w:cs="Corbel"/>
        </w:rPr>
        <w:t>respondents were asked to indicate their view of the importance of each. The Opportunities for Action were as follows:</w:t>
      </w:r>
    </w:p>
    <w:p w14:paraId="69A6C194" w14:textId="0E8EF538" w:rsidR="1EE87B09" w:rsidRPr="00CB4CC8" w:rsidRDefault="51B6491D" w:rsidP="00CF4CC8">
      <w:pPr>
        <w:pStyle w:val="NCIRSListNumber"/>
        <w:numPr>
          <w:ilvl w:val="0"/>
          <w:numId w:val="10"/>
        </w:numPr>
      </w:pPr>
      <w:r>
        <w:t>Boost compliance with mandatory reporting to the Australian Immunisation Register (AIR), while improving the quality and accuracy of AIR data</w:t>
      </w:r>
      <w:r w:rsidR="00582DD3">
        <w:t>.</w:t>
      </w:r>
    </w:p>
    <w:p w14:paraId="328FC2E7" w14:textId="5DC2058C" w:rsidR="1EE87B09" w:rsidRPr="00CB4CC8" w:rsidRDefault="51B6491D" w:rsidP="00CF4CC8">
      <w:pPr>
        <w:pStyle w:val="NCIRSListNumber"/>
        <w:numPr>
          <w:ilvl w:val="0"/>
          <w:numId w:val="10"/>
        </w:numPr>
      </w:pPr>
      <w:r>
        <w:t>Expand the use of high-quality data linkage to inform specific policy or programmatic questions</w:t>
      </w:r>
    </w:p>
    <w:p w14:paraId="71151F84" w14:textId="205C60A2" w:rsidR="1EE87B09" w:rsidRPr="00CB4CC8" w:rsidRDefault="51B6491D" w:rsidP="00CF4CC8">
      <w:pPr>
        <w:pStyle w:val="NCIRSListNumber"/>
        <w:numPr>
          <w:ilvl w:val="0"/>
          <w:numId w:val="10"/>
        </w:numPr>
      </w:pPr>
      <w:r>
        <w:t>Explore options to increase availability and accessibility of a range of timely population level vaccine coverage data from the AIR</w:t>
      </w:r>
      <w:r w:rsidR="00582DD3">
        <w:t>.</w:t>
      </w:r>
    </w:p>
    <w:p w14:paraId="60E4F1D1" w14:textId="61B26F93" w:rsidR="1EE87B09" w:rsidRPr="00CB4CC8" w:rsidRDefault="51B6491D" w:rsidP="00CF4CC8">
      <w:pPr>
        <w:pStyle w:val="NCIRSListNumber"/>
        <w:numPr>
          <w:ilvl w:val="0"/>
          <w:numId w:val="10"/>
        </w:numPr>
      </w:pPr>
      <w:r>
        <w:t>Improve use of disease surveillance data with vaccine coverage data to better understand, respond to and mitigate risks of spread of vaccine-preventable diseases</w:t>
      </w:r>
      <w:r w:rsidR="00582DD3">
        <w:t>.</w:t>
      </w:r>
    </w:p>
    <w:p w14:paraId="6CDFECF1" w14:textId="489EF69B" w:rsidR="1EE87B09" w:rsidRPr="00CB4CC8" w:rsidRDefault="51B6491D" w:rsidP="00CF4CC8">
      <w:pPr>
        <w:pStyle w:val="NCIRSListNumber"/>
        <w:numPr>
          <w:ilvl w:val="0"/>
          <w:numId w:val="10"/>
        </w:numPr>
      </w:pPr>
      <w:r>
        <w:t>Sustain robust vaccine safety systems including enhanced vaccine safety surveillance for new vaccine introductions</w:t>
      </w:r>
      <w:r w:rsidR="00582DD3">
        <w:t>.</w:t>
      </w:r>
    </w:p>
    <w:p w14:paraId="563C76CA" w14:textId="504A616E" w:rsidR="3C743420" w:rsidRPr="00CB4CC8" w:rsidRDefault="2C3CCB38" w:rsidP="00CB4CC8">
      <w:pPr>
        <w:pStyle w:val="NCIRSBodyText"/>
        <w:spacing w:before="190"/>
      </w:pPr>
      <w:r w:rsidRPr="00CB4CC8">
        <w:rPr>
          <w:i/>
          <w:iCs/>
        </w:rPr>
        <w:t>Note:</w:t>
      </w:r>
      <w:r w:rsidRPr="009D7CBD">
        <w:t xml:space="preserve"> Submissions were permitted to select the same response for more than one priority group. </w:t>
      </w:r>
      <w:r w:rsidR="002E42CF">
        <w:br/>
      </w:r>
      <w:r w:rsidRPr="009D7CBD">
        <w:t xml:space="preserve">Figure </w:t>
      </w:r>
      <w:r w:rsidR="76619EE8" w:rsidRPr="009D7CBD">
        <w:t>7</w:t>
      </w:r>
      <w:r w:rsidRPr="009D7CBD">
        <w:t xml:space="preserve"> displays the responses submitted for this question.</w:t>
      </w:r>
    </w:p>
    <w:p w14:paraId="3B980FD9" w14:textId="77777777" w:rsidR="00CB4CC8" w:rsidRDefault="00CB4CC8">
      <w:pPr>
        <w:rPr>
          <w:rFonts w:ascii="Calibri" w:eastAsia="Calibri" w:hAnsi="Calibri" w:cs="Calibri"/>
          <w:b/>
          <w:bCs/>
          <w:color w:val="444444"/>
          <w:sz w:val="22"/>
          <w:szCs w:val="22"/>
        </w:rPr>
      </w:pPr>
      <w:r>
        <w:rPr>
          <w:rFonts w:ascii="Calibri" w:eastAsia="Calibri" w:hAnsi="Calibri" w:cs="Calibri"/>
          <w:b/>
          <w:bCs/>
          <w:color w:val="444444"/>
          <w:sz w:val="22"/>
          <w:szCs w:val="22"/>
        </w:rPr>
        <w:br w:type="page"/>
      </w:r>
    </w:p>
    <w:p w14:paraId="0D30E2D4" w14:textId="298E1F4F" w:rsidR="2C3CCB38" w:rsidRDefault="2C3CCB38" w:rsidP="00CB4CC8">
      <w:pPr>
        <w:pStyle w:val="NCIRSFigureTitle"/>
      </w:pPr>
      <w:bookmarkStart w:id="20" w:name="_Toc173242330"/>
      <w:r>
        <w:lastRenderedPageBreak/>
        <w:t xml:space="preserve">Figure </w:t>
      </w:r>
      <w:r w:rsidR="0A2B463A">
        <w:t>7</w:t>
      </w:r>
      <w:r>
        <w:t xml:space="preserve">. Degree to which submissions agreed with the </w:t>
      </w:r>
      <w:r w:rsidR="59746DD6">
        <w:t xml:space="preserve">five </w:t>
      </w:r>
      <w:r>
        <w:t>Opportunities for Action under Priority Area 4</w:t>
      </w:r>
      <w:bookmarkEnd w:id="20"/>
    </w:p>
    <w:p w14:paraId="3F6EB373" w14:textId="5386540E" w:rsidR="3C743420" w:rsidRPr="00CB4CC8" w:rsidRDefault="18A7F3E3" w:rsidP="003D6699">
      <w:pPr>
        <w:spacing w:after="0"/>
        <w:jc w:val="center"/>
      </w:pPr>
      <w:r>
        <w:rPr>
          <w:noProof/>
        </w:rPr>
        <w:drawing>
          <wp:inline distT="0" distB="0" distL="0" distR="0" wp14:anchorId="29125B82" wp14:editId="2F6836DA">
            <wp:extent cx="5667374" cy="5943600"/>
            <wp:effectExtent l="0" t="0" r="0" b="0"/>
            <wp:docPr id="1129449406" name="Picture 1129449406" descr="Bar graph showing the majority of respondents marking 'Most important' and 'Ver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49406" name="Picture 1129449406" descr="Bar graph showing the majority of respondents marking 'Most important' and 'Very important'."/>
                    <pic:cNvPicPr/>
                  </pic:nvPicPr>
                  <pic:blipFill>
                    <a:blip r:embed="rId17">
                      <a:extLst>
                        <a:ext uri="{28A0092B-C50C-407E-A947-70E740481C1C}">
                          <a14:useLocalDpi xmlns:a14="http://schemas.microsoft.com/office/drawing/2010/main" val="0"/>
                        </a:ext>
                      </a:extLst>
                    </a:blip>
                    <a:stretch>
                      <a:fillRect/>
                    </a:stretch>
                  </pic:blipFill>
                  <pic:spPr>
                    <a:xfrm>
                      <a:off x="0" y="0"/>
                      <a:ext cx="5667374" cy="5943600"/>
                    </a:xfrm>
                    <a:prstGeom prst="rect">
                      <a:avLst/>
                    </a:prstGeom>
                  </pic:spPr>
                </pic:pic>
              </a:graphicData>
            </a:graphic>
          </wp:inline>
        </w:drawing>
      </w:r>
    </w:p>
    <w:p w14:paraId="377D6921" w14:textId="675E597F" w:rsidR="003921EF" w:rsidRDefault="55B34731" w:rsidP="00CB4CC8">
      <w:pPr>
        <w:pStyle w:val="NCIRSBodyText"/>
      </w:pPr>
      <w:r>
        <w:t xml:space="preserve">Under Priority Area 4, </w:t>
      </w:r>
      <w:r w:rsidR="36D0749E">
        <w:t xml:space="preserve">for </w:t>
      </w:r>
      <w:r w:rsidR="6E5054C9">
        <w:t xml:space="preserve">Opportunities for Action </w:t>
      </w:r>
      <w:r>
        <w:t>A and E</w:t>
      </w:r>
      <w:r w:rsidR="4D02AF5B">
        <w:t>,</w:t>
      </w:r>
      <w:r>
        <w:t xml:space="preserve"> </w:t>
      </w:r>
      <w:r w:rsidR="5D931693">
        <w:t>majority</w:t>
      </w:r>
      <w:r w:rsidR="126C9114">
        <w:t xml:space="preserve"> of responses ch</w:t>
      </w:r>
      <w:r w:rsidR="06DD7C97">
        <w:t xml:space="preserve">ose </w:t>
      </w:r>
      <w:r w:rsidR="126C9114">
        <w:t>‘most important’ (39.1% and 43.9</w:t>
      </w:r>
      <w:r w:rsidR="4CD1D87E">
        <w:t>%</w:t>
      </w:r>
      <w:r w:rsidR="79F45240">
        <w:t>,</w:t>
      </w:r>
      <w:r w:rsidR="126C9114">
        <w:t xml:space="preserve"> respectively). </w:t>
      </w:r>
      <w:r w:rsidR="60A9D4A4">
        <w:t xml:space="preserve">The predominant response selected for the other </w:t>
      </w:r>
      <w:r w:rsidR="53D2F3CF">
        <w:t xml:space="preserve">Opportunities for Action </w:t>
      </w:r>
      <w:r w:rsidR="60A9D4A4">
        <w:t xml:space="preserve">was </w:t>
      </w:r>
      <w:r w:rsidR="0A551106">
        <w:t xml:space="preserve">‘very important’, with this option picked for </w:t>
      </w:r>
      <w:r w:rsidR="6E7C26B8">
        <w:t xml:space="preserve">Opportunities for Action </w:t>
      </w:r>
      <w:r w:rsidR="0A551106">
        <w:t>B</w:t>
      </w:r>
      <w:r w:rsidR="0381E373">
        <w:t xml:space="preserve"> and C </w:t>
      </w:r>
      <w:r w:rsidR="79F45240">
        <w:t>(</w:t>
      </w:r>
      <w:r w:rsidR="0A551106">
        <w:t xml:space="preserve">by </w:t>
      </w:r>
      <w:r w:rsidR="5D16A81E">
        <w:t>39.1% of respon</w:t>
      </w:r>
      <w:r w:rsidR="79F45240">
        <w:t>dents</w:t>
      </w:r>
      <w:r w:rsidR="50C926A5">
        <w:t xml:space="preserve"> each</w:t>
      </w:r>
      <w:r w:rsidR="79F45240">
        <w:t>)</w:t>
      </w:r>
      <w:r w:rsidR="50C926A5">
        <w:t xml:space="preserve"> and D</w:t>
      </w:r>
      <w:r w:rsidR="5D16A81E">
        <w:t xml:space="preserve"> by </w:t>
      </w:r>
      <w:r w:rsidR="33A85FCD">
        <w:t>38.2% of respon</w:t>
      </w:r>
      <w:r w:rsidR="32EC47BA">
        <w:t>dents</w:t>
      </w:r>
      <w:r w:rsidR="33A85FCD">
        <w:t>.</w:t>
      </w:r>
    </w:p>
    <w:p w14:paraId="17A12F32" w14:textId="22A79144" w:rsidR="3C743420" w:rsidRPr="003921EF" w:rsidRDefault="003921EF" w:rsidP="003921EF">
      <w:pPr>
        <w:rPr>
          <w:rFonts w:ascii="Corbel" w:hAnsi="Corbel" w:cs="Calibri"/>
          <w:color w:val="000000" w:themeColor="text1"/>
          <w:kern w:val="2"/>
          <w:sz w:val="22"/>
          <w:szCs w:val="22"/>
          <w:lang w:val="en-AU" w:eastAsia="zh-CN"/>
          <w14:ligatures w14:val="standardContextual"/>
        </w:rPr>
      </w:pPr>
      <w:r>
        <w:br w:type="page"/>
      </w:r>
    </w:p>
    <w:p w14:paraId="53504AC1" w14:textId="04D9BCAF" w:rsidR="009D7CBD" w:rsidRPr="001C0E56" w:rsidRDefault="354EE52A" w:rsidP="003921EF">
      <w:pPr>
        <w:pStyle w:val="Heading4"/>
        <w:ind w:left="0" w:firstLine="0"/>
      </w:pPr>
      <w:bookmarkStart w:id="21" w:name="_Toc175131926"/>
      <w:r>
        <w:lastRenderedPageBreak/>
        <w:t>Priority Area 5</w:t>
      </w:r>
      <w:r w:rsidR="003208E7">
        <w:t>:</w:t>
      </w:r>
      <w:r>
        <w:t xml:space="preserve"> Strengthen the immunisation workforce to work with Australia’s diverse population</w:t>
      </w:r>
      <w:bookmarkEnd w:id="21"/>
    </w:p>
    <w:p w14:paraId="7439735C" w14:textId="71C5A666" w:rsidR="2E20BA25" w:rsidRDefault="3C037514" w:rsidP="00CB4CC8">
      <w:pPr>
        <w:pStyle w:val="NCIRSBodyText"/>
      </w:pPr>
      <w:r>
        <w:t xml:space="preserve">Under Priority Area </w:t>
      </w:r>
      <w:r w:rsidR="6CBD963D">
        <w:t>5</w:t>
      </w:r>
      <w:r>
        <w:t xml:space="preserve">, </w:t>
      </w:r>
      <w:r w:rsidR="03C61618">
        <w:t>three</w:t>
      </w:r>
      <w:r w:rsidR="6BC0ACD9">
        <w:t xml:space="preserve"> </w:t>
      </w:r>
      <w:r w:rsidR="18D21E73">
        <w:t>Opportunities for Action</w:t>
      </w:r>
      <w:r>
        <w:t xml:space="preserve"> were </w:t>
      </w:r>
      <w:r w:rsidR="2ADBA489">
        <w:t>proposed</w:t>
      </w:r>
      <w:r w:rsidR="46BA1429">
        <w:t>,</w:t>
      </w:r>
      <w:r>
        <w:t xml:space="preserve"> </w:t>
      </w:r>
      <w:r w:rsidR="46BA1429">
        <w:t xml:space="preserve">and </w:t>
      </w:r>
      <w:r w:rsidR="0366C5F5" w:rsidRPr="1969CDD7">
        <w:rPr>
          <w:rFonts w:eastAsia="Corbel" w:cs="Corbel"/>
        </w:rPr>
        <w:t>respondents were asked to indicate their view of the importance of each. The Opportunities for Action were as follows:</w:t>
      </w:r>
    </w:p>
    <w:p w14:paraId="2B6FB27C" w14:textId="17F33A28" w:rsidR="009D7CBD" w:rsidRPr="00CB4CC8" w:rsidRDefault="5EF5D81F" w:rsidP="00CF4CC8">
      <w:pPr>
        <w:pStyle w:val="NCIRSListNumber"/>
        <w:numPr>
          <w:ilvl w:val="0"/>
          <w:numId w:val="11"/>
        </w:numPr>
      </w:pPr>
      <w:r>
        <w:t>Continue to improve availability and distribution of health professionals who are immunisation providers or who can support delivery immunisation programs</w:t>
      </w:r>
      <w:r w:rsidR="007A7788">
        <w:t>.</w:t>
      </w:r>
    </w:p>
    <w:p w14:paraId="5AC25B0D" w14:textId="2A837A0C" w:rsidR="009D7CBD" w:rsidRPr="00CB4CC8" w:rsidRDefault="5EF5D81F" w:rsidP="00CF4CC8">
      <w:pPr>
        <w:pStyle w:val="NCIRSListNumber"/>
        <w:numPr>
          <w:ilvl w:val="0"/>
          <w:numId w:val="11"/>
        </w:numPr>
      </w:pPr>
      <w:r>
        <w:t>Improve cultural competence in professions and settings where vaccinations are delivered through awareness, training and appropriate resources</w:t>
      </w:r>
      <w:r w:rsidR="007A7788">
        <w:t>.</w:t>
      </w:r>
    </w:p>
    <w:p w14:paraId="693395A8" w14:textId="75FEE996" w:rsidR="009D7CBD" w:rsidRPr="00CB4CC8" w:rsidRDefault="5EF5D81F" w:rsidP="00CF4CC8">
      <w:pPr>
        <w:pStyle w:val="NCIRSListNumber"/>
        <w:numPr>
          <w:ilvl w:val="0"/>
          <w:numId w:val="11"/>
        </w:numPr>
      </w:pPr>
      <w:r>
        <w:t>Build a more diverse immunisation workforce through support specific cadres of health professionals, including First Nations health practitioners, to work across a scope of practice that includes immunisation</w:t>
      </w:r>
      <w:r w:rsidR="007A7788">
        <w:t>.</w:t>
      </w:r>
    </w:p>
    <w:p w14:paraId="795A881A" w14:textId="50888C35" w:rsidR="009D7CBD" w:rsidRPr="00CB4CC8" w:rsidRDefault="2E20BA25" w:rsidP="00CB4CC8">
      <w:pPr>
        <w:pStyle w:val="NCIRSBodyText"/>
        <w:spacing w:before="190"/>
      </w:pPr>
      <w:r w:rsidRPr="00CB4CC8">
        <w:rPr>
          <w:i/>
          <w:iCs/>
        </w:rPr>
        <w:t>Note:</w:t>
      </w:r>
      <w:r w:rsidRPr="009D7CBD">
        <w:t xml:space="preserve"> Submissions were permitted to select the same response for more than one priority group. </w:t>
      </w:r>
      <w:r w:rsidR="002E42CF">
        <w:br/>
      </w:r>
      <w:r w:rsidRPr="009D7CBD">
        <w:t xml:space="preserve">Figure </w:t>
      </w:r>
      <w:r w:rsidR="682C7025" w:rsidRPr="009D7CBD">
        <w:t>8</w:t>
      </w:r>
      <w:r w:rsidRPr="009D7CBD">
        <w:t xml:space="preserve"> displays the responses submitted for this question.</w:t>
      </w:r>
    </w:p>
    <w:p w14:paraId="08FAC373" w14:textId="2CBDF13E" w:rsidR="2E20BA25" w:rsidRDefault="2E20BA25" w:rsidP="00CB4CC8">
      <w:pPr>
        <w:pStyle w:val="NCIRSFigureTitle"/>
      </w:pPr>
      <w:bookmarkStart w:id="22" w:name="_Toc173242331"/>
      <w:r>
        <w:t xml:space="preserve">Figure </w:t>
      </w:r>
      <w:r w:rsidR="3DA36CBF">
        <w:t>8</w:t>
      </w:r>
      <w:r>
        <w:t xml:space="preserve">. Degree to which submissions agreed with the five Opportunities for Action under Priority Area </w:t>
      </w:r>
      <w:r w:rsidR="22B1653D">
        <w:t>5</w:t>
      </w:r>
      <w:bookmarkEnd w:id="22"/>
    </w:p>
    <w:p w14:paraId="5320D9EC" w14:textId="7BD80A2D" w:rsidR="44EF315A" w:rsidRPr="00CB4CC8" w:rsidRDefault="651B805B" w:rsidP="003D6699">
      <w:pPr>
        <w:spacing w:after="0"/>
        <w:jc w:val="center"/>
      </w:pPr>
      <w:r>
        <w:rPr>
          <w:noProof/>
        </w:rPr>
        <w:drawing>
          <wp:inline distT="0" distB="0" distL="0" distR="0" wp14:anchorId="1554CC6D" wp14:editId="2BF405EE">
            <wp:extent cx="4410900" cy="3590924"/>
            <wp:effectExtent l="0" t="0" r="0" b="0"/>
            <wp:docPr id="820181434" name="Picture 820181434" descr="Bar graph showing the majority of respondents marking 'Most important' and 'Ver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81434" name="Picture 820181434" descr="Bar graph showing the majority of respondents marking 'Most important' and 'Very importa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0900" cy="3590924"/>
                    </a:xfrm>
                    <a:prstGeom prst="rect">
                      <a:avLst/>
                    </a:prstGeom>
                  </pic:spPr>
                </pic:pic>
              </a:graphicData>
            </a:graphic>
          </wp:inline>
        </w:drawing>
      </w:r>
    </w:p>
    <w:p w14:paraId="5900D413" w14:textId="5767EBCE" w:rsidR="009D7CBD" w:rsidRPr="00CB4CC8" w:rsidRDefault="1972C625" w:rsidP="00CB4CC8">
      <w:pPr>
        <w:pStyle w:val="NCIRSBodyText"/>
      </w:pPr>
      <w:r>
        <w:t xml:space="preserve">Under Priority Area 5, </w:t>
      </w:r>
      <w:r w:rsidR="69B5A475">
        <w:t>most respon</w:t>
      </w:r>
      <w:r w:rsidR="004B6B3F">
        <w:t>dents</w:t>
      </w:r>
      <w:r w:rsidR="69B5A475">
        <w:t xml:space="preserve"> opted for ‘most important’ for </w:t>
      </w:r>
      <w:r w:rsidR="69FEB190">
        <w:t xml:space="preserve">Opportunities for Action </w:t>
      </w:r>
      <w:r w:rsidR="69B5A475">
        <w:t xml:space="preserve">A and C </w:t>
      </w:r>
      <w:r w:rsidR="004B6B3F">
        <w:t>(</w:t>
      </w:r>
      <w:r w:rsidR="69B5A475">
        <w:t>39.1% and</w:t>
      </w:r>
      <w:r w:rsidR="65A30553">
        <w:t xml:space="preserve"> 35.2%</w:t>
      </w:r>
      <w:r w:rsidR="004B6B3F">
        <w:t>,</w:t>
      </w:r>
      <w:r w:rsidR="65A30553">
        <w:t xml:space="preserve"> respectively</w:t>
      </w:r>
      <w:r w:rsidR="004B6B3F">
        <w:t>)</w:t>
      </w:r>
      <w:r w:rsidR="65A30553">
        <w:t xml:space="preserve">. ‘Very important’ was the most frequently selected option for </w:t>
      </w:r>
      <w:r w:rsidR="40195569">
        <w:t>Opportunit</w:t>
      </w:r>
      <w:r w:rsidR="00556350">
        <w:t>y</w:t>
      </w:r>
      <w:r w:rsidR="40195569">
        <w:t xml:space="preserve"> for Action </w:t>
      </w:r>
      <w:r w:rsidR="65A30553">
        <w:t xml:space="preserve">B (37.0%). </w:t>
      </w:r>
    </w:p>
    <w:p w14:paraId="20212EBE" w14:textId="076AFFE5" w:rsidR="009D7CBD" w:rsidRPr="001C0E56" w:rsidRDefault="0AE11BCE" w:rsidP="003921EF">
      <w:pPr>
        <w:pStyle w:val="Heading4"/>
        <w:ind w:left="0" w:firstLine="0"/>
      </w:pPr>
      <w:bookmarkStart w:id="23" w:name="_Toc175131927"/>
      <w:r>
        <w:lastRenderedPageBreak/>
        <w:t>Priority Area 6</w:t>
      </w:r>
      <w:r w:rsidR="003208E7">
        <w:t>:</w:t>
      </w:r>
      <w:r>
        <w:t xml:space="preserve"> Prepare for emerging infectious diseases and emergencies requiring rapid and/or targeted vaccination</w:t>
      </w:r>
      <w:bookmarkEnd w:id="23"/>
    </w:p>
    <w:p w14:paraId="6D081BC4" w14:textId="468D9A07" w:rsidR="0680BBF2" w:rsidRDefault="75E385F2" w:rsidP="660CB4C5">
      <w:pPr>
        <w:pStyle w:val="NCIRSBodyText"/>
      </w:pPr>
      <w:r>
        <w:t xml:space="preserve">Under Priority Area 6, four </w:t>
      </w:r>
      <w:r w:rsidR="44E6C653">
        <w:t>Opportunities</w:t>
      </w:r>
      <w:r w:rsidR="3AB7A9D0">
        <w:t xml:space="preserve"> for Action</w:t>
      </w:r>
      <w:r>
        <w:t xml:space="preserve"> were </w:t>
      </w:r>
      <w:r w:rsidR="43597006">
        <w:t>proposed</w:t>
      </w:r>
      <w:r w:rsidR="7A0F561A">
        <w:t>,</w:t>
      </w:r>
      <w:r>
        <w:t xml:space="preserve"> </w:t>
      </w:r>
      <w:r w:rsidR="7A0F561A">
        <w:t xml:space="preserve">and </w:t>
      </w:r>
      <w:r w:rsidR="74C9406D" w:rsidRPr="1969CDD7">
        <w:rPr>
          <w:rFonts w:eastAsia="Corbel" w:cs="Corbel"/>
        </w:rPr>
        <w:t>respondents were asked to indicate their view of the importance of each. The Opportunities for Action were as follows:</w:t>
      </w:r>
    </w:p>
    <w:p w14:paraId="0F4B8FBD" w14:textId="179B6934" w:rsidR="009D7CBD" w:rsidRPr="00CB4CC8" w:rsidRDefault="3D1E4EB9" w:rsidP="00CF4CC8">
      <w:pPr>
        <w:pStyle w:val="NCIRSListNumber"/>
        <w:numPr>
          <w:ilvl w:val="0"/>
          <w:numId w:val="12"/>
        </w:numPr>
      </w:pPr>
      <w:r>
        <w:t>Continue to plan for emergency vaccine rollouts</w:t>
      </w:r>
      <w:r w:rsidR="5D80EEF8">
        <w:t>.</w:t>
      </w:r>
    </w:p>
    <w:p w14:paraId="5CBA9317" w14:textId="2EBF5684" w:rsidR="009D7CBD" w:rsidRPr="00CB4CC8" w:rsidRDefault="1340A257" w:rsidP="00CF4CC8">
      <w:pPr>
        <w:pStyle w:val="NCIRSListNumber"/>
        <w:numPr>
          <w:ilvl w:val="0"/>
          <w:numId w:val="12"/>
        </w:numPr>
      </w:pPr>
      <w:r>
        <w:t>Strengthen immunisation research capabilities through domestic and international partnerships and funding</w:t>
      </w:r>
      <w:r w:rsidR="00DB5C7F">
        <w:t>.</w:t>
      </w:r>
    </w:p>
    <w:p w14:paraId="571CC4BF" w14:textId="49C26FFA" w:rsidR="009D7CBD" w:rsidRPr="00CB4CC8" w:rsidRDefault="1340A257" w:rsidP="00CF4CC8">
      <w:pPr>
        <w:pStyle w:val="NCIRSListNumber"/>
        <w:numPr>
          <w:ilvl w:val="0"/>
          <w:numId w:val="12"/>
        </w:numPr>
      </w:pPr>
      <w:r>
        <w:t>Maintain onshore manufacturing capacity for critical vaccines</w:t>
      </w:r>
      <w:r w:rsidR="00DB5C7F">
        <w:t>.</w:t>
      </w:r>
    </w:p>
    <w:p w14:paraId="1AB9EAAC" w14:textId="623BBB28" w:rsidR="009D7CBD" w:rsidRPr="00CB4CC8" w:rsidRDefault="1340A257" w:rsidP="00CF4CC8">
      <w:pPr>
        <w:pStyle w:val="NCIRSListNumber"/>
        <w:numPr>
          <w:ilvl w:val="0"/>
          <w:numId w:val="12"/>
        </w:numPr>
      </w:pPr>
      <w:r>
        <w:t>Continue Australia’s contribution to strengthening immunisation in the Indo-Pacific and globally</w:t>
      </w:r>
      <w:r w:rsidR="00DB5C7F">
        <w:t>.</w:t>
      </w:r>
    </w:p>
    <w:p w14:paraId="2A37E229" w14:textId="07868FF6" w:rsidR="009D7CBD" w:rsidRPr="00CB4CC8" w:rsidRDefault="36B7A0F7" w:rsidP="00CB4CC8">
      <w:pPr>
        <w:pStyle w:val="NCIRSBodyText"/>
        <w:spacing w:before="190"/>
      </w:pPr>
      <w:r w:rsidRPr="00CB4CC8">
        <w:rPr>
          <w:i/>
          <w:iCs/>
        </w:rPr>
        <w:t>Note:</w:t>
      </w:r>
      <w:r w:rsidRPr="009D7CBD">
        <w:t xml:space="preserve"> Submissions were permitted to select the same response for more than one priority group. Figure </w:t>
      </w:r>
      <w:r w:rsidR="60193263" w:rsidRPr="009D7CBD">
        <w:t>9</w:t>
      </w:r>
      <w:r w:rsidRPr="009D7CBD">
        <w:t xml:space="preserve"> displays the responses submitted for this question.</w:t>
      </w:r>
    </w:p>
    <w:p w14:paraId="76D59AB5" w14:textId="3371562A" w:rsidR="36B7A0F7" w:rsidRDefault="36B7A0F7" w:rsidP="00CB4CC8">
      <w:pPr>
        <w:pStyle w:val="NCIRSFigureTitle"/>
      </w:pPr>
      <w:bookmarkStart w:id="24" w:name="_Toc173242332"/>
      <w:r>
        <w:t xml:space="preserve">Figure </w:t>
      </w:r>
      <w:r w:rsidR="4DD665B0">
        <w:t>9</w:t>
      </w:r>
      <w:r>
        <w:t xml:space="preserve">. Degree to which submissions agreed with the five Opportunities for Action under Priority Area </w:t>
      </w:r>
      <w:r w:rsidR="3B916387">
        <w:t>6</w:t>
      </w:r>
      <w:bookmarkEnd w:id="24"/>
    </w:p>
    <w:p w14:paraId="158231F2" w14:textId="27B89F1E" w:rsidR="009D7CBD" w:rsidRPr="00CB4CC8" w:rsidRDefault="3A974CF2" w:rsidP="003D6699">
      <w:pPr>
        <w:spacing w:after="0"/>
        <w:jc w:val="center"/>
      </w:pPr>
      <w:r>
        <w:rPr>
          <w:noProof/>
        </w:rPr>
        <w:drawing>
          <wp:inline distT="0" distB="0" distL="0" distR="0" wp14:anchorId="71EC93C8" wp14:editId="27977947">
            <wp:extent cx="4334280" cy="3917523"/>
            <wp:effectExtent l="0" t="0" r="0" b="0"/>
            <wp:docPr id="402699217" name="Picture 402699217" descr="Bar graph showing the majority of respondents marking 'Most important' and 'Ver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99217" name="Picture 402699217" descr="Bar graph showing the majority of respondents marking 'Most important' and 'Very important'."/>
                    <pic:cNvPicPr/>
                  </pic:nvPicPr>
                  <pic:blipFill>
                    <a:blip r:embed="rId19">
                      <a:extLst>
                        <a:ext uri="{28A0092B-C50C-407E-A947-70E740481C1C}">
                          <a14:useLocalDpi xmlns:a14="http://schemas.microsoft.com/office/drawing/2010/main" val="0"/>
                        </a:ext>
                      </a:extLst>
                    </a:blip>
                    <a:stretch>
                      <a:fillRect/>
                    </a:stretch>
                  </pic:blipFill>
                  <pic:spPr>
                    <a:xfrm>
                      <a:off x="0" y="0"/>
                      <a:ext cx="4334280" cy="3917523"/>
                    </a:xfrm>
                    <a:prstGeom prst="rect">
                      <a:avLst/>
                    </a:prstGeom>
                  </pic:spPr>
                </pic:pic>
              </a:graphicData>
            </a:graphic>
          </wp:inline>
        </w:drawing>
      </w:r>
    </w:p>
    <w:p w14:paraId="3DDC477C" w14:textId="367F4E8F" w:rsidR="5F3DAF64" w:rsidRPr="00CB4CC8" w:rsidRDefault="2F1A66D0" w:rsidP="00CB4CC8">
      <w:pPr>
        <w:pStyle w:val="NCIRSBodyText"/>
      </w:pPr>
      <w:r>
        <w:t xml:space="preserve">Across the </w:t>
      </w:r>
      <w:r w:rsidR="4D343CFE">
        <w:t xml:space="preserve">Opportunities for Action </w:t>
      </w:r>
      <w:r>
        <w:t xml:space="preserve">for Priority Area 6, </w:t>
      </w:r>
      <w:r w:rsidR="0C260319">
        <w:t xml:space="preserve">the ‘most important’ category was selected by </w:t>
      </w:r>
      <w:r w:rsidR="638DCB58">
        <w:t xml:space="preserve">the majority of respondents for </w:t>
      </w:r>
      <w:r w:rsidR="5F7B9C97">
        <w:t>Opportunit</w:t>
      </w:r>
      <w:r w:rsidR="007D5811">
        <w:t>y</w:t>
      </w:r>
      <w:r w:rsidR="5F7B9C97">
        <w:t xml:space="preserve"> for Action </w:t>
      </w:r>
      <w:r w:rsidR="638DCB58">
        <w:t>C (45.7%). ‘Very important’ was the most frequently selected category</w:t>
      </w:r>
      <w:r w:rsidR="767661E2">
        <w:t xml:space="preserve"> for </w:t>
      </w:r>
      <w:r w:rsidR="7F55EAE5">
        <w:t xml:space="preserve">Opportunities for Action </w:t>
      </w:r>
      <w:r w:rsidR="767661E2">
        <w:t xml:space="preserve">A (42.7%), B (41.8%) and D (44.5%). </w:t>
      </w:r>
    </w:p>
    <w:p w14:paraId="2EA8F4AD" w14:textId="77777777" w:rsidR="00CB4CC8" w:rsidRDefault="00CB4CC8">
      <w:pPr>
        <w:rPr>
          <w:rFonts w:ascii="Calibri" w:eastAsia="Calibri" w:hAnsi="Calibri" w:cs="Calibri"/>
          <w:b/>
          <w:bCs/>
          <w:i/>
          <w:iCs/>
          <w:sz w:val="22"/>
          <w:szCs w:val="22"/>
        </w:rPr>
      </w:pPr>
      <w:r>
        <w:rPr>
          <w:rFonts w:ascii="Calibri" w:eastAsia="Calibri" w:hAnsi="Calibri" w:cs="Calibri"/>
          <w:b/>
          <w:bCs/>
          <w:i/>
          <w:iCs/>
          <w:sz w:val="22"/>
          <w:szCs w:val="22"/>
        </w:rPr>
        <w:br w:type="page"/>
      </w:r>
    </w:p>
    <w:p w14:paraId="137D68AD" w14:textId="26002ACE" w:rsidR="009D7CBD" w:rsidRPr="003D6699" w:rsidRDefault="056DED49" w:rsidP="003921EF">
      <w:pPr>
        <w:pStyle w:val="Heading3"/>
      </w:pPr>
      <w:bookmarkStart w:id="25" w:name="_Toc175131928"/>
      <w:r>
        <w:lastRenderedPageBreak/>
        <w:t>Evidence-</w:t>
      </w:r>
      <w:r w:rsidR="003208E7">
        <w:t>i</w:t>
      </w:r>
      <w:r>
        <w:t xml:space="preserve">nformed </w:t>
      </w:r>
      <w:r w:rsidR="003208E7">
        <w:t>t</w:t>
      </w:r>
      <w:r>
        <w:t>argets</w:t>
      </w:r>
      <w:bookmarkEnd w:id="25"/>
    </w:p>
    <w:p w14:paraId="190882D1" w14:textId="36FB5DF8" w:rsidR="009D7CBD" w:rsidRPr="003D6699" w:rsidRDefault="5F6FE7F9" w:rsidP="003D6699">
      <w:pPr>
        <w:pStyle w:val="NCIRSBodyText"/>
      </w:pPr>
      <w:r>
        <w:t>Responde</w:t>
      </w:r>
      <w:r w:rsidR="00CD59FD">
        <w:t>nt</w:t>
      </w:r>
      <w:r>
        <w:t xml:space="preserve">s were asked whether the proposed </w:t>
      </w:r>
      <w:r w:rsidR="63A10C29">
        <w:t xml:space="preserve">NIS </w:t>
      </w:r>
      <w:r w:rsidR="18F25643">
        <w:t>2025</w:t>
      </w:r>
      <w:r w:rsidR="003F3409">
        <w:t>–</w:t>
      </w:r>
      <w:r w:rsidR="18F25643">
        <w:t>2030</w:t>
      </w:r>
      <w:r>
        <w:t xml:space="preserve"> should have additional </w:t>
      </w:r>
      <w:r w:rsidR="446A5A2E">
        <w:t>evidence-</w:t>
      </w:r>
      <w:r>
        <w:t>informed targets</w:t>
      </w:r>
      <w:r w:rsidR="1EC6FE25">
        <w:t xml:space="preserve"> for vaccination coverage</w:t>
      </w:r>
      <w:r>
        <w:t xml:space="preserve">. </w:t>
      </w:r>
      <w:r w:rsidR="44222C7E">
        <w:t xml:space="preserve">Figure 10 </w:t>
      </w:r>
      <w:r w:rsidR="68BB4F28">
        <w:t>s</w:t>
      </w:r>
      <w:r w:rsidR="705E307D">
        <w:t>howcase</w:t>
      </w:r>
      <w:r w:rsidR="169FE793">
        <w:t>s</w:t>
      </w:r>
      <w:r w:rsidR="705E307D">
        <w:t xml:space="preserve"> </w:t>
      </w:r>
      <w:r w:rsidR="68BB4F28">
        <w:t>the responses to this question.</w:t>
      </w:r>
    </w:p>
    <w:p w14:paraId="364625FC" w14:textId="1419A130" w:rsidR="3DA8E597" w:rsidRDefault="3DA8E597" w:rsidP="003D6699">
      <w:pPr>
        <w:pStyle w:val="NCIRSFigureTitle"/>
      </w:pPr>
      <w:bookmarkStart w:id="26" w:name="_Toc173242333"/>
      <w:r>
        <w:t>Figure 10. Responses to whether the NIS</w:t>
      </w:r>
      <w:r w:rsidR="311E0E94">
        <w:t xml:space="preserve"> 2025</w:t>
      </w:r>
      <w:r w:rsidR="000E4201">
        <w:t>–</w:t>
      </w:r>
      <w:r w:rsidR="311E0E94">
        <w:t>2030 shou</w:t>
      </w:r>
      <w:r w:rsidR="559D97EF">
        <w:t>l</w:t>
      </w:r>
      <w:r w:rsidR="311E0E94">
        <w:t xml:space="preserve">d have additional </w:t>
      </w:r>
      <w:r w:rsidR="3265C603">
        <w:t>evidence-informed targets for vaccination coverage</w:t>
      </w:r>
      <w:bookmarkEnd w:id="26"/>
    </w:p>
    <w:p w14:paraId="600F7D89" w14:textId="1393678A" w:rsidR="3265C603" w:rsidRDefault="3265C603" w:rsidP="003D6699">
      <w:pPr>
        <w:spacing w:after="0"/>
        <w:jc w:val="center"/>
      </w:pPr>
      <w:r>
        <w:rPr>
          <w:noProof/>
        </w:rPr>
        <w:drawing>
          <wp:inline distT="0" distB="0" distL="0" distR="0" wp14:anchorId="5BEA60D8" wp14:editId="4B1EDCD8">
            <wp:extent cx="4508269" cy="2842953"/>
            <wp:effectExtent l="0" t="0" r="0" b="0"/>
            <wp:docPr id="1175947207" name="Picture 1175947207" descr="Pie chart showing a 58.8% majority of respondents selecting yes and 41.2% of respondents selecting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47207" name="Picture 1175947207" descr="Pie chart showing a 58.8% majority of respondents selecting yes and 41.2% of respondents selecting n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8269" cy="2842953"/>
                    </a:xfrm>
                    <a:prstGeom prst="rect">
                      <a:avLst/>
                    </a:prstGeom>
                  </pic:spPr>
                </pic:pic>
              </a:graphicData>
            </a:graphic>
          </wp:inline>
        </w:drawing>
      </w:r>
    </w:p>
    <w:p w14:paraId="70E4500D" w14:textId="3BC8BFC5" w:rsidR="009D7CBD" w:rsidRPr="00605B7B" w:rsidRDefault="2828B47F" w:rsidP="003921EF">
      <w:pPr>
        <w:pStyle w:val="NCIRSBodyText"/>
        <w:spacing w:before="240"/>
      </w:pPr>
      <w:r>
        <w:t>Of</w:t>
      </w:r>
      <w:r w:rsidR="008F3CDB">
        <w:t xml:space="preserve"> all</w:t>
      </w:r>
      <w:r>
        <w:t xml:space="preserve"> responses, the majority selected ‘Yes</w:t>
      </w:r>
      <w:r w:rsidR="2B587BAE">
        <w:t>’</w:t>
      </w:r>
      <w:r>
        <w:t xml:space="preserve"> (58.8%)</w:t>
      </w:r>
      <w:r w:rsidR="325CDB93">
        <w:t>,</w:t>
      </w:r>
      <w:r>
        <w:t xml:space="preserve"> </w:t>
      </w:r>
      <w:r w:rsidR="325CDB93">
        <w:t>while</w:t>
      </w:r>
      <w:r w:rsidR="3444EFE3">
        <w:t xml:space="preserve"> 41.2% of respon</w:t>
      </w:r>
      <w:r w:rsidR="325CDB93">
        <w:t>dents</w:t>
      </w:r>
      <w:r w:rsidR="3444EFE3">
        <w:t xml:space="preserve"> chose ‘No’. </w:t>
      </w:r>
      <w:r w:rsidR="008F3CDB">
        <w:t xml:space="preserve">In contrast, amongst </w:t>
      </w:r>
      <w:r w:rsidR="14C238DA">
        <w:t>those who identified as t</w:t>
      </w:r>
      <w:r w:rsidR="3B18BAF1">
        <w:t>he ‘health professional/clinician involved in immunisation service delivery’ stakeholder group</w:t>
      </w:r>
      <w:r w:rsidR="008F3CDB">
        <w:t xml:space="preserve">, a </w:t>
      </w:r>
      <w:r w:rsidR="33F107BD">
        <w:t>majority</w:t>
      </w:r>
      <w:r w:rsidR="422874A6">
        <w:t xml:space="preserve"> </w:t>
      </w:r>
      <w:r w:rsidR="4F12C7A0">
        <w:t xml:space="preserve">responded with </w:t>
      </w:r>
      <w:r w:rsidR="3B18BAF1">
        <w:t>‘No’ (55.8%) compared to ‘Yes’</w:t>
      </w:r>
      <w:r w:rsidR="325CDB93">
        <w:t xml:space="preserve"> responses</w:t>
      </w:r>
      <w:r w:rsidR="3B18BAF1">
        <w:t xml:space="preserve"> (44.2</w:t>
      </w:r>
      <w:r w:rsidR="04558CAD">
        <w:t>%)</w:t>
      </w:r>
    </w:p>
    <w:p w14:paraId="6F369068" w14:textId="44316B1E" w:rsidR="009D7CBD" w:rsidRPr="00605B7B" w:rsidRDefault="3DC7152E" w:rsidP="003921EF">
      <w:pPr>
        <w:pStyle w:val="Heading3"/>
      </w:pPr>
      <w:bookmarkStart w:id="27" w:name="_Toc175131929"/>
      <w:r w:rsidRPr="5F3DAF64">
        <w:t>Key</w:t>
      </w:r>
      <w:r w:rsidR="52BD9A44" w:rsidRPr="5F3DAF64">
        <w:t xml:space="preserve"> </w:t>
      </w:r>
      <w:r w:rsidRPr="5F3DAF64">
        <w:t>areas of importance for the NIS 2025</w:t>
      </w:r>
      <w:r w:rsidR="00C06FA9" w:rsidRPr="5F3DAF64">
        <w:t>–</w:t>
      </w:r>
      <w:r w:rsidRPr="5F3DAF64">
        <w:t>2030</w:t>
      </w:r>
      <w:bookmarkEnd w:id="27"/>
    </w:p>
    <w:p w14:paraId="32639828" w14:textId="125D899F" w:rsidR="70B0EB28" w:rsidRDefault="70B0EB28" w:rsidP="00605B7B">
      <w:pPr>
        <w:pStyle w:val="NCIRSBodyText"/>
      </w:pPr>
      <w:r>
        <w:t>Responde</w:t>
      </w:r>
      <w:r w:rsidR="007A4842">
        <w:t>nts</w:t>
      </w:r>
      <w:r>
        <w:t xml:space="preserve"> were asked which key areas of the NIS 2025</w:t>
      </w:r>
      <w:r w:rsidR="005E5BD9">
        <w:t>–</w:t>
      </w:r>
      <w:r>
        <w:t xml:space="preserve">2030 were the most important to </w:t>
      </w:r>
      <w:r w:rsidR="47E13CE9">
        <w:t xml:space="preserve">them </w:t>
      </w:r>
      <w:r w:rsidR="0DCA8EAE">
        <w:t>out of the following statements:</w:t>
      </w:r>
    </w:p>
    <w:p w14:paraId="07B925C8" w14:textId="4EEEFEF1" w:rsidR="0DCA8EAE" w:rsidRDefault="0DCA8EAE" w:rsidP="007E1851">
      <w:pPr>
        <w:pStyle w:val="NCIRSListNumber"/>
        <w:numPr>
          <w:ilvl w:val="0"/>
          <w:numId w:val="13"/>
        </w:numPr>
      </w:pPr>
      <w:r>
        <w:t>Be promoted to reach health professionals, peak bodies, and/or researchers to increase awareness</w:t>
      </w:r>
      <w:r w:rsidR="00847DC7">
        <w:t>.</w:t>
      </w:r>
    </w:p>
    <w:p w14:paraId="048F85AD" w14:textId="0E36CD67" w:rsidR="0DCA8EAE" w:rsidRDefault="0DCA8EAE" w:rsidP="007E1851">
      <w:pPr>
        <w:pStyle w:val="NCIRSListNumber"/>
        <w:numPr>
          <w:ilvl w:val="0"/>
          <w:numId w:val="13"/>
        </w:numPr>
      </w:pPr>
      <w:r>
        <w:t>Be promoted to consumers and the general public to increase awareness</w:t>
      </w:r>
      <w:r w:rsidR="00847DC7">
        <w:t>.</w:t>
      </w:r>
    </w:p>
    <w:p w14:paraId="16E813B5" w14:textId="086D97A2" w:rsidR="0DCA8EAE" w:rsidRDefault="0DCA8EAE" w:rsidP="007E1851">
      <w:pPr>
        <w:pStyle w:val="NCIRSListNumber"/>
        <w:numPr>
          <w:ilvl w:val="0"/>
          <w:numId w:val="13"/>
        </w:numPr>
      </w:pPr>
      <w:r>
        <w:t>Increase the focus on how organisations can work together to improve the effectiveness of immunisation-related activities in Australia</w:t>
      </w:r>
      <w:r w:rsidR="00847DC7">
        <w:t>.</w:t>
      </w:r>
    </w:p>
    <w:p w14:paraId="236C27D7" w14:textId="71E1CDB1" w:rsidR="0DCA8EAE" w:rsidRDefault="0DCA8EAE" w:rsidP="007E1851">
      <w:pPr>
        <w:pStyle w:val="NCIRSListNumber"/>
        <w:numPr>
          <w:ilvl w:val="0"/>
          <w:numId w:val="13"/>
        </w:numPr>
      </w:pPr>
      <w:r>
        <w:t>Improve the collaboration between state and territory governments and the federal government</w:t>
      </w:r>
      <w:r w:rsidR="00847DC7">
        <w:t>.</w:t>
      </w:r>
    </w:p>
    <w:p w14:paraId="2499DCA8" w14:textId="65C2B9BE" w:rsidR="0DCA8EAE" w:rsidRDefault="0DCA8EAE" w:rsidP="007E1851">
      <w:pPr>
        <w:pStyle w:val="NCIRSListNumber"/>
        <w:numPr>
          <w:ilvl w:val="0"/>
          <w:numId w:val="13"/>
        </w:numPr>
      </w:pPr>
      <w:r>
        <w:t>Be more aligned with other state and territory, national and international policies, strategies and plans</w:t>
      </w:r>
      <w:r w:rsidR="00847DC7">
        <w:t>.</w:t>
      </w:r>
    </w:p>
    <w:p w14:paraId="31F3A974" w14:textId="1FBAAB79" w:rsidR="0DCA8EAE" w:rsidRDefault="0DCA8EAE" w:rsidP="007E1851">
      <w:pPr>
        <w:pStyle w:val="NCIRSListNumber"/>
        <w:numPr>
          <w:ilvl w:val="0"/>
          <w:numId w:val="13"/>
        </w:numPr>
      </w:pPr>
      <w:r>
        <w:t>Focus on emerging risks and issues (e.g. ensuring preparedness for infectious disease outbreaks)</w:t>
      </w:r>
      <w:r w:rsidR="00847DC7">
        <w:t>.</w:t>
      </w:r>
    </w:p>
    <w:p w14:paraId="4B02BF62" w14:textId="41B5375F" w:rsidR="0DCA8EAE" w:rsidRDefault="0DCA8EAE" w:rsidP="007E1851">
      <w:pPr>
        <w:pStyle w:val="NCIRSListNumber"/>
        <w:numPr>
          <w:ilvl w:val="0"/>
          <w:numId w:val="13"/>
        </w:numPr>
      </w:pPr>
      <w:r>
        <w:lastRenderedPageBreak/>
        <w:t>Provide a greater emphasis on the needs of priority populations</w:t>
      </w:r>
      <w:r w:rsidR="00847DC7">
        <w:t>.</w:t>
      </w:r>
    </w:p>
    <w:p w14:paraId="762CC445" w14:textId="4A2F7D40" w:rsidR="0DCA8EAE" w:rsidRDefault="0DCA8EAE" w:rsidP="007E1851">
      <w:pPr>
        <w:pStyle w:val="NCIRSListNumber"/>
        <w:numPr>
          <w:ilvl w:val="0"/>
          <w:numId w:val="13"/>
        </w:numPr>
      </w:pPr>
      <w:r>
        <w:t>Drive immunisation reform at national level to improve health outcomes</w:t>
      </w:r>
      <w:r w:rsidR="00847DC7">
        <w:t>.</w:t>
      </w:r>
    </w:p>
    <w:p w14:paraId="45F48327" w14:textId="1C32CA7C" w:rsidR="0DCA8EAE" w:rsidRDefault="0DCA8EAE" w:rsidP="007E1851">
      <w:pPr>
        <w:pStyle w:val="NCIRSListNumber"/>
        <w:numPr>
          <w:ilvl w:val="0"/>
          <w:numId w:val="13"/>
        </w:numPr>
      </w:pPr>
      <w:r>
        <w:t>Ensure greater transparency of national and State and Territory actions to deliver priorities</w:t>
      </w:r>
      <w:r w:rsidR="00847DC7">
        <w:t>.</w:t>
      </w:r>
    </w:p>
    <w:p w14:paraId="22C14B1B" w14:textId="5C20CB9D" w:rsidR="009D7CBD" w:rsidRDefault="009D7CBD" w:rsidP="009D7CBD">
      <w:pPr>
        <w:spacing w:after="0"/>
        <w:rPr>
          <w:rFonts w:ascii="Calibri" w:eastAsia="Calibri" w:hAnsi="Calibri" w:cs="Calibri"/>
          <w:sz w:val="22"/>
          <w:szCs w:val="22"/>
        </w:rPr>
      </w:pPr>
    </w:p>
    <w:p w14:paraId="5E4BD1E8" w14:textId="4D066A8B" w:rsidR="009D7CBD" w:rsidRPr="00605B7B" w:rsidRDefault="0DCA8EAE" w:rsidP="00605B7B">
      <w:pPr>
        <w:pStyle w:val="NCIRSBodyText"/>
      </w:pPr>
      <w:r>
        <w:t>Responde</w:t>
      </w:r>
      <w:r w:rsidR="00847DC7">
        <w:t>nts</w:t>
      </w:r>
      <w:r>
        <w:t xml:space="preserve"> </w:t>
      </w:r>
      <w:r w:rsidR="47E13CE9">
        <w:t xml:space="preserve">were allowed to select up to five options. The responses to this question are summarised in </w:t>
      </w:r>
      <w:r w:rsidR="00872641">
        <w:t>F</w:t>
      </w:r>
      <w:r w:rsidR="47E13CE9">
        <w:t xml:space="preserve">igure 11. </w:t>
      </w:r>
    </w:p>
    <w:p w14:paraId="4AB4EE2D" w14:textId="510F793D" w:rsidR="47E13CE9" w:rsidRDefault="47E13CE9" w:rsidP="00605B7B">
      <w:pPr>
        <w:pStyle w:val="NCIRSFigureTitle"/>
      </w:pPr>
      <w:bookmarkStart w:id="28" w:name="_Toc173242334"/>
      <w:r>
        <w:t>Figure 11. Key areas of the NIS 2025</w:t>
      </w:r>
      <w:r w:rsidR="00A125E3">
        <w:t>–</w:t>
      </w:r>
      <w:r>
        <w:t>2030 most important to responders</w:t>
      </w:r>
      <w:bookmarkEnd w:id="28"/>
    </w:p>
    <w:p w14:paraId="43840741" w14:textId="45B785CE" w:rsidR="0556B2E8" w:rsidRDefault="0556B2E8" w:rsidP="00605B7B">
      <w:pPr>
        <w:spacing w:after="0"/>
        <w:jc w:val="center"/>
      </w:pPr>
      <w:r>
        <w:rPr>
          <w:noProof/>
        </w:rPr>
        <w:drawing>
          <wp:inline distT="0" distB="0" distL="0" distR="0" wp14:anchorId="21DD1338" wp14:editId="768B51DB">
            <wp:extent cx="4664502" cy="5244414"/>
            <wp:effectExtent l="0" t="0" r="0" b="0"/>
            <wp:docPr id="1982109745" name="Picture 1982109745" descr="Pie graph showing 9 key areas of the NIS that are most important to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09745" name="Picture 1982109745" descr="Pie graph showing 9 key areas of the NIS that are most important to responder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4502" cy="5244414"/>
                    </a:xfrm>
                    <a:prstGeom prst="rect">
                      <a:avLst/>
                    </a:prstGeom>
                  </pic:spPr>
                </pic:pic>
              </a:graphicData>
            </a:graphic>
          </wp:inline>
        </w:drawing>
      </w:r>
    </w:p>
    <w:p w14:paraId="6E22BE70" w14:textId="58DE00AA" w:rsidR="009D7CBD" w:rsidRPr="009247A7" w:rsidRDefault="008F3CDB" w:rsidP="003921EF">
      <w:pPr>
        <w:pStyle w:val="NCIRSBodyText"/>
        <w:spacing w:before="240"/>
      </w:pPr>
      <w:r>
        <w:t xml:space="preserve">In terms of relative importance, respondents chose a </w:t>
      </w:r>
      <w:r w:rsidR="00A143E0">
        <w:t>fairly even distribution a</w:t>
      </w:r>
      <w:r w:rsidR="00657668">
        <w:t xml:space="preserve">cross the </w:t>
      </w:r>
      <w:r w:rsidR="7C3E6F58">
        <w:t xml:space="preserve">nine </w:t>
      </w:r>
      <w:r w:rsidR="00657668">
        <w:t>k</w:t>
      </w:r>
      <w:r w:rsidR="00074EDF">
        <w:t>ey areas</w:t>
      </w:r>
      <w:r w:rsidR="00657668">
        <w:t xml:space="preserve"> of the NIS 2025–2030</w:t>
      </w:r>
      <w:r>
        <w:t xml:space="preserve">. </w:t>
      </w:r>
      <w:r w:rsidR="59CCD936">
        <w:t>Of the</w:t>
      </w:r>
      <w:r w:rsidR="00A143E0">
        <w:t xml:space="preserve"> </w:t>
      </w:r>
      <w:r w:rsidR="001A448B">
        <w:t xml:space="preserve">nine </w:t>
      </w:r>
      <w:r w:rsidR="59CCD936">
        <w:t>areas</w:t>
      </w:r>
      <w:r w:rsidR="158F628E">
        <w:t xml:space="preserve">, </w:t>
      </w:r>
      <w:r w:rsidR="5DC3D369">
        <w:t>key area</w:t>
      </w:r>
      <w:r w:rsidR="34C1E3F6">
        <w:t xml:space="preserve"> 2</w:t>
      </w:r>
      <w:r w:rsidR="6297ED30">
        <w:t>, ‘Be promoted to consumers and the general public to increase awareness’</w:t>
      </w:r>
      <w:r w:rsidR="00B9291A">
        <w:t>,</w:t>
      </w:r>
      <w:r w:rsidR="6297ED30">
        <w:t xml:space="preserve"> </w:t>
      </w:r>
      <w:r w:rsidR="5DC3D369">
        <w:t xml:space="preserve">was deemed most important </w:t>
      </w:r>
      <w:r>
        <w:t>by</w:t>
      </w:r>
      <w:r w:rsidR="5DC3D369">
        <w:t xml:space="preserve"> responde</w:t>
      </w:r>
      <w:r w:rsidR="001A448B">
        <w:t>nts</w:t>
      </w:r>
      <w:r w:rsidR="5DC3D369">
        <w:t xml:space="preserve"> (14.0%). </w:t>
      </w:r>
      <w:r w:rsidR="36622849">
        <w:t>This was closely followed by key area 4</w:t>
      </w:r>
      <w:r w:rsidR="77940E22">
        <w:t>,</w:t>
      </w:r>
      <w:r w:rsidR="36622849">
        <w:t xml:space="preserve"> ‘Improve the </w:t>
      </w:r>
      <w:r w:rsidR="21119A96">
        <w:t>collaboration</w:t>
      </w:r>
      <w:r w:rsidR="36622849">
        <w:t xml:space="preserve"> between state and territory governments and the federal government’</w:t>
      </w:r>
      <w:r w:rsidR="55EBC697">
        <w:t xml:space="preserve"> (13.9%). A similar weighting of importance was </w:t>
      </w:r>
      <w:r w:rsidR="200686FC">
        <w:t>given to key areas 1</w:t>
      </w:r>
      <w:r w:rsidR="003C3C78">
        <w:t xml:space="preserve"> </w:t>
      </w:r>
      <w:r w:rsidR="0052295B">
        <w:t>(</w:t>
      </w:r>
      <w:r w:rsidR="200686FC">
        <w:t>‘Be promoted to reach health professionals, peak bodies, and/or researchers to increase awareness’</w:t>
      </w:r>
      <w:r w:rsidR="0052295B">
        <w:t>:</w:t>
      </w:r>
      <w:r w:rsidR="23DA2DF7">
        <w:t xml:space="preserve"> 11.4%)</w:t>
      </w:r>
      <w:r w:rsidR="0052295B">
        <w:t>,</w:t>
      </w:r>
      <w:r w:rsidR="200686FC">
        <w:t xml:space="preserve"> </w:t>
      </w:r>
      <w:r w:rsidR="7B573D96">
        <w:t xml:space="preserve">3 </w:t>
      </w:r>
      <w:r w:rsidR="0052295B">
        <w:t>(</w:t>
      </w:r>
      <w:r w:rsidR="7B573D96">
        <w:t>‘Increase the focus on how organisations can work together to improve the effectiveness of immunisation-</w:t>
      </w:r>
      <w:r w:rsidR="7B573D96">
        <w:lastRenderedPageBreak/>
        <w:t>related activities in Australia</w:t>
      </w:r>
      <w:r w:rsidR="0052295B">
        <w:t>:</w:t>
      </w:r>
      <w:r w:rsidR="7B573D96">
        <w:t xml:space="preserve"> 11.6%</w:t>
      </w:r>
      <w:r w:rsidR="00F075EF">
        <w:t>)</w:t>
      </w:r>
      <w:r w:rsidR="0052295B">
        <w:t xml:space="preserve">, </w:t>
      </w:r>
      <w:r w:rsidR="7B573D96">
        <w:t xml:space="preserve">6 </w:t>
      </w:r>
      <w:r w:rsidR="0052295B">
        <w:t>(</w:t>
      </w:r>
      <w:r w:rsidR="7B573D96">
        <w:t xml:space="preserve">‘Focus on emerging risks and issues </w:t>
      </w:r>
      <w:r w:rsidR="0052295B">
        <w:t>[</w:t>
      </w:r>
      <w:r w:rsidR="7B573D96">
        <w:t>e.g.</w:t>
      </w:r>
      <w:r w:rsidR="7D5010A8">
        <w:t xml:space="preserve"> ensuring preparedness for infectious disease outbreaks</w:t>
      </w:r>
      <w:r w:rsidR="00F075EF">
        <w:t>]</w:t>
      </w:r>
      <w:r w:rsidR="0034216C">
        <w:t>’:</w:t>
      </w:r>
      <w:r w:rsidR="7D5010A8">
        <w:t xml:space="preserve"> 11.3%) and 8 </w:t>
      </w:r>
      <w:r w:rsidR="0034216C">
        <w:t>(</w:t>
      </w:r>
      <w:r w:rsidR="7D5010A8">
        <w:t>‘Drive immunisation reform at national level to improve health outcomes</w:t>
      </w:r>
      <w:r w:rsidR="07E5261E">
        <w:t>’</w:t>
      </w:r>
      <w:r w:rsidR="00835467">
        <w:t>:</w:t>
      </w:r>
      <w:r w:rsidR="07E5261E">
        <w:t xml:space="preserve"> 11.4%). </w:t>
      </w:r>
    </w:p>
    <w:p w14:paraId="7BDB8E24" w14:textId="34359478" w:rsidR="00605B7B" w:rsidRDefault="008F3CDB" w:rsidP="00605B7B">
      <w:pPr>
        <w:spacing w:after="0"/>
        <w:rPr>
          <w:rFonts w:ascii="Calibri" w:eastAsia="Calibri" w:hAnsi="Calibri" w:cs="Calibri"/>
          <w:sz w:val="22"/>
          <w:szCs w:val="22"/>
        </w:rPr>
      </w:pPr>
      <w:r w:rsidRPr="304D404F">
        <w:rPr>
          <w:rFonts w:ascii="Calibri" w:eastAsia="Calibri" w:hAnsi="Calibri" w:cs="Calibri"/>
          <w:sz w:val="22"/>
          <w:szCs w:val="22"/>
        </w:rPr>
        <w:t>Survey r</w:t>
      </w:r>
      <w:r w:rsidR="15D2F2DB" w:rsidRPr="304D404F">
        <w:rPr>
          <w:rFonts w:ascii="Calibri" w:eastAsia="Calibri" w:hAnsi="Calibri" w:cs="Calibri"/>
          <w:sz w:val="22"/>
          <w:szCs w:val="22"/>
        </w:rPr>
        <w:t>esponses provided by different stakeholder</w:t>
      </w:r>
      <w:r w:rsidR="44229644" w:rsidRPr="304D404F">
        <w:rPr>
          <w:rFonts w:ascii="Calibri" w:eastAsia="Calibri" w:hAnsi="Calibri" w:cs="Calibri"/>
          <w:sz w:val="22"/>
          <w:szCs w:val="22"/>
        </w:rPr>
        <w:t xml:space="preserve"> </w:t>
      </w:r>
      <w:r w:rsidR="15D2F2DB" w:rsidRPr="304D404F">
        <w:rPr>
          <w:rFonts w:ascii="Calibri" w:eastAsia="Calibri" w:hAnsi="Calibri" w:cs="Calibri"/>
          <w:sz w:val="22"/>
          <w:szCs w:val="22"/>
        </w:rPr>
        <w:t xml:space="preserve">groups </w:t>
      </w:r>
      <w:r w:rsidR="3038F74A" w:rsidRPr="304D404F">
        <w:rPr>
          <w:rFonts w:ascii="Calibri" w:eastAsia="Calibri" w:hAnsi="Calibri" w:cs="Calibri"/>
          <w:sz w:val="22"/>
          <w:szCs w:val="22"/>
        </w:rPr>
        <w:t>are shown</w:t>
      </w:r>
      <w:r w:rsidR="15D2F2DB" w:rsidRPr="304D404F">
        <w:rPr>
          <w:rFonts w:ascii="Calibri" w:eastAsia="Calibri" w:hAnsi="Calibri" w:cs="Calibri"/>
          <w:sz w:val="22"/>
          <w:szCs w:val="22"/>
        </w:rPr>
        <w:t xml:space="preserve"> in Appendix </w:t>
      </w:r>
      <w:r w:rsidR="5AE43A24" w:rsidRPr="304D404F">
        <w:rPr>
          <w:rFonts w:ascii="Calibri" w:eastAsia="Calibri" w:hAnsi="Calibri" w:cs="Calibri"/>
          <w:sz w:val="22"/>
          <w:szCs w:val="22"/>
        </w:rPr>
        <w:t>B</w:t>
      </w:r>
      <w:r w:rsidR="15D2F2DB" w:rsidRPr="304D404F">
        <w:rPr>
          <w:rFonts w:ascii="Calibri" w:eastAsia="Calibri" w:hAnsi="Calibri" w:cs="Calibri"/>
          <w:sz w:val="22"/>
          <w:szCs w:val="22"/>
        </w:rPr>
        <w:t xml:space="preserve"> for all sections. </w:t>
      </w:r>
      <w:bookmarkStart w:id="29" w:name="_Toc317303174"/>
    </w:p>
    <w:p w14:paraId="40EE0B81" w14:textId="45FBEAED" w:rsidR="00357353" w:rsidRDefault="670385A7" w:rsidP="003921EF">
      <w:pPr>
        <w:pStyle w:val="Heading3"/>
      </w:pPr>
      <w:bookmarkStart w:id="30" w:name="_Toc175131930"/>
      <w:r>
        <w:t>Summary of free text data</w:t>
      </w:r>
      <w:bookmarkStart w:id="31" w:name="_Toc1859823501"/>
      <w:bookmarkEnd w:id="29"/>
      <w:bookmarkEnd w:id="30"/>
    </w:p>
    <w:p w14:paraId="20F72640" w14:textId="77777777" w:rsidR="00357353" w:rsidRDefault="554FF1FD" w:rsidP="003921EF">
      <w:pPr>
        <w:pStyle w:val="Heading4"/>
        <w:rPr>
          <w:rFonts w:ascii="Calibri" w:eastAsia="Calibri" w:hAnsi="Calibri"/>
        </w:rPr>
      </w:pPr>
      <w:r>
        <w:t>Key themes raised</w:t>
      </w:r>
      <w:bookmarkEnd w:id="31"/>
    </w:p>
    <w:p w14:paraId="65D9235D" w14:textId="415AEBDD" w:rsidR="00816711" w:rsidRDefault="59476D34" w:rsidP="00816711">
      <w:pPr>
        <w:pStyle w:val="NCIRSBodyText"/>
      </w:pPr>
      <w:r>
        <w:t>The key themes raised from the free</w:t>
      </w:r>
      <w:r w:rsidR="523E2865">
        <w:t xml:space="preserve"> </w:t>
      </w:r>
      <w:r>
        <w:t xml:space="preserve">text submission in the survey are described below. </w:t>
      </w:r>
      <w:r w:rsidR="6C18E53A">
        <w:t xml:space="preserve">These themes largely reflect </w:t>
      </w:r>
      <w:r w:rsidR="675A3839">
        <w:t>and, in some cases,</w:t>
      </w:r>
      <w:r w:rsidR="6C18E53A">
        <w:t xml:space="preserve"> expand upon the </w:t>
      </w:r>
      <w:r w:rsidR="1394E688">
        <w:t>P</w:t>
      </w:r>
      <w:r w:rsidR="399E8A85">
        <w:t xml:space="preserve">riority </w:t>
      </w:r>
      <w:r w:rsidR="1394E688">
        <w:t>A</w:t>
      </w:r>
      <w:r w:rsidR="399E8A85">
        <w:t>reas</w:t>
      </w:r>
      <w:r w:rsidR="57D2599C">
        <w:t xml:space="preserve"> </w:t>
      </w:r>
      <w:r w:rsidR="399E8A85">
        <w:t xml:space="preserve">stated in the </w:t>
      </w:r>
      <w:r w:rsidR="5B46DA07">
        <w:t xml:space="preserve">discussion </w:t>
      </w:r>
      <w:r w:rsidR="399E8A85">
        <w:t>paper. No substantive new themes or topics were raised.</w:t>
      </w:r>
    </w:p>
    <w:p w14:paraId="58BC7CF9" w14:textId="5716E30D" w:rsidR="00816711" w:rsidRDefault="554FF1FD" w:rsidP="003921EF">
      <w:pPr>
        <w:pStyle w:val="Heading4"/>
      </w:pPr>
      <w:r w:rsidRPr="3C743420">
        <w:t xml:space="preserve">Vaccine education and </w:t>
      </w:r>
      <w:r w:rsidR="0F1934A7" w:rsidRPr="3C743420">
        <w:t xml:space="preserve">information </w:t>
      </w:r>
      <w:r w:rsidRPr="3C743420">
        <w:t>transparency</w:t>
      </w:r>
    </w:p>
    <w:p w14:paraId="76EF2B79" w14:textId="35809B7B" w:rsidR="00816711" w:rsidRDefault="554FF1FD" w:rsidP="005D344A">
      <w:pPr>
        <w:pStyle w:val="NCIRSBodyText"/>
      </w:pPr>
      <w:r>
        <w:t xml:space="preserve">Increased vaccine education and </w:t>
      </w:r>
      <w:r w:rsidR="0077787A">
        <w:t xml:space="preserve">information </w:t>
      </w:r>
      <w:r>
        <w:t xml:space="preserve">transparency to members of the community </w:t>
      </w:r>
      <w:r w:rsidR="00467D88">
        <w:t xml:space="preserve">was described by </w:t>
      </w:r>
      <w:r w:rsidR="6536BBCD">
        <w:t>respondents as</w:t>
      </w:r>
      <w:r>
        <w:t xml:space="preserve"> critical to enhancing engagement with vaccination programs. Submissions raised the need to focus on educating the public about immunisation, with a particular focus on the transparency of vaccination</w:t>
      </w:r>
      <w:r w:rsidR="009C6B42">
        <w:t>,</w:t>
      </w:r>
      <w:r>
        <w:t xml:space="preserve"> benefits and risks, as well as safety and adverse outcome data. This was viewed as beneficial in addressing vaccine hesitancy, countering misinformation and boosting trust</w:t>
      </w:r>
      <w:r w:rsidR="005113AD">
        <w:t xml:space="preserve"> –</w:t>
      </w:r>
      <w:r w:rsidR="00467D88">
        <w:t xml:space="preserve"> concerns</w:t>
      </w:r>
      <w:r>
        <w:t xml:space="preserve"> </w:t>
      </w:r>
      <w:r w:rsidR="67B1FFDE">
        <w:t xml:space="preserve">that </w:t>
      </w:r>
      <w:r w:rsidR="4065C213">
        <w:t>the</w:t>
      </w:r>
      <w:r w:rsidR="00467D88">
        <w:t>se</w:t>
      </w:r>
      <w:r w:rsidR="4065C213">
        <w:t xml:space="preserve"> </w:t>
      </w:r>
      <w:r w:rsidR="6A65A679">
        <w:t>submissions</w:t>
      </w:r>
      <w:r w:rsidR="67B1FFDE">
        <w:t xml:space="preserve"> </w:t>
      </w:r>
      <w:r>
        <w:t xml:space="preserve">noted </w:t>
      </w:r>
      <w:r w:rsidR="044ACE51">
        <w:t>ha</w:t>
      </w:r>
      <w:r w:rsidR="0EF3BF54">
        <w:t>ve</w:t>
      </w:r>
      <w:r>
        <w:t xml:space="preserve"> proliferated since the COVID-19 pandemic. Social media was identified as a crucial medium in spreading vaccine misinformation, and submissions</w:t>
      </w:r>
      <w:r w:rsidR="00467D88">
        <w:t xml:space="preserve"> </w:t>
      </w:r>
      <w:r w:rsidR="77DA5E1D">
        <w:t>emphasised</w:t>
      </w:r>
      <w:r w:rsidR="23E9DACD">
        <w:t xml:space="preserve"> the </w:t>
      </w:r>
      <w:r>
        <w:t xml:space="preserve">importance </w:t>
      </w:r>
      <w:r w:rsidR="776B6AD5">
        <w:t>of</w:t>
      </w:r>
      <w:r w:rsidR="00467D88">
        <w:t xml:space="preserve"> </w:t>
      </w:r>
      <w:r w:rsidR="0E6565A0">
        <w:t xml:space="preserve">better use of social media </w:t>
      </w:r>
      <w:r w:rsidR="0077123E">
        <w:t xml:space="preserve">for </w:t>
      </w:r>
      <w:r w:rsidR="1B0E8D81">
        <w:t>disseminating</w:t>
      </w:r>
      <w:r>
        <w:t xml:space="preserve"> educational information</w:t>
      </w:r>
      <w:r w:rsidR="0DC6D987">
        <w:t xml:space="preserve"> on vaccination</w:t>
      </w:r>
      <w:r>
        <w:t xml:space="preserve">. </w:t>
      </w:r>
      <w:r w:rsidR="00467D88">
        <w:t>Respondents also encouraged i</w:t>
      </w:r>
      <w:r>
        <w:t xml:space="preserve">nvesting in research </w:t>
      </w:r>
      <w:r w:rsidR="00467D88">
        <w:t xml:space="preserve">to better </w:t>
      </w:r>
      <w:r>
        <w:t xml:space="preserve">understand vaccine hesitancy in various communities. Responses heavily emphasised the importance of adopting culturally sensitive methods and </w:t>
      </w:r>
      <w:r w:rsidR="00467D88">
        <w:t xml:space="preserve">involving </w:t>
      </w:r>
      <w:r w:rsidR="21FDC808">
        <w:t xml:space="preserve">community </w:t>
      </w:r>
      <w:r>
        <w:t xml:space="preserve">stakeholders when </w:t>
      </w:r>
      <w:r w:rsidR="2442A682">
        <w:t>disseminating</w:t>
      </w:r>
      <w:r>
        <w:t xml:space="preserve"> vaccine education</w:t>
      </w:r>
      <w:r w:rsidR="4D03ACA9">
        <w:t>al information</w:t>
      </w:r>
      <w:r>
        <w:t xml:space="preserve"> among diverse populations. </w:t>
      </w:r>
    </w:p>
    <w:p w14:paraId="4543AC3A" w14:textId="77777777" w:rsidR="00816711" w:rsidRDefault="50BC5B41" w:rsidP="003921EF">
      <w:pPr>
        <w:pStyle w:val="Heading4"/>
      </w:pPr>
      <w:r w:rsidRPr="3C743420">
        <w:t>A</w:t>
      </w:r>
      <w:r w:rsidR="554FF1FD" w:rsidRPr="3C743420">
        <w:t>ccess and delivery of vaccines</w:t>
      </w:r>
    </w:p>
    <w:p w14:paraId="404E3BAB" w14:textId="63F9C176" w:rsidR="00816711" w:rsidRDefault="17E8F746" w:rsidP="005D344A">
      <w:pPr>
        <w:pStyle w:val="NCIRSBodyText"/>
      </w:pPr>
      <w:r>
        <w:t xml:space="preserve">Submissions </w:t>
      </w:r>
      <w:r w:rsidR="008332A7">
        <w:t xml:space="preserve">strongly </w:t>
      </w:r>
      <w:r w:rsidR="00EB4B25">
        <w:t xml:space="preserve">supported </w:t>
      </w:r>
      <w:r>
        <w:t>the need to i</w:t>
      </w:r>
      <w:r w:rsidR="479861C0">
        <w:t>mprov</w:t>
      </w:r>
      <w:r w:rsidR="39365CCC">
        <w:t>e</w:t>
      </w:r>
      <w:r w:rsidR="479861C0">
        <w:t xml:space="preserve"> access </w:t>
      </w:r>
      <w:r w:rsidR="00FD6DC3">
        <w:t xml:space="preserve">to, </w:t>
      </w:r>
      <w:r w:rsidR="479861C0">
        <w:t>and delivery of</w:t>
      </w:r>
      <w:r w:rsidR="00FD6DC3">
        <w:t>,</w:t>
      </w:r>
      <w:r w:rsidR="479861C0">
        <w:t xml:space="preserve"> vaccinations to reduce the impact of v</w:t>
      </w:r>
      <w:r w:rsidR="14E2D0A8">
        <w:t>accine</w:t>
      </w:r>
      <w:r w:rsidR="00575AC2">
        <w:t>-</w:t>
      </w:r>
      <w:r w:rsidR="14E2D0A8">
        <w:t>preventable diseases</w:t>
      </w:r>
      <w:r w:rsidR="117083EB">
        <w:t xml:space="preserve">. </w:t>
      </w:r>
      <w:r w:rsidR="63A623BE">
        <w:t>G</w:t>
      </w:r>
      <w:r w:rsidR="63EF07C8">
        <w:t xml:space="preserve">reater access </w:t>
      </w:r>
      <w:r w:rsidR="1A5FDFA7">
        <w:t xml:space="preserve">to </w:t>
      </w:r>
      <w:r w:rsidR="63EF07C8">
        <w:t>vaccines</w:t>
      </w:r>
      <w:r w:rsidR="78814F3F">
        <w:t xml:space="preserve"> involved</w:t>
      </w:r>
      <w:r w:rsidR="63EF07C8">
        <w:t xml:space="preserve"> expanding the number of</w:t>
      </w:r>
      <w:r w:rsidR="08507FF6">
        <w:t xml:space="preserve"> free </w:t>
      </w:r>
      <w:r w:rsidR="002250D8">
        <w:t xml:space="preserve">vaccines </w:t>
      </w:r>
      <w:r w:rsidR="08507FF6">
        <w:t>to the public</w:t>
      </w:r>
      <w:r w:rsidR="4E46F732">
        <w:t>, a</w:t>
      </w:r>
      <w:r w:rsidR="25C96F1C">
        <w:t xml:space="preserve">ddressing vaccine shortages and ensuring timely and consistent implementation, </w:t>
      </w:r>
      <w:r w:rsidR="53AAB5CC">
        <w:t xml:space="preserve">particularly </w:t>
      </w:r>
      <w:r w:rsidR="25C96F1C">
        <w:t xml:space="preserve">during main </w:t>
      </w:r>
      <w:r w:rsidR="002250D8">
        <w:t xml:space="preserve">or peak </w:t>
      </w:r>
      <w:r w:rsidR="25C96F1C">
        <w:t>vaccination</w:t>
      </w:r>
      <w:r w:rsidR="002250D8">
        <w:t xml:space="preserve"> program</w:t>
      </w:r>
      <w:r w:rsidR="25C96F1C">
        <w:t xml:space="preserve"> periods</w:t>
      </w:r>
      <w:r w:rsidR="295924FE">
        <w:t>.</w:t>
      </w:r>
    </w:p>
    <w:p w14:paraId="3B4C4391" w14:textId="128A5765" w:rsidR="00816711" w:rsidRDefault="534389A0" w:rsidP="005D344A">
      <w:pPr>
        <w:pStyle w:val="NCIRSBodyText"/>
      </w:pPr>
      <w:r>
        <w:t xml:space="preserve">To improve the delivery of </w:t>
      </w:r>
      <w:r w:rsidR="6CF82540">
        <w:t>vaccination</w:t>
      </w:r>
      <w:r>
        <w:t xml:space="preserve">, submissions </w:t>
      </w:r>
      <w:r w:rsidR="085FD8DE">
        <w:t xml:space="preserve">stressed </w:t>
      </w:r>
      <w:r w:rsidR="2888E6BC">
        <w:t xml:space="preserve">the </w:t>
      </w:r>
      <w:r w:rsidR="3EA22B7F">
        <w:t>crucial role</w:t>
      </w:r>
      <w:r w:rsidR="2888E6BC">
        <w:t xml:space="preserve"> primary healthcare</w:t>
      </w:r>
      <w:proofErr w:type="gramStart"/>
      <w:r w:rsidR="0EEE182F">
        <w:t>.</w:t>
      </w:r>
      <w:r w:rsidR="63E7B015">
        <w:t xml:space="preserve"> </w:t>
      </w:r>
      <w:r w:rsidR="2888E6BC">
        <w:t>.</w:t>
      </w:r>
      <w:proofErr w:type="gramEnd"/>
      <w:r w:rsidR="2888E6BC">
        <w:t xml:space="preserve"> Bolstering general practices, nurse</w:t>
      </w:r>
      <w:r w:rsidR="4A80DDDA">
        <w:t>-</w:t>
      </w:r>
      <w:r w:rsidR="63C44700">
        <w:t>delivered immunisation</w:t>
      </w:r>
      <w:r w:rsidR="2888E6BC">
        <w:t xml:space="preserve"> and community pharmacies were </w:t>
      </w:r>
      <w:r w:rsidR="79CF4CE3">
        <w:t xml:space="preserve">described </w:t>
      </w:r>
      <w:r w:rsidR="2888E6BC">
        <w:t xml:space="preserve">as </w:t>
      </w:r>
      <w:r w:rsidR="50BBE4E5">
        <w:t xml:space="preserve">essential </w:t>
      </w:r>
      <w:r w:rsidR="5CF7B12B">
        <w:t xml:space="preserve">in achieving greater outreach </w:t>
      </w:r>
      <w:r w:rsidR="011B78F5">
        <w:t xml:space="preserve">and engagement. </w:t>
      </w:r>
      <w:r w:rsidR="3E636DF2">
        <w:t>Submissions viewed that g</w:t>
      </w:r>
      <w:r w:rsidR="011B78F5">
        <w:t xml:space="preserve">reater funding for primary healthcare </w:t>
      </w:r>
      <w:r w:rsidR="3E638285">
        <w:t xml:space="preserve">would </w:t>
      </w:r>
      <w:r w:rsidR="1AAF0FD3">
        <w:t>ensur</w:t>
      </w:r>
      <w:r w:rsidR="7C57D922">
        <w:t>e</w:t>
      </w:r>
      <w:r w:rsidR="1AAF0FD3">
        <w:t xml:space="preserve"> a more </w:t>
      </w:r>
      <w:r w:rsidR="25277451">
        <w:t xml:space="preserve">appropriately </w:t>
      </w:r>
      <w:r w:rsidR="1AAF0FD3">
        <w:t>distributed workforce that allows more timely delivery of vaccines.</w:t>
      </w:r>
    </w:p>
    <w:p w14:paraId="358E3A7E" w14:textId="4896617A" w:rsidR="00816711" w:rsidRDefault="420F3022" w:rsidP="005D344A">
      <w:pPr>
        <w:pStyle w:val="NCIRSBodyText"/>
      </w:pPr>
      <w:r>
        <w:t xml:space="preserve">Achieving equitable outcomes was also largely tied </w:t>
      </w:r>
      <w:r w:rsidR="001528E6">
        <w:t xml:space="preserve">to </w:t>
      </w:r>
      <w:r>
        <w:t>the theme of a</w:t>
      </w:r>
      <w:r w:rsidR="026525CF">
        <w:t>ccess and delivery</w:t>
      </w:r>
      <w:r w:rsidR="0000721E">
        <w:t xml:space="preserve">. Respondents noted a </w:t>
      </w:r>
      <w:r w:rsidR="4A6367FC">
        <w:t xml:space="preserve">limited variety of approaches </w:t>
      </w:r>
      <w:r w:rsidR="00BB6CE2">
        <w:t xml:space="preserve">have </w:t>
      </w:r>
      <w:r w:rsidR="4A6367FC">
        <w:t xml:space="preserve">previously </w:t>
      </w:r>
      <w:r w:rsidR="00BB6CE2">
        <w:t xml:space="preserve">been </w:t>
      </w:r>
      <w:r w:rsidR="4A6367FC">
        <w:t xml:space="preserve">used to address inequitable access </w:t>
      </w:r>
      <w:r w:rsidR="009C1F1E">
        <w:t xml:space="preserve">to, </w:t>
      </w:r>
      <w:r w:rsidR="4A6367FC">
        <w:t>and delivery of</w:t>
      </w:r>
      <w:r w:rsidR="009C1F1E">
        <w:t>,</w:t>
      </w:r>
      <w:r w:rsidR="4A6367FC">
        <w:t xml:space="preserve"> vaccinations for vulnerable populations.</w:t>
      </w:r>
      <w:r>
        <w:t xml:space="preserve"> </w:t>
      </w:r>
      <w:r w:rsidR="004A38B7">
        <w:t>Submissions</w:t>
      </w:r>
      <w:r w:rsidR="00F1469E">
        <w:t xml:space="preserve"> </w:t>
      </w:r>
      <w:r w:rsidR="4A6367FC">
        <w:t>identified the need to provide greater support to high-risk groups and vulnerable populations, including First Nations people, people who are immunocompromised or with comorbidities, elderly</w:t>
      </w:r>
      <w:r w:rsidR="00114C33">
        <w:t xml:space="preserve"> people</w:t>
      </w:r>
      <w:r w:rsidR="4A6367FC">
        <w:t xml:space="preserve">, infants, children, pregnant women, people </w:t>
      </w:r>
      <w:r w:rsidR="4A6367FC">
        <w:lastRenderedPageBreak/>
        <w:t xml:space="preserve">with disabilities, culturally and linguistically diverse communities, people with low incomes, and populations in rural and remote regions. </w:t>
      </w:r>
      <w:r w:rsidR="00D500D8">
        <w:t>Submissions also emphasised a</w:t>
      </w:r>
      <w:r w:rsidR="4A6367FC">
        <w:t xml:space="preserve"> call for addressing contextual barriers to vaccine access and delivery, such as geographical location, socioeconomic background, limited provision of culturally safe services for some populations, physical accessibility and inability to take leave from work. An emphasis was also placed on the need to tackle historical injustices and exclusions to healthcare to address existing inequities, particularly among First Nations people.</w:t>
      </w:r>
    </w:p>
    <w:p w14:paraId="407C2313" w14:textId="7EDBE001" w:rsidR="00816711" w:rsidRDefault="554FF1FD" w:rsidP="003921EF">
      <w:pPr>
        <w:pStyle w:val="Heading4"/>
      </w:pPr>
      <w:r>
        <w:t>Community-cent</w:t>
      </w:r>
      <w:r w:rsidR="002451B3">
        <w:t>r</w:t>
      </w:r>
      <w:r>
        <w:t>ed approaches</w:t>
      </w:r>
    </w:p>
    <w:p w14:paraId="3DF8C018" w14:textId="59C47ACC" w:rsidR="00816711" w:rsidRDefault="554FF1FD" w:rsidP="005D344A">
      <w:pPr>
        <w:pStyle w:val="NCIRSBodyText"/>
      </w:pPr>
      <w:r>
        <w:t xml:space="preserve">A number of submissions demonstrated the role </w:t>
      </w:r>
      <w:r w:rsidR="00467D88">
        <w:t>of</w:t>
      </w:r>
      <w:r>
        <w:t xml:space="preserve"> adopting community-cen</w:t>
      </w:r>
      <w:r w:rsidR="002451B3">
        <w:t>t</w:t>
      </w:r>
      <w:r>
        <w:t xml:space="preserve">red approaches in engaging communities in immunisation. Community-centred approaches involve consulting community members and community-based stakeholders in decision-making processes related to immunisation, which can </w:t>
      </w:r>
      <w:r w:rsidR="2DEDEEF5">
        <w:t xml:space="preserve">improve </w:t>
      </w:r>
      <w:r w:rsidR="49E91518">
        <w:t xml:space="preserve">the </w:t>
      </w:r>
      <w:r>
        <w:t xml:space="preserve">understanding of barriers to immunisation and </w:t>
      </w:r>
      <w:r w:rsidR="00467D88">
        <w:t>ways</w:t>
      </w:r>
      <w:r>
        <w:t xml:space="preserve"> to best support communities. </w:t>
      </w:r>
      <w:r w:rsidR="00467D88">
        <w:t>Respondents noted that u</w:t>
      </w:r>
      <w:r w:rsidR="0A99B655">
        <w:t xml:space="preserve">nderstanding these barriers and </w:t>
      </w:r>
      <w:r w:rsidR="22C904AC">
        <w:t>enablers allows</w:t>
      </w:r>
      <w:r>
        <w:t xml:space="preserve"> </w:t>
      </w:r>
      <w:r w:rsidR="00467D88">
        <w:t xml:space="preserve">for </w:t>
      </w:r>
      <w:r>
        <w:t xml:space="preserve">more tailored responses to reduce the impact of vaccine-preventable diseases. </w:t>
      </w:r>
    </w:p>
    <w:p w14:paraId="51FB0D65" w14:textId="76786FA4" w:rsidR="00816711" w:rsidRDefault="554FF1FD" w:rsidP="005D344A">
      <w:pPr>
        <w:pStyle w:val="NCIRSBodyText"/>
      </w:pPr>
      <w:r>
        <w:t>Submissions stress</w:t>
      </w:r>
      <w:r w:rsidR="1D7B3BDF">
        <w:t>ed</w:t>
      </w:r>
      <w:r>
        <w:t xml:space="preserve"> the importance of community-centred approaches among First Nations people, calling for consultations with First Nations communities, Aboriginal Health Practitioners, Aboriginal Nurse Immunisers and Practitioner Immunisers, and Aboriginal Community Controlled Health Organisations. These collaborations ensure </w:t>
      </w:r>
      <w:r w:rsidR="009C59C4">
        <w:t xml:space="preserve">that </w:t>
      </w:r>
      <w:r>
        <w:t>culturally safe immunisation approaches and resources are delivered to First Nations people to match community needs. Responses also identified the need for community-centred approaches to be incorporated when working with culturally and linguistically diverse communities. This allows for meaningful and appropriate engagement, and the adaptability of communication strategies.</w:t>
      </w:r>
    </w:p>
    <w:p w14:paraId="3E61B0E1" w14:textId="77777777" w:rsidR="00816711" w:rsidRDefault="554FF1FD" w:rsidP="003921EF">
      <w:pPr>
        <w:pStyle w:val="Heading4"/>
      </w:pPr>
      <w:r w:rsidRPr="1C91EA8F">
        <w:t>Expanding the no-fault compensation scheme</w:t>
      </w:r>
    </w:p>
    <w:p w14:paraId="13CA9B20" w14:textId="2646A1F2" w:rsidR="00816711" w:rsidRDefault="67742106" w:rsidP="005D344A">
      <w:pPr>
        <w:pStyle w:val="NCIRSBodyText"/>
      </w:pPr>
      <w:r>
        <w:t xml:space="preserve">In contrast to the </w:t>
      </w:r>
      <w:r w:rsidR="309CBCD3">
        <w:t>quantitative</w:t>
      </w:r>
      <w:r>
        <w:t xml:space="preserve"> survey responses, r</w:t>
      </w:r>
      <w:r w:rsidR="67D0E370">
        <w:t>espo</w:t>
      </w:r>
      <w:r w:rsidR="28D7F251">
        <w:t>nses to the qualitative part of the survey</w:t>
      </w:r>
      <w:r w:rsidR="61FCAA1E">
        <w:t xml:space="preserve"> d</w:t>
      </w:r>
      <w:r w:rsidR="67D0E370">
        <w:t>emonstrated s</w:t>
      </w:r>
      <w:r w:rsidR="04177982">
        <w:t xml:space="preserve">trong support for the development of a no-fault compensation scheme for vaccine-related injuries from publicly funded vaccines. Responses argued </w:t>
      </w:r>
      <w:r w:rsidR="74DC2A8F">
        <w:t xml:space="preserve">that </w:t>
      </w:r>
      <w:r w:rsidR="04177982">
        <w:t>the development of a strategy</w:t>
      </w:r>
      <w:r w:rsidR="71941746">
        <w:t xml:space="preserve"> for such a scheme</w:t>
      </w:r>
      <w:r w:rsidR="04177982">
        <w:t xml:space="preserve"> </w:t>
      </w:r>
      <w:r w:rsidR="71941746">
        <w:t xml:space="preserve">should </w:t>
      </w:r>
      <w:r w:rsidR="04177982">
        <w:t xml:space="preserve">firstly acknowledge any injuries caused by vaccines, and secondly provide compensation to those affected. A call for an expansion of the scheme beyond the existing COVID-19 no-fault vaccination scheme </w:t>
      </w:r>
      <w:r w:rsidR="2155CDD3">
        <w:t>was</w:t>
      </w:r>
      <w:r w:rsidR="04177982">
        <w:t xml:space="preserve"> </w:t>
      </w:r>
      <w:r w:rsidR="1AA4F76D">
        <w:t>raised</w:t>
      </w:r>
      <w:r w:rsidR="04177982">
        <w:t xml:space="preserve">, with responses emphasising Australia’s shortcomings compared to 25 other countries that have </w:t>
      </w:r>
      <w:r w:rsidR="49643A0A">
        <w:t xml:space="preserve">already </w:t>
      </w:r>
      <w:r w:rsidR="04177982">
        <w:t xml:space="preserve">adopted </w:t>
      </w:r>
      <w:r w:rsidR="20FD9868">
        <w:t>vaccine no-fault compensation schemes</w:t>
      </w:r>
      <w:r w:rsidR="04177982">
        <w:t xml:space="preserve">, including New Zealand, </w:t>
      </w:r>
      <w:r w:rsidR="30EA9315">
        <w:t xml:space="preserve">the </w:t>
      </w:r>
      <w:r w:rsidR="04177982">
        <w:t xml:space="preserve">United States, </w:t>
      </w:r>
      <w:r w:rsidR="3A49E28F">
        <w:t xml:space="preserve">the </w:t>
      </w:r>
      <w:r w:rsidR="04177982">
        <w:t xml:space="preserve">United Kingdom, European countries and South Korea. </w:t>
      </w:r>
    </w:p>
    <w:p w14:paraId="2A995175" w14:textId="77777777" w:rsidR="00816711" w:rsidRDefault="554FF1FD" w:rsidP="003921EF">
      <w:pPr>
        <w:pStyle w:val="Heading4"/>
      </w:pPr>
      <w:r w:rsidRPr="44EF315A">
        <w:t xml:space="preserve">Evidence-based </w:t>
      </w:r>
      <w:r w:rsidR="15E2FCE1" w:rsidRPr="44EF315A">
        <w:t xml:space="preserve">vaccination uptake and coverage </w:t>
      </w:r>
      <w:r w:rsidRPr="44EF315A">
        <w:t xml:space="preserve">targets </w:t>
      </w:r>
    </w:p>
    <w:p w14:paraId="375CE31A" w14:textId="43F1982A" w:rsidR="00816711" w:rsidRDefault="000646BD" w:rsidP="005D344A">
      <w:pPr>
        <w:pStyle w:val="NCIRSBodyText"/>
      </w:pPr>
      <w:r>
        <w:t>The</w:t>
      </w:r>
      <w:r w:rsidR="554FF1FD">
        <w:t xml:space="preserve"> submission</w:t>
      </w:r>
      <w:r w:rsidR="2E320A0D">
        <w:t>s</w:t>
      </w:r>
      <w:r w:rsidR="554FF1FD">
        <w:t xml:space="preserve"> focus</w:t>
      </w:r>
      <w:r w:rsidR="523BDE95">
        <w:t>ed</w:t>
      </w:r>
      <w:r w:rsidR="554FF1FD">
        <w:t xml:space="preserve"> on the need for more specific evidence-based targets to track progress towards strateg</w:t>
      </w:r>
      <w:r w:rsidR="00530CFB">
        <w:t>ic</w:t>
      </w:r>
      <w:r w:rsidR="0059260F">
        <w:t xml:space="preserve"> </w:t>
      </w:r>
      <w:r w:rsidR="554FF1FD">
        <w:t xml:space="preserve">priorities and improve vaccination coverage. </w:t>
      </w:r>
      <w:r w:rsidR="00530CFB">
        <w:t xml:space="preserve">Targets </w:t>
      </w:r>
      <w:r w:rsidR="554FF1FD">
        <w:t>were encouraged to be shared with jurisdictions to promote greater transparency</w:t>
      </w:r>
      <w:r w:rsidR="004E2E47">
        <w:t xml:space="preserve"> and</w:t>
      </w:r>
      <w:r w:rsidR="554FF1FD">
        <w:t xml:space="preserve"> </w:t>
      </w:r>
      <w:r w:rsidR="0BDCC198">
        <w:t xml:space="preserve">understanding </w:t>
      </w:r>
      <w:r w:rsidR="3A134407">
        <w:t xml:space="preserve">of </w:t>
      </w:r>
      <w:r w:rsidR="6827808C">
        <w:t>vaccine</w:t>
      </w:r>
      <w:r w:rsidR="0BDCC198">
        <w:t xml:space="preserve"> </w:t>
      </w:r>
      <w:r w:rsidR="554FF1FD">
        <w:t xml:space="preserve">uptake among different groups, and to foster evidence-based </w:t>
      </w:r>
      <w:r w:rsidR="71BE3C66">
        <w:t>policy</w:t>
      </w:r>
      <w:r w:rsidR="554FF1FD">
        <w:t xml:space="preserve">making. </w:t>
      </w:r>
    </w:p>
    <w:p w14:paraId="1EB629B1" w14:textId="53030401" w:rsidR="00816711" w:rsidRDefault="554FF1FD" w:rsidP="005D344A">
      <w:pPr>
        <w:pStyle w:val="NCIRSBodyText"/>
      </w:pPr>
      <w:r>
        <w:t xml:space="preserve">Submissions underlined the importance of evidence-based targets for </w:t>
      </w:r>
      <w:r w:rsidR="612AD07D">
        <w:t>the population overall as well as</w:t>
      </w:r>
      <w:r w:rsidR="00A310CF">
        <w:t xml:space="preserve"> for</w:t>
      </w:r>
      <w:r w:rsidR="612AD07D">
        <w:t xml:space="preserve"> </w:t>
      </w:r>
      <w:r>
        <w:t>high-risk/vulnerable populations, including elderly</w:t>
      </w:r>
      <w:r w:rsidR="00A310CF">
        <w:t xml:space="preserve"> people</w:t>
      </w:r>
      <w:r>
        <w:t xml:space="preserve">, First Nations people, pregnant women, adolescents, rural and regional communities, those who are immunocompromised or with comorbidities, </w:t>
      </w:r>
      <w:r w:rsidR="68B572C4">
        <w:t>populations in rural and remote areas</w:t>
      </w:r>
      <w:r>
        <w:t xml:space="preserve">, and those </w:t>
      </w:r>
      <w:r w:rsidR="00A310CF">
        <w:t xml:space="preserve">living </w:t>
      </w:r>
      <w:r>
        <w:t xml:space="preserve">in residential aged care facilities. </w:t>
      </w:r>
    </w:p>
    <w:p w14:paraId="0FD3ED21" w14:textId="2C95E840" w:rsidR="00816711" w:rsidRDefault="004C3EF8" w:rsidP="005D344A">
      <w:pPr>
        <w:pStyle w:val="NCIRSBodyText"/>
      </w:pPr>
      <w:r>
        <w:lastRenderedPageBreak/>
        <w:t>R</w:t>
      </w:r>
      <w:r w:rsidR="00056B25">
        <w:t xml:space="preserve">espondents </w:t>
      </w:r>
      <w:r w:rsidR="554FF1FD">
        <w:t xml:space="preserve">also drew attention to specific diseases needing evidence-based targets, such as influenza, pneumococcal, shingles, </w:t>
      </w:r>
      <w:r w:rsidR="0078209E">
        <w:t>respiratory syncytial virus (</w:t>
      </w:r>
      <w:r w:rsidR="554FF1FD">
        <w:t>RSV</w:t>
      </w:r>
      <w:r w:rsidR="0078209E">
        <w:t>)</w:t>
      </w:r>
      <w:r w:rsidR="554FF1FD">
        <w:t xml:space="preserve">, meningococcal, </w:t>
      </w:r>
      <w:r w:rsidR="0078209E">
        <w:t>human papillomavirus (</w:t>
      </w:r>
      <w:r w:rsidR="554FF1FD">
        <w:t>HPV</w:t>
      </w:r>
      <w:r w:rsidR="0078209E">
        <w:t>)</w:t>
      </w:r>
      <w:r w:rsidR="554FF1FD">
        <w:t xml:space="preserve">, COVID-19 and Q-fever, and </w:t>
      </w:r>
      <w:r w:rsidR="00371A1C">
        <w:t xml:space="preserve">to </w:t>
      </w:r>
      <w:r w:rsidR="554FF1FD">
        <w:t>the need to ensure the targets are specific to communities with low</w:t>
      </w:r>
      <w:r w:rsidR="00A2121C">
        <w:t xml:space="preserve"> </w:t>
      </w:r>
      <w:r w:rsidR="554FF1FD">
        <w:t xml:space="preserve">uptake of vaccines. </w:t>
      </w:r>
    </w:p>
    <w:p w14:paraId="0D5A35CC" w14:textId="77777777" w:rsidR="00816711" w:rsidRDefault="554FF1FD" w:rsidP="003921EF">
      <w:pPr>
        <w:pStyle w:val="Heading4"/>
      </w:pPr>
      <w:r w:rsidRPr="1C91EA8F">
        <w:t>Improving data quality, collection and linkage</w:t>
      </w:r>
    </w:p>
    <w:p w14:paraId="6380DD44" w14:textId="031E0574" w:rsidR="6FA0A505" w:rsidRDefault="554FF1FD" w:rsidP="00697060">
      <w:pPr>
        <w:pStyle w:val="NCIRSBodyText"/>
      </w:pPr>
      <w:r>
        <w:t>Submissions emphasis</w:t>
      </w:r>
      <w:r w:rsidR="42024810">
        <w:t>ed the need to</w:t>
      </w:r>
      <w:r>
        <w:t xml:space="preserve"> improv</w:t>
      </w:r>
      <w:r w:rsidR="156180E0">
        <w:t>e</w:t>
      </w:r>
      <w:r>
        <w:t xml:space="preserve"> data collection and</w:t>
      </w:r>
      <w:r w:rsidR="6CF81D22">
        <w:t xml:space="preserve"> quality</w:t>
      </w:r>
      <w:r w:rsidR="00530CFB">
        <w:t>,</w:t>
      </w:r>
      <w:r w:rsidR="6CF81D22">
        <w:t xml:space="preserve"> a</w:t>
      </w:r>
      <w:r w:rsidR="00530CFB">
        <w:t xml:space="preserve">s well as </w:t>
      </w:r>
      <w:r w:rsidR="217B125F">
        <w:t xml:space="preserve">data </w:t>
      </w:r>
      <w:r>
        <w:t>linkage</w:t>
      </w:r>
      <w:r w:rsidR="00F8525D">
        <w:t>,</w:t>
      </w:r>
      <w:r>
        <w:t xml:space="preserve"> to enable </w:t>
      </w:r>
      <w:r w:rsidR="730C0C21">
        <w:t xml:space="preserve">better </w:t>
      </w:r>
      <w:r>
        <w:t xml:space="preserve">tracking and </w:t>
      </w:r>
      <w:r w:rsidR="21943AEC">
        <w:t>monitoring</w:t>
      </w:r>
      <w:r>
        <w:t xml:space="preserve"> systems for improved immunisation outcomes. </w:t>
      </w:r>
      <w:r w:rsidR="00530CFB">
        <w:t>High-quality i</w:t>
      </w:r>
      <w:r>
        <w:t xml:space="preserve">mmunisation data </w:t>
      </w:r>
      <w:r w:rsidR="00530CFB">
        <w:t xml:space="preserve">are required to </w:t>
      </w:r>
      <w:r>
        <w:t>captur</w:t>
      </w:r>
      <w:r w:rsidR="00530CFB">
        <w:t>e</w:t>
      </w:r>
      <w:r>
        <w:t xml:space="preserve"> vaccination coverage, </w:t>
      </w:r>
      <w:r w:rsidR="1FEBBCD5">
        <w:t xml:space="preserve">and </w:t>
      </w:r>
      <w:r w:rsidR="00530CFB">
        <w:t xml:space="preserve">immunisation data </w:t>
      </w:r>
      <w:r w:rsidR="1FEBBCD5">
        <w:t xml:space="preserve">linked </w:t>
      </w:r>
      <w:r w:rsidR="3C7C1339">
        <w:t xml:space="preserve">to disease outcomes </w:t>
      </w:r>
      <w:r w:rsidR="1FEBBCD5">
        <w:t xml:space="preserve">enable assessment of </w:t>
      </w:r>
      <w:r w:rsidR="016CD87D">
        <w:t>vaccine</w:t>
      </w:r>
      <w:r w:rsidR="1FEBBCD5">
        <w:t xml:space="preserve"> effectiveness and safety</w:t>
      </w:r>
      <w:r w:rsidR="00C32DBF">
        <w:t xml:space="preserve">, supporting </w:t>
      </w:r>
      <w:r>
        <w:t xml:space="preserve">confidence in immunisation. </w:t>
      </w:r>
      <w:r w:rsidR="79F806A5">
        <w:t xml:space="preserve">Such data </w:t>
      </w:r>
      <w:r w:rsidR="009B14C7">
        <w:t>are</w:t>
      </w:r>
      <w:r w:rsidR="79F806A5">
        <w:t xml:space="preserve"> also valuable in identifying high-risk populations to develop targeted strategies to improve vaccine coverage. </w:t>
      </w:r>
    </w:p>
    <w:p w14:paraId="338FA773" w14:textId="25EBF396" w:rsidR="0B1EF0AA" w:rsidRDefault="0B1EF0AA" w:rsidP="505691F9">
      <w:pPr>
        <w:pStyle w:val="NCIRSBodyText"/>
      </w:pPr>
      <w:r>
        <w:t xml:space="preserve">Respondents </w:t>
      </w:r>
      <w:r w:rsidR="428F39F7">
        <w:t xml:space="preserve">suggested </w:t>
      </w:r>
      <w:r>
        <w:t>that</w:t>
      </w:r>
      <w:r w:rsidR="04177982">
        <w:t xml:space="preserve"> current data tracking system</w:t>
      </w:r>
      <w:r w:rsidR="3AB267F5">
        <w:t>s</w:t>
      </w:r>
      <w:r w:rsidR="04177982">
        <w:t xml:space="preserve"> significant</w:t>
      </w:r>
      <w:r w:rsidR="66B3BDAE">
        <w:t>ly</w:t>
      </w:r>
      <w:r w:rsidR="04177982">
        <w:t xml:space="preserve"> underreport immunisation uptake </w:t>
      </w:r>
      <w:r w:rsidR="66B3BDAE">
        <w:t xml:space="preserve">and </w:t>
      </w:r>
      <w:r w:rsidR="482C5B27">
        <w:t xml:space="preserve">that </w:t>
      </w:r>
      <w:r w:rsidR="66B3BDAE">
        <w:t>there are</w:t>
      </w:r>
      <w:r w:rsidR="04177982">
        <w:t xml:space="preserve"> </w:t>
      </w:r>
      <w:r w:rsidR="06D7BDC3">
        <w:t xml:space="preserve">a range of </w:t>
      </w:r>
      <w:r w:rsidR="04177982">
        <w:t>insufficiencies in near-time reporting</w:t>
      </w:r>
      <w:r w:rsidR="16445BF6">
        <w:t xml:space="preserve"> and timely </w:t>
      </w:r>
      <w:r w:rsidR="66B3BDAE">
        <w:t xml:space="preserve">data </w:t>
      </w:r>
      <w:r w:rsidR="16445BF6">
        <w:t>linkage</w:t>
      </w:r>
      <w:r w:rsidR="04177982">
        <w:t>.</w:t>
      </w:r>
    </w:p>
    <w:p w14:paraId="06488D2B" w14:textId="0AED30F9" w:rsidR="00070FAC" w:rsidRDefault="562E04D4" w:rsidP="003921EF">
      <w:pPr>
        <w:pStyle w:val="Heading4"/>
      </w:pPr>
      <w:r w:rsidRPr="505691F9">
        <w:t>Out-of-scope</w:t>
      </w:r>
      <w:r w:rsidR="6E10EFDC" w:rsidRPr="505691F9">
        <w:t xml:space="preserve"> responses</w:t>
      </w:r>
    </w:p>
    <w:p w14:paraId="675D7317" w14:textId="78B4C788" w:rsidR="00070FAC" w:rsidRDefault="6E10EFDC" w:rsidP="00697060">
      <w:pPr>
        <w:pStyle w:val="NCIRSBodyText"/>
      </w:pPr>
      <w:r>
        <w:t xml:space="preserve">Of the </w:t>
      </w:r>
      <w:r w:rsidR="6DDCB898">
        <w:t>out-of-scope</w:t>
      </w:r>
      <w:r>
        <w:t xml:space="preserve"> responses, </w:t>
      </w:r>
      <w:bookmarkStart w:id="32" w:name="_Int_FQVrMdvC"/>
      <w:r w:rsidR="4A6AFBD8">
        <w:t>the majority</w:t>
      </w:r>
      <w:r>
        <w:t xml:space="preserve"> </w:t>
      </w:r>
      <w:r w:rsidR="5928C87B">
        <w:t>of</w:t>
      </w:r>
      <w:bookmarkEnd w:id="32"/>
      <w:r w:rsidR="5928C87B">
        <w:t xml:space="preserve"> responders </w:t>
      </w:r>
      <w:r>
        <w:t>identified as ‘interested member of public’ or ‘Individual representing community perspectives on pub</w:t>
      </w:r>
      <w:r w:rsidR="2004312E">
        <w:t>l</w:t>
      </w:r>
      <w:r>
        <w:t xml:space="preserve">ic and preventive health’. </w:t>
      </w:r>
      <w:r w:rsidR="762C28AA">
        <w:t xml:space="preserve">The main </w:t>
      </w:r>
      <w:r w:rsidR="500465CF">
        <w:t xml:space="preserve">themes arising from these responses were informed consent and freedom of choice </w:t>
      </w:r>
      <w:r w:rsidR="1390524A">
        <w:t>regarding vaccinations without mandates</w:t>
      </w:r>
      <w:r w:rsidR="3C97AAF0">
        <w:t>;</w:t>
      </w:r>
      <w:r w:rsidR="1390524A">
        <w:t xml:space="preserve"> greater transparency from the </w:t>
      </w:r>
      <w:r w:rsidR="10918D57">
        <w:t>g</w:t>
      </w:r>
      <w:r w:rsidR="1390524A">
        <w:t>overnment, vaccine manufacturers and p</w:t>
      </w:r>
      <w:r w:rsidR="093832FD">
        <w:t>harmaceutical companies</w:t>
      </w:r>
      <w:r w:rsidR="767E018C">
        <w:t>; and the need for more independent and rigorous safety and efficacy testing of vaccines</w:t>
      </w:r>
      <w:r w:rsidR="6C85E5E2">
        <w:t xml:space="preserve">. </w:t>
      </w:r>
    </w:p>
    <w:p w14:paraId="0CD82261" w14:textId="4C1EB7D7" w:rsidR="001B2641" w:rsidRDefault="001B2641" w:rsidP="003921EF">
      <w:pPr>
        <w:pStyle w:val="Heading3"/>
        <w:rPr>
          <w:rFonts w:ascii="Calibri" w:eastAsia="Calibri" w:hAnsi="Calibri"/>
          <w:sz w:val="22"/>
        </w:rPr>
      </w:pPr>
      <w:bookmarkStart w:id="33" w:name="_Toc2065699946"/>
      <w:bookmarkStart w:id="34" w:name="_Toc175131931"/>
      <w:r>
        <w:t xml:space="preserve">Summary of </w:t>
      </w:r>
      <w:r w:rsidR="003521F2">
        <w:t>p</w:t>
      </w:r>
      <w:r>
        <w:t xml:space="preserve">ublic </w:t>
      </w:r>
      <w:r w:rsidR="003521F2">
        <w:t>c</w:t>
      </w:r>
      <w:r>
        <w:t>onsultation submissions</w:t>
      </w:r>
      <w:bookmarkEnd w:id="33"/>
      <w:bookmarkEnd w:id="34"/>
    </w:p>
    <w:p w14:paraId="5EAD09B8" w14:textId="052AED7F" w:rsidR="00BB443D" w:rsidRDefault="2DC58841" w:rsidP="1969CDD7">
      <w:pPr>
        <w:pStyle w:val="NCIRSBodyText"/>
      </w:pPr>
      <w:r>
        <w:t xml:space="preserve">In </w:t>
      </w:r>
      <w:proofErr w:type="gramStart"/>
      <w:r>
        <w:t xml:space="preserve">summary, </w:t>
      </w:r>
      <w:r w:rsidR="0D9344DB">
        <w:t xml:space="preserve"> </w:t>
      </w:r>
      <w:r w:rsidR="25A3C03B">
        <w:t xml:space="preserve"> </w:t>
      </w:r>
      <w:proofErr w:type="gramEnd"/>
      <w:r w:rsidR="25A3C03B">
        <w:t>public consultation</w:t>
      </w:r>
      <w:r w:rsidR="44053BD0">
        <w:t xml:space="preserve"> </w:t>
      </w:r>
      <w:r w:rsidR="63B3902F">
        <w:t>on the NIS 2025-2030</w:t>
      </w:r>
      <w:r w:rsidR="3311E8D4">
        <w:t xml:space="preserve">, </w:t>
      </w:r>
      <w:r w:rsidR="2A143B4D">
        <w:t>engaged</w:t>
      </w:r>
      <w:r w:rsidR="3311E8D4">
        <w:t xml:space="preserve"> a diverse range of stakeholders</w:t>
      </w:r>
      <w:r w:rsidR="44053BD0">
        <w:t xml:space="preserve">. </w:t>
      </w:r>
      <w:r w:rsidR="69F59407">
        <w:t>The responses predominantly supported the</w:t>
      </w:r>
      <w:r w:rsidR="6D707443">
        <w:t xml:space="preserve"> </w:t>
      </w:r>
      <w:r w:rsidR="15D79B0D">
        <w:t xml:space="preserve">proposed </w:t>
      </w:r>
      <w:r w:rsidR="51577FCF">
        <w:t>V</w:t>
      </w:r>
      <w:r w:rsidR="69F59407">
        <w:t>ision</w:t>
      </w:r>
      <w:r w:rsidR="44DF59A3">
        <w:t xml:space="preserve">, </w:t>
      </w:r>
      <w:r w:rsidR="20BCAB14">
        <w:t>M</w:t>
      </w:r>
      <w:r w:rsidR="339F2078">
        <w:t xml:space="preserve">ission, </w:t>
      </w:r>
      <w:r w:rsidR="7D8EDBF5">
        <w:t>P</w:t>
      </w:r>
      <w:r w:rsidR="44DF59A3">
        <w:t xml:space="preserve">riority </w:t>
      </w:r>
      <w:r w:rsidR="7D8EDBF5">
        <w:t>A</w:t>
      </w:r>
      <w:r w:rsidR="44DF59A3">
        <w:t xml:space="preserve">reas and </w:t>
      </w:r>
      <w:r w:rsidR="54144534">
        <w:t>O</w:t>
      </w:r>
      <w:r w:rsidR="44DF59A3">
        <w:t xml:space="preserve">pportunities for </w:t>
      </w:r>
      <w:r w:rsidR="6EADDB10">
        <w:t>Action</w:t>
      </w:r>
      <w:r w:rsidR="6A157885">
        <w:t xml:space="preserve"> outlined in the Discussion Paper </w:t>
      </w:r>
      <w:r w:rsidR="6A157885" w:rsidRPr="734D3C2E">
        <w:rPr>
          <w:i/>
          <w:iCs/>
        </w:rPr>
        <w:t xml:space="preserve">Towards a </w:t>
      </w:r>
      <w:r w:rsidR="6A157885" w:rsidRPr="003F0E87">
        <w:rPr>
          <w:i/>
          <w:iCs/>
        </w:rPr>
        <w:t>National I</w:t>
      </w:r>
      <w:r w:rsidR="6A157885" w:rsidRPr="734D3C2E">
        <w:rPr>
          <w:i/>
          <w:iCs/>
        </w:rPr>
        <w:t>mmunisation Strategy 2025-2030</w:t>
      </w:r>
      <w:proofErr w:type="gramStart"/>
      <w:r w:rsidR="6EADDB10">
        <w:t>.</w:t>
      </w:r>
      <w:r w:rsidR="65ADFE2A">
        <w:t xml:space="preserve"> </w:t>
      </w:r>
      <w:r w:rsidR="550E2F15">
        <w:t>.</w:t>
      </w:r>
      <w:proofErr w:type="gramEnd"/>
      <w:r w:rsidR="550E2F15">
        <w:t xml:space="preserve"> </w:t>
      </w:r>
      <w:r w:rsidR="65ADFE2A">
        <w:t>No substantive new priorities were raised</w:t>
      </w:r>
      <w:r w:rsidR="027480FF">
        <w:t xml:space="preserve"> through responses</w:t>
      </w:r>
      <w:r w:rsidR="65ADFE2A">
        <w:t>.</w:t>
      </w:r>
      <w:r w:rsidR="69F59407">
        <w:t xml:space="preserve"> While there was some variation by responder type, this was expected to vary based on the diversity, experience and interests of the many stakeholders in immunisation. </w:t>
      </w:r>
      <w:r w:rsidR="3B8CA5F0">
        <w:t xml:space="preserve">A </w:t>
      </w:r>
      <w:r w:rsidR="7EBA7687">
        <w:t xml:space="preserve">high </w:t>
      </w:r>
      <w:r w:rsidR="3B8CA5F0">
        <w:t xml:space="preserve">number of </w:t>
      </w:r>
      <w:r w:rsidR="684A614D">
        <w:t>out-of-</w:t>
      </w:r>
      <w:r w:rsidR="3C9DD806">
        <w:t>scope</w:t>
      </w:r>
      <w:r w:rsidR="135C60BC">
        <w:t xml:space="preserve"> responses were received</w:t>
      </w:r>
      <w:r w:rsidR="1BCB9CF6">
        <w:t>,</w:t>
      </w:r>
      <w:r w:rsidR="135C60BC">
        <w:t xml:space="preserve"> but these were </w:t>
      </w:r>
      <w:r w:rsidR="6A138E98">
        <w:t>not further analysed</w:t>
      </w:r>
      <w:r w:rsidR="35A92435">
        <w:t>,</w:t>
      </w:r>
      <w:r w:rsidR="6A138E98">
        <w:t xml:space="preserve"> as they were </w:t>
      </w:r>
      <w:r w:rsidR="758B222D">
        <w:t xml:space="preserve">not supportive of the premise of </w:t>
      </w:r>
      <w:r w:rsidR="2DC807D3">
        <w:t>vaccine use or immunisation programs</w:t>
      </w:r>
      <w:r w:rsidR="758B222D">
        <w:t>, a view that is not consistent with the majority</w:t>
      </w:r>
      <w:r w:rsidR="0C13B4D1">
        <w:t xml:space="preserve"> of the</w:t>
      </w:r>
      <w:r w:rsidR="758B222D">
        <w:t xml:space="preserve"> Australian population.</w:t>
      </w:r>
      <w:r w:rsidR="00E81DCD">
        <w:rPr>
          <w:rStyle w:val="FootnoteReference"/>
        </w:rPr>
        <w:footnoteReference w:id="2"/>
      </w:r>
      <w:r w:rsidR="758B222D">
        <w:t xml:space="preserve"> </w:t>
      </w:r>
    </w:p>
    <w:p w14:paraId="2C078E63" w14:textId="018B3C17" w:rsidR="005828AB" w:rsidRDefault="00BB443D" w:rsidP="009247A7">
      <w:pPr>
        <w:pStyle w:val="NCIRSBodyText"/>
      </w:pPr>
      <w:r>
        <w:t>Overall, the body of responses provides important</w:t>
      </w:r>
      <w:r w:rsidR="008F2F92">
        <w:t xml:space="preserve"> inputs in the further development for the</w:t>
      </w:r>
      <w:r w:rsidR="73513B15">
        <w:t xml:space="preserve"> </w:t>
      </w:r>
      <w:r w:rsidR="008F2F92">
        <w:t>NIS</w:t>
      </w:r>
      <w:r w:rsidR="000F07B4">
        <w:br/>
      </w:r>
      <w:r w:rsidR="0D26F8B7">
        <w:t>2025</w:t>
      </w:r>
      <w:r w:rsidR="00A73210">
        <w:t>–</w:t>
      </w:r>
      <w:r w:rsidR="0D26F8B7">
        <w:t>2030</w:t>
      </w:r>
      <w:r w:rsidR="008F2F92">
        <w:t>.</w:t>
      </w:r>
    </w:p>
    <w:sectPr w:rsidR="005828AB" w:rsidSect="00525EC4">
      <w:headerReference w:type="default"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58945" w14:textId="77777777" w:rsidR="002516EC" w:rsidRDefault="002516EC">
      <w:pPr>
        <w:spacing w:after="0" w:line="240" w:lineRule="auto"/>
      </w:pPr>
      <w:r>
        <w:separator/>
      </w:r>
    </w:p>
  </w:endnote>
  <w:endnote w:type="continuationSeparator" w:id="0">
    <w:p w14:paraId="552F41E3" w14:textId="77777777" w:rsidR="002516EC" w:rsidRDefault="002516EC">
      <w:pPr>
        <w:spacing w:after="0" w:line="240" w:lineRule="auto"/>
      </w:pPr>
      <w:r>
        <w:continuationSeparator/>
      </w:r>
    </w:p>
  </w:endnote>
  <w:endnote w:type="continuationNotice" w:id="1">
    <w:p w14:paraId="37EA45D0" w14:textId="77777777" w:rsidR="002516EC" w:rsidRDefault="00251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486B" w14:textId="77777777" w:rsidR="00B51DC3" w:rsidRPr="007C57DD" w:rsidRDefault="734D3C2E" w:rsidP="3C743420">
    <w:pPr>
      <w:pStyle w:val="Footer"/>
      <w:rPr>
        <w:rFonts w:ascii="Corbel" w:hAnsi="Corbel"/>
        <w:sz w:val="22"/>
        <w:szCs w:val="22"/>
      </w:rPr>
    </w:pPr>
    <w:r w:rsidRPr="007C57DD">
      <w:rPr>
        <w:rFonts w:ascii="Corbel" w:hAnsi="Corbel"/>
        <w:sz w:val="22"/>
        <w:szCs w:val="22"/>
        <w:lang w:val="en-GB"/>
      </w:rPr>
      <w:t xml:space="preserve">National Immunisation Strategy 2025–2030 </w:t>
    </w:r>
    <w:r w:rsidRPr="007C57DD">
      <w:rPr>
        <w:rFonts w:ascii="Corbel" w:hAnsi="Corbel"/>
        <w:sz w:val="22"/>
        <w:szCs w:val="22"/>
      </w:rPr>
      <w:t>– Summary of public consultation submissions</w:t>
    </w:r>
  </w:p>
  <w:p w14:paraId="646CAE91" w14:textId="69124868" w:rsidR="3C743420" w:rsidRPr="00525EC4" w:rsidRDefault="00B51DC3" w:rsidP="3C743420">
    <w:pPr>
      <w:pStyle w:val="Footer"/>
      <w:rPr>
        <w:sz w:val="22"/>
        <w:szCs w:val="22"/>
      </w:rPr>
    </w:pPr>
    <w:r>
      <w:rPr>
        <w:rFonts w:ascii="Corbel" w:hAnsi="Corbel"/>
        <w:color w:val="808080" w:themeColor="background1" w:themeShade="80"/>
        <w:sz w:val="22"/>
        <w:szCs w:val="22"/>
      </w:rPr>
      <w:tab/>
    </w:r>
    <w:r w:rsidR="734D3C2E" w:rsidRPr="734D3C2E">
      <w:rPr>
        <w:rFonts w:ascii="Corbel" w:hAnsi="Corbel"/>
        <w:color w:val="808080" w:themeColor="background1" w:themeShade="80"/>
        <w:sz w:val="22"/>
        <w:szCs w:val="22"/>
      </w:rPr>
      <w:t xml:space="preserve"> </w:t>
    </w:r>
    <w:sdt>
      <w:sdtPr>
        <w:rPr>
          <w:sz w:val="22"/>
          <w:szCs w:val="22"/>
        </w:rPr>
        <w:id w:val="-1507508587"/>
        <w:docPartObj>
          <w:docPartGallery w:val="Page Numbers (Bottom of Page)"/>
          <w:docPartUnique/>
        </w:docPartObj>
      </w:sdtPr>
      <w:sdtEndPr>
        <w:rPr>
          <w:noProof/>
        </w:rPr>
      </w:sdtEndPr>
      <w:sdtContent>
        <w:r w:rsidR="19DDE812" w:rsidRPr="734D3C2E">
          <w:rPr>
            <w:rFonts w:ascii="Corbel" w:hAnsi="Corbel"/>
            <w:noProof/>
            <w:sz w:val="22"/>
            <w:szCs w:val="22"/>
          </w:rPr>
          <w:fldChar w:fldCharType="begin"/>
        </w:r>
        <w:r w:rsidR="19DDE812" w:rsidRPr="734D3C2E">
          <w:rPr>
            <w:rFonts w:ascii="Corbel" w:hAnsi="Corbel"/>
            <w:sz w:val="22"/>
            <w:szCs w:val="22"/>
          </w:rPr>
          <w:instrText xml:space="preserve"> PAGE   \* MERGEFORMAT </w:instrText>
        </w:r>
        <w:r w:rsidR="19DDE812" w:rsidRPr="734D3C2E">
          <w:rPr>
            <w:rFonts w:ascii="Corbel" w:hAnsi="Corbel"/>
            <w:sz w:val="22"/>
            <w:szCs w:val="22"/>
          </w:rPr>
          <w:fldChar w:fldCharType="separate"/>
        </w:r>
        <w:r w:rsidR="734D3C2E" w:rsidRPr="734D3C2E">
          <w:rPr>
            <w:rFonts w:ascii="Corbel" w:hAnsi="Corbel"/>
            <w:noProof/>
            <w:sz w:val="22"/>
            <w:szCs w:val="22"/>
          </w:rPr>
          <w:t>2</w:t>
        </w:r>
        <w:r w:rsidR="19DDE812" w:rsidRPr="734D3C2E">
          <w:rPr>
            <w:rFonts w:ascii="Corbel" w:hAnsi="Corbel"/>
            <w:noProof/>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9DDE812" w14:paraId="600820EC" w14:textId="77777777" w:rsidTr="19DDE812">
      <w:trPr>
        <w:trHeight w:val="300"/>
      </w:trPr>
      <w:tc>
        <w:tcPr>
          <w:tcW w:w="3120" w:type="dxa"/>
        </w:tcPr>
        <w:p w14:paraId="61338FE4" w14:textId="3AEF5A78" w:rsidR="19DDE812" w:rsidRDefault="19DDE812" w:rsidP="19DDE812">
          <w:pPr>
            <w:pStyle w:val="Header"/>
            <w:ind w:left="-115"/>
          </w:pPr>
        </w:p>
      </w:tc>
      <w:tc>
        <w:tcPr>
          <w:tcW w:w="3120" w:type="dxa"/>
        </w:tcPr>
        <w:p w14:paraId="02BE3A7B" w14:textId="60678BCF" w:rsidR="19DDE812" w:rsidRDefault="19DDE812" w:rsidP="19DDE812">
          <w:pPr>
            <w:pStyle w:val="Header"/>
            <w:jc w:val="center"/>
          </w:pPr>
        </w:p>
      </w:tc>
      <w:tc>
        <w:tcPr>
          <w:tcW w:w="3120" w:type="dxa"/>
        </w:tcPr>
        <w:p w14:paraId="49F102CE" w14:textId="7515E7E7" w:rsidR="19DDE812" w:rsidRDefault="19DDE812" w:rsidP="19DDE812">
          <w:pPr>
            <w:pStyle w:val="Header"/>
            <w:ind w:right="-115"/>
            <w:jc w:val="right"/>
          </w:pPr>
        </w:p>
      </w:tc>
    </w:tr>
  </w:tbl>
  <w:p w14:paraId="192F148E" w14:textId="484FD0F7" w:rsidR="19DDE812" w:rsidRDefault="19DDE812" w:rsidP="19DDE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D3084" w14:textId="77777777" w:rsidR="002516EC" w:rsidRDefault="002516EC">
      <w:pPr>
        <w:spacing w:after="0" w:line="240" w:lineRule="auto"/>
      </w:pPr>
      <w:r>
        <w:separator/>
      </w:r>
    </w:p>
  </w:footnote>
  <w:footnote w:type="continuationSeparator" w:id="0">
    <w:p w14:paraId="4F8FF422" w14:textId="77777777" w:rsidR="002516EC" w:rsidRDefault="002516EC">
      <w:pPr>
        <w:spacing w:after="0" w:line="240" w:lineRule="auto"/>
      </w:pPr>
      <w:r>
        <w:continuationSeparator/>
      </w:r>
    </w:p>
  </w:footnote>
  <w:footnote w:type="continuationNotice" w:id="1">
    <w:p w14:paraId="66F198FC" w14:textId="77777777" w:rsidR="002516EC" w:rsidRDefault="002516EC">
      <w:pPr>
        <w:spacing w:after="0" w:line="240" w:lineRule="auto"/>
      </w:pPr>
    </w:p>
  </w:footnote>
  <w:footnote w:id="2">
    <w:p w14:paraId="598634DB" w14:textId="29C6C116" w:rsidR="00E81DCD" w:rsidRPr="00E81DCD" w:rsidRDefault="00E81DCD">
      <w:pPr>
        <w:pStyle w:val="FootnoteText"/>
        <w:rPr>
          <w:lang w:val="en-AU"/>
        </w:rPr>
      </w:pPr>
      <w:r w:rsidRPr="00E81DCD">
        <w:rPr>
          <w:rStyle w:val="FootnoteReference"/>
          <w:rFonts w:ascii="Corbel" w:hAnsi="Corbel"/>
          <w:sz w:val="18"/>
          <w:szCs w:val="18"/>
        </w:rPr>
        <w:footnoteRef/>
      </w:r>
      <w:r>
        <w:t xml:space="preserve"> </w:t>
      </w:r>
      <w:r w:rsidRPr="00E81DCD">
        <w:rPr>
          <w:rFonts w:ascii="Corbel" w:hAnsi="Corbel"/>
          <w:sz w:val="18"/>
          <w:szCs w:val="18"/>
        </w:rPr>
        <w:t xml:space="preserve">The Royal Children’s Hospital Melbourne. RCH National Child Health Poll: Vaccination: perspectives of Australian parents. March 2017. Available from </w:t>
      </w:r>
      <w:hyperlink r:id="rId1" w:history="1">
        <w:r w:rsidRPr="00E81DCD">
          <w:rPr>
            <w:rStyle w:val="Hyperlink"/>
            <w:rFonts w:ascii="Corbel" w:hAnsi="Corbel"/>
            <w:sz w:val="18"/>
            <w:szCs w:val="18"/>
          </w:rPr>
          <w:t>https://rchpoll.org.au/wp-content/uploads/2015/10/ACHP-Poll6_Detailed-report_FINAL.pdf</w:t>
        </w:r>
      </w:hyperlink>
      <w:r w:rsidRPr="00E81DCD">
        <w:rPr>
          <w:rFonts w:ascii="Corbel" w:hAnsi="Corbel"/>
          <w:sz w:val="18"/>
          <w:szCs w:val="18"/>
        </w:rPr>
        <w:t>. Accessed 25 July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743420" w14:paraId="36546B8A" w14:textId="77777777" w:rsidTr="3C743420">
      <w:trPr>
        <w:trHeight w:val="300"/>
      </w:trPr>
      <w:tc>
        <w:tcPr>
          <w:tcW w:w="3120" w:type="dxa"/>
        </w:tcPr>
        <w:p w14:paraId="0BB86CDD" w14:textId="7465A093" w:rsidR="3C743420" w:rsidRDefault="3C743420" w:rsidP="3C743420">
          <w:pPr>
            <w:pStyle w:val="Header"/>
            <w:ind w:left="-115"/>
          </w:pPr>
        </w:p>
      </w:tc>
      <w:tc>
        <w:tcPr>
          <w:tcW w:w="3120" w:type="dxa"/>
        </w:tcPr>
        <w:p w14:paraId="7B14D823" w14:textId="2F1C5596" w:rsidR="3C743420" w:rsidRDefault="3C743420" w:rsidP="3C743420">
          <w:pPr>
            <w:pStyle w:val="Header"/>
            <w:jc w:val="center"/>
          </w:pPr>
        </w:p>
      </w:tc>
      <w:tc>
        <w:tcPr>
          <w:tcW w:w="3120" w:type="dxa"/>
        </w:tcPr>
        <w:p w14:paraId="675A45CE" w14:textId="03381996" w:rsidR="3C743420" w:rsidRDefault="3C743420" w:rsidP="3C743420">
          <w:pPr>
            <w:pStyle w:val="Header"/>
            <w:ind w:right="-115"/>
            <w:jc w:val="right"/>
          </w:pPr>
        </w:p>
      </w:tc>
    </w:tr>
  </w:tbl>
  <w:p w14:paraId="425E3A4C" w14:textId="1846B3A6" w:rsidR="3C743420" w:rsidRDefault="3C743420" w:rsidP="3C7434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AE39" w14:textId="37978118" w:rsidR="19DDE812" w:rsidRDefault="00E06A86" w:rsidP="19DDE812">
    <w:pPr>
      <w:pStyle w:val="Header"/>
    </w:pPr>
    <w:r>
      <w:rPr>
        <w:noProof/>
      </w:rPr>
      <w:drawing>
        <wp:anchor distT="0" distB="0" distL="114300" distR="114300" simplePos="0" relativeHeight="251658240" behindDoc="0" locked="0" layoutInCell="1" allowOverlap="1" wp14:anchorId="4A403495" wp14:editId="023677C6">
          <wp:simplePos x="0" y="0"/>
          <wp:positionH relativeFrom="column">
            <wp:posOffset>-443230</wp:posOffset>
          </wp:positionH>
          <wp:positionV relativeFrom="paragraph">
            <wp:posOffset>-210348</wp:posOffset>
          </wp:positionV>
          <wp:extent cx="2580238" cy="665735"/>
          <wp:effectExtent l="0" t="0" r="0" b="0"/>
          <wp:wrapSquare wrapText="bothSides"/>
          <wp:docPr id="101035738" name="Picture 2" descr="Logo for National Centre for Immunisation Research and Surveillan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5738" name="Picture 2" descr="Logo for National Centre for Immunisation Research and Surveillance Australia"/>
                  <pic:cNvPicPr/>
                </pic:nvPicPr>
                <pic:blipFill>
                  <a:blip r:embed="rId1">
                    <a:extLst>
                      <a:ext uri="{28A0092B-C50C-407E-A947-70E740481C1C}">
                        <a14:useLocalDpi xmlns:a14="http://schemas.microsoft.com/office/drawing/2010/main" val="0"/>
                      </a:ext>
                    </a:extLst>
                  </a:blip>
                  <a:stretch>
                    <a:fillRect/>
                  </a:stretch>
                </pic:blipFill>
                <pic:spPr>
                  <a:xfrm>
                    <a:off x="0" y="0"/>
                    <a:ext cx="2580238" cy="66573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C6mGJeQTWOW1" int2:id="4DKuHhVA">
      <int2:state int2:value="Rejected" int2:type="AugLoop_Text_Critique"/>
    </int2:textHash>
    <int2:textHash int2:hashCode="kByidkXaRxGvMx" int2:id="6zjxCBIg">
      <int2:state int2:value="Rejected" int2:type="AugLoop_Text_Critique"/>
    </int2:textHash>
    <int2:textHash int2:hashCode="uMWlah6SoXLKCn" int2:id="7D50dRJN">
      <int2:state int2:value="Rejected" int2:type="AugLoop_Text_Critique"/>
    </int2:textHash>
    <int2:textHash int2:hashCode="xcgb3EeIup7nN2" int2:id="BzZRwM8O">
      <int2:state int2:value="Rejected" int2:type="AugLoop_Text_Critique"/>
    </int2:textHash>
    <int2:textHash int2:hashCode="IknMeE5XC/atct" int2:id="MbSh7iqS">
      <int2:state int2:value="Rejected" int2:type="AugLoop_Text_Critique"/>
    </int2:textHash>
    <int2:textHash int2:hashCode="wtKSqYmrO8qHMS" int2:id="OTUpAm0o">
      <int2:state int2:value="Rejected" int2:type="AugLoop_Text_Critique"/>
    </int2:textHash>
    <int2:textHash int2:hashCode="tJgdpgn6ZYSMiT" int2:id="Wk8H24NT">
      <int2:state int2:value="Rejected" int2:type="AugLoop_Text_Critique"/>
    </int2:textHash>
    <int2:textHash int2:hashCode="ZOoit4eTiprLQo" int2:id="b3N7vUXP">
      <int2:state int2:value="Rejected" int2:type="AugLoop_Text_Critique"/>
    </int2:textHash>
    <int2:textHash int2:hashCode="pz2QIEqb0rZQkg" int2:id="eN3Y9rce">
      <int2:state int2:value="Rejected" int2:type="AugLoop_Text_Critique"/>
    </int2:textHash>
    <int2:textHash int2:hashCode="mvseN4kaPOWVRo" int2:id="gn9o5HN1">
      <int2:state int2:value="Rejected" int2:type="AugLoop_Text_Critique"/>
    </int2:textHash>
    <int2:textHash int2:hashCode="fHn4+Ovy0KWqy5" int2:id="ioBqZyla">
      <int2:state int2:value="Rejected" int2:type="AugLoop_Text_Critique"/>
    </int2:textHash>
    <int2:textHash int2:hashCode="U81tIsQJix3+JX" int2:id="qirPFVeW">
      <int2:state int2:value="Rejected" int2:type="AugLoop_Text_Critique"/>
    </int2:textHash>
    <int2:textHash int2:hashCode="/rBDe6vi0fRERP" int2:id="zJ3b7uvy">
      <int2:state int2:value="Rejected" int2:type="AugLoop_Text_Critique"/>
    </int2:textHash>
    <int2:bookmark int2:bookmarkName="_Int_FQVrMdvC" int2:invalidationBookmarkName="" int2:hashCode="ZD4DPyxyvbq3AT" int2:id="l2AInjZ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2044"/>
    <w:multiLevelType w:val="singleLevel"/>
    <w:tmpl w:val="0C090015"/>
    <w:lvl w:ilvl="0">
      <w:start w:val="1"/>
      <w:numFmt w:val="upperLetter"/>
      <w:lvlText w:val="%1."/>
      <w:lvlJc w:val="left"/>
      <w:pPr>
        <w:ind w:left="360" w:hanging="360"/>
      </w:pPr>
      <w:rPr>
        <w:rFonts w:hint="default"/>
        <w:b w:val="0"/>
        <w:i w:val="0"/>
        <w:caps w:val="0"/>
        <w:smallCaps w:val="0"/>
        <w:strike w:val="0"/>
        <w:dstrike w:val="0"/>
        <w:vanish w:val="0"/>
        <w:sz w:val="22"/>
        <w:vertAlign w:val="baseline"/>
      </w:rPr>
    </w:lvl>
  </w:abstractNum>
  <w:abstractNum w:abstractNumId="1" w15:restartNumberingAfterBreak="0">
    <w:nsid w:val="04A60CB6"/>
    <w:multiLevelType w:val="singleLevel"/>
    <w:tmpl w:val="0C090015"/>
    <w:lvl w:ilvl="0">
      <w:start w:val="1"/>
      <w:numFmt w:val="upperLetter"/>
      <w:lvlText w:val="%1."/>
      <w:lvlJc w:val="left"/>
      <w:pPr>
        <w:ind w:left="360" w:hanging="360"/>
      </w:pPr>
      <w:rPr>
        <w:rFonts w:hint="default"/>
        <w:b w:val="0"/>
        <w:i w:val="0"/>
        <w:caps w:val="0"/>
        <w:smallCaps w:val="0"/>
        <w:strike w:val="0"/>
        <w:dstrike w:val="0"/>
        <w:vanish w:val="0"/>
        <w:sz w:val="22"/>
        <w:vertAlign w:val="baseline"/>
      </w:rPr>
    </w:lvl>
  </w:abstractNum>
  <w:abstractNum w:abstractNumId="2" w15:restartNumberingAfterBreak="0">
    <w:nsid w:val="1AAC5E57"/>
    <w:multiLevelType w:val="multilevel"/>
    <w:tmpl w:val="59D4909A"/>
    <w:styleLink w:val="NCIRSListBullet"/>
    <w:lvl w:ilvl="0">
      <w:start w:val="1"/>
      <w:numFmt w:val="bullet"/>
      <w:lvlText w:val=""/>
      <w:lvlJc w:val="left"/>
      <w:pPr>
        <w:ind w:left="1080" w:hanging="360"/>
      </w:pPr>
      <w:rPr>
        <w:rFonts w:ascii="Arial" w:hAnsi="Arial"/>
        <w:b w:val="0"/>
        <w:i w:val="0"/>
        <w:caps w:val="0"/>
        <w:smallCaps w:val="0"/>
        <w:strike w:val="0"/>
        <w:dstrike w:val="0"/>
        <w:vanish w:val="0"/>
        <w:sz w:val="22"/>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B154ED"/>
    <w:multiLevelType w:val="singleLevel"/>
    <w:tmpl w:val="0C090015"/>
    <w:lvl w:ilvl="0">
      <w:start w:val="1"/>
      <w:numFmt w:val="upperLetter"/>
      <w:lvlText w:val="%1."/>
      <w:lvlJc w:val="left"/>
      <w:pPr>
        <w:ind w:left="360" w:hanging="360"/>
      </w:pPr>
      <w:rPr>
        <w:rFonts w:hint="default"/>
        <w:b w:val="0"/>
        <w:i w:val="0"/>
        <w:caps w:val="0"/>
        <w:smallCaps w:val="0"/>
        <w:strike w:val="0"/>
        <w:dstrike w:val="0"/>
        <w:vanish w:val="0"/>
        <w:sz w:val="22"/>
        <w:vertAlign w:val="baseline"/>
      </w:rPr>
    </w:lvl>
  </w:abstractNum>
  <w:abstractNum w:abstractNumId="4" w15:restartNumberingAfterBreak="0">
    <w:nsid w:val="24D35C3A"/>
    <w:multiLevelType w:val="hybridMultilevel"/>
    <w:tmpl w:val="CE4CD5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926DC7"/>
    <w:multiLevelType w:val="singleLevel"/>
    <w:tmpl w:val="0C090015"/>
    <w:lvl w:ilvl="0">
      <w:start w:val="1"/>
      <w:numFmt w:val="upperLetter"/>
      <w:lvlText w:val="%1."/>
      <w:lvlJc w:val="left"/>
      <w:pPr>
        <w:ind w:left="360" w:hanging="360"/>
      </w:pPr>
      <w:rPr>
        <w:rFonts w:hint="default"/>
        <w:b w:val="0"/>
        <w:i w:val="0"/>
        <w:caps w:val="0"/>
        <w:smallCaps w:val="0"/>
        <w:strike w:val="0"/>
        <w:dstrike w:val="0"/>
        <w:vanish w:val="0"/>
        <w:sz w:val="22"/>
        <w:vertAlign w:val="baseline"/>
      </w:rPr>
    </w:lvl>
  </w:abstractNum>
  <w:abstractNum w:abstractNumId="6" w15:restartNumberingAfterBreak="0">
    <w:nsid w:val="37545854"/>
    <w:multiLevelType w:val="hybridMultilevel"/>
    <w:tmpl w:val="7F822022"/>
    <w:lvl w:ilvl="0" w:tplc="046E3B26">
      <w:start w:val="1"/>
      <w:numFmt w:val="decimal"/>
      <w:lvlText w:val="%1."/>
      <w:lvlJc w:val="left"/>
      <w:pPr>
        <w:ind w:left="720" w:hanging="360"/>
      </w:pPr>
      <w:rPr>
        <w:rFonts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0243B3"/>
    <w:multiLevelType w:val="hybridMultilevel"/>
    <w:tmpl w:val="CE4CD5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DEA1F9E"/>
    <w:multiLevelType w:val="hybridMultilevel"/>
    <w:tmpl w:val="6C78B04C"/>
    <w:lvl w:ilvl="0" w:tplc="E0720F5E">
      <w:start w:val="1"/>
      <w:numFmt w:val="decimal"/>
      <w:pStyle w:val="NCIRSBHeadNumbered"/>
      <w:lvlText w:val="%1."/>
      <w:lvlJc w:val="left"/>
      <w:pPr>
        <w:ind w:left="36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E52449A"/>
    <w:multiLevelType w:val="singleLevel"/>
    <w:tmpl w:val="0C090015"/>
    <w:lvl w:ilvl="0">
      <w:start w:val="1"/>
      <w:numFmt w:val="upperLetter"/>
      <w:lvlText w:val="%1."/>
      <w:lvlJc w:val="left"/>
      <w:pPr>
        <w:ind w:left="360" w:hanging="360"/>
      </w:pPr>
      <w:rPr>
        <w:rFonts w:hint="default"/>
        <w:b w:val="0"/>
        <w:i w:val="0"/>
        <w:caps w:val="0"/>
        <w:smallCaps w:val="0"/>
        <w:strike w:val="0"/>
        <w:dstrike w:val="0"/>
        <w:vanish w:val="0"/>
        <w:sz w:val="22"/>
        <w:vertAlign w:val="baseline"/>
      </w:rPr>
    </w:lvl>
  </w:abstractNum>
  <w:abstractNum w:abstractNumId="10" w15:restartNumberingAfterBreak="0">
    <w:nsid w:val="71E530D5"/>
    <w:multiLevelType w:val="singleLevel"/>
    <w:tmpl w:val="0C090015"/>
    <w:lvl w:ilvl="0">
      <w:start w:val="1"/>
      <w:numFmt w:val="upperLetter"/>
      <w:lvlText w:val="%1."/>
      <w:lvlJc w:val="left"/>
      <w:pPr>
        <w:ind w:left="360" w:hanging="360"/>
      </w:pPr>
      <w:rPr>
        <w:rFonts w:hint="default"/>
        <w:b w:val="0"/>
        <w:i w:val="0"/>
        <w:caps w:val="0"/>
        <w:smallCaps w:val="0"/>
        <w:strike w:val="0"/>
        <w:dstrike w:val="0"/>
        <w:vanish w:val="0"/>
        <w:sz w:val="22"/>
        <w:vertAlign w:val="baseline"/>
      </w:rPr>
    </w:lvl>
  </w:abstractNum>
  <w:abstractNum w:abstractNumId="11" w15:restartNumberingAfterBreak="0">
    <w:nsid w:val="7C5A6293"/>
    <w:multiLevelType w:val="hybridMultilevel"/>
    <w:tmpl w:val="A7945C2A"/>
    <w:lvl w:ilvl="0" w:tplc="3BE88DAE">
      <w:start w:val="1"/>
      <w:numFmt w:val="bullet"/>
      <w:pStyle w:val="NCIRSList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3414817">
    <w:abstractNumId w:val="8"/>
  </w:num>
  <w:num w:numId="2" w16cid:durableId="980426229">
    <w:abstractNumId w:val="2"/>
  </w:num>
  <w:num w:numId="3" w16cid:durableId="1820994230">
    <w:abstractNumId w:val="11"/>
  </w:num>
  <w:num w:numId="4" w16cid:durableId="1229921663">
    <w:abstractNumId w:val="3"/>
  </w:num>
  <w:num w:numId="5" w16cid:durableId="963271868">
    <w:abstractNumId w:val="3"/>
    <w:lvlOverride w:ilvl="0">
      <w:startOverride w:val="1"/>
    </w:lvlOverride>
  </w:num>
  <w:num w:numId="6" w16cid:durableId="787700305">
    <w:abstractNumId w:val="3"/>
    <w:lvlOverride w:ilvl="0">
      <w:startOverride w:val="1"/>
    </w:lvlOverride>
  </w:num>
  <w:num w:numId="7" w16cid:durableId="1632176327">
    <w:abstractNumId w:val="7"/>
  </w:num>
  <w:num w:numId="8" w16cid:durableId="106391075">
    <w:abstractNumId w:val="10"/>
  </w:num>
  <w:num w:numId="9" w16cid:durableId="290134011">
    <w:abstractNumId w:val="9"/>
  </w:num>
  <w:num w:numId="10" w16cid:durableId="1683625654">
    <w:abstractNumId w:val="1"/>
  </w:num>
  <w:num w:numId="11" w16cid:durableId="63530493">
    <w:abstractNumId w:val="0"/>
  </w:num>
  <w:num w:numId="12" w16cid:durableId="1293444826">
    <w:abstractNumId w:val="5"/>
  </w:num>
  <w:num w:numId="13" w16cid:durableId="1475293025">
    <w:abstractNumId w:val="4"/>
  </w:num>
  <w:num w:numId="14" w16cid:durableId="137855502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54B442"/>
    <w:rsid w:val="00001979"/>
    <w:rsid w:val="0000721E"/>
    <w:rsid w:val="000121AC"/>
    <w:rsid w:val="0001551C"/>
    <w:rsid w:val="000158F1"/>
    <w:rsid w:val="00015DC8"/>
    <w:rsid w:val="0002244F"/>
    <w:rsid w:val="00025F63"/>
    <w:rsid w:val="0003036D"/>
    <w:rsid w:val="000315FE"/>
    <w:rsid w:val="0003191A"/>
    <w:rsid w:val="00036DDC"/>
    <w:rsid w:val="00037263"/>
    <w:rsid w:val="000416CE"/>
    <w:rsid w:val="00042F82"/>
    <w:rsid w:val="0004366D"/>
    <w:rsid w:val="000467A6"/>
    <w:rsid w:val="00047B5C"/>
    <w:rsid w:val="00051C03"/>
    <w:rsid w:val="0005252B"/>
    <w:rsid w:val="00054EA8"/>
    <w:rsid w:val="0005673B"/>
    <w:rsid w:val="00056B25"/>
    <w:rsid w:val="000616DB"/>
    <w:rsid w:val="000631C0"/>
    <w:rsid w:val="000646BD"/>
    <w:rsid w:val="00065899"/>
    <w:rsid w:val="00070B5F"/>
    <w:rsid w:val="00070FAC"/>
    <w:rsid w:val="00073B1B"/>
    <w:rsid w:val="00074EDF"/>
    <w:rsid w:val="000775D1"/>
    <w:rsid w:val="00081534"/>
    <w:rsid w:val="00082826"/>
    <w:rsid w:val="00084CAD"/>
    <w:rsid w:val="00092567"/>
    <w:rsid w:val="000A1955"/>
    <w:rsid w:val="000A62A6"/>
    <w:rsid w:val="000B02DB"/>
    <w:rsid w:val="000B4DCB"/>
    <w:rsid w:val="000B5014"/>
    <w:rsid w:val="000C2EC6"/>
    <w:rsid w:val="000C3B5B"/>
    <w:rsid w:val="000C3E27"/>
    <w:rsid w:val="000C6554"/>
    <w:rsid w:val="000D0DE9"/>
    <w:rsid w:val="000E2398"/>
    <w:rsid w:val="000E2B7D"/>
    <w:rsid w:val="000E33D9"/>
    <w:rsid w:val="000E4201"/>
    <w:rsid w:val="000F07B4"/>
    <w:rsid w:val="000F212F"/>
    <w:rsid w:val="000F2260"/>
    <w:rsid w:val="000F27F7"/>
    <w:rsid w:val="000F2F40"/>
    <w:rsid w:val="000F7C67"/>
    <w:rsid w:val="00105D6E"/>
    <w:rsid w:val="00106EEB"/>
    <w:rsid w:val="00111AA5"/>
    <w:rsid w:val="00114C33"/>
    <w:rsid w:val="001301C4"/>
    <w:rsid w:val="00131F9C"/>
    <w:rsid w:val="001451CA"/>
    <w:rsid w:val="00145E2C"/>
    <w:rsid w:val="00150E8B"/>
    <w:rsid w:val="001528E6"/>
    <w:rsid w:val="00153956"/>
    <w:rsid w:val="001576FD"/>
    <w:rsid w:val="0016256D"/>
    <w:rsid w:val="00162DC2"/>
    <w:rsid w:val="00164672"/>
    <w:rsid w:val="00166CBD"/>
    <w:rsid w:val="001671FA"/>
    <w:rsid w:val="0016FFF9"/>
    <w:rsid w:val="00170135"/>
    <w:rsid w:val="00173114"/>
    <w:rsid w:val="001733CA"/>
    <w:rsid w:val="00181722"/>
    <w:rsid w:val="0018189A"/>
    <w:rsid w:val="0018479E"/>
    <w:rsid w:val="00185C48"/>
    <w:rsid w:val="00186ED0"/>
    <w:rsid w:val="00195893"/>
    <w:rsid w:val="001A0B1D"/>
    <w:rsid w:val="001A11E7"/>
    <w:rsid w:val="001A2621"/>
    <w:rsid w:val="001A448B"/>
    <w:rsid w:val="001A7311"/>
    <w:rsid w:val="001A7AD1"/>
    <w:rsid w:val="001B000D"/>
    <w:rsid w:val="001B1113"/>
    <w:rsid w:val="001B1D41"/>
    <w:rsid w:val="001B2641"/>
    <w:rsid w:val="001C062B"/>
    <w:rsid w:val="001C0E56"/>
    <w:rsid w:val="001C17C1"/>
    <w:rsid w:val="001C4E43"/>
    <w:rsid w:val="001D0747"/>
    <w:rsid w:val="001D0DC2"/>
    <w:rsid w:val="001D10A8"/>
    <w:rsid w:val="001D18C0"/>
    <w:rsid w:val="001D4EA8"/>
    <w:rsid w:val="001D5F05"/>
    <w:rsid w:val="001D7FAB"/>
    <w:rsid w:val="001F014B"/>
    <w:rsid w:val="001F12A6"/>
    <w:rsid w:val="001F6D4B"/>
    <w:rsid w:val="002019C9"/>
    <w:rsid w:val="002026B7"/>
    <w:rsid w:val="00203E99"/>
    <w:rsid w:val="0020402A"/>
    <w:rsid w:val="00204C55"/>
    <w:rsid w:val="00210879"/>
    <w:rsid w:val="002117A5"/>
    <w:rsid w:val="002153BE"/>
    <w:rsid w:val="0022078D"/>
    <w:rsid w:val="0022141D"/>
    <w:rsid w:val="0022218D"/>
    <w:rsid w:val="00224583"/>
    <w:rsid w:val="002250D8"/>
    <w:rsid w:val="00226950"/>
    <w:rsid w:val="0023189B"/>
    <w:rsid w:val="00232BB1"/>
    <w:rsid w:val="0023737C"/>
    <w:rsid w:val="00241646"/>
    <w:rsid w:val="002442CB"/>
    <w:rsid w:val="002451B3"/>
    <w:rsid w:val="0024790B"/>
    <w:rsid w:val="0024AB42"/>
    <w:rsid w:val="002516EC"/>
    <w:rsid w:val="00256E72"/>
    <w:rsid w:val="0025A6D0"/>
    <w:rsid w:val="0025C338"/>
    <w:rsid w:val="0026252E"/>
    <w:rsid w:val="00264CCB"/>
    <w:rsid w:val="00265C9E"/>
    <w:rsid w:val="00274EA9"/>
    <w:rsid w:val="0027559F"/>
    <w:rsid w:val="002773E9"/>
    <w:rsid w:val="00277FE3"/>
    <w:rsid w:val="00280C5A"/>
    <w:rsid w:val="00280DF4"/>
    <w:rsid w:val="00282062"/>
    <w:rsid w:val="0028229A"/>
    <w:rsid w:val="00287304"/>
    <w:rsid w:val="00287487"/>
    <w:rsid w:val="0029179A"/>
    <w:rsid w:val="002927C4"/>
    <w:rsid w:val="00292D42"/>
    <w:rsid w:val="0029317D"/>
    <w:rsid w:val="00293EF0"/>
    <w:rsid w:val="00296D55"/>
    <w:rsid w:val="00296DDE"/>
    <w:rsid w:val="002A1C8C"/>
    <w:rsid w:val="002A79DF"/>
    <w:rsid w:val="002B0343"/>
    <w:rsid w:val="002B06B2"/>
    <w:rsid w:val="002B1BE0"/>
    <w:rsid w:val="002B29C3"/>
    <w:rsid w:val="002B4974"/>
    <w:rsid w:val="002B746A"/>
    <w:rsid w:val="002C24CA"/>
    <w:rsid w:val="002C6AEB"/>
    <w:rsid w:val="002D0C59"/>
    <w:rsid w:val="002D0FDF"/>
    <w:rsid w:val="002D1F26"/>
    <w:rsid w:val="002D248B"/>
    <w:rsid w:val="002D4589"/>
    <w:rsid w:val="002D647B"/>
    <w:rsid w:val="002D7E60"/>
    <w:rsid w:val="002E2C76"/>
    <w:rsid w:val="002E318A"/>
    <w:rsid w:val="002E42CF"/>
    <w:rsid w:val="002F018B"/>
    <w:rsid w:val="002F2711"/>
    <w:rsid w:val="002F683A"/>
    <w:rsid w:val="002F708E"/>
    <w:rsid w:val="003010E4"/>
    <w:rsid w:val="00302FAF"/>
    <w:rsid w:val="00304A68"/>
    <w:rsid w:val="00306062"/>
    <w:rsid w:val="00306647"/>
    <w:rsid w:val="003070A4"/>
    <w:rsid w:val="00315A3D"/>
    <w:rsid w:val="00315CCF"/>
    <w:rsid w:val="00317A70"/>
    <w:rsid w:val="003208E7"/>
    <w:rsid w:val="00322272"/>
    <w:rsid w:val="00323BA9"/>
    <w:rsid w:val="00325CB3"/>
    <w:rsid w:val="0033336C"/>
    <w:rsid w:val="003343B8"/>
    <w:rsid w:val="00340030"/>
    <w:rsid w:val="0034208B"/>
    <w:rsid w:val="0034216C"/>
    <w:rsid w:val="00342951"/>
    <w:rsid w:val="00342E0A"/>
    <w:rsid w:val="003502A2"/>
    <w:rsid w:val="003521F2"/>
    <w:rsid w:val="00353EFE"/>
    <w:rsid w:val="00357353"/>
    <w:rsid w:val="003608D4"/>
    <w:rsid w:val="00366CA9"/>
    <w:rsid w:val="00371A1C"/>
    <w:rsid w:val="003740E5"/>
    <w:rsid w:val="00377428"/>
    <w:rsid w:val="00377DFC"/>
    <w:rsid w:val="00381280"/>
    <w:rsid w:val="00383BAF"/>
    <w:rsid w:val="003850B4"/>
    <w:rsid w:val="003921EF"/>
    <w:rsid w:val="00392FA5"/>
    <w:rsid w:val="00397CD1"/>
    <w:rsid w:val="003A0695"/>
    <w:rsid w:val="003A1F69"/>
    <w:rsid w:val="003A24E0"/>
    <w:rsid w:val="003A390F"/>
    <w:rsid w:val="003A5336"/>
    <w:rsid w:val="003A7842"/>
    <w:rsid w:val="003B130D"/>
    <w:rsid w:val="003B3BCF"/>
    <w:rsid w:val="003C3C78"/>
    <w:rsid w:val="003C720A"/>
    <w:rsid w:val="003D0FFA"/>
    <w:rsid w:val="003D6699"/>
    <w:rsid w:val="003E124A"/>
    <w:rsid w:val="003E6E69"/>
    <w:rsid w:val="003F0E87"/>
    <w:rsid w:val="003F1719"/>
    <w:rsid w:val="003F17E5"/>
    <w:rsid w:val="003F3409"/>
    <w:rsid w:val="003F3896"/>
    <w:rsid w:val="003F7333"/>
    <w:rsid w:val="004002F9"/>
    <w:rsid w:val="0040795C"/>
    <w:rsid w:val="0041525B"/>
    <w:rsid w:val="00420E5B"/>
    <w:rsid w:val="0042103B"/>
    <w:rsid w:val="00423CF8"/>
    <w:rsid w:val="00424009"/>
    <w:rsid w:val="00424230"/>
    <w:rsid w:val="004264FC"/>
    <w:rsid w:val="0043101B"/>
    <w:rsid w:val="00432568"/>
    <w:rsid w:val="00432FB8"/>
    <w:rsid w:val="0043304E"/>
    <w:rsid w:val="004331F1"/>
    <w:rsid w:val="004365A8"/>
    <w:rsid w:val="004409E1"/>
    <w:rsid w:val="00442AB4"/>
    <w:rsid w:val="0044384B"/>
    <w:rsid w:val="004454E7"/>
    <w:rsid w:val="004472F3"/>
    <w:rsid w:val="00451E79"/>
    <w:rsid w:val="00453AD3"/>
    <w:rsid w:val="00453BF9"/>
    <w:rsid w:val="00457A91"/>
    <w:rsid w:val="00462D67"/>
    <w:rsid w:val="004644F6"/>
    <w:rsid w:val="0046523D"/>
    <w:rsid w:val="004673A7"/>
    <w:rsid w:val="00467D88"/>
    <w:rsid w:val="004733E2"/>
    <w:rsid w:val="00477C83"/>
    <w:rsid w:val="00482CCB"/>
    <w:rsid w:val="0048465F"/>
    <w:rsid w:val="0049255B"/>
    <w:rsid w:val="004946C6"/>
    <w:rsid w:val="00494C36"/>
    <w:rsid w:val="00495C0B"/>
    <w:rsid w:val="00495C6D"/>
    <w:rsid w:val="00495DC5"/>
    <w:rsid w:val="00496AA6"/>
    <w:rsid w:val="004A0072"/>
    <w:rsid w:val="004A2FBD"/>
    <w:rsid w:val="004A38B7"/>
    <w:rsid w:val="004A4803"/>
    <w:rsid w:val="004A55FB"/>
    <w:rsid w:val="004A5863"/>
    <w:rsid w:val="004A6092"/>
    <w:rsid w:val="004B1341"/>
    <w:rsid w:val="004B6B3F"/>
    <w:rsid w:val="004C019B"/>
    <w:rsid w:val="004C117F"/>
    <w:rsid w:val="004C1A0C"/>
    <w:rsid w:val="004C3EF8"/>
    <w:rsid w:val="004C68CF"/>
    <w:rsid w:val="004C79D4"/>
    <w:rsid w:val="004D0511"/>
    <w:rsid w:val="004D0612"/>
    <w:rsid w:val="004D0811"/>
    <w:rsid w:val="004D127E"/>
    <w:rsid w:val="004D2B46"/>
    <w:rsid w:val="004D3FF8"/>
    <w:rsid w:val="004D6438"/>
    <w:rsid w:val="004D64E8"/>
    <w:rsid w:val="004D70A7"/>
    <w:rsid w:val="004E003A"/>
    <w:rsid w:val="004E2922"/>
    <w:rsid w:val="004E2A78"/>
    <w:rsid w:val="004E2E47"/>
    <w:rsid w:val="004E4CB5"/>
    <w:rsid w:val="004E5A36"/>
    <w:rsid w:val="004F18CE"/>
    <w:rsid w:val="0050049F"/>
    <w:rsid w:val="005063E0"/>
    <w:rsid w:val="005107C9"/>
    <w:rsid w:val="005113AD"/>
    <w:rsid w:val="005120F7"/>
    <w:rsid w:val="0052174E"/>
    <w:rsid w:val="0052210F"/>
    <w:rsid w:val="0052295B"/>
    <w:rsid w:val="00525E23"/>
    <w:rsid w:val="00525EC4"/>
    <w:rsid w:val="00530CFB"/>
    <w:rsid w:val="00531AD4"/>
    <w:rsid w:val="00537F70"/>
    <w:rsid w:val="00541632"/>
    <w:rsid w:val="00544BAF"/>
    <w:rsid w:val="00551D13"/>
    <w:rsid w:val="00553962"/>
    <w:rsid w:val="00556350"/>
    <w:rsid w:val="00563820"/>
    <w:rsid w:val="00567B8C"/>
    <w:rsid w:val="00575AC2"/>
    <w:rsid w:val="005768C4"/>
    <w:rsid w:val="00577979"/>
    <w:rsid w:val="00581064"/>
    <w:rsid w:val="00581392"/>
    <w:rsid w:val="005828AB"/>
    <w:rsid w:val="00582DD3"/>
    <w:rsid w:val="0058315D"/>
    <w:rsid w:val="00583C35"/>
    <w:rsid w:val="00586DEE"/>
    <w:rsid w:val="00587544"/>
    <w:rsid w:val="0059260F"/>
    <w:rsid w:val="00594AB8"/>
    <w:rsid w:val="005A0748"/>
    <w:rsid w:val="005A07A0"/>
    <w:rsid w:val="005A6930"/>
    <w:rsid w:val="005B0B82"/>
    <w:rsid w:val="005B50CF"/>
    <w:rsid w:val="005C2007"/>
    <w:rsid w:val="005C5A52"/>
    <w:rsid w:val="005C7269"/>
    <w:rsid w:val="005C7E98"/>
    <w:rsid w:val="005D0B95"/>
    <w:rsid w:val="005D336C"/>
    <w:rsid w:val="005D344A"/>
    <w:rsid w:val="005D64DE"/>
    <w:rsid w:val="005E390D"/>
    <w:rsid w:val="005E4214"/>
    <w:rsid w:val="005E48BE"/>
    <w:rsid w:val="005E5BD9"/>
    <w:rsid w:val="005E73B9"/>
    <w:rsid w:val="005F06C5"/>
    <w:rsid w:val="005F4D4D"/>
    <w:rsid w:val="005F4DEB"/>
    <w:rsid w:val="005F50E3"/>
    <w:rsid w:val="005F55D2"/>
    <w:rsid w:val="005F70B1"/>
    <w:rsid w:val="00601576"/>
    <w:rsid w:val="00602C34"/>
    <w:rsid w:val="00604017"/>
    <w:rsid w:val="00605294"/>
    <w:rsid w:val="00605B7B"/>
    <w:rsid w:val="00605DF1"/>
    <w:rsid w:val="00606F12"/>
    <w:rsid w:val="00610266"/>
    <w:rsid w:val="00610613"/>
    <w:rsid w:val="00611719"/>
    <w:rsid w:val="0061288B"/>
    <w:rsid w:val="006130A4"/>
    <w:rsid w:val="006140A7"/>
    <w:rsid w:val="0062401D"/>
    <w:rsid w:val="00626D3A"/>
    <w:rsid w:val="00631220"/>
    <w:rsid w:val="0063281A"/>
    <w:rsid w:val="00637167"/>
    <w:rsid w:val="00645C56"/>
    <w:rsid w:val="00647BBA"/>
    <w:rsid w:val="00655AC9"/>
    <w:rsid w:val="00656CD3"/>
    <w:rsid w:val="00657668"/>
    <w:rsid w:val="0066759E"/>
    <w:rsid w:val="0067553E"/>
    <w:rsid w:val="00676F40"/>
    <w:rsid w:val="0068051E"/>
    <w:rsid w:val="006806E8"/>
    <w:rsid w:val="0068193C"/>
    <w:rsid w:val="00682C0B"/>
    <w:rsid w:val="006836C1"/>
    <w:rsid w:val="00685AEB"/>
    <w:rsid w:val="00686AD5"/>
    <w:rsid w:val="006931BA"/>
    <w:rsid w:val="00693A4E"/>
    <w:rsid w:val="00695A52"/>
    <w:rsid w:val="00696A3A"/>
    <w:rsid w:val="00697060"/>
    <w:rsid w:val="00697089"/>
    <w:rsid w:val="006A2442"/>
    <w:rsid w:val="006A3911"/>
    <w:rsid w:val="006A7DF9"/>
    <w:rsid w:val="006B1B09"/>
    <w:rsid w:val="006B260E"/>
    <w:rsid w:val="006C022C"/>
    <w:rsid w:val="006C038C"/>
    <w:rsid w:val="006C511F"/>
    <w:rsid w:val="006C61B2"/>
    <w:rsid w:val="006D37EA"/>
    <w:rsid w:val="006D50EA"/>
    <w:rsid w:val="006D61DF"/>
    <w:rsid w:val="006E299E"/>
    <w:rsid w:val="006E723A"/>
    <w:rsid w:val="006F5C70"/>
    <w:rsid w:val="006F6821"/>
    <w:rsid w:val="007044E2"/>
    <w:rsid w:val="00704500"/>
    <w:rsid w:val="00705454"/>
    <w:rsid w:val="00714249"/>
    <w:rsid w:val="00715516"/>
    <w:rsid w:val="0071AA35"/>
    <w:rsid w:val="0072023B"/>
    <w:rsid w:val="0072087A"/>
    <w:rsid w:val="00737747"/>
    <w:rsid w:val="00741FF8"/>
    <w:rsid w:val="00742602"/>
    <w:rsid w:val="007441B6"/>
    <w:rsid w:val="00745D20"/>
    <w:rsid w:val="0074781D"/>
    <w:rsid w:val="007526B7"/>
    <w:rsid w:val="00753BB6"/>
    <w:rsid w:val="00753BB8"/>
    <w:rsid w:val="00754BE0"/>
    <w:rsid w:val="0076192A"/>
    <w:rsid w:val="0076291C"/>
    <w:rsid w:val="00764AE5"/>
    <w:rsid w:val="00767BE3"/>
    <w:rsid w:val="0077123E"/>
    <w:rsid w:val="00774583"/>
    <w:rsid w:val="007748CE"/>
    <w:rsid w:val="0077787A"/>
    <w:rsid w:val="0078209E"/>
    <w:rsid w:val="0078285E"/>
    <w:rsid w:val="00797285"/>
    <w:rsid w:val="00797E92"/>
    <w:rsid w:val="007A4842"/>
    <w:rsid w:val="007A7788"/>
    <w:rsid w:val="007B034E"/>
    <w:rsid w:val="007B3E14"/>
    <w:rsid w:val="007B6B4C"/>
    <w:rsid w:val="007C18B2"/>
    <w:rsid w:val="007C2090"/>
    <w:rsid w:val="007C43F7"/>
    <w:rsid w:val="007C57DD"/>
    <w:rsid w:val="007D00B2"/>
    <w:rsid w:val="007D1066"/>
    <w:rsid w:val="007D1086"/>
    <w:rsid w:val="007D1DB2"/>
    <w:rsid w:val="007D5811"/>
    <w:rsid w:val="007D6186"/>
    <w:rsid w:val="007D66CF"/>
    <w:rsid w:val="007E1851"/>
    <w:rsid w:val="007E2CC7"/>
    <w:rsid w:val="007E338A"/>
    <w:rsid w:val="007E5F92"/>
    <w:rsid w:val="007F2793"/>
    <w:rsid w:val="007F3DB0"/>
    <w:rsid w:val="007F58C2"/>
    <w:rsid w:val="007F6229"/>
    <w:rsid w:val="007F64BF"/>
    <w:rsid w:val="007F6F22"/>
    <w:rsid w:val="00804108"/>
    <w:rsid w:val="008100A7"/>
    <w:rsid w:val="00816711"/>
    <w:rsid w:val="00816A89"/>
    <w:rsid w:val="0081EB8E"/>
    <w:rsid w:val="008252B2"/>
    <w:rsid w:val="00830B3B"/>
    <w:rsid w:val="00831DF7"/>
    <w:rsid w:val="0083285B"/>
    <w:rsid w:val="00833253"/>
    <w:rsid w:val="008332A7"/>
    <w:rsid w:val="00835467"/>
    <w:rsid w:val="0083712B"/>
    <w:rsid w:val="00842327"/>
    <w:rsid w:val="00842F65"/>
    <w:rsid w:val="008439A0"/>
    <w:rsid w:val="008446CE"/>
    <w:rsid w:val="00847DC7"/>
    <w:rsid w:val="00850B0F"/>
    <w:rsid w:val="00852274"/>
    <w:rsid w:val="008539F0"/>
    <w:rsid w:val="00855133"/>
    <w:rsid w:val="0085555E"/>
    <w:rsid w:val="00857A7A"/>
    <w:rsid w:val="00860259"/>
    <w:rsid w:val="008614E9"/>
    <w:rsid w:val="00861F1C"/>
    <w:rsid w:val="008628D9"/>
    <w:rsid w:val="00863665"/>
    <w:rsid w:val="00865797"/>
    <w:rsid w:val="00871F72"/>
    <w:rsid w:val="00872641"/>
    <w:rsid w:val="00873BF8"/>
    <w:rsid w:val="008766CA"/>
    <w:rsid w:val="00881ADA"/>
    <w:rsid w:val="00884B60"/>
    <w:rsid w:val="00885318"/>
    <w:rsid w:val="00893416"/>
    <w:rsid w:val="008943C5"/>
    <w:rsid w:val="00897A84"/>
    <w:rsid w:val="008A0071"/>
    <w:rsid w:val="008A11C6"/>
    <w:rsid w:val="008A5D00"/>
    <w:rsid w:val="008A69A2"/>
    <w:rsid w:val="008A7D3E"/>
    <w:rsid w:val="008B1731"/>
    <w:rsid w:val="008B234C"/>
    <w:rsid w:val="008B290B"/>
    <w:rsid w:val="008B49DF"/>
    <w:rsid w:val="008B70D8"/>
    <w:rsid w:val="008B730F"/>
    <w:rsid w:val="008C2204"/>
    <w:rsid w:val="008C6B5A"/>
    <w:rsid w:val="008D5FC1"/>
    <w:rsid w:val="008D721B"/>
    <w:rsid w:val="008D733B"/>
    <w:rsid w:val="008E0D41"/>
    <w:rsid w:val="008E1004"/>
    <w:rsid w:val="008E3C17"/>
    <w:rsid w:val="008E6368"/>
    <w:rsid w:val="008F0011"/>
    <w:rsid w:val="008F1B54"/>
    <w:rsid w:val="008F2F92"/>
    <w:rsid w:val="008F379F"/>
    <w:rsid w:val="008F3CDB"/>
    <w:rsid w:val="008F3E3B"/>
    <w:rsid w:val="008F43A0"/>
    <w:rsid w:val="008F7D6F"/>
    <w:rsid w:val="00903E7B"/>
    <w:rsid w:val="00904DFE"/>
    <w:rsid w:val="00905C11"/>
    <w:rsid w:val="00907F7A"/>
    <w:rsid w:val="009145DD"/>
    <w:rsid w:val="009148BD"/>
    <w:rsid w:val="00915F47"/>
    <w:rsid w:val="00916AA5"/>
    <w:rsid w:val="00916BF6"/>
    <w:rsid w:val="00916CAA"/>
    <w:rsid w:val="00920A2B"/>
    <w:rsid w:val="009247A7"/>
    <w:rsid w:val="00927139"/>
    <w:rsid w:val="00931D06"/>
    <w:rsid w:val="009338ED"/>
    <w:rsid w:val="0093553E"/>
    <w:rsid w:val="009370C6"/>
    <w:rsid w:val="00940EB3"/>
    <w:rsid w:val="00941F02"/>
    <w:rsid w:val="00951BAB"/>
    <w:rsid w:val="00951C98"/>
    <w:rsid w:val="0095229B"/>
    <w:rsid w:val="009554DE"/>
    <w:rsid w:val="009569E4"/>
    <w:rsid w:val="00956C59"/>
    <w:rsid w:val="00957AF5"/>
    <w:rsid w:val="009621CE"/>
    <w:rsid w:val="00962CAF"/>
    <w:rsid w:val="00962FA8"/>
    <w:rsid w:val="009642C3"/>
    <w:rsid w:val="00966799"/>
    <w:rsid w:val="00970023"/>
    <w:rsid w:val="00973ABD"/>
    <w:rsid w:val="00975DE1"/>
    <w:rsid w:val="0097705A"/>
    <w:rsid w:val="00981C5B"/>
    <w:rsid w:val="00981D66"/>
    <w:rsid w:val="00982DEB"/>
    <w:rsid w:val="00986115"/>
    <w:rsid w:val="0098659C"/>
    <w:rsid w:val="00991BD9"/>
    <w:rsid w:val="00992323"/>
    <w:rsid w:val="009A06C7"/>
    <w:rsid w:val="009A22A8"/>
    <w:rsid w:val="009A4A9B"/>
    <w:rsid w:val="009A5419"/>
    <w:rsid w:val="009A6FD0"/>
    <w:rsid w:val="009B0680"/>
    <w:rsid w:val="009B0D9B"/>
    <w:rsid w:val="009B14C7"/>
    <w:rsid w:val="009B4DE3"/>
    <w:rsid w:val="009C0BDC"/>
    <w:rsid w:val="009C1F1E"/>
    <w:rsid w:val="009C3D64"/>
    <w:rsid w:val="009C5749"/>
    <w:rsid w:val="009C59C4"/>
    <w:rsid w:val="009C6B42"/>
    <w:rsid w:val="009D1697"/>
    <w:rsid w:val="009D1BCF"/>
    <w:rsid w:val="009D534D"/>
    <w:rsid w:val="009D621A"/>
    <w:rsid w:val="009D6866"/>
    <w:rsid w:val="009D7085"/>
    <w:rsid w:val="009D7CBD"/>
    <w:rsid w:val="009E0921"/>
    <w:rsid w:val="009E12B3"/>
    <w:rsid w:val="009E278D"/>
    <w:rsid w:val="009F68B6"/>
    <w:rsid w:val="009F6A8A"/>
    <w:rsid w:val="009F7E93"/>
    <w:rsid w:val="00A01C1F"/>
    <w:rsid w:val="00A0265D"/>
    <w:rsid w:val="00A03721"/>
    <w:rsid w:val="00A05B3C"/>
    <w:rsid w:val="00A065E7"/>
    <w:rsid w:val="00A06F9B"/>
    <w:rsid w:val="00A125E3"/>
    <w:rsid w:val="00A133FA"/>
    <w:rsid w:val="00A143E0"/>
    <w:rsid w:val="00A2121C"/>
    <w:rsid w:val="00A30596"/>
    <w:rsid w:val="00A310CF"/>
    <w:rsid w:val="00A36CA9"/>
    <w:rsid w:val="00A41393"/>
    <w:rsid w:val="00A4141C"/>
    <w:rsid w:val="00A414C1"/>
    <w:rsid w:val="00A42AF1"/>
    <w:rsid w:val="00A473DE"/>
    <w:rsid w:val="00A57669"/>
    <w:rsid w:val="00A57C97"/>
    <w:rsid w:val="00A6180A"/>
    <w:rsid w:val="00A62E29"/>
    <w:rsid w:val="00A641BB"/>
    <w:rsid w:val="00A6519B"/>
    <w:rsid w:val="00A67EF8"/>
    <w:rsid w:val="00A70B47"/>
    <w:rsid w:val="00A722EE"/>
    <w:rsid w:val="00A73210"/>
    <w:rsid w:val="00A91474"/>
    <w:rsid w:val="00A93DF0"/>
    <w:rsid w:val="00A94E72"/>
    <w:rsid w:val="00AA39A0"/>
    <w:rsid w:val="00AA7801"/>
    <w:rsid w:val="00AC107E"/>
    <w:rsid w:val="00AC2F6C"/>
    <w:rsid w:val="00AC30B5"/>
    <w:rsid w:val="00AC43B6"/>
    <w:rsid w:val="00AC6FED"/>
    <w:rsid w:val="00AD09DC"/>
    <w:rsid w:val="00AD1FC7"/>
    <w:rsid w:val="00AD24C0"/>
    <w:rsid w:val="00AD349B"/>
    <w:rsid w:val="00AE5E5F"/>
    <w:rsid w:val="00AF0226"/>
    <w:rsid w:val="00AF4B37"/>
    <w:rsid w:val="00B003F5"/>
    <w:rsid w:val="00B03688"/>
    <w:rsid w:val="00B07E10"/>
    <w:rsid w:val="00B1080B"/>
    <w:rsid w:val="00B115A7"/>
    <w:rsid w:val="00B12BC6"/>
    <w:rsid w:val="00B147D2"/>
    <w:rsid w:val="00B201CE"/>
    <w:rsid w:val="00B25FC6"/>
    <w:rsid w:val="00B33212"/>
    <w:rsid w:val="00B36D7A"/>
    <w:rsid w:val="00B37BA1"/>
    <w:rsid w:val="00B419C6"/>
    <w:rsid w:val="00B44EF5"/>
    <w:rsid w:val="00B51DC3"/>
    <w:rsid w:val="00B53739"/>
    <w:rsid w:val="00B57415"/>
    <w:rsid w:val="00B601E8"/>
    <w:rsid w:val="00B6320B"/>
    <w:rsid w:val="00B66EFA"/>
    <w:rsid w:val="00B703E1"/>
    <w:rsid w:val="00B7129D"/>
    <w:rsid w:val="00B76062"/>
    <w:rsid w:val="00B766A3"/>
    <w:rsid w:val="00B76FAF"/>
    <w:rsid w:val="00B77A14"/>
    <w:rsid w:val="00B80ED1"/>
    <w:rsid w:val="00B8572A"/>
    <w:rsid w:val="00B87EB8"/>
    <w:rsid w:val="00B9291A"/>
    <w:rsid w:val="00BA25A3"/>
    <w:rsid w:val="00BA6B51"/>
    <w:rsid w:val="00BB30E4"/>
    <w:rsid w:val="00BB443D"/>
    <w:rsid w:val="00BB6CE2"/>
    <w:rsid w:val="00BD13BD"/>
    <w:rsid w:val="00BD2BE3"/>
    <w:rsid w:val="00BD4B98"/>
    <w:rsid w:val="00BE76F4"/>
    <w:rsid w:val="00BF07E7"/>
    <w:rsid w:val="00BF3EA4"/>
    <w:rsid w:val="00BF4598"/>
    <w:rsid w:val="00BF4827"/>
    <w:rsid w:val="00C035DC"/>
    <w:rsid w:val="00C039CE"/>
    <w:rsid w:val="00C046CE"/>
    <w:rsid w:val="00C05D4F"/>
    <w:rsid w:val="00C066D6"/>
    <w:rsid w:val="00C06FA9"/>
    <w:rsid w:val="00C07C16"/>
    <w:rsid w:val="00C116C3"/>
    <w:rsid w:val="00C16618"/>
    <w:rsid w:val="00C21EFA"/>
    <w:rsid w:val="00C23978"/>
    <w:rsid w:val="00C277C4"/>
    <w:rsid w:val="00C32DBF"/>
    <w:rsid w:val="00C33202"/>
    <w:rsid w:val="00C36D0E"/>
    <w:rsid w:val="00C3704F"/>
    <w:rsid w:val="00C44BD9"/>
    <w:rsid w:val="00C47C09"/>
    <w:rsid w:val="00C51BED"/>
    <w:rsid w:val="00C6326E"/>
    <w:rsid w:val="00C64BE4"/>
    <w:rsid w:val="00C7212E"/>
    <w:rsid w:val="00C75FBB"/>
    <w:rsid w:val="00C768FB"/>
    <w:rsid w:val="00C774F4"/>
    <w:rsid w:val="00C85155"/>
    <w:rsid w:val="00C8559B"/>
    <w:rsid w:val="00C8642E"/>
    <w:rsid w:val="00C9359E"/>
    <w:rsid w:val="00C9447A"/>
    <w:rsid w:val="00C94C6D"/>
    <w:rsid w:val="00CA5A2A"/>
    <w:rsid w:val="00CA6452"/>
    <w:rsid w:val="00CB4CC8"/>
    <w:rsid w:val="00CB6804"/>
    <w:rsid w:val="00CC07B2"/>
    <w:rsid w:val="00CC08B2"/>
    <w:rsid w:val="00CC1826"/>
    <w:rsid w:val="00CC75E0"/>
    <w:rsid w:val="00CD1DC0"/>
    <w:rsid w:val="00CD32CB"/>
    <w:rsid w:val="00CD556B"/>
    <w:rsid w:val="00CD5861"/>
    <w:rsid w:val="00CD59FD"/>
    <w:rsid w:val="00CD66AE"/>
    <w:rsid w:val="00CD7E14"/>
    <w:rsid w:val="00CD7F05"/>
    <w:rsid w:val="00CE7D00"/>
    <w:rsid w:val="00CF14BF"/>
    <w:rsid w:val="00CF3428"/>
    <w:rsid w:val="00CF4CC8"/>
    <w:rsid w:val="00D01BD6"/>
    <w:rsid w:val="00D02103"/>
    <w:rsid w:val="00D02F68"/>
    <w:rsid w:val="00D21D19"/>
    <w:rsid w:val="00D24E9F"/>
    <w:rsid w:val="00D3155E"/>
    <w:rsid w:val="00D34C9E"/>
    <w:rsid w:val="00D368E5"/>
    <w:rsid w:val="00D47F91"/>
    <w:rsid w:val="00D500D8"/>
    <w:rsid w:val="00D54492"/>
    <w:rsid w:val="00D60043"/>
    <w:rsid w:val="00D63C23"/>
    <w:rsid w:val="00D646E9"/>
    <w:rsid w:val="00D7739C"/>
    <w:rsid w:val="00D804D1"/>
    <w:rsid w:val="00D80ABB"/>
    <w:rsid w:val="00D810F2"/>
    <w:rsid w:val="00D907A7"/>
    <w:rsid w:val="00D9501A"/>
    <w:rsid w:val="00DA1DD2"/>
    <w:rsid w:val="00DA2A25"/>
    <w:rsid w:val="00DB4826"/>
    <w:rsid w:val="00DB53B9"/>
    <w:rsid w:val="00DB5C7F"/>
    <w:rsid w:val="00DB720F"/>
    <w:rsid w:val="00DC4725"/>
    <w:rsid w:val="00DC78EF"/>
    <w:rsid w:val="00DD1039"/>
    <w:rsid w:val="00DD1215"/>
    <w:rsid w:val="00DD3051"/>
    <w:rsid w:val="00DD5035"/>
    <w:rsid w:val="00DD5B7C"/>
    <w:rsid w:val="00DD7468"/>
    <w:rsid w:val="00DE3E3D"/>
    <w:rsid w:val="00DF045B"/>
    <w:rsid w:val="00DF28FF"/>
    <w:rsid w:val="00DF396C"/>
    <w:rsid w:val="00DF6217"/>
    <w:rsid w:val="00E0141D"/>
    <w:rsid w:val="00E06A86"/>
    <w:rsid w:val="00E13655"/>
    <w:rsid w:val="00E14AE8"/>
    <w:rsid w:val="00E161DC"/>
    <w:rsid w:val="00E16B80"/>
    <w:rsid w:val="00E22786"/>
    <w:rsid w:val="00E24777"/>
    <w:rsid w:val="00E266C8"/>
    <w:rsid w:val="00E27FA7"/>
    <w:rsid w:val="00E3024F"/>
    <w:rsid w:val="00E31817"/>
    <w:rsid w:val="00E33E66"/>
    <w:rsid w:val="00E36DD2"/>
    <w:rsid w:val="00E3792B"/>
    <w:rsid w:val="00E37D03"/>
    <w:rsid w:val="00E4017B"/>
    <w:rsid w:val="00E44412"/>
    <w:rsid w:val="00E46C3C"/>
    <w:rsid w:val="00E51AE2"/>
    <w:rsid w:val="00E561C5"/>
    <w:rsid w:val="00E56AEB"/>
    <w:rsid w:val="00E57A7F"/>
    <w:rsid w:val="00E60A5F"/>
    <w:rsid w:val="00E60BF2"/>
    <w:rsid w:val="00E64B54"/>
    <w:rsid w:val="00E71325"/>
    <w:rsid w:val="00E73E47"/>
    <w:rsid w:val="00E74C78"/>
    <w:rsid w:val="00E7764C"/>
    <w:rsid w:val="00E81DCD"/>
    <w:rsid w:val="00E92146"/>
    <w:rsid w:val="00E92371"/>
    <w:rsid w:val="00E96491"/>
    <w:rsid w:val="00EA1CD0"/>
    <w:rsid w:val="00EA7764"/>
    <w:rsid w:val="00EB1BF3"/>
    <w:rsid w:val="00EB1D8B"/>
    <w:rsid w:val="00EB2821"/>
    <w:rsid w:val="00EB4163"/>
    <w:rsid w:val="00EB4B25"/>
    <w:rsid w:val="00EB51AD"/>
    <w:rsid w:val="00EB57F2"/>
    <w:rsid w:val="00EC0558"/>
    <w:rsid w:val="00EC19F1"/>
    <w:rsid w:val="00EC3A71"/>
    <w:rsid w:val="00EC4D7A"/>
    <w:rsid w:val="00EC6F6E"/>
    <w:rsid w:val="00ED1EF9"/>
    <w:rsid w:val="00ED3E5C"/>
    <w:rsid w:val="00ED5A2D"/>
    <w:rsid w:val="00EE0867"/>
    <w:rsid w:val="00EE0987"/>
    <w:rsid w:val="00EE0D02"/>
    <w:rsid w:val="00EE3D4A"/>
    <w:rsid w:val="00EF223E"/>
    <w:rsid w:val="00EF3F40"/>
    <w:rsid w:val="00F004F8"/>
    <w:rsid w:val="00F013A9"/>
    <w:rsid w:val="00F03BD4"/>
    <w:rsid w:val="00F04B12"/>
    <w:rsid w:val="00F04D86"/>
    <w:rsid w:val="00F0503B"/>
    <w:rsid w:val="00F05092"/>
    <w:rsid w:val="00F05447"/>
    <w:rsid w:val="00F0593D"/>
    <w:rsid w:val="00F05CC1"/>
    <w:rsid w:val="00F075EF"/>
    <w:rsid w:val="00F11F63"/>
    <w:rsid w:val="00F11FA0"/>
    <w:rsid w:val="00F1469E"/>
    <w:rsid w:val="00F2053E"/>
    <w:rsid w:val="00F2310B"/>
    <w:rsid w:val="00F24C0C"/>
    <w:rsid w:val="00F25B7B"/>
    <w:rsid w:val="00F27DD5"/>
    <w:rsid w:val="00F326C6"/>
    <w:rsid w:val="00F33205"/>
    <w:rsid w:val="00F3460D"/>
    <w:rsid w:val="00F37BF3"/>
    <w:rsid w:val="00F41173"/>
    <w:rsid w:val="00F41220"/>
    <w:rsid w:val="00F419B8"/>
    <w:rsid w:val="00F428BB"/>
    <w:rsid w:val="00F45AA0"/>
    <w:rsid w:val="00F472E7"/>
    <w:rsid w:val="00F53C6A"/>
    <w:rsid w:val="00F545A6"/>
    <w:rsid w:val="00F55520"/>
    <w:rsid w:val="00F62492"/>
    <w:rsid w:val="00F62F31"/>
    <w:rsid w:val="00F6562B"/>
    <w:rsid w:val="00F65AB0"/>
    <w:rsid w:val="00F70FD0"/>
    <w:rsid w:val="00F74504"/>
    <w:rsid w:val="00F775DD"/>
    <w:rsid w:val="00F77E7E"/>
    <w:rsid w:val="00F77ECD"/>
    <w:rsid w:val="00F809DE"/>
    <w:rsid w:val="00F8352F"/>
    <w:rsid w:val="00F8525D"/>
    <w:rsid w:val="00F85D67"/>
    <w:rsid w:val="00F87F3A"/>
    <w:rsid w:val="00FA21DF"/>
    <w:rsid w:val="00FA710C"/>
    <w:rsid w:val="00FA7150"/>
    <w:rsid w:val="00FB092C"/>
    <w:rsid w:val="00FB26D0"/>
    <w:rsid w:val="00FB2A1E"/>
    <w:rsid w:val="00FB542C"/>
    <w:rsid w:val="00FC16C1"/>
    <w:rsid w:val="00FD0FF5"/>
    <w:rsid w:val="00FD53F3"/>
    <w:rsid w:val="00FD6DC3"/>
    <w:rsid w:val="00FE3072"/>
    <w:rsid w:val="00FE48C3"/>
    <w:rsid w:val="00FE6C40"/>
    <w:rsid w:val="00FF0975"/>
    <w:rsid w:val="00FF1B02"/>
    <w:rsid w:val="00FF22F7"/>
    <w:rsid w:val="00FF4E88"/>
    <w:rsid w:val="00FF64CC"/>
    <w:rsid w:val="010AFE6F"/>
    <w:rsid w:val="01190C47"/>
    <w:rsid w:val="011B78F5"/>
    <w:rsid w:val="011EBC56"/>
    <w:rsid w:val="012E97CC"/>
    <w:rsid w:val="0157F0A2"/>
    <w:rsid w:val="016CD87D"/>
    <w:rsid w:val="0182B885"/>
    <w:rsid w:val="01A1C4CC"/>
    <w:rsid w:val="01A7AD42"/>
    <w:rsid w:val="01A8032C"/>
    <w:rsid w:val="01CD4594"/>
    <w:rsid w:val="01F19070"/>
    <w:rsid w:val="0222A8E7"/>
    <w:rsid w:val="0233D0B5"/>
    <w:rsid w:val="0236E43F"/>
    <w:rsid w:val="0243E374"/>
    <w:rsid w:val="02644E99"/>
    <w:rsid w:val="026525CF"/>
    <w:rsid w:val="026D6817"/>
    <w:rsid w:val="027480FF"/>
    <w:rsid w:val="028AF7CD"/>
    <w:rsid w:val="02A1B2BB"/>
    <w:rsid w:val="02C8E1B1"/>
    <w:rsid w:val="02CD5EC2"/>
    <w:rsid w:val="02EC4B46"/>
    <w:rsid w:val="02F411C3"/>
    <w:rsid w:val="031D25CD"/>
    <w:rsid w:val="033F1CE7"/>
    <w:rsid w:val="034CF3F0"/>
    <w:rsid w:val="036558F5"/>
    <w:rsid w:val="03665E68"/>
    <w:rsid w:val="0366C5F5"/>
    <w:rsid w:val="0367C7F8"/>
    <w:rsid w:val="036F0308"/>
    <w:rsid w:val="037799B5"/>
    <w:rsid w:val="0381E373"/>
    <w:rsid w:val="0387AD2A"/>
    <w:rsid w:val="039A0EC3"/>
    <w:rsid w:val="03AE47EB"/>
    <w:rsid w:val="03B2F822"/>
    <w:rsid w:val="03B5CD83"/>
    <w:rsid w:val="03BE9EAA"/>
    <w:rsid w:val="03C1B1C6"/>
    <w:rsid w:val="03C61618"/>
    <w:rsid w:val="03C81FF9"/>
    <w:rsid w:val="03D3B464"/>
    <w:rsid w:val="03DA0DBC"/>
    <w:rsid w:val="03DDCF6A"/>
    <w:rsid w:val="03DF4682"/>
    <w:rsid w:val="03F42BD4"/>
    <w:rsid w:val="04065B51"/>
    <w:rsid w:val="040EF971"/>
    <w:rsid w:val="0416CA79"/>
    <w:rsid w:val="04177982"/>
    <w:rsid w:val="041F9BB3"/>
    <w:rsid w:val="04258ED3"/>
    <w:rsid w:val="043ED3D6"/>
    <w:rsid w:val="044ACE51"/>
    <w:rsid w:val="04558CAD"/>
    <w:rsid w:val="047A4518"/>
    <w:rsid w:val="048C929F"/>
    <w:rsid w:val="04945880"/>
    <w:rsid w:val="049C8458"/>
    <w:rsid w:val="04A93B17"/>
    <w:rsid w:val="04C51C2D"/>
    <w:rsid w:val="04C5FA3E"/>
    <w:rsid w:val="04C84480"/>
    <w:rsid w:val="04E36A36"/>
    <w:rsid w:val="04FEFC33"/>
    <w:rsid w:val="050D6ABF"/>
    <w:rsid w:val="05329225"/>
    <w:rsid w:val="053E5BC4"/>
    <w:rsid w:val="054E1851"/>
    <w:rsid w:val="0556B2E8"/>
    <w:rsid w:val="055D0F79"/>
    <w:rsid w:val="056DED49"/>
    <w:rsid w:val="059CE3B2"/>
    <w:rsid w:val="05A6AC28"/>
    <w:rsid w:val="05A97D76"/>
    <w:rsid w:val="05AEACF1"/>
    <w:rsid w:val="05B47491"/>
    <w:rsid w:val="05B520B7"/>
    <w:rsid w:val="05B99F26"/>
    <w:rsid w:val="05BCC151"/>
    <w:rsid w:val="05C4E65C"/>
    <w:rsid w:val="05FEF6C9"/>
    <w:rsid w:val="06147369"/>
    <w:rsid w:val="0656FAFB"/>
    <w:rsid w:val="06756CB0"/>
    <w:rsid w:val="0680BBF2"/>
    <w:rsid w:val="06994D89"/>
    <w:rsid w:val="069D3DBB"/>
    <w:rsid w:val="06ACDCCA"/>
    <w:rsid w:val="06B6F31D"/>
    <w:rsid w:val="06B7135C"/>
    <w:rsid w:val="06C59160"/>
    <w:rsid w:val="06D7BDC3"/>
    <w:rsid w:val="06DD7C97"/>
    <w:rsid w:val="06E3C18B"/>
    <w:rsid w:val="06ED4004"/>
    <w:rsid w:val="06F040BE"/>
    <w:rsid w:val="06F27EEF"/>
    <w:rsid w:val="06F5F17E"/>
    <w:rsid w:val="06F6CFE4"/>
    <w:rsid w:val="06F9C8D9"/>
    <w:rsid w:val="0711D3A6"/>
    <w:rsid w:val="072BEB1B"/>
    <w:rsid w:val="073915D9"/>
    <w:rsid w:val="073D6654"/>
    <w:rsid w:val="074BF9E5"/>
    <w:rsid w:val="075ED7D4"/>
    <w:rsid w:val="076BEC26"/>
    <w:rsid w:val="076D8DAC"/>
    <w:rsid w:val="076F13C6"/>
    <w:rsid w:val="07A0D441"/>
    <w:rsid w:val="07A24B40"/>
    <w:rsid w:val="07BDA05E"/>
    <w:rsid w:val="07BE83A4"/>
    <w:rsid w:val="07C04D56"/>
    <w:rsid w:val="07C51678"/>
    <w:rsid w:val="07E232D6"/>
    <w:rsid w:val="07E5261E"/>
    <w:rsid w:val="07ED472B"/>
    <w:rsid w:val="07F5A52E"/>
    <w:rsid w:val="07FBFCB5"/>
    <w:rsid w:val="07FC7CFF"/>
    <w:rsid w:val="07FE3FE2"/>
    <w:rsid w:val="080B5FDD"/>
    <w:rsid w:val="081A28EE"/>
    <w:rsid w:val="08359CC2"/>
    <w:rsid w:val="083B6BAF"/>
    <w:rsid w:val="0842E263"/>
    <w:rsid w:val="084C91A1"/>
    <w:rsid w:val="084CAFE2"/>
    <w:rsid w:val="084DE38C"/>
    <w:rsid w:val="084F0367"/>
    <w:rsid w:val="08507FF6"/>
    <w:rsid w:val="08528BAB"/>
    <w:rsid w:val="085DA7D5"/>
    <w:rsid w:val="085DECC2"/>
    <w:rsid w:val="085FD8DE"/>
    <w:rsid w:val="08604257"/>
    <w:rsid w:val="0885C60F"/>
    <w:rsid w:val="088D2733"/>
    <w:rsid w:val="08A4BC8C"/>
    <w:rsid w:val="08A56407"/>
    <w:rsid w:val="08A708AB"/>
    <w:rsid w:val="08C8843F"/>
    <w:rsid w:val="08C8E1AD"/>
    <w:rsid w:val="08CFD27A"/>
    <w:rsid w:val="08D390F8"/>
    <w:rsid w:val="08D3FC9E"/>
    <w:rsid w:val="08F4CD34"/>
    <w:rsid w:val="08F928EE"/>
    <w:rsid w:val="08FEBE3E"/>
    <w:rsid w:val="090A2D3B"/>
    <w:rsid w:val="090CE908"/>
    <w:rsid w:val="093832FD"/>
    <w:rsid w:val="094843E8"/>
    <w:rsid w:val="0950B334"/>
    <w:rsid w:val="0971A87F"/>
    <w:rsid w:val="097FD8D1"/>
    <w:rsid w:val="098C9A56"/>
    <w:rsid w:val="09B13062"/>
    <w:rsid w:val="09D4C606"/>
    <w:rsid w:val="09EF5192"/>
    <w:rsid w:val="0A0B1724"/>
    <w:rsid w:val="0A242FD5"/>
    <w:rsid w:val="0A2B463A"/>
    <w:rsid w:val="0A551106"/>
    <w:rsid w:val="0A7705AC"/>
    <w:rsid w:val="0A99B655"/>
    <w:rsid w:val="0A9BE3F3"/>
    <w:rsid w:val="0AA0C742"/>
    <w:rsid w:val="0AAF8498"/>
    <w:rsid w:val="0AD5EBB9"/>
    <w:rsid w:val="0AD7D381"/>
    <w:rsid w:val="0AE11BCE"/>
    <w:rsid w:val="0B16FE8E"/>
    <w:rsid w:val="0B1EF0AA"/>
    <w:rsid w:val="0B3473F5"/>
    <w:rsid w:val="0B44D24D"/>
    <w:rsid w:val="0B5FA7EC"/>
    <w:rsid w:val="0B74080A"/>
    <w:rsid w:val="0B75DD56"/>
    <w:rsid w:val="0B8B54BA"/>
    <w:rsid w:val="0B9C3D91"/>
    <w:rsid w:val="0BA1BC9D"/>
    <w:rsid w:val="0BA96C01"/>
    <w:rsid w:val="0BB0206C"/>
    <w:rsid w:val="0BBADC02"/>
    <w:rsid w:val="0BDCC198"/>
    <w:rsid w:val="0BFC0F6B"/>
    <w:rsid w:val="0BFD3B69"/>
    <w:rsid w:val="0C13B4D1"/>
    <w:rsid w:val="0C14AF5D"/>
    <w:rsid w:val="0C252007"/>
    <w:rsid w:val="0C260319"/>
    <w:rsid w:val="0C432B80"/>
    <w:rsid w:val="0C4F47FC"/>
    <w:rsid w:val="0C5CC071"/>
    <w:rsid w:val="0C6D043D"/>
    <w:rsid w:val="0C6FDA4C"/>
    <w:rsid w:val="0C766DBD"/>
    <w:rsid w:val="0C784224"/>
    <w:rsid w:val="0C8B5F81"/>
    <w:rsid w:val="0C9195A0"/>
    <w:rsid w:val="0C99EA99"/>
    <w:rsid w:val="0CB0C46E"/>
    <w:rsid w:val="0CBED415"/>
    <w:rsid w:val="0CC234DE"/>
    <w:rsid w:val="0CD401C1"/>
    <w:rsid w:val="0CD51B01"/>
    <w:rsid w:val="0CDB88EA"/>
    <w:rsid w:val="0D070407"/>
    <w:rsid w:val="0D0C8CDC"/>
    <w:rsid w:val="0D13B8EE"/>
    <w:rsid w:val="0D26F8B7"/>
    <w:rsid w:val="0D37B9EB"/>
    <w:rsid w:val="0D3E0A63"/>
    <w:rsid w:val="0D425B88"/>
    <w:rsid w:val="0D49CC26"/>
    <w:rsid w:val="0D561DCB"/>
    <w:rsid w:val="0D5F907B"/>
    <w:rsid w:val="0D77599E"/>
    <w:rsid w:val="0D7A2116"/>
    <w:rsid w:val="0D921717"/>
    <w:rsid w:val="0D9344DB"/>
    <w:rsid w:val="0D9B1435"/>
    <w:rsid w:val="0D9E37D3"/>
    <w:rsid w:val="0DA422F2"/>
    <w:rsid w:val="0DB03BB3"/>
    <w:rsid w:val="0DC206F9"/>
    <w:rsid w:val="0DC6D987"/>
    <w:rsid w:val="0DCA8EAE"/>
    <w:rsid w:val="0DD4CDD4"/>
    <w:rsid w:val="0DDA514D"/>
    <w:rsid w:val="0DDEBEEB"/>
    <w:rsid w:val="0DE967FB"/>
    <w:rsid w:val="0DEA2699"/>
    <w:rsid w:val="0E4940D4"/>
    <w:rsid w:val="0E5BAFED"/>
    <w:rsid w:val="0E6565A0"/>
    <w:rsid w:val="0E85227F"/>
    <w:rsid w:val="0E93B1BF"/>
    <w:rsid w:val="0E9C9C40"/>
    <w:rsid w:val="0EB72B22"/>
    <w:rsid w:val="0EBEDA02"/>
    <w:rsid w:val="0EC0C8E2"/>
    <w:rsid w:val="0EC2241F"/>
    <w:rsid w:val="0ECA03FC"/>
    <w:rsid w:val="0EDD91F4"/>
    <w:rsid w:val="0EE8E0EF"/>
    <w:rsid w:val="0EEBDD11"/>
    <w:rsid w:val="0EEE182F"/>
    <w:rsid w:val="0EF3BF54"/>
    <w:rsid w:val="0F07A106"/>
    <w:rsid w:val="0F1934A7"/>
    <w:rsid w:val="0F1F879B"/>
    <w:rsid w:val="0F205C9D"/>
    <w:rsid w:val="0F2653BD"/>
    <w:rsid w:val="0F379123"/>
    <w:rsid w:val="0F42A01B"/>
    <w:rsid w:val="0F4CE0B5"/>
    <w:rsid w:val="0F50CC70"/>
    <w:rsid w:val="0F5E04C4"/>
    <w:rsid w:val="0F5F4ED3"/>
    <w:rsid w:val="0F65553C"/>
    <w:rsid w:val="0F6CE84F"/>
    <w:rsid w:val="0F8244C3"/>
    <w:rsid w:val="0F850A5D"/>
    <w:rsid w:val="0F8E6B01"/>
    <w:rsid w:val="0F9C0DBA"/>
    <w:rsid w:val="0FA006A6"/>
    <w:rsid w:val="0FB41B9F"/>
    <w:rsid w:val="0FBADBFF"/>
    <w:rsid w:val="0FD2A799"/>
    <w:rsid w:val="0FE3D3FD"/>
    <w:rsid w:val="0FFB2077"/>
    <w:rsid w:val="0FFE86AC"/>
    <w:rsid w:val="1002506E"/>
    <w:rsid w:val="1029E250"/>
    <w:rsid w:val="102BF668"/>
    <w:rsid w:val="10431FAA"/>
    <w:rsid w:val="10658AC1"/>
    <w:rsid w:val="106D0098"/>
    <w:rsid w:val="1077D154"/>
    <w:rsid w:val="10918D57"/>
    <w:rsid w:val="10B1A082"/>
    <w:rsid w:val="10BD2B00"/>
    <w:rsid w:val="10C0E9A2"/>
    <w:rsid w:val="10C32785"/>
    <w:rsid w:val="10F1153F"/>
    <w:rsid w:val="10F5D170"/>
    <w:rsid w:val="10FBE6CE"/>
    <w:rsid w:val="1100BB98"/>
    <w:rsid w:val="1106A4CD"/>
    <w:rsid w:val="110CBD92"/>
    <w:rsid w:val="111E61F7"/>
    <w:rsid w:val="112BCF70"/>
    <w:rsid w:val="1157C777"/>
    <w:rsid w:val="1162F169"/>
    <w:rsid w:val="11633A42"/>
    <w:rsid w:val="1167BD98"/>
    <w:rsid w:val="117083EB"/>
    <w:rsid w:val="118038A7"/>
    <w:rsid w:val="119E0D8B"/>
    <w:rsid w:val="11D35396"/>
    <w:rsid w:val="11D963B1"/>
    <w:rsid w:val="11E94473"/>
    <w:rsid w:val="1206EA22"/>
    <w:rsid w:val="120A9436"/>
    <w:rsid w:val="122199AE"/>
    <w:rsid w:val="123525D3"/>
    <w:rsid w:val="1260B13A"/>
    <w:rsid w:val="1268ACC1"/>
    <w:rsid w:val="1268B6C4"/>
    <w:rsid w:val="126C9114"/>
    <w:rsid w:val="1271E695"/>
    <w:rsid w:val="12953320"/>
    <w:rsid w:val="129CDABD"/>
    <w:rsid w:val="12AC9786"/>
    <w:rsid w:val="12B2797D"/>
    <w:rsid w:val="12C883C7"/>
    <w:rsid w:val="132F5EBF"/>
    <w:rsid w:val="133AC2F3"/>
    <w:rsid w:val="133FC6F7"/>
    <w:rsid w:val="1340A257"/>
    <w:rsid w:val="134C2636"/>
    <w:rsid w:val="135C60BC"/>
    <w:rsid w:val="13648613"/>
    <w:rsid w:val="13689E5A"/>
    <w:rsid w:val="13871336"/>
    <w:rsid w:val="13874A12"/>
    <w:rsid w:val="138811E4"/>
    <w:rsid w:val="1390524A"/>
    <w:rsid w:val="13949613"/>
    <w:rsid w:val="1394E688"/>
    <w:rsid w:val="139D0061"/>
    <w:rsid w:val="13A34510"/>
    <w:rsid w:val="13A65D0A"/>
    <w:rsid w:val="13DC37A3"/>
    <w:rsid w:val="13E19A77"/>
    <w:rsid w:val="1406B258"/>
    <w:rsid w:val="142CE63F"/>
    <w:rsid w:val="1431EAEB"/>
    <w:rsid w:val="145B3469"/>
    <w:rsid w:val="14618A1D"/>
    <w:rsid w:val="1483CF77"/>
    <w:rsid w:val="1496A74F"/>
    <w:rsid w:val="14A5CA30"/>
    <w:rsid w:val="14BCB44A"/>
    <w:rsid w:val="14C238DA"/>
    <w:rsid w:val="14DD1D11"/>
    <w:rsid w:val="14DEFB4B"/>
    <w:rsid w:val="14E2D0A8"/>
    <w:rsid w:val="14E4CB4F"/>
    <w:rsid w:val="14E6D99C"/>
    <w:rsid w:val="14F7003C"/>
    <w:rsid w:val="14FA359E"/>
    <w:rsid w:val="15019B04"/>
    <w:rsid w:val="151F0B48"/>
    <w:rsid w:val="153205AE"/>
    <w:rsid w:val="1538F5A3"/>
    <w:rsid w:val="154FD7B5"/>
    <w:rsid w:val="1558C377"/>
    <w:rsid w:val="155AFE30"/>
    <w:rsid w:val="15606152"/>
    <w:rsid w:val="156180E0"/>
    <w:rsid w:val="157DD608"/>
    <w:rsid w:val="158F628E"/>
    <w:rsid w:val="15B62DF5"/>
    <w:rsid w:val="15BDBDF9"/>
    <w:rsid w:val="15CD844B"/>
    <w:rsid w:val="15D2F2DB"/>
    <w:rsid w:val="15D79B0D"/>
    <w:rsid w:val="15E2FCE1"/>
    <w:rsid w:val="15EB4C09"/>
    <w:rsid w:val="15ED8B77"/>
    <w:rsid w:val="15FA2FF8"/>
    <w:rsid w:val="160106EC"/>
    <w:rsid w:val="1622CF12"/>
    <w:rsid w:val="162BE22C"/>
    <w:rsid w:val="16445BF6"/>
    <w:rsid w:val="164BABBE"/>
    <w:rsid w:val="164CA92E"/>
    <w:rsid w:val="16578C9E"/>
    <w:rsid w:val="1667FCC3"/>
    <w:rsid w:val="166AAC45"/>
    <w:rsid w:val="167239EE"/>
    <w:rsid w:val="1679DAC7"/>
    <w:rsid w:val="16829D53"/>
    <w:rsid w:val="168FD463"/>
    <w:rsid w:val="169BE9AF"/>
    <w:rsid w:val="169FE793"/>
    <w:rsid w:val="16B9E15B"/>
    <w:rsid w:val="16E1BB99"/>
    <w:rsid w:val="16FB317A"/>
    <w:rsid w:val="17055A9D"/>
    <w:rsid w:val="170D08EA"/>
    <w:rsid w:val="1719A50B"/>
    <w:rsid w:val="173109A1"/>
    <w:rsid w:val="173ACAF0"/>
    <w:rsid w:val="1747EAA0"/>
    <w:rsid w:val="1755F577"/>
    <w:rsid w:val="175C8D97"/>
    <w:rsid w:val="1761FEDC"/>
    <w:rsid w:val="176F239E"/>
    <w:rsid w:val="17742416"/>
    <w:rsid w:val="178C60A3"/>
    <w:rsid w:val="1790071A"/>
    <w:rsid w:val="17CCB8EC"/>
    <w:rsid w:val="17CEC25A"/>
    <w:rsid w:val="17E1E608"/>
    <w:rsid w:val="17E50EAF"/>
    <w:rsid w:val="17E8F746"/>
    <w:rsid w:val="17EEC444"/>
    <w:rsid w:val="17F9BC86"/>
    <w:rsid w:val="182645F4"/>
    <w:rsid w:val="1829EFA9"/>
    <w:rsid w:val="1830CF26"/>
    <w:rsid w:val="183A0CDC"/>
    <w:rsid w:val="18423716"/>
    <w:rsid w:val="185AE602"/>
    <w:rsid w:val="1863C59B"/>
    <w:rsid w:val="1865AAD8"/>
    <w:rsid w:val="1886082C"/>
    <w:rsid w:val="18897B1F"/>
    <w:rsid w:val="1898BDB8"/>
    <w:rsid w:val="189A9603"/>
    <w:rsid w:val="18A530FF"/>
    <w:rsid w:val="18A64A3D"/>
    <w:rsid w:val="18A7F3E3"/>
    <w:rsid w:val="18AA5D5D"/>
    <w:rsid w:val="18CCFEF1"/>
    <w:rsid w:val="18D21E73"/>
    <w:rsid w:val="18D4FA3E"/>
    <w:rsid w:val="18E7567E"/>
    <w:rsid w:val="18EB0652"/>
    <w:rsid w:val="18F25643"/>
    <w:rsid w:val="18F3F9CD"/>
    <w:rsid w:val="19041BAD"/>
    <w:rsid w:val="191FBA0A"/>
    <w:rsid w:val="19548E04"/>
    <w:rsid w:val="19630189"/>
    <w:rsid w:val="1969CDD7"/>
    <w:rsid w:val="1972C625"/>
    <w:rsid w:val="19797FD0"/>
    <w:rsid w:val="199CB28E"/>
    <w:rsid w:val="19AD427E"/>
    <w:rsid w:val="19C9C793"/>
    <w:rsid w:val="19D93D13"/>
    <w:rsid w:val="19DDE812"/>
    <w:rsid w:val="19EA250E"/>
    <w:rsid w:val="19F275AD"/>
    <w:rsid w:val="1A160E2E"/>
    <w:rsid w:val="1A3A596D"/>
    <w:rsid w:val="1A496035"/>
    <w:rsid w:val="1A51919F"/>
    <w:rsid w:val="1A58D186"/>
    <w:rsid w:val="1A5FDFA7"/>
    <w:rsid w:val="1A7371DC"/>
    <w:rsid w:val="1A7CE7EC"/>
    <w:rsid w:val="1AA4826C"/>
    <w:rsid w:val="1AA4F76D"/>
    <w:rsid w:val="1AA7A274"/>
    <w:rsid w:val="1AAF0FD3"/>
    <w:rsid w:val="1AB9EC74"/>
    <w:rsid w:val="1AC487A8"/>
    <w:rsid w:val="1ACC910E"/>
    <w:rsid w:val="1AD5BC42"/>
    <w:rsid w:val="1AE4E97D"/>
    <w:rsid w:val="1AE9DD8C"/>
    <w:rsid w:val="1B0E8D81"/>
    <w:rsid w:val="1B120C81"/>
    <w:rsid w:val="1B23E9A9"/>
    <w:rsid w:val="1B2DCC54"/>
    <w:rsid w:val="1B61374C"/>
    <w:rsid w:val="1B72DC4B"/>
    <w:rsid w:val="1B8FE25E"/>
    <w:rsid w:val="1BB34CC3"/>
    <w:rsid w:val="1BB51309"/>
    <w:rsid w:val="1BC23867"/>
    <w:rsid w:val="1BCB9CF6"/>
    <w:rsid w:val="1BCF0B4A"/>
    <w:rsid w:val="1BDB6B5A"/>
    <w:rsid w:val="1BDF1221"/>
    <w:rsid w:val="1BEBA954"/>
    <w:rsid w:val="1C01543D"/>
    <w:rsid w:val="1C219BBB"/>
    <w:rsid w:val="1C49A766"/>
    <w:rsid w:val="1C6561F2"/>
    <w:rsid w:val="1C6F90C1"/>
    <w:rsid w:val="1C734C9C"/>
    <w:rsid w:val="1C7B0F02"/>
    <w:rsid w:val="1C839061"/>
    <w:rsid w:val="1C877BF6"/>
    <w:rsid w:val="1C906957"/>
    <w:rsid w:val="1C91EA8F"/>
    <w:rsid w:val="1C996259"/>
    <w:rsid w:val="1CACB9F5"/>
    <w:rsid w:val="1CB5D55F"/>
    <w:rsid w:val="1CBD110A"/>
    <w:rsid w:val="1CC1D957"/>
    <w:rsid w:val="1CC968DD"/>
    <w:rsid w:val="1CCCE343"/>
    <w:rsid w:val="1CD4E521"/>
    <w:rsid w:val="1CFF9F78"/>
    <w:rsid w:val="1D09E16D"/>
    <w:rsid w:val="1D321AC0"/>
    <w:rsid w:val="1D32E50B"/>
    <w:rsid w:val="1D3E2050"/>
    <w:rsid w:val="1D4BC936"/>
    <w:rsid w:val="1D4E4BF7"/>
    <w:rsid w:val="1D6A6F3F"/>
    <w:rsid w:val="1D7277DE"/>
    <w:rsid w:val="1D7B3BDF"/>
    <w:rsid w:val="1D7DC7AE"/>
    <w:rsid w:val="1D80E00D"/>
    <w:rsid w:val="1D897123"/>
    <w:rsid w:val="1D91E9CA"/>
    <w:rsid w:val="1DAEFA58"/>
    <w:rsid w:val="1DB055E8"/>
    <w:rsid w:val="1DBB141D"/>
    <w:rsid w:val="1DC3355F"/>
    <w:rsid w:val="1DCEBBFB"/>
    <w:rsid w:val="1DE0DC92"/>
    <w:rsid w:val="1DE3E50D"/>
    <w:rsid w:val="1E2DDF40"/>
    <w:rsid w:val="1E33F37D"/>
    <w:rsid w:val="1E340FCD"/>
    <w:rsid w:val="1E3E75F4"/>
    <w:rsid w:val="1E42D591"/>
    <w:rsid w:val="1E4FD6CB"/>
    <w:rsid w:val="1E5B3B67"/>
    <w:rsid w:val="1E8FD9D9"/>
    <w:rsid w:val="1EA0F06B"/>
    <w:rsid w:val="1EA0F615"/>
    <w:rsid w:val="1EAC9D8D"/>
    <w:rsid w:val="1EC3B2DF"/>
    <w:rsid w:val="1EC6FE25"/>
    <w:rsid w:val="1ECC9D9E"/>
    <w:rsid w:val="1ECCAAED"/>
    <w:rsid w:val="1ECF05A0"/>
    <w:rsid w:val="1ED830E0"/>
    <w:rsid w:val="1EE6B6EA"/>
    <w:rsid w:val="1EE87B09"/>
    <w:rsid w:val="1EF16DF3"/>
    <w:rsid w:val="1F01AFA5"/>
    <w:rsid w:val="1F0D06F3"/>
    <w:rsid w:val="1F1109CC"/>
    <w:rsid w:val="1F138623"/>
    <w:rsid w:val="1F3DBA31"/>
    <w:rsid w:val="1F4EB4A2"/>
    <w:rsid w:val="1F50CF4D"/>
    <w:rsid w:val="1F7ED823"/>
    <w:rsid w:val="1F995420"/>
    <w:rsid w:val="1FA48B4B"/>
    <w:rsid w:val="1FC965C9"/>
    <w:rsid w:val="1FCD0B8A"/>
    <w:rsid w:val="1FDFACCC"/>
    <w:rsid w:val="1FE32958"/>
    <w:rsid w:val="1FEBBCD5"/>
    <w:rsid w:val="2004312E"/>
    <w:rsid w:val="200686FC"/>
    <w:rsid w:val="201FFE91"/>
    <w:rsid w:val="20254557"/>
    <w:rsid w:val="20285932"/>
    <w:rsid w:val="202D9BA8"/>
    <w:rsid w:val="2047EAEF"/>
    <w:rsid w:val="206198D0"/>
    <w:rsid w:val="20620E11"/>
    <w:rsid w:val="206AD45E"/>
    <w:rsid w:val="207A50C8"/>
    <w:rsid w:val="2081A6ED"/>
    <w:rsid w:val="209A3A61"/>
    <w:rsid w:val="209CABEF"/>
    <w:rsid w:val="20A514AB"/>
    <w:rsid w:val="20B484C7"/>
    <w:rsid w:val="20B9FD2C"/>
    <w:rsid w:val="20BCAB14"/>
    <w:rsid w:val="20CD3E98"/>
    <w:rsid w:val="20D630A9"/>
    <w:rsid w:val="20ED296C"/>
    <w:rsid w:val="20FD9868"/>
    <w:rsid w:val="21050FC7"/>
    <w:rsid w:val="21119A96"/>
    <w:rsid w:val="212CEFB6"/>
    <w:rsid w:val="2136F608"/>
    <w:rsid w:val="21384C9B"/>
    <w:rsid w:val="213B8A94"/>
    <w:rsid w:val="214835FA"/>
    <w:rsid w:val="2154B442"/>
    <w:rsid w:val="2155CDD3"/>
    <w:rsid w:val="215FEC45"/>
    <w:rsid w:val="2160A717"/>
    <w:rsid w:val="217B062B"/>
    <w:rsid w:val="217B125F"/>
    <w:rsid w:val="217F57C0"/>
    <w:rsid w:val="218A4447"/>
    <w:rsid w:val="219232C9"/>
    <w:rsid w:val="21943AEC"/>
    <w:rsid w:val="2194EA8D"/>
    <w:rsid w:val="21954702"/>
    <w:rsid w:val="21A91EC1"/>
    <w:rsid w:val="21C0AE1A"/>
    <w:rsid w:val="21C94FEB"/>
    <w:rsid w:val="21DD7AB9"/>
    <w:rsid w:val="21E39B66"/>
    <w:rsid w:val="21F3FC42"/>
    <w:rsid w:val="21FDC808"/>
    <w:rsid w:val="21FE58FA"/>
    <w:rsid w:val="220242FA"/>
    <w:rsid w:val="22271467"/>
    <w:rsid w:val="223564BB"/>
    <w:rsid w:val="223C1BD8"/>
    <w:rsid w:val="2245B7F6"/>
    <w:rsid w:val="2258242E"/>
    <w:rsid w:val="227770D1"/>
    <w:rsid w:val="22858003"/>
    <w:rsid w:val="22AC7F7F"/>
    <w:rsid w:val="22B1653D"/>
    <w:rsid w:val="22C7DC3C"/>
    <w:rsid w:val="22C904AC"/>
    <w:rsid w:val="22CC7794"/>
    <w:rsid w:val="22E5C63E"/>
    <w:rsid w:val="22E6C378"/>
    <w:rsid w:val="22EAC92C"/>
    <w:rsid w:val="22F2973F"/>
    <w:rsid w:val="22F2BF3A"/>
    <w:rsid w:val="22F6CE15"/>
    <w:rsid w:val="22FACCF7"/>
    <w:rsid w:val="2302D0EA"/>
    <w:rsid w:val="23071A84"/>
    <w:rsid w:val="2309B73A"/>
    <w:rsid w:val="230ECFB7"/>
    <w:rsid w:val="23165433"/>
    <w:rsid w:val="23237169"/>
    <w:rsid w:val="232CAA16"/>
    <w:rsid w:val="23382BEA"/>
    <w:rsid w:val="233AF2BE"/>
    <w:rsid w:val="2344E610"/>
    <w:rsid w:val="234C916E"/>
    <w:rsid w:val="23582014"/>
    <w:rsid w:val="2367878D"/>
    <w:rsid w:val="236CB1A4"/>
    <w:rsid w:val="23719CDA"/>
    <w:rsid w:val="2373F8FE"/>
    <w:rsid w:val="237F0F0A"/>
    <w:rsid w:val="238C6BF3"/>
    <w:rsid w:val="2398242F"/>
    <w:rsid w:val="239D5A50"/>
    <w:rsid w:val="23AB18DD"/>
    <w:rsid w:val="23BA7980"/>
    <w:rsid w:val="23BC459A"/>
    <w:rsid w:val="23C134A3"/>
    <w:rsid w:val="23DA2DF7"/>
    <w:rsid w:val="23E9DACD"/>
    <w:rsid w:val="24030778"/>
    <w:rsid w:val="2406B7C5"/>
    <w:rsid w:val="241A9A64"/>
    <w:rsid w:val="2425CE14"/>
    <w:rsid w:val="243E5FA1"/>
    <w:rsid w:val="243F8120"/>
    <w:rsid w:val="2442A682"/>
    <w:rsid w:val="244C74B3"/>
    <w:rsid w:val="2459EA77"/>
    <w:rsid w:val="2480591A"/>
    <w:rsid w:val="2480C267"/>
    <w:rsid w:val="2487271A"/>
    <w:rsid w:val="24A0548B"/>
    <w:rsid w:val="24B1FB03"/>
    <w:rsid w:val="24B67594"/>
    <w:rsid w:val="24E7EF61"/>
    <w:rsid w:val="24EDFB20"/>
    <w:rsid w:val="24F7339E"/>
    <w:rsid w:val="250A329B"/>
    <w:rsid w:val="250AE650"/>
    <w:rsid w:val="25277451"/>
    <w:rsid w:val="2535276F"/>
    <w:rsid w:val="2537D7E7"/>
    <w:rsid w:val="253C9205"/>
    <w:rsid w:val="254713A2"/>
    <w:rsid w:val="257F3ECA"/>
    <w:rsid w:val="2582198D"/>
    <w:rsid w:val="2588CDB5"/>
    <w:rsid w:val="25A2F76E"/>
    <w:rsid w:val="25A3C03B"/>
    <w:rsid w:val="25AC1A7B"/>
    <w:rsid w:val="25B537BD"/>
    <w:rsid w:val="25C96F1C"/>
    <w:rsid w:val="25DE6FC8"/>
    <w:rsid w:val="25E4A183"/>
    <w:rsid w:val="25EA0D46"/>
    <w:rsid w:val="25ED30A3"/>
    <w:rsid w:val="26036A52"/>
    <w:rsid w:val="26057D69"/>
    <w:rsid w:val="2605A3A3"/>
    <w:rsid w:val="26186A71"/>
    <w:rsid w:val="26302CD9"/>
    <w:rsid w:val="26335F40"/>
    <w:rsid w:val="2636F821"/>
    <w:rsid w:val="26417BA7"/>
    <w:rsid w:val="264D557F"/>
    <w:rsid w:val="2654B45E"/>
    <w:rsid w:val="26627F22"/>
    <w:rsid w:val="26643A0C"/>
    <w:rsid w:val="2669E672"/>
    <w:rsid w:val="2670709B"/>
    <w:rsid w:val="2691EC70"/>
    <w:rsid w:val="269CCE35"/>
    <w:rsid w:val="26A3C3C9"/>
    <w:rsid w:val="26BA5FC3"/>
    <w:rsid w:val="26BD3F7B"/>
    <w:rsid w:val="26C16A6D"/>
    <w:rsid w:val="26CB3076"/>
    <w:rsid w:val="26F6BE35"/>
    <w:rsid w:val="26FF1C99"/>
    <w:rsid w:val="270D9BAB"/>
    <w:rsid w:val="270DEDE2"/>
    <w:rsid w:val="271ED629"/>
    <w:rsid w:val="272DFE4D"/>
    <w:rsid w:val="273C08A8"/>
    <w:rsid w:val="27447958"/>
    <w:rsid w:val="274D604F"/>
    <w:rsid w:val="27581A29"/>
    <w:rsid w:val="276748EC"/>
    <w:rsid w:val="2768223B"/>
    <w:rsid w:val="27684E0E"/>
    <w:rsid w:val="279DB5C7"/>
    <w:rsid w:val="27A534EC"/>
    <w:rsid w:val="27A5A1D4"/>
    <w:rsid w:val="27BB0263"/>
    <w:rsid w:val="27C5E303"/>
    <w:rsid w:val="27D35088"/>
    <w:rsid w:val="27D55920"/>
    <w:rsid w:val="27DD88D1"/>
    <w:rsid w:val="27E1880F"/>
    <w:rsid w:val="27EF4EC5"/>
    <w:rsid w:val="280028AB"/>
    <w:rsid w:val="2809599F"/>
    <w:rsid w:val="28275D1F"/>
    <w:rsid w:val="2828B47F"/>
    <w:rsid w:val="2836394B"/>
    <w:rsid w:val="283CAB6D"/>
    <w:rsid w:val="2847828A"/>
    <w:rsid w:val="284A605E"/>
    <w:rsid w:val="2869B00E"/>
    <w:rsid w:val="286EF3FB"/>
    <w:rsid w:val="2872568D"/>
    <w:rsid w:val="2888E6BC"/>
    <w:rsid w:val="289838D7"/>
    <w:rsid w:val="28990060"/>
    <w:rsid w:val="289F8C24"/>
    <w:rsid w:val="28AEB753"/>
    <w:rsid w:val="28D7F251"/>
    <w:rsid w:val="28E6980C"/>
    <w:rsid w:val="28F60F61"/>
    <w:rsid w:val="29040F0F"/>
    <w:rsid w:val="2915A881"/>
    <w:rsid w:val="29344EAD"/>
    <w:rsid w:val="2940AA33"/>
    <w:rsid w:val="29417672"/>
    <w:rsid w:val="294AF90C"/>
    <w:rsid w:val="294C85EB"/>
    <w:rsid w:val="295771C9"/>
    <w:rsid w:val="2957BF39"/>
    <w:rsid w:val="295924FE"/>
    <w:rsid w:val="295C2687"/>
    <w:rsid w:val="296D06D0"/>
    <w:rsid w:val="2974B921"/>
    <w:rsid w:val="29766878"/>
    <w:rsid w:val="2979319B"/>
    <w:rsid w:val="298B6B03"/>
    <w:rsid w:val="2990D9C8"/>
    <w:rsid w:val="29B14882"/>
    <w:rsid w:val="2A03E650"/>
    <w:rsid w:val="2A05B833"/>
    <w:rsid w:val="2A07D7DA"/>
    <w:rsid w:val="2A0F2D27"/>
    <w:rsid w:val="2A13EE23"/>
    <w:rsid w:val="2A143B4D"/>
    <w:rsid w:val="2A240242"/>
    <w:rsid w:val="2A32A68D"/>
    <w:rsid w:val="2A346AE6"/>
    <w:rsid w:val="2A3F3228"/>
    <w:rsid w:val="2A5604E9"/>
    <w:rsid w:val="2A720E05"/>
    <w:rsid w:val="2A7929EA"/>
    <w:rsid w:val="2A8C668F"/>
    <w:rsid w:val="2A8E77B9"/>
    <w:rsid w:val="2A96AA93"/>
    <w:rsid w:val="2AA06E25"/>
    <w:rsid w:val="2AA9AF2E"/>
    <w:rsid w:val="2AB9A340"/>
    <w:rsid w:val="2AD457FB"/>
    <w:rsid w:val="2AD9A9DE"/>
    <w:rsid w:val="2ADBA489"/>
    <w:rsid w:val="2ADF21D8"/>
    <w:rsid w:val="2AEBA702"/>
    <w:rsid w:val="2AF3CF32"/>
    <w:rsid w:val="2B0A679F"/>
    <w:rsid w:val="2B1BD05B"/>
    <w:rsid w:val="2B1D1934"/>
    <w:rsid w:val="2B1E94B4"/>
    <w:rsid w:val="2B28175A"/>
    <w:rsid w:val="2B362FFD"/>
    <w:rsid w:val="2B4DC7E5"/>
    <w:rsid w:val="2B54144B"/>
    <w:rsid w:val="2B587BAE"/>
    <w:rsid w:val="2B8C4731"/>
    <w:rsid w:val="2BA12D14"/>
    <w:rsid w:val="2BA338B0"/>
    <w:rsid w:val="2BB90B04"/>
    <w:rsid w:val="2BBFDBD0"/>
    <w:rsid w:val="2BE148FE"/>
    <w:rsid w:val="2BE9EDD9"/>
    <w:rsid w:val="2BF366C4"/>
    <w:rsid w:val="2BFEF73E"/>
    <w:rsid w:val="2C0A565B"/>
    <w:rsid w:val="2C22E47F"/>
    <w:rsid w:val="2C3CCB38"/>
    <w:rsid w:val="2C47C2DB"/>
    <w:rsid w:val="2C547839"/>
    <w:rsid w:val="2C55B6FD"/>
    <w:rsid w:val="2C5D4889"/>
    <w:rsid w:val="2C5FC0BC"/>
    <w:rsid w:val="2C924D30"/>
    <w:rsid w:val="2CBA5778"/>
    <w:rsid w:val="2CBCAAFB"/>
    <w:rsid w:val="2CC6A2EB"/>
    <w:rsid w:val="2CD7C0A3"/>
    <w:rsid w:val="2CDFA361"/>
    <w:rsid w:val="2CE294BA"/>
    <w:rsid w:val="2CEC1B23"/>
    <w:rsid w:val="2CF5E439"/>
    <w:rsid w:val="2CFE88AB"/>
    <w:rsid w:val="2CFF3DCD"/>
    <w:rsid w:val="2D0240BD"/>
    <w:rsid w:val="2D028DC6"/>
    <w:rsid w:val="2D0E3489"/>
    <w:rsid w:val="2D17ABD6"/>
    <w:rsid w:val="2D285630"/>
    <w:rsid w:val="2D3F0B5B"/>
    <w:rsid w:val="2D4616B7"/>
    <w:rsid w:val="2D5B65E0"/>
    <w:rsid w:val="2D60904A"/>
    <w:rsid w:val="2D86F3BE"/>
    <w:rsid w:val="2D871C3C"/>
    <w:rsid w:val="2DA2558D"/>
    <w:rsid w:val="2DA72FF0"/>
    <w:rsid w:val="2DB0B603"/>
    <w:rsid w:val="2DB3081A"/>
    <w:rsid w:val="2DBF4A97"/>
    <w:rsid w:val="2DC58841"/>
    <w:rsid w:val="2DC807D3"/>
    <w:rsid w:val="2DD4C273"/>
    <w:rsid w:val="2DD77041"/>
    <w:rsid w:val="2DEDEEF5"/>
    <w:rsid w:val="2DEFE019"/>
    <w:rsid w:val="2DFA305D"/>
    <w:rsid w:val="2E07EF9F"/>
    <w:rsid w:val="2E11925D"/>
    <w:rsid w:val="2E12B873"/>
    <w:rsid w:val="2E17B927"/>
    <w:rsid w:val="2E20BA25"/>
    <w:rsid w:val="2E219F0E"/>
    <w:rsid w:val="2E2BD8A8"/>
    <w:rsid w:val="2E2C35D3"/>
    <w:rsid w:val="2E2C60F1"/>
    <w:rsid w:val="2E2EE719"/>
    <w:rsid w:val="2E320A0D"/>
    <w:rsid w:val="2E38230E"/>
    <w:rsid w:val="2E6A7162"/>
    <w:rsid w:val="2E873DC6"/>
    <w:rsid w:val="2E9660C4"/>
    <w:rsid w:val="2EA6606F"/>
    <w:rsid w:val="2EA682B1"/>
    <w:rsid w:val="2EB12BF5"/>
    <w:rsid w:val="2EC5CA68"/>
    <w:rsid w:val="2EC6A30E"/>
    <w:rsid w:val="2ECC38E6"/>
    <w:rsid w:val="2EEC153E"/>
    <w:rsid w:val="2F00C409"/>
    <w:rsid w:val="2F13551A"/>
    <w:rsid w:val="2F1A66D0"/>
    <w:rsid w:val="2F1E270F"/>
    <w:rsid w:val="2F3BC5C4"/>
    <w:rsid w:val="2F3DA82C"/>
    <w:rsid w:val="2F5DF227"/>
    <w:rsid w:val="2F80D5B8"/>
    <w:rsid w:val="2F904884"/>
    <w:rsid w:val="2F93C7F0"/>
    <w:rsid w:val="2FB6733C"/>
    <w:rsid w:val="2FC34533"/>
    <w:rsid w:val="2FC5D6FF"/>
    <w:rsid w:val="2FC69BA0"/>
    <w:rsid w:val="2FCAED7A"/>
    <w:rsid w:val="2FD96BC9"/>
    <w:rsid w:val="2FE1A9DB"/>
    <w:rsid w:val="2FFC63D5"/>
    <w:rsid w:val="2FFEB6BC"/>
    <w:rsid w:val="3019FF78"/>
    <w:rsid w:val="3029A13C"/>
    <w:rsid w:val="3038F74A"/>
    <w:rsid w:val="303C582D"/>
    <w:rsid w:val="304D404F"/>
    <w:rsid w:val="305C0F49"/>
    <w:rsid w:val="305D1BBC"/>
    <w:rsid w:val="306085B6"/>
    <w:rsid w:val="3068D3B5"/>
    <w:rsid w:val="306DA5A1"/>
    <w:rsid w:val="30731D18"/>
    <w:rsid w:val="308273A8"/>
    <w:rsid w:val="30835AF8"/>
    <w:rsid w:val="309C7799"/>
    <w:rsid w:val="309CBCD3"/>
    <w:rsid w:val="30B590F9"/>
    <w:rsid w:val="30B71778"/>
    <w:rsid w:val="30C03736"/>
    <w:rsid w:val="30CC8C83"/>
    <w:rsid w:val="30D8CED6"/>
    <w:rsid w:val="30E4EEFC"/>
    <w:rsid w:val="30EA9315"/>
    <w:rsid w:val="30F2DC45"/>
    <w:rsid w:val="30FAD9B2"/>
    <w:rsid w:val="30FC30A4"/>
    <w:rsid w:val="3105BC2F"/>
    <w:rsid w:val="3111C638"/>
    <w:rsid w:val="311E0E94"/>
    <w:rsid w:val="312585DA"/>
    <w:rsid w:val="316681EF"/>
    <w:rsid w:val="31767AEF"/>
    <w:rsid w:val="31967446"/>
    <w:rsid w:val="31D9DAF2"/>
    <w:rsid w:val="31DC3A28"/>
    <w:rsid w:val="31F27121"/>
    <w:rsid w:val="32034A9B"/>
    <w:rsid w:val="321F9876"/>
    <w:rsid w:val="32220961"/>
    <w:rsid w:val="3228FBFA"/>
    <w:rsid w:val="322E57AA"/>
    <w:rsid w:val="32340219"/>
    <w:rsid w:val="32496D27"/>
    <w:rsid w:val="325CDB93"/>
    <w:rsid w:val="3265C603"/>
    <w:rsid w:val="327354C5"/>
    <w:rsid w:val="3291D00F"/>
    <w:rsid w:val="32BAA8B4"/>
    <w:rsid w:val="32BD665E"/>
    <w:rsid w:val="32D2D635"/>
    <w:rsid w:val="32EC25D7"/>
    <w:rsid w:val="32EC47BA"/>
    <w:rsid w:val="32F6E8DC"/>
    <w:rsid w:val="32F71069"/>
    <w:rsid w:val="3311E8D4"/>
    <w:rsid w:val="3315D41D"/>
    <w:rsid w:val="3317729C"/>
    <w:rsid w:val="3318D4EF"/>
    <w:rsid w:val="333C4842"/>
    <w:rsid w:val="334506E1"/>
    <w:rsid w:val="33731454"/>
    <w:rsid w:val="337635C3"/>
    <w:rsid w:val="337A6FE0"/>
    <w:rsid w:val="337BD440"/>
    <w:rsid w:val="337FAF12"/>
    <w:rsid w:val="33997FCE"/>
    <w:rsid w:val="339F2078"/>
    <w:rsid w:val="33A3AFD4"/>
    <w:rsid w:val="33A85FCD"/>
    <w:rsid w:val="33B548FD"/>
    <w:rsid w:val="33B63731"/>
    <w:rsid w:val="33C6D1C6"/>
    <w:rsid w:val="33C9679B"/>
    <w:rsid w:val="33CC321F"/>
    <w:rsid w:val="33D53D3B"/>
    <w:rsid w:val="33D63806"/>
    <w:rsid w:val="33DE7EEA"/>
    <w:rsid w:val="33E534BD"/>
    <w:rsid w:val="33F107BD"/>
    <w:rsid w:val="3418BA1E"/>
    <w:rsid w:val="3438B68C"/>
    <w:rsid w:val="343E2569"/>
    <w:rsid w:val="3444EFE3"/>
    <w:rsid w:val="3445348C"/>
    <w:rsid w:val="3445770B"/>
    <w:rsid w:val="34494820"/>
    <w:rsid w:val="344D16FC"/>
    <w:rsid w:val="346563B6"/>
    <w:rsid w:val="346BC9C2"/>
    <w:rsid w:val="34822603"/>
    <w:rsid w:val="349522C2"/>
    <w:rsid w:val="34973A58"/>
    <w:rsid w:val="34C1E3F6"/>
    <w:rsid w:val="34C2B4B5"/>
    <w:rsid w:val="34CEEBAF"/>
    <w:rsid w:val="34D41C20"/>
    <w:rsid w:val="34E64518"/>
    <w:rsid w:val="35149A1F"/>
    <w:rsid w:val="351DC54E"/>
    <w:rsid w:val="35299C5C"/>
    <w:rsid w:val="354EE52A"/>
    <w:rsid w:val="356198E4"/>
    <w:rsid w:val="357FC11A"/>
    <w:rsid w:val="35A92435"/>
    <w:rsid w:val="35AB72B1"/>
    <w:rsid w:val="35C8CD5F"/>
    <w:rsid w:val="35CE067B"/>
    <w:rsid w:val="35CFD33B"/>
    <w:rsid w:val="35E5D611"/>
    <w:rsid w:val="35F39549"/>
    <w:rsid w:val="36145246"/>
    <w:rsid w:val="36622849"/>
    <w:rsid w:val="36764233"/>
    <w:rsid w:val="367B0E00"/>
    <w:rsid w:val="36808DAC"/>
    <w:rsid w:val="36809674"/>
    <w:rsid w:val="3697EEC3"/>
    <w:rsid w:val="369DEE4D"/>
    <w:rsid w:val="36B422B1"/>
    <w:rsid w:val="36B7A0F7"/>
    <w:rsid w:val="36C3C253"/>
    <w:rsid w:val="36C8E909"/>
    <w:rsid w:val="36CA5A07"/>
    <w:rsid w:val="36CECF11"/>
    <w:rsid w:val="36D0749E"/>
    <w:rsid w:val="36DD126E"/>
    <w:rsid w:val="36FEC5D6"/>
    <w:rsid w:val="37235CEB"/>
    <w:rsid w:val="373B441D"/>
    <w:rsid w:val="373D4E40"/>
    <w:rsid w:val="3742D9F6"/>
    <w:rsid w:val="37513C3B"/>
    <w:rsid w:val="3767FED2"/>
    <w:rsid w:val="376A7828"/>
    <w:rsid w:val="377642B0"/>
    <w:rsid w:val="37788374"/>
    <w:rsid w:val="377B05A1"/>
    <w:rsid w:val="37841FE8"/>
    <w:rsid w:val="37BA9E74"/>
    <w:rsid w:val="37CA1206"/>
    <w:rsid w:val="37D898D6"/>
    <w:rsid w:val="37DD8C65"/>
    <w:rsid w:val="37E04767"/>
    <w:rsid w:val="37E5304F"/>
    <w:rsid w:val="37EE5C13"/>
    <w:rsid w:val="38055365"/>
    <w:rsid w:val="380D2FC9"/>
    <w:rsid w:val="381C0051"/>
    <w:rsid w:val="383080F0"/>
    <w:rsid w:val="3833A447"/>
    <w:rsid w:val="38664AE0"/>
    <w:rsid w:val="3891BD47"/>
    <w:rsid w:val="38938D0E"/>
    <w:rsid w:val="389DA7FA"/>
    <w:rsid w:val="389F5E1A"/>
    <w:rsid w:val="38C197FF"/>
    <w:rsid w:val="38C77C0C"/>
    <w:rsid w:val="38D2B160"/>
    <w:rsid w:val="39004186"/>
    <w:rsid w:val="39060F90"/>
    <w:rsid w:val="39129F29"/>
    <w:rsid w:val="391A9C5A"/>
    <w:rsid w:val="39280946"/>
    <w:rsid w:val="392CA754"/>
    <w:rsid w:val="39365CCC"/>
    <w:rsid w:val="394EC556"/>
    <w:rsid w:val="39620B80"/>
    <w:rsid w:val="397CFEC1"/>
    <w:rsid w:val="398FCCC6"/>
    <w:rsid w:val="3990BCDE"/>
    <w:rsid w:val="3997D974"/>
    <w:rsid w:val="399E8A85"/>
    <w:rsid w:val="39B78829"/>
    <w:rsid w:val="39E223EF"/>
    <w:rsid w:val="3A116D22"/>
    <w:rsid w:val="3A134407"/>
    <w:rsid w:val="3A1AED66"/>
    <w:rsid w:val="3A23389F"/>
    <w:rsid w:val="3A3F7F0D"/>
    <w:rsid w:val="3A43CD19"/>
    <w:rsid w:val="3A49E28F"/>
    <w:rsid w:val="3A4CE79F"/>
    <w:rsid w:val="3A785061"/>
    <w:rsid w:val="3A840F65"/>
    <w:rsid w:val="3A974CF2"/>
    <w:rsid w:val="3AA628BF"/>
    <w:rsid w:val="3AB06ECE"/>
    <w:rsid w:val="3AB267F5"/>
    <w:rsid w:val="3AB7A733"/>
    <w:rsid w:val="3AB7A9D0"/>
    <w:rsid w:val="3AE12CE2"/>
    <w:rsid w:val="3B04BF34"/>
    <w:rsid w:val="3B13214C"/>
    <w:rsid w:val="3B14C871"/>
    <w:rsid w:val="3B18BAF1"/>
    <w:rsid w:val="3B20B160"/>
    <w:rsid w:val="3B5D4254"/>
    <w:rsid w:val="3B84FBBF"/>
    <w:rsid w:val="3B8CA5F0"/>
    <w:rsid w:val="3B916387"/>
    <w:rsid w:val="3BBBA034"/>
    <w:rsid w:val="3BC949E4"/>
    <w:rsid w:val="3C037514"/>
    <w:rsid w:val="3C12FBF8"/>
    <w:rsid w:val="3C192E1D"/>
    <w:rsid w:val="3C42CCFA"/>
    <w:rsid w:val="3C605FAE"/>
    <w:rsid w:val="3C6B06CD"/>
    <w:rsid w:val="3C6C54EF"/>
    <w:rsid w:val="3C743420"/>
    <w:rsid w:val="3C7C1339"/>
    <w:rsid w:val="3C814815"/>
    <w:rsid w:val="3C820C46"/>
    <w:rsid w:val="3C97AAF0"/>
    <w:rsid w:val="3C9DD806"/>
    <w:rsid w:val="3CA73678"/>
    <w:rsid w:val="3CA8701C"/>
    <w:rsid w:val="3CAB74B4"/>
    <w:rsid w:val="3CB218B8"/>
    <w:rsid w:val="3CB411E3"/>
    <w:rsid w:val="3CD2734D"/>
    <w:rsid w:val="3CDB2C5F"/>
    <w:rsid w:val="3CF7E58D"/>
    <w:rsid w:val="3CFFED09"/>
    <w:rsid w:val="3CFFEEF5"/>
    <w:rsid w:val="3D0078D3"/>
    <w:rsid w:val="3D1C2936"/>
    <w:rsid w:val="3D1E4EB9"/>
    <w:rsid w:val="3D32A5BB"/>
    <w:rsid w:val="3D37B075"/>
    <w:rsid w:val="3D4187CA"/>
    <w:rsid w:val="3D45370B"/>
    <w:rsid w:val="3D4AD80F"/>
    <w:rsid w:val="3D54D305"/>
    <w:rsid w:val="3D5E6124"/>
    <w:rsid w:val="3D64876E"/>
    <w:rsid w:val="3D7B87E5"/>
    <w:rsid w:val="3D7CD865"/>
    <w:rsid w:val="3D8A61EC"/>
    <w:rsid w:val="3D948CA9"/>
    <w:rsid w:val="3DA36CBF"/>
    <w:rsid w:val="3DA8E597"/>
    <w:rsid w:val="3DAB7A10"/>
    <w:rsid w:val="3DB73E2A"/>
    <w:rsid w:val="3DC7152E"/>
    <w:rsid w:val="3DCFC204"/>
    <w:rsid w:val="3DDCC3A8"/>
    <w:rsid w:val="3DDE3B88"/>
    <w:rsid w:val="3DEA0771"/>
    <w:rsid w:val="3DEDC2D7"/>
    <w:rsid w:val="3DF813CF"/>
    <w:rsid w:val="3E08BAEC"/>
    <w:rsid w:val="3E0DB0A9"/>
    <w:rsid w:val="3E1815C5"/>
    <w:rsid w:val="3E1AF97C"/>
    <w:rsid w:val="3E31A604"/>
    <w:rsid w:val="3E3D685A"/>
    <w:rsid w:val="3E42F31B"/>
    <w:rsid w:val="3E53176F"/>
    <w:rsid w:val="3E636DF2"/>
    <w:rsid w:val="3E638285"/>
    <w:rsid w:val="3E71E4DF"/>
    <w:rsid w:val="3E7B7CAB"/>
    <w:rsid w:val="3E90F37D"/>
    <w:rsid w:val="3E9656D7"/>
    <w:rsid w:val="3E9CDC56"/>
    <w:rsid w:val="3EA22B7F"/>
    <w:rsid w:val="3EBF3ABA"/>
    <w:rsid w:val="3ED454A2"/>
    <w:rsid w:val="3ED4CE9C"/>
    <w:rsid w:val="3EDC2BAD"/>
    <w:rsid w:val="3EFFAD67"/>
    <w:rsid w:val="3F01903C"/>
    <w:rsid w:val="3F158E62"/>
    <w:rsid w:val="3F186C70"/>
    <w:rsid w:val="3F1B943D"/>
    <w:rsid w:val="3F1E770E"/>
    <w:rsid w:val="3F29FA16"/>
    <w:rsid w:val="3F30B646"/>
    <w:rsid w:val="3F33F6D8"/>
    <w:rsid w:val="3F5A6CE2"/>
    <w:rsid w:val="3F6CD013"/>
    <w:rsid w:val="3F8F4986"/>
    <w:rsid w:val="3F996361"/>
    <w:rsid w:val="3FC89272"/>
    <w:rsid w:val="3FEC9E25"/>
    <w:rsid w:val="3FF73DB4"/>
    <w:rsid w:val="4004F8C6"/>
    <w:rsid w:val="400F061F"/>
    <w:rsid w:val="40195569"/>
    <w:rsid w:val="4034DDF2"/>
    <w:rsid w:val="404259BE"/>
    <w:rsid w:val="405A4836"/>
    <w:rsid w:val="4065C213"/>
    <w:rsid w:val="4075D341"/>
    <w:rsid w:val="40C11B1A"/>
    <w:rsid w:val="40C7CC88"/>
    <w:rsid w:val="40DC7EC8"/>
    <w:rsid w:val="40FF64E6"/>
    <w:rsid w:val="41094BCD"/>
    <w:rsid w:val="410ACA1D"/>
    <w:rsid w:val="410D44AD"/>
    <w:rsid w:val="410F422B"/>
    <w:rsid w:val="41113B6B"/>
    <w:rsid w:val="41164751"/>
    <w:rsid w:val="411C7ACE"/>
    <w:rsid w:val="4145B204"/>
    <w:rsid w:val="41502F1A"/>
    <w:rsid w:val="4167775E"/>
    <w:rsid w:val="4170C6E0"/>
    <w:rsid w:val="4174F7DB"/>
    <w:rsid w:val="418B6121"/>
    <w:rsid w:val="41945AD1"/>
    <w:rsid w:val="41975159"/>
    <w:rsid w:val="419B0689"/>
    <w:rsid w:val="41A9978C"/>
    <w:rsid w:val="41ADD9CF"/>
    <w:rsid w:val="41C102CB"/>
    <w:rsid w:val="41C40872"/>
    <w:rsid w:val="41D09C62"/>
    <w:rsid w:val="41D742DC"/>
    <w:rsid w:val="41EA9DCC"/>
    <w:rsid w:val="41EDA19F"/>
    <w:rsid w:val="41EE725A"/>
    <w:rsid w:val="41EEF3DC"/>
    <w:rsid w:val="42024810"/>
    <w:rsid w:val="42030848"/>
    <w:rsid w:val="420F3022"/>
    <w:rsid w:val="421177B9"/>
    <w:rsid w:val="422874A6"/>
    <w:rsid w:val="4237BBAC"/>
    <w:rsid w:val="423E426A"/>
    <w:rsid w:val="4263F05A"/>
    <w:rsid w:val="42747DA4"/>
    <w:rsid w:val="42878DDE"/>
    <w:rsid w:val="428B697A"/>
    <w:rsid w:val="428F39F7"/>
    <w:rsid w:val="42912C52"/>
    <w:rsid w:val="42981E7B"/>
    <w:rsid w:val="42AD5863"/>
    <w:rsid w:val="42AE9B7E"/>
    <w:rsid w:val="42BDC335"/>
    <w:rsid w:val="42C4C920"/>
    <w:rsid w:val="42CDD41E"/>
    <w:rsid w:val="42D1BB58"/>
    <w:rsid w:val="4322280F"/>
    <w:rsid w:val="4334DB41"/>
    <w:rsid w:val="433E4F4F"/>
    <w:rsid w:val="434F9354"/>
    <w:rsid w:val="43597006"/>
    <w:rsid w:val="435FA8C5"/>
    <w:rsid w:val="437C138C"/>
    <w:rsid w:val="43C05995"/>
    <w:rsid w:val="43D1C239"/>
    <w:rsid w:val="43DAAD40"/>
    <w:rsid w:val="43E2EEC0"/>
    <w:rsid w:val="43FE3028"/>
    <w:rsid w:val="44053BD0"/>
    <w:rsid w:val="44222C7E"/>
    <w:rsid w:val="44229644"/>
    <w:rsid w:val="4424672A"/>
    <w:rsid w:val="444711E6"/>
    <w:rsid w:val="44670A97"/>
    <w:rsid w:val="446A5A2E"/>
    <w:rsid w:val="44759F43"/>
    <w:rsid w:val="44B5F478"/>
    <w:rsid w:val="44BA4B4E"/>
    <w:rsid w:val="44BFB94C"/>
    <w:rsid w:val="44CA6487"/>
    <w:rsid w:val="44CDE760"/>
    <w:rsid w:val="44D6EC2F"/>
    <w:rsid w:val="44DC2FB6"/>
    <w:rsid w:val="44DF59A3"/>
    <w:rsid w:val="44E3AD51"/>
    <w:rsid w:val="44E3F1FF"/>
    <w:rsid w:val="44E47AC2"/>
    <w:rsid w:val="44E6C653"/>
    <w:rsid w:val="44EF315A"/>
    <w:rsid w:val="44EFD043"/>
    <w:rsid w:val="4504ADB5"/>
    <w:rsid w:val="45128CDD"/>
    <w:rsid w:val="451355DA"/>
    <w:rsid w:val="45142581"/>
    <w:rsid w:val="451D87AF"/>
    <w:rsid w:val="4524EF73"/>
    <w:rsid w:val="453B61F0"/>
    <w:rsid w:val="45537FDC"/>
    <w:rsid w:val="455786F1"/>
    <w:rsid w:val="456E3189"/>
    <w:rsid w:val="45835DBF"/>
    <w:rsid w:val="45838529"/>
    <w:rsid w:val="4584A665"/>
    <w:rsid w:val="4589D28B"/>
    <w:rsid w:val="45AC147C"/>
    <w:rsid w:val="45BABEDF"/>
    <w:rsid w:val="45C555B9"/>
    <w:rsid w:val="460A1755"/>
    <w:rsid w:val="460C94BF"/>
    <w:rsid w:val="464405C1"/>
    <w:rsid w:val="4655D612"/>
    <w:rsid w:val="466D5A68"/>
    <w:rsid w:val="466F2F9D"/>
    <w:rsid w:val="468CA787"/>
    <w:rsid w:val="46A31039"/>
    <w:rsid w:val="46A956A9"/>
    <w:rsid w:val="46BA1429"/>
    <w:rsid w:val="46C2AEC9"/>
    <w:rsid w:val="46CD06AA"/>
    <w:rsid w:val="46E1A725"/>
    <w:rsid w:val="46E42860"/>
    <w:rsid w:val="46F488F5"/>
    <w:rsid w:val="47029C4A"/>
    <w:rsid w:val="4705ED58"/>
    <w:rsid w:val="470BD660"/>
    <w:rsid w:val="4740E80C"/>
    <w:rsid w:val="47641029"/>
    <w:rsid w:val="47802887"/>
    <w:rsid w:val="4793F028"/>
    <w:rsid w:val="479861C0"/>
    <w:rsid w:val="47B32315"/>
    <w:rsid w:val="47BDD48E"/>
    <w:rsid w:val="47C83E3F"/>
    <w:rsid w:val="47D95811"/>
    <w:rsid w:val="47E13CE9"/>
    <w:rsid w:val="47E3A2EF"/>
    <w:rsid w:val="47F927AB"/>
    <w:rsid w:val="4813A139"/>
    <w:rsid w:val="481E7175"/>
    <w:rsid w:val="482C5B27"/>
    <w:rsid w:val="483C4707"/>
    <w:rsid w:val="48411505"/>
    <w:rsid w:val="485B0443"/>
    <w:rsid w:val="485D53B1"/>
    <w:rsid w:val="48638B1F"/>
    <w:rsid w:val="487329CE"/>
    <w:rsid w:val="4882581B"/>
    <w:rsid w:val="48A49A7B"/>
    <w:rsid w:val="48E73E0B"/>
    <w:rsid w:val="48E76534"/>
    <w:rsid w:val="48E96E17"/>
    <w:rsid w:val="48EE82F8"/>
    <w:rsid w:val="49014709"/>
    <w:rsid w:val="4946876C"/>
    <w:rsid w:val="49643A0A"/>
    <w:rsid w:val="49700D54"/>
    <w:rsid w:val="49739178"/>
    <w:rsid w:val="49777DFB"/>
    <w:rsid w:val="497BD836"/>
    <w:rsid w:val="49858366"/>
    <w:rsid w:val="49A5C9BE"/>
    <w:rsid w:val="49A9201A"/>
    <w:rsid w:val="49B43643"/>
    <w:rsid w:val="49C2A752"/>
    <w:rsid w:val="49D5B8D3"/>
    <w:rsid w:val="49DC4DE4"/>
    <w:rsid w:val="49E91518"/>
    <w:rsid w:val="49EE6ADD"/>
    <w:rsid w:val="49EF1F2C"/>
    <w:rsid w:val="49F0C3B9"/>
    <w:rsid w:val="49F8EB58"/>
    <w:rsid w:val="49F9CA17"/>
    <w:rsid w:val="4A00AF29"/>
    <w:rsid w:val="4A1AC2E3"/>
    <w:rsid w:val="4A23CBC6"/>
    <w:rsid w:val="4A30AD4E"/>
    <w:rsid w:val="4A3915AE"/>
    <w:rsid w:val="4A4430AD"/>
    <w:rsid w:val="4A4E8CBC"/>
    <w:rsid w:val="4A6367FC"/>
    <w:rsid w:val="4A679069"/>
    <w:rsid w:val="4A6AFBD8"/>
    <w:rsid w:val="4A7E0A44"/>
    <w:rsid w:val="4A80DDDA"/>
    <w:rsid w:val="4A9075E2"/>
    <w:rsid w:val="4AA80B10"/>
    <w:rsid w:val="4ADAA305"/>
    <w:rsid w:val="4AFF104A"/>
    <w:rsid w:val="4B116FF1"/>
    <w:rsid w:val="4B1D6FDB"/>
    <w:rsid w:val="4B330E75"/>
    <w:rsid w:val="4B3C9ED4"/>
    <w:rsid w:val="4B4675D6"/>
    <w:rsid w:val="4B4C075B"/>
    <w:rsid w:val="4B5C2072"/>
    <w:rsid w:val="4B72A08E"/>
    <w:rsid w:val="4B72BED6"/>
    <w:rsid w:val="4B781CB8"/>
    <w:rsid w:val="4B93D564"/>
    <w:rsid w:val="4B95EE77"/>
    <w:rsid w:val="4B97DAA4"/>
    <w:rsid w:val="4B99BE89"/>
    <w:rsid w:val="4BA3BAEC"/>
    <w:rsid w:val="4BAC2621"/>
    <w:rsid w:val="4BAFD458"/>
    <w:rsid w:val="4BB37B1C"/>
    <w:rsid w:val="4BB4CF05"/>
    <w:rsid w:val="4BB86C22"/>
    <w:rsid w:val="4BC74CEA"/>
    <w:rsid w:val="4BD999E3"/>
    <w:rsid w:val="4BDE387D"/>
    <w:rsid w:val="4BF82408"/>
    <w:rsid w:val="4BFC0688"/>
    <w:rsid w:val="4C0276BB"/>
    <w:rsid w:val="4C0BE2D2"/>
    <w:rsid w:val="4C1612AA"/>
    <w:rsid w:val="4C19FC87"/>
    <w:rsid w:val="4C1C0F82"/>
    <w:rsid w:val="4C1F83C8"/>
    <w:rsid w:val="4C484025"/>
    <w:rsid w:val="4C653A36"/>
    <w:rsid w:val="4C6D1DDB"/>
    <w:rsid w:val="4C82D1D8"/>
    <w:rsid w:val="4C881A84"/>
    <w:rsid w:val="4C99B214"/>
    <w:rsid w:val="4C9AE4A3"/>
    <w:rsid w:val="4C9EF70A"/>
    <w:rsid w:val="4CD1D87E"/>
    <w:rsid w:val="4CDBA79D"/>
    <w:rsid w:val="4CF41ACC"/>
    <w:rsid w:val="4CFDD678"/>
    <w:rsid w:val="4D02AF5B"/>
    <w:rsid w:val="4D03ACA9"/>
    <w:rsid w:val="4D05C2BA"/>
    <w:rsid w:val="4D305167"/>
    <w:rsid w:val="4D308D18"/>
    <w:rsid w:val="4D343CFE"/>
    <w:rsid w:val="4D3C2DB2"/>
    <w:rsid w:val="4D4B29D3"/>
    <w:rsid w:val="4D52BF81"/>
    <w:rsid w:val="4D60B9B8"/>
    <w:rsid w:val="4D66CAA7"/>
    <w:rsid w:val="4D7FCDC2"/>
    <w:rsid w:val="4D9C621E"/>
    <w:rsid w:val="4DA2B314"/>
    <w:rsid w:val="4DAE7DF5"/>
    <w:rsid w:val="4DB02B0D"/>
    <w:rsid w:val="4DD665B0"/>
    <w:rsid w:val="4DD9F0FA"/>
    <w:rsid w:val="4DDE1E53"/>
    <w:rsid w:val="4DE35290"/>
    <w:rsid w:val="4DF1B04D"/>
    <w:rsid w:val="4DF9E23E"/>
    <w:rsid w:val="4DFF3AAA"/>
    <w:rsid w:val="4E09D1A8"/>
    <w:rsid w:val="4E26AE20"/>
    <w:rsid w:val="4E37ED2A"/>
    <w:rsid w:val="4E3B116C"/>
    <w:rsid w:val="4E46F732"/>
    <w:rsid w:val="4E488877"/>
    <w:rsid w:val="4E508F4B"/>
    <w:rsid w:val="4E57CDA8"/>
    <w:rsid w:val="4E5F20EE"/>
    <w:rsid w:val="4E6B6871"/>
    <w:rsid w:val="4E7D9D4E"/>
    <w:rsid w:val="4E7F2C51"/>
    <w:rsid w:val="4E83A2FE"/>
    <w:rsid w:val="4E903912"/>
    <w:rsid w:val="4E9E19DD"/>
    <w:rsid w:val="4EA3A879"/>
    <w:rsid w:val="4EA8B665"/>
    <w:rsid w:val="4EB0F1F6"/>
    <w:rsid w:val="4EC03AA9"/>
    <w:rsid w:val="4ED0F16D"/>
    <w:rsid w:val="4EFB9151"/>
    <w:rsid w:val="4F082D40"/>
    <w:rsid w:val="4F12C7A0"/>
    <w:rsid w:val="4F19EA07"/>
    <w:rsid w:val="4F3A7FE6"/>
    <w:rsid w:val="4F65AD69"/>
    <w:rsid w:val="4F75709C"/>
    <w:rsid w:val="4F7613B3"/>
    <w:rsid w:val="4F7B49ED"/>
    <w:rsid w:val="4F7C8C29"/>
    <w:rsid w:val="4F83E308"/>
    <w:rsid w:val="4F86323A"/>
    <w:rsid w:val="4F8ABB9A"/>
    <w:rsid w:val="4F944A53"/>
    <w:rsid w:val="4F9934D0"/>
    <w:rsid w:val="4FAEB070"/>
    <w:rsid w:val="4FCB0405"/>
    <w:rsid w:val="4FD4A478"/>
    <w:rsid w:val="4FDD98AE"/>
    <w:rsid w:val="5000F1F2"/>
    <w:rsid w:val="500465CF"/>
    <w:rsid w:val="503D3188"/>
    <w:rsid w:val="50466449"/>
    <w:rsid w:val="504A9EA7"/>
    <w:rsid w:val="5051422C"/>
    <w:rsid w:val="505691F9"/>
    <w:rsid w:val="5057704A"/>
    <w:rsid w:val="506231FB"/>
    <w:rsid w:val="5074E89A"/>
    <w:rsid w:val="50845E66"/>
    <w:rsid w:val="509AA409"/>
    <w:rsid w:val="50A1F9D1"/>
    <w:rsid w:val="50B283CA"/>
    <w:rsid w:val="50BBE4E5"/>
    <w:rsid w:val="50BC5B41"/>
    <w:rsid w:val="50C926A5"/>
    <w:rsid w:val="50D53594"/>
    <w:rsid w:val="50D616B5"/>
    <w:rsid w:val="50DBA22A"/>
    <w:rsid w:val="50DD6654"/>
    <w:rsid w:val="50E7DEDF"/>
    <w:rsid w:val="50FEB83A"/>
    <w:rsid w:val="51096E42"/>
    <w:rsid w:val="510AAD47"/>
    <w:rsid w:val="51134DAD"/>
    <w:rsid w:val="51171371"/>
    <w:rsid w:val="5133D418"/>
    <w:rsid w:val="51383309"/>
    <w:rsid w:val="5145D61A"/>
    <w:rsid w:val="51577FCF"/>
    <w:rsid w:val="516650A8"/>
    <w:rsid w:val="517657ED"/>
    <w:rsid w:val="517EB7D6"/>
    <w:rsid w:val="5184B040"/>
    <w:rsid w:val="51879E32"/>
    <w:rsid w:val="5193EE41"/>
    <w:rsid w:val="51A1D202"/>
    <w:rsid w:val="51B6491D"/>
    <w:rsid w:val="51C597EA"/>
    <w:rsid w:val="51E3FD5F"/>
    <w:rsid w:val="51E70798"/>
    <w:rsid w:val="520716B8"/>
    <w:rsid w:val="520A85D5"/>
    <w:rsid w:val="522CF3E8"/>
    <w:rsid w:val="52356221"/>
    <w:rsid w:val="5235F535"/>
    <w:rsid w:val="5236E252"/>
    <w:rsid w:val="5238082F"/>
    <w:rsid w:val="523BBCA2"/>
    <w:rsid w:val="523BDE95"/>
    <w:rsid w:val="523E2865"/>
    <w:rsid w:val="52443D0E"/>
    <w:rsid w:val="524B5196"/>
    <w:rsid w:val="52609983"/>
    <w:rsid w:val="52705542"/>
    <w:rsid w:val="5271D667"/>
    <w:rsid w:val="5277ECA9"/>
    <w:rsid w:val="527FBD35"/>
    <w:rsid w:val="52BD9A44"/>
    <w:rsid w:val="52C0A17C"/>
    <w:rsid w:val="52C5E88A"/>
    <w:rsid w:val="52E690EE"/>
    <w:rsid w:val="52F5215B"/>
    <w:rsid w:val="530C6ED9"/>
    <w:rsid w:val="5329CAA9"/>
    <w:rsid w:val="534389A0"/>
    <w:rsid w:val="534C5102"/>
    <w:rsid w:val="53605780"/>
    <w:rsid w:val="538C7894"/>
    <w:rsid w:val="5390D2A4"/>
    <w:rsid w:val="5395AE9A"/>
    <w:rsid w:val="53AAB5CC"/>
    <w:rsid w:val="53B2580A"/>
    <w:rsid w:val="53B36C2E"/>
    <w:rsid w:val="53BB6024"/>
    <w:rsid w:val="53BF4A33"/>
    <w:rsid w:val="53C2ED6C"/>
    <w:rsid w:val="53D07870"/>
    <w:rsid w:val="53D2F3CF"/>
    <w:rsid w:val="53E31E64"/>
    <w:rsid w:val="53EB599E"/>
    <w:rsid w:val="53F5B076"/>
    <w:rsid w:val="53FEB40C"/>
    <w:rsid w:val="540692C4"/>
    <w:rsid w:val="54144534"/>
    <w:rsid w:val="5415A279"/>
    <w:rsid w:val="541B0E56"/>
    <w:rsid w:val="5432E1C4"/>
    <w:rsid w:val="543EC9D7"/>
    <w:rsid w:val="54472FC8"/>
    <w:rsid w:val="54517E35"/>
    <w:rsid w:val="545AB594"/>
    <w:rsid w:val="5464046C"/>
    <w:rsid w:val="54837CED"/>
    <w:rsid w:val="5491BFBE"/>
    <w:rsid w:val="5497C1B1"/>
    <w:rsid w:val="54AFA7CD"/>
    <w:rsid w:val="54BB315F"/>
    <w:rsid w:val="54D25C97"/>
    <w:rsid w:val="54D8EAC2"/>
    <w:rsid w:val="550961E8"/>
    <w:rsid w:val="550A363A"/>
    <w:rsid w:val="550A9E4D"/>
    <w:rsid w:val="550E2F15"/>
    <w:rsid w:val="551CC9E4"/>
    <w:rsid w:val="551E84F7"/>
    <w:rsid w:val="55209D01"/>
    <w:rsid w:val="554F3DA4"/>
    <w:rsid w:val="554FF1FD"/>
    <w:rsid w:val="5554E823"/>
    <w:rsid w:val="555D5609"/>
    <w:rsid w:val="556FB29F"/>
    <w:rsid w:val="55811575"/>
    <w:rsid w:val="5595E2FB"/>
    <w:rsid w:val="559A6FDB"/>
    <w:rsid w:val="559D97EF"/>
    <w:rsid w:val="55B34731"/>
    <w:rsid w:val="55B419BF"/>
    <w:rsid w:val="55CA4047"/>
    <w:rsid w:val="55E1DF6D"/>
    <w:rsid w:val="55EBC697"/>
    <w:rsid w:val="55F300CB"/>
    <w:rsid w:val="55FBABEB"/>
    <w:rsid w:val="560A84AF"/>
    <w:rsid w:val="56137A4C"/>
    <w:rsid w:val="5619E178"/>
    <w:rsid w:val="561D3539"/>
    <w:rsid w:val="5628AB71"/>
    <w:rsid w:val="56292898"/>
    <w:rsid w:val="562D9498"/>
    <w:rsid w:val="562E04D4"/>
    <w:rsid w:val="5646D481"/>
    <w:rsid w:val="564E799E"/>
    <w:rsid w:val="564ED1E2"/>
    <w:rsid w:val="5650ED9A"/>
    <w:rsid w:val="5666908C"/>
    <w:rsid w:val="566B17EB"/>
    <w:rsid w:val="5692BE08"/>
    <w:rsid w:val="5696E356"/>
    <w:rsid w:val="56979EF6"/>
    <w:rsid w:val="569AC14E"/>
    <w:rsid w:val="56AEABFA"/>
    <w:rsid w:val="56DEC129"/>
    <w:rsid w:val="56F1749E"/>
    <w:rsid w:val="56F84F9B"/>
    <w:rsid w:val="57086700"/>
    <w:rsid w:val="57134112"/>
    <w:rsid w:val="57151357"/>
    <w:rsid w:val="5752FC98"/>
    <w:rsid w:val="5758E4D0"/>
    <w:rsid w:val="5764C1E1"/>
    <w:rsid w:val="576EA331"/>
    <w:rsid w:val="5789C567"/>
    <w:rsid w:val="57A199A1"/>
    <w:rsid w:val="57A738BD"/>
    <w:rsid w:val="57AE0E04"/>
    <w:rsid w:val="57B848BF"/>
    <w:rsid w:val="57CB19AD"/>
    <w:rsid w:val="57CCF834"/>
    <w:rsid w:val="57D2599C"/>
    <w:rsid w:val="5804C28B"/>
    <w:rsid w:val="581CD052"/>
    <w:rsid w:val="58597073"/>
    <w:rsid w:val="5862CD40"/>
    <w:rsid w:val="586B28B8"/>
    <w:rsid w:val="5871CD1D"/>
    <w:rsid w:val="587EB323"/>
    <w:rsid w:val="58804D45"/>
    <w:rsid w:val="588C3D44"/>
    <w:rsid w:val="58969352"/>
    <w:rsid w:val="58BC1BD8"/>
    <w:rsid w:val="58D2BA76"/>
    <w:rsid w:val="58D52DD3"/>
    <w:rsid w:val="58D93565"/>
    <w:rsid w:val="58E17987"/>
    <w:rsid w:val="58E84709"/>
    <w:rsid w:val="58E9CAB1"/>
    <w:rsid w:val="58ECB607"/>
    <w:rsid w:val="5902A5F5"/>
    <w:rsid w:val="59063C77"/>
    <w:rsid w:val="592686E3"/>
    <w:rsid w:val="5928C87B"/>
    <w:rsid w:val="592A40B0"/>
    <w:rsid w:val="593CCC3E"/>
    <w:rsid w:val="593E3D54"/>
    <w:rsid w:val="59464F6C"/>
    <w:rsid w:val="59476D34"/>
    <w:rsid w:val="59481805"/>
    <w:rsid w:val="5948CF98"/>
    <w:rsid w:val="596D59D3"/>
    <w:rsid w:val="59712C90"/>
    <w:rsid w:val="59712E05"/>
    <w:rsid w:val="59745F91"/>
    <w:rsid w:val="59746DD6"/>
    <w:rsid w:val="597752C6"/>
    <w:rsid w:val="5978B6E8"/>
    <w:rsid w:val="597D13D9"/>
    <w:rsid w:val="59CCD936"/>
    <w:rsid w:val="59CF1349"/>
    <w:rsid w:val="59F219DF"/>
    <w:rsid w:val="59FE912B"/>
    <w:rsid w:val="5A035350"/>
    <w:rsid w:val="5A05FCA2"/>
    <w:rsid w:val="5A082E2E"/>
    <w:rsid w:val="5A0BB5FB"/>
    <w:rsid w:val="5A1E997E"/>
    <w:rsid w:val="5A289246"/>
    <w:rsid w:val="5A2B4331"/>
    <w:rsid w:val="5A455C8B"/>
    <w:rsid w:val="5A46F671"/>
    <w:rsid w:val="5A4B5604"/>
    <w:rsid w:val="5A551F18"/>
    <w:rsid w:val="5A7D7B49"/>
    <w:rsid w:val="5A7E10F5"/>
    <w:rsid w:val="5AA05795"/>
    <w:rsid w:val="5AAECEE5"/>
    <w:rsid w:val="5AC37EBE"/>
    <w:rsid w:val="5AE43A24"/>
    <w:rsid w:val="5AE4E210"/>
    <w:rsid w:val="5B0F3F3A"/>
    <w:rsid w:val="5B129EA8"/>
    <w:rsid w:val="5B2E51AE"/>
    <w:rsid w:val="5B46DA07"/>
    <w:rsid w:val="5B582FF1"/>
    <w:rsid w:val="5B64BA85"/>
    <w:rsid w:val="5B718A05"/>
    <w:rsid w:val="5B7DFB36"/>
    <w:rsid w:val="5B7EA2E0"/>
    <w:rsid w:val="5B93A525"/>
    <w:rsid w:val="5BBA0643"/>
    <w:rsid w:val="5BBFEDDD"/>
    <w:rsid w:val="5BDC8B65"/>
    <w:rsid w:val="5BE2D23D"/>
    <w:rsid w:val="5BE2F14D"/>
    <w:rsid w:val="5BEFE7C0"/>
    <w:rsid w:val="5BF8756C"/>
    <w:rsid w:val="5BF8DCE5"/>
    <w:rsid w:val="5C02787F"/>
    <w:rsid w:val="5C089DA4"/>
    <w:rsid w:val="5C1DAE17"/>
    <w:rsid w:val="5C284140"/>
    <w:rsid w:val="5C7BF455"/>
    <w:rsid w:val="5C7CBEB9"/>
    <w:rsid w:val="5C820857"/>
    <w:rsid w:val="5C8B2BFC"/>
    <w:rsid w:val="5C8C4AF6"/>
    <w:rsid w:val="5C991044"/>
    <w:rsid w:val="5CA05453"/>
    <w:rsid w:val="5CCD02D1"/>
    <w:rsid w:val="5CF7B12B"/>
    <w:rsid w:val="5D163772"/>
    <w:rsid w:val="5D16A81E"/>
    <w:rsid w:val="5D1A5BAA"/>
    <w:rsid w:val="5D208A2F"/>
    <w:rsid w:val="5D23611A"/>
    <w:rsid w:val="5D43339D"/>
    <w:rsid w:val="5D681203"/>
    <w:rsid w:val="5D7A4AA1"/>
    <w:rsid w:val="5D80EEF8"/>
    <w:rsid w:val="5D88790B"/>
    <w:rsid w:val="5D931693"/>
    <w:rsid w:val="5DA4EFF0"/>
    <w:rsid w:val="5DB47A5C"/>
    <w:rsid w:val="5DBA0A3F"/>
    <w:rsid w:val="5DC3D369"/>
    <w:rsid w:val="5DDB99F6"/>
    <w:rsid w:val="5E0B75C3"/>
    <w:rsid w:val="5E1CBE72"/>
    <w:rsid w:val="5E26808E"/>
    <w:rsid w:val="5E2F16B2"/>
    <w:rsid w:val="5E3294D3"/>
    <w:rsid w:val="5E3B33E5"/>
    <w:rsid w:val="5E45E062"/>
    <w:rsid w:val="5E4D6D0D"/>
    <w:rsid w:val="5E4FE09C"/>
    <w:rsid w:val="5E74564F"/>
    <w:rsid w:val="5E832D9A"/>
    <w:rsid w:val="5E85CC1C"/>
    <w:rsid w:val="5E9AF9CF"/>
    <w:rsid w:val="5E9C6F0C"/>
    <w:rsid w:val="5EA59E40"/>
    <w:rsid w:val="5EAB8A2B"/>
    <w:rsid w:val="5EDCAD27"/>
    <w:rsid w:val="5EE6EF5D"/>
    <w:rsid w:val="5EE8A60C"/>
    <w:rsid w:val="5EF5D81F"/>
    <w:rsid w:val="5EF6A0E7"/>
    <w:rsid w:val="5EF73D2F"/>
    <w:rsid w:val="5F130C59"/>
    <w:rsid w:val="5F214D29"/>
    <w:rsid w:val="5F2F231D"/>
    <w:rsid w:val="5F3DAF64"/>
    <w:rsid w:val="5F414642"/>
    <w:rsid w:val="5F64CCAF"/>
    <w:rsid w:val="5F6DFB7A"/>
    <w:rsid w:val="5F6FE7F9"/>
    <w:rsid w:val="5F7B9C97"/>
    <w:rsid w:val="5F94DA1F"/>
    <w:rsid w:val="5FAC8633"/>
    <w:rsid w:val="5FB48882"/>
    <w:rsid w:val="5FD8DCF3"/>
    <w:rsid w:val="5FF8D5FE"/>
    <w:rsid w:val="6008F2B9"/>
    <w:rsid w:val="600917E7"/>
    <w:rsid w:val="60093218"/>
    <w:rsid w:val="6017C3D6"/>
    <w:rsid w:val="60193263"/>
    <w:rsid w:val="6022FF52"/>
    <w:rsid w:val="6026DFA3"/>
    <w:rsid w:val="602D1AA2"/>
    <w:rsid w:val="60542607"/>
    <w:rsid w:val="6058132F"/>
    <w:rsid w:val="605C45C3"/>
    <w:rsid w:val="605EE811"/>
    <w:rsid w:val="607122FF"/>
    <w:rsid w:val="6082D8BE"/>
    <w:rsid w:val="60976EED"/>
    <w:rsid w:val="60A9D4A4"/>
    <w:rsid w:val="60C88D02"/>
    <w:rsid w:val="60DD5CE1"/>
    <w:rsid w:val="60EAE5A4"/>
    <w:rsid w:val="6107FC09"/>
    <w:rsid w:val="611D5D3F"/>
    <w:rsid w:val="6126503E"/>
    <w:rsid w:val="612AB7FA"/>
    <w:rsid w:val="612AD07D"/>
    <w:rsid w:val="61539E5C"/>
    <w:rsid w:val="61769D93"/>
    <w:rsid w:val="61796FDC"/>
    <w:rsid w:val="61821393"/>
    <w:rsid w:val="6182A651"/>
    <w:rsid w:val="6193E7A2"/>
    <w:rsid w:val="61A182FB"/>
    <w:rsid w:val="61A194E4"/>
    <w:rsid w:val="61AF850D"/>
    <w:rsid w:val="61B1ABA7"/>
    <w:rsid w:val="61C8B39C"/>
    <w:rsid w:val="61F8B5C5"/>
    <w:rsid w:val="61FCAA1E"/>
    <w:rsid w:val="620A4FA2"/>
    <w:rsid w:val="620DC1AD"/>
    <w:rsid w:val="621B2A10"/>
    <w:rsid w:val="622CE358"/>
    <w:rsid w:val="624D07C2"/>
    <w:rsid w:val="625B2E1E"/>
    <w:rsid w:val="626B2B35"/>
    <w:rsid w:val="62761F49"/>
    <w:rsid w:val="6277FB5A"/>
    <w:rsid w:val="628B7832"/>
    <w:rsid w:val="6297ED30"/>
    <w:rsid w:val="62B2FF5A"/>
    <w:rsid w:val="62C692CC"/>
    <w:rsid w:val="62E9D6E9"/>
    <w:rsid w:val="62EBD949"/>
    <w:rsid w:val="62F17766"/>
    <w:rsid w:val="63213763"/>
    <w:rsid w:val="63236009"/>
    <w:rsid w:val="632D2137"/>
    <w:rsid w:val="63364F6A"/>
    <w:rsid w:val="634BDB39"/>
    <w:rsid w:val="63529ACA"/>
    <w:rsid w:val="6363D759"/>
    <w:rsid w:val="63646D07"/>
    <w:rsid w:val="63849B84"/>
    <w:rsid w:val="6389CD5C"/>
    <w:rsid w:val="638DCB58"/>
    <w:rsid w:val="638F5128"/>
    <w:rsid w:val="63A10C29"/>
    <w:rsid w:val="63A27688"/>
    <w:rsid w:val="63A623BE"/>
    <w:rsid w:val="63B3902F"/>
    <w:rsid w:val="63BCFFC6"/>
    <w:rsid w:val="63C02B9A"/>
    <w:rsid w:val="63C44700"/>
    <w:rsid w:val="63DE7C4C"/>
    <w:rsid w:val="63E7B015"/>
    <w:rsid w:val="63EF07C8"/>
    <w:rsid w:val="63F957E2"/>
    <w:rsid w:val="63FDACC6"/>
    <w:rsid w:val="63FE87E2"/>
    <w:rsid w:val="640BEFD5"/>
    <w:rsid w:val="64246E35"/>
    <w:rsid w:val="64344CF2"/>
    <w:rsid w:val="6439A0AF"/>
    <w:rsid w:val="64500723"/>
    <w:rsid w:val="646E4706"/>
    <w:rsid w:val="647170C5"/>
    <w:rsid w:val="647632FB"/>
    <w:rsid w:val="64B9BC25"/>
    <w:rsid w:val="64C0D393"/>
    <w:rsid w:val="64C533D9"/>
    <w:rsid w:val="64D4066F"/>
    <w:rsid w:val="650325C5"/>
    <w:rsid w:val="650494A8"/>
    <w:rsid w:val="651B805B"/>
    <w:rsid w:val="652711B9"/>
    <w:rsid w:val="652F21B0"/>
    <w:rsid w:val="6534EBFD"/>
    <w:rsid w:val="6536A2B7"/>
    <w:rsid w:val="6536BBCD"/>
    <w:rsid w:val="65621429"/>
    <w:rsid w:val="656601F4"/>
    <w:rsid w:val="65675889"/>
    <w:rsid w:val="657B51DB"/>
    <w:rsid w:val="657D09D1"/>
    <w:rsid w:val="659DFC3B"/>
    <w:rsid w:val="65A30553"/>
    <w:rsid w:val="65ADFE2A"/>
    <w:rsid w:val="65C539F1"/>
    <w:rsid w:val="65CA6DC0"/>
    <w:rsid w:val="65CD1657"/>
    <w:rsid w:val="65CF19A7"/>
    <w:rsid w:val="65DE81EC"/>
    <w:rsid w:val="660CB4C5"/>
    <w:rsid w:val="66310521"/>
    <w:rsid w:val="6636600D"/>
    <w:rsid w:val="66391CD1"/>
    <w:rsid w:val="665A6E70"/>
    <w:rsid w:val="667D469A"/>
    <w:rsid w:val="6689F2C5"/>
    <w:rsid w:val="66AA7827"/>
    <w:rsid w:val="66B3BDAE"/>
    <w:rsid w:val="66B55A5B"/>
    <w:rsid w:val="66BD9FC6"/>
    <w:rsid w:val="66F41F20"/>
    <w:rsid w:val="670385A7"/>
    <w:rsid w:val="6706CF97"/>
    <w:rsid w:val="670AA72E"/>
    <w:rsid w:val="672232F4"/>
    <w:rsid w:val="6726D7A1"/>
    <w:rsid w:val="67274623"/>
    <w:rsid w:val="672E92D3"/>
    <w:rsid w:val="67341D24"/>
    <w:rsid w:val="6739E06C"/>
    <w:rsid w:val="674AF666"/>
    <w:rsid w:val="675A3839"/>
    <w:rsid w:val="676BAAFE"/>
    <w:rsid w:val="67742106"/>
    <w:rsid w:val="678A87A2"/>
    <w:rsid w:val="67917940"/>
    <w:rsid w:val="679A90CB"/>
    <w:rsid w:val="679B785C"/>
    <w:rsid w:val="67B1FFDE"/>
    <w:rsid w:val="67D0E370"/>
    <w:rsid w:val="67D93406"/>
    <w:rsid w:val="67DE42FA"/>
    <w:rsid w:val="67F44C3A"/>
    <w:rsid w:val="681B339D"/>
    <w:rsid w:val="681C6E70"/>
    <w:rsid w:val="68212C84"/>
    <w:rsid w:val="6827808C"/>
    <w:rsid w:val="682C7025"/>
    <w:rsid w:val="684A614D"/>
    <w:rsid w:val="6851082C"/>
    <w:rsid w:val="6890B3F3"/>
    <w:rsid w:val="68983E67"/>
    <w:rsid w:val="689E6079"/>
    <w:rsid w:val="689F5063"/>
    <w:rsid w:val="68A06156"/>
    <w:rsid w:val="68B572C4"/>
    <w:rsid w:val="68B9CDCE"/>
    <w:rsid w:val="68B9E2D1"/>
    <w:rsid w:val="68BB4F28"/>
    <w:rsid w:val="68C1BC8D"/>
    <w:rsid w:val="68C91D55"/>
    <w:rsid w:val="68CAA267"/>
    <w:rsid w:val="68D0BC9B"/>
    <w:rsid w:val="68DED436"/>
    <w:rsid w:val="6908FA7F"/>
    <w:rsid w:val="6918FF72"/>
    <w:rsid w:val="6926F575"/>
    <w:rsid w:val="6937902D"/>
    <w:rsid w:val="6943BFF3"/>
    <w:rsid w:val="697E8274"/>
    <w:rsid w:val="69A2D439"/>
    <w:rsid w:val="69B5A475"/>
    <w:rsid w:val="69D878A4"/>
    <w:rsid w:val="69DABDFA"/>
    <w:rsid w:val="69DB1480"/>
    <w:rsid w:val="69E7A632"/>
    <w:rsid w:val="69F000FA"/>
    <w:rsid w:val="69F59407"/>
    <w:rsid w:val="69FC2629"/>
    <w:rsid w:val="69FEB190"/>
    <w:rsid w:val="6A0B2663"/>
    <w:rsid w:val="6A0E5461"/>
    <w:rsid w:val="6A138E98"/>
    <w:rsid w:val="6A157885"/>
    <w:rsid w:val="6A170318"/>
    <w:rsid w:val="6A21845A"/>
    <w:rsid w:val="6A416CC4"/>
    <w:rsid w:val="6A4F5E6C"/>
    <w:rsid w:val="6A566402"/>
    <w:rsid w:val="6A65A679"/>
    <w:rsid w:val="6A698EAD"/>
    <w:rsid w:val="6A6A68B0"/>
    <w:rsid w:val="6A7D2D07"/>
    <w:rsid w:val="6A7D6AB8"/>
    <w:rsid w:val="6A855FC6"/>
    <w:rsid w:val="6AABF28F"/>
    <w:rsid w:val="6AD4E042"/>
    <w:rsid w:val="6ADF1C58"/>
    <w:rsid w:val="6AE08C2E"/>
    <w:rsid w:val="6AF505AB"/>
    <w:rsid w:val="6B149C90"/>
    <w:rsid w:val="6B295C71"/>
    <w:rsid w:val="6B2B7532"/>
    <w:rsid w:val="6B2BA2D9"/>
    <w:rsid w:val="6B8FA10A"/>
    <w:rsid w:val="6B994D1C"/>
    <w:rsid w:val="6B9D64B3"/>
    <w:rsid w:val="6BAE64BB"/>
    <w:rsid w:val="6BAF24F4"/>
    <w:rsid w:val="6BC0ACD9"/>
    <w:rsid w:val="6BDAADB8"/>
    <w:rsid w:val="6BDF2470"/>
    <w:rsid w:val="6BF49271"/>
    <w:rsid w:val="6BF8BA2A"/>
    <w:rsid w:val="6C18E53A"/>
    <w:rsid w:val="6C194E36"/>
    <w:rsid w:val="6C203290"/>
    <w:rsid w:val="6C227DD9"/>
    <w:rsid w:val="6C4F64B3"/>
    <w:rsid w:val="6C85E5E2"/>
    <w:rsid w:val="6CAE8384"/>
    <w:rsid w:val="6CBD963D"/>
    <w:rsid w:val="6CE5B494"/>
    <w:rsid w:val="6CF446FD"/>
    <w:rsid w:val="6CF49B6D"/>
    <w:rsid w:val="6CF81D22"/>
    <w:rsid w:val="6CF82540"/>
    <w:rsid w:val="6CF89FA6"/>
    <w:rsid w:val="6D0030A0"/>
    <w:rsid w:val="6D174895"/>
    <w:rsid w:val="6D2CFA3D"/>
    <w:rsid w:val="6D3B4B16"/>
    <w:rsid w:val="6D44C5D1"/>
    <w:rsid w:val="6D51D867"/>
    <w:rsid w:val="6D56C906"/>
    <w:rsid w:val="6D627C23"/>
    <w:rsid w:val="6D707443"/>
    <w:rsid w:val="6D7F5D8F"/>
    <w:rsid w:val="6D8F746B"/>
    <w:rsid w:val="6D91E1E3"/>
    <w:rsid w:val="6D976F77"/>
    <w:rsid w:val="6DBADBD2"/>
    <w:rsid w:val="6DC99D17"/>
    <w:rsid w:val="6DD074C9"/>
    <w:rsid w:val="6DD59BC6"/>
    <w:rsid w:val="6DD5A5E8"/>
    <w:rsid w:val="6DDC857A"/>
    <w:rsid w:val="6DDCB898"/>
    <w:rsid w:val="6DE68C05"/>
    <w:rsid w:val="6E10EFDC"/>
    <w:rsid w:val="6E34C034"/>
    <w:rsid w:val="6E3EE0F2"/>
    <w:rsid w:val="6E5054C9"/>
    <w:rsid w:val="6E7C26B8"/>
    <w:rsid w:val="6E800733"/>
    <w:rsid w:val="6E85C725"/>
    <w:rsid w:val="6E867FEC"/>
    <w:rsid w:val="6E8878D1"/>
    <w:rsid w:val="6E8F2A02"/>
    <w:rsid w:val="6E94328A"/>
    <w:rsid w:val="6EA1B79C"/>
    <w:rsid w:val="6EADDB10"/>
    <w:rsid w:val="6EB9871C"/>
    <w:rsid w:val="6EDF6B3E"/>
    <w:rsid w:val="6EE5177E"/>
    <w:rsid w:val="6EED0620"/>
    <w:rsid w:val="6F05740A"/>
    <w:rsid w:val="6F06B93B"/>
    <w:rsid w:val="6F474A58"/>
    <w:rsid w:val="6F497982"/>
    <w:rsid w:val="6F4D0E20"/>
    <w:rsid w:val="6F5DDD3F"/>
    <w:rsid w:val="6F7CF3DE"/>
    <w:rsid w:val="6F875BF6"/>
    <w:rsid w:val="6F994F2A"/>
    <w:rsid w:val="6FA0A505"/>
    <w:rsid w:val="6FF25F63"/>
    <w:rsid w:val="6FF4F088"/>
    <w:rsid w:val="7012691F"/>
    <w:rsid w:val="701B56BA"/>
    <w:rsid w:val="701EB446"/>
    <w:rsid w:val="702ABCF2"/>
    <w:rsid w:val="705E307D"/>
    <w:rsid w:val="7072DEEE"/>
    <w:rsid w:val="70841C85"/>
    <w:rsid w:val="7091BFB5"/>
    <w:rsid w:val="70A6FA82"/>
    <w:rsid w:val="70B0EB28"/>
    <w:rsid w:val="70EA9D0E"/>
    <w:rsid w:val="70EB10DF"/>
    <w:rsid w:val="71089515"/>
    <w:rsid w:val="710A126B"/>
    <w:rsid w:val="713448E4"/>
    <w:rsid w:val="713EAE0C"/>
    <w:rsid w:val="714CCA32"/>
    <w:rsid w:val="714DEEA7"/>
    <w:rsid w:val="7182518C"/>
    <w:rsid w:val="718D34EB"/>
    <w:rsid w:val="71941746"/>
    <w:rsid w:val="7198D3A4"/>
    <w:rsid w:val="71AB25FA"/>
    <w:rsid w:val="71B6BE92"/>
    <w:rsid w:val="71BC5AFD"/>
    <w:rsid w:val="71BE3C66"/>
    <w:rsid w:val="71C286A2"/>
    <w:rsid w:val="71D2F806"/>
    <w:rsid w:val="71D7C386"/>
    <w:rsid w:val="71FB5E57"/>
    <w:rsid w:val="72013C89"/>
    <w:rsid w:val="72111BA0"/>
    <w:rsid w:val="722A6882"/>
    <w:rsid w:val="723AC127"/>
    <w:rsid w:val="727AADB7"/>
    <w:rsid w:val="7280DB93"/>
    <w:rsid w:val="7280EBBC"/>
    <w:rsid w:val="7285AAE5"/>
    <w:rsid w:val="728DC39B"/>
    <w:rsid w:val="72AF7A86"/>
    <w:rsid w:val="72CC27BA"/>
    <w:rsid w:val="72D0CCCD"/>
    <w:rsid w:val="72E3D7C8"/>
    <w:rsid w:val="730C0C21"/>
    <w:rsid w:val="731312DF"/>
    <w:rsid w:val="7315A8BB"/>
    <w:rsid w:val="731ABCD5"/>
    <w:rsid w:val="73254F75"/>
    <w:rsid w:val="732CA2D4"/>
    <w:rsid w:val="7335D1EC"/>
    <w:rsid w:val="734A8B60"/>
    <w:rsid w:val="734D3C2E"/>
    <w:rsid w:val="73513B15"/>
    <w:rsid w:val="735454E2"/>
    <w:rsid w:val="7366E089"/>
    <w:rsid w:val="736D0A18"/>
    <w:rsid w:val="737F8716"/>
    <w:rsid w:val="7397A537"/>
    <w:rsid w:val="739A82C3"/>
    <w:rsid w:val="73C347E9"/>
    <w:rsid w:val="73CC2675"/>
    <w:rsid w:val="73D8B56D"/>
    <w:rsid w:val="73E43862"/>
    <w:rsid w:val="73E8EA53"/>
    <w:rsid w:val="73F2E2D6"/>
    <w:rsid w:val="740638DC"/>
    <w:rsid w:val="7411D5E0"/>
    <w:rsid w:val="741CDB24"/>
    <w:rsid w:val="741E78BD"/>
    <w:rsid w:val="744C2E4D"/>
    <w:rsid w:val="746621D3"/>
    <w:rsid w:val="7488BD07"/>
    <w:rsid w:val="7496A167"/>
    <w:rsid w:val="749A4F8D"/>
    <w:rsid w:val="749FE493"/>
    <w:rsid w:val="74C2FD94"/>
    <w:rsid w:val="74C76D79"/>
    <w:rsid w:val="74C9406D"/>
    <w:rsid w:val="74DC2A8F"/>
    <w:rsid w:val="74F38EE5"/>
    <w:rsid w:val="74FBD8DC"/>
    <w:rsid w:val="7508164A"/>
    <w:rsid w:val="751F0FF0"/>
    <w:rsid w:val="752C3DD3"/>
    <w:rsid w:val="7538AC87"/>
    <w:rsid w:val="7548E416"/>
    <w:rsid w:val="754DF71B"/>
    <w:rsid w:val="757435BA"/>
    <w:rsid w:val="758B222D"/>
    <w:rsid w:val="75B530A2"/>
    <w:rsid w:val="75C024B8"/>
    <w:rsid w:val="75C7E719"/>
    <w:rsid w:val="75C91D09"/>
    <w:rsid w:val="75CEF57E"/>
    <w:rsid w:val="75D4287B"/>
    <w:rsid w:val="75D49241"/>
    <w:rsid w:val="75DF4D78"/>
    <w:rsid w:val="75E385F2"/>
    <w:rsid w:val="75F609C6"/>
    <w:rsid w:val="75FF6B84"/>
    <w:rsid w:val="762C28AA"/>
    <w:rsid w:val="76318F2A"/>
    <w:rsid w:val="7642C869"/>
    <w:rsid w:val="76500E88"/>
    <w:rsid w:val="765CF8D8"/>
    <w:rsid w:val="76619EE8"/>
    <w:rsid w:val="7667A4BD"/>
    <w:rsid w:val="766B2343"/>
    <w:rsid w:val="766F1115"/>
    <w:rsid w:val="767661E2"/>
    <w:rsid w:val="767E018C"/>
    <w:rsid w:val="76A3B1AC"/>
    <w:rsid w:val="76B0BC47"/>
    <w:rsid w:val="76F3EF79"/>
    <w:rsid w:val="76FA99C1"/>
    <w:rsid w:val="77211562"/>
    <w:rsid w:val="772DC88D"/>
    <w:rsid w:val="773EB602"/>
    <w:rsid w:val="77405CE8"/>
    <w:rsid w:val="7746B664"/>
    <w:rsid w:val="774930D9"/>
    <w:rsid w:val="7749851C"/>
    <w:rsid w:val="7749A4D6"/>
    <w:rsid w:val="7752454E"/>
    <w:rsid w:val="776493F5"/>
    <w:rsid w:val="776B6AD5"/>
    <w:rsid w:val="777C0B1F"/>
    <w:rsid w:val="7782A332"/>
    <w:rsid w:val="77940E22"/>
    <w:rsid w:val="7795652B"/>
    <w:rsid w:val="77AE50B3"/>
    <w:rsid w:val="77AF0EDF"/>
    <w:rsid w:val="77C43353"/>
    <w:rsid w:val="77C8C6ED"/>
    <w:rsid w:val="77D8B053"/>
    <w:rsid w:val="77DA5E1D"/>
    <w:rsid w:val="77E7E222"/>
    <w:rsid w:val="77F04C03"/>
    <w:rsid w:val="77FBAB78"/>
    <w:rsid w:val="7818B30C"/>
    <w:rsid w:val="7821AF1F"/>
    <w:rsid w:val="7832FD49"/>
    <w:rsid w:val="7833D483"/>
    <w:rsid w:val="7839D60F"/>
    <w:rsid w:val="783AD152"/>
    <w:rsid w:val="784E3670"/>
    <w:rsid w:val="78677A2E"/>
    <w:rsid w:val="786E3989"/>
    <w:rsid w:val="78814F3F"/>
    <w:rsid w:val="78C17669"/>
    <w:rsid w:val="78C333C8"/>
    <w:rsid w:val="78D221C3"/>
    <w:rsid w:val="78D60FAF"/>
    <w:rsid w:val="78EDDB08"/>
    <w:rsid w:val="78F6186E"/>
    <w:rsid w:val="79192A2E"/>
    <w:rsid w:val="79228980"/>
    <w:rsid w:val="79229C82"/>
    <w:rsid w:val="79244E04"/>
    <w:rsid w:val="79441EB0"/>
    <w:rsid w:val="794B87BD"/>
    <w:rsid w:val="795E9C9A"/>
    <w:rsid w:val="7972FD20"/>
    <w:rsid w:val="7983EDE0"/>
    <w:rsid w:val="79B75DD6"/>
    <w:rsid w:val="79C6DC71"/>
    <w:rsid w:val="79CF4CE3"/>
    <w:rsid w:val="79CF653B"/>
    <w:rsid w:val="79D09F9C"/>
    <w:rsid w:val="79E9F814"/>
    <w:rsid w:val="79F45240"/>
    <w:rsid w:val="79F806A5"/>
    <w:rsid w:val="7A0F561A"/>
    <w:rsid w:val="7A1B586C"/>
    <w:rsid w:val="7A3B945B"/>
    <w:rsid w:val="7A3CCD7B"/>
    <w:rsid w:val="7A468678"/>
    <w:rsid w:val="7A6C9606"/>
    <w:rsid w:val="7A704703"/>
    <w:rsid w:val="7A771AF8"/>
    <w:rsid w:val="7A7FE062"/>
    <w:rsid w:val="7AB8D3AD"/>
    <w:rsid w:val="7ABA35A8"/>
    <w:rsid w:val="7AC42027"/>
    <w:rsid w:val="7AC7CE2D"/>
    <w:rsid w:val="7ADEDD78"/>
    <w:rsid w:val="7AE4360A"/>
    <w:rsid w:val="7AEF12B6"/>
    <w:rsid w:val="7B12D58B"/>
    <w:rsid w:val="7B22B918"/>
    <w:rsid w:val="7B2AA144"/>
    <w:rsid w:val="7B39D9D0"/>
    <w:rsid w:val="7B42C83B"/>
    <w:rsid w:val="7B573D96"/>
    <w:rsid w:val="7B7B63C1"/>
    <w:rsid w:val="7B973A6D"/>
    <w:rsid w:val="7B984147"/>
    <w:rsid w:val="7BAF3B2B"/>
    <w:rsid w:val="7BB1CC76"/>
    <w:rsid w:val="7BCF95FB"/>
    <w:rsid w:val="7BF08F28"/>
    <w:rsid w:val="7BF25C84"/>
    <w:rsid w:val="7BF89AAF"/>
    <w:rsid w:val="7BFB2440"/>
    <w:rsid w:val="7C2078FB"/>
    <w:rsid w:val="7C31F173"/>
    <w:rsid w:val="7C3E6F58"/>
    <w:rsid w:val="7C3F525E"/>
    <w:rsid w:val="7C49B5A0"/>
    <w:rsid w:val="7C4DBBED"/>
    <w:rsid w:val="7C57D922"/>
    <w:rsid w:val="7C761525"/>
    <w:rsid w:val="7C7E2CBA"/>
    <w:rsid w:val="7C7F29A8"/>
    <w:rsid w:val="7C85C713"/>
    <w:rsid w:val="7C8B9921"/>
    <w:rsid w:val="7C965EFD"/>
    <w:rsid w:val="7CD28902"/>
    <w:rsid w:val="7CEC8DB3"/>
    <w:rsid w:val="7CECA81C"/>
    <w:rsid w:val="7CF1B582"/>
    <w:rsid w:val="7CFE66AB"/>
    <w:rsid w:val="7D1DCC04"/>
    <w:rsid w:val="7D31266E"/>
    <w:rsid w:val="7D3212AD"/>
    <w:rsid w:val="7D5010A8"/>
    <w:rsid w:val="7D5E5E8D"/>
    <w:rsid w:val="7D6020DF"/>
    <w:rsid w:val="7D7C7548"/>
    <w:rsid w:val="7D898A6C"/>
    <w:rsid w:val="7D89C94D"/>
    <w:rsid w:val="7D8EDBF5"/>
    <w:rsid w:val="7D9911A0"/>
    <w:rsid w:val="7DB370D5"/>
    <w:rsid w:val="7DB3F3A0"/>
    <w:rsid w:val="7DB49C10"/>
    <w:rsid w:val="7DC0168B"/>
    <w:rsid w:val="7DDE5E4D"/>
    <w:rsid w:val="7DE9549A"/>
    <w:rsid w:val="7DEEEAF4"/>
    <w:rsid w:val="7E147B1C"/>
    <w:rsid w:val="7E1DFE0E"/>
    <w:rsid w:val="7E2D9DDC"/>
    <w:rsid w:val="7E2E0DEE"/>
    <w:rsid w:val="7E3CA7B8"/>
    <w:rsid w:val="7E421D6E"/>
    <w:rsid w:val="7E4E081E"/>
    <w:rsid w:val="7E5A524F"/>
    <w:rsid w:val="7E749BF6"/>
    <w:rsid w:val="7E7BA8BA"/>
    <w:rsid w:val="7E8C6339"/>
    <w:rsid w:val="7E8DDE0D"/>
    <w:rsid w:val="7E9D38AF"/>
    <w:rsid w:val="7EA06565"/>
    <w:rsid w:val="7EA96197"/>
    <w:rsid w:val="7EB582DA"/>
    <w:rsid w:val="7EBA7687"/>
    <w:rsid w:val="7EC54629"/>
    <w:rsid w:val="7ECAA8F6"/>
    <w:rsid w:val="7EDBB3D6"/>
    <w:rsid w:val="7F14EC2B"/>
    <w:rsid w:val="7F245A49"/>
    <w:rsid w:val="7F283096"/>
    <w:rsid w:val="7F2CF330"/>
    <w:rsid w:val="7F3ACA1B"/>
    <w:rsid w:val="7F425E15"/>
    <w:rsid w:val="7F470760"/>
    <w:rsid w:val="7F548A58"/>
    <w:rsid w:val="7F55EAE5"/>
    <w:rsid w:val="7F60B49D"/>
    <w:rsid w:val="7F6FE23D"/>
    <w:rsid w:val="7F74AD47"/>
    <w:rsid w:val="7F782347"/>
    <w:rsid w:val="7F89D382"/>
    <w:rsid w:val="7FB4AABF"/>
    <w:rsid w:val="7FB794C6"/>
    <w:rsid w:val="7FBE5D22"/>
    <w:rsid w:val="7FC4DB1B"/>
    <w:rsid w:val="7FCD94B7"/>
    <w:rsid w:val="7FD2784B"/>
    <w:rsid w:val="7FD5F10D"/>
    <w:rsid w:val="7FE5AAA7"/>
    <w:rsid w:val="7FEBE423"/>
    <w:rsid w:val="7FF578CF"/>
    <w:rsid w:val="7FFF88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4B442"/>
  <w15:chartTrackingRefBased/>
  <w15:docId w15:val="{5F4B6BD4-E499-4CF2-AC23-2011A5D82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B09"/>
  </w:style>
  <w:style w:type="paragraph" w:styleId="Heading1">
    <w:name w:val="heading 1"/>
    <w:basedOn w:val="Title"/>
    <w:next w:val="Normal"/>
    <w:link w:val="Heading1Char"/>
    <w:uiPriority w:val="9"/>
    <w:qFormat/>
    <w:rsid w:val="003921EF"/>
    <w:pPr>
      <w:spacing w:before="4000"/>
      <w:jc w:val="center"/>
      <w:outlineLvl w:val="0"/>
    </w:pPr>
    <w:rPr>
      <w:rFonts w:ascii="Calibri" w:eastAsia="Calibri" w:hAnsi="Calibri" w:cs="Calibri"/>
      <w:color w:val="000000" w:themeColor="text1"/>
    </w:rPr>
  </w:style>
  <w:style w:type="paragraph" w:styleId="Heading2">
    <w:name w:val="heading 2"/>
    <w:basedOn w:val="TOC1"/>
    <w:next w:val="Normal"/>
    <w:link w:val="Heading2Char"/>
    <w:uiPriority w:val="9"/>
    <w:unhideWhenUsed/>
    <w:qFormat/>
    <w:rsid w:val="003921EF"/>
    <w:pPr>
      <w:tabs>
        <w:tab w:val="right" w:leader="dot" w:pos="9350"/>
      </w:tabs>
      <w:outlineLvl w:val="1"/>
    </w:pPr>
    <w:rPr>
      <w:rFonts w:ascii="Corbel" w:hAnsi="Corbel"/>
      <w:b/>
      <w:bCs/>
      <w:sz w:val="44"/>
      <w:szCs w:val="44"/>
    </w:rPr>
  </w:style>
  <w:style w:type="paragraph" w:styleId="Heading3">
    <w:name w:val="heading 3"/>
    <w:basedOn w:val="NCIRSAHead"/>
    <w:next w:val="Normal"/>
    <w:link w:val="Heading3Char"/>
    <w:uiPriority w:val="9"/>
    <w:unhideWhenUsed/>
    <w:qFormat/>
    <w:rsid w:val="003921EF"/>
    <w:pPr>
      <w:outlineLvl w:val="2"/>
    </w:pPr>
  </w:style>
  <w:style w:type="paragraph" w:styleId="Heading4">
    <w:name w:val="heading 4"/>
    <w:basedOn w:val="NCIRSBHead"/>
    <w:next w:val="Normal"/>
    <w:link w:val="Heading4Char"/>
    <w:uiPriority w:val="9"/>
    <w:unhideWhenUsed/>
    <w:qFormat/>
    <w:rsid w:val="003921EF"/>
    <w:pPr>
      <w:outlineLvl w:val="3"/>
    </w:pPr>
    <w:rPr>
      <w:i w:val="0"/>
      <w:iCs/>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1EF"/>
    <w:rPr>
      <w:rFonts w:ascii="Calibri" w:eastAsia="Calibri" w:hAnsi="Calibri" w:cs="Calibri"/>
      <w:color w:val="000000" w:themeColor="text1"/>
      <w:spacing w:val="-10"/>
      <w:kern w:val="28"/>
      <w:sz w:val="56"/>
      <w:szCs w:val="56"/>
    </w:rPr>
  </w:style>
  <w:style w:type="character" w:customStyle="1" w:styleId="Heading2Char">
    <w:name w:val="Heading 2 Char"/>
    <w:basedOn w:val="DefaultParagraphFont"/>
    <w:link w:val="Heading2"/>
    <w:uiPriority w:val="9"/>
    <w:rsid w:val="003921EF"/>
    <w:rPr>
      <w:rFonts w:ascii="Corbel" w:hAnsi="Corbel"/>
      <w:b/>
      <w:bCs/>
      <w:sz w:val="44"/>
      <w:szCs w:val="44"/>
    </w:rPr>
  </w:style>
  <w:style w:type="character" w:customStyle="1" w:styleId="Heading3Char">
    <w:name w:val="Heading 3 Char"/>
    <w:basedOn w:val="DefaultParagraphFont"/>
    <w:link w:val="Heading3"/>
    <w:uiPriority w:val="9"/>
    <w:rsid w:val="003921EF"/>
    <w:rPr>
      <w:rFonts w:ascii="Corbel" w:hAnsi="Corbel" w:cs="Calibri"/>
      <w:b/>
      <w:bCs/>
      <w:color w:val="000000" w:themeColor="text1"/>
      <w:kern w:val="2"/>
      <w:sz w:val="32"/>
      <w:szCs w:val="22"/>
      <w:lang w:val="en-AU" w:eastAsia="zh-CN"/>
      <w14:ligatures w14:val="standardContextual"/>
    </w:rPr>
  </w:style>
  <w:style w:type="character" w:customStyle="1" w:styleId="Heading4Char">
    <w:name w:val="Heading 4 Char"/>
    <w:basedOn w:val="DefaultParagraphFont"/>
    <w:link w:val="Heading4"/>
    <w:uiPriority w:val="9"/>
    <w:rsid w:val="003921EF"/>
    <w:rPr>
      <w:rFonts w:ascii="Corbel" w:hAnsi="Corbel" w:cs="Calibri"/>
      <w:b/>
      <w:bCs/>
      <w:iCs/>
      <w:color w:val="000000" w:themeColor="text1"/>
      <w:kern w:val="2"/>
      <w:sz w:val="28"/>
      <w:szCs w:val="32"/>
      <w:lang w:val="en-AU" w:eastAsia="zh-CN"/>
      <w14:ligatures w14:val="standardContextual"/>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NCIRSBodyText">
    <w:name w:val="NCIRS Body Text"/>
    <w:qFormat/>
    <w:rsid w:val="006B1B09"/>
    <w:pPr>
      <w:spacing w:after="190" w:line="250" w:lineRule="atLeast"/>
    </w:pPr>
    <w:rPr>
      <w:rFonts w:ascii="Corbel" w:hAnsi="Corbel" w:cs="Calibri"/>
      <w:color w:val="000000" w:themeColor="text1"/>
      <w:kern w:val="2"/>
      <w:sz w:val="22"/>
      <w:szCs w:val="22"/>
      <w:lang w:val="en-AU" w:eastAsia="zh-CN"/>
      <w14:ligatures w14:val="standardContextual"/>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315D"/>
    <w:pPr>
      <w:spacing w:after="0" w:line="240" w:lineRule="auto"/>
    </w:pPr>
  </w:style>
  <w:style w:type="paragraph" w:styleId="CommentSubject">
    <w:name w:val="annotation subject"/>
    <w:basedOn w:val="CommentText"/>
    <w:next w:val="CommentText"/>
    <w:link w:val="CommentSubjectChar"/>
    <w:uiPriority w:val="99"/>
    <w:semiHidden/>
    <w:unhideWhenUsed/>
    <w:rsid w:val="0058315D"/>
    <w:rPr>
      <w:b/>
      <w:bCs/>
    </w:rPr>
  </w:style>
  <w:style w:type="character" w:customStyle="1" w:styleId="CommentSubjectChar">
    <w:name w:val="Comment Subject Char"/>
    <w:basedOn w:val="CommentTextChar"/>
    <w:link w:val="CommentSubject"/>
    <w:uiPriority w:val="99"/>
    <w:semiHidden/>
    <w:rsid w:val="0058315D"/>
    <w:rPr>
      <w:b/>
      <w:bCs/>
      <w:sz w:val="20"/>
      <w:szCs w:val="20"/>
    </w:rPr>
  </w:style>
  <w:style w:type="paragraph" w:styleId="NormalWeb">
    <w:name w:val="Normal (Web)"/>
    <w:basedOn w:val="Normal"/>
    <w:uiPriority w:val="99"/>
    <w:semiHidden/>
    <w:unhideWhenUsed/>
    <w:rsid w:val="00C32DBF"/>
    <w:pPr>
      <w:spacing w:before="100" w:beforeAutospacing="1" w:after="100" w:afterAutospacing="1" w:line="240" w:lineRule="auto"/>
    </w:pPr>
    <w:rPr>
      <w:rFonts w:ascii="Times New Roman" w:eastAsia="Times New Roman" w:hAnsi="Times New Roman" w:cs="Times New Roman"/>
      <w:lang w:val="en-AU" w:eastAsia="zh-CN"/>
    </w:rPr>
  </w:style>
  <w:style w:type="character" w:customStyle="1" w:styleId="apple-converted-space">
    <w:name w:val="apple-converted-space"/>
    <w:basedOn w:val="DefaultParagraphFont"/>
    <w:rsid w:val="00C32DBF"/>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styleId="TableGridLight">
    <w:name w:val="Grid Table Light"/>
    <w:basedOn w:val="TableNormal"/>
    <w:uiPriority w:val="40"/>
    <w:rsid w:val="009667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customStyle="1" w:styleId="NCIRSAHead">
    <w:name w:val="NCIRS A Head"/>
    <w:basedOn w:val="Normal"/>
    <w:qFormat/>
    <w:rsid w:val="006B1B09"/>
    <w:pPr>
      <w:spacing w:before="400" w:after="190" w:line="250" w:lineRule="atLeast"/>
    </w:pPr>
    <w:rPr>
      <w:rFonts w:ascii="Corbel" w:hAnsi="Corbel" w:cs="Calibri"/>
      <w:b/>
      <w:bCs/>
      <w:color w:val="000000" w:themeColor="text1"/>
      <w:kern w:val="2"/>
      <w:sz w:val="32"/>
      <w:szCs w:val="22"/>
      <w:lang w:val="en-AU" w:eastAsia="zh-CN"/>
      <w14:ligatures w14:val="standardContextual"/>
    </w:rPr>
  </w:style>
  <w:style w:type="paragraph" w:customStyle="1" w:styleId="NCIRSBHeadNumbered">
    <w:name w:val="NCIRS B Head Numbered"/>
    <w:basedOn w:val="ListParagraph"/>
    <w:qFormat/>
    <w:rsid w:val="006B1B09"/>
    <w:pPr>
      <w:keepNext/>
      <w:numPr>
        <w:numId w:val="1"/>
      </w:numPr>
      <w:spacing w:before="320" w:after="190" w:line="250" w:lineRule="atLeast"/>
      <w:ind w:right="306"/>
    </w:pPr>
    <w:rPr>
      <w:rFonts w:ascii="Corbel" w:hAnsi="Corbel" w:cs="Calibri"/>
      <w:b/>
      <w:bCs/>
      <w:i/>
      <w:color w:val="000000" w:themeColor="text1"/>
      <w:kern w:val="2"/>
      <w:sz w:val="28"/>
      <w:szCs w:val="32"/>
      <w:lang w:val="en-AU" w:eastAsia="zh-CN"/>
      <w14:ligatures w14:val="standardContextual"/>
    </w:rPr>
  </w:style>
  <w:style w:type="paragraph" w:customStyle="1" w:styleId="NCIRSCHead">
    <w:name w:val="NCIRS C Head"/>
    <w:basedOn w:val="Normal"/>
    <w:qFormat/>
    <w:rsid w:val="006B1B09"/>
    <w:pPr>
      <w:spacing w:before="330" w:after="180" w:line="250" w:lineRule="atLeast"/>
      <w:textAlignment w:val="baseline"/>
    </w:pPr>
    <w:rPr>
      <w:rFonts w:ascii="Corbel" w:eastAsiaTheme="majorEastAsia" w:hAnsi="Corbel" w:cs="Arial"/>
      <w:b/>
      <w:color w:val="000000" w:themeColor="text1"/>
      <w:sz w:val="22"/>
      <w:szCs w:val="22"/>
      <w:lang w:val="en-AU" w:eastAsia="zh-CN"/>
      <w14:ligatures w14:val="standardContextual"/>
    </w:rPr>
  </w:style>
  <w:style w:type="paragraph" w:customStyle="1" w:styleId="NCIRSDHead">
    <w:name w:val="NCIRS D Head"/>
    <w:basedOn w:val="NCIRSCHead"/>
    <w:qFormat/>
    <w:rsid w:val="006B1B09"/>
    <w:rPr>
      <w:i/>
      <w:iCs/>
    </w:rPr>
  </w:style>
  <w:style w:type="paragraph" w:customStyle="1" w:styleId="NCIRSEndnoteText">
    <w:name w:val="NCIRS Endnote Text"/>
    <w:basedOn w:val="EndnoteText"/>
    <w:qFormat/>
    <w:rsid w:val="006B1B09"/>
    <w:rPr>
      <w:rFonts w:ascii="Calibri" w:hAnsi="Calibri" w:cs="Arial"/>
      <w:kern w:val="2"/>
      <w:sz w:val="18"/>
      <w:szCs w:val="18"/>
      <w:lang w:val="en-AU" w:eastAsia="zh-CN"/>
      <w14:ligatures w14:val="standardContextual"/>
    </w:rPr>
  </w:style>
  <w:style w:type="paragraph" w:styleId="EndnoteText">
    <w:name w:val="endnote text"/>
    <w:basedOn w:val="Normal"/>
    <w:link w:val="EndnoteTextChar"/>
    <w:uiPriority w:val="99"/>
    <w:semiHidden/>
    <w:unhideWhenUsed/>
    <w:rsid w:val="006B1B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1B09"/>
    <w:rPr>
      <w:sz w:val="20"/>
      <w:szCs w:val="20"/>
    </w:rPr>
  </w:style>
  <w:style w:type="paragraph" w:customStyle="1" w:styleId="NCIRSFigureTitle">
    <w:name w:val="NCIRS Figure Title"/>
    <w:basedOn w:val="Normal"/>
    <w:qFormat/>
    <w:rsid w:val="006B1B09"/>
    <w:pPr>
      <w:spacing w:before="120" w:after="120" w:line="240" w:lineRule="auto"/>
    </w:pPr>
    <w:rPr>
      <w:rFonts w:ascii="Corbel" w:hAnsi="Corbel" w:cs="Arial"/>
      <w:i/>
      <w:iCs/>
      <w:noProof/>
      <w:kern w:val="2"/>
      <w:sz w:val="22"/>
      <w:szCs w:val="22"/>
      <w:lang w:val="en-GB" w:eastAsia="zh-CN"/>
      <w14:ligatures w14:val="standardContextual"/>
    </w:rPr>
  </w:style>
  <w:style w:type="numbering" w:customStyle="1" w:styleId="NCIRSListBullet">
    <w:name w:val="NCIRS List Bullet"/>
    <w:basedOn w:val="NoList"/>
    <w:uiPriority w:val="99"/>
    <w:rsid w:val="006B1B09"/>
    <w:pPr>
      <w:numPr>
        <w:numId w:val="2"/>
      </w:numPr>
    </w:pPr>
  </w:style>
  <w:style w:type="paragraph" w:customStyle="1" w:styleId="NCIRSListBullet1">
    <w:name w:val="NCIRS List Bullet 1"/>
    <w:basedOn w:val="ListParagraph"/>
    <w:qFormat/>
    <w:rsid w:val="006B1B09"/>
    <w:pPr>
      <w:numPr>
        <w:numId w:val="3"/>
      </w:numPr>
      <w:spacing w:after="0" w:line="276" w:lineRule="auto"/>
    </w:pPr>
    <w:rPr>
      <w:rFonts w:ascii="Corbel" w:hAnsi="Corbel" w:cs="Arial"/>
      <w:kern w:val="2"/>
      <w:sz w:val="22"/>
      <w:lang w:val="en-GB" w:eastAsia="zh-CN"/>
      <w14:ligatures w14:val="standardContextual"/>
    </w:rPr>
  </w:style>
  <w:style w:type="paragraph" w:customStyle="1" w:styleId="NCIRSListLetter1">
    <w:name w:val="NCIRS List Letter 1"/>
    <w:basedOn w:val="NCIRSListBullet1"/>
    <w:qFormat/>
    <w:rsid w:val="006B1B09"/>
    <w:pPr>
      <w:numPr>
        <w:numId w:val="0"/>
      </w:numPr>
    </w:pPr>
    <w:rPr>
      <w:rFonts w:eastAsiaTheme="majorEastAsia"/>
    </w:rPr>
  </w:style>
  <w:style w:type="paragraph" w:customStyle="1" w:styleId="NCIRSSectionHead">
    <w:name w:val="NCIRS Section Head"/>
    <w:basedOn w:val="Normal"/>
    <w:qFormat/>
    <w:rsid w:val="006B1B09"/>
    <w:pPr>
      <w:spacing w:before="480" w:after="190" w:line="240" w:lineRule="atLeast"/>
    </w:pPr>
    <w:rPr>
      <w:rFonts w:ascii="Corbel" w:hAnsi="Corbel" w:cs="Calibri"/>
      <w:b/>
      <w:bCs/>
      <w:color w:val="000000" w:themeColor="text1"/>
      <w:kern w:val="2"/>
      <w:sz w:val="44"/>
      <w:szCs w:val="28"/>
      <w:lang w:val="en-AU" w:eastAsia="zh-CN"/>
      <w14:ligatures w14:val="standardContextual"/>
    </w:rPr>
  </w:style>
  <w:style w:type="paragraph" w:customStyle="1" w:styleId="NCIRSBHead">
    <w:name w:val="NCIRS B Head"/>
    <w:basedOn w:val="NCIRSBHeadNumbered"/>
    <w:qFormat/>
    <w:rsid w:val="0003036D"/>
    <w:pPr>
      <w:numPr>
        <w:numId w:val="0"/>
      </w:numPr>
      <w:ind w:left="360" w:hanging="360"/>
    </w:pPr>
  </w:style>
  <w:style w:type="paragraph" w:customStyle="1" w:styleId="NCIRSListNumber">
    <w:name w:val="NCIRS List Number"/>
    <w:basedOn w:val="NCIRSListLetter1"/>
    <w:qFormat/>
    <w:rsid w:val="009569E4"/>
  </w:style>
  <w:style w:type="paragraph" w:customStyle="1" w:styleId="NCIRSTableText">
    <w:name w:val="NCIRS Table Text"/>
    <w:basedOn w:val="Normal"/>
    <w:qFormat/>
    <w:rsid w:val="00697060"/>
    <w:pPr>
      <w:spacing w:after="0"/>
    </w:pPr>
    <w:rPr>
      <w:rFonts w:ascii="Corbel" w:eastAsia="Arial" w:hAnsi="Corbel" w:cs="Arial"/>
      <w:sz w:val="20"/>
      <w:szCs w:val="20"/>
    </w:rPr>
  </w:style>
  <w:style w:type="paragraph" w:styleId="TOC1">
    <w:name w:val="toc 1"/>
    <w:basedOn w:val="Normal"/>
    <w:next w:val="Normal"/>
    <w:autoRedefine/>
    <w:uiPriority w:val="39"/>
    <w:unhideWhenUsed/>
    <w:rsid w:val="001A0B1D"/>
    <w:pPr>
      <w:spacing w:after="100"/>
    </w:pPr>
  </w:style>
  <w:style w:type="paragraph" w:styleId="TableofFigures">
    <w:name w:val="table of figures"/>
    <w:basedOn w:val="Normal"/>
    <w:next w:val="Normal"/>
    <w:uiPriority w:val="99"/>
    <w:unhideWhenUsed/>
    <w:rsid w:val="0049255B"/>
    <w:pPr>
      <w:spacing w:after="0"/>
    </w:pPr>
  </w:style>
  <w:style w:type="paragraph" w:styleId="FootnoteText">
    <w:name w:val="footnote text"/>
    <w:basedOn w:val="Normal"/>
    <w:link w:val="FootnoteTextChar"/>
    <w:uiPriority w:val="99"/>
    <w:semiHidden/>
    <w:unhideWhenUsed/>
    <w:rsid w:val="00E81D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1DCD"/>
    <w:rPr>
      <w:sz w:val="20"/>
      <w:szCs w:val="20"/>
    </w:rPr>
  </w:style>
  <w:style w:type="character" w:styleId="FootnoteReference">
    <w:name w:val="footnote reference"/>
    <w:basedOn w:val="DefaultParagraphFont"/>
    <w:uiPriority w:val="99"/>
    <w:semiHidden/>
    <w:unhideWhenUsed/>
    <w:rsid w:val="00E81D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21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chpoll.org.au/wp-content/uploads/2015/10/ACHP-Poll6_Detailed-report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DB19B4-A3C4-4A05-8870-B973B9AF4F60}">
  <we:reference id="8021f97c-8905-4693-9bcb-ecda41b4cf7b" version="1.0.1.0" store="\\localhost\C$\Program Files (x86)\Visible Thread"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8164B5AA1FCD4B9B2284735516CDBB" ma:contentTypeVersion="4" ma:contentTypeDescription="Create a new document." ma:contentTypeScope="" ma:versionID="9a233edf428b127af2f0d7466c3bca09">
  <xsd:schema xmlns:xsd="http://www.w3.org/2001/XMLSchema" xmlns:xs="http://www.w3.org/2001/XMLSchema" xmlns:p="http://schemas.microsoft.com/office/2006/metadata/properties" xmlns:ns2="5eb46a31-e5c5-411d-b8ab-82bf50b080bb" targetNamespace="http://schemas.microsoft.com/office/2006/metadata/properties" ma:root="true" ma:fieldsID="b16287f50c7945c3db01940ca910699a" ns2:_="">
    <xsd:import namespace="5eb46a31-e5c5-411d-b8ab-82bf50b080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46a31-e5c5-411d-b8ab-82bf50b080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A43F01-A8E8-4383-AC22-0FD76021C7C4}">
  <ds:schemaRefs>
    <ds:schemaRef ds:uri="http://schemas.openxmlformats.org/officeDocument/2006/bibliography"/>
  </ds:schemaRefs>
</ds:datastoreItem>
</file>

<file path=customXml/itemProps2.xml><?xml version="1.0" encoding="utf-8"?>
<ds:datastoreItem xmlns:ds="http://schemas.openxmlformats.org/officeDocument/2006/customXml" ds:itemID="{83F42DF4-ABF1-4235-8930-DCD2A7670B28}">
  <ds:schemaRefs>
    <ds:schemaRef ds:uri="http://schemas.microsoft.com/sharepoint/v3/contenttype/forms"/>
  </ds:schemaRefs>
</ds:datastoreItem>
</file>

<file path=customXml/itemProps3.xml><?xml version="1.0" encoding="utf-8"?>
<ds:datastoreItem xmlns:ds="http://schemas.openxmlformats.org/officeDocument/2006/customXml" ds:itemID="{772CF327-055D-47E2-BB31-253EACA8D3B4}">
  <ds:schemaRefs>
    <ds:schemaRef ds:uri="http://purl.org/dc/elements/1.1/"/>
    <ds:schemaRef ds:uri="http://schemas.microsoft.com/office/2006/metadata/properties"/>
    <ds:schemaRef ds:uri="http://purl.org/dc/terms/"/>
    <ds:schemaRef ds:uri="http://schemas.openxmlformats.org/package/2006/metadata/core-properties"/>
    <ds:schemaRef ds:uri="5eb46a31-e5c5-411d-b8ab-82bf50b080bb"/>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5F8CB95-7E7A-4B09-90BB-4304AA02D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46a31-e5c5-411d-b8ab-82bf50b080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4295</Words>
  <Characters>25831</Characters>
  <Application>Microsoft Office Word</Application>
  <DocSecurity>0</DocSecurity>
  <Lines>420</Lines>
  <Paragraphs>174</Paragraphs>
  <ScaleCrop>false</ScaleCrop>
  <HeadingPairs>
    <vt:vector size="2" baseType="variant">
      <vt:variant>
        <vt:lpstr>Title</vt:lpstr>
      </vt:variant>
      <vt:variant>
        <vt:i4>1</vt:i4>
      </vt:variant>
    </vt:vector>
  </HeadingPairs>
  <TitlesOfParts>
    <vt:vector size="1" baseType="lpstr">
      <vt:lpstr>National Immunisation Strategy for Australia 2025–2030 public consultation report</vt:lpstr>
    </vt:vector>
  </TitlesOfParts>
  <Company/>
  <LinksUpToDate>false</LinksUpToDate>
  <CharactersWithSpaces>29981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Immunisation Strategy for Australia 2025–2030 public consultation report</dc:title>
  <dc:subject>National Immunisation Strategy</dc:subject>
  <dc:creator>Australian Government Department of Health and Aged Care</dc:creator>
  <cp:keywords>Immunisation</cp:keywords>
  <dc:description/>
  <cp:revision>3</cp:revision>
  <cp:lastPrinted>2025-01-07T04:29:00Z</cp:lastPrinted>
  <dcterms:created xsi:type="dcterms:W3CDTF">2025-02-20T03:39:00Z</dcterms:created>
  <dcterms:modified xsi:type="dcterms:W3CDTF">2025-02-20T03:39:00Z</dcterms:modified>
</cp:coreProperties>
</file>