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8EFDA" w14:textId="33D132EE" w:rsidR="00F9204B" w:rsidRDefault="003A149F" w:rsidP="005A58E9">
      <w:pPr>
        <w:pStyle w:val="Title"/>
      </w:pPr>
      <w:r>
        <w:t>National Consistent Payment</w:t>
      </w:r>
      <w:r w:rsidR="00181993">
        <w:t>s</w:t>
      </w:r>
      <w:r w:rsidR="00925E74">
        <w:t xml:space="preserve"> (NCP)</w:t>
      </w:r>
    </w:p>
    <w:p w14:paraId="6C4FA77F" w14:textId="4C4AA15B" w:rsidR="00F9204B" w:rsidRDefault="00F9204B" w:rsidP="00D43506">
      <w:pPr>
        <w:pStyle w:val="Subtitle"/>
      </w:pPr>
    </w:p>
    <w:p w14:paraId="59EBE800" w14:textId="77777777" w:rsidR="00EB5DB2" w:rsidRDefault="00EB5DB2" w:rsidP="00D43506">
      <w:pPr>
        <w:pStyle w:val="Subtitle"/>
      </w:pPr>
    </w:p>
    <w:p w14:paraId="20F7C7C8" w14:textId="77777777" w:rsidR="00EB5DB2" w:rsidRDefault="00EB5DB2" w:rsidP="00D43506">
      <w:pPr>
        <w:pStyle w:val="Subtitle"/>
      </w:pPr>
    </w:p>
    <w:p w14:paraId="363AFC97" w14:textId="05D6F148" w:rsidR="00CA79CF" w:rsidRPr="00E842CE" w:rsidRDefault="003A149F" w:rsidP="00D43506">
      <w:pPr>
        <w:pStyle w:val="Subtitle"/>
      </w:pPr>
      <w:r>
        <w:t xml:space="preserve">Guidelines for </w:t>
      </w:r>
      <w:r w:rsidR="00E25C9E">
        <w:t>s</w:t>
      </w:r>
      <w:r>
        <w:t xml:space="preserve">upervisors, </w:t>
      </w:r>
      <w:r w:rsidR="009C66A6">
        <w:t>practices,</w:t>
      </w:r>
      <w:r>
        <w:t xml:space="preserve"> and </w:t>
      </w:r>
      <w:r w:rsidR="00E25C9E">
        <w:t>r</w:t>
      </w:r>
      <w:r>
        <w:t>egistrars</w:t>
      </w:r>
      <w:r w:rsidR="00925E74">
        <w:t xml:space="preserve"> on the</w:t>
      </w:r>
      <w:r w:rsidR="00E25C9E">
        <w:t xml:space="preserve"> college-led</w:t>
      </w:r>
      <w:r w:rsidR="009C66A6">
        <w:t xml:space="preserve"> </w:t>
      </w:r>
      <w:r w:rsidR="00925E74">
        <w:t xml:space="preserve">Australian General Practice </w:t>
      </w:r>
      <w:r w:rsidR="00AA6DF4">
        <w:t>Training (AGPT) Program</w:t>
      </w:r>
      <w:r w:rsidR="00925E74">
        <w:t xml:space="preserve"> </w:t>
      </w:r>
    </w:p>
    <w:p w14:paraId="54AB92D1" w14:textId="661CECC8" w:rsidR="00CA79CF" w:rsidRDefault="00EB5DB2" w:rsidP="00CA79CF">
      <w:pPr>
        <w:pStyle w:val="Subtitle"/>
      </w:pPr>
      <w:r w:rsidRPr="00E842CE">
        <w:rPr>
          <w:noProof/>
          <w:lang w:eastAsia="en-AU"/>
        </w:rPr>
        <mc:AlternateContent>
          <mc:Choice Requires="wps">
            <w:drawing>
              <wp:anchor distT="0" distB="0" distL="114300" distR="114300" simplePos="0" relativeHeight="251659264" behindDoc="0" locked="0" layoutInCell="1" allowOverlap="1" wp14:anchorId="09C14881" wp14:editId="49498514">
                <wp:simplePos x="0" y="0"/>
                <wp:positionH relativeFrom="margin">
                  <wp:posOffset>-671830</wp:posOffset>
                </wp:positionH>
                <wp:positionV relativeFrom="paragraph">
                  <wp:posOffset>688340</wp:posOffset>
                </wp:positionV>
                <wp:extent cx="7102475" cy="4434840"/>
                <wp:effectExtent l="0" t="0" r="3175" b="381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102475" cy="4434840"/>
                        </a:xfrm>
                        <a:prstGeom prst="rect">
                          <a:avLst/>
                        </a:prstGeom>
                        <a:solidFill>
                          <a:schemeClr val="bg1">
                            <a:lumMod val="8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1F94645D" w14:textId="61B9913E" w:rsidR="00E842CE" w:rsidRPr="00F9204B" w:rsidRDefault="00E842CE" w:rsidP="00AA6DF4">
                            <w:pPr>
                              <w:jc w:val="center"/>
                              <w:rPr>
                                <w:b/>
                                <w:bCs/>
                                <w:sz w:val="24"/>
                              </w:rPr>
                            </w:pPr>
                            <w:r w:rsidRPr="00F9204B">
                              <w:rPr>
                                <w:b/>
                                <w:bCs/>
                              </w:rPr>
                              <w:t xml:space="preserve"> </w:t>
                            </w:r>
                            <w:r w:rsidR="00AA6DF4" w:rsidRPr="005A58E9">
                              <w:rPr>
                                <w:b/>
                                <w:bCs/>
                                <w:sz w:val="24"/>
                              </w:rPr>
                              <w:t xml:space="preserve">Revised – </w:t>
                            </w:r>
                            <w:r w:rsidR="002F19F4">
                              <w:rPr>
                                <w:b/>
                                <w:bCs/>
                                <w:sz w:val="24"/>
                              </w:rPr>
                              <w:t>Decem</w:t>
                            </w:r>
                            <w:r w:rsidR="00A07AC3">
                              <w:rPr>
                                <w:b/>
                                <w:bCs/>
                                <w:sz w:val="24"/>
                              </w:rPr>
                              <w:t>ber</w:t>
                            </w:r>
                            <w:r w:rsidR="00A07C53" w:rsidRPr="00F9204B">
                              <w:rPr>
                                <w:b/>
                                <w:bCs/>
                                <w:sz w:val="24"/>
                              </w:rPr>
                              <w:t xml:space="preserve"> </w:t>
                            </w:r>
                            <w:r w:rsidR="00AA6DF4" w:rsidRPr="00F9204B">
                              <w:rPr>
                                <w:b/>
                                <w:bCs/>
                                <w:sz w:val="24"/>
                              </w:rPr>
                              <w:t>2024</w:t>
                            </w:r>
                            <w:r w:rsidR="007549BE">
                              <w:rPr>
                                <w:b/>
                                <w:bCs/>
                                <w:sz w:val="24"/>
                              </w:rPr>
                              <w:t xml:space="preserve"> (Version 2)</w:t>
                            </w:r>
                            <w:r w:rsidR="00A07AC3">
                              <w:rPr>
                                <w:b/>
                                <w:bCs/>
                                <w:sz w:val="24"/>
                              </w:rPr>
                              <w:t xml:space="preserve"> for Semester 2 2025 Implementation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14881" id="Rectangle 5" o:spid="_x0000_s1026" alt="&quot;&quot;" style="position:absolute;margin-left:-52.9pt;margin-top:54.2pt;width:559.25pt;height:34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" fillcolor="#d8d8d8 [2732]" stroked="f">
                <v:textbox>
                  <w:txbxContent>
                    <w:p w14:paraId="1F94645D" w14:textId="61B9913E" w:rsidR="00E842CE" w:rsidRPr="00F9204B" w:rsidRDefault="00E842CE" w:rsidP="00AA6DF4">
                      <w:pPr>
                        <w:jc w:val="center"/>
                        <w:rPr>
                          <w:b/>
                          <w:bCs/>
                          <w:sz w:val="24"/>
                        </w:rPr>
                      </w:pPr>
                      <w:r w:rsidRPr="00F9204B">
                        <w:rPr>
                          <w:b/>
                          <w:bCs/>
                        </w:rPr>
                        <w:t xml:space="preserve"> </w:t>
                      </w:r>
                      <w:r w:rsidR="00AA6DF4" w:rsidRPr="005A58E9">
                        <w:rPr>
                          <w:b/>
                          <w:bCs/>
                          <w:sz w:val="24"/>
                        </w:rPr>
                        <w:t xml:space="preserve">Revised – </w:t>
                      </w:r>
                      <w:r w:rsidR="002F19F4">
                        <w:rPr>
                          <w:b/>
                          <w:bCs/>
                          <w:sz w:val="24"/>
                        </w:rPr>
                        <w:t>Decem</w:t>
                      </w:r>
                      <w:r w:rsidR="00A07AC3">
                        <w:rPr>
                          <w:b/>
                          <w:bCs/>
                          <w:sz w:val="24"/>
                        </w:rPr>
                        <w:t>ber</w:t>
                      </w:r>
                      <w:r w:rsidR="00A07C53" w:rsidRPr="00F9204B">
                        <w:rPr>
                          <w:b/>
                          <w:bCs/>
                          <w:sz w:val="24"/>
                        </w:rPr>
                        <w:t xml:space="preserve"> </w:t>
                      </w:r>
                      <w:r w:rsidR="00AA6DF4" w:rsidRPr="00F9204B">
                        <w:rPr>
                          <w:b/>
                          <w:bCs/>
                          <w:sz w:val="24"/>
                        </w:rPr>
                        <w:t>2024</w:t>
                      </w:r>
                      <w:r w:rsidR="007549BE">
                        <w:rPr>
                          <w:b/>
                          <w:bCs/>
                          <w:sz w:val="24"/>
                        </w:rPr>
                        <w:t xml:space="preserve"> (Version 2)</w:t>
                      </w:r>
                      <w:r w:rsidR="00A07AC3">
                        <w:rPr>
                          <w:b/>
                          <w:bCs/>
                          <w:sz w:val="24"/>
                        </w:rPr>
                        <w:t xml:space="preserve"> for Semester 2 2025 Implementation</w:t>
                      </w:r>
                    </w:p>
                  </w:txbxContent>
                </v:textbox>
                <w10:wrap anchorx="margin"/>
              </v:rect>
            </w:pict>
          </mc:Fallback>
        </mc:AlternateContent>
      </w:r>
    </w:p>
    <w:p w14:paraId="6982A947" w14:textId="6DE23E8C" w:rsidR="00925E74" w:rsidRPr="00925E74" w:rsidRDefault="00925E74" w:rsidP="005A58E9">
      <w:pPr>
        <w:sectPr w:rsidR="00925E74" w:rsidRPr="00925E74" w:rsidSect="00E53581">
          <w:headerReference w:type="default" r:id="rId12"/>
          <w:headerReference w:type="first" r:id="rId13"/>
          <w:type w:val="continuous"/>
          <w:pgSz w:w="11906" w:h="16838"/>
          <w:pgMar w:top="1418" w:right="1418" w:bottom="1418" w:left="1418" w:header="709" w:footer="709" w:gutter="0"/>
          <w:cols w:space="708"/>
          <w:titlePg/>
          <w:docGrid w:linePitch="360"/>
        </w:sectPr>
      </w:pPr>
    </w:p>
    <w:bookmarkStart w:id="0" w:name="_Toc182485269" w:displacedByCustomXml="next"/>
    <w:bookmarkStart w:id="1" w:name="_Hlk172542238" w:displacedByCustomXml="next"/>
    <w:sdt>
      <w:sdtPr>
        <w:rPr>
          <w:rFonts w:cs="Times New Roman"/>
          <w:b w:val="0"/>
          <w:bCs w:val="0"/>
          <w:iCs w:val="0"/>
          <w:color w:val="000000" w:themeColor="text1"/>
          <w:sz w:val="22"/>
          <w:szCs w:val="24"/>
        </w:rPr>
        <w:id w:val="336429060"/>
        <w:docPartObj>
          <w:docPartGallery w:val="Table of Contents"/>
          <w:docPartUnique/>
        </w:docPartObj>
      </w:sdtPr>
      <w:sdtEndPr>
        <w:rPr>
          <w:noProof/>
        </w:rPr>
      </w:sdtEndPr>
      <w:sdtContent>
        <w:p w14:paraId="3DBD37A4" w14:textId="7BC69BD7" w:rsidR="0095405D" w:rsidRDefault="0095405D" w:rsidP="00472066">
          <w:pPr>
            <w:pStyle w:val="Heading2"/>
          </w:pPr>
          <w:r w:rsidRPr="0095405D">
            <w:t>CONTENTS</w:t>
          </w:r>
          <w:bookmarkEnd w:id="0"/>
        </w:p>
        <w:p w14:paraId="0D55909A" w14:textId="77777777" w:rsidR="0095405D" w:rsidRPr="0095405D" w:rsidRDefault="0095405D" w:rsidP="0095405D"/>
        <w:p w14:paraId="185920B1" w14:textId="7E49C6F1" w:rsidR="00DF5C84" w:rsidRDefault="0095405D">
          <w:pPr>
            <w:pStyle w:val="TOC2"/>
            <w:rPr>
              <w:rFonts w:asciiTheme="minorHAnsi" w:eastAsiaTheme="minorEastAsia" w:hAnsiTheme="minorHAnsi" w:cstheme="minorBidi"/>
              <w:noProof/>
              <w:color w:val="auto"/>
              <w:kern w:val="2"/>
              <w:sz w:val="24"/>
              <w:lang w:eastAsia="en-AU"/>
              <w14:ligatures w14:val="standardContextual"/>
            </w:rPr>
          </w:pPr>
          <w:r>
            <w:fldChar w:fldCharType="begin"/>
          </w:r>
          <w:r>
            <w:instrText xml:space="preserve"> TOC \o "1-3" \h \z \u </w:instrText>
          </w:r>
          <w:r>
            <w:fldChar w:fldCharType="separate"/>
          </w:r>
          <w:hyperlink w:anchor="_Toc182485269" w:history="1">
            <w:r w:rsidR="00DF5C84" w:rsidRPr="0015445A">
              <w:rPr>
                <w:rStyle w:val="Hyperlink"/>
                <w:noProof/>
              </w:rPr>
              <w:t>CONTENTS</w:t>
            </w:r>
            <w:r w:rsidR="00DF5C84">
              <w:rPr>
                <w:noProof/>
                <w:webHidden/>
              </w:rPr>
              <w:tab/>
            </w:r>
            <w:r w:rsidR="00DF5C84">
              <w:rPr>
                <w:noProof/>
                <w:webHidden/>
              </w:rPr>
              <w:fldChar w:fldCharType="begin"/>
            </w:r>
            <w:r w:rsidR="00DF5C84">
              <w:rPr>
                <w:noProof/>
                <w:webHidden/>
              </w:rPr>
              <w:instrText xml:space="preserve"> PAGEREF _Toc182485269 \h </w:instrText>
            </w:r>
            <w:r w:rsidR="00DF5C84">
              <w:rPr>
                <w:noProof/>
                <w:webHidden/>
              </w:rPr>
            </w:r>
            <w:r w:rsidR="00DF5C84">
              <w:rPr>
                <w:noProof/>
                <w:webHidden/>
              </w:rPr>
              <w:fldChar w:fldCharType="separate"/>
            </w:r>
            <w:r w:rsidR="006B382D">
              <w:rPr>
                <w:noProof/>
                <w:webHidden/>
              </w:rPr>
              <w:t>1</w:t>
            </w:r>
            <w:r w:rsidR="00DF5C84">
              <w:rPr>
                <w:noProof/>
                <w:webHidden/>
              </w:rPr>
              <w:fldChar w:fldCharType="end"/>
            </w:r>
          </w:hyperlink>
        </w:p>
        <w:p w14:paraId="2E47EE9C" w14:textId="2820E20D" w:rsidR="00DF5C84" w:rsidRDefault="00DF5C84">
          <w:pPr>
            <w:pStyle w:val="TOC2"/>
            <w:rPr>
              <w:rFonts w:asciiTheme="minorHAnsi" w:eastAsiaTheme="minorEastAsia" w:hAnsiTheme="minorHAnsi" w:cstheme="minorBidi"/>
              <w:noProof/>
              <w:color w:val="auto"/>
              <w:kern w:val="2"/>
              <w:sz w:val="24"/>
              <w:lang w:eastAsia="en-AU"/>
              <w14:ligatures w14:val="standardContextual"/>
            </w:rPr>
          </w:pPr>
          <w:hyperlink w:anchor="_Toc182485270" w:history="1">
            <w:r w:rsidRPr="0015445A">
              <w:rPr>
                <w:rStyle w:val="Hyperlink"/>
                <w:noProof/>
              </w:rPr>
              <w:t>OBJECTIVES</w:t>
            </w:r>
            <w:r>
              <w:rPr>
                <w:noProof/>
                <w:webHidden/>
              </w:rPr>
              <w:tab/>
            </w:r>
            <w:r>
              <w:rPr>
                <w:noProof/>
                <w:webHidden/>
              </w:rPr>
              <w:fldChar w:fldCharType="begin"/>
            </w:r>
            <w:r>
              <w:rPr>
                <w:noProof/>
                <w:webHidden/>
              </w:rPr>
              <w:instrText xml:space="preserve"> PAGEREF _Toc182485270 \h </w:instrText>
            </w:r>
            <w:r>
              <w:rPr>
                <w:noProof/>
                <w:webHidden/>
              </w:rPr>
            </w:r>
            <w:r>
              <w:rPr>
                <w:noProof/>
                <w:webHidden/>
              </w:rPr>
              <w:fldChar w:fldCharType="separate"/>
            </w:r>
            <w:r w:rsidR="006B382D">
              <w:rPr>
                <w:noProof/>
                <w:webHidden/>
              </w:rPr>
              <w:t>2</w:t>
            </w:r>
            <w:r>
              <w:rPr>
                <w:noProof/>
                <w:webHidden/>
              </w:rPr>
              <w:fldChar w:fldCharType="end"/>
            </w:r>
          </w:hyperlink>
        </w:p>
        <w:p w14:paraId="18999504" w14:textId="03966C1E" w:rsidR="00DF5C84" w:rsidRDefault="00DF5C84">
          <w:pPr>
            <w:pStyle w:val="TOC2"/>
            <w:rPr>
              <w:rFonts w:asciiTheme="minorHAnsi" w:eastAsiaTheme="minorEastAsia" w:hAnsiTheme="minorHAnsi" w:cstheme="minorBidi"/>
              <w:noProof/>
              <w:color w:val="auto"/>
              <w:kern w:val="2"/>
              <w:sz w:val="24"/>
              <w:lang w:eastAsia="en-AU"/>
              <w14:ligatures w14:val="standardContextual"/>
            </w:rPr>
          </w:pPr>
          <w:hyperlink w:anchor="_Toc182485271" w:history="1">
            <w:r w:rsidRPr="0015445A">
              <w:rPr>
                <w:rStyle w:val="Hyperlink"/>
                <w:noProof/>
              </w:rPr>
              <w:t>OVERVIEW</w:t>
            </w:r>
            <w:r>
              <w:rPr>
                <w:noProof/>
                <w:webHidden/>
              </w:rPr>
              <w:tab/>
            </w:r>
            <w:r>
              <w:rPr>
                <w:noProof/>
                <w:webHidden/>
              </w:rPr>
              <w:fldChar w:fldCharType="begin"/>
            </w:r>
            <w:r>
              <w:rPr>
                <w:noProof/>
                <w:webHidden/>
              </w:rPr>
              <w:instrText xml:space="preserve"> PAGEREF _Toc182485271 \h </w:instrText>
            </w:r>
            <w:r>
              <w:rPr>
                <w:noProof/>
                <w:webHidden/>
              </w:rPr>
            </w:r>
            <w:r>
              <w:rPr>
                <w:noProof/>
                <w:webHidden/>
              </w:rPr>
              <w:fldChar w:fldCharType="separate"/>
            </w:r>
            <w:r w:rsidR="006B382D">
              <w:rPr>
                <w:noProof/>
                <w:webHidden/>
              </w:rPr>
              <w:t>2</w:t>
            </w:r>
            <w:r>
              <w:rPr>
                <w:noProof/>
                <w:webHidden/>
              </w:rPr>
              <w:fldChar w:fldCharType="end"/>
            </w:r>
          </w:hyperlink>
        </w:p>
        <w:p w14:paraId="56F672B9" w14:textId="6E5E4469" w:rsidR="00DF5C84" w:rsidRDefault="00DF5C84">
          <w:pPr>
            <w:pStyle w:val="TOC2"/>
            <w:rPr>
              <w:rFonts w:asciiTheme="minorHAnsi" w:eastAsiaTheme="minorEastAsia" w:hAnsiTheme="minorHAnsi" w:cstheme="minorBidi"/>
              <w:noProof/>
              <w:color w:val="auto"/>
              <w:kern w:val="2"/>
              <w:sz w:val="24"/>
              <w:lang w:eastAsia="en-AU"/>
              <w14:ligatures w14:val="standardContextual"/>
            </w:rPr>
          </w:pPr>
          <w:hyperlink w:anchor="_Toc182485272" w:history="1">
            <w:r w:rsidRPr="0015445A">
              <w:rPr>
                <w:rStyle w:val="Hyperlink"/>
                <w:noProof/>
              </w:rPr>
              <w:t>PARTICIPANTS – COLLEGE-LED AGPT PROGRAM</w:t>
            </w:r>
            <w:r>
              <w:rPr>
                <w:noProof/>
                <w:webHidden/>
              </w:rPr>
              <w:tab/>
            </w:r>
            <w:r>
              <w:rPr>
                <w:noProof/>
                <w:webHidden/>
              </w:rPr>
              <w:fldChar w:fldCharType="begin"/>
            </w:r>
            <w:r>
              <w:rPr>
                <w:noProof/>
                <w:webHidden/>
              </w:rPr>
              <w:instrText xml:space="preserve"> PAGEREF _Toc182485272 \h </w:instrText>
            </w:r>
            <w:r>
              <w:rPr>
                <w:noProof/>
                <w:webHidden/>
              </w:rPr>
            </w:r>
            <w:r>
              <w:rPr>
                <w:noProof/>
                <w:webHidden/>
              </w:rPr>
              <w:fldChar w:fldCharType="separate"/>
            </w:r>
            <w:r w:rsidR="006B382D">
              <w:rPr>
                <w:noProof/>
                <w:webHidden/>
              </w:rPr>
              <w:t>2</w:t>
            </w:r>
            <w:r>
              <w:rPr>
                <w:noProof/>
                <w:webHidden/>
              </w:rPr>
              <w:fldChar w:fldCharType="end"/>
            </w:r>
          </w:hyperlink>
        </w:p>
        <w:p w14:paraId="479C0CDB" w14:textId="31A1BAFF" w:rsidR="00DF5C84" w:rsidRDefault="00DF5C84">
          <w:pPr>
            <w:pStyle w:val="TOC2"/>
            <w:rPr>
              <w:rFonts w:asciiTheme="minorHAnsi" w:eastAsiaTheme="minorEastAsia" w:hAnsiTheme="minorHAnsi" w:cstheme="minorBidi"/>
              <w:noProof/>
              <w:color w:val="auto"/>
              <w:kern w:val="2"/>
              <w:sz w:val="24"/>
              <w:lang w:eastAsia="en-AU"/>
              <w14:ligatures w14:val="standardContextual"/>
            </w:rPr>
          </w:pPr>
          <w:hyperlink w:anchor="_Toc182485273" w:history="1">
            <w:r w:rsidRPr="0015445A">
              <w:rPr>
                <w:rStyle w:val="Hyperlink"/>
                <w:noProof/>
              </w:rPr>
              <w:t>HOW PAYMENTS ARE CALCULATED</w:t>
            </w:r>
            <w:r>
              <w:rPr>
                <w:noProof/>
                <w:webHidden/>
              </w:rPr>
              <w:tab/>
            </w:r>
            <w:r>
              <w:rPr>
                <w:noProof/>
                <w:webHidden/>
              </w:rPr>
              <w:fldChar w:fldCharType="begin"/>
            </w:r>
            <w:r>
              <w:rPr>
                <w:noProof/>
                <w:webHidden/>
              </w:rPr>
              <w:instrText xml:space="preserve"> PAGEREF _Toc182485273 \h </w:instrText>
            </w:r>
            <w:r>
              <w:rPr>
                <w:noProof/>
                <w:webHidden/>
              </w:rPr>
            </w:r>
            <w:r>
              <w:rPr>
                <w:noProof/>
                <w:webHidden/>
              </w:rPr>
              <w:fldChar w:fldCharType="separate"/>
            </w:r>
            <w:r w:rsidR="006B382D">
              <w:rPr>
                <w:noProof/>
                <w:webHidden/>
              </w:rPr>
              <w:t>3</w:t>
            </w:r>
            <w:r>
              <w:rPr>
                <w:noProof/>
                <w:webHidden/>
              </w:rPr>
              <w:fldChar w:fldCharType="end"/>
            </w:r>
          </w:hyperlink>
        </w:p>
        <w:p w14:paraId="48A60BBE" w14:textId="3658C87C" w:rsidR="00DF5C84" w:rsidRDefault="00DF5C84">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2485274" w:history="1">
            <w:r w:rsidRPr="0015445A">
              <w:rPr>
                <w:rStyle w:val="Hyperlink"/>
                <w:noProof/>
              </w:rPr>
              <w:t>Eligibility Requirements</w:t>
            </w:r>
            <w:r>
              <w:rPr>
                <w:noProof/>
                <w:webHidden/>
              </w:rPr>
              <w:tab/>
            </w:r>
            <w:r>
              <w:rPr>
                <w:noProof/>
                <w:webHidden/>
              </w:rPr>
              <w:fldChar w:fldCharType="begin"/>
            </w:r>
            <w:r>
              <w:rPr>
                <w:noProof/>
                <w:webHidden/>
              </w:rPr>
              <w:instrText xml:space="preserve"> PAGEREF _Toc182485274 \h </w:instrText>
            </w:r>
            <w:r>
              <w:rPr>
                <w:noProof/>
                <w:webHidden/>
              </w:rPr>
            </w:r>
            <w:r>
              <w:rPr>
                <w:noProof/>
                <w:webHidden/>
              </w:rPr>
              <w:fldChar w:fldCharType="separate"/>
            </w:r>
            <w:r w:rsidR="006B382D">
              <w:rPr>
                <w:noProof/>
                <w:webHidden/>
              </w:rPr>
              <w:t>3</w:t>
            </w:r>
            <w:r>
              <w:rPr>
                <w:noProof/>
                <w:webHidden/>
              </w:rPr>
              <w:fldChar w:fldCharType="end"/>
            </w:r>
          </w:hyperlink>
        </w:p>
        <w:p w14:paraId="251D5E3A" w14:textId="0C009A08" w:rsidR="00DF5C84" w:rsidRDefault="00DF5C84">
          <w:pPr>
            <w:pStyle w:val="TOC1"/>
            <w:tabs>
              <w:tab w:val="left" w:pos="440"/>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2485275" w:history="1">
            <w:r w:rsidRPr="0015445A">
              <w:rPr>
                <w:rStyle w:val="Hyperlink"/>
                <w:noProof/>
              </w:rPr>
              <w:t>a.</w:t>
            </w:r>
            <w:r>
              <w:rPr>
                <w:rFonts w:asciiTheme="minorHAnsi" w:eastAsiaTheme="minorEastAsia" w:hAnsiTheme="minorHAnsi" w:cstheme="minorBidi"/>
                <w:noProof/>
                <w:color w:val="auto"/>
                <w:kern w:val="2"/>
                <w:sz w:val="24"/>
                <w:lang w:eastAsia="en-AU"/>
                <w14:ligatures w14:val="standardContextual"/>
              </w:rPr>
              <w:tab/>
            </w:r>
            <w:r w:rsidRPr="0015445A">
              <w:rPr>
                <w:rStyle w:val="Hyperlink"/>
                <w:noProof/>
              </w:rPr>
              <w:t>Core Training Terms</w:t>
            </w:r>
            <w:r>
              <w:rPr>
                <w:noProof/>
                <w:webHidden/>
              </w:rPr>
              <w:tab/>
            </w:r>
            <w:r>
              <w:rPr>
                <w:noProof/>
                <w:webHidden/>
              </w:rPr>
              <w:fldChar w:fldCharType="begin"/>
            </w:r>
            <w:r>
              <w:rPr>
                <w:noProof/>
                <w:webHidden/>
              </w:rPr>
              <w:instrText xml:space="preserve"> PAGEREF _Toc182485275 \h </w:instrText>
            </w:r>
            <w:r>
              <w:rPr>
                <w:noProof/>
                <w:webHidden/>
              </w:rPr>
            </w:r>
            <w:r>
              <w:rPr>
                <w:noProof/>
                <w:webHidden/>
              </w:rPr>
              <w:fldChar w:fldCharType="separate"/>
            </w:r>
            <w:r w:rsidR="006B382D">
              <w:rPr>
                <w:noProof/>
                <w:webHidden/>
              </w:rPr>
              <w:t>3</w:t>
            </w:r>
            <w:r>
              <w:rPr>
                <w:noProof/>
                <w:webHidden/>
              </w:rPr>
              <w:fldChar w:fldCharType="end"/>
            </w:r>
          </w:hyperlink>
        </w:p>
        <w:p w14:paraId="72B4A79E" w14:textId="46203AA0" w:rsidR="00DF5C84" w:rsidRDefault="00DF5C84">
          <w:pPr>
            <w:pStyle w:val="TOC1"/>
            <w:tabs>
              <w:tab w:val="left" w:pos="440"/>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2485276" w:history="1">
            <w:r w:rsidRPr="0015445A">
              <w:rPr>
                <w:rStyle w:val="Hyperlink"/>
                <w:noProof/>
              </w:rPr>
              <w:t>b.</w:t>
            </w:r>
            <w:r>
              <w:rPr>
                <w:rFonts w:asciiTheme="minorHAnsi" w:eastAsiaTheme="minorEastAsia" w:hAnsiTheme="minorHAnsi" w:cstheme="minorBidi"/>
                <w:noProof/>
                <w:color w:val="auto"/>
                <w:kern w:val="2"/>
                <w:sz w:val="24"/>
                <w:lang w:eastAsia="en-AU"/>
                <w14:ligatures w14:val="standardContextual"/>
              </w:rPr>
              <w:tab/>
            </w:r>
            <w:r w:rsidRPr="0015445A">
              <w:rPr>
                <w:rStyle w:val="Hyperlink"/>
                <w:noProof/>
              </w:rPr>
              <w:t>FTE weeks</w:t>
            </w:r>
            <w:r>
              <w:rPr>
                <w:noProof/>
                <w:webHidden/>
              </w:rPr>
              <w:tab/>
            </w:r>
            <w:r>
              <w:rPr>
                <w:noProof/>
                <w:webHidden/>
              </w:rPr>
              <w:fldChar w:fldCharType="begin"/>
            </w:r>
            <w:r>
              <w:rPr>
                <w:noProof/>
                <w:webHidden/>
              </w:rPr>
              <w:instrText xml:space="preserve"> PAGEREF _Toc182485276 \h </w:instrText>
            </w:r>
            <w:r>
              <w:rPr>
                <w:noProof/>
                <w:webHidden/>
              </w:rPr>
            </w:r>
            <w:r>
              <w:rPr>
                <w:noProof/>
                <w:webHidden/>
              </w:rPr>
              <w:fldChar w:fldCharType="separate"/>
            </w:r>
            <w:r w:rsidR="006B382D">
              <w:rPr>
                <w:noProof/>
                <w:webHidden/>
              </w:rPr>
              <w:t>3</w:t>
            </w:r>
            <w:r>
              <w:rPr>
                <w:noProof/>
                <w:webHidden/>
              </w:rPr>
              <w:fldChar w:fldCharType="end"/>
            </w:r>
          </w:hyperlink>
        </w:p>
        <w:p w14:paraId="178F3C5B" w14:textId="0C4F4593" w:rsidR="00DF5C84" w:rsidRDefault="00DF5C84">
          <w:pPr>
            <w:pStyle w:val="TOC1"/>
            <w:tabs>
              <w:tab w:val="left" w:pos="440"/>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2485277" w:history="1">
            <w:r w:rsidRPr="0015445A">
              <w:rPr>
                <w:rStyle w:val="Hyperlink"/>
                <w:noProof/>
              </w:rPr>
              <w:t>c.</w:t>
            </w:r>
            <w:r>
              <w:rPr>
                <w:rFonts w:asciiTheme="minorHAnsi" w:eastAsiaTheme="minorEastAsia" w:hAnsiTheme="minorHAnsi" w:cstheme="minorBidi"/>
                <w:noProof/>
                <w:color w:val="auto"/>
                <w:kern w:val="2"/>
                <w:sz w:val="24"/>
                <w:lang w:eastAsia="en-AU"/>
                <w14:ligatures w14:val="standardContextual"/>
              </w:rPr>
              <w:tab/>
            </w:r>
            <w:r w:rsidRPr="0015445A">
              <w:rPr>
                <w:rStyle w:val="Hyperlink"/>
                <w:noProof/>
              </w:rPr>
              <w:t>Geographical Locations</w:t>
            </w:r>
            <w:r>
              <w:rPr>
                <w:noProof/>
                <w:webHidden/>
              </w:rPr>
              <w:tab/>
            </w:r>
            <w:r>
              <w:rPr>
                <w:noProof/>
                <w:webHidden/>
              </w:rPr>
              <w:fldChar w:fldCharType="begin"/>
            </w:r>
            <w:r>
              <w:rPr>
                <w:noProof/>
                <w:webHidden/>
              </w:rPr>
              <w:instrText xml:space="preserve"> PAGEREF _Toc182485277 \h </w:instrText>
            </w:r>
            <w:r>
              <w:rPr>
                <w:noProof/>
                <w:webHidden/>
              </w:rPr>
            </w:r>
            <w:r>
              <w:rPr>
                <w:noProof/>
                <w:webHidden/>
              </w:rPr>
              <w:fldChar w:fldCharType="separate"/>
            </w:r>
            <w:r w:rsidR="006B382D">
              <w:rPr>
                <w:noProof/>
                <w:webHidden/>
              </w:rPr>
              <w:t>4</w:t>
            </w:r>
            <w:r>
              <w:rPr>
                <w:noProof/>
                <w:webHidden/>
              </w:rPr>
              <w:fldChar w:fldCharType="end"/>
            </w:r>
          </w:hyperlink>
        </w:p>
        <w:p w14:paraId="6D0B2E85" w14:textId="48E1308F" w:rsidR="00DF5C84" w:rsidRDefault="00DF5C84">
          <w:pPr>
            <w:pStyle w:val="TOC2"/>
            <w:rPr>
              <w:rFonts w:asciiTheme="minorHAnsi" w:eastAsiaTheme="minorEastAsia" w:hAnsiTheme="minorHAnsi" w:cstheme="minorBidi"/>
              <w:noProof/>
              <w:color w:val="auto"/>
              <w:kern w:val="2"/>
              <w:sz w:val="24"/>
              <w:lang w:eastAsia="en-AU"/>
              <w14:ligatures w14:val="standardContextual"/>
            </w:rPr>
          </w:pPr>
          <w:hyperlink w:anchor="_Toc182485278" w:history="1">
            <w:r w:rsidRPr="0015445A">
              <w:rPr>
                <w:rStyle w:val="Hyperlink"/>
                <w:noProof/>
              </w:rPr>
              <w:t>CASE SCENARIOS</w:t>
            </w:r>
            <w:r>
              <w:rPr>
                <w:noProof/>
                <w:webHidden/>
              </w:rPr>
              <w:tab/>
            </w:r>
            <w:r>
              <w:rPr>
                <w:noProof/>
                <w:webHidden/>
              </w:rPr>
              <w:fldChar w:fldCharType="begin"/>
            </w:r>
            <w:r>
              <w:rPr>
                <w:noProof/>
                <w:webHidden/>
              </w:rPr>
              <w:instrText xml:space="preserve"> PAGEREF _Toc182485278 \h </w:instrText>
            </w:r>
            <w:r>
              <w:rPr>
                <w:noProof/>
                <w:webHidden/>
              </w:rPr>
            </w:r>
            <w:r>
              <w:rPr>
                <w:noProof/>
                <w:webHidden/>
              </w:rPr>
              <w:fldChar w:fldCharType="separate"/>
            </w:r>
            <w:r w:rsidR="006B382D">
              <w:rPr>
                <w:noProof/>
                <w:webHidden/>
              </w:rPr>
              <w:t>4</w:t>
            </w:r>
            <w:r>
              <w:rPr>
                <w:noProof/>
                <w:webHidden/>
              </w:rPr>
              <w:fldChar w:fldCharType="end"/>
            </w:r>
          </w:hyperlink>
        </w:p>
        <w:p w14:paraId="61049EBF" w14:textId="55004238" w:rsidR="00DF5C84" w:rsidRDefault="00DF5C84">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2485279" w:history="1">
            <w:r w:rsidRPr="0015445A">
              <w:rPr>
                <w:rStyle w:val="Hyperlink"/>
                <w:noProof/>
              </w:rPr>
              <w:t>Registrars</w:t>
            </w:r>
            <w:r>
              <w:rPr>
                <w:noProof/>
                <w:webHidden/>
              </w:rPr>
              <w:tab/>
            </w:r>
            <w:r>
              <w:rPr>
                <w:noProof/>
                <w:webHidden/>
              </w:rPr>
              <w:fldChar w:fldCharType="begin"/>
            </w:r>
            <w:r>
              <w:rPr>
                <w:noProof/>
                <w:webHidden/>
              </w:rPr>
              <w:instrText xml:space="preserve"> PAGEREF _Toc182485279 \h </w:instrText>
            </w:r>
            <w:r>
              <w:rPr>
                <w:noProof/>
                <w:webHidden/>
              </w:rPr>
            </w:r>
            <w:r>
              <w:rPr>
                <w:noProof/>
                <w:webHidden/>
              </w:rPr>
              <w:fldChar w:fldCharType="separate"/>
            </w:r>
            <w:r w:rsidR="006B382D">
              <w:rPr>
                <w:noProof/>
                <w:webHidden/>
              </w:rPr>
              <w:t>4</w:t>
            </w:r>
            <w:r>
              <w:rPr>
                <w:noProof/>
                <w:webHidden/>
              </w:rPr>
              <w:fldChar w:fldCharType="end"/>
            </w:r>
          </w:hyperlink>
        </w:p>
        <w:p w14:paraId="094AFE1A" w14:textId="47519034" w:rsidR="00DF5C84" w:rsidRDefault="00DF5C84">
          <w:pPr>
            <w:pStyle w:val="TOC1"/>
            <w:tabs>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2485280" w:history="1">
            <w:r w:rsidRPr="0015445A">
              <w:rPr>
                <w:rStyle w:val="Hyperlink"/>
                <w:noProof/>
              </w:rPr>
              <w:t>Registrars in Transition</w:t>
            </w:r>
            <w:r>
              <w:rPr>
                <w:noProof/>
                <w:webHidden/>
              </w:rPr>
              <w:tab/>
            </w:r>
            <w:r>
              <w:rPr>
                <w:noProof/>
                <w:webHidden/>
              </w:rPr>
              <w:fldChar w:fldCharType="begin"/>
            </w:r>
            <w:r>
              <w:rPr>
                <w:noProof/>
                <w:webHidden/>
              </w:rPr>
              <w:instrText xml:space="preserve"> PAGEREF _Toc182485280 \h </w:instrText>
            </w:r>
            <w:r>
              <w:rPr>
                <w:noProof/>
                <w:webHidden/>
              </w:rPr>
            </w:r>
            <w:r>
              <w:rPr>
                <w:noProof/>
                <w:webHidden/>
              </w:rPr>
              <w:fldChar w:fldCharType="separate"/>
            </w:r>
            <w:r w:rsidR="006B382D">
              <w:rPr>
                <w:noProof/>
                <w:webHidden/>
              </w:rPr>
              <w:t>6</w:t>
            </w:r>
            <w:r>
              <w:rPr>
                <w:noProof/>
                <w:webHidden/>
              </w:rPr>
              <w:fldChar w:fldCharType="end"/>
            </w:r>
          </w:hyperlink>
        </w:p>
        <w:p w14:paraId="1D02D076" w14:textId="279CC425" w:rsidR="00DF5C84" w:rsidRDefault="00DF5C84">
          <w:pPr>
            <w:pStyle w:val="TOC2"/>
            <w:rPr>
              <w:rFonts w:asciiTheme="minorHAnsi" w:eastAsiaTheme="minorEastAsia" w:hAnsiTheme="minorHAnsi" w:cstheme="minorBidi"/>
              <w:noProof/>
              <w:color w:val="auto"/>
              <w:kern w:val="2"/>
              <w:sz w:val="24"/>
              <w:lang w:eastAsia="en-AU"/>
              <w14:ligatures w14:val="standardContextual"/>
            </w:rPr>
          </w:pPr>
          <w:hyperlink w:anchor="_Toc182485281" w:history="1">
            <w:r w:rsidRPr="0015445A">
              <w:rPr>
                <w:rStyle w:val="Hyperlink"/>
                <w:noProof/>
              </w:rPr>
              <w:t>PAYMENT PROCESSING</w:t>
            </w:r>
            <w:r>
              <w:rPr>
                <w:noProof/>
                <w:webHidden/>
              </w:rPr>
              <w:tab/>
            </w:r>
            <w:r>
              <w:rPr>
                <w:noProof/>
                <w:webHidden/>
              </w:rPr>
              <w:fldChar w:fldCharType="begin"/>
            </w:r>
            <w:r>
              <w:rPr>
                <w:noProof/>
                <w:webHidden/>
              </w:rPr>
              <w:instrText xml:space="preserve"> PAGEREF _Toc182485281 \h </w:instrText>
            </w:r>
            <w:r>
              <w:rPr>
                <w:noProof/>
                <w:webHidden/>
              </w:rPr>
            </w:r>
            <w:r>
              <w:rPr>
                <w:noProof/>
                <w:webHidden/>
              </w:rPr>
              <w:fldChar w:fldCharType="separate"/>
            </w:r>
            <w:r w:rsidR="006B382D">
              <w:rPr>
                <w:noProof/>
                <w:webHidden/>
              </w:rPr>
              <w:t>6</w:t>
            </w:r>
            <w:r>
              <w:rPr>
                <w:noProof/>
                <w:webHidden/>
              </w:rPr>
              <w:fldChar w:fldCharType="end"/>
            </w:r>
          </w:hyperlink>
        </w:p>
        <w:p w14:paraId="10040E5F" w14:textId="39416DDF" w:rsidR="00DF5C84" w:rsidRDefault="00DF5C84">
          <w:pPr>
            <w:pStyle w:val="TOC1"/>
            <w:tabs>
              <w:tab w:val="left" w:pos="440"/>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2485282" w:history="1">
            <w:r w:rsidRPr="0015445A">
              <w:rPr>
                <w:rStyle w:val="Hyperlink"/>
                <w:noProof/>
              </w:rPr>
              <w:t>a.</w:t>
            </w:r>
            <w:r>
              <w:rPr>
                <w:rFonts w:asciiTheme="minorHAnsi" w:eastAsiaTheme="minorEastAsia" w:hAnsiTheme="minorHAnsi" w:cstheme="minorBidi"/>
                <w:noProof/>
                <w:color w:val="auto"/>
                <w:kern w:val="2"/>
                <w:sz w:val="24"/>
                <w:lang w:eastAsia="en-AU"/>
                <w14:ligatures w14:val="standardContextual"/>
              </w:rPr>
              <w:tab/>
            </w:r>
            <w:r w:rsidRPr="0015445A">
              <w:rPr>
                <w:rStyle w:val="Hyperlink"/>
                <w:noProof/>
              </w:rPr>
              <w:t>Payment Assessment and Payment Data</w:t>
            </w:r>
            <w:r>
              <w:rPr>
                <w:noProof/>
                <w:webHidden/>
              </w:rPr>
              <w:tab/>
            </w:r>
            <w:r>
              <w:rPr>
                <w:noProof/>
                <w:webHidden/>
              </w:rPr>
              <w:fldChar w:fldCharType="begin"/>
            </w:r>
            <w:r>
              <w:rPr>
                <w:noProof/>
                <w:webHidden/>
              </w:rPr>
              <w:instrText xml:space="preserve"> PAGEREF _Toc182485282 \h </w:instrText>
            </w:r>
            <w:r>
              <w:rPr>
                <w:noProof/>
                <w:webHidden/>
              </w:rPr>
            </w:r>
            <w:r>
              <w:rPr>
                <w:noProof/>
                <w:webHidden/>
              </w:rPr>
              <w:fldChar w:fldCharType="separate"/>
            </w:r>
            <w:r w:rsidR="006B382D">
              <w:rPr>
                <w:noProof/>
                <w:webHidden/>
              </w:rPr>
              <w:t>6</w:t>
            </w:r>
            <w:r>
              <w:rPr>
                <w:noProof/>
                <w:webHidden/>
              </w:rPr>
              <w:fldChar w:fldCharType="end"/>
            </w:r>
          </w:hyperlink>
        </w:p>
        <w:p w14:paraId="06A7FB47" w14:textId="6C259A4C" w:rsidR="00DF5C84" w:rsidRDefault="00DF5C84">
          <w:pPr>
            <w:pStyle w:val="TOC1"/>
            <w:tabs>
              <w:tab w:val="left" w:pos="440"/>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2485283" w:history="1">
            <w:r w:rsidRPr="0015445A">
              <w:rPr>
                <w:rStyle w:val="Hyperlink"/>
                <w:noProof/>
              </w:rPr>
              <w:t>b.</w:t>
            </w:r>
            <w:r>
              <w:rPr>
                <w:rFonts w:asciiTheme="minorHAnsi" w:eastAsiaTheme="minorEastAsia" w:hAnsiTheme="minorHAnsi" w:cstheme="minorBidi"/>
                <w:noProof/>
                <w:color w:val="auto"/>
                <w:kern w:val="2"/>
                <w:sz w:val="24"/>
                <w:lang w:eastAsia="en-AU"/>
                <w14:ligatures w14:val="standardContextual"/>
              </w:rPr>
              <w:tab/>
            </w:r>
            <w:r w:rsidRPr="0015445A">
              <w:rPr>
                <w:rStyle w:val="Hyperlink"/>
                <w:noProof/>
              </w:rPr>
              <w:t>Communication between Colleges and Services Australia - Application Programming Interface</w:t>
            </w:r>
            <w:r>
              <w:rPr>
                <w:noProof/>
                <w:webHidden/>
              </w:rPr>
              <w:tab/>
            </w:r>
            <w:r>
              <w:rPr>
                <w:noProof/>
                <w:webHidden/>
              </w:rPr>
              <w:fldChar w:fldCharType="begin"/>
            </w:r>
            <w:r>
              <w:rPr>
                <w:noProof/>
                <w:webHidden/>
              </w:rPr>
              <w:instrText xml:space="preserve"> PAGEREF _Toc182485283 \h </w:instrText>
            </w:r>
            <w:r>
              <w:rPr>
                <w:noProof/>
                <w:webHidden/>
              </w:rPr>
            </w:r>
            <w:r>
              <w:rPr>
                <w:noProof/>
                <w:webHidden/>
              </w:rPr>
              <w:fldChar w:fldCharType="separate"/>
            </w:r>
            <w:r w:rsidR="006B382D">
              <w:rPr>
                <w:noProof/>
                <w:webHidden/>
              </w:rPr>
              <w:t>6</w:t>
            </w:r>
            <w:r>
              <w:rPr>
                <w:noProof/>
                <w:webHidden/>
              </w:rPr>
              <w:fldChar w:fldCharType="end"/>
            </w:r>
          </w:hyperlink>
        </w:p>
        <w:p w14:paraId="755F7F13" w14:textId="23B860E6" w:rsidR="00DF5C84" w:rsidRDefault="00DF5C84">
          <w:pPr>
            <w:pStyle w:val="TOC1"/>
            <w:tabs>
              <w:tab w:val="left" w:pos="440"/>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2485284" w:history="1">
            <w:r w:rsidRPr="0015445A">
              <w:rPr>
                <w:rStyle w:val="Hyperlink"/>
                <w:noProof/>
              </w:rPr>
              <w:t>c.</w:t>
            </w:r>
            <w:r>
              <w:rPr>
                <w:rFonts w:asciiTheme="minorHAnsi" w:eastAsiaTheme="minorEastAsia" w:hAnsiTheme="minorHAnsi" w:cstheme="minorBidi"/>
                <w:noProof/>
                <w:color w:val="auto"/>
                <w:kern w:val="2"/>
                <w:sz w:val="24"/>
                <w:lang w:eastAsia="en-AU"/>
                <w14:ligatures w14:val="standardContextual"/>
              </w:rPr>
              <w:tab/>
            </w:r>
            <w:r w:rsidRPr="0015445A">
              <w:rPr>
                <w:rStyle w:val="Hyperlink"/>
                <w:noProof/>
              </w:rPr>
              <w:t>Making payments to participants</w:t>
            </w:r>
            <w:r>
              <w:rPr>
                <w:noProof/>
                <w:webHidden/>
              </w:rPr>
              <w:tab/>
            </w:r>
            <w:r>
              <w:rPr>
                <w:noProof/>
                <w:webHidden/>
              </w:rPr>
              <w:fldChar w:fldCharType="begin"/>
            </w:r>
            <w:r>
              <w:rPr>
                <w:noProof/>
                <w:webHidden/>
              </w:rPr>
              <w:instrText xml:space="preserve"> PAGEREF _Toc182485284 \h </w:instrText>
            </w:r>
            <w:r>
              <w:rPr>
                <w:noProof/>
                <w:webHidden/>
              </w:rPr>
            </w:r>
            <w:r>
              <w:rPr>
                <w:noProof/>
                <w:webHidden/>
              </w:rPr>
              <w:fldChar w:fldCharType="separate"/>
            </w:r>
            <w:r w:rsidR="006B382D">
              <w:rPr>
                <w:noProof/>
                <w:webHidden/>
              </w:rPr>
              <w:t>7</w:t>
            </w:r>
            <w:r>
              <w:rPr>
                <w:noProof/>
                <w:webHidden/>
              </w:rPr>
              <w:fldChar w:fldCharType="end"/>
            </w:r>
          </w:hyperlink>
        </w:p>
        <w:p w14:paraId="6B9AE327" w14:textId="480D6E5E" w:rsidR="00DF5C84" w:rsidRDefault="00DF5C84">
          <w:pPr>
            <w:pStyle w:val="TOC2"/>
            <w:rPr>
              <w:rFonts w:asciiTheme="minorHAnsi" w:eastAsiaTheme="minorEastAsia" w:hAnsiTheme="minorHAnsi" w:cstheme="minorBidi"/>
              <w:noProof/>
              <w:color w:val="auto"/>
              <w:kern w:val="2"/>
              <w:sz w:val="24"/>
              <w:lang w:eastAsia="en-AU"/>
              <w14:ligatures w14:val="standardContextual"/>
            </w:rPr>
          </w:pPr>
          <w:hyperlink w:anchor="_Toc182485285" w:history="1">
            <w:r w:rsidRPr="0015445A">
              <w:rPr>
                <w:rStyle w:val="Hyperlink"/>
                <w:rFonts w:eastAsia="Calibri"/>
                <w:noProof/>
              </w:rPr>
              <w:t>PARTICIPANT BANK ACCOUNT DETAILS</w:t>
            </w:r>
            <w:r>
              <w:rPr>
                <w:noProof/>
                <w:webHidden/>
              </w:rPr>
              <w:tab/>
            </w:r>
            <w:r>
              <w:rPr>
                <w:noProof/>
                <w:webHidden/>
              </w:rPr>
              <w:fldChar w:fldCharType="begin"/>
            </w:r>
            <w:r>
              <w:rPr>
                <w:noProof/>
                <w:webHidden/>
              </w:rPr>
              <w:instrText xml:space="preserve"> PAGEREF _Toc182485285 \h </w:instrText>
            </w:r>
            <w:r>
              <w:rPr>
                <w:noProof/>
                <w:webHidden/>
              </w:rPr>
            </w:r>
            <w:r>
              <w:rPr>
                <w:noProof/>
                <w:webHidden/>
              </w:rPr>
              <w:fldChar w:fldCharType="separate"/>
            </w:r>
            <w:r w:rsidR="006B382D">
              <w:rPr>
                <w:noProof/>
                <w:webHidden/>
              </w:rPr>
              <w:t>7</w:t>
            </w:r>
            <w:r>
              <w:rPr>
                <w:noProof/>
                <w:webHidden/>
              </w:rPr>
              <w:fldChar w:fldCharType="end"/>
            </w:r>
          </w:hyperlink>
        </w:p>
        <w:p w14:paraId="300934B2" w14:textId="045ED3C1" w:rsidR="00DF5C84" w:rsidRDefault="00DF5C84">
          <w:pPr>
            <w:pStyle w:val="TOC2"/>
            <w:rPr>
              <w:rFonts w:asciiTheme="minorHAnsi" w:eastAsiaTheme="minorEastAsia" w:hAnsiTheme="minorHAnsi" w:cstheme="minorBidi"/>
              <w:noProof/>
              <w:color w:val="auto"/>
              <w:kern w:val="2"/>
              <w:sz w:val="24"/>
              <w:lang w:eastAsia="en-AU"/>
              <w14:ligatures w14:val="standardContextual"/>
            </w:rPr>
          </w:pPr>
          <w:hyperlink w:anchor="_Toc182485286" w:history="1">
            <w:r w:rsidRPr="0015445A">
              <w:rPr>
                <w:rStyle w:val="Hyperlink"/>
                <w:noProof/>
              </w:rPr>
              <w:t>FREQUENCY OF PAYMENTS AND PAYMENT RUNS</w:t>
            </w:r>
            <w:r>
              <w:rPr>
                <w:noProof/>
                <w:webHidden/>
              </w:rPr>
              <w:tab/>
            </w:r>
            <w:r>
              <w:rPr>
                <w:noProof/>
                <w:webHidden/>
              </w:rPr>
              <w:fldChar w:fldCharType="begin"/>
            </w:r>
            <w:r>
              <w:rPr>
                <w:noProof/>
                <w:webHidden/>
              </w:rPr>
              <w:instrText xml:space="preserve"> PAGEREF _Toc182485286 \h </w:instrText>
            </w:r>
            <w:r>
              <w:rPr>
                <w:noProof/>
                <w:webHidden/>
              </w:rPr>
            </w:r>
            <w:r>
              <w:rPr>
                <w:noProof/>
                <w:webHidden/>
              </w:rPr>
              <w:fldChar w:fldCharType="separate"/>
            </w:r>
            <w:r w:rsidR="006B382D">
              <w:rPr>
                <w:noProof/>
                <w:webHidden/>
              </w:rPr>
              <w:t>8</w:t>
            </w:r>
            <w:r>
              <w:rPr>
                <w:noProof/>
                <w:webHidden/>
              </w:rPr>
              <w:fldChar w:fldCharType="end"/>
            </w:r>
          </w:hyperlink>
        </w:p>
        <w:p w14:paraId="6C376F4C" w14:textId="062D887A" w:rsidR="00DF5C84" w:rsidRDefault="00DF5C84">
          <w:pPr>
            <w:pStyle w:val="TOC2"/>
            <w:rPr>
              <w:rFonts w:asciiTheme="minorHAnsi" w:eastAsiaTheme="minorEastAsia" w:hAnsiTheme="minorHAnsi" w:cstheme="minorBidi"/>
              <w:noProof/>
              <w:color w:val="auto"/>
              <w:kern w:val="2"/>
              <w:sz w:val="24"/>
              <w:lang w:eastAsia="en-AU"/>
              <w14:ligatures w14:val="standardContextual"/>
            </w:rPr>
          </w:pPr>
          <w:hyperlink w:anchor="_Toc182485287" w:history="1">
            <w:r w:rsidRPr="0015445A">
              <w:rPr>
                <w:rStyle w:val="Hyperlink"/>
                <w:noProof/>
              </w:rPr>
              <w:t>PARTICIPANT SEEKING A REVIEW OF THEIR PAYMENTS</w:t>
            </w:r>
            <w:r>
              <w:rPr>
                <w:noProof/>
                <w:webHidden/>
              </w:rPr>
              <w:tab/>
            </w:r>
            <w:r>
              <w:rPr>
                <w:noProof/>
                <w:webHidden/>
              </w:rPr>
              <w:fldChar w:fldCharType="begin"/>
            </w:r>
            <w:r>
              <w:rPr>
                <w:noProof/>
                <w:webHidden/>
              </w:rPr>
              <w:instrText xml:space="preserve"> PAGEREF _Toc182485287 \h </w:instrText>
            </w:r>
            <w:r>
              <w:rPr>
                <w:noProof/>
                <w:webHidden/>
              </w:rPr>
            </w:r>
            <w:r>
              <w:rPr>
                <w:noProof/>
                <w:webHidden/>
              </w:rPr>
              <w:fldChar w:fldCharType="separate"/>
            </w:r>
            <w:r w:rsidR="006B382D">
              <w:rPr>
                <w:noProof/>
                <w:webHidden/>
              </w:rPr>
              <w:t>8</w:t>
            </w:r>
            <w:r>
              <w:rPr>
                <w:noProof/>
                <w:webHidden/>
              </w:rPr>
              <w:fldChar w:fldCharType="end"/>
            </w:r>
          </w:hyperlink>
        </w:p>
        <w:p w14:paraId="25B5A043" w14:textId="7DE1DA43" w:rsidR="00DF5C84" w:rsidRDefault="00DF5C84">
          <w:pPr>
            <w:pStyle w:val="TOC2"/>
            <w:rPr>
              <w:rFonts w:asciiTheme="minorHAnsi" w:eastAsiaTheme="minorEastAsia" w:hAnsiTheme="minorHAnsi" w:cstheme="minorBidi"/>
              <w:noProof/>
              <w:color w:val="auto"/>
              <w:kern w:val="2"/>
              <w:sz w:val="24"/>
              <w:lang w:eastAsia="en-AU"/>
              <w14:ligatures w14:val="standardContextual"/>
            </w:rPr>
          </w:pPr>
          <w:hyperlink w:anchor="_Toc182485288" w:history="1">
            <w:r w:rsidRPr="0015445A">
              <w:rPr>
                <w:rStyle w:val="Hyperlink"/>
                <w:noProof/>
              </w:rPr>
              <w:t>FLEXIBLE PAYMENTS POOL</w:t>
            </w:r>
            <w:r>
              <w:rPr>
                <w:noProof/>
                <w:webHidden/>
              </w:rPr>
              <w:tab/>
            </w:r>
            <w:r>
              <w:rPr>
                <w:noProof/>
                <w:webHidden/>
              </w:rPr>
              <w:fldChar w:fldCharType="begin"/>
            </w:r>
            <w:r>
              <w:rPr>
                <w:noProof/>
                <w:webHidden/>
              </w:rPr>
              <w:instrText xml:space="preserve"> PAGEREF _Toc182485288 \h </w:instrText>
            </w:r>
            <w:r>
              <w:rPr>
                <w:noProof/>
                <w:webHidden/>
              </w:rPr>
            </w:r>
            <w:r>
              <w:rPr>
                <w:noProof/>
                <w:webHidden/>
              </w:rPr>
              <w:fldChar w:fldCharType="separate"/>
            </w:r>
            <w:r w:rsidR="006B382D">
              <w:rPr>
                <w:noProof/>
                <w:webHidden/>
              </w:rPr>
              <w:t>8</w:t>
            </w:r>
            <w:r>
              <w:rPr>
                <w:noProof/>
                <w:webHidden/>
              </w:rPr>
              <w:fldChar w:fldCharType="end"/>
            </w:r>
          </w:hyperlink>
        </w:p>
        <w:p w14:paraId="43D1E250" w14:textId="15B8CF79" w:rsidR="00DF5C84" w:rsidRDefault="00DF5C84">
          <w:pPr>
            <w:pStyle w:val="TOC2"/>
            <w:rPr>
              <w:rFonts w:asciiTheme="minorHAnsi" w:eastAsiaTheme="minorEastAsia" w:hAnsiTheme="minorHAnsi" w:cstheme="minorBidi"/>
              <w:noProof/>
              <w:color w:val="auto"/>
              <w:kern w:val="2"/>
              <w:sz w:val="24"/>
              <w:lang w:eastAsia="en-AU"/>
              <w14:ligatures w14:val="standardContextual"/>
            </w:rPr>
          </w:pPr>
          <w:hyperlink w:anchor="_Toc182485289" w:history="1">
            <w:r w:rsidRPr="0015445A">
              <w:rPr>
                <w:rStyle w:val="Hyperlink"/>
                <w:rFonts w:eastAsia="Calibri"/>
                <w:caps/>
                <w:noProof/>
              </w:rPr>
              <w:t>PAYMENTS</w:t>
            </w:r>
            <w:r w:rsidRPr="0015445A">
              <w:rPr>
                <w:rStyle w:val="Hyperlink"/>
                <w:noProof/>
              </w:rPr>
              <w:t xml:space="preserve"> DURING LEAVE PERIODS</w:t>
            </w:r>
            <w:r>
              <w:rPr>
                <w:noProof/>
                <w:webHidden/>
              </w:rPr>
              <w:tab/>
            </w:r>
            <w:r>
              <w:rPr>
                <w:noProof/>
                <w:webHidden/>
              </w:rPr>
              <w:fldChar w:fldCharType="begin"/>
            </w:r>
            <w:r>
              <w:rPr>
                <w:noProof/>
                <w:webHidden/>
              </w:rPr>
              <w:instrText xml:space="preserve"> PAGEREF _Toc182485289 \h </w:instrText>
            </w:r>
            <w:r>
              <w:rPr>
                <w:noProof/>
                <w:webHidden/>
              </w:rPr>
            </w:r>
            <w:r>
              <w:rPr>
                <w:noProof/>
                <w:webHidden/>
              </w:rPr>
              <w:fldChar w:fldCharType="separate"/>
            </w:r>
            <w:r w:rsidR="006B382D">
              <w:rPr>
                <w:noProof/>
                <w:webHidden/>
              </w:rPr>
              <w:t>8</w:t>
            </w:r>
            <w:r>
              <w:rPr>
                <w:noProof/>
                <w:webHidden/>
              </w:rPr>
              <w:fldChar w:fldCharType="end"/>
            </w:r>
          </w:hyperlink>
        </w:p>
        <w:p w14:paraId="65E3E4D6" w14:textId="7B6E9E61" w:rsidR="00DF5C84" w:rsidRDefault="00DF5C84">
          <w:pPr>
            <w:pStyle w:val="TOC2"/>
            <w:rPr>
              <w:rFonts w:asciiTheme="minorHAnsi" w:eastAsiaTheme="minorEastAsia" w:hAnsiTheme="minorHAnsi" w:cstheme="minorBidi"/>
              <w:noProof/>
              <w:color w:val="auto"/>
              <w:kern w:val="2"/>
              <w:sz w:val="24"/>
              <w:lang w:eastAsia="en-AU"/>
              <w14:ligatures w14:val="standardContextual"/>
            </w:rPr>
          </w:pPr>
          <w:hyperlink w:anchor="_Toc182485290" w:history="1">
            <w:r w:rsidRPr="0015445A">
              <w:rPr>
                <w:rStyle w:val="Hyperlink"/>
                <w:noProof/>
              </w:rPr>
              <w:t>OPTING OUT OF THE AGPT PROGRAM</w:t>
            </w:r>
            <w:r>
              <w:rPr>
                <w:noProof/>
                <w:webHidden/>
              </w:rPr>
              <w:tab/>
            </w:r>
            <w:r>
              <w:rPr>
                <w:noProof/>
                <w:webHidden/>
              </w:rPr>
              <w:fldChar w:fldCharType="begin"/>
            </w:r>
            <w:r>
              <w:rPr>
                <w:noProof/>
                <w:webHidden/>
              </w:rPr>
              <w:instrText xml:space="preserve"> PAGEREF _Toc182485290 \h </w:instrText>
            </w:r>
            <w:r>
              <w:rPr>
                <w:noProof/>
                <w:webHidden/>
              </w:rPr>
            </w:r>
            <w:r>
              <w:rPr>
                <w:noProof/>
                <w:webHidden/>
              </w:rPr>
              <w:fldChar w:fldCharType="separate"/>
            </w:r>
            <w:r w:rsidR="006B382D">
              <w:rPr>
                <w:noProof/>
                <w:webHidden/>
              </w:rPr>
              <w:t>9</w:t>
            </w:r>
            <w:r>
              <w:rPr>
                <w:noProof/>
                <w:webHidden/>
              </w:rPr>
              <w:fldChar w:fldCharType="end"/>
            </w:r>
          </w:hyperlink>
        </w:p>
        <w:p w14:paraId="72CED469" w14:textId="7D73BC25" w:rsidR="00DF5C84" w:rsidRDefault="00DF5C84">
          <w:pPr>
            <w:pStyle w:val="TOC2"/>
            <w:rPr>
              <w:rFonts w:asciiTheme="minorHAnsi" w:eastAsiaTheme="minorEastAsia" w:hAnsiTheme="minorHAnsi" w:cstheme="minorBidi"/>
              <w:noProof/>
              <w:color w:val="auto"/>
              <w:kern w:val="2"/>
              <w:sz w:val="24"/>
              <w:lang w:eastAsia="en-AU"/>
              <w14:ligatures w14:val="standardContextual"/>
            </w:rPr>
          </w:pPr>
          <w:hyperlink w:anchor="_Toc182485291" w:history="1">
            <w:r w:rsidRPr="0015445A">
              <w:rPr>
                <w:rStyle w:val="Hyperlink"/>
                <w:noProof/>
              </w:rPr>
              <w:t>WITHDRAWAL FROM THE AGPT PROGRAM</w:t>
            </w:r>
            <w:r>
              <w:rPr>
                <w:noProof/>
                <w:webHidden/>
              </w:rPr>
              <w:tab/>
            </w:r>
            <w:r>
              <w:rPr>
                <w:noProof/>
                <w:webHidden/>
              </w:rPr>
              <w:fldChar w:fldCharType="begin"/>
            </w:r>
            <w:r>
              <w:rPr>
                <w:noProof/>
                <w:webHidden/>
              </w:rPr>
              <w:instrText xml:space="preserve"> PAGEREF _Toc182485291 \h </w:instrText>
            </w:r>
            <w:r>
              <w:rPr>
                <w:noProof/>
                <w:webHidden/>
              </w:rPr>
            </w:r>
            <w:r>
              <w:rPr>
                <w:noProof/>
                <w:webHidden/>
              </w:rPr>
              <w:fldChar w:fldCharType="separate"/>
            </w:r>
            <w:r w:rsidR="006B382D">
              <w:rPr>
                <w:noProof/>
                <w:webHidden/>
              </w:rPr>
              <w:t>9</w:t>
            </w:r>
            <w:r>
              <w:rPr>
                <w:noProof/>
                <w:webHidden/>
              </w:rPr>
              <w:fldChar w:fldCharType="end"/>
            </w:r>
          </w:hyperlink>
        </w:p>
        <w:p w14:paraId="03B7A4DA" w14:textId="655FDB95" w:rsidR="00DF5C84" w:rsidRDefault="00DF5C84">
          <w:pPr>
            <w:pStyle w:val="TOC2"/>
            <w:rPr>
              <w:rFonts w:asciiTheme="minorHAnsi" w:eastAsiaTheme="minorEastAsia" w:hAnsiTheme="minorHAnsi" w:cstheme="minorBidi"/>
              <w:noProof/>
              <w:color w:val="auto"/>
              <w:kern w:val="2"/>
              <w:sz w:val="24"/>
              <w:lang w:eastAsia="en-AU"/>
              <w14:ligatures w14:val="standardContextual"/>
            </w:rPr>
          </w:pPr>
          <w:hyperlink w:anchor="_Toc182485292" w:history="1">
            <w:r w:rsidRPr="0015445A">
              <w:rPr>
                <w:rStyle w:val="Hyperlink"/>
                <w:noProof/>
              </w:rPr>
              <w:t>NOTIFICATION FOR CHANGES TO PARTICIPANT’S TRAINING ARRANGEMENTS</w:t>
            </w:r>
            <w:r>
              <w:rPr>
                <w:noProof/>
                <w:webHidden/>
              </w:rPr>
              <w:tab/>
            </w:r>
            <w:r>
              <w:rPr>
                <w:noProof/>
                <w:webHidden/>
              </w:rPr>
              <w:fldChar w:fldCharType="begin"/>
            </w:r>
            <w:r>
              <w:rPr>
                <w:noProof/>
                <w:webHidden/>
              </w:rPr>
              <w:instrText xml:space="preserve"> PAGEREF _Toc182485292 \h </w:instrText>
            </w:r>
            <w:r>
              <w:rPr>
                <w:noProof/>
                <w:webHidden/>
              </w:rPr>
            </w:r>
            <w:r>
              <w:rPr>
                <w:noProof/>
                <w:webHidden/>
              </w:rPr>
              <w:fldChar w:fldCharType="separate"/>
            </w:r>
            <w:r w:rsidR="006B382D">
              <w:rPr>
                <w:noProof/>
                <w:webHidden/>
              </w:rPr>
              <w:t>9</w:t>
            </w:r>
            <w:r>
              <w:rPr>
                <w:noProof/>
                <w:webHidden/>
              </w:rPr>
              <w:fldChar w:fldCharType="end"/>
            </w:r>
          </w:hyperlink>
        </w:p>
        <w:p w14:paraId="373BF778" w14:textId="7550BCF5" w:rsidR="00DF5C84" w:rsidRDefault="00DF5C84">
          <w:pPr>
            <w:pStyle w:val="TOC2"/>
            <w:rPr>
              <w:rFonts w:asciiTheme="minorHAnsi" w:eastAsiaTheme="minorEastAsia" w:hAnsiTheme="minorHAnsi" w:cstheme="minorBidi"/>
              <w:noProof/>
              <w:color w:val="auto"/>
              <w:kern w:val="2"/>
              <w:sz w:val="24"/>
              <w:lang w:eastAsia="en-AU"/>
              <w14:ligatures w14:val="standardContextual"/>
            </w:rPr>
          </w:pPr>
          <w:hyperlink w:anchor="_Toc182485293" w:history="1">
            <w:r w:rsidRPr="0015445A">
              <w:rPr>
                <w:rStyle w:val="Hyperlink"/>
                <w:noProof/>
              </w:rPr>
              <w:t>CHANGE OF PRACTICE OWNERSHIP PROCESS</w:t>
            </w:r>
            <w:r>
              <w:rPr>
                <w:noProof/>
                <w:webHidden/>
              </w:rPr>
              <w:tab/>
            </w:r>
            <w:r>
              <w:rPr>
                <w:noProof/>
                <w:webHidden/>
              </w:rPr>
              <w:fldChar w:fldCharType="begin"/>
            </w:r>
            <w:r>
              <w:rPr>
                <w:noProof/>
                <w:webHidden/>
              </w:rPr>
              <w:instrText xml:space="preserve"> PAGEREF _Toc182485293 \h </w:instrText>
            </w:r>
            <w:r>
              <w:rPr>
                <w:noProof/>
                <w:webHidden/>
              </w:rPr>
            </w:r>
            <w:r>
              <w:rPr>
                <w:noProof/>
                <w:webHidden/>
              </w:rPr>
              <w:fldChar w:fldCharType="separate"/>
            </w:r>
            <w:r w:rsidR="006B382D">
              <w:rPr>
                <w:noProof/>
                <w:webHidden/>
              </w:rPr>
              <w:t>9</w:t>
            </w:r>
            <w:r>
              <w:rPr>
                <w:noProof/>
                <w:webHidden/>
              </w:rPr>
              <w:fldChar w:fldCharType="end"/>
            </w:r>
          </w:hyperlink>
        </w:p>
        <w:p w14:paraId="129179E2" w14:textId="55395F8F" w:rsidR="00DF5C84" w:rsidRDefault="00DF5C84">
          <w:pPr>
            <w:pStyle w:val="TOC2"/>
            <w:rPr>
              <w:rFonts w:asciiTheme="minorHAnsi" w:eastAsiaTheme="minorEastAsia" w:hAnsiTheme="minorHAnsi" w:cstheme="minorBidi"/>
              <w:noProof/>
              <w:color w:val="auto"/>
              <w:kern w:val="2"/>
              <w:sz w:val="24"/>
              <w:lang w:eastAsia="en-AU"/>
              <w14:ligatures w14:val="standardContextual"/>
            </w:rPr>
          </w:pPr>
          <w:hyperlink w:anchor="_Toc182485294" w:history="1">
            <w:r w:rsidRPr="0015445A">
              <w:rPr>
                <w:rStyle w:val="Hyperlink"/>
                <w:noProof/>
              </w:rPr>
              <w:t>OVERPAYMENTS, PAYMENT RECOVERY AND WITHHOLDING OF PAYMENTS</w:t>
            </w:r>
            <w:r>
              <w:rPr>
                <w:noProof/>
                <w:webHidden/>
              </w:rPr>
              <w:tab/>
            </w:r>
            <w:r>
              <w:rPr>
                <w:noProof/>
                <w:webHidden/>
              </w:rPr>
              <w:fldChar w:fldCharType="begin"/>
            </w:r>
            <w:r>
              <w:rPr>
                <w:noProof/>
                <w:webHidden/>
              </w:rPr>
              <w:instrText xml:space="preserve"> PAGEREF _Toc182485294 \h </w:instrText>
            </w:r>
            <w:r>
              <w:rPr>
                <w:noProof/>
                <w:webHidden/>
              </w:rPr>
            </w:r>
            <w:r>
              <w:rPr>
                <w:noProof/>
                <w:webHidden/>
              </w:rPr>
              <w:fldChar w:fldCharType="separate"/>
            </w:r>
            <w:r w:rsidR="006B382D">
              <w:rPr>
                <w:noProof/>
                <w:webHidden/>
              </w:rPr>
              <w:t>10</w:t>
            </w:r>
            <w:r>
              <w:rPr>
                <w:noProof/>
                <w:webHidden/>
              </w:rPr>
              <w:fldChar w:fldCharType="end"/>
            </w:r>
          </w:hyperlink>
        </w:p>
        <w:p w14:paraId="71FD8AEC" w14:textId="34C488A2" w:rsidR="00DF5C84" w:rsidRDefault="00DF5C84">
          <w:pPr>
            <w:pStyle w:val="TOC1"/>
            <w:tabs>
              <w:tab w:val="left" w:pos="440"/>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2485295" w:history="1">
            <w:r w:rsidRPr="0015445A">
              <w:rPr>
                <w:rStyle w:val="Hyperlink"/>
                <w:noProof/>
              </w:rPr>
              <w:t>a.</w:t>
            </w:r>
            <w:r>
              <w:rPr>
                <w:rFonts w:asciiTheme="minorHAnsi" w:eastAsiaTheme="minorEastAsia" w:hAnsiTheme="minorHAnsi" w:cstheme="minorBidi"/>
                <w:noProof/>
                <w:color w:val="auto"/>
                <w:kern w:val="2"/>
                <w:sz w:val="24"/>
                <w:lang w:eastAsia="en-AU"/>
                <w14:ligatures w14:val="standardContextual"/>
              </w:rPr>
              <w:tab/>
            </w:r>
            <w:r w:rsidRPr="0015445A">
              <w:rPr>
                <w:rStyle w:val="Hyperlink"/>
                <w:noProof/>
              </w:rPr>
              <w:t>Overpayments</w:t>
            </w:r>
            <w:r>
              <w:rPr>
                <w:noProof/>
                <w:webHidden/>
              </w:rPr>
              <w:tab/>
            </w:r>
            <w:r>
              <w:rPr>
                <w:noProof/>
                <w:webHidden/>
              </w:rPr>
              <w:fldChar w:fldCharType="begin"/>
            </w:r>
            <w:r>
              <w:rPr>
                <w:noProof/>
                <w:webHidden/>
              </w:rPr>
              <w:instrText xml:space="preserve"> PAGEREF _Toc182485295 \h </w:instrText>
            </w:r>
            <w:r>
              <w:rPr>
                <w:noProof/>
                <w:webHidden/>
              </w:rPr>
            </w:r>
            <w:r>
              <w:rPr>
                <w:noProof/>
                <w:webHidden/>
              </w:rPr>
              <w:fldChar w:fldCharType="separate"/>
            </w:r>
            <w:r w:rsidR="006B382D">
              <w:rPr>
                <w:noProof/>
                <w:webHidden/>
              </w:rPr>
              <w:t>10</w:t>
            </w:r>
            <w:r>
              <w:rPr>
                <w:noProof/>
                <w:webHidden/>
              </w:rPr>
              <w:fldChar w:fldCharType="end"/>
            </w:r>
          </w:hyperlink>
        </w:p>
        <w:p w14:paraId="26C765F0" w14:textId="7557CB4B" w:rsidR="00DF5C84" w:rsidRDefault="00DF5C84">
          <w:pPr>
            <w:pStyle w:val="TOC1"/>
            <w:tabs>
              <w:tab w:val="left" w:pos="440"/>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2485296" w:history="1">
            <w:r w:rsidRPr="0015445A">
              <w:rPr>
                <w:rStyle w:val="Hyperlink"/>
                <w:noProof/>
              </w:rPr>
              <w:t>b.</w:t>
            </w:r>
            <w:r>
              <w:rPr>
                <w:rFonts w:asciiTheme="minorHAnsi" w:eastAsiaTheme="minorEastAsia" w:hAnsiTheme="minorHAnsi" w:cstheme="minorBidi"/>
                <w:noProof/>
                <w:color w:val="auto"/>
                <w:kern w:val="2"/>
                <w:sz w:val="24"/>
                <w:lang w:eastAsia="en-AU"/>
                <w14:ligatures w14:val="standardContextual"/>
              </w:rPr>
              <w:tab/>
            </w:r>
            <w:r w:rsidRPr="0015445A">
              <w:rPr>
                <w:rStyle w:val="Hyperlink"/>
                <w:noProof/>
              </w:rPr>
              <w:t>Payment Recovery</w:t>
            </w:r>
            <w:r>
              <w:rPr>
                <w:noProof/>
                <w:webHidden/>
              </w:rPr>
              <w:tab/>
            </w:r>
            <w:r>
              <w:rPr>
                <w:noProof/>
                <w:webHidden/>
              </w:rPr>
              <w:fldChar w:fldCharType="begin"/>
            </w:r>
            <w:r>
              <w:rPr>
                <w:noProof/>
                <w:webHidden/>
              </w:rPr>
              <w:instrText xml:space="preserve"> PAGEREF _Toc182485296 \h </w:instrText>
            </w:r>
            <w:r>
              <w:rPr>
                <w:noProof/>
                <w:webHidden/>
              </w:rPr>
            </w:r>
            <w:r>
              <w:rPr>
                <w:noProof/>
                <w:webHidden/>
              </w:rPr>
              <w:fldChar w:fldCharType="separate"/>
            </w:r>
            <w:r w:rsidR="006B382D">
              <w:rPr>
                <w:noProof/>
                <w:webHidden/>
              </w:rPr>
              <w:t>10</w:t>
            </w:r>
            <w:r>
              <w:rPr>
                <w:noProof/>
                <w:webHidden/>
              </w:rPr>
              <w:fldChar w:fldCharType="end"/>
            </w:r>
          </w:hyperlink>
        </w:p>
        <w:p w14:paraId="4A9E78BC" w14:textId="73A51B13" w:rsidR="00DF5C84" w:rsidRDefault="00DF5C84">
          <w:pPr>
            <w:pStyle w:val="TOC1"/>
            <w:tabs>
              <w:tab w:val="left" w:pos="440"/>
              <w:tab w:val="right" w:leader="dot" w:pos="9060"/>
            </w:tabs>
            <w:rPr>
              <w:rFonts w:asciiTheme="minorHAnsi" w:eastAsiaTheme="minorEastAsia" w:hAnsiTheme="minorHAnsi" w:cstheme="minorBidi"/>
              <w:noProof/>
              <w:color w:val="auto"/>
              <w:kern w:val="2"/>
              <w:sz w:val="24"/>
              <w:lang w:eastAsia="en-AU"/>
              <w14:ligatures w14:val="standardContextual"/>
            </w:rPr>
          </w:pPr>
          <w:hyperlink w:anchor="_Toc182485297" w:history="1">
            <w:r w:rsidRPr="0015445A">
              <w:rPr>
                <w:rStyle w:val="Hyperlink"/>
                <w:noProof/>
              </w:rPr>
              <w:t>c.</w:t>
            </w:r>
            <w:r>
              <w:rPr>
                <w:rFonts w:asciiTheme="minorHAnsi" w:eastAsiaTheme="minorEastAsia" w:hAnsiTheme="minorHAnsi" w:cstheme="minorBidi"/>
                <w:noProof/>
                <w:color w:val="auto"/>
                <w:kern w:val="2"/>
                <w:sz w:val="24"/>
                <w:lang w:eastAsia="en-AU"/>
                <w14:ligatures w14:val="standardContextual"/>
              </w:rPr>
              <w:tab/>
            </w:r>
            <w:r w:rsidRPr="0015445A">
              <w:rPr>
                <w:rStyle w:val="Hyperlink"/>
                <w:noProof/>
              </w:rPr>
              <w:t>Withholding of Payments</w:t>
            </w:r>
            <w:r>
              <w:rPr>
                <w:noProof/>
                <w:webHidden/>
              </w:rPr>
              <w:tab/>
            </w:r>
            <w:r>
              <w:rPr>
                <w:noProof/>
                <w:webHidden/>
              </w:rPr>
              <w:fldChar w:fldCharType="begin"/>
            </w:r>
            <w:r>
              <w:rPr>
                <w:noProof/>
                <w:webHidden/>
              </w:rPr>
              <w:instrText xml:space="preserve"> PAGEREF _Toc182485297 \h </w:instrText>
            </w:r>
            <w:r>
              <w:rPr>
                <w:noProof/>
                <w:webHidden/>
              </w:rPr>
            </w:r>
            <w:r>
              <w:rPr>
                <w:noProof/>
                <w:webHidden/>
              </w:rPr>
              <w:fldChar w:fldCharType="separate"/>
            </w:r>
            <w:r w:rsidR="006B382D">
              <w:rPr>
                <w:noProof/>
                <w:webHidden/>
              </w:rPr>
              <w:t>10</w:t>
            </w:r>
            <w:r>
              <w:rPr>
                <w:noProof/>
                <w:webHidden/>
              </w:rPr>
              <w:fldChar w:fldCharType="end"/>
            </w:r>
          </w:hyperlink>
        </w:p>
        <w:p w14:paraId="3C8AA840" w14:textId="1D7DA975" w:rsidR="00DF5C84" w:rsidRDefault="00DF5C84">
          <w:pPr>
            <w:pStyle w:val="TOC2"/>
            <w:rPr>
              <w:rFonts w:asciiTheme="minorHAnsi" w:eastAsiaTheme="minorEastAsia" w:hAnsiTheme="minorHAnsi" w:cstheme="minorBidi"/>
              <w:noProof/>
              <w:color w:val="auto"/>
              <w:kern w:val="2"/>
              <w:sz w:val="24"/>
              <w:lang w:eastAsia="en-AU"/>
              <w14:ligatures w14:val="standardContextual"/>
            </w:rPr>
          </w:pPr>
          <w:hyperlink w:anchor="_Toc182485298" w:history="1">
            <w:r w:rsidRPr="0015445A">
              <w:rPr>
                <w:rStyle w:val="Hyperlink"/>
                <w:noProof/>
              </w:rPr>
              <w:t>TAXATION</w:t>
            </w:r>
            <w:r>
              <w:rPr>
                <w:noProof/>
                <w:webHidden/>
              </w:rPr>
              <w:tab/>
            </w:r>
            <w:r>
              <w:rPr>
                <w:noProof/>
                <w:webHidden/>
              </w:rPr>
              <w:fldChar w:fldCharType="begin"/>
            </w:r>
            <w:r>
              <w:rPr>
                <w:noProof/>
                <w:webHidden/>
              </w:rPr>
              <w:instrText xml:space="preserve"> PAGEREF _Toc182485298 \h </w:instrText>
            </w:r>
            <w:r>
              <w:rPr>
                <w:noProof/>
                <w:webHidden/>
              </w:rPr>
            </w:r>
            <w:r>
              <w:rPr>
                <w:noProof/>
                <w:webHidden/>
              </w:rPr>
              <w:fldChar w:fldCharType="separate"/>
            </w:r>
            <w:r w:rsidR="006B382D">
              <w:rPr>
                <w:noProof/>
                <w:webHidden/>
              </w:rPr>
              <w:t>11</w:t>
            </w:r>
            <w:r>
              <w:rPr>
                <w:noProof/>
                <w:webHidden/>
              </w:rPr>
              <w:fldChar w:fldCharType="end"/>
            </w:r>
          </w:hyperlink>
        </w:p>
        <w:p w14:paraId="2E6584EE" w14:textId="76FCA7BD" w:rsidR="00DF5C84" w:rsidRDefault="00DF5C84">
          <w:pPr>
            <w:pStyle w:val="TOC2"/>
            <w:rPr>
              <w:rFonts w:asciiTheme="minorHAnsi" w:eastAsiaTheme="minorEastAsia" w:hAnsiTheme="minorHAnsi" w:cstheme="minorBidi"/>
              <w:noProof/>
              <w:color w:val="auto"/>
              <w:kern w:val="2"/>
              <w:sz w:val="24"/>
              <w:lang w:eastAsia="en-AU"/>
              <w14:ligatures w14:val="standardContextual"/>
            </w:rPr>
          </w:pPr>
          <w:hyperlink w:anchor="_Toc182485299" w:history="1">
            <w:r w:rsidRPr="0015445A">
              <w:rPr>
                <w:rStyle w:val="Hyperlink"/>
                <w:noProof/>
              </w:rPr>
              <w:t>PRIVACY</w:t>
            </w:r>
            <w:r>
              <w:rPr>
                <w:noProof/>
                <w:webHidden/>
              </w:rPr>
              <w:tab/>
            </w:r>
            <w:r>
              <w:rPr>
                <w:noProof/>
                <w:webHidden/>
              </w:rPr>
              <w:fldChar w:fldCharType="begin"/>
            </w:r>
            <w:r>
              <w:rPr>
                <w:noProof/>
                <w:webHidden/>
              </w:rPr>
              <w:instrText xml:space="preserve"> PAGEREF _Toc182485299 \h </w:instrText>
            </w:r>
            <w:r>
              <w:rPr>
                <w:noProof/>
                <w:webHidden/>
              </w:rPr>
            </w:r>
            <w:r>
              <w:rPr>
                <w:noProof/>
                <w:webHidden/>
              </w:rPr>
              <w:fldChar w:fldCharType="separate"/>
            </w:r>
            <w:r w:rsidR="006B382D">
              <w:rPr>
                <w:noProof/>
                <w:webHidden/>
              </w:rPr>
              <w:t>11</w:t>
            </w:r>
            <w:r>
              <w:rPr>
                <w:noProof/>
                <w:webHidden/>
              </w:rPr>
              <w:fldChar w:fldCharType="end"/>
            </w:r>
          </w:hyperlink>
        </w:p>
        <w:p w14:paraId="07A96499" w14:textId="287F939A" w:rsidR="00DF5C84" w:rsidRDefault="00DF5C84">
          <w:pPr>
            <w:pStyle w:val="TOC2"/>
            <w:rPr>
              <w:rFonts w:asciiTheme="minorHAnsi" w:eastAsiaTheme="minorEastAsia" w:hAnsiTheme="minorHAnsi" w:cstheme="minorBidi"/>
              <w:noProof/>
              <w:color w:val="auto"/>
              <w:kern w:val="2"/>
              <w:sz w:val="24"/>
              <w:lang w:eastAsia="en-AU"/>
              <w14:ligatures w14:val="standardContextual"/>
            </w:rPr>
          </w:pPr>
          <w:hyperlink w:anchor="_Toc182485300" w:history="1">
            <w:r w:rsidRPr="0015445A">
              <w:rPr>
                <w:rStyle w:val="Hyperlink"/>
                <w:noProof/>
              </w:rPr>
              <w:t>CONTACT INFORMATION</w:t>
            </w:r>
            <w:r>
              <w:rPr>
                <w:noProof/>
                <w:webHidden/>
              </w:rPr>
              <w:tab/>
            </w:r>
            <w:r>
              <w:rPr>
                <w:noProof/>
                <w:webHidden/>
              </w:rPr>
              <w:fldChar w:fldCharType="begin"/>
            </w:r>
            <w:r>
              <w:rPr>
                <w:noProof/>
                <w:webHidden/>
              </w:rPr>
              <w:instrText xml:space="preserve"> PAGEREF _Toc182485300 \h </w:instrText>
            </w:r>
            <w:r>
              <w:rPr>
                <w:noProof/>
                <w:webHidden/>
              </w:rPr>
            </w:r>
            <w:r>
              <w:rPr>
                <w:noProof/>
                <w:webHidden/>
              </w:rPr>
              <w:fldChar w:fldCharType="separate"/>
            </w:r>
            <w:r w:rsidR="006B382D">
              <w:rPr>
                <w:noProof/>
                <w:webHidden/>
              </w:rPr>
              <w:t>12</w:t>
            </w:r>
            <w:r>
              <w:rPr>
                <w:noProof/>
                <w:webHidden/>
              </w:rPr>
              <w:fldChar w:fldCharType="end"/>
            </w:r>
          </w:hyperlink>
        </w:p>
        <w:p w14:paraId="0884F5A9" w14:textId="73206B52" w:rsidR="00DF5C84" w:rsidRDefault="00DF5C84">
          <w:pPr>
            <w:pStyle w:val="TOC2"/>
            <w:rPr>
              <w:rFonts w:asciiTheme="minorHAnsi" w:eastAsiaTheme="minorEastAsia" w:hAnsiTheme="minorHAnsi" w:cstheme="minorBidi"/>
              <w:noProof/>
              <w:color w:val="auto"/>
              <w:kern w:val="2"/>
              <w:sz w:val="24"/>
              <w:lang w:eastAsia="en-AU"/>
              <w14:ligatures w14:val="standardContextual"/>
            </w:rPr>
          </w:pPr>
          <w:hyperlink w:anchor="_Toc182485301" w:history="1">
            <w:r w:rsidRPr="0015445A">
              <w:rPr>
                <w:rStyle w:val="Hyperlink"/>
                <w:noProof/>
              </w:rPr>
              <w:t>GLOSSARY</w:t>
            </w:r>
            <w:r>
              <w:rPr>
                <w:noProof/>
                <w:webHidden/>
              </w:rPr>
              <w:tab/>
            </w:r>
            <w:r>
              <w:rPr>
                <w:noProof/>
                <w:webHidden/>
              </w:rPr>
              <w:fldChar w:fldCharType="begin"/>
            </w:r>
            <w:r>
              <w:rPr>
                <w:noProof/>
                <w:webHidden/>
              </w:rPr>
              <w:instrText xml:space="preserve"> PAGEREF _Toc182485301 \h </w:instrText>
            </w:r>
            <w:r>
              <w:rPr>
                <w:noProof/>
                <w:webHidden/>
              </w:rPr>
            </w:r>
            <w:r>
              <w:rPr>
                <w:noProof/>
                <w:webHidden/>
              </w:rPr>
              <w:fldChar w:fldCharType="separate"/>
            </w:r>
            <w:r w:rsidR="006B382D">
              <w:rPr>
                <w:noProof/>
                <w:webHidden/>
              </w:rPr>
              <w:t>13</w:t>
            </w:r>
            <w:r>
              <w:rPr>
                <w:noProof/>
                <w:webHidden/>
              </w:rPr>
              <w:fldChar w:fldCharType="end"/>
            </w:r>
          </w:hyperlink>
        </w:p>
        <w:p w14:paraId="3E52D01D" w14:textId="6FD11115" w:rsidR="0095405D" w:rsidRPr="0095405D" w:rsidRDefault="0095405D" w:rsidP="0095405D">
          <w:pPr>
            <w:rPr>
              <w:b/>
              <w:bCs/>
              <w:noProof/>
            </w:rPr>
          </w:pPr>
          <w:r>
            <w:rPr>
              <w:b/>
              <w:bCs/>
              <w:noProof/>
            </w:rPr>
            <w:fldChar w:fldCharType="end"/>
          </w:r>
        </w:p>
      </w:sdtContent>
    </w:sdt>
    <w:bookmarkEnd w:id="1" w:displacedByCustomXml="prev"/>
    <w:p w14:paraId="63BC5C72" w14:textId="0CC0DF7D" w:rsidR="00C4470C" w:rsidRDefault="00C4470C">
      <w:pPr>
        <w:rPr>
          <w:rFonts w:cs="Arial"/>
          <w:b/>
          <w:bCs/>
          <w:color w:val="3F4A75"/>
          <w:kern w:val="28"/>
          <w:sz w:val="44"/>
          <w:szCs w:val="36"/>
        </w:rPr>
      </w:pPr>
      <w:r>
        <w:rPr>
          <w:rFonts w:cs="Arial"/>
          <w:b/>
          <w:bCs/>
          <w:color w:val="3F4A75"/>
          <w:kern w:val="28"/>
          <w:sz w:val="44"/>
          <w:szCs w:val="36"/>
        </w:rPr>
        <w:br w:type="page"/>
      </w:r>
    </w:p>
    <w:p w14:paraId="41A089EC" w14:textId="4F935F50" w:rsidR="00CE6502" w:rsidRPr="00051BB6" w:rsidRDefault="0095405D" w:rsidP="00051BB6">
      <w:pPr>
        <w:pStyle w:val="Heading2"/>
        <w:spacing w:before="0" w:after="0"/>
        <w:rPr>
          <w:sz w:val="32"/>
          <w:szCs w:val="32"/>
        </w:rPr>
      </w:pPr>
      <w:bookmarkStart w:id="2" w:name="_Toc182485270"/>
      <w:r w:rsidRPr="00051BB6">
        <w:rPr>
          <w:sz w:val="32"/>
          <w:szCs w:val="32"/>
        </w:rPr>
        <w:lastRenderedPageBreak/>
        <w:t>OBJECTIVES</w:t>
      </w:r>
      <w:bookmarkEnd w:id="2"/>
    </w:p>
    <w:p w14:paraId="2F5F2D9A" w14:textId="103514F8" w:rsidR="005C6EF0" w:rsidRDefault="003A149F" w:rsidP="00051BB6">
      <w:pPr>
        <w:pStyle w:val="IntroPara"/>
        <w:spacing w:before="0" w:line="240" w:lineRule="auto"/>
        <w:rPr>
          <w:rFonts w:cs="Arial"/>
          <w:color w:val="auto"/>
          <w:sz w:val="22"/>
          <w:szCs w:val="20"/>
        </w:rPr>
      </w:pPr>
      <w:r w:rsidRPr="008E13FB">
        <w:rPr>
          <w:rFonts w:cs="Arial"/>
          <w:color w:val="auto"/>
          <w:sz w:val="22"/>
          <w:szCs w:val="20"/>
        </w:rPr>
        <w:t xml:space="preserve">The </w:t>
      </w:r>
      <w:r w:rsidR="00B53784">
        <w:rPr>
          <w:rFonts w:cs="Arial"/>
          <w:color w:val="auto"/>
          <w:sz w:val="22"/>
          <w:szCs w:val="20"/>
        </w:rPr>
        <w:t>National Consistent Payments (</w:t>
      </w:r>
      <w:r w:rsidR="007324ED">
        <w:rPr>
          <w:rFonts w:cs="Arial"/>
          <w:color w:val="auto"/>
          <w:sz w:val="22"/>
          <w:szCs w:val="20"/>
        </w:rPr>
        <w:t>NCP</w:t>
      </w:r>
      <w:r w:rsidR="00B53784">
        <w:rPr>
          <w:rFonts w:cs="Arial"/>
          <w:color w:val="auto"/>
          <w:sz w:val="22"/>
          <w:szCs w:val="20"/>
        </w:rPr>
        <w:t>)</w:t>
      </w:r>
      <w:r w:rsidR="007324ED">
        <w:rPr>
          <w:rFonts w:cs="Arial"/>
          <w:color w:val="auto"/>
          <w:sz w:val="22"/>
          <w:szCs w:val="20"/>
        </w:rPr>
        <w:t xml:space="preserve"> </w:t>
      </w:r>
      <w:r w:rsidR="004612F8">
        <w:rPr>
          <w:rFonts w:cs="Arial"/>
          <w:color w:val="auto"/>
          <w:sz w:val="22"/>
          <w:szCs w:val="20"/>
        </w:rPr>
        <w:t>g</w:t>
      </w:r>
      <w:r w:rsidRPr="008E13FB">
        <w:rPr>
          <w:rFonts w:cs="Arial"/>
          <w:color w:val="auto"/>
          <w:sz w:val="22"/>
          <w:szCs w:val="20"/>
        </w:rPr>
        <w:t xml:space="preserve">uidelines </w:t>
      </w:r>
      <w:r w:rsidR="007324ED">
        <w:rPr>
          <w:rFonts w:cs="Arial"/>
          <w:color w:val="auto"/>
          <w:sz w:val="22"/>
          <w:szCs w:val="20"/>
        </w:rPr>
        <w:t>(</w:t>
      </w:r>
      <w:r w:rsidR="00C95F07">
        <w:rPr>
          <w:rFonts w:cs="Arial"/>
          <w:color w:val="auto"/>
          <w:sz w:val="22"/>
          <w:szCs w:val="20"/>
        </w:rPr>
        <w:t>the g</w:t>
      </w:r>
      <w:r w:rsidR="007324ED">
        <w:rPr>
          <w:rFonts w:cs="Arial"/>
          <w:color w:val="auto"/>
          <w:sz w:val="22"/>
          <w:szCs w:val="20"/>
        </w:rPr>
        <w:t xml:space="preserve">uidelines) </w:t>
      </w:r>
      <w:r w:rsidRPr="008E13FB">
        <w:rPr>
          <w:rFonts w:cs="Arial"/>
          <w:color w:val="auto"/>
          <w:sz w:val="22"/>
          <w:szCs w:val="20"/>
        </w:rPr>
        <w:t>will assist all A</w:t>
      </w:r>
      <w:r w:rsidR="00233977" w:rsidRPr="008E13FB">
        <w:rPr>
          <w:rFonts w:cs="Arial"/>
          <w:color w:val="auto"/>
          <w:sz w:val="22"/>
          <w:szCs w:val="20"/>
        </w:rPr>
        <w:t xml:space="preserve">ustralian </w:t>
      </w:r>
      <w:r w:rsidRPr="008E13FB">
        <w:rPr>
          <w:rFonts w:cs="Arial"/>
          <w:color w:val="auto"/>
          <w:sz w:val="22"/>
          <w:szCs w:val="20"/>
        </w:rPr>
        <w:t>G</w:t>
      </w:r>
      <w:r w:rsidR="00233977" w:rsidRPr="008E13FB">
        <w:rPr>
          <w:rFonts w:cs="Arial"/>
          <w:color w:val="auto"/>
          <w:sz w:val="22"/>
          <w:szCs w:val="20"/>
        </w:rPr>
        <w:t xml:space="preserve">eneral </w:t>
      </w:r>
      <w:r w:rsidRPr="008E13FB">
        <w:rPr>
          <w:rFonts w:cs="Arial"/>
          <w:color w:val="auto"/>
          <w:sz w:val="22"/>
          <w:szCs w:val="20"/>
        </w:rPr>
        <w:t>P</w:t>
      </w:r>
      <w:r w:rsidR="00233977" w:rsidRPr="008E13FB">
        <w:rPr>
          <w:rFonts w:cs="Arial"/>
          <w:color w:val="auto"/>
          <w:sz w:val="22"/>
          <w:szCs w:val="20"/>
        </w:rPr>
        <w:t xml:space="preserve">ractice </w:t>
      </w:r>
      <w:r w:rsidRPr="008E13FB">
        <w:rPr>
          <w:rFonts w:cs="Arial"/>
          <w:color w:val="auto"/>
          <w:sz w:val="22"/>
          <w:szCs w:val="20"/>
        </w:rPr>
        <w:t>T</w:t>
      </w:r>
      <w:r w:rsidR="00233977" w:rsidRPr="008E13FB">
        <w:rPr>
          <w:rFonts w:cs="Arial"/>
          <w:color w:val="auto"/>
          <w:sz w:val="22"/>
          <w:szCs w:val="20"/>
        </w:rPr>
        <w:t>raining (AGPT)</w:t>
      </w:r>
      <w:r w:rsidRPr="008E13FB">
        <w:rPr>
          <w:rFonts w:cs="Arial"/>
          <w:color w:val="auto"/>
          <w:sz w:val="22"/>
          <w:szCs w:val="20"/>
        </w:rPr>
        <w:t xml:space="preserve"> participants, including supervisors, practices and registrars, to understand the eligibility criteria, the process of determining and delivering the basic support payments, and </w:t>
      </w:r>
      <w:r w:rsidR="001E6557">
        <w:rPr>
          <w:rFonts w:cs="Arial"/>
          <w:color w:val="auto"/>
          <w:sz w:val="22"/>
          <w:szCs w:val="20"/>
        </w:rPr>
        <w:t>information on</w:t>
      </w:r>
      <w:r w:rsidRPr="008E13FB">
        <w:rPr>
          <w:rFonts w:cs="Arial"/>
          <w:color w:val="auto"/>
          <w:sz w:val="22"/>
          <w:szCs w:val="20"/>
        </w:rPr>
        <w:t xml:space="preserve"> accessing</w:t>
      </w:r>
      <w:r w:rsidR="00F0244B" w:rsidRPr="008E13FB">
        <w:rPr>
          <w:rFonts w:cs="Arial"/>
          <w:color w:val="auto"/>
          <w:sz w:val="22"/>
          <w:szCs w:val="20"/>
        </w:rPr>
        <w:t xml:space="preserve"> the</w:t>
      </w:r>
      <w:r w:rsidRPr="008E13FB">
        <w:rPr>
          <w:rFonts w:cs="Arial"/>
          <w:color w:val="auto"/>
          <w:sz w:val="22"/>
          <w:szCs w:val="20"/>
        </w:rPr>
        <w:t xml:space="preserve"> </w:t>
      </w:r>
      <w:r w:rsidR="00D20A61" w:rsidRPr="008E13FB">
        <w:rPr>
          <w:rFonts w:cs="Arial"/>
          <w:color w:val="auto"/>
          <w:sz w:val="22"/>
          <w:szCs w:val="20"/>
        </w:rPr>
        <w:t>additional</w:t>
      </w:r>
      <w:r w:rsidR="008027EE">
        <w:rPr>
          <w:rFonts w:cs="Arial"/>
          <w:color w:val="auto"/>
          <w:sz w:val="22"/>
          <w:szCs w:val="20"/>
        </w:rPr>
        <w:t xml:space="preserve"> funding </w:t>
      </w:r>
      <w:r w:rsidR="00C86B06">
        <w:rPr>
          <w:rFonts w:cs="Arial"/>
          <w:color w:val="auto"/>
          <w:sz w:val="22"/>
          <w:szCs w:val="20"/>
        </w:rPr>
        <w:t>from</w:t>
      </w:r>
      <w:r w:rsidRPr="008E13FB">
        <w:rPr>
          <w:rFonts w:cs="Arial"/>
          <w:color w:val="auto"/>
          <w:sz w:val="22"/>
          <w:szCs w:val="20"/>
        </w:rPr>
        <w:t xml:space="preserve"> </w:t>
      </w:r>
      <w:r w:rsidR="003E323B">
        <w:rPr>
          <w:rFonts w:cs="Arial"/>
          <w:color w:val="auto"/>
          <w:sz w:val="22"/>
          <w:szCs w:val="20"/>
        </w:rPr>
        <w:t xml:space="preserve">the </w:t>
      </w:r>
      <w:r w:rsidRPr="006B669E">
        <w:rPr>
          <w:rFonts w:cs="Arial"/>
          <w:color w:val="auto"/>
          <w:sz w:val="22"/>
          <w:szCs w:val="20"/>
        </w:rPr>
        <w:t>flexible payment</w:t>
      </w:r>
      <w:r w:rsidR="00D6141C">
        <w:rPr>
          <w:rFonts w:cs="Arial"/>
          <w:color w:val="auto"/>
          <w:sz w:val="22"/>
          <w:szCs w:val="20"/>
        </w:rPr>
        <w:t>s</w:t>
      </w:r>
      <w:r w:rsidRPr="006B669E">
        <w:rPr>
          <w:rFonts w:cs="Arial"/>
          <w:color w:val="auto"/>
          <w:sz w:val="22"/>
          <w:szCs w:val="20"/>
        </w:rPr>
        <w:t xml:space="preserve"> pool.</w:t>
      </w:r>
    </w:p>
    <w:p w14:paraId="4192FC00" w14:textId="77777777" w:rsidR="00051BB6" w:rsidRPr="00051BB6" w:rsidRDefault="00051BB6" w:rsidP="00051BB6"/>
    <w:p w14:paraId="112D864E" w14:textId="7048AE9A" w:rsidR="00CE6502" w:rsidRPr="00051BB6" w:rsidRDefault="003A149F" w:rsidP="00051BB6">
      <w:pPr>
        <w:pStyle w:val="Heading2"/>
        <w:spacing w:before="0" w:after="0"/>
        <w:rPr>
          <w:sz w:val="32"/>
          <w:szCs w:val="32"/>
        </w:rPr>
      </w:pPr>
      <w:bookmarkStart w:id="3" w:name="_Toc182485271"/>
      <w:r w:rsidRPr="00051BB6">
        <w:rPr>
          <w:sz w:val="32"/>
          <w:szCs w:val="32"/>
        </w:rPr>
        <w:t>OVERVIEW</w:t>
      </w:r>
      <w:bookmarkEnd w:id="3"/>
    </w:p>
    <w:p w14:paraId="218555D2" w14:textId="2AB86682" w:rsidR="003A149F" w:rsidRDefault="00413BF9" w:rsidP="00051BB6">
      <w:pPr>
        <w:rPr>
          <w:color w:val="000000"/>
          <w:sz w:val="27"/>
          <w:szCs w:val="27"/>
        </w:rPr>
      </w:pPr>
      <w:r w:rsidRPr="005B1284">
        <w:rPr>
          <w:color w:val="000000"/>
          <w:szCs w:val="22"/>
        </w:rPr>
        <w:t xml:space="preserve">The AGPT program provides three to four years of full-time training for registrars to obtain fellowship and gain specialist GP registration, through either the </w:t>
      </w:r>
      <w:r w:rsidR="001B0E3D" w:rsidRPr="005B1284">
        <w:rPr>
          <w:color w:val="000000"/>
          <w:szCs w:val="22"/>
        </w:rPr>
        <w:t>Australian College of Rural and Remote Medicine (ACRRM)</w:t>
      </w:r>
      <w:r w:rsidR="006B669E">
        <w:rPr>
          <w:color w:val="000000"/>
          <w:szCs w:val="22"/>
        </w:rPr>
        <w:t xml:space="preserve"> </w:t>
      </w:r>
      <w:r w:rsidR="006B669E" w:rsidRPr="005B1284">
        <w:rPr>
          <w:color w:val="000000"/>
          <w:szCs w:val="22"/>
        </w:rPr>
        <w:t xml:space="preserve">and/or </w:t>
      </w:r>
      <w:r w:rsidRPr="005B1284">
        <w:rPr>
          <w:color w:val="000000"/>
          <w:szCs w:val="22"/>
        </w:rPr>
        <w:t>Royal Australian College of General Practitioners (RACGP)</w:t>
      </w:r>
      <w:r w:rsidR="005737FD">
        <w:rPr>
          <w:color w:val="000000"/>
          <w:szCs w:val="22"/>
        </w:rPr>
        <w:t xml:space="preserve"> (the colleges)</w:t>
      </w:r>
      <w:r>
        <w:rPr>
          <w:color w:val="000000"/>
          <w:sz w:val="27"/>
          <w:szCs w:val="27"/>
        </w:rPr>
        <w:t>.</w:t>
      </w:r>
    </w:p>
    <w:p w14:paraId="0BD60A71" w14:textId="77777777" w:rsidR="002E733E" w:rsidRPr="001D4C45" w:rsidRDefault="002E733E" w:rsidP="00051BB6">
      <w:pPr>
        <w:rPr>
          <w:rFonts w:cstheme="minorHAnsi"/>
        </w:rPr>
      </w:pPr>
    </w:p>
    <w:p w14:paraId="15F462E0" w14:textId="3ACB464B" w:rsidR="00413BF9" w:rsidRPr="00C8292F" w:rsidRDefault="00413BF9" w:rsidP="00051BB6">
      <w:pPr>
        <w:rPr>
          <w:rFonts w:cstheme="minorHAnsi"/>
          <w:sz w:val="18"/>
          <w:szCs w:val="20"/>
        </w:rPr>
      </w:pPr>
      <w:r w:rsidRPr="00C8292F">
        <w:rPr>
          <w:color w:val="000000"/>
          <w:szCs w:val="22"/>
        </w:rPr>
        <w:t xml:space="preserve">In February 2023, the </w:t>
      </w:r>
      <w:r w:rsidR="0057563F">
        <w:rPr>
          <w:color w:val="000000"/>
          <w:szCs w:val="22"/>
        </w:rPr>
        <w:t xml:space="preserve">Commonwealth </w:t>
      </w:r>
      <w:r w:rsidRPr="00C8292F">
        <w:rPr>
          <w:color w:val="000000"/>
          <w:szCs w:val="22"/>
        </w:rPr>
        <w:t>Department</w:t>
      </w:r>
      <w:r w:rsidR="00C8292F">
        <w:rPr>
          <w:color w:val="000000"/>
          <w:szCs w:val="22"/>
        </w:rPr>
        <w:t xml:space="preserve"> of Health and Aged Care</w:t>
      </w:r>
      <w:r w:rsidR="00E32EBE">
        <w:rPr>
          <w:color w:val="000000"/>
          <w:szCs w:val="22"/>
        </w:rPr>
        <w:t xml:space="preserve"> (Health) </w:t>
      </w:r>
      <w:r w:rsidRPr="00C8292F">
        <w:rPr>
          <w:color w:val="000000"/>
          <w:szCs w:val="22"/>
        </w:rPr>
        <w:t xml:space="preserve">introduced </w:t>
      </w:r>
      <w:r w:rsidR="002E733E">
        <w:rPr>
          <w:color w:val="000000"/>
          <w:szCs w:val="22"/>
        </w:rPr>
        <w:t xml:space="preserve">the </w:t>
      </w:r>
      <w:r w:rsidRPr="00C8292F">
        <w:rPr>
          <w:color w:val="000000"/>
          <w:szCs w:val="22"/>
        </w:rPr>
        <w:t xml:space="preserve">NCP </w:t>
      </w:r>
      <w:r w:rsidR="00565741">
        <w:rPr>
          <w:color w:val="000000"/>
          <w:szCs w:val="22"/>
        </w:rPr>
        <w:t>f</w:t>
      </w:r>
      <w:r w:rsidRPr="00C8292F">
        <w:rPr>
          <w:color w:val="000000"/>
          <w:szCs w:val="22"/>
        </w:rPr>
        <w:t>ramework to provide support payments to</w:t>
      </w:r>
      <w:r w:rsidR="00BB3D18">
        <w:rPr>
          <w:color w:val="000000"/>
          <w:szCs w:val="22"/>
        </w:rPr>
        <w:t xml:space="preserve"> AGPT </w:t>
      </w:r>
      <w:r w:rsidR="005D4B97">
        <w:rPr>
          <w:color w:val="000000"/>
          <w:szCs w:val="22"/>
        </w:rPr>
        <w:t xml:space="preserve">program </w:t>
      </w:r>
      <w:r w:rsidR="00BB3D18">
        <w:rPr>
          <w:color w:val="000000"/>
          <w:szCs w:val="22"/>
        </w:rPr>
        <w:t>participants</w:t>
      </w:r>
      <w:r w:rsidR="005D4B97">
        <w:rPr>
          <w:color w:val="000000"/>
          <w:szCs w:val="22"/>
        </w:rPr>
        <w:t xml:space="preserve"> </w:t>
      </w:r>
      <w:r w:rsidR="005D4B97">
        <w:rPr>
          <w:rFonts w:cstheme="minorHAnsi"/>
        </w:rPr>
        <w:t>(supervisors, practices and registrars)</w:t>
      </w:r>
      <w:r w:rsidR="00BE5F56">
        <w:rPr>
          <w:color w:val="000000"/>
          <w:szCs w:val="22"/>
        </w:rPr>
        <w:t>.</w:t>
      </w:r>
      <w:r w:rsidRPr="00C8292F">
        <w:rPr>
          <w:color w:val="000000"/>
          <w:szCs w:val="22"/>
        </w:rPr>
        <w:t xml:space="preserve"> </w:t>
      </w:r>
    </w:p>
    <w:p w14:paraId="366CFCD7" w14:textId="77777777" w:rsidR="003A149F" w:rsidRPr="001D4C45" w:rsidRDefault="003A149F" w:rsidP="00051BB6">
      <w:pPr>
        <w:rPr>
          <w:rFonts w:cstheme="minorHAnsi"/>
        </w:rPr>
      </w:pPr>
    </w:p>
    <w:p w14:paraId="0E2C9136" w14:textId="22917A25" w:rsidR="003A149F" w:rsidRPr="001D4C45" w:rsidRDefault="003A149F" w:rsidP="00051BB6">
      <w:pPr>
        <w:rPr>
          <w:rFonts w:cstheme="minorHAnsi"/>
        </w:rPr>
      </w:pPr>
      <w:r w:rsidRPr="001D4C45">
        <w:rPr>
          <w:rFonts w:cstheme="minorHAnsi"/>
        </w:rPr>
        <w:t xml:space="preserve">The NCP </w:t>
      </w:r>
      <w:r w:rsidR="004612F8">
        <w:rPr>
          <w:rFonts w:cstheme="minorHAnsi"/>
        </w:rPr>
        <w:t>f</w:t>
      </w:r>
      <w:r w:rsidRPr="001D4C45">
        <w:rPr>
          <w:rFonts w:cstheme="minorHAnsi"/>
        </w:rPr>
        <w:t xml:space="preserve">ramework and </w:t>
      </w:r>
      <w:r w:rsidR="007E213A">
        <w:rPr>
          <w:rFonts w:cstheme="minorHAnsi"/>
        </w:rPr>
        <w:t>g</w:t>
      </w:r>
      <w:r w:rsidRPr="001D4C45">
        <w:rPr>
          <w:rFonts w:cstheme="minorHAnsi"/>
        </w:rPr>
        <w:t xml:space="preserve">uidelines provide information on how </w:t>
      </w:r>
      <w:r w:rsidR="00BE5F56">
        <w:rPr>
          <w:rFonts w:cstheme="minorHAnsi"/>
        </w:rPr>
        <w:t xml:space="preserve">AGPT participants </w:t>
      </w:r>
      <w:r w:rsidRPr="001D4C45">
        <w:rPr>
          <w:rFonts w:cstheme="minorHAnsi"/>
        </w:rPr>
        <w:t>receive support payments</w:t>
      </w:r>
      <w:r w:rsidR="00956910">
        <w:rPr>
          <w:rFonts w:cstheme="minorHAnsi"/>
        </w:rPr>
        <w:t xml:space="preserve">. </w:t>
      </w:r>
      <w:r w:rsidRPr="001D4C45">
        <w:rPr>
          <w:rFonts w:cstheme="minorHAnsi"/>
        </w:rPr>
        <w:t>These support payments aim to</w:t>
      </w:r>
      <w:r>
        <w:rPr>
          <w:rFonts w:cstheme="minorHAnsi"/>
        </w:rPr>
        <w:t>:</w:t>
      </w:r>
    </w:p>
    <w:p w14:paraId="5ECB7492" w14:textId="7B80528B" w:rsidR="003A149F" w:rsidRPr="001D4C45" w:rsidRDefault="003A149F" w:rsidP="00051BB6">
      <w:pPr>
        <w:pStyle w:val="ListBullet"/>
        <w:spacing w:before="0" w:after="0"/>
        <w:rPr>
          <w:rFonts w:eastAsia="Calibri"/>
        </w:rPr>
      </w:pPr>
      <w:r w:rsidRPr="001D4C45">
        <w:rPr>
          <w:rFonts w:eastAsia="Calibri"/>
        </w:rPr>
        <w:t xml:space="preserve">support and encourage GP supervisors, practices and registrars to participate </w:t>
      </w:r>
      <w:r w:rsidR="00BE2DF9">
        <w:rPr>
          <w:rFonts w:eastAsia="Calibri"/>
        </w:rPr>
        <w:t>in G</w:t>
      </w:r>
      <w:r w:rsidR="006341D8">
        <w:rPr>
          <w:rFonts w:eastAsia="Calibri"/>
        </w:rPr>
        <w:t>P training</w:t>
      </w:r>
      <w:r w:rsidR="006C3CA9">
        <w:rPr>
          <w:rFonts w:eastAsia="Calibri"/>
        </w:rPr>
        <w:t xml:space="preserve"> </w:t>
      </w:r>
      <w:r w:rsidRPr="001D4C45">
        <w:rPr>
          <w:rFonts w:eastAsia="Calibri"/>
        </w:rPr>
        <w:t>and deliver GP services; and</w:t>
      </w:r>
    </w:p>
    <w:p w14:paraId="3E43E878" w14:textId="2394E0D3" w:rsidR="003A149F" w:rsidRPr="001D4C45" w:rsidRDefault="003A149F" w:rsidP="00051BB6">
      <w:pPr>
        <w:pStyle w:val="ListBullet"/>
        <w:spacing w:before="0" w:after="0"/>
        <w:rPr>
          <w:rFonts w:eastAsia="Calibri"/>
          <w:b/>
          <w:bCs/>
          <w:caps/>
          <w:color w:val="1F3763"/>
          <w:spacing w:val="5"/>
        </w:rPr>
      </w:pPr>
      <w:r w:rsidRPr="001D4C45">
        <w:rPr>
          <w:rFonts w:eastAsia="Calibri"/>
        </w:rPr>
        <w:t>provide transparency</w:t>
      </w:r>
      <w:r w:rsidR="001E28B9">
        <w:rPr>
          <w:rFonts w:eastAsia="Calibri"/>
        </w:rPr>
        <w:t xml:space="preserve"> and accountability</w:t>
      </w:r>
      <w:r w:rsidRPr="001D4C45">
        <w:rPr>
          <w:rFonts w:eastAsia="Calibri"/>
        </w:rPr>
        <w:t xml:space="preserve"> of the support provided to training participants </w:t>
      </w:r>
      <w:r w:rsidR="00D152A9">
        <w:rPr>
          <w:rFonts w:eastAsia="Calibri"/>
        </w:rPr>
        <w:t xml:space="preserve">on </w:t>
      </w:r>
      <w:r w:rsidRPr="001D4C45">
        <w:rPr>
          <w:rFonts w:eastAsia="Calibri"/>
        </w:rPr>
        <w:t>the AGPT program, particular</w:t>
      </w:r>
      <w:r>
        <w:rPr>
          <w:rFonts w:eastAsia="Calibri"/>
        </w:rPr>
        <w:t>ly</w:t>
      </w:r>
      <w:r w:rsidRPr="001D4C45">
        <w:rPr>
          <w:rFonts w:eastAsia="Calibri"/>
        </w:rPr>
        <w:t xml:space="preserve"> in regions where there are difficulties in attracting and retaining GPs</w:t>
      </w:r>
      <w:r w:rsidR="00080469">
        <w:rPr>
          <w:rFonts w:eastAsia="Calibri"/>
        </w:rPr>
        <w:t>, especially in</w:t>
      </w:r>
      <w:r w:rsidR="00E21724">
        <w:rPr>
          <w:rFonts w:eastAsia="Calibri"/>
        </w:rPr>
        <w:t xml:space="preserve"> regional,</w:t>
      </w:r>
      <w:r w:rsidR="00080469">
        <w:rPr>
          <w:rFonts w:eastAsia="Calibri"/>
        </w:rPr>
        <w:t xml:space="preserve"> rural and remote areas</w:t>
      </w:r>
      <w:r w:rsidRPr="001D4C45">
        <w:rPr>
          <w:rFonts w:eastAsia="Calibri"/>
        </w:rPr>
        <w:t>.</w:t>
      </w:r>
    </w:p>
    <w:p w14:paraId="4E3A1EDB" w14:textId="77777777" w:rsidR="003A149F" w:rsidRPr="001D4C45" w:rsidRDefault="003A149F" w:rsidP="00051BB6">
      <w:pPr>
        <w:rPr>
          <w:rFonts w:cstheme="minorHAnsi"/>
          <w:caps/>
          <w:color w:val="1F3763"/>
          <w:spacing w:val="5"/>
          <w:sz w:val="20"/>
          <w:szCs w:val="20"/>
        </w:rPr>
      </w:pPr>
    </w:p>
    <w:p w14:paraId="26BE9A8A" w14:textId="1696BDAD" w:rsidR="003A149F" w:rsidRDefault="003A149F" w:rsidP="00051BB6">
      <w:pPr>
        <w:rPr>
          <w:rFonts w:cstheme="minorHAnsi"/>
          <w:sz w:val="20"/>
          <w:szCs w:val="20"/>
        </w:rPr>
      </w:pPr>
      <w:r w:rsidRPr="001D4C45">
        <w:rPr>
          <w:rFonts w:cstheme="minorHAnsi"/>
        </w:rPr>
        <w:t xml:space="preserve">The </w:t>
      </w:r>
      <w:r w:rsidR="005D4B97">
        <w:rPr>
          <w:rFonts w:cstheme="minorHAnsi"/>
        </w:rPr>
        <w:t>g</w:t>
      </w:r>
      <w:r w:rsidRPr="001D4C45">
        <w:rPr>
          <w:rFonts w:cstheme="minorHAnsi"/>
        </w:rPr>
        <w:t>uidelines may be amended at any time by</w:t>
      </w:r>
      <w:r w:rsidR="00080469">
        <w:rPr>
          <w:rFonts w:cstheme="minorHAnsi"/>
        </w:rPr>
        <w:t xml:space="preserve"> </w:t>
      </w:r>
      <w:r w:rsidR="00043A0B">
        <w:rPr>
          <w:rFonts w:cstheme="minorHAnsi"/>
        </w:rPr>
        <w:t>Health</w:t>
      </w:r>
      <w:r w:rsidR="00080469">
        <w:rPr>
          <w:rFonts w:cstheme="minorHAnsi"/>
        </w:rPr>
        <w:t>,</w:t>
      </w:r>
      <w:r w:rsidRPr="001D4C45">
        <w:rPr>
          <w:rFonts w:cstheme="minorHAnsi"/>
        </w:rPr>
        <w:t xml:space="preserve"> in consultation with</w:t>
      </w:r>
      <w:r w:rsidR="005737FD">
        <w:rPr>
          <w:rFonts w:cstheme="minorHAnsi"/>
        </w:rPr>
        <w:t xml:space="preserve"> the colleges.</w:t>
      </w:r>
      <w:r w:rsidRPr="001D4C45">
        <w:rPr>
          <w:rFonts w:cstheme="minorHAnsi"/>
        </w:rPr>
        <w:t xml:space="preserve"> </w:t>
      </w:r>
      <w:r w:rsidR="009E27A5">
        <w:rPr>
          <w:rFonts w:cstheme="minorHAnsi"/>
        </w:rPr>
        <w:t xml:space="preserve"> </w:t>
      </w:r>
    </w:p>
    <w:p w14:paraId="793B77F2" w14:textId="77777777" w:rsidR="003A149F" w:rsidRDefault="003A149F" w:rsidP="00051BB6">
      <w:pPr>
        <w:rPr>
          <w:rFonts w:cstheme="minorHAnsi"/>
          <w:sz w:val="20"/>
          <w:szCs w:val="20"/>
        </w:rPr>
      </w:pPr>
    </w:p>
    <w:p w14:paraId="79757A9E" w14:textId="7714C00E" w:rsidR="003A149F" w:rsidRDefault="00F80C82" w:rsidP="00051BB6">
      <w:pPr>
        <w:rPr>
          <w:rFonts w:cstheme="minorHAnsi"/>
        </w:rPr>
      </w:pPr>
      <w:r>
        <w:rPr>
          <w:rFonts w:cstheme="minorHAnsi"/>
        </w:rPr>
        <w:t xml:space="preserve">The </w:t>
      </w:r>
      <w:r w:rsidR="008F4EF5">
        <w:rPr>
          <w:rFonts w:cstheme="minorHAnsi"/>
        </w:rPr>
        <w:t>colleges determine the payment eligibility</w:t>
      </w:r>
      <w:r w:rsidR="005036B0">
        <w:rPr>
          <w:rFonts w:cstheme="minorHAnsi"/>
        </w:rPr>
        <w:t xml:space="preserve"> based on the NCP </w:t>
      </w:r>
      <w:r w:rsidR="005D4B97">
        <w:rPr>
          <w:rFonts w:cstheme="minorHAnsi"/>
        </w:rPr>
        <w:t>f</w:t>
      </w:r>
      <w:r w:rsidR="005036B0">
        <w:rPr>
          <w:rFonts w:cstheme="minorHAnsi"/>
        </w:rPr>
        <w:t xml:space="preserve">ramework, </w:t>
      </w:r>
      <w:r w:rsidR="007E213A">
        <w:rPr>
          <w:rFonts w:cstheme="minorHAnsi"/>
        </w:rPr>
        <w:t>g</w:t>
      </w:r>
      <w:r w:rsidR="005036B0">
        <w:rPr>
          <w:rFonts w:cstheme="minorHAnsi"/>
        </w:rPr>
        <w:t>uideline</w:t>
      </w:r>
      <w:r w:rsidR="00B748FA">
        <w:rPr>
          <w:rFonts w:cstheme="minorHAnsi"/>
        </w:rPr>
        <w:t>s</w:t>
      </w:r>
      <w:r w:rsidR="005036B0">
        <w:rPr>
          <w:rFonts w:cstheme="minorHAnsi"/>
        </w:rPr>
        <w:t xml:space="preserve"> and </w:t>
      </w:r>
      <w:r w:rsidR="007E213A">
        <w:rPr>
          <w:rFonts w:cstheme="minorHAnsi"/>
        </w:rPr>
        <w:t>b</w:t>
      </w:r>
      <w:r w:rsidR="005036B0">
        <w:rPr>
          <w:rFonts w:cstheme="minorHAnsi"/>
        </w:rPr>
        <w:t xml:space="preserve">usiness </w:t>
      </w:r>
      <w:r w:rsidR="007E213A">
        <w:rPr>
          <w:rFonts w:cstheme="minorHAnsi"/>
        </w:rPr>
        <w:t>r</w:t>
      </w:r>
      <w:r w:rsidR="005036B0">
        <w:rPr>
          <w:rFonts w:cstheme="minorHAnsi"/>
        </w:rPr>
        <w:t>ule</w:t>
      </w:r>
      <w:r w:rsidR="00B748FA">
        <w:rPr>
          <w:rFonts w:cstheme="minorHAnsi"/>
        </w:rPr>
        <w:t>s</w:t>
      </w:r>
      <w:r>
        <w:rPr>
          <w:rFonts w:cstheme="minorHAnsi"/>
        </w:rPr>
        <w:t xml:space="preserve">. </w:t>
      </w:r>
      <w:r w:rsidR="003A149F" w:rsidRPr="001D4C45">
        <w:rPr>
          <w:rFonts w:cstheme="minorHAnsi"/>
        </w:rPr>
        <w:t>Services Australia administer</w:t>
      </w:r>
      <w:r w:rsidR="00D449F0">
        <w:rPr>
          <w:rFonts w:cstheme="minorHAnsi"/>
        </w:rPr>
        <w:t>s</w:t>
      </w:r>
      <w:r w:rsidR="003A149F" w:rsidRPr="001D4C45">
        <w:rPr>
          <w:rFonts w:cstheme="minorHAnsi"/>
        </w:rPr>
        <w:t xml:space="preserve"> the </w:t>
      </w:r>
      <w:r w:rsidR="00CA7796">
        <w:rPr>
          <w:rFonts w:cstheme="minorHAnsi"/>
        </w:rPr>
        <w:t xml:space="preserve">support </w:t>
      </w:r>
      <w:r w:rsidR="003A149F" w:rsidRPr="001D4C45">
        <w:rPr>
          <w:rFonts w:cstheme="minorHAnsi"/>
        </w:rPr>
        <w:t xml:space="preserve">payments to all </w:t>
      </w:r>
      <w:r w:rsidR="00CA7796">
        <w:rPr>
          <w:rFonts w:cstheme="minorHAnsi"/>
        </w:rPr>
        <w:t xml:space="preserve">eligible </w:t>
      </w:r>
      <w:r w:rsidR="003A149F" w:rsidRPr="001D4C45">
        <w:rPr>
          <w:rFonts w:cstheme="minorHAnsi"/>
        </w:rPr>
        <w:t>AGPT program participants</w:t>
      </w:r>
      <w:r w:rsidR="00CA7796">
        <w:rPr>
          <w:rFonts w:cstheme="minorHAnsi"/>
        </w:rPr>
        <w:t xml:space="preserve"> </w:t>
      </w:r>
      <w:r w:rsidR="003A149F" w:rsidRPr="001D4C45">
        <w:rPr>
          <w:rFonts w:cstheme="minorHAnsi"/>
        </w:rPr>
        <w:t xml:space="preserve">on behalf of Health. </w:t>
      </w:r>
    </w:p>
    <w:p w14:paraId="320A0F96" w14:textId="77777777" w:rsidR="0071360D" w:rsidRDefault="0071360D" w:rsidP="00051BB6">
      <w:pPr>
        <w:rPr>
          <w:rFonts w:cstheme="minorHAnsi"/>
        </w:rPr>
      </w:pPr>
    </w:p>
    <w:p w14:paraId="0DC87190" w14:textId="1B8DC738" w:rsidR="00D34633" w:rsidRDefault="0043121F" w:rsidP="00051BB6">
      <w:pPr>
        <w:rPr>
          <w:rFonts w:cstheme="minorHAnsi"/>
        </w:rPr>
      </w:pPr>
      <w:r>
        <w:rPr>
          <w:rFonts w:cstheme="minorHAnsi"/>
        </w:rPr>
        <w:t xml:space="preserve">In addition to the </w:t>
      </w:r>
      <w:r w:rsidR="00082165">
        <w:rPr>
          <w:rFonts w:cstheme="minorHAnsi"/>
        </w:rPr>
        <w:t xml:space="preserve">payments </w:t>
      </w:r>
      <w:r w:rsidR="00B96F2A">
        <w:rPr>
          <w:rFonts w:cstheme="minorHAnsi"/>
        </w:rPr>
        <w:t>made</w:t>
      </w:r>
      <w:r w:rsidR="00082165">
        <w:rPr>
          <w:rFonts w:cstheme="minorHAnsi"/>
        </w:rPr>
        <w:t xml:space="preserve"> by S</w:t>
      </w:r>
      <w:r w:rsidR="005D4B97">
        <w:rPr>
          <w:rFonts w:cstheme="minorHAnsi"/>
        </w:rPr>
        <w:t xml:space="preserve">ervices Australia, </w:t>
      </w:r>
      <w:r w:rsidR="005737FD">
        <w:rPr>
          <w:rFonts w:cstheme="minorHAnsi"/>
        </w:rPr>
        <w:t>the colleges</w:t>
      </w:r>
      <w:r w:rsidR="00BF3670">
        <w:rPr>
          <w:rFonts w:cstheme="minorHAnsi"/>
        </w:rPr>
        <w:t xml:space="preserve"> a</w:t>
      </w:r>
      <w:r w:rsidR="0071360D">
        <w:rPr>
          <w:rFonts w:cstheme="minorHAnsi"/>
        </w:rPr>
        <w:t xml:space="preserve">dminister additional support payments under the discretionary </w:t>
      </w:r>
      <w:r w:rsidR="00C95F07">
        <w:rPr>
          <w:rFonts w:cstheme="minorHAnsi"/>
        </w:rPr>
        <w:t>f</w:t>
      </w:r>
      <w:r w:rsidR="0071360D">
        <w:rPr>
          <w:rFonts w:cstheme="minorHAnsi"/>
        </w:rPr>
        <w:t xml:space="preserve">lexible </w:t>
      </w:r>
      <w:r w:rsidR="00C95F07">
        <w:rPr>
          <w:rFonts w:cstheme="minorHAnsi"/>
        </w:rPr>
        <w:t>p</w:t>
      </w:r>
      <w:r w:rsidR="0071360D">
        <w:rPr>
          <w:rFonts w:cstheme="minorHAnsi"/>
        </w:rPr>
        <w:t xml:space="preserve">ayments </w:t>
      </w:r>
      <w:r w:rsidR="00C95F07">
        <w:rPr>
          <w:rFonts w:cstheme="minorHAnsi"/>
        </w:rPr>
        <w:t>p</w:t>
      </w:r>
      <w:r w:rsidR="0071360D">
        <w:rPr>
          <w:rFonts w:cstheme="minorHAnsi"/>
        </w:rPr>
        <w:t xml:space="preserve">ool </w:t>
      </w:r>
      <w:r w:rsidR="00A22F66">
        <w:rPr>
          <w:rFonts w:cstheme="minorHAnsi"/>
        </w:rPr>
        <w:t xml:space="preserve">funding </w:t>
      </w:r>
      <w:r w:rsidR="0071360D">
        <w:rPr>
          <w:rFonts w:cstheme="minorHAnsi"/>
        </w:rPr>
        <w:t xml:space="preserve">on behalf of Health. </w:t>
      </w:r>
    </w:p>
    <w:p w14:paraId="28BDDD48" w14:textId="77777777" w:rsidR="005D4B97" w:rsidRDefault="005D4B97" w:rsidP="00051BB6">
      <w:pPr>
        <w:rPr>
          <w:rFonts w:cstheme="minorHAnsi"/>
        </w:rPr>
      </w:pPr>
    </w:p>
    <w:p w14:paraId="3F4272B3" w14:textId="7808F825" w:rsidR="00D34633" w:rsidRPr="001D4C45" w:rsidRDefault="00D34633" w:rsidP="00051BB6">
      <w:pPr>
        <w:rPr>
          <w:rFonts w:cstheme="minorHAnsi"/>
          <w:sz w:val="20"/>
          <w:szCs w:val="20"/>
        </w:rPr>
      </w:pPr>
      <w:r w:rsidRPr="001D4C45">
        <w:rPr>
          <w:rFonts w:cstheme="minorHAnsi"/>
        </w:rPr>
        <w:t xml:space="preserve">The </w:t>
      </w:r>
      <w:r w:rsidR="00C95F07">
        <w:rPr>
          <w:rFonts w:cstheme="minorHAnsi"/>
        </w:rPr>
        <w:t>g</w:t>
      </w:r>
      <w:r w:rsidRPr="001D4C45">
        <w:rPr>
          <w:rFonts w:cstheme="minorHAnsi"/>
        </w:rPr>
        <w:t xml:space="preserve">uidelines provide additional information on how the NCP </w:t>
      </w:r>
      <w:r w:rsidR="005C5C49">
        <w:rPr>
          <w:rFonts w:cstheme="minorHAnsi"/>
        </w:rPr>
        <w:t>f</w:t>
      </w:r>
      <w:r w:rsidRPr="001D4C45">
        <w:rPr>
          <w:rFonts w:cstheme="minorHAnsi"/>
        </w:rPr>
        <w:t>ramework operates and how the</w:t>
      </w:r>
      <w:r>
        <w:rPr>
          <w:rFonts w:cstheme="minorHAnsi"/>
        </w:rPr>
        <w:t xml:space="preserve"> support</w:t>
      </w:r>
      <w:r w:rsidRPr="001D4C45">
        <w:rPr>
          <w:rFonts w:cstheme="minorHAnsi"/>
        </w:rPr>
        <w:t xml:space="preserve"> payments </w:t>
      </w:r>
      <w:r>
        <w:rPr>
          <w:rFonts w:cstheme="minorHAnsi"/>
        </w:rPr>
        <w:t>are currently</w:t>
      </w:r>
      <w:r w:rsidRPr="001D4C45">
        <w:rPr>
          <w:rFonts w:cstheme="minorHAnsi"/>
        </w:rPr>
        <w:t xml:space="preserve"> calculated and made, </w:t>
      </w:r>
      <w:r>
        <w:rPr>
          <w:rFonts w:cstheme="minorHAnsi"/>
        </w:rPr>
        <w:t xml:space="preserve">including in </w:t>
      </w:r>
      <w:r w:rsidRPr="001D4C45">
        <w:rPr>
          <w:rFonts w:cstheme="minorHAnsi"/>
        </w:rPr>
        <w:t>complex payment circumstances.</w:t>
      </w:r>
    </w:p>
    <w:p w14:paraId="4C127AE3" w14:textId="733713A4" w:rsidR="0071360D" w:rsidRDefault="0071360D" w:rsidP="00051BB6">
      <w:pPr>
        <w:rPr>
          <w:rFonts w:cstheme="minorHAnsi"/>
        </w:rPr>
      </w:pPr>
    </w:p>
    <w:p w14:paraId="32D6D288" w14:textId="39FAC68B" w:rsidR="003A149F" w:rsidRPr="00051BB6" w:rsidRDefault="003A149F" w:rsidP="005A58E9">
      <w:pPr>
        <w:pStyle w:val="Heading2"/>
        <w:spacing w:before="0" w:after="0"/>
        <w:rPr>
          <w:sz w:val="32"/>
          <w:szCs w:val="32"/>
        </w:rPr>
      </w:pPr>
      <w:bookmarkStart w:id="4" w:name="_Toc182485272"/>
      <w:r w:rsidRPr="00051BB6">
        <w:rPr>
          <w:sz w:val="32"/>
          <w:szCs w:val="32"/>
        </w:rPr>
        <w:t xml:space="preserve">PARTICIPANTS </w:t>
      </w:r>
      <w:r w:rsidR="0034360E" w:rsidRPr="00051BB6">
        <w:rPr>
          <w:sz w:val="32"/>
          <w:szCs w:val="32"/>
        </w:rPr>
        <w:t>– COLLEGE-LED AGPT PROGRAM</w:t>
      </w:r>
      <w:bookmarkEnd w:id="4"/>
    </w:p>
    <w:p w14:paraId="243129B0" w14:textId="70C9943B" w:rsidR="003A149F" w:rsidRPr="001D4C45" w:rsidRDefault="003A149F" w:rsidP="005A58E9">
      <w:pPr>
        <w:keepNext/>
        <w:rPr>
          <w:rFonts w:cstheme="minorHAnsi"/>
        </w:rPr>
      </w:pPr>
      <w:bookmarkStart w:id="5" w:name="_Hlk97281039"/>
      <w:r w:rsidRPr="001D4C45">
        <w:rPr>
          <w:rFonts w:cstheme="minorHAnsi"/>
        </w:rPr>
        <w:t xml:space="preserve">The </w:t>
      </w:r>
      <w:r w:rsidR="00BB0D43">
        <w:rPr>
          <w:rFonts w:cstheme="minorHAnsi"/>
        </w:rPr>
        <w:t>G</w:t>
      </w:r>
      <w:r w:rsidRPr="001D4C45">
        <w:rPr>
          <w:rFonts w:cstheme="minorHAnsi"/>
        </w:rPr>
        <w:t xml:space="preserve">uidelines </w:t>
      </w:r>
      <w:r w:rsidR="00C52B86">
        <w:rPr>
          <w:rFonts w:cstheme="minorHAnsi"/>
        </w:rPr>
        <w:t xml:space="preserve">support the NCP </w:t>
      </w:r>
      <w:r w:rsidR="005C5C49">
        <w:rPr>
          <w:rFonts w:cstheme="minorHAnsi"/>
        </w:rPr>
        <w:t>f</w:t>
      </w:r>
      <w:r w:rsidR="00C52B86">
        <w:rPr>
          <w:rFonts w:cstheme="minorHAnsi"/>
        </w:rPr>
        <w:t xml:space="preserve">ramework and </w:t>
      </w:r>
      <w:r w:rsidRPr="001D4C45">
        <w:rPr>
          <w:rFonts w:cstheme="minorHAnsi"/>
        </w:rPr>
        <w:t>provide guidance to</w:t>
      </w:r>
      <w:r>
        <w:rPr>
          <w:rFonts w:cstheme="minorHAnsi"/>
        </w:rPr>
        <w:t>:</w:t>
      </w:r>
      <w:r w:rsidRPr="001D4C45">
        <w:rPr>
          <w:rFonts w:cstheme="minorHAnsi"/>
        </w:rPr>
        <w:t xml:space="preserve"> </w:t>
      </w:r>
    </w:p>
    <w:p w14:paraId="0D19102B" w14:textId="04352686" w:rsidR="003A149F" w:rsidRPr="001D4C45" w:rsidRDefault="003A149F" w:rsidP="005A58E9">
      <w:pPr>
        <w:numPr>
          <w:ilvl w:val="0"/>
          <w:numId w:val="29"/>
        </w:numPr>
        <w:ind w:left="360"/>
        <w:contextualSpacing/>
        <w:rPr>
          <w:rFonts w:eastAsia="Calibri" w:cstheme="minorHAnsi"/>
        </w:rPr>
      </w:pPr>
      <w:r w:rsidRPr="005A58E9">
        <w:rPr>
          <w:rFonts w:eastAsia="Calibri" w:cstheme="minorHAnsi"/>
          <w:b/>
          <w:bCs/>
        </w:rPr>
        <w:t>Supervisors</w:t>
      </w:r>
      <w:r w:rsidRPr="001D4C45">
        <w:rPr>
          <w:rFonts w:eastAsia="Calibri" w:cstheme="minorHAnsi"/>
        </w:rPr>
        <w:t xml:space="preserve"> – support payments are made to the practice unless directed by the practice to make payment to the supervisor</w:t>
      </w:r>
      <w:r w:rsidR="00791A7B" w:rsidRPr="00791A7B">
        <w:rPr>
          <w:rFonts w:eastAsia="Calibri" w:cstheme="minorHAnsi"/>
        </w:rPr>
        <w:t xml:space="preserve"> </w:t>
      </w:r>
      <w:r w:rsidR="00791A7B">
        <w:rPr>
          <w:rFonts w:eastAsia="Calibri" w:cstheme="minorHAnsi"/>
        </w:rPr>
        <w:t>for teaching activities associated with supervising a registrar</w:t>
      </w:r>
      <w:r w:rsidRPr="001D4C45">
        <w:rPr>
          <w:rFonts w:eastAsia="Calibri" w:cstheme="minorHAnsi"/>
        </w:rPr>
        <w:t>;</w:t>
      </w:r>
    </w:p>
    <w:p w14:paraId="1BABE8A4" w14:textId="376BC0C8" w:rsidR="00FE56B5" w:rsidRDefault="00FE56B5" w:rsidP="005A58E9">
      <w:pPr>
        <w:numPr>
          <w:ilvl w:val="0"/>
          <w:numId w:val="29"/>
        </w:numPr>
        <w:ind w:left="360"/>
        <w:contextualSpacing/>
        <w:rPr>
          <w:rFonts w:eastAsia="Calibri" w:cstheme="minorHAnsi"/>
        </w:rPr>
      </w:pPr>
      <w:r w:rsidRPr="00083419">
        <w:rPr>
          <w:rFonts w:eastAsia="Calibri" w:cstheme="minorHAnsi"/>
          <w:b/>
          <w:bCs/>
        </w:rPr>
        <w:t>Registrars</w:t>
      </w:r>
      <w:r w:rsidRPr="001D4C45">
        <w:rPr>
          <w:rFonts w:eastAsia="Calibri" w:cstheme="minorHAnsi"/>
        </w:rPr>
        <w:t xml:space="preserve"> –</w:t>
      </w:r>
      <w:r>
        <w:rPr>
          <w:rFonts w:eastAsia="Calibri" w:cstheme="minorHAnsi"/>
        </w:rPr>
        <w:t xml:space="preserve"> </w:t>
      </w:r>
      <w:r w:rsidRPr="001D4C45">
        <w:rPr>
          <w:rFonts w:eastAsia="Calibri" w:cstheme="minorHAnsi"/>
        </w:rPr>
        <w:t xml:space="preserve">support payments are made to eligible </w:t>
      </w:r>
      <w:r>
        <w:rPr>
          <w:rFonts w:eastAsia="Calibri" w:cstheme="minorHAnsi"/>
        </w:rPr>
        <w:t xml:space="preserve">GP </w:t>
      </w:r>
      <w:r w:rsidRPr="001D4C45">
        <w:rPr>
          <w:rFonts w:eastAsia="Calibri" w:cstheme="minorHAnsi"/>
        </w:rPr>
        <w:t xml:space="preserve">registrars </w:t>
      </w:r>
      <w:r>
        <w:rPr>
          <w:rFonts w:eastAsia="Calibri" w:cstheme="minorHAnsi"/>
        </w:rPr>
        <w:t>to increase and improve access to training</w:t>
      </w:r>
      <w:r w:rsidRPr="001D4C45">
        <w:rPr>
          <w:rFonts w:eastAsia="Calibri" w:cstheme="minorHAnsi"/>
        </w:rPr>
        <w:t xml:space="preserve"> under the</w:t>
      </w:r>
      <w:r w:rsidR="00DC1878">
        <w:rPr>
          <w:rFonts w:eastAsia="Calibri" w:cstheme="minorHAnsi"/>
        </w:rPr>
        <w:t xml:space="preserve"> college-led</w:t>
      </w:r>
      <w:r w:rsidRPr="001D4C45">
        <w:rPr>
          <w:rFonts w:eastAsia="Calibri" w:cstheme="minorHAnsi"/>
        </w:rPr>
        <w:t xml:space="preserve"> AGPT program</w:t>
      </w:r>
      <w:r w:rsidR="008D3CEE">
        <w:rPr>
          <w:rFonts w:eastAsia="Calibri" w:cstheme="minorHAnsi"/>
        </w:rPr>
        <w:t>, and</w:t>
      </w:r>
      <w:r w:rsidRPr="001D4C45">
        <w:rPr>
          <w:rFonts w:eastAsia="Calibri" w:cstheme="minorHAnsi"/>
        </w:rPr>
        <w:t xml:space="preserve"> </w:t>
      </w:r>
      <w:r>
        <w:rPr>
          <w:rFonts w:eastAsia="Calibri" w:cstheme="minorHAnsi"/>
        </w:rPr>
        <w:t xml:space="preserve"> </w:t>
      </w:r>
    </w:p>
    <w:p w14:paraId="158E0330" w14:textId="35DFE2A7" w:rsidR="003A149F" w:rsidRPr="001D4C45" w:rsidRDefault="003A149F" w:rsidP="005A58E9">
      <w:pPr>
        <w:numPr>
          <w:ilvl w:val="0"/>
          <w:numId w:val="29"/>
        </w:numPr>
        <w:ind w:left="360"/>
        <w:contextualSpacing/>
        <w:rPr>
          <w:rFonts w:eastAsia="Calibri" w:cstheme="minorHAnsi"/>
        </w:rPr>
      </w:pPr>
      <w:r w:rsidRPr="005A58E9">
        <w:rPr>
          <w:rFonts w:eastAsia="Calibri" w:cstheme="minorHAnsi"/>
          <w:b/>
          <w:bCs/>
        </w:rPr>
        <w:t>Practices</w:t>
      </w:r>
      <w:r w:rsidRPr="001D4C45">
        <w:rPr>
          <w:rFonts w:eastAsia="Calibri" w:cstheme="minorHAnsi"/>
        </w:rPr>
        <w:t xml:space="preserve"> – support payments are made directly to eligible practices </w:t>
      </w:r>
      <w:r>
        <w:rPr>
          <w:rFonts w:eastAsia="Calibri" w:cstheme="minorHAnsi"/>
        </w:rPr>
        <w:t>that</w:t>
      </w:r>
      <w:r w:rsidRPr="001D4C45">
        <w:rPr>
          <w:rFonts w:eastAsia="Calibri" w:cstheme="minorHAnsi"/>
        </w:rPr>
        <w:t xml:space="preserve"> have been </w:t>
      </w:r>
      <w:r w:rsidRPr="00F024D9">
        <w:rPr>
          <w:rFonts w:eastAsia="Calibri" w:cstheme="minorHAnsi"/>
        </w:rPr>
        <w:t xml:space="preserve">accredited by </w:t>
      </w:r>
      <w:r w:rsidR="00E84049">
        <w:rPr>
          <w:rFonts w:eastAsia="Calibri" w:cstheme="minorHAnsi"/>
        </w:rPr>
        <w:t xml:space="preserve">the colleges </w:t>
      </w:r>
      <w:r w:rsidRPr="001D4C45">
        <w:rPr>
          <w:rFonts w:eastAsia="Calibri" w:cstheme="minorHAnsi"/>
        </w:rPr>
        <w:t>to train a registrar and are hosting registrars</w:t>
      </w:r>
      <w:r w:rsidR="008D3CEE">
        <w:rPr>
          <w:rFonts w:eastAsia="Calibri" w:cstheme="minorHAnsi"/>
        </w:rPr>
        <w:t>.</w:t>
      </w:r>
    </w:p>
    <w:p w14:paraId="24618A57" w14:textId="77777777" w:rsidR="003B565F" w:rsidRPr="001D4C45" w:rsidRDefault="003B565F" w:rsidP="005A58E9">
      <w:pPr>
        <w:rPr>
          <w:rFonts w:cstheme="minorHAnsi"/>
          <w:i/>
          <w:iCs/>
          <w:u w:val="single"/>
        </w:rPr>
      </w:pPr>
    </w:p>
    <w:p w14:paraId="1912AFAF" w14:textId="6B0A63A5" w:rsidR="001A6CBA" w:rsidRDefault="00575746" w:rsidP="005A58E9">
      <w:r w:rsidRPr="0083166D">
        <w:rPr>
          <w:rFonts w:cstheme="minorHAnsi"/>
        </w:rPr>
        <w:t xml:space="preserve">For </w:t>
      </w:r>
      <w:r w:rsidR="00283C14" w:rsidRPr="0083166D">
        <w:rPr>
          <w:rFonts w:cstheme="minorHAnsi"/>
        </w:rPr>
        <w:t>information</w:t>
      </w:r>
      <w:r w:rsidRPr="0083166D">
        <w:rPr>
          <w:rFonts w:cstheme="minorHAnsi"/>
        </w:rPr>
        <w:t xml:space="preserve"> on the AGPT </w:t>
      </w:r>
      <w:r w:rsidRPr="0083166D">
        <w:rPr>
          <w:rFonts w:cstheme="minorHAnsi"/>
          <w:b/>
          <w:bCs/>
        </w:rPr>
        <w:t>Salary Support</w:t>
      </w:r>
      <w:r w:rsidRPr="0083166D">
        <w:rPr>
          <w:rFonts w:cstheme="minorHAnsi"/>
        </w:rPr>
        <w:t xml:space="preserve"> Program</w:t>
      </w:r>
      <w:r w:rsidR="00402F2A" w:rsidRPr="0083166D">
        <w:rPr>
          <w:rFonts w:cstheme="minorHAnsi"/>
        </w:rPr>
        <w:t xml:space="preserve"> </w:t>
      </w:r>
      <w:r w:rsidRPr="0083166D">
        <w:rPr>
          <w:rFonts w:cstheme="minorHAnsi"/>
        </w:rPr>
        <w:t xml:space="preserve">payments refer to </w:t>
      </w:r>
      <w:hyperlink r:id="rId14" w:history="1">
        <w:r w:rsidR="0083166D" w:rsidRPr="0083166D">
          <w:rPr>
            <w:rStyle w:val="Hyperlink"/>
          </w:rPr>
          <w:t>AGPT Program Aboriginal and Torres Strait Islander Salary Support Program Policy 2024 | Australian Government Department of Health and Aged Care</w:t>
        </w:r>
      </w:hyperlink>
    </w:p>
    <w:p w14:paraId="2903624C" w14:textId="77777777" w:rsidR="0079521F" w:rsidRPr="001C745B" w:rsidRDefault="0079521F" w:rsidP="005A58E9">
      <w:pPr>
        <w:pStyle w:val="Heading2"/>
        <w:spacing w:before="0" w:after="0"/>
        <w:rPr>
          <w:sz w:val="32"/>
          <w:szCs w:val="32"/>
        </w:rPr>
      </w:pPr>
      <w:bookmarkStart w:id="6" w:name="_Toc182485273"/>
      <w:r w:rsidRPr="001C745B">
        <w:rPr>
          <w:sz w:val="32"/>
          <w:szCs w:val="32"/>
        </w:rPr>
        <w:lastRenderedPageBreak/>
        <w:t>HOW PAYMENTS ARE CALCULATED</w:t>
      </w:r>
      <w:bookmarkEnd w:id="6"/>
    </w:p>
    <w:p w14:paraId="01DECD30" w14:textId="77777777" w:rsidR="0079521F" w:rsidRDefault="0079521F" w:rsidP="001C745B">
      <w:pPr>
        <w:pStyle w:val="Header"/>
      </w:pPr>
      <w:r>
        <w:t xml:space="preserve">The NCP framework provides support payments to all eligible AGPT program participants covering the period 1 February 2023 to 31 December 2025.  </w:t>
      </w:r>
    </w:p>
    <w:p w14:paraId="5B725A2A" w14:textId="77777777" w:rsidR="0079521F" w:rsidRDefault="0079521F" w:rsidP="001C745B">
      <w:pPr>
        <w:rPr>
          <w:rFonts w:cs="Arial"/>
          <w:szCs w:val="22"/>
        </w:rPr>
      </w:pPr>
    </w:p>
    <w:p w14:paraId="50E64825" w14:textId="01749FC5" w:rsidR="004A7117" w:rsidRDefault="00C95F07" w:rsidP="00E53581">
      <w:pPr>
        <w:rPr>
          <w:rFonts w:cs="Arial"/>
          <w:szCs w:val="22"/>
        </w:rPr>
      </w:pPr>
      <w:r>
        <w:rPr>
          <w:rFonts w:cs="Arial"/>
          <w:szCs w:val="22"/>
        </w:rPr>
        <w:t>T</w:t>
      </w:r>
      <w:r w:rsidR="00E84049">
        <w:rPr>
          <w:rFonts w:cs="Arial"/>
          <w:szCs w:val="22"/>
        </w:rPr>
        <w:t xml:space="preserve">he </w:t>
      </w:r>
      <w:r w:rsidR="0079521F" w:rsidRPr="00342244">
        <w:rPr>
          <w:rFonts w:cs="Arial"/>
          <w:szCs w:val="22"/>
        </w:rPr>
        <w:t>colleges</w:t>
      </w:r>
      <w:r w:rsidR="00E84049">
        <w:rPr>
          <w:rFonts w:cs="Arial"/>
          <w:szCs w:val="22"/>
        </w:rPr>
        <w:t xml:space="preserve"> </w:t>
      </w:r>
      <w:r w:rsidR="0079521F" w:rsidRPr="00342244">
        <w:rPr>
          <w:rFonts w:cs="Arial"/>
          <w:szCs w:val="22"/>
        </w:rPr>
        <w:t xml:space="preserve">are responsible for calculating </w:t>
      </w:r>
      <w:r w:rsidR="0079521F" w:rsidRPr="006F1672">
        <w:rPr>
          <w:rFonts w:cs="Arial"/>
          <w:szCs w:val="22"/>
        </w:rPr>
        <w:t xml:space="preserve">the </w:t>
      </w:r>
      <w:r w:rsidR="0079521F" w:rsidRPr="00E07B58">
        <w:rPr>
          <w:rFonts w:cs="Arial"/>
          <w:szCs w:val="22"/>
        </w:rPr>
        <w:t>maximum</w:t>
      </w:r>
      <w:r w:rsidR="0079521F" w:rsidRPr="00342244">
        <w:rPr>
          <w:rFonts w:cs="Arial"/>
          <w:szCs w:val="22"/>
        </w:rPr>
        <w:t xml:space="preserve"> payment amounts which will be received by eligible AGPT program participants. Payment levels are determined and adjusted by the colleges consistent with the NCP </w:t>
      </w:r>
      <w:r w:rsidR="005D4B97">
        <w:rPr>
          <w:rFonts w:cs="Arial"/>
          <w:szCs w:val="22"/>
        </w:rPr>
        <w:t>f</w:t>
      </w:r>
      <w:r w:rsidR="0079521F" w:rsidRPr="00342244">
        <w:rPr>
          <w:rFonts w:cs="Arial"/>
          <w:szCs w:val="22"/>
        </w:rPr>
        <w:t>ramework.</w:t>
      </w:r>
      <w:r w:rsidR="0079521F">
        <w:rPr>
          <w:rFonts w:cs="Arial"/>
          <w:szCs w:val="22"/>
        </w:rPr>
        <w:t xml:space="preserve"> </w:t>
      </w:r>
    </w:p>
    <w:p w14:paraId="66823637" w14:textId="77777777" w:rsidR="00E53581" w:rsidRDefault="00E53581" w:rsidP="00E53581">
      <w:pPr>
        <w:rPr>
          <w:sz w:val="28"/>
          <w:szCs w:val="28"/>
        </w:rPr>
      </w:pPr>
    </w:p>
    <w:p w14:paraId="2BCB7412" w14:textId="2C1F8962" w:rsidR="0079521F" w:rsidRPr="005A58E9" w:rsidRDefault="0079521F" w:rsidP="001C745B">
      <w:pPr>
        <w:pStyle w:val="Heading1"/>
        <w:spacing w:before="0" w:after="0"/>
        <w:rPr>
          <w:sz w:val="24"/>
          <w:szCs w:val="24"/>
        </w:rPr>
      </w:pPr>
      <w:bookmarkStart w:id="7" w:name="_Toc182485274"/>
      <w:r w:rsidRPr="005A58E9">
        <w:rPr>
          <w:sz w:val="24"/>
          <w:szCs w:val="24"/>
        </w:rPr>
        <w:t>Eligibility Requirements</w:t>
      </w:r>
      <w:bookmarkEnd w:id="7"/>
      <w:r w:rsidRPr="005A58E9">
        <w:rPr>
          <w:sz w:val="24"/>
          <w:szCs w:val="24"/>
        </w:rPr>
        <w:t xml:space="preserve"> </w:t>
      </w:r>
    </w:p>
    <w:p w14:paraId="3730AF54" w14:textId="141BDDE4" w:rsidR="0079521F" w:rsidRPr="00342244" w:rsidRDefault="0079521F" w:rsidP="001C745B">
      <w:pPr>
        <w:rPr>
          <w:rFonts w:cs="Arial"/>
          <w:szCs w:val="22"/>
        </w:rPr>
      </w:pPr>
      <w:r w:rsidRPr="00342244">
        <w:rPr>
          <w:rFonts w:cs="Arial"/>
          <w:szCs w:val="22"/>
        </w:rPr>
        <w:t xml:space="preserve">To determine </w:t>
      </w:r>
      <w:r w:rsidRPr="006F1672">
        <w:rPr>
          <w:rFonts w:cs="Arial"/>
          <w:szCs w:val="22"/>
        </w:rPr>
        <w:t xml:space="preserve">the </w:t>
      </w:r>
      <w:r w:rsidRPr="00E07B58">
        <w:rPr>
          <w:rFonts w:cs="Arial"/>
          <w:szCs w:val="22"/>
        </w:rPr>
        <w:t>maximum</w:t>
      </w:r>
      <w:r w:rsidRPr="006F1672">
        <w:rPr>
          <w:rFonts w:cs="Arial"/>
          <w:szCs w:val="22"/>
        </w:rPr>
        <w:t xml:space="preserve"> support</w:t>
      </w:r>
      <w:r w:rsidRPr="00342244">
        <w:rPr>
          <w:rFonts w:cs="Arial"/>
          <w:szCs w:val="22"/>
        </w:rPr>
        <w:t xml:space="preserve"> payment amount for each of the eligible AGPT program participants the colleges will consider </w:t>
      </w:r>
      <w:proofErr w:type="gramStart"/>
      <w:r w:rsidRPr="00342244">
        <w:rPr>
          <w:rFonts w:cs="Arial"/>
          <w:szCs w:val="22"/>
        </w:rPr>
        <w:t>all of</w:t>
      </w:r>
      <w:proofErr w:type="gramEnd"/>
      <w:r w:rsidRPr="00342244">
        <w:rPr>
          <w:rFonts w:cs="Arial"/>
          <w:szCs w:val="22"/>
        </w:rPr>
        <w:t xml:space="preserve"> the following;</w:t>
      </w:r>
    </w:p>
    <w:p w14:paraId="61C30CB8" w14:textId="77777777" w:rsidR="0079521F" w:rsidRPr="00982CFB" w:rsidRDefault="0079521F" w:rsidP="001C745B">
      <w:pPr>
        <w:pStyle w:val="ListParagraph"/>
        <w:numPr>
          <w:ilvl w:val="0"/>
          <w:numId w:val="45"/>
        </w:numPr>
        <w:rPr>
          <w:rFonts w:cs="Arial"/>
          <w:szCs w:val="22"/>
        </w:rPr>
      </w:pPr>
      <w:r w:rsidRPr="00342244">
        <w:rPr>
          <w:rFonts w:cs="Arial"/>
          <w:szCs w:val="22"/>
        </w:rPr>
        <w:t>the AGPT program core training term</w:t>
      </w:r>
      <w:r>
        <w:rPr>
          <w:rFonts w:cs="Arial"/>
          <w:szCs w:val="22"/>
        </w:rPr>
        <w:t xml:space="preserve">s of the </w:t>
      </w:r>
      <w:r w:rsidRPr="00982CFB">
        <w:rPr>
          <w:rFonts w:cs="Arial"/>
          <w:szCs w:val="22"/>
        </w:rPr>
        <w:t xml:space="preserve">participant, </w:t>
      </w:r>
    </w:p>
    <w:p w14:paraId="12CBDB91" w14:textId="0A30A8D2" w:rsidR="0079521F" w:rsidRPr="00982CFB" w:rsidRDefault="0079521F" w:rsidP="001C745B">
      <w:pPr>
        <w:pStyle w:val="ListParagraph"/>
        <w:numPr>
          <w:ilvl w:val="0"/>
          <w:numId w:val="45"/>
        </w:numPr>
        <w:rPr>
          <w:rFonts w:cs="Arial"/>
          <w:szCs w:val="22"/>
        </w:rPr>
      </w:pPr>
      <w:r w:rsidRPr="00982CFB">
        <w:rPr>
          <w:rFonts w:cs="Arial"/>
          <w:szCs w:val="22"/>
        </w:rPr>
        <w:t xml:space="preserve">the FTE </w:t>
      </w:r>
      <w:r w:rsidR="001F64AB">
        <w:rPr>
          <w:rFonts w:cs="Arial"/>
          <w:szCs w:val="22"/>
        </w:rPr>
        <w:t xml:space="preserve">weeks </w:t>
      </w:r>
      <w:r w:rsidR="001461A1">
        <w:rPr>
          <w:rFonts w:cs="Arial"/>
          <w:szCs w:val="22"/>
        </w:rPr>
        <w:t xml:space="preserve">undertaken by </w:t>
      </w:r>
      <w:r w:rsidRPr="00982CFB">
        <w:rPr>
          <w:rFonts w:cs="Arial"/>
          <w:szCs w:val="22"/>
        </w:rPr>
        <w:t>each participant,</w:t>
      </w:r>
    </w:p>
    <w:p w14:paraId="31B312A8" w14:textId="3BCEDE14" w:rsidR="0079521F" w:rsidRPr="00342244" w:rsidRDefault="0079521F" w:rsidP="001C745B">
      <w:pPr>
        <w:pStyle w:val="ListParagraph"/>
        <w:numPr>
          <w:ilvl w:val="0"/>
          <w:numId w:val="45"/>
        </w:numPr>
        <w:rPr>
          <w:rFonts w:cs="Arial"/>
          <w:szCs w:val="22"/>
        </w:rPr>
      </w:pPr>
      <w:r w:rsidRPr="00342244">
        <w:rPr>
          <w:rFonts w:cs="Arial"/>
          <w:szCs w:val="22"/>
        </w:rPr>
        <w:t xml:space="preserve">the </w:t>
      </w:r>
      <w:r>
        <w:rPr>
          <w:rFonts w:cs="Arial"/>
          <w:szCs w:val="22"/>
        </w:rPr>
        <w:t xml:space="preserve">Modified Monash </w:t>
      </w:r>
      <w:r w:rsidR="00C95F07">
        <w:rPr>
          <w:rFonts w:cs="Arial"/>
          <w:szCs w:val="22"/>
        </w:rPr>
        <w:t>(MM) m</w:t>
      </w:r>
      <w:r>
        <w:rPr>
          <w:rFonts w:cs="Arial"/>
          <w:szCs w:val="22"/>
        </w:rPr>
        <w:t>odel</w:t>
      </w:r>
      <w:r w:rsidR="00A305CB">
        <w:rPr>
          <w:rFonts w:cs="Arial"/>
          <w:szCs w:val="22"/>
        </w:rPr>
        <w:t xml:space="preserve"> </w:t>
      </w:r>
      <w:r>
        <w:rPr>
          <w:rFonts w:cs="Arial"/>
          <w:szCs w:val="22"/>
        </w:rPr>
        <w:t xml:space="preserve">classification of the </w:t>
      </w:r>
      <w:r w:rsidRPr="00342244">
        <w:rPr>
          <w:rFonts w:cs="Arial"/>
          <w:szCs w:val="22"/>
        </w:rPr>
        <w:t>location</w:t>
      </w:r>
      <w:r w:rsidR="00B85D79">
        <w:rPr>
          <w:rFonts w:cs="Arial"/>
          <w:szCs w:val="22"/>
        </w:rPr>
        <w:t xml:space="preserve"> </w:t>
      </w:r>
      <w:r w:rsidRPr="00342244">
        <w:rPr>
          <w:rFonts w:cs="Arial"/>
          <w:szCs w:val="22"/>
        </w:rPr>
        <w:t>in which the training will occur and/or has occurred, and</w:t>
      </w:r>
    </w:p>
    <w:p w14:paraId="3DDF8DB9" w14:textId="77777777" w:rsidR="0079521F" w:rsidRDefault="0079521F" w:rsidP="001C745B">
      <w:pPr>
        <w:pStyle w:val="ListParagraph"/>
        <w:numPr>
          <w:ilvl w:val="0"/>
          <w:numId w:val="45"/>
        </w:numPr>
        <w:rPr>
          <w:rFonts w:cs="Arial"/>
          <w:szCs w:val="22"/>
        </w:rPr>
      </w:pPr>
      <w:r w:rsidRPr="00342244">
        <w:rPr>
          <w:rFonts w:eastAsia="Calibri" w:cs="Arial"/>
          <w:szCs w:val="22"/>
        </w:rPr>
        <w:t xml:space="preserve">the terms and conditions of payments within the scope of the </w:t>
      </w:r>
      <w:r w:rsidRPr="005A58E9">
        <w:rPr>
          <w:rFonts w:eastAsia="Calibri" w:cs="Arial"/>
          <w:szCs w:val="22"/>
        </w:rPr>
        <w:t>NCP framework</w:t>
      </w:r>
      <w:r w:rsidRPr="00342244">
        <w:rPr>
          <w:rFonts w:cs="Arial"/>
          <w:szCs w:val="22"/>
        </w:rPr>
        <w:t>.</w:t>
      </w:r>
    </w:p>
    <w:p w14:paraId="0D554EE1" w14:textId="77777777" w:rsidR="004A7117" w:rsidRPr="00342244" w:rsidRDefault="004A7117" w:rsidP="001C745B">
      <w:pPr>
        <w:pStyle w:val="ListParagraph"/>
        <w:rPr>
          <w:rFonts w:cs="Arial"/>
          <w:szCs w:val="22"/>
        </w:rPr>
      </w:pPr>
    </w:p>
    <w:p w14:paraId="444CD21E" w14:textId="3E342F2E" w:rsidR="0079521F" w:rsidRPr="005A58E9" w:rsidRDefault="0079521F" w:rsidP="001C745B">
      <w:pPr>
        <w:pStyle w:val="Heading1"/>
        <w:numPr>
          <w:ilvl w:val="0"/>
          <w:numId w:val="54"/>
        </w:numPr>
        <w:spacing w:before="0" w:after="0"/>
        <w:rPr>
          <w:sz w:val="24"/>
          <w:szCs w:val="24"/>
        </w:rPr>
      </w:pPr>
      <w:bookmarkStart w:id="8" w:name="_Toc182485275"/>
      <w:r w:rsidRPr="005A58E9">
        <w:rPr>
          <w:sz w:val="24"/>
          <w:szCs w:val="24"/>
        </w:rPr>
        <w:t>Core Training Terms</w:t>
      </w:r>
      <w:bookmarkEnd w:id="8"/>
      <w:r w:rsidRPr="005A58E9">
        <w:rPr>
          <w:sz w:val="24"/>
          <w:szCs w:val="24"/>
        </w:rPr>
        <w:t xml:space="preserve"> </w:t>
      </w:r>
    </w:p>
    <w:p w14:paraId="52258F8E" w14:textId="7D3761FF" w:rsidR="0079521F" w:rsidRPr="000A13E2" w:rsidRDefault="0079521F" w:rsidP="001C745B">
      <w:pPr>
        <w:rPr>
          <w:rFonts w:cs="Arial"/>
          <w:szCs w:val="22"/>
        </w:rPr>
      </w:pPr>
      <w:r w:rsidRPr="000A13E2">
        <w:rPr>
          <w:rFonts w:cs="Arial"/>
          <w:szCs w:val="22"/>
        </w:rPr>
        <w:t xml:space="preserve">Training terms refers to the core vocational training terms for </w:t>
      </w:r>
      <w:r w:rsidR="00EE73FC">
        <w:rPr>
          <w:rFonts w:cs="Arial"/>
          <w:szCs w:val="22"/>
        </w:rPr>
        <w:t>the colleges</w:t>
      </w:r>
      <w:r w:rsidRPr="000A13E2">
        <w:rPr>
          <w:rFonts w:cs="Arial"/>
          <w:szCs w:val="22"/>
        </w:rPr>
        <w:t>. The colleges are responsible for assessing the eligibility of GP training participants to access support payments during the AGPT core training terms.</w:t>
      </w:r>
    </w:p>
    <w:p w14:paraId="3ACD0EB0" w14:textId="77777777" w:rsidR="004A7117" w:rsidRDefault="004A7117" w:rsidP="001C745B">
      <w:pPr>
        <w:pStyle w:val="Header"/>
        <w:rPr>
          <w:rFonts w:cs="Arial"/>
          <w:szCs w:val="22"/>
        </w:rPr>
      </w:pPr>
    </w:p>
    <w:p w14:paraId="06011F71" w14:textId="2E3A48CC" w:rsidR="0079521F" w:rsidRDefault="0079521F" w:rsidP="001C745B">
      <w:pPr>
        <w:pStyle w:val="Header"/>
        <w:rPr>
          <w:rFonts w:cs="Arial"/>
          <w:szCs w:val="22"/>
        </w:rPr>
      </w:pPr>
      <w:r w:rsidRPr="000A13E2">
        <w:rPr>
          <w:rFonts w:cs="Arial"/>
          <w:szCs w:val="22"/>
        </w:rPr>
        <w:t xml:space="preserve">The core training terms </w:t>
      </w:r>
      <w:r>
        <w:rPr>
          <w:rFonts w:cs="Arial"/>
          <w:szCs w:val="22"/>
        </w:rPr>
        <w:t>with</w:t>
      </w:r>
      <w:r w:rsidRPr="000A13E2">
        <w:rPr>
          <w:rFonts w:cs="Arial"/>
          <w:szCs w:val="22"/>
        </w:rPr>
        <w:t xml:space="preserve"> ACRRM </w:t>
      </w:r>
      <w:proofErr w:type="gramStart"/>
      <w:r w:rsidRPr="000A13E2">
        <w:rPr>
          <w:rFonts w:cs="Arial"/>
          <w:szCs w:val="22"/>
        </w:rPr>
        <w:t>are:</w:t>
      </w:r>
      <w:proofErr w:type="gramEnd"/>
      <w:r w:rsidRPr="000A13E2">
        <w:rPr>
          <w:rFonts w:cs="Arial"/>
          <w:szCs w:val="22"/>
        </w:rPr>
        <w:t xml:space="preserve"> </w:t>
      </w:r>
      <w:r w:rsidR="00C7163A">
        <w:rPr>
          <w:rFonts w:cs="Arial"/>
          <w:szCs w:val="22"/>
        </w:rPr>
        <w:t>Core generalist term (</w:t>
      </w:r>
      <w:r w:rsidRPr="000A13E2">
        <w:rPr>
          <w:rFonts w:cs="Arial"/>
          <w:szCs w:val="22"/>
        </w:rPr>
        <w:t>CGT</w:t>
      </w:r>
      <w:r w:rsidR="00C7163A">
        <w:rPr>
          <w:rFonts w:cs="Arial"/>
          <w:szCs w:val="22"/>
        </w:rPr>
        <w:t xml:space="preserve">) </w:t>
      </w:r>
      <w:r w:rsidRPr="000A13E2">
        <w:rPr>
          <w:rFonts w:cs="Arial"/>
          <w:szCs w:val="22"/>
        </w:rPr>
        <w:t>1, CGT2, CGT3, CGT4</w:t>
      </w:r>
      <w:r>
        <w:rPr>
          <w:rFonts w:cs="Arial"/>
          <w:szCs w:val="22"/>
        </w:rPr>
        <w:t xml:space="preserve">. Each term is 26 </w:t>
      </w:r>
      <w:r w:rsidR="006C1AB8">
        <w:rPr>
          <w:rFonts w:cs="Arial"/>
          <w:szCs w:val="22"/>
        </w:rPr>
        <w:t xml:space="preserve">FTE </w:t>
      </w:r>
      <w:r>
        <w:rPr>
          <w:rFonts w:cs="Arial"/>
          <w:szCs w:val="22"/>
        </w:rPr>
        <w:t>weeks.</w:t>
      </w:r>
      <w:r w:rsidR="006D6FCA">
        <w:rPr>
          <w:rFonts w:cs="Arial"/>
          <w:szCs w:val="22"/>
        </w:rPr>
        <w:t xml:space="preserve"> </w:t>
      </w:r>
      <w:r w:rsidR="00F91243">
        <w:rPr>
          <w:rFonts w:cs="Arial"/>
          <w:szCs w:val="22"/>
        </w:rPr>
        <w:t xml:space="preserve">An </w:t>
      </w:r>
      <w:r w:rsidR="006D6FCA">
        <w:rPr>
          <w:rFonts w:cs="Arial"/>
          <w:szCs w:val="22"/>
        </w:rPr>
        <w:t>additional 52</w:t>
      </w:r>
      <w:r w:rsidR="006C1AB8">
        <w:rPr>
          <w:rFonts w:cs="Arial"/>
          <w:szCs w:val="22"/>
        </w:rPr>
        <w:t xml:space="preserve"> FTE</w:t>
      </w:r>
      <w:r w:rsidR="006D6FCA">
        <w:rPr>
          <w:rFonts w:cs="Arial"/>
          <w:szCs w:val="22"/>
        </w:rPr>
        <w:t xml:space="preserve"> weeks core vocational training term is </w:t>
      </w:r>
      <w:r w:rsidR="0027042A">
        <w:rPr>
          <w:rFonts w:cs="Arial"/>
          <w:szCs w:val="22"/>
        </w:rPr>
        <w:t>Advanced Skills Training (</w:t>
      </w:r>
      <w:r w:rsidR="006D6FCA">
        <w:rPr>
          <w:rFonts w:cs="Arial"/>
          <w:szCs w:val="22"/>
        </w:rPr>
        <w:t>AST</w:t>
      </w:r>
      <w:r w:rsidR="0027042A">
        <w:rPr>
          <w:rFonts w:cs="Arial"/>
          <w:szCs w:val="22"/>
        </w:rPr>
        <w:t>)</w:t>
      </w:r>
      <w:r w:rsidR="00E95810">
        <w:rPr>
          <w:rFonts w:cs="Arial"/>
          <w:szCs w:val="22"/>
        </w:rPr>
        <w:t>.</w:t>
      </w:r>
    </w:p>
    <w:p w14:paraId="741FF841" w14:textId="77777777" w:rsidR="0079521F" w:rsidRPr="000A13E2" w:rsidRDefault="0079521F" w:rsidP="001C745B">
      <w:pPr>
        <w:pStyle w:val="Header"/>
        <w:rPr>
          <w:rFonts w:cs="Arial"/>
          <w:szCs w:val="22"/>
        </w:rPr>
      </w:pPr>
    </w:p>
    <w:p w14:paraId="0983DD63" w14:textId="679AF8F1" w:rsidR="0079521F" w:rsidRDefault="0079521F" w:rsidP="001C745B">
      <w:pPr>
        <w:rPr>
          <w:rFonts w:cs="Arial"/>
          <w:szCs w:val="22"/>
        </w:rPr>
      </w:pPr>
      <w:r w:rsidRPr="00551497">
        <w:rPr>
          <w:rFonts w:cs="Arial"/>
          <w:szCs w:val="22"/>
        </w:rPr>
        <w:t xml:space="preserve">The core training </w:t>
      </w:r>
      <w:r w:rsidR="00E569EE">
        <w:rPr>
          <w:rFonts w:cs="Arial"/>
          <w:szCs w:val="22"/>
        </w:rPr>
        <w:t xml:space="preserve">terms </w:t>
      </w:r>
      <w:r>
        <w:rPr>
          <w:rFonts w:cs="Arial"/>
          <w:szCs w:val="22"/>
        </w:rPr>
        <w:t>with</w:t>
      </w:r>
      <w:r w:rsidRPr="00551497">
        <w:rPr>
          <w:rFonts w:cs="Arial"/>
          <w:szCs w:val="22"/>
        </w:rPr>
        <w:t xml:space="preserve"> RACGP are: </w:t>
      </w:r>
      <w:bookmarkStart w:id="9" w:name="_Hlk173851171"/>
      <w:r w:rsidR="00394252">
        <w:rPr>
          <w:rFonts w:cs="Arial"/>
          <w:szCs w:val="22"/>
        </w:rPr>
        <w:t>General practice training (</w:t>
      </w:r>
      <w:r w:rsidRPr="00551497">
        <w:rPr>
          <w:rFonts w:cs="Arial"/>
          <w:szCs w:val="22"/>
        </w:rPr>
        <w:t>GPT</w:t>
      </w:r>
      <w:r w:rsidR="00394252">
        <w:rPr>
          <w:rFonts w:cs="Arial"/>
          <w:szCs w:val="22"/>
        </w:rPr>
        <w:t>)</w:t>
      </w:r>
      <w:r w:rsidRPr="00551497">
        <w:rPr>
          <w:rFonts w:cs="Arial"/>
          <w:szCs w:val="22"/>
        </w:rPr>
        <w:t xml:space="preserve">1, GPT2, GPT3, </w:t>
      </w:r>
      <w:r w:rsidR="005D4B97">
        <w:rPr>
          <w:rFonts w:cs="Arial"/>
          <w:szCs w:val="22"/>
        </w:rPr>
        <w:t>GPT4/</w:t>
      </w:r>
      <w:r w:rsidRPr="00551497">
        <w:rPr>
          <w:rFonts w:cs="Arial"/>
          <w:szCs w:val="22"/>
        </w:rPr>
        <w:t>Extended Skills (ES)</w:t>
      </w:r>
      <w:r w:rsidR="005A4646">
        <w:rPr>
          <w:rFonts w:cs="Arial"/>
          <w:szCs w:val="22"/>
        </w:rPr>
        <w:t>.</w:t>
      </w:r>
      <w:bookmarkEnd w:id="9"/>
      <w:r w:rsidR="001F5AAC">
        <w:rPr>
          <w:rFonts w:cs="Arial"/>
          <w:szCs w:val="22"/>
        </w:rPr>
        <w:t xml:space="preserve"> </w:t>
      </w:r>
      <w:r>
        <w:rPr>
          <w:rFonts w:cs="Arial"/>
          <w:szCs w:val="22"/>
        </w:rPr>
        <w:t>Each term is 26</w:t>
      </w:r>
      <w:r w:rsidR="00587FC1">
        <w:rPr>
          <w:rFonts w:cs="Arial"/>
          <w:szCs w:val="22"/>
        </w:rPr>
        <w:t xml:space="preserve"> FTE</w:t>
      </w:r>
      <w:r>
        <w:rPr>
          <w:rFonts w:cs="Arial"/>
          <w:szCs w:val="22"/>
        </w:rPr>
        <w:t xml:space="preserve"> weeks.</w:t>
      </w:r>
      <w:r w:rsidR="00E95810" w:rsidRPr="00E95810">
        <w:rPr>
          <w:rFonts w:cs="Arial"/>
          <w:szCs w:val="22"/>
        </w:rPr>
        <w:t xml:space="preserve"> </w:t>
      </w:r>
      <w:r w:rsidR="00E95810">
        <w:rPr>
          <w:rFonts w:cs="Arial"/>
          <w:szCs w:val="22"/>
        </w:rPr>
        <w:t xml:space="preserve">For </w:t>
      </w:r>
      <w:r w:rsidR="00A45464">
        <w:rPr>
          <w:rFonts w:cs="Arial"/>
          <w:szCs w:val="22"/>
        </w:rPr>
        <w:t>Rural Generalist (</w:t>
      </w:r>
      <w:r w:rsidR="00E95810">
        <w:rPr>
          <w:rFonts w:cs="Arial"/>
          <w:szCs w:val="22"/>
        </w:rPr>
        <w:t>RG</w:t>
      </w:r>
      <w:r w:rsidR="00A45464">
        <w:rPr>
          <w:rFonts w:cs="Arial"/>
          <w:szCs w:val="22"/>
        </w:rPr>
        <w:t>)</w:t>
      </w:r>
      <w:r w:rsidR="00E95810">
        <w:rPr>
          <w:rFonts w:cs="Arial"/>
          <w:szCs w:val="22"/>
        </w:rPr>
        <w:t xml:space="preserve"> pathway</w:t>
      </w:r>
      <w:r w:rsidR="00F178EE">
        <w:rPr>
          <w:rFonts w:cs="Arial"/>
          <w:szCs w:val="22"/>
        </w:rPr>
        <w:t xml:space="preserve"> registrars</w:t>
      </w:r>
      <w:r w:rsidR="00E95810">
        <w:rPr>
          <w:rFonts w:cs="Arial"/>
          <w:szCs w:val="22"/>
        </w:rPr>
        <w:t xml:space="preserve">, the additional 52 </w:t>
      </w:r>
      <w:r w:rsidR="00587FC1">
        <w:rPr>
          <w:rFonts w:cs="Arial"/>
          <w:szCs w:val="22"/>
        </w:rPr>
        <w:t xml:space="preserve">FTE </w:t>
      </w:r>
      <w:r w:rsidR="00E95810">
        <w:rPr>
          <w:rFonts w:cs="Arial"/>
          <w:szCs w:val="22"/>
        </w:rPr>
        <w:t xml:space="preserve">weeks core vocational training term is </w:t>
      </w:r>
      <w:r w:rsidR="0027042A" w:rsidRPr="005A58E9">
        <w:rPr>
          <w:rFonts w:cs="Arial"/>
          <w:szCs w:val="22"/>
        </w:rPr>
        <w:t>Additional Rural Skills Training (ARST)</w:t>
      </w:r>
      <w:r w:rsidR="0027042A" w:rsidRPr="0050533F">
        <w:rPr>
          <w:rFonts w:cs="Arial"/>
          <w:szCs w:val="22"/>
        </w:rPr>
        <w:t>.</w:t>
      </w:r>
    </w:p>
    <w:p w14:paraId="3895F524" w14:textId="77777777" w:rsidR="00E22B2A" w:rsidRDefault="00E22B2A" w:rsidP="001C745B">
      <w:pPr>
        <w:rPr>
          <w:rFonts w:cs="Arial"/>
          <w:szCs w:val="22"/>
        </w:rPr>
      </w:pPr>
    </w:p>
    <w:p w14:paraId="488BAF72" w14:textId="40E18F07" w:rsidR="00E22B2A" w:rsidRPr="00551497" w:rsidRDefault="007C4E3F" w:rsidP="001C745B">
      <w:pPr>
        <w:rPr>
          <w:rFonts w:cs="Arial"/>
          <w:szCs w:val="22"/>
        </w:rPr>
      </w:pPr>
      <w:r>
        <w:rPr>
          <w:rFonts w:cs="Arial"/>
          <w:szCs w:val="22"/>
        </w:rPr>
        <w:t xml:space="preserve">Participants undertaking ACRRM’s </w:t>
      </w:r>
      <w:r w:rsidRPr="000A13E2">
        <w:rPr>
          <w:rFonts w:cs="Arial"/>
          <w:szCs w:val="22"/>
        </w:rPr>
        <w:t>AST</w:t>
      </w:r>
      <w:r>
        <w:rPr>
          <w:rFonts w:cs="Arial"/>
          <w:szCs w:val="22"/>
        </w:rPr>
        <w:t xml:space="preserve"> </w:t>
      </w:r>
      <w:r w:rsidR="003036A5">
        <w:rPr>
          <w:rFonts w:cs="Arial"/>
          <w:szCs w:val="22"/>
        </w:rPr>
        <w:t xml:space="preserve">term </w:t>
      </w:r>
      <w:r w:rsidRPr="000A13E2">
        <w:rPr>
          <w:rFonts w:cs="Arial"/>
          <w:szCs w:val="22"/>
        </w:rPr>
        <w:t xml:space="preserve">and </w:t>
      </w:r>
      <w:r>
        <w:rPr>
          <w:rFonts w:cs="Arial"/>
          <w:szCs w:val="22"/>
        </w:rPr>
        <w:t xml:space="preserve">RACGP’s </w:t>
      </w:r>
      <w:r w:rsidRPr="00551497">
        <w:rPr>
          <w:rFonts w:cs="Arial"/>
          <w:szCs w:val="22"/>
        </w:rPr>
        <w:t>ARST</w:t>
      </w:r>
      <w:r>
        <w:rPr>
          <w:rFonts w:cs="Arial"/>
          <w:szCs w:val="22"/>
        </w:rPr>
        <w:t xml:space="preserve"> may be eligible for payments under the colleges flexible funds policy</w:t>
      </w:r>
      <w:r w:rsidR="003C0047">
        <w:rPr>
          <w:rFonts w:cs="Arial"/>
          <w:szCs w:val="22"/>
        </w:rPr>
        <w:t xml:space="preserve"> and salary support.</w:t>
      </w:r>
    </w:p>
    <w:p w14:paraId="09345EDD" w14:textId="77777777" w:rsidR="004A7117" w:rsidRDefault="004A7117" w:rsidP="001C745B">
      <w:pPr>
        <w:rPr>
          <w:rFonts w:cs="Arial"/>
          <w:szCs w:val="22"/>
          <w:highlight w:val="yellow"/>
        </w:rPr>
      </w:pPr>
    </w:p>
    <w:p w14:paraId="22AEDAB6" w14:textId="580FFE58" w:rsidR="00746474" w:rsidRPr="005A58E9" w:rsidRDefault="0079521F" w:rsidP="001C745B">
      <w:pPr>
        <w:rPr>
          <w:rFonts w:cs="Arial"/>
          <w:b/>
          <w:bCs/>
          <w:color w:val="3F4A75"/>
          <w:kern w:val="28"/>
          <w:sz w:val="24"/>
        </w:rPr>
      </w:pPr>
      <w:r w:rsidRPr="005A58E9">
        <w:rPr>
          <w:rFonts w:cs="Arial"/>
          <w:b/>
          <w:bCs/>
          <w:color w:val="3F4A75"/>
          <w:kern w:val="28"/>
          <w:sz w:val="24"/>
        </w:rPr>
        <w:t>Exclusions</w:t>
      </w:r>
    </w:p>
    <w:p w14:paraId="40E981EE" w14:textId="5EC41036" w:rsidR="0079521F" w:rsidRDefault="0079521F" w:rsidP="001C745B">
      <w:pPr>
        <w:pStyle w:val="Header"/>
      </w:pPr>
      <w:r w:rsidRPr="005A58E9">
        <w:t xml:space="preserve">All AGPT program participants (supervisors, practices and registrars) who are involved in an extension assessment term or any other GP training term extensions would not be provided with support payments under the NCP framework. </w:t>
      </w:r>
    </w:p>
    <w:p w14:paraId="592A5529" w14:textId="77777777" w:rsidR="0079521F" w:rsidRDefault="0079521F" w:rsidP="001C745B">
      <w:pPr>
        <w:pStyle w:val="Header"/>
      </w:pPr>
    </w:p>
    <w:p w14:paraId="4811ED98" w14:textId="77777777" w:rsidR="0079521F" w:rsidRDefault="0079521F" w:rsidP="001C745B">
      <w:pPr>
        <w:pStyle w:val="Header"/>
      </w:pPr>
      <w:r>
        <w:t xml:space="preserve">For example, if a registrar in training is in an extension assessment term or awaiting fellowship or fellowship examinations, such a registrar should not receive support payments under the NCP framework, noting the eligibility requirements for support payments cover the core GP training terms only. </w:t>
      </w:r>
    </w:p>
    <w:p w14:paraId="3B32F70B" w14:textId="77777777" w:rsidR="00E739A9" w:rsidRDefault="00E739A9" w:rsidP="001C745B">
      <w:pPr>
        <w:pStyle w:val="Header"/>
        <w:rPr>
          <w:szCs w:val="22"/>
        </w:rPr>
      </w:pPr>
    </w:p>
    <w:p w14:paraId="72D4C90A" w14:textId="53934BB9" w:rsidR="0079521F" w:rsidRPr="005A58E9" w:rsidRDefault="0079521F" w:rsidP="001C745B">
      <w:pPr>
        <w:pStyle w:val="Heading1"/>
        <w:numPr>
          <w:ilvl w:val="0"/>
          <w:numId w:val="54"/>
        </w:numPr>
        <w:spacing w:before="0" w:after="0"/>
        <w:rPr>
          <w:sz w:val="24"/>
          <w:szCs w:val="24"/>
        </w:rPr>
      </w:pPr>
      <w:bookmarkStart w:id="10" w:name="_Toc182485276"/>
      <w:r w:rsidRPr="005A58E9">
        <w:rPr>
          <w:sz w:val="24"/>
          <w:szCs w:val="24"/>
        </w:rPr>
        <w:t xml:space="preserve">FTE </w:t>
      </w:r>
      <w:r w:rsidR="00DF5C84">
        <w:rPr>
          <w:sz w:val="24"/>
          <w:szCs w:val="24"/>
        </w:rPr>
        <w:t>weeks</w:t>
      </w:r>
      <w:bookmarkEnd w:id="10"/>
    </w:p>
    <w:p w14:paraId="21101115" w14:textId="4DD519C3" w:rsidR="00D344B8" w:rsidRDefault="00903F00" w:rsidP="001C745B">
      <w:pPr>
        <w:rPr>
          <w:rFonts w:cs="Arial"/>
          <w:szCs w:val="22"/>
        </w:rPr>
      </w:pPr>
      <w:bookmarkStart w:id="11" w:name="_Hlk173851284"/>
      <w:r>
        <w:rPr>
          <w:rFonts w:cs="Arial"/>
          <w:szCs w:val="22"/>
        </w:rPr>
        <w:t xml:space="preserve">The colleges </w:t>
      </w:r>
      <w:r w:rsidRPr="00342244">
        <w:rPr>
          <w:rFonts w:cs="Arial"/>
          <w:szCs w:val="22"/>
        </w:rPr>
        <w:t xml:space="preserve">are responsible for calculating and determining the appropriate FTE </w:t>
      </w:r>
      <w:r w:rsidR="00201C82">
        <w:rPr>
          <w:rFonts w:cs="Arial"/>
          <w:szCs w:val="22"/>
        </w:rPr>
        <w:t>weeks</w:t>
      </w:r>
      <w:r w:rsidR="00201C82" w:rsidRPr="00342244">
        <w:rPr>
          <w:rFonts w:cs="Arial"/>
          <w:szCs w:val="22"/>
        </w:rPr>
        <w:t xml:space="preserve"> </w:t>
      </w:r>
      <w:r w:rsidRPr="00342244">
        <w:rPr>
          <w:rFonts w:cs="Arial"/>
          <w:szCs w:val="22"/>
        </w:rPr>
        <w:t xml:space="preserve">and pro-rata payment requirements for all AGPT program participants (supervisors, practices and registrars) to support the training. This is consistent with the colleges’ role in setting standards for training and determining FTE training </w:t>
      </w:r>
      <w:r w:rsidR="006E7FB5">
        <w:rPr>
          <w:rFonts w:cs="Arial"/>
          <w:szCs w:val="22"/>
        </w:rPr>
        <w:t>time</w:t>
      </w:r>
      <w:r w:rsidR="006E7FB5" w:rsidRPr="00342244">
        <w:rPr>
          <w:rFonts w:cs="Arial"/>
          <w:szCs w:val="22"/>
        </w:rPr>
        <w:t xml:space="preserve"> </w:t>
      </w:r>
      <w:r w:rsidRPr="00342244">
        <w:rPr>
          <w:rFonts w:cs="Arial"/>
          <w:szCs w:val="22"/>
        </w:rPr>
        <w:t xml:space="preserve">to obtain college fellowship. </w:t>
      </w:r>
    </w:p>
    <w:p w14:paraId="1D3EC667" w14:textId="77777777" w:rsidR="003D2466" w:rsidRDefault="003D2466" w:rsidP="001C745B">
      <w:pPr>
        <w:rPr>
          <w:rFonts w:cs="Arial"/>
          <w:szCs w:val="22"/>
        </w:rPr>
      </w:pPr>
    </w:p>
    <w:p w14:paraId="2A7D3EF3" w14:textId="07CA987B" w:rsidR="003D2466" w:rsidRDefault="003D2466" w:rsidP="001C745B">
      <w:pPr>
        <w:rPr>
          <w:rFonts w:cs="Arial"/>
          <w:szCs w:val="22"/>
        </w:rPr>
      </w:pPr>
      <w:r>
        <w:rPr>
          <w:rFonts w:cs="Arial"/>
          <w:szCs w:val="22"/>
        </w:rPr>
        <w:t xml:space="preserve">The AGPT program provides for </w:t>
      </w:r>
      <w:r w:rsidR="00112C9E">
        <w:rPr>
          <w:rFonts w:cs="Arial"/>
          <w:szCs w:val="22"/>
        </w:rPr>
        <w:t xml:space="preserve">a participant to actively remain </w:t>
      </w:r>
      <w:r w:rsidR="0089728A">
        <w:rPr>
          <w:rFonts w:cs="Arial"/>
          <w:szCs w:val="22"/>
        </w:rPr>
        <w:t xml:space="preserve">in training for </w:t>
      </w:r>
      <w:r w:rsidR="007D68EF">
        <w:rPr>
          <w:rFonts w:cs="Arial"/>
          <w:szCs w:val="22"/>
        </w:rPr>
        <w:t xml:space="preserve">a period of </w:t>
      </w:r>
      <w:r w:rsidR="00CC095B">
        <w:rPr>
          <w:rFonts w:cs="Arial"/>
          <w:szCs w:val="22"/>
        </w:rPr>
        <w:t xml:space="preserve">52 FTE weeks </w:t>
      </w:r>
      <w:r w:rsidR="007D0A05">
        <w:rPr>
          <w:rFonts w:cs="Arial"/>
          <w:szCs w:val="22"/>
        </w:rPr>
        <w:t xml:space="preserve">per year. </w:t>
      </w:r>
      <w:r w:rsidR="009D4C0D">
        <w:rPr>
          <w:rFonts w:cs="Arial"/>
          <w:szCs w:val="22"/>
        </w:rPr>
        <w:t xml:space="preserve">One (1) FTE week is equivalent to </w:t>
      </w:r>
      <w:r w:rsidR="0035262D">
        <w:rPr>
          <w:rFonts w:cs="Arial"/>
          <w:szCs w:val="22"/>
        </w:rPr>
        <w:t xml:space="preserve">38 hours of training. </w:t>
      </w:r>
      <w:r w:rsidR="00FB60BA">
        <w:rPr>
          <w:rFonts w:cs="Arial"/>
          <w:szCs w:val="22"/>
        </w:rPr>
        <w:t xml:space="preserve">There are 26 FTE weeks </w:t>
      </w:r>
      <w:r w:rsidR="00503378">
        <w:rPr>
          <w:rFonts w:cs="Arial"/>
          <w:szCs w:val="22"/>
        </w:rPr>
        <w:t xml:space="preserve">per training term. </w:t>
      </w:r>
      <w:r w:rsidR="005B54AB">
        <w:rPr>
          <w:rFonts w:cs="Arial"/>
          <w:szCs w:val="22"/>
        </w:rPr>
        <w:t xml:space="preserve">If a registrar undertakes </w:t>
      </w:r>
      <w:r w:rsidR="00A04E27">
        <w:rPr>
          <w:rFonts w:cs="Arial"/>
          <w:szCs w:val="22"/>
        </w:rPr>
        <w:t>part-time training</w:t>
      </w:r>
      <w:r w:rsidR="003E0848">
        <w:rPr>
          <w:rFonts w:cs="Arial"/>
          <w:szCs w:val="22"/>
        </w:rPr>
        <w:t xml:space="preserve">, relevant training payments will be </w:t>
      </w:r>
      <w:r w:rsidR="00B30C87">
        <w:rPr>
          <w:rFonts w:cs="Arial"/>
          <w:szCs w:val="22"/>
        </w:rPr>
        <w:t xml:space="preserve">calculated and paid on a pro-rata basis. </w:t>
      </w:r>
    </w:p>
    <w:p w14:paraId="32715387" w14:textId="77777777" w:rsidR="0079521F" w:rsidRPr="005A58E9" w:rsidRDefault="0079521F" w:rsidP="001C745B">
      <w:pPr>
        <w:pStyle w:val="Heading1"/>
        <w:numPr>
          <w:ilvl w:val="0"/>
          <w:numId w:val="54"/>
        </w:numPr>
        <w:spacing w:before="0" w:after="0"/>
        <w:rPr>
          <w:sz w:val="24"/>
          <w:szCs w:val="24"/>
        </w:rPr>
      </w:pPr>
      <w:bookmarkStart w:id="12" w:name="_Toc182485277"/>
      <w:bookmarkEnd w:id="11"/>
      <w:r w:rsidRPr="005A58E9">
        <w:rPr>
          <w:sz w:val="24"/>
          <w:szCs w:val="24"/>
        </w:rPr>
        <w:lastRenderedPageBreak/>
        <w:t>Geographical Locations</w:t>
      </w:r>
      <w:bookmarkEnd w:id="12"/>
    </w:p>
    <w:p w14:paraId="409E1E96" w14:textId="74891609" w:rsidR="0079521F" w:rsidRDefault="0079521F" w:rsidP="001C745B">
      <w:pPr>
        <w:rPr>
          <w:rFonts w:cs="Arial"/>
          <w:szCs w:val="22"/>
        </w:rPr>
      </w:pPr>
      <w:r w:rsidRPr="00342244">
        <w:rPr>
          <w:rFonts w:cs="Arial"/>
          <w:szCs w:val="22"/>
        </w:rPr>
        <w:t xml:space="preserve">The AGPT program provides support payments tiered according to </w:t>
      </w:r>
      <w:r>
        <w:rPr>
          <w:rFonts w:cs="Arial"/>
          <w:szCs w:val="22"/>
        </w:rPr>
        <w:t xml:space="preserve">the MM </w:t>
      </w:r>
      <w:r w:rsidR="00C95F07">
        <w:rPr>
          <w:rFonts w:cs="Arial"/>
          <w:szCs w:val="22"/>
        </w:rPr>
        <w:t>g</w:t>
      </w:r>
      <w:r w:rsidRPr="00342244">
        <w:rPr>
          <w:rFonts w:cs="Arial"/>
          <w:szCs w:val="22"/>
        </w:rPr>
        <w:t xml:space="preserve">eographical </w:t>
      </w:r>
      <w:r w:rsidR="00C95F07">
        <w:rPr>
          <w:rFonts w:cs="Arial"/>
          <w:szCs w:val="22"/>
        </w:rPr>
        <w:t>c</w:t>
      </w:r>
      <w:r w:rsidRPr="00342244">
        <w:rPr>
          <w:rFonts w:cs="Arial"/>
          <w:szCs w:val="22"/>
        </w:rPr>
        <w:t>lassification system</w:t>
      </w:r>
      <w:r>
        <w:rPr>
          <w:rFonts w:cs="Arial"/>
          <w:szCs w:val="22"/>
        </w:rPr>
        <w:t xml:space="preserve"> of the location of training</w:t>
      </w:r>
      <w:r w:rsidRPr="00342244">
        <w:rPr>
          <w:rFonts w:cs="Arial"/>
          <w:szCs w:val="22"/>
        </w:rPr>
        <w:t xml:space="preserve"> (</w:t>
      </w:r>
      <w:r>
        <w:rPr>
          <w:rFonts w:cs="Arial"/>
          <w:szCs w:val="22"/>
        </w:rPr>
        <w:t>i</w:t>
      </w:r>
      <w:r w:rsidR="009E6C11">
        <w:rPr>
          <w:rFonts w:cs="Arial"/>
          <w:szCs w:val="22"/>
        </w:rPr>
        <w:t>.</w:t>
      </w:r>
      <w:r>
        <w:rPr>
          <w:rFonts w:cs="Arial"/>
          <w:szCs w:val="22"/>
        </w:rPr>
        <w:t xml:space="preserve">e. </w:t>
      </w:r>
      <w:r w:rsidRPr="00342244">
        <w:rPr>
          <w:rFonts w:cs="Arial"/>
          <w:szCs w:val="22"/>
        </w:rPr>
        <w:t>MM1 - MM7) to target financial support more effectively and provide greater clarity for supervisors, practices and registrars in regional, rural and remote locations.</w:t>
      </w:r>
    </w:p>
    <w:p w14:paraId="43F13B38" w14:textId="77777777" w:rsidR="00B06C2D" w:rsidRPr="00015B2D" w:rsidRDefault="00B06C2D" w:rsidP="001C745B">
      <w:pPr>
        <w:rPr>
          <w:rFonts w:cs="Arial"/>
          <w:color w:val="auto"/>
          <w:szCs w:val="22"/>
        </w:rPr>
      </w:pPr>
    </w:p>
    <w:p w14:paraId="4CA2F3DA" w14:textId="3831D218" w:rsidR="001840E8" w:rsidRPr="00015B2D" w:rsidRDefault="001840E8" w:rsidP="001840E8">
      <w:pPr>
        <w:rPr>
          <w:rFonts w:cs="Arial"/>
          <w:color w:val="auto"/>
        </w:rPr>
      </w:pPr>
      <w:r w:rsidRPr="00015B2D">
        <w:rPr>
          <w:rFonts w:cs="Arial"/>
          <w:b/>
          <w:bCs/>
          <w:color w:val="auto"/>
        </w:rPr>
        <w:t xml:space="preserve">Registrar </w:t>
      </w:r>
      <w:r w:rsidRPr="00015B2D">
        <w:rPr>
          <w:rFonts w:cs="Arial"/>
          <w:color w:val="auto"/>
        </w:rPr>
        <w:t>payments for participants undertaking training across multiple sites with different MM locations, will be calculated according to each site’s MM</w:t>
      </w:r>
      <w:r w:rsidR="00010682" w:rsidRPr="00015B2D">
        <w:rPr>
          <w:rFonts w:cs="Arial"/>
          <w:color w:val="auto"/>
        </w:rPr>
        <w:t>,</w:t>
      </w:r>
      <w:r w:rsidRPr="00015B2D">
        <w:rPr>
          <w:rFonts w:cs="Arial"/>
          <w:color w:val="auto"/>
        </w:rPr>
        <w:t xml:space="preserve"> and the </w:t>
      </w:r>
      <w:r w:rsidR="00010682" w:rsidRPr="00015B2D">
        <w:rPr>
          <w:rFonts w:cs="Arial"/>
          <w:color w:val="auto"/>
        </w:rPr>
        <w:t xml:space="preserve">registrar’s </w:t>
      </w:r>
      <w:r w:rsidRPr="00015B2D">
        <w:rPr>
          <w:rFonts w:cs="Arial"/>
          <w:color w:val="auto"/>
        </w:rPr>
        <w:t>FTE weeks undertaken at each location.</w:t>
      </w:r>
    </w:p>
    <w:p w14:paraId="2271D9E6" w14:textId="77777777" w:rsidR="001840E8" w:rsidRPr="00342244" w:rsidRDefault="001840E8" w:rsidP="001840E8">
      <w:pPr>
        <w:rPr>
          <w:rFonts w:cs="Arial"/>
        </w:rPr>
      </w:pPr>
    </w:p>
    <w:p w14:paraId="6C915458" w14:textId="3C882B89" w:rsidR="00F02750" w:rsidRPr="00015B2D" w:rsidRDefault="00F02750" w:rsidP="00F02750">
      <w:pPr>
        <w:rPr>
          <w:rFonts w:cs="Arial"/>
          <w:szCs w:val="22"/>
        </w:rPr>
      </w:pPr>
      <w:r w:rsidRPr="00015B2D">
        <w:rPr>
          <w:rFonts w:cs="Arial"/>
          <w:b/>
          <w:bCs/>
          <w:szCs w:val="22"/>
        </w:rPr>
        <w:t>Registrars</w:t>
      </w:r>
      <w:r w:rsidRPr="00015B2D">
        <w:rPr>
          <w:rFonts w:cs="Arial"/>
          <w:szCs w:val="22"/>
        </w:rPr>
        <w:t xml:space="preserve"> who practise across multiple MM locations and/or training in both colleges (dual training situation), the colleges will determine which of the two colleges will make payments and pay eligible registrars at a level consistent with the NCP framework. </w:t>
      </w:r>
    </w:p>
    <w:p w14:paraId="30691865" w14:textId="77777777" w:rsidR="00F02750" w:rsidRPr="00053FED" w:rsidRDefault="00F02750" w:rsidP="00F02750">
      <w:pPr>
        <w:rPr>
          <w:rFonts w:cs="Arial"/>
          <w:szCs w:val="22"/>
          <w:highlight w:val="yellow"/>
        </w:rPr>
      </w:pPr>
    </w:p>
    <w:p w14:paraId="37652D14" w14:textId="77777777" w:rsidR="00AE715A" w:rsidRDefault="00AE715A" w:rsidP="00AE715A">
      <w:pPr>
        <w:rPr>
          <w:rFonts w:cs="Arial"/>
        </w:rPr>
      </w:pPr>
      <w:bookmarkStart w:id="13" w:name="_Hlk178247195"/>
      <w:r w:rsidRPr="00B60A5A">
        <w:rPr>
          <w:rFonts w:cs="Arial"/>
          <w:b/>
          <w:bCs/>
        </w:rPr>
        <w:t>S</w:t>
      </w:r>
      <w:r w:rsidRPr="656142B7">
        <w:rPr>
          <w:rFonts w:cs="Arial"/>
          <w:b/>
          <w:bCs/>
        </w:rPr>
        <w:t xml:space="preserve">upervisor </w:t>
      </w:r>
      <w:r w:rsidRPr="656142B7">
        <w:rPr>
          <w:rFonts w:cs="Arial"/>
        </w:rPr>
        <w:t>payments for participants who provide supervision across multiple sites with different MM locations will be calculated according to each site’s MM</w:t>
      </w:r>
      <w:r>
        <w:rPr>
          <w:rFonts w:cs="Arial"/>
        </w:rPr>
        <w:t>,</w:t>
      </w:r>
      <w:r w:rsidRPr="656142B7">
        <w:rPr>
          <w:rFonts w:cs="Arial"/>
        </w:rPr>
        <w:t xml:space="preserve"> and the FTE weeks of supervision provided at each location.</w:t>
      </w:r>
    </w:p>
    <w:p w14:paraId="0B9E3F69" w14:textId="77777777" w:rsidR="00AE715A" w:rsidRDefault="00AE715A" w:rsidP="000D22EB">
      <w:pPr>
        <w:rPr>
          <w:rFonts w:cs="Arial"/>
          <w:b/>
          <w:bCs/>
          <w:szCs w:val="22"/>
        </w:rPr>
      </w:pPr>
    </w:p>
    <w:p w14:paraId="3A7AB410" w14:textId="3FB3FD72" w:rsidR="000D22EB" w:rsidRPr="000B0D7B" w:rsidRDefault="000D22EB" w:rsidP="000D22EB">
      <w:pPr>
        <w:rPr>
          <w:rFonts w:cs="Arial"/>
          <w:szCs w:val="22"/>
        </w:rPr>
      </w:pPr>
      <w:r w:rsidRPr="002572D4">
        <w:rPr>
          <w:rFonts w:cs="Arial"/>
          <w:b/>
          <w:bCs/>
          <w:szCs w:val="22"/>
        </w:rPr>
        <w:t xml:space="preserve">Practice </w:t>
      </w:r>
      <w:r w:rsidRPr="002572D4">
        <w:rPr>
          <w:rFonts w:cs="Arial"/>
          <w:szCs w:val="22"/>
        </w:rPr>
        <w:t xml:space="preserve">payments will be made to all eligible participants based on the </w:t>
      </w:r>
      <w:r w:rsidR="00015B2D" w:rsidRPr="002572D4">
        <w:rPr>
          <w:rFonts w:cs="Arial"/>
          <w:szCs w:val="22"/>
        </w:rPr>
        <w:t>registrar’s</w:t>
      </w:r>
      <w:r w:rsidRPr="002572D4">
        <w:rPr>
          <w:rFonts w:cs="Arial"/>
          <w:szCs w:val="22"/>
        </w:rPr>
        <w:t xml:space="preserve"> pro-rata FTE training hours in each training site</w:t>
      </w:r>
      <w:r w:rsidR="000B0D7B" w:rsidRPr="002572D4">
        <w:rPr>
          <w:rFonts w:cs="Arial"/>
          <w:szCs w:val="22"/>
        </w:rPr>
        <w:t>.</w:t>
      </w:r>
      <w:r w:rsidR="000B0D7B" w:rsidRPr="000B0D7B">
        <w:rPr>
          <w:rFonts w:cs="Arial"/>
          <w:szCs w:val="22"/>
        </w:rPr>
        <w:t xml:space="preserve"> </w:t>
      </w:r>
    </w:p>
    <w:bookmarkEnd w:id="13"/>
    <w:p w14:paraId="6A1FDE37" w14:textId="77777777" w:rsidR="000D22EB" w:rsidRDefault="000D22EB" w:rsidP="001840E8">
      <w:pPr>
        <w:rPr>
          <w:rFonts w:cs="Arial"/>
          <w:b/>
          <w:bCs/>
        </w:rPr>
      </w:pPr>
    </w:p>
    <w:p w14:paraId="32F9707A" w14:textId="77777777" w:rsidR="00AE715A" w:rsidRDefault="00AE715A" w:rsidP="001C745B">
      <w:pPr>
        <w:rPr>
          <w:rFonts w:cs="Arial"/>
          <w:szCs w:val="22"/>
        </w:rPr>
      </w:pPr>
      <w:r w:rsidRPr="000B0D7B">
        <w:rPr>
          <w:rFonts w:cs="Arial"/>
          <w:szCs w:val="22"/>
        </w:rPr>
        <w:t>The calculation and determination of FTE for each participant will be carried out by the colleges prior to providing the information to Services Australia for payments to be made.</w:t>
      </w:r>
    </w:p>
    <w:p w14:paraId="51FD004F" w14:textId="77777777" w:rsidR="00AE715A" w:rsidRDefault="00AE715A" w:rsidP="001C745B">
      <w:pPr>
        <w:rPr>
          <w:rFonts w:cs="Arial"/>
          <w:szCs w:val="22"/>
        </w:rPr>
      </w:pPr>
    </w:p>
    <w:p w14:paraId="0D083158" w14:textId="265CD250" w:rsidR="0079521F" w:rsidRPr="00342244" w:rsidRDefault="00701E8D" w:rsidP="001C745B">
      <w:pPr>
        <w:rPr>
          <w:rFonts w:cs="Arial"/>
          <w:szCs w:val="22"/>
        </w:rPr>
      </w:pPr>
      <w:r w:rsidRPr="656142B7">
        <w:rPr>
          <w:rFonts w:cs="Arial"/>
        </w:rPr>
        <w:t>For further clarification on how payments are calculated pro</w:t>
      </w:r>
      <w:r>
        <w:rPr>
          <w:rFonts w:cs="Arial"/>
        </w:rPr>
        <w:t>-</w:t>
      </w:r>
      <w:r w:rsidRPr="656142B7">
        <w:rPr>
          <w:rFonts w:cs="Arial"/>
        </w:rPr>
        <w:t xml:space="preserve">rata based on the FTE training time of the registrars and the MM locations that training takes place, see the various </w:t>
      </w:r>
      <w:r>
        <w:rPr>
          <w:rFonts w:cs="Arial"/>
        </w:rPr>
        <w:t xml:space="preserve">case </w:t>
      </w:r>
      <w:r w:rsidRPr="656142B7">
        <w:rPr>
          <w:rFonts w:cs="Arial"/>
        </w:rPr>
        <w:t xml:space="preserve">scenarios below. </w:t>
      </w:r>
    </w:p>
    <w:p w14:paraId="1CB1B9EE" w14:textId="77777777" w:rsidR="0098220A" w:rsidRPr="00053FED" w:rsidRDefault="0098220A" w:rsidP="001C745B">
      <w:pPr>
        <w:rPr>
          <w:rFonts w:cs="Arial"/>
          <w:szCs w:val="22"/>
          <w:highlight w:val="yellow"/>
        </w:rPr>
      </w:pPr>
    </w:p>
    <w:p w14:paraId="3C2913AA" w14:textId="35AE9B90" w:rsidR="001C745B" w:rsidRPr="00C4470C" w:rsidRDefault="004F11B0" w:rsidP="006356F7">
      <w:pPr>
        <w:pStyle w:val="Heading2"/>
        <w:spacing w:before="0"/>
        <w:rPr>
          <w:b w:val="0"/>
          <w:bCs w:val="0"/>
          <w:i/>
          <w:color w:val="002060"/>
          <w:sz w:val="32"/>
          <w:szCs w:val="32"/>
        </w:rPr>
      </w:pPr>
      <w:bookmarkStart w:id="14" w:name="_Toc182485278"/>
      <w:r w:rsidRPr="00C4470C">
        <w:rPr>
          <w:sz w:val="32"/>
          <w:szCs w:val="32"/>
        </w:rPr>
        <w:t>CASE SCENARIOS</w:t>
      </w:r>
      <w:bookmarkEnd w:id="14"/>
    </w:p>
    <w:tbl>
      <w:tblPr>
        <w:tblStyle w:val="TableGrid"/>
        <w:tblW w:w="9918" w:type="dxa"/>
        <w:tblLook w:val="04A0" w:firstRow="1" w:lastRow="0" w:firstColumn="1" w:lastColumn="0" w:noHBand="0" w:noVBand="1"/>
      </w:tblPr>
      <w:tblGrid>
        <w:gridCol w:w="9918"/>
      </w:tblGrid>
      <w:tr w:rsidR="001C745B" w14:paraId="2D79C5F5" w14:textId="77777777" w:rsidTr="001C745B">
        <w:tc>
          <w:tcPr>
            <w:tcW w:w="9918" w:type="dxa"/>
          </w:tcPr>
          <w:p w14:paraId="217F323A" w14:textId="5A7F643B" w:rsidR="001C745B" w:rsidRDefault="001C745B" w:rsidP="00AF035F">
            <w:pPr>
              <w:rPr>
                <w:rFonts w:cs="Arial"/>
                <w:b/>
                <w:bCs/>
                <w:i/>
                <w:iCs/>
                <w:color w:val="002060"/>
                <w:szCs w:val="22"/>
              </w:rPr>
            </w:pPr>
            <w:r w:rsidRPr="001C745B">
              <w:rPr>
                <w:rFonts w:cs="Arial"/>
                <w:b/>
                <w:bCs/>
                <w:i/>
                <w:iCs/>
                <w:color w:val="002060"/>
                <w:szCs w:val="22"/>
              </w:rPr>
              <w:t xml:space="preserve">Full time equivalent (FTE) = </w:t>
            </w:r>
            <w:r w:rsidR="00AF035F">
              <w:rPr>
                <w:rFonts w:cs="Arial"/>
                <w:b/>
                <w:bCs/>
                <w:i/>
                <w:iCs/>
                <w:color w:val="002060"/>
                <w:szCs w:val="22"/>
              </w:rPr>
              <w:t xml:space="preserve">38 hours training per week. </w:t>
            </w:r>
          </w:p>
          <w:p w14:paraId="28CB3414" w14:textId="77777777" w:rsidR="001C41F2" w:rsidRPr="001C745B" w:rsidRDefault="001C41F2" w:rsidP="00AF035F">
            <w:pPr>
              <w:rPr>
                <w:rFonts w:cs="Arial"/>
                <w:b/>
                <w:bCs/>
                <w:i/>
                <w:iCs/>
                <w:color w:val="002060"/>
                <w:szCs w:val="22"/>
              </w:rPr>
            </w:pPr>
          </w:p>
          <w:p w14:paraId="52E3DDF7" w14:textId="497A8419" w:rsidR="001C745B" w:rsidRPr="001C745B" w:rsidRDefault="001C745B" w:rsidP="001C745B">
            <w:pPr>
              <w:rPr>
                <w:rFonts w:cs="Arial"/>
                <w:b/>
                <w:bCs/>
                <w:i/>
                <w:iCs/>
                <w:color w:val="002060"/>
                <w:szCs w:val="22"/>
              </w:rPr>
            </w:pPr>
            <w:r w:rsidRPr="001C745B">
              <w:rPr>
                <w:rFonts w:cs="Arial"/>
                <w:b/>
                <w:bCs/>
                <w:i/>
                <w:iCs/>
                <w:color w:val="002060"/>
                <w:szCs w:val="22"/>
              </w:rPr>
              <w:t xml:space="preserve">The previous NCP </w:t>
            </w:r>
            <w:r w:rsidR="00943296">
              <w:rPr>
                <w:rFonts w:cs="Arial"/>
                <w:b/>
                <w:bCs/>
                <w:i/>
                <w:iCs/>
                <w:color w:val="002060"/>
                <w:szCs w:val="22"/>
              </w:rPr>
              <w:t>framework</w:t>
            </w:r>
            <w:r w:rsidRPr="001C745B">
              <w:rPr>
                <w:rFonts w:cs="Arial"/>
                <w:b/>
                <w:bCs/>
                <w:i/>
                <w:iCs/>
                <w:color w:val="002060"/>
                <w:szCs w:val="22"/>
              </w:rPr>
              <w:t xml:space="preserve"> </w:t>
            </w:r>
            <w:r w:rsidR="00943296">
              <w:rPr>
                <w:rFonts w:cs="Arial"/>
                <w:b/>
                <w:bCs/>
                <w:i/>
                <w:iCs/>
                <w:color w:val="002060"/>
                <w:szCs w:val="22"/>
              </w:rPr>
              <w:t>was</w:t>
            </w:r>
            <w:r w:rsidRPr="001C745B">
              <w:rPr>
                <w:rFonts w:cs="Arial"/>
                <w:b/>
                <w:bCs/>
                <w:i/>
                <w:iCs/>
                <w:color w:val="002060"/>
                <w:szCs w:val="22"/>
              </w:rPr>
              <w:t xml:space="preserve"> in effect from Semester 1, 2023 until end of </w:t>
            </w:r>
            <w:r w:rsidRPr="0083166D">
              <w:rPr>
                <w:rFonts w:cs="Arial"/>
                <w:b/>
                <w:bCs/>
                <w:i/>
                <w:iCs/>
                <w:color w:val="002060"/>
                <w:szCs w:val="22"/>
              </w:rPr>
              <w:t xml:space="preserve">Semester </w:t>
            </w:r>
            <w:r w:rsidR="00703056" w:rsidRPr="0083166D">
              <w:rPr>
                <w:rFonts w:cs="Arial"/>
                <w:b/>
                <w:bCs/>
                <w:i/>
                <w:iCs/>
                <w:color w:val="002060"/>
                <w:szCs w:val="22"/>
              </w:rPr>
              <w:t>1</w:t>
            </w:r>
            <w:r w:rsidRPr="0083166D">
              <w:rPr>
                <w:rFonts w:cs="Arial"/>
                <w:b/>
                <w:bCs/>
                <w:i/>
                <w:iCs/>
                <w:color w:val="002060"/>
                <w:szCs w:val="22"/>
              </w:rPr>
              <w:t>, 202</w:t>
            </w:r>
            <w:r w:rsidR="00703056" w:rsidRPr="0083166D">
              <w:rPr>
                <w:rFonts w:cs="Arial"/>
                <w:b/>
                <w:bCs/>
                <w:i/>
                <w:iCs/>
                <w:color w:val="002060"/>
                <w:szCs w:val="22"/>
              </w:rPr>
              <w:t>5</w:t>
            </w:r>
            <w:r w:rsidRPr="0083166D">
              <w:rPr>
                <w:rFonts w:cs="Arial"/>
                <w:b/>
                <w:bCs/>
                <w:i/>
                <w:iCs/>
                <w:color w:val="002060"/>
                <w:szCs w:val="22"/>
              </w:rPr>
              <w:t>.</w:t>
            </w:r>
          </w:p>
          <w:p w14:paraId="54693DBB" w14:textId="77777777" w:rsidR="001C745B" w:rsidRPr="001C745B" w:rsidRDefault="001C745B" w:rsidP="001C745B">
            <w:pPr>
              <w:rPr>
                <w:rFonts w:cs="Arial"/>
                <w:b/>
                <w:bCs/>
                <w:i/>
                <w:iCs/>
                <w:color w:val="002060"/>
                <w:szCs w:val="22"/>
              </w:rPr>
            </w:pPr>
          </w:p>
          <w:p w14:paraId="0AC7370F" w14:textId="05ED4CA3" w:rsidR="001C745B" w:rsidRPr="001C745B" w:rsidRDefault="001C745B" w:rsidP="001C745B">
            <w:pPr>
              <w:rPr>
                <w:rFonts w:cs="Arial"/>
                <w:b/>
                <w:bCs/>
                <w:i/>
                <w:iCs/>
                <w:color w:val="002060"/>
                <w:szCs w:val="22"/>
              </w:rPr>
            </w:pPr>
            <w:r w:rsidRPr="001C745B">
              <w:rPr>
                <w:rFonts w:cs="Arial"/>
                <w:b/>
                <w:bCs/>
                <w:i/>
                <w:iCs/>
                <w:color w:val="002060"/>
                <w:szCs w:val="22"/>
              </w:rPr>
              <w:t xml:space="preserve">The revised NCP </w:t>
            </w:r>
            <w:r w:rsidR="00943296">
              <w:rPr>
                <w:rFonts w:cs="Arial"/>
                <w:b/>
                <w:bCs/>
                <w:i/>
                <w:iCs/>
                <w:color w:val="002060"/>
                <w:szCs w:val="22"/>
              </w:rPr>
              <w:t>framework</w:t>
            </w:r>
            <w:r w:rsidRPr="001C745B">
              <w:rPr>
                <w:rFonts w:cs="Arial"/>
                <w:b/>
                <w:bCs/>
                <w:i/>
                <w:iCs/>
                <w:color w:val="002060"/>
                <w:szCs w:val="22"/>
              </w:rPr>
              <w:t xml:space="preserve"> </w:t>
            </w:r>
            <w:r w:rsidR="00943296">
              <w:rPr>
                <w:rFonts w:cs="Arial"/>
                <w:b/>
                <w:bCs/>
                <w:i/>
                <w:iCs/>
                <w:color w:val="002060"/>
                <w:szCs w:val="22"/>
              </w:rPr>
              <w:t>is</w:t>
            </w:r>
            <w:r w:rsidRPr="001C745B">
              <w:rPr>
                <w:rFonts w:cs="Arial"/>
                <w:b/>
                <w:bCs/>
                <w:i/>
                <w:iCs/>
                <w:color w:val="002060"/>
                <w:szCs w:val="22"/>
              </w:rPr>
              <w:t xml:space="preserve"> in effect for all participants </w:t>
            </w:r>
            <w:r w:rsidR="009E1C40">
              <w:rPr>
                <w:rFonts w:cs="Arial"/>
                <w:b/>
                <w:bCs/>
                <w:i/>
                <w:iCs/>
                <w:color w:val="002060"/>
                <w:szCs w:val="22"/>
              </w:rPr>
              <w:t>from</w:t>
            </w:r>
            <w:r w:rsidR="009E1C40" w:rsidRPr="001C745B">
              <w:rPr>
                <w:rFonts w:cs="Arial"/>
                <w:b/>
                <w:bCs/>
                <w:i/>
                <w:iCs/>
                <w:color w:val="002060"/>
                <w:szCs w:val="22"/>
              </w:rPr>
              <w:t xml:space="preserve"> </w:t>
            </w:r>
            <w:r w:rsidRPr="001C745B">
              <w:rPr>
                <w:rFonts w:cs="Arial"/>
                <w:b/>
                <w:bCs/>
                <w:i/>
                <w:iCs/>
                <w:color w:val="002060"/>
                <w:szCs w:val="22"/>
              </w:rPr>
              <w:t xml:space="preserve">the start of </w:t>
            </w:r>
            <w:r w:rsidRPr="0083166D">
              <w:rPr>
                <w:rFonts w:cs="Arial"/>
                <w:b/>
                <w:bCs/>
                <w:i/>
                <w:iCs/>
                <w:color w:val="002060"/>
                <w:szCs w:val="22"/>
              </w:rPr>
              <w:t xml:space="preserve">Semester </w:t>
            </w:r>
            <w:r w:rsidR="00703056" w:rsidRPr="0083166D">
              <w:rPr>
                <w:rFonts w:cs="Arial"/>
                <w:b/>
                <w:bCs/>
                <w:i/>
                <w:iCs/>
                <w:color w:val="002060"/>
                <w:szCs w:val="22"/>
              </w:rPr>
              <w:t>2</w:t>
            </w:r>
            <w:r w:rsidRPr="0083166D">
              <w:rPr>
                <w:rFonts w:cs="Arial"/>
                <w:b/>
                <w:bCs/>
                <w:i/>
                <w:iCs/>
                <w:color w:val="002060"/>
                <w:szCs w:val="22"/>
              </w:rPr>
              <w:t>, 2025.</w:t>
            </w:r>
          </w:p>
          <w:p w14:paraId="2659797F" w14:textId="77777777" w:rsidR="001C745B" w:rsidRPr="001C745B" w:rsidRDefault="001C745B" w:rsidP="001C745B">
            <w:pPr>
              <w:rPr>
                <w:rFonts w:cs="Arial"/>
                <w:b/>
                <w:bCs/>
                <w:i/>
                <w:iCs/>
                <w:color w:val="002060"/>
                <w:szCs w:val="22"/>
              </w:rPr>
            </w:pPr>
          </w:p>
          <w:p w14:paraId="744C482C" w14:textId="6ECEB471" w:rsidR="001C745B" w:rsidRDefault="001C745B" w:rsidP="001C745B">
            <w:r w:rsidRPr="001C745B">
              <w:rPr>
                <w:rFonts w:cs="Arial"/>
                <w:b/>
                <w:bCs/>
                <w:i/>
                <w:iCs/>
                <w:color w:val="002060"/>
                <w:szCs w:val="22"/>
              </w:rPr>
              <w:t xml:space="preserve">Refer to the NCP </w:t>
            </w:r>
            <w:r w:rsidR="00943296">
              <w:rPr>
                <w:rFonts w:cs="Arial"/>
                <w:b/>
                <w:bCs/>
                <w:i/>
                <w:iCs/>
                <w:color w:val="002060"/>
                <w:szCs w:val="22"/>
              </w:rPr>
              <w:t>f</w:t>
            </w:r>
            <w:r w:rsidRPr="001C745B">
              <w:rPr>
                <w:rFonts w:cs="Arial"/>
                <w:b/>
                <w:bCs/>
                <w:i/>
                <w:iCs/>
                <w:color w:val="002060"/>
                <w:szCs w:val="22"/>
              </w:rPr>
              <w:t>ramework for further information on scope, exclusions, and business rules.</w:t>
            </w:r>
          </w:p>
        </w:tc>
      </w:tr>
    </w:tbl>
    <w:p w14:paraId="457D9293" w14:textId="77777777" w:rsidR="00C27303" w:rsidRPr="005A58E9" w:rsidRDefault="00C27303" w:rsidP="005A58E9">
      <w:pPr>
        <w:rPr>
          <w:rFonts w:eastAsiaTheme="majorEastAsia"/>
          <w:b/>
          <w:bCs/>
          <w:iCs/>
        </w:rPr>
      </w:pPr>
    </w:p>
    <w:p w14:paraId="013C9EBB" w14:textId="6A666AD7" w:rsidR="0079521F" w:rsidRPr="005A58E9" w:rsidRDefault="0079521F" w:rsidP="005A58E9">
      <w:pPr>
        <w:pStyle w:val="Heading1"/>
        <w:spacing w:before="0" w:after="0"/>
        <w:rPr>
          <w:iCs/>
          <w:sz w:val="24"/>
          <w:szCs w:val="24"/>
        </w:rPr>
      </w:pPr>
      <w:bookmarkStart w:id="15" w:name="_Toc182485279"/>
      <w:r w:rsidRPr="005A58E9">
        <w:rPr>
          <w:sz w:val="24"/>
          <w:szCs w:val="24"/>
        </w:rPr>
        <w:t>Registrars</w:t>
      </w:r>
      <w:bookmarkEnd w:id="15"/>
    </w:p>
    <w:p w14:paraId="1A4D5B77" w14:textId="24BA9E9A" w:rsidR="006356F7" w:rsidRPr="005A58E9" w:rsidRDefault="0079521F" w:rsidP="006356F7">
      <w:pPr>
        <w:spacing w:before="240" w:after="240"/>
        <w:rPr>
          <w:rFonts w:cs="Arial"/>
          <w:szCs w:val="22"/>
        </w:rPr>
      </w:pPr>
      <w:r w:rsidRPr="005A58E9">
        <w:rPr>
          <w:rFonts w:cs="Arial"/>
          <w:szCs w:val="22"/>
        </w:rPr>
        <w:t xml:space="preserve">Registrar Payments as per the </w:t>
      </w:r>
      <w:r w:rsidR="00216288">
        <w:rPr>
          <w:rFonts w:cs="Arial"/>
          <w:szCs w:val="22"/>
        </w:rPr>
        <w:t xml:space="preserve">NCP </w:t>
      </w:r>
      <w:r w:rsidRPr="005A58E9">
        <w:rPr>
          <w:rFonts w:cs="Arial"/>
          <w:szCs w:val="22"/>
        </w:rPr>
        <w:t xml:space="preserve">framework: </w:t>
      </w:r>
    </w:p>
    <w:tbl>
      <w:tblPr>
        <w:tblStyle w:val="TableGrid"/>
        <w:tblW w:w="9918" w:type="dxa"/>
        <w:tblLook w:val="04A0" w:firstRow="1" w:lastRow="0" w:firstColumn="1" w:lastColumn="0" w:noHBand="0" w:noVBand="1"/>
      </w:tblPr>
      <w:tblGrid>
        <w:gridCol w:w="1129"/>
        <w:gridCol w:w="2410"/>
        <w:gridCol w:w="6379"/>
      </w:tblGrid>
      <w:tr w:rsidR="0079521F" w:rsidRPr="003F276C" w14:paraId="3FE257A5" w14:textId="77777777" w:rsidTr="003B0652">
        <w:trPr>
          <w:trHeight w:val="443"/>
        </w:trPr>
        <w:tc>
          <w:tcPr>
            <w:tcW w:w="1129" w:type="dxa"/>
            <w:tcBorders>
              <w:top w:val="single" w:sz="4" w:space="0" w:color="auto"/>
              <w:left w:val="single" w:sz="4" w:space="0" w:color="auto"/>
              <w:bottom w:val="single" w:sz="4" w:space="0" w:color="auto"/>
              <w:right w:val="single" w:sz="4" w:space="0" w:color="auto"/>
            </w:tcBorders>
            <w:hideMark/>
          </w:tcPr>
          <w:p w14:paraId="20C3E380" w14:textId="77777777" w:rsidR="0079521F" w:rsidRPr="00FB442B" w:rsidRDefault="0079521F" w:rsidP="005A58E9">
            <w:pPr>
              <w:rPr>
                <w:rFonts w:cs="Arial"/>
                <w:b/>
                <w:bCs/>
                <w:szCs w:val="22"/>
                <w:lang w:eastAsia="en-AU"/>
              </w:rPr>
            </w:pPr>
            <w:r w:rsidRPr="00FB442B">
              <w:rPr>
                <w:rFonts w:cs="Arial"/>
                <w:b/>
                <w:bCs/>
                <w:szCs w:val="22"/>
                <w:lang w:eastAsia="en-AU"/>
              </w:rPr>
              <w:t>MM level</w:t>
            </w:r>
          </w:p>
        </w:tc>
        <w:tc>
          <w:tcPr>
            <w:tcW w:w="2410" w:type="dxa"/>
            <w:tcBorders>
              <w:top w:val="single" w:sz="4" w:space="0" w:color="auto"/>
              <w:left w:val="single" w:sz="4" w:space="0" w:color="auto"/>
              <w:bottom w:val="single" w:sz="4" w:space="0" w:color="auto"/>
              <w:right w:val="single" w:sz="4" w:space="0" w:color="auto"/>
            </w:tcBorders>
            <w:hideMark/>
          </w:tcPr>
          <w:p w14:paraId="15FB618F" w14:textId="51375F32" w:rsidR="0079521F" w:rsidRPr="00FB442B" w:rsidRDefault="0015292D" w:rsidP="005A58E9">
            <w:pPr>
              <w:rPr>
                <w:rFonts w:cs="Arial"/>
                <w:b/>
                <w:bCs/>
                <w:szCs w:val="22"/>
                <w:lang w:eastAsia="en-AU"/>
              </w:rPr>
            </w:pPr>
            <w:r w:rsidRPr="00FB442B">
              <w:rPr>
                <w:rFonts w:cs="Arial"/>
                <w:b/>
                <w:bCs/>
                <w:szCs w:val="22"/>
                <w:lang w:eastAsia="en-AU"/>
              </w:rPr>
              <w:t xml:space="preserve">Payment amount per </w:t>
            </w:r>
            <w:r w:rsidR="003B0652">
              <w:rPr>
                <w:rFonts w:cs="Arial"/>
                <w:b/>
                <w:bCs/>
                <w:szCs w:val="22"/>
                <w:lang w:eastAsia="en-AU"/>
              </w:rPr>
              <w:t>core training terms (</w:t>
            </w:r>
            <w:r w:rsidRPr="00FB442B">
              <w:rPr>
                <w:rFonts w:cs="Arial"/>
                <w:b/>
                <w:bCs/>
                <w:szCs w:val="22"/>
                <w:lang w:eastAsia="en-AU"/>
              </w:rPr>
              <w:t xml:space="preserve">26 FTE </w:t>
            </w:r>
            <w:proofErr w:type="gramStart"/>
            <w:r w:rsidRPr="00FB442B">
              <w:rPr>
                <w:rFonts w:cs="Arial"/>
                <w:b/>
                <w:bCs/>
                <w:szCs w:val="22"/>
                <w:lang w:eastAsia="en-AU"/>
              </w:rPr>
              <w:t xml:space="preserve">weeks </w:t>
            </w:r>
            <w:r w:rsidR="003B0652">
              <w:rPr>
                <w:rFonts w:cs="Arial"/>
                <w:b/>
                <w:bCs/>
                <w:szCs w:val="22"/>
                <w:lang w:eastAsia="en-AU"/>
              </w:rPr>
              <w:t>)</w:t>
            </w:r>
            <w:proofErr w:type="gramEnd"/>
          </w:p>
        </w:tc>
        <w:tc>
          <w:tcPr>
            <w:tcW w:w="6379" w:type="dxa"/>
            <w:vMerge w:val="restart"/>
            <w:tcBorders>
              <w:top w:val="single" w:sz="4" w:space="0" w:color="auto"/>
              <w:left w:val="single" w:sz="4" w:space="0" w:color="auto"/>
              <w:bottom w:val="single" w:sz="4" w:space="0" w:color="auto"/>
              <w:right w:val="single" w:sz="4" w:space="0" w:color="auto"/>
            </w:tcBorders>
            <w:hideMark/>
          </w:tcPr>
          <w:p w14:paraId="34988981" w14:textId="331EF5DC" w:rsidR="00421719" w:rsidRPr="0015292D" w:rsidRDefault="00421719" w:rsidP="005C6EF0">
            <w:pPr>
              <w:pStyle w:val="ListParagraph"/>
              <w:numPr>
                <w:ilvl w:val="0"/>
                <w:numId w:val="47"/>
              </w:numPr>
              <w:rPr>
                <w:rFonts w:cs="Arial"/>
                <w:szCs w:val="22"/>
                <w:lang w:eastAsia="en-AU"/>
              </w:rPr>
            </w:pPr>
            <w:r w:rsidRPr="0015292D">
              <w:rPr>
                <w:rFonts w:cs="Arial"/>
                <w:szCs w:val="22"/>
              </w:rPr>
              <w:t xml:space="preserve">Registrars training in more than one MM location during a core training term within a semester will receive </w:t>
            </w:r>
            <w:r w:rsidR="006C5B8A" w:rsidRPr="0015292D">
              <w:rPr>
                <w:rFonts w:cs="Arial"/>
                <w:szCs w:val="22"/>
              </w:rPr>
              <w:t>pro</w:t>
            </w:r>
            <w:r w:rsidR="001C41F2" w:rsidRPr="0015292D">
              <w:rPr>
                <w:rFonts w:cs="Arial"/>
                <w:szCs w:val="22"/>
              </w:rPr>
              <w:t>-</w:t>
            </w:r>
            <w:r w:rsidR="006C5B8A" w:rsidRPr="0015292D">
              <w:rPr>
                <w:rFonts w:cs="Arial"/>
                <w:szCs w:val="22"/>
              </w:rPr>
              <w:t>rata</w:t>
            </w:r>
            <w:r w:rsidRPr="0015292D">
              <w:rPr>
                <w:rFonts w:cs="Arial"/>
                <w:szCs w:val="22"/>
              </w:rPr>
              <w:t xml:space="preserve"> payment for each location</w:t>
            </w:r>
            <w:r w:rsidR="0039481A" w:rsidRPr="0015292D">
              <w:rPr>
                <w:rFonts w:cs="Arial"/>
                <w:szCs w:val="22"/>
              </w:rPr>
              <w:t xml:space="preserve">. </w:t>
            </w:r>
          </w:p>
          <w:p w14:paraId="7665280A" w14:textId="77777777" w:rsidR="00577997" w:rsidRPr="003F276C" w:rsidRDefault="00577997" w:rsidP="005A58E9">
            <w:pPr>
              <w:pStyle w:val="ListParagraph"/>
              <w:numPr>
                <w:ilvl w:val="0"/>
                <w:numId w:val="47"/>
              </w:numPr>
              <w:rPr>
                <w:rFonts w:cs="Arial"/>
                <w:b/>
                <w:bCs/>
                <w:szCs w:val="22"/>
              </w:rPr>
            </w:pPr>
            <w:r w:rsidRPr="003F276C">
              <w:rPr>
                <w:rFonts w:cs="Arial"/>
                <w:szCs w:val="22"/>
                <w:lang w:eastAsia="en-AU"/>
              </w:rPr>
              <w:t>Payments will not be provided to registrars for hospital training or for any type of extended training or assessment, nor whilst waiting for fellowship examinations.</w:t>
            </w:r>
          </w:p>
          <w:p w14:paraId="67DA61AF" w14:textId="03BBB716" w:rsidR="0079521F" w:rsidRPr="005A58E9" w:rsidRDefault="0079521F" w:rsidP="005A58E9">
            <w:pPr>
              <w:pStyle w:val="ListBullet"/>
              <w:numPr>
                <w:ilvl w:val="0"/>
                <w:numId w:val="0"/>
              </w:numPr>
              <w:tabs>
                <w:tab w:val="clear" w:pos="340"/>
                <w:tab w:val="clear" w:pos="680"/>
              </w:tabs>
              <w:spacing w:before="0" w:after="0"/>
              <w:ind w:left="360"/>
              <w:rPr>
                <w:rFonts w:cs="Arial"/>
                <w:b/>
                <w:bCs/>
                <w:color w:val="000000"/>
                <w:szCs w:val="22"/>
                <w:lang w:eastAsia="en-AU"/>
              </w:rPr>
            </w:pPr>
          </w:p>
        </w:tc>
      </w:tr>
      <w:tr w:rsidR="0079521F" w14:paraId="46ADA23E" w14:textId="77777777" w:rsidTr="003B0652">
        <w:trPr>
          <w:trHeight w:val="250"/>
        </w:trPr>
        <w:tc>
          <w:tcPr>
            <w:tcW w:w="1129" w:type="dxa"/>
            <w:tcBorders>
              <w:top w:val="single" w:sz="4" w:space="0" w:color="auto"/>
              <w:left w:val="single" w:sz="4" w:space="0" w:color="auto"/>
              <w:bottom w:val="single" w:sz="4" w:space="0" w:color="auto"/>
              <w:right w:val="single" w:sz="4" w:space="0" w:color="auto"/>
            </w:tcBorders>
            <w:hideMark/>
          </w:tcPr>
          <w:p w14:paraId="694927A9" w14:textId="77777777" w:rsidR="0079521F" w:rsidRPr="00FB442B" w:rsidRDefault="0079521F" w:rsidP="005A58E9">
            <w:pPr>
              <w:rPr>
                <w:rFonts w:cs="Arial"/>
                <w:lang w:eastAsia="en-AU"/>
              </w:rPr>
            </w:pPr>
            <w:r w:rsidRPr="00FB442B">
              <w:rPr>
                <w:rFonts w:cs="Arial"/>
                <w:lang w:eastAsia="en-AU"/>
              </w:rPr>
              <w:t>MM1</w:t>
            </w:r>
          </w:p>
        </w:tc>
        <w:tc>
          <w:tcPr>
            <w:tcW w:w="2410" w:type="dxa"/>
            <w:tcBorders>
              <w:top w:val="single" w:sz="4" w:space="0" w:color="auto"/>
              <w:left w:val="single" w:sz="4" w:space="0" w:color="auto"/>
              <w:bottom w:val="single" w:sz="4" w:space="0" w:color="auto"/>
              <w:right w:val="single" w:sz="4" w:space="0" w:color="auto"/>
            </w:tcBorders>
            <w:hideMark/>
          </w:tcPr>
          <w:p w14:paraId="36836C9D" w14:textId="77777777" w:rsidR="0079521F" w:rsidRPr="00FB442B" w:rsidRDefault="0079521F" w:rsidP="005A58E9">
            <w:pPr>
              <w:rPr>
                <w:rFonts w:cs="Arial"/>
                <w:lang w:eastAsia="en-AU"/>
              </w:rPr>
            </w:pPr>
            <w:r w:rsidRPr="00FB442B">
              <w:rPr>
                <w:rFonts w:cs="Arial"/>
                <w:lang w:eastAsia="en-AU"/>
              </w:rPr>
              <w:t>$ 0</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6AEAA44A" w14:textId="77777777" w:rsidR="0079521F" w:rsidRDefault="0079521F" w:rsidP="005A58E9">
            <w:pPr>
              <w:rPr>
                <w:rFonts w:asciiTheme="minorHAnsi" w:hAnsiTheme="minorHAnsi" w:cstheme="minorHAnsi"/>
                <w:b/>
                <w:bCs/>
                <w:color w:val="000000"/>
                <w:lang w:eastAsia="en-AU"/>
              </w:rPr>
            </w:pPr>
          </w:p>
        </w:tc>
      </w:tr>
      <w:tr w:rsidR="0079521F" w14:paraId="26DBE052" w14:textId="77777777" w:rsidTr="003B0652">
        <w:trPr>
          <w:trHeight w:val="259"/>
        </w:trPr>
        <w:tc>
          <w:tcPr>
            <w:tcW w:w="1129" w:type="dxa"/>
            <w:tcBorders>
              <w:top w:val="single" w:sz="4" w:space="0" w:color="auto"/>
              <w:left w:val="single" w:sz="4" w:space="0" w:color="auto"/>
              <w:bottom w:val="single" w:sz="4" w:space="0" w:color="auto"/>
              <w:right w:val="single" w:sz="4" w:space="0" w:color="auto"/>
            </w:tcBorders>
            <w:hideMark/>
          </w:tcPr>
          <w:p w14:paraId="0E360C01" w14:textId="77777777" w:rsidR="0079521F" w:rsidRPr="00FB442B" w:rsidRDefault="0079521F" w:rsidP="005A58E9">
            <w:pPr>
              <w:rPr>
                <w:rFonts w:cs="Arial"/>
                <w:lang w:eastAsia="en-AU"/>
              </w:rPr>
            </w:pPr>
            <w:r w:rsidRPr="00FB442B">
              <w:rPr>
                <w:rFonts w:cs="Arial"/>
                <w:lang w:eastAsia="en-AU"/>
              </w:rPr>
              <w:t>MM2</w:t>
            </w:r>
          </w:p>
        </w:tc>
        <w:tc>
          <w:tcPr>
            <w:tcW w:w="2410" w:type="dxa"/>
            <w:tcBorders>
              <w:top w:val="single" w:sz="4" w:space="0" w:color="auto"/>
              <w:left w:val="single" w:sz="4" w:space="0" w:color="auto"/>
              <w:bottom w:val="single" w:sz="4" w:space="0" w:color="auto"/>
              <w:right w:val="single" w:sz="4" w:space="0" w:color="auto"/>
            </w:tcBorders>
            <w:hideMark/>
          </w:tcPr>
          <w:p w14:paraId="4A772FEB" w14:textId="77777777" w:rsidR="0079521F" w:rsidRPr="00FB442B" w:rsidRDefault="0079521F" w:rsidP="005A58E9">
            <w:pPr>
              <w:rPr>
                <w:rFonts w:cs="Arial"/>
                <w:lang w:eastAsia="en-AU"/>
              </w:rPr>
            </w:pPr>
            <w:r w:rsidRPr="00FB442B">
              <w:rPr>
                <w:rFonts w:cs="Arial"/>
                <w:lang w:eastAsia="en-AU"/>
              </w:rPr>
              <w:t>$1,800</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597634FE" w14:textId="77777777" w:rsidR="0079521F" w:rsidRDefault="0079521F" w:rsidP="005A58E9">
            <w:pPr>
              <w:rPr>
                <w:rFonts w:asciiTheme="minorHAnsi" w:hAnsiTheme="minorHAnsi" w:cstheme="minorHAnsi"/>
                <w:b/>
                <w:bCs/>
                <w:color w:val="000000"/>
                <w:lang w:eastAsia="en-AU"/>
              </w:rPr>
            </w:pPr>
          </w:p>
        </w:tc>
      </w:tr>
      <w:tr w:rsidR="0079521F" w14:paraId="1E81AE0B" w14:textId="77777777" w:rsidTr="003B0652">
        <w:trPr>
          <w:trHeight w:val="259"/>
        </w:trPr>
        <w:tc>
          <w:tcPr>
            <w:tcW w:w="1129" w:type="dxa"/>
            <w:tcBorders>
              <w:top w:val="single" w:sz="4" w:space="0" w:color="auto"/>
              <w:left w:val="single" w:sz="4" w:space="0" w:color="auto"/>
              <w:bottom w:val="single" w:sz="4" w:space="0" w:color="auto"/>
              <w:right w:val="single" w:sz="4" w:space="0" w:color="auto"/>
            </w:tcBorders>
            <w:hideMark/>
          </w:tcPr>
          <w:p w14:paraId="5C3980C8" w14:textId="77777777" w:rsidR="0079521F" w:rsidRPr="00FB442B" w:rsidRDefault="0079521F" w:rsidP="005A58E9">
            <w:pPr>
              <w:rPr>
                <w:rFonts w:cs="Arial"/>
                <w:lang w:eastAsia="en-AU"/>
              </w:rPr>
            </w:pPr>
            <w:r w:rsidRPr="00FB442B">
              <w:rPr>
                <w:rFonts w:cs="Arial"/>
                <w:lang w:eastAsia="en-AU"/>
              </w:rPr>
              <w:t>MM3-4</w:t>
            </w:r>
          </w:p>
        </w:tc>
        <w:tc>
          <w:tcPr>
            <w:tcW w:w="2410" w:type="dxa"/>
            <w:tcBorders>
              <w:top w:val="single" w:sz="4" w:space="0" w:color="auto"/>
              <w:left w:val="single" w:sz="4" w:space="0" w:color="auto"/>
              <w:bottom w:val="single" w:sz="4" w:space="0" w:color="auto"/>
              <w:right w:val="single" w:sz="4" w:space="0" w:color="auto"/>
            </w:tcBorders>
            <w:hideMark/>
          </w:tcPr>
          <w:p w14:paraId="250E4E14" w14:textId="77777777" w:rsidR="0079521F" w:rsidRPr="00FB442B" w:rsidRDefault="0079521F" w:rsidP="005A58E9">
            <w:pPr>
              <w:rPr>
                <w:rFonts w:cs="Arial"/>
                <w:lang w:eastAsia="en-AU"/>
              </w:rPr>
            </w:pPr>
            <w:r w:rsidRPr="00FB442B">
              <w:rPr>
                <w:rFonts w:cs="Arial"/>
                <w:lang w:eastAsia="en-AU"/>
              </w:rPr>
              <w:t>$3,425</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30D60B71" w14:textId="77777777" w:rsidR="0079521F" w:rsidRDefault="0079521F" w:rsidP="005A58E9">
            <w:pPr>
              <w:rPr>
                <w:rFonts w:asciiTheme="minorHAnsi" w:hAnsiTheme="minorHAnsi" w:cstheme="minorHAnsi"/>
                <w:b/>
                <w:bCs/>
                <w:color w:val="000000"/>
                <w:lang w:eastAsia="en-AU"/>
              </w:rPr>
            </w:pPr>
          </w:p>
        </w:tc>
      </w:tr>
      <w:tr w:rsidR="0079521F" w14:paraId="1F72FD8A" w14:textId="77777777" w:rsidTr="003B0652">
        <w:trPr>
          <w:trHeight w:val="250"/>
        </w:trPr>
        <w:tc>
          <w:tcPr>
            <w:tcW w:w="1129" w:type="dxa"/>
            <w:tcBorders>
              <w:top w:val="single" w:sz="4" w:space="0" w:color="auto"/>
              <w:left w:val="single" w:sz="4" w:space="0" w:color="auto"/>
              <w:bottom w:val="single" w:sz="4" w:space="0" w:color="auto"/>
              <w:right w:val="single" w:sz="4" w:space="0" w:color="auto"/>
            </w:tcBorders>
            <w:hideMark/>
          </w:tcPr>
          <w:p w14:paraId="6FFE941D" w14:textId="77777777" w:rsidR="0079521F" w:rsidRPr="00FB442B" w:rsidRDefault="0079521F" w:rsidP="005A58E9">
            <w:pPr>
              <w:rPr>
                <w:rFonts w:cs="Arial"/>
                <w:lang w:eastAsia="en-AU"/>
              </w:rPr>
            </w:pPr>
            <w:r w:rsidRPr="00FB442B">
              <w:rPr>
                <w:rFonts w:cs="Arial"/>
                <w:lang w:eastAsia="en-AU"/>
              </w:rPr>
              <w:t>MM5</w:t>
            </w:r>
          </w:p>
        </w:tc>
        <w:tc>
          <w:tcPr>
            <w:tcW w:w="2410" w:type="dxa"/>
            <w:tcBorders>
              <w:top w:val="single" w:sz="4" w:space="0" w:color="auto"/>
              <w:left w:val="single" w:sz="4" w:space="0" w:color="auto"/>
              <w:bottom w:val="single" w:sz="4" w:space="0" w:color="auto"/>
              <w:right w:val="single" w:sz="4" w:space="0" w:color="auto"/>
            </w:tcBorders>
            <w:hideMark/>
          </w:tcPr>
          <w:p w14:paraId="14851E9D" w14:textId="77777777" w:rsidR="0079521F" w:rsidRPr="00FB442B" w:rsidRDefault="0079521F" w:rsidP="005A58E9">
            <w:pPr>
              <w:rPr>
                <w:rFonts w:cs="Arial"/>
                <w:lang w:eastAsia="en-AU"/>
              </w:rPr>
            </w:pPr>
            <w:r w:rsidRPr="00FB442B">
              <w:rPr>
                <w:rFonts w:cs="Arial"/>
                <w:lang w:eastAsia="en-AU"/>
              </w:rPr>
              <w:t>$4,810</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51F42D19" w14:textId="77777777" w:rsidR="0079521F" w:rsidRDefault="0079521F" w:rsidP="005A58E9">
            <w:pPr>
              <w:rPr>
                <w:rFonts w:asciiTheme="minorHAnsi" w:hAnsiTheme="minorHAnsi" w:cstheme="minorHAnsi"/>
                <w:b/>
                <w:bCs/>
                <w:color w:val="000000"/>
                <w:lang w:eastAsia="en-AU"/>
              </w:rPr>
            </w:pPr>
          </w:p>
        </w:tc>
      </w:tr>
      <w:tr w:rsidR="0079521F" w14:paraId="63642A90" w14:textId="77777777" w:rsidTr="003B0652">
        <w:trPr>
          <w:trHeight w:val="156"/>
        </w:trPr>
        <w:tc>
          <w:tcPr>
            <w:tcW w:w="1129" w:type="dxa"/>
            <w:tcBorders>
              <w:top w:val="single" w:sz="4" w:space="0" w:color="auto"/>
              <w:left w:val="single" w:sz="4" w:space="0" w:color="auto"/>
              <w:bottom w:val="single" w:sz="4" w:space="0" w:color="auto"/>
              <w:right w:val="single" w:sz="4" w:space="0" w:color="auto"/>
            </w:tcBorders>
            <w:hideMark/>
          </w:tcPr>
          <w:p w14:paraId="1975485D" w14:textId="77777777" w:rsidR="0079521F" w:rsidRPr="00FB442B" w:rsidRDefault="0079521F" w:rsidP="005A58E9">
            <w:pPr>
              <w:rPr>
                <w:rFonts w:cs="Arial"/>
                <w:lang w:eastAsia="en-AU"/>
              </w:rPr>
            </w:pPr>
            <w:r w:rsidRPr="00FB442B">
              <w:rPr>
                <w:rFonts w:cs="Arial"/>
                <w:lang w:eastAsia="en-AU"/>
              </w:rPr>
              <w:t>MM6-7</w:t>
            </w:r>
          </w:p>
        </w:tc>
        <w:tc>
          <w:tcPr>
            <w:tcW w:w="2410" w:type="dxa"/>
            <w:tcBorders>
              <w:top w:val="single" w:sz="4" w:space="0" w:color="auto"/>
              <w:left w:val="single" w:sz="4" w:space="0" w:color="auto"/>
              <w:bottom w:val="single" w:sz="4" w:space="0" w:color="auto"/>
              <w:right w:val="single" w:sz="4" w:space="0" w:color="auto"/>
            </w:tcBorders>
            <w:hideMark/>
          </w:tcPr>
          <w:p w14:paraId="4365D839" w14:textId="77777777" w:rsidR="0079521F" w:rsidRPr="00FB442B" w:rsidRDefault="0079521F" w:rsidP="005A58E9">
            <w:pPr>
              <w:rPr>
                <w:rFonts w:cs="Arial"/>
                <w:lang w:eastAsia="en-AU"/>
              </w:rPr>
            </w:pPr>
            <w:r w:rsidRPr="00FB442B">
              <w:rPr>
                <w:rFonts w:cs="Arial"/>
                <w:lang w:eastAsia="en-AU"/>
              </w:rPr>
              <w:t>$9,250</w:t>
            </w: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3524E4A4" w14:textId="77777777" w:rsidR="0079521F" w:rsidRDefault="0079521F" w:rsidP="005A58E9">
            <w:pPr>
              <w:rPr>
                <w:rFonts w:asciiTheme="minorHAnsi" w:hAnsiTheme="minorHAnsi" w:cstheme="minorHAnsi"/>
                <w:b/>
                <w:bCs/>
                <w:color w:val="000000"/>
                <w:lang w:eastAsia="en-AU"/>
              </w:rPr>
            </w:pPr>
          </w:p>
        </w:tc>
      </w:tr>
    </w:tbl>
    <w:p w14:paraId="000BC800" w14:textId="77777777" w:rsidR="00FB442B" w:rsidRDefault="00FB442B" w:rsidP="005A58E9">
      <w:pPr>
        <w:rPr>
          <w:rFonts w:cs="Arial"/>
          <w:i/>
          <w:iCs/>
          <w:szCs w:val="22"/>
        </w:rPr>
      </w:pPr>
    </w:p>
    <w:p w14:paraId="6CADC216" w14:textId="77777777" w:rsidR="00C80571" w:rsidRDefault="00C80571" w:rsidP="005A58E9">
      <w:pPr>
        <w:rPr>
          <w:rFonts w:cs="Arial"/>
          <w:i/>
          <w:iCs/>
          <w:szCs w:val="22"/>
        </w:rPr>
      </w:pPr>
    </w:p>
    <w:p w14:paraId="31ED0C28" w14:textId="77777777" w:rsidR="00C80571" w:rsidRDefault="00C80571" w:rsidP="005A58E9">
      <w:pPr>
        <w:rPr>
          <w:rFonts w:cs="Arial"/>
          <w:i/>
          <w:iCs/>
          <w:szCs w:val="22"/>
        </w:rPr>
      </w:pPr>
    </w:p>
    <w:p w14:paraId="60E7355F" w14:textId="3B993825" w:rsidR="00937F14" w:rsidRDefault="00937F14" w:rsidP="005A58E9">
      <w:pPr>
        <w:rPr>
          <w:rFonts w:cs="Arial"/>
          <w:i/>
          <w:iCs/>
          <w:szCs w:val="22"/>
        </w:rPr>
      </w:pPr>
      <w:r>
        <w:rPr>
          <w:rFonts w:cs="Arial"/>
          <w:i/>
          <w:iCs/>
          <w:szCs w:val="22"/>
        </w:rPr>
        <w:lastRenderedPageBreak/>
        <w:t xml:space="preserve">Case </w:t>
      </w:r>
      <w:r w:rsidR="009F5156">
        <w:rPr>
          <w:rFonts w:cs="Arial"/>
          <w:i/>
          <w:iCs/>
          <w:szCs w:val="22"/>
        </w:rPr>
        <w:t>1</w:t>
      </w:r>
      <w:r>
        <w:rPr>
          <w:rFonts w:cs="Arial"/>
          <w:i/>
          <w:iCs/>
          <w:szCs w:val="22"/>
        </w:rPr>
        <w:t>:</w:t>
      </w:r>
    </w:p>
    <w:p w14:paraId="72A26C95" w14:textId="6996FFFB" w:rsidR="0079521F" w:rsidRPr="005A58E9" w:rsidRDefault="0079521F" w:rsidP="005A58E9">
      <w:pPr>
        <w:rPr>
          <w:rFonts w:cs="Arial"/>
          <w:i/>
          <w:iCs/>
          <w:szCs w:val="22"/>
        </w:rPr>
      </w:pPr>
      <w:r w:rsidRPr="005A58E9">
        <w:rPr>
          <w:rFonts w:cs="Arial"/>
          <w:i/>
          <w:iCs/>
          <w:szCs w:val="22"/>
        </w:rPr>
        <w:t>Full time in one location in a semester:</w:t>
      </w:r>
    </w:p>
    <w:p w14:paraId="5C2C8AA3" w14:textId="77777777" w:rsidR="0079521F" w:rsidRDefault="0079521F" w:rsidP="005A58E9">
      <w:pPr>
        <w:rPr>
          <w:rFonts w:cs="Arial"/>
          <w:szCs w:val="22"/>
        </w:rPr>
      </w:pPr>
      <w:r w:rsidRPr="005A58E9">
        <w:rPr>
          <w:rFonts w:cs="Arial"/>
          <w:szCs w:val="22"/>
        </w:rPr>
        <w:t>Dr Yazdan is undertaking 26 FTE weeks of GPT1/CGT1 in Semester 1 in MM4. He should receive $3,425 at the beginning of Semester 1.</w:t>
      </w:r>
    </w:p>
    <w:p w14:paraId="21CFCBF5" w14:textId="77777777" w:rsidR="00943296" w:rsidRPr="005A58E9" w:rsidRDefault="00943296" w:rsidP="005A58E9">
      <w:pPr>
        <w:rPr>
          <w:rFonts w:cs="Arial"/>
          <w:szCs w:val="22"/>
        </w:rPr>
      </w:pPr>
    </w:p>
    <w:p w14:paraId="77A4E336" w14:textId="46080399" w:rsidR="00937F14" w:rsidRDefault="00937F14" w:rsidP="005A58E9">
      <w:pPr>
        <w:rPr>
          <w:rFonts w:cs="Arial"/>
          <w:i/>
          <w:iCs/>
          <w:szCs w:val="22"/>
        </w:rPr>
      </w:pPr>
      <w:r>
        <w:rPr>
          <w:rFonts w:cs="Arial"/>
          <w:i/>
          <w:iCs/>
          <w:szCs w:val="22"/>
        </w:rPr>
        <w:t xml:space="preserve">Case </w:t>
      </w:r>
      <w:r w:rsidR="009F5156">
        <w:rPr>
          <w:rFonts w:cs="Arial"/>
          <w:i/>
          <w:iCs/>
          <w:szCs w:val="22"/>
        </w:rPr>
        <w:t>2</w:t>
      </w:r>
      <w:r>
        <w:rPr>
          <w:rFonts w:cs="Arial"/>
          <w:i/>
          <w:iCs/>
          <w:szCs w:val="22"/>
        </w:rPr>
        <w:t>:</w:t>
      </w:r>
    </w:p>
    <w:p w14:paraId="33CF6875" w14:textId="61077F20" w:rsidR="0079521F" w:rsidRPr="005A58E9" w:rsidRDefault="0079521F" w:rsidP="005A58E9">
      <w:pPr>
        <w:rPr>
          <w:rFonts w:cs="Arial"/>
          <w:i/>
          <w:iCs/>
          <w:szCs w:val="22"/>
        </w:rPr>
      </w:pPr>
      <w:r w:rsidRPr="005A58E9">
        <w:rPr>
          <w:rFonts w:cs="Arial"/>
          <w:i/>
          <w:iCs/>
          <w:szCs w:val="22"/>
        </w:rPr>
        <w:t>Part time in one location in a semester:</w:t>
      </w:r>
    </w:p>
    <w:p w14:paraId="36E710CB" w14:textId="71C2D9D7" w:rsidR="0079521F" w:rsidRPr="005A58E9" w:rsidRDefault="0079521F" w:rsidP="005A58E9">
      <w:pPr>
        <w:rPr>
          <w:rFonts w:cs="Arial"/>
          <w:szCs w:val="22"/>
        </w:rPr>
      </w:pPr>
      <w:r w:rsidRPr="005A58E9">
        <w:rPr>
          <w:rFonts w:cs="Arial"/>
          <w:szCs w:val="22"/>
        </w:rPr>
        <w:t>Dr Sarah is undertaking 13 FTE weeks of GPT1/CGT1 in Semester 1 in MM4. She should receive $1,712.50 ($3,425/26 *</w:t>
      </w:r>
      <w:r w:rsidR="00943296">
        <w:rPr>
          <w:rFonts w:cs="Arial"/>
          <w:szCs w:val="22"/>
        </w:rPr>
        <w:t xml:space="preserve"> </w:t>
      </w:r>
      <w:r w:rsidRPr="005A58E9">
        <w:rPr>
          <w:rFonts w:cs="Arial"/>
          <w:szCs w:val="22"/>
        </w:rPr>
        <w:t>13) at the beginning of Semester 1.</w:t>
      </w:r>
    </w:p>
    <w:p w14:paraId="4C23448C" w14:textId="77777777" w:rsidR="003071EE" w:rsidRDefault="003071EE" w:rsidP="005C6EF0">
      <w:pPr>
        <w:rPr>
          <w:rFonts w:cs="Arial"/>
          <w:szCs w:val="22"/>
          <w:u w:val="single"/>
        </w:rPr>
      </w:pPr>
    </w:p>
    <w:p w14:paraId="2D5D17A5" w14:textId="62D6F8EF" w:rsidR="00937F14" w:rsidRDefault="00937F14" w:rsidP="005A58E9">
      <w:pPr>
        <w:rPr>
          <w:rFonts w:cs="Arial"/>
          <w:i/>
          <w:iCs/>
          <w:szCs w:val="22"/>
        </w:rPr>
      </w:pPr>
      <w:r>
        <w:rPr>
          <w:rFonts w:cs="Arial"/>
          <w:i/>
          <w:iCs/>
          <w:szCs w:val="22"/>
        </w:rPr>
        <w:t xml:space="preserve">Case </w:t>
      </w:r>
      <w:r w:rsidR="009F5156">
        <w:rPr>
          <w:rFonts w:cs="Arial"/>
          <w:i/>
          <w:iCs/>
          <w:szCs w:val="22"/>
        </w:rPr>
        <w:t>3</w:t>
      </w:r>
      <w:r>
        <w:rPr>
          <w:rFonts w:cs="Arial"/>
          <w:i/>
          <w:iCs/>
          <w:szCs w:val="22"/>
        </w:rPr>
        <w:t>:</w:t>
      </w:r>
    </w:p>
    <w:p w14:paraId="597C0FBD" w14:textId="1DCF1B75" w:rsidR="0079521F" w:rsidRPr="005A58E9" w:rsidRDefault="0079521F" w:rsidP="005A58E9">
      <w:pPr>
        <w:rPr>
          <w:rFonts w:cs="Arial"/>
          <w:i/>
          <w:iCs/>
          <w:szCs w:val="22"/>
        </w:rPr>
      </w:pPr>
      <w:r w:rsidRPr="005A58E9">
        <w:rPr>
          <w:rFonts w:cs="Arial"/>
          <w:i/>
          <w:iCs/>
          <w:szCs w:val="22"/>
        </w:rPr>
        <w:t>Training term undertaken in the same MM location over two different semesters:</w:t>
      </w:r>
    </w:p>
    <w:p w14:paraId="0774B741" w14:textId="0FE13840" w:rsidR="0079521F" w:rsidRPr="005A58E9" w:rsidRDefault="0079521F" w:rsidP="005A58E9">
      <w:pPr>
        <w:rPr>
          <w:rFonts w:cs="Arial"/>
          <w:szCs w:val="22"/>
        </w:rPr>
      </w:pPr>
      <w:r w:rsidRPr="005A58E9">
        <w:rPr>
          <w:rFonts w:cs="Arial"/>
          <w:szCs w:val="22"/>
        </w:rPr>
        <w:t>Dr Ibrahim is undertaking 14 FTE weeks of GPT1/CGT1 in Semester 1 in MM5 (and taking rest of the Semester 1 as leave</w:t>
      </w:r>
      <w:r w:rsidR="0025510B">
        <w:rPr>
          <w:rFonts w:cs="Arial"/>
          <w:szCs w:val="22"/>
        </w:rPr>
        <w:t xml:space="preserve"> from training</w:t>
      </w:r>
      <w:r w:rsidRPr="005A58E9">
        <w:rPr>
          <w:rFonts w:cs="Arial"/>
          <w:szCs w:val="22"/>
        </w:rPr>
        <w:t>). He resumes in Semester 2 and undertakes the rest of the 12 FTE weeks of GPT1/CGT1 in Semester 2 in MM5. Accordingly, he should receive $2,590 ($4,810/26 * 14) in Semester 1 and $2,220 ($4,810/26 * 12) in Semester 2.</w:t>
      </w:r>
    </w:p>
    <w:p w14:paraId="6F00C285" w14:textId="77777777" w:rsidR="003071EE" w:rsidRDefault="003071EE" w:rsidP="005C6EF0">
      <w:pPr>
        <w:rPr>
          <w:rFonts w:cs="Arial"/>
          <w:szCs w:val="22"/>
          <w:highlight w:val="green"/>
          <w:u w:val="single"/>
        </w:rPr>
      </w:pPr>
    </w:p>
    <w:p w14:paraId="7BF2FC1D" w14:textId="276F61B2" w:rsidR="00937F14" w:rsidRPr="00C95F07" w:rsidRDefault="00937F14" w:rsidP="005C6EF0">
      <w:pPr>
        <w:rPr>
          <w:rFonts w:cs="Arial"/>
          <w:i/>
          <w:iCs/>
          <w:szCs w:val="22"/>
        </w:rPr>
      </w:pPr>
      <w:r w:rsidRPr="00C95F07">
        <w:rPr>
          <w:rFonts w:cs="Arial"/>
          <w:i/>
          <w:iCs/>
          <w:szCs w:val="22"/>
        </w:rPr>
        <w:t xml:space="preserve">Case </w:t>
      </w:r>
      <w:r w:rsidR="009F5156" w:rsidRPr="00C95F07">
        <w:rPr>
          <w:rFonts w:cs="Arial"/>
          <w:i/>
          <w:iCs/>
          <w:szCs w:val="22"/>
        </w:rPr>
        <w:t>4a</w:t>
      </w:r>
      <w:r w:rsidR="00280AD7" w:rsidRPr="00C95F07">
        <w:rPr>
          <w:rFonts w:cs="Arial"/>
          <w:i/>
          <w:iCs/>
          <w:szCs w:val="22"/>
        </w:rPr>
        <w:t xml:space="preserve"> – Concurrent placements </w:t>
      </w:r>
    </w:p>
    <w:p w14:paraId="23A6FA2D" w14:textId="3DB54ABB" w:rsidR="0079521F" w:rsidRPr="005A58E9" w:rsidRDefault="0079521F" w:rsidP="005A58E9">
      <w:pPr>
        <w:rPr>
          <w:rFonts w:cs="Arial"/>
          <w:i/>
          <w:iCs/>
          <w:szCs w:val="22"/>
        </w:rPr>
      </w:pPr>
      <w:r w:rsidRPr="00200953">
        <w:rPr>
          <w:rFonts w:cs="Arial"/>
          <w:i/>
          <w:iCs/>
          <w:szCs w:val="22"/>
        </w:rPr>
        <w:t>Training in different MM locations in one semester:</w:t>
      </w:r>
    </w:p>
    <w:p w14:paraId="3AD7BDC4" w14:textId="534C89C1" w:rsidR="00FB442B" w:rsidRPr="00A01579" w:rsidRDefault="00FB442B" w:rsidP="00FB442B">
      <w:pPr>
        <w:rPr>
          <w:rFonts w:cs="Arial"/>
          <w:szCs w:val="22"/>
        </w:rPr>
      </w:pPr>
      <w:r w:rsidRPr="00A01579">
        <w:rPr>
          <w:rFonts w:cs="Arial"/>
          <w:szCs w:val="22"/>
        </w:rPr>
        <w:t xml:space="preserve">Dr Clare is undertaking 13 FTE weeks of GPT1/CGT1 in Semester 1. Of the 13 weeks, 6 FTE weeks is in MM3 </w:t>
      </w:r>
      <w:r>
        <w:rPr>
          <w:rFonts w:cs="Arial"/>
          <w:szCs w:val="22"/>
        </w:rPr>
        <w:t xml:space="preserve">location, </w:t>
      </w:r>
      <w:r w:rsidRPr="00A01579">
        <w:rPr>
          <w:rFonts w:cs="Arial"/>
          <w:szCs w:val="22"/>
        </w:rPr>
        <w:t>and 7 FTE weeks is in MM7</w:t>
      </w:r>
      <w:r>
        <w:rPr>
          <w:rFonts w:cs="Arial"/>
          <w:szCs w:val="22"/>
        </w:rPr>
        <w:t xml:space="preserve"> location</w:t>
      </w:r>
      <w:r w:rsidRPr="00A01579">
        <w:rPr>
          <w:rFonts w:cs="Arial"/>
          <w:szCs w:val="22"/>
        </w:rPr>
        <w:t xml:space="preserve">. </w:t>
      </w:r>
    </w:p>
    <w:p w14:paraId="0197D143" w14:textId="77777777" w:rsidR="00FB442B" w:rsidRDefault="00FB442B" w:rsidP="00FB442B">
      <w:pPr>
        <w:rPr>
          <w:rFonts w:cs="Arial"/>
          <w:szCs w:val="22"/>
        </w:rPr>
      </w:pPr>
      <w:r w:rsidRPr="00A01579">
        <w:rPr>
          <w:rFonts w:cs="Arial"/>
          <w:szCs w:val="22"/>
        </w:rPr>
        <w:t xml:space="preserve">Dr Clare will receive </w:t>
      </w:r>
      <w:r>
        <w:rPr>
          <w:rFonts w:cs="Arial"/>
          <w:szCs w:val="22"/>
        </w:rPr>
        <w:t xml:space="preserve">the following </w:t>
      </w:r>
      <w:r w:rsidRPr="00A01579">
        <w:rPr>
          <w:rFonts w:cs="Arial"/>
          <w:szCs w:val="22"/>
        </w:rPr>
        <w:t>payment</w:t>
      </w:r>
      <w:r>
        <w:rPr>
          <w:rFonts w:cs="Arial"/>
          <w:szCs w:val="22"/>
        </w:rPr>
        <w:t>s</w:t>
      </w:r>
      <w:r w:rsidRPr="00A01579">
        <w:rPr>
          <w:rFonts w:cs="Arial"/>
          <w:szCs w:val="22"/>
        </w:rPr>
        <w:t xml:space="preserve"> at the start of the semester or at the start of the placement</w:t>
      </w:r>
      <w:r>
        <w:rPr>
          <w:rFonts w:cs="Arial"/>
          <w:szCs w:val="22"/>
        </w:rPr>
        <w:t>:</w:t>
      </w:r>
      <w:r w:rsidRPr="00A01579">
        <w:rPr>
          <w:rFonts w:cs="Arial"/>
          <w:szCs w:val="22"/>
        </w:rPr>
        <w:t xml:space="preserve"> </w:t>
      </w:r>
    </w:p>
    <w:p w14:paraId="03294596" w14:textId="5C66B0E8" w:rsidR="00FB442B" w:rsidRDefault="00FB442B" w:rsidP="00FB442B">
      <w:pPr>
        <w:pStyle w:val="ListParagraph"/>
        <w:numPr>
          <w:ilvl w:val="0"/>
          <w:numId w:val="59"/>
        </w:numPr>
        <w:rPr>
          <w:rFonts w:cs="Arial"/>
          <w:szCs w:val="22"/>
        </w:rPr>
      </w:pPr>
      <w:r w:rsidRPr="00A27A01">
        <w:rPr>
          <w:rFonts w:cs="Arial"/>
          <w:szCs w:val="22"/>
        </w:rPr>
        <w:t>$790.38 for 6 FTE weeks of training in MM3 location ($3,425/26</w:t>
      </w:r>
      <w:r w:rsidR="00C80571">
        <w:rPr>
          <w:rFonts w:cs="Arial"/>
          <w:szCs w:val="22"/>
        </w:rPr>
        <w:t xml:space="preserve"> </w:t>
      </w:r>
      <w:r w:rsidRPr="00A27A01">
        <w:rPr>
          <w:rFonts w:cs="Arial"/>
          <w:szCs w:val="22"/>
        </w:rPr>
        <w:t>*</w:t>
      </w:r>
      <w:r w:rsidR="00C80571">
        <w:rPr>
          <w:rFonts w:cs="Arial"/>
          <w:szCs w:val="22"/>
        </w:rPr>
        <w:t xml:space="preserve"> </w:t>
      </w:r>
      <w:r w:rsidRPr="00A27A01">
        <w:rPr>
          <w:rFonts w:cs="Arial"/>
          <w:szCs w:val="22"/>
        </w:rPr>
        <w:t xml:space="preserve">6), and </w:t>
      </w:r>
    </w:p>
    <w:p w14:paraId="75205422" w14:textId="3C252D1F" w:rsidR="003071EE" w:rsidRPr="00FB442B" w:rsidRDefault="00FB442B" w:rsidP="00FB442B">
      <w:pPr>
        <w:pStyle w:val="ListParagraph"/>
        <w:numPr>
          <w:ilvl w:val="0"/>
          <w:numId w:val="59"/>
        </w:numPr>
        <w:rPr>
          <w:rFonts w:cs="Arial"/>
          <w:szCs w:val="22"/>
        </w:rPr>
      </w:pPr>
      <w:r w:rsidRPr="00FB442B">
        <w:rPr>
          <w:rFonts w:cs="Arial"/>
          <w:szCs w:val="22"/>
        </w:rPr>
        <w:t>$2,490.38 for 7 FTE weeks of training in MM7 location ($9,250/26</w:t>
      </w:r>
      <w:r w:rsidR="00C80571">
        <w:rPr>
          <w:rFonts w:cs="Arial"/>
          <w:szCs w:val="22"/>
        </w:rPr>
        <w:t xml:space="preserve"> </w:t>
      </w:r>
      <w:r w:rsidRPr="00FB442B">
        <w:rPr>
          <w:rFonts w:cs="Arial"/>
          <w:szCs w:val="22"/>
        </w:rPr>
        <w:t>*</w:t>
      </w:r>
      <w:r w:rsidR="00C80571">
        <w:rPr>
          <w:rFonts w:cs="Arial"/>
          <w:szCs w:val="22"/>
        </w:rPr>
        <w:t xml:space="preserve"> </w:t>
      </w:r>
      <w:r w:rsidRPr="00FB442B">
        <w:rPr>
          <w:rFonts w:cs="Arial"/>
          <w:szCs w:val="22"/>
        </w:rPr>
        <w:t xml:space="preserve">7). </w:t>
      </w:r>
    </w:p>
    <w:p w14:paraId="78E57A02" w14:textId="77777777" w:rsidR="00FB442B" w:rsidRDefault="00FB442B" w:rsidP="005C6EF0">
      <w:pPr>
        <w:rPr>
          <w:rFonts w:cs="Arial"/>
          <w:szCs w:val="22"/>
          <w:u w:val="single"/>
        </w:rPr>
      </w:pPr>
    </w:p>
    <w:p w14:paraId="4A6CDC1C" w14:textId="77777777" w:rsidR="00280AD7" w:rsidRDefault="00280AD7" w:rsidP="00280AD7">
      <w:pPr>
        <w:rPr>
          <w:rFonts w:cs="Arial"/>
          <w:i/>
          <w:iCs/>
        </w:rPr>
      </w:pPr>
      <w:r w:rsidRPr="00C835F5">
        <w:rPr>
          <w:rFonts w:cs="Arial"/>
          <w:i/>
          <w:iCs/>
        </w:rPr>
        <w:t>Case 4b – Consecutive placements</w:t>
      </w:r>
    </w:p>
    <w:p w14:paraId="3573E56D" w14:textId="77777777" w:rsidR="00FB442B" w:rsidRDefault="00FB442B" w:rsidP="00FB442B">
      <w:pPr>
        <w:rPr>
          <w:rFonts w:cs="Arial"/>
        </w:rPr>
      </w:pPr>
      <w:r w:rsidRPr="00200953">
        <w:rPr>
          <w:rFonts w:cs="Arial"/>
          <w:i/>
          <w:iCs/>
          <w:szCs w:val="22"/>
        </w:rPr>
        <w:t>Training in different MM locations in one semester</w:t>
      </w:r>
      <w:r>
        <w:rPr>
          <w:rFonts w:cs="Arial"/>
          <w:i/>
          <w:iCs/>
          <w:szCs w:val="22"/>
        </w:rPr>
        <w:t>:</w:t>
      </w:r>
    </w:p>
    <w:p w14:paraId="3A3566CE" w14:textId="725CD0F0" w:rsidR="00FB442B" w:rsidRDefault="00FB442B" w:rsidP="00FB442B">
      <w:pPr>
        <w:rPr>
          <w:rFonts w:cs="Arial"/>
        </w:rPr>
      </w:pPr>
      <w:r w:rsidRPr="656142B7">
        <w:rPr>
          <w:rFonts w:cs="Arial"/>
        </w:rPr>
        <w:t>Dr Luke is undertaking 26 FTE weeks of GPT1/CGT1 i</w:t>
      </w:r>
      <w:r>
        <w:rPr>
          <w:rFonts w:cs="Arial"/>
        </w:rPr>
        <w:t>n</w:t>
      </w:r>
      <w:r w:rsidRPr="656142B7">
        <w:rPr>
          <w:rFonts w:cs="Arial"/>
        </w:rPr>
        <w:t xml:space="preserve"> Semester 1. They undertake 10 FTE weeks at an MM4 location and then the next 16 FTE weeks at an MM6 location. Dr Luke will receive the following payments</w:t>
      </w:r>
      <w:r>
        <w:rPr>
          <w:rFonts w:cs="Arial"/>
        </w:rPr>
        <w:t xml:space="preserve"> at the start of the semester or at the start of the placement</w:t>
      </w:r>
      <w:r w:rsidRPr="656142B7">
        <w:rPr>
          <w:rFonts w:cs="Arial"/>
        </w:rPr>
        <w:t>:</w:t>
      </w:r>
    </w:p>
    <w:p w14:paraId="2DB5CF5E" w14:textId="690AFDFC" w:rsidR="00FB442B" w:rsidRDefault="00FB442B" w:rsidP="00FB442B">
      <w:pPr>
        <w:pStyle w:val="ListParagraph"/>
        <w:numPr>
          <w:ilvl w:val="0"/>
          <w:numId w:val="58"/>
        </w:numPr>
        <w:rPr>
          <w:rFonts w:cs="Arial"/>
        </w:rPr>
      </w:pPr>
      <w:r w:rsidRPr="656142B7">
        <w:rPr>
          <w:rFonts w:cs="Arial"/>
        </w:rPr>
        <w:t xml:space="preserve">$1,317.31 </w:t>
      </w:r>
      <w:r>
        <w:rPr>
          <w:rFonts w:cs="Arial"/>
        </w:rPr>
        <w:t xml:space="preserve">for 10 FTE weeks of training in MM4 location </w:t>
      </w:r>
      <w:r w:rsidRPr="656142B7">
        <w:rPr>
          <w:rFonts w:cs="Arial"/>
        </w:rPr>
        <w:t>($3,425/26</w:t>
      </w:r>
      <w:r w:rsidR="00C80571">
        <w:rPr>
          <w:rFonts w:cs="Arial"/>
        </w:rPr>
        <w:t xml:space="preserve"> </w:t>
      </w:r>
      <w:r w:rsidRPr="656142B7">
        <w:rPr>
          <w:rFonts w:cs="Arial"/>
        </w:rPr>
        <w:t>*</w:t>
      </w:r>
      <w:r w:rsidR="00C80571">
        <w:rPr>
          <w:rFonts w:cs="Arial"/>
        </w:rPr>
        <w:t xml:space="preserve"> </w:t>
      </w:r>
      <w:r w:rsidRPr="656142B7">
        <w:rPr>
          <w:rFonts w:cs="Arial"/>
        </w:rPr>
        <w:t>10)</w:t>
      </w:r>
      <w:r>
        <w:rPr>
          <w:rFonts w:cs="Arial"/>
        </w:rPr>
        <w:t>, and</w:t>
      </w:r>
    </w:p>
    <w:p w14:paraId="32E11D85" w14:textId="5890DBFD" w:rsidR="00FB442B" w:rsidRDefault="00FB442B" w:rsidP="00FB442B">
      <w:pPr>
        <w:pStyle w:val="ListParagraph"/>
        <w:numPr>
          <w:ilvl w:val="0"/>
          <w:numId w:val="58"/>
        </w:numPr>
        <w:rPr>
          <w:rFonts w:cs="Arial"/>
        </w:rPr>
      </w:pPr>
      <w:r w:rsidRPr="656142B7">
        <w:rPr>
          <w:rFonts w:cs="Arial"/>
        </w:rPr>
        <w:t xml:space="preserve">$5,692.31 </w:t>
      </w:r>
      <w:r>
        <w:rPr>
          <w:rFonts w:cs="Arial"/>
        </w:rPr>
        <w:t xml:space="preserve">for 16 FTE weeks of training in MM6 location </w:t>
      </w:r>
      <w:r w:rsidRPr="656142B7">
        <w:rPr>
          <w:rFonts w:cs="Arial"/>
        </w:rPr>
        <w:t>($9,250/26</w:t>
      </w:r>
      <w:r w:rsidR="00C80571">
        <w:rPr>
          <w:rFonts w:cs="Arial"/>
        </w:rPr>
        <w:t xml:space="preserve"> </w:t>
      </w:r>
      <w:r w:rsidRPr="656142B7">
        <w:rPr>
          <w:rFonts w:cs="Arial"/>
        </w:rPr>
        <w:t>*</w:t>
      </w:r>
      <w:r w:rsidR="00C80571">
        <w:rPr>
          <w:rFonts w:cs="Arial"/>
        </w:rPr>
        <w:t xml:space="preserve"> </w:t>
      </w:r>
      <w:r w:rsidRPr="656142B7">
        <w:rPr>
          <w:rFonts w:cs="Arial"/>
        </w:rPr>
        <w:t>16)</w:t>
      </w:r>
      <w:r>
        <w:rPr>
          <w:rFonts w:cs="Arial"/>
        </w:rPr>
        <w:t>.</w:t>
      </w:r>
    </w:p>
    <w:p w14:paraId="51439099" w14:textId="77777777" w:rsidR="009F5156" w:rsidRPr="005A58E9" w:rsidRDefault="009F5156" w:rsidP="005C6EF0">
      <w:pPr>
        <w:rPr>
          <w:rFonts w:cs="Arial"/>
          <w:szCs w:val="22"/>
          <w:u w:val="single"/>
        </w:rPr>
      </w:pPr>
    </w:p>
    <w:p w14:paraId="3DE17922" w14:textId="60AB7B58" w:rsidR="00937F14" w:rsidRDefault="00937F14" w:rsidP="005A58E9">
      <w:pPr>
        <w:rPr>
          <w:rFonts w:cs="Arial"/>
          <w:i/>
          <w:iCs/>
          <w:szCs w:val="22"/>
        </w:rPr>
      </w:pPr>
      <w:r>
        <w:rPr>
          <w:rFonts w:cs="Arial"/>
          <w:i/>
          <w:iCs/>
          <w:szCs w:val="22"/>
        </w:rPr>
        <w:t xml:space="preserve">Case </w:t>
      </w:r>
      <w:r w:rsidR="009F5156">
        <w:rPr>
          <w:rFonts w:cs="Arial"/>
          <w:i/>
          <w:iCs/>
          <w:szCs w:val="22"/>
        </w:rPr>
        <w:t>5</w:t>
      </w:r>
      <w:r>
        <w:rPr>
          <w:rFonts w:cs="Arial"/>
          <w:i/>
          <w:iCs/>
          <w:szCs w:val="22"/>
        </w:rPr>
        <w:t>:</w:t>
      </w:r>
    </w:p>
    <w:p w14:paraId="240FA961" w14:textId="30DA32F4" w:rsidR="0079521F" w:rsidRPr="005A58E9" w:rsidRDefault="0079521F" w:rsidP="005A58E9">
      <w:pPr>
        <w:rPr>
          <w:rFonts w:cs="Arial"/>
          <w:i/>
          <w:iCs/>
          <w:szCs w:val="22"/>
        </w:rPr>
      </w:pPr>
      <w:r w:rsidRPr="005A58E9">
        <w:rPr>
          <w:rFonts w:cs="Arial"/>
          <w:i/>
          <w:iCs/>
          <w:szCs w:val="22"/>
        </w:rPr>
        <w:t>Training in different MM locations over two semesters (moving to a higher location):</w:t>
      </w:r>
    </w:p>
    <w:p w14:paraId="07E1B62C" w14:textId="083513F1" w:rsidR="0079521F" w:rsidRPr="005A58E9" w:rsidRDefault="0079521F" w:rsidP="005A58E9">
      <w:pPr>
        <w:rPr>
          <w:rFonts w:cs="Arial"/>
          <w:szCs w:val="22"/>
        </w:rPr>
      </w:pPr>
      <w:r w:rsidRPr="005A58E9">
        <w:rPr>
          <w:rFonts w:cs="Arial"/>
          <w:szCs w:val="22"/>
        </w:rPr>
        <w:t xml:space="preserve">Dr Joseph is undertaking 14 FTE weeks of GPT1/CGT1 in </w:t>
      </w:r>
      <w:r w:rsidR="00703056">
        <w:rPr>
          <w:rFonts w:cs="Arial"/>
          <w:szCs w:val="22"/>
        </w:rPr>
        <w:t>S</w:t>
      </w:r>
      <w:r w:rsidRPr="005A58E9">
        <w:rPr>
          <w:rFonts w:cs="Arial"/>
          <w:szCs w:val="22"/>
        </w:rPr>
        <w:t xml:space="preserve">emester 1 in MM5 and 12 FTE weeks of GPT1/CGT1 in Semester 2 in MM7. He will receive $2,590 ($4,810/26 * 14) in Semester 1 and </w:t>
      </w:r>
      <w:r w:rsidRPr="005A58E9">
        <w:rPr>
          <w:rFonts w:eastAsia="Segoe UI" w:cs="Arial"/>
          <w:color w:val="333333"/>
          <w:szCs w:val="22"/>
        </w:rPr>
        <w:t>$4,269.23</w:t>
      </w:r>
      <w:r w:rsidRPr="005A58E9">
        <w:rPr>
          <w:rFonts w:cs="Arial"/>
          <w:szCs w:val="22"/>
        </w:rPr>
        <w:t xml:space="preserve"> ($9,250/26 * 12) in Semester 2.</w:t>
      </w:r>
    </w:p>
    <w:p w14:paraId="16655C5A" w14:textId="77777777" w:rsidR="003071EE" w:rsidRPr="005A58E9" w:rsidRDefault="003071EE" w:rsidP="005C6EF0">
      <w:pPr>
        <w:rPr>
          <w:rFonts w:cs="Arial"/>
          <w:szCs w:val="22"/>
          <w:u w:val="single"/>
        </w:rPr>
      </w:pPr>
    </w:p>
    <w:p w14:paraId="790BBF66" w14:textId="4015DEC6" w:rsidR="00471215" w:rsidRDefault="00471215" w:rsidP="005A58E9">
      <w:pPr>
        <w:rPr>
          <w:rFonts w:cs="Arial"/>
          <w:i/>
          <w:iCs/>
          <w:szCs w:val="22"/>
        </w:rPr>
      </w:pPr>
      <w:r>
        <w:rPr>
          <w:rFonts w:cs="Arial"/>
          <w:i/>
          <w:iCs/>
          <w:szCs w:val="22"/>
        </w:rPr>
        <w:t xml:space="preserve">Case </w:t>
      </w:r>
      <w:r w:rsidR="009F5156">
        <w:rPr>
          <w:rFonts w:cs="Arial"/>
          <w:i/>
          <w:iCs/>
          <w:szCs w:val="22"/>
        </w:rPr>
        <w:t>6</w:t>
      </w:r>
      <w:r>
        <w:rPr>
          <w:rFonts w:cs="Arial"/>
          <w:i/>
          <w:iCs/>
          <w:szCs w:val="22"/>
        </w:rPr>
        <w:t>:</w:t>
      </w:r>
    </w:p>
    <w:p w14:paraId="791677D8" w14:textId="70B55F09" w:rsidR="0079521F" w:rsidRPr="005A58E9" w:rsidRDefault="0079521F" w:rsidP="005A58E9">
      <w:pPr>
        <w:rPr>
          <w:rFonts w:cs="Arial"/>
          <w:i/>
          <w:iCs/>
          <w:szCs w:val="22"/>
        </w:rPr>
      </w:pPr>
      <w:r w:rsidRPr="005A58E9">
        <w:rPr>
          <w:rFonts w:cs="Arial"/>
          <w:i/>
          <w:iCs/>
          <w:szCs w:val="22"/>
        </w:rPr>
        <w:t>Training in different MM locations over two semesters (moving to a lower location):</w:t>
      </w:r>
    </w:p>
    <w:p w14:paraId="07EC5071" w14:textId="069FCBF2" w:rsidR="00BA396A" w:rsidRPr="005A58E9" w:rsidRDefault="0079521F" w:rsidP="005A58E9">
      <w:pPr>
        <w:rPr>
          <w:rFonts w:cs="Arial"/>
          <w:szCs w:val="22"/>
        </w:rPr>
      </w:pPr>
      <w:r w:rsidRPr="005A58E9">
        <w:rPr>
          <w:rFonts w:cs="Arial"/>
          <w:szCs w:val="22"/>
        </w:rPr>
        <w:t xml:space="preserve">Dr Mohammed is undertaking 14 FTE weeks of GPT1/CGT1 in </w:t>
      </w:r>
      <w:r w:rsidR="00703056">
        <w:rPr>
          <w:rFonts w:cs="Arial"/>
          <w:szCs w:val="22"/>
        </w:rPr>
        <w:t>S</w:t>
      </w:r>
      <w:r w:rsidRPr="005A58E9">
        <w:rPr>
          <w:rFonts w:cs="Arial"/>
          <w:szCs w:val="22"/>
        </w:rPr>
        <w:t>emester 1 in MM5 and 12 FTE weeks of GPT1/CGT1 in semester 2 in MM2. He will receive $2,590 ($4,810/26 * 14) in Semester 1 and $830.76 ($1,800/26 *</w:t>
      </w:r>
      <w:r w:rsidR="00943296">
        <w:rPr>
          <w:rFonts w:cs="Arial"/>
          <w:szCs w:val="22"/>
        </w:rPr>
        <w:t xml:space="preserve"> </w:t>
      </w:r>
      <w:r w:rsidRPr="005A58E9">
        <w:rPr>
          <w:rFonts w:cs="Arial"/>
          <w:szCs w:val="22"/>
        </w:rPr>
        <w:t>12) in Semester 2.</w:t>
      </w:r>
    </w:p>
    <w:p w14:paraId="03D9A665" w14:textId="77777777" w:rsidR="003071EE" w:rsidRDefault="003071EE" w:rsidP="005C6EF0">
      <w:pPr>
        <w:rPr>
          <w:rFonts w:eastAsia="Calibri" w:cs="Arial"/>
          <w:szCs w:val="22"/>
          <w:highlight w:val="yellow"/>
          <w:u w:val="single"/>
        </w:rPr>
      </w:pPr>
    </w:p>
    <w:p w14:paraId="0586C29C" w14:textId="48DA6722" w:rsidR="00471215" w:rsidRDefault="00471215" w:rsidP="005A58E9">
      <w:pPr>
        <w:rPr>
          <w:rFonts w:eastAsia="Calibri" w:cs="Arial"/>
          <w:i/>
          <w:iCs/>
          <w:szCs w:val="22"/>
        </w:rPr>
      </w:pPr>
      <w:r>
        <w:rPr>
          <w:rFonts w:eastAsia="Calibri" w:cs="Arial"/>
          <w:i/>
          <w:iCs/>
          <w:szCs w:val="22"/>
        </w:rPr>
        <w:t xml:space="preserve">Case </w:t>
      </w:r>
      <w:r w:rsidR="009F5156">
        <w:rPr>
          <w:rFonts w:eastAsia="Calibri" w:cs="Arial"/>
          <w:i/>
          <w:iCs/>
          <w:szCs w:val="22"/>
        </w:rPr>
        <w:t>7</w:t>
      </w:r>
      <w:r>
        <w:rPr>
          <w:rFonts w:eastAsia="Calibri" w:cs="Arial"/>
          <w:i/>
          <w:iCs/>
          <w:szCs w:val="22"/>
        </w:rPr>
        <w:t>:</w:t>
      </w:r>
    </w:p>
    <w:p w14:paraId="6F61291B" w14:textId="6F009CA8" w:rsidR="000335E2" w:rsidRPr="005A58E9" w:rsidRDefault="000335E2" w:rsidP="005A58E9">
      <w:pPr>
        <w:rPr>
          <w:rFonts w:eastAsia="Calibri" w:cs="Arial"/>
          <w:i/>
          <w:iCs/>
          <w:szCs w:val="22"/>
        </w:rPr>
      </w:pPr>
      <w:r w:rsidRPr="005A58E9">
        <w:rPr>
          <w:rFonts w:eastAsia="Calibri" w:cs="Arial"/>
          <w:i/>
          <w:iCs/>
          <w:szCs w:val="22"/>
        </w:rPr>
        <w:t>Registrar is on leave from training at the start of semester:</w:t>
      </w:r>
    </w:p>
    <w:p w14:paraId="7D72DD3A" w14:textId="77777777" w:rsidR="000335E2" w:rsidRPr="005A58E9" w:rsidRDefault="000335E2" w:rsidP="005A58E9">
      <w:pPr>
        <w:rPr>
          <w:rFonts w:eastAsia="Calibri" w:cs="Arial"/>
          <w:szCs w:val="22"/>
        </w:rPr>
      </w:pPr>
      <w:r w:rsidRPr="005A58E9">
        <w:rPr>
          <w:rFonts w:eastAsia="Calibri" w:cs="Arial"/>
          <w:szCs w:val="22"/>
        </w:rPr>
        <w:t>Dr Ansari begins Semester 1 with 12 weeks of leave. She returns to undertake 7 FTE weeks GPT3 in MM4 for the remainder of the semester. Dr Ansari will receive $922.12 ($3,425/26 * 7) on commencement of her GPT3 training term.</w:t>
      </w:r>
    </w:p>
    <w:p w14:paraId="55491F74" w14:textId="77777777" w:rsidR="005314C0" w:rsidRDefault="005314C0" w:rsidP="005A58E9">
      <w:pPr>
        <w:rPr>
          <w:rFonts w:cs="Arial"/>
          <w:i/>
          <w:iCs/>
          <w:szCs w:val="22"/>
        </w:rPr>
      </w:pPr>
    </w:p>
    <w:p w14:paraId="0AA46A4E" w14:textId="77777777" w:rsidR="00C80571" w:rsidRDefault="00C80571" w:rsidP="005A58E9">
      <w:pPr>
        <w:rPr>
          <w:rFonts w:cs="Arial"/>
          <w:i/>
          <w:iCs/>
          <w:szCs w:val="22"/>
        </w:rPr>
      </w:pPr>
    </w:p>
    <w:p w14:paraId="685A8878" w14:textId="77777777" w:rsidR="00C80571" w:rsidRDefault="00C80571" w:rsidP="005A58E9">
      <w:pPr>
        <w:rPr>
          <w:rFonts w:cs="Arial"/>
          <w:i/>
          <w:iCs/>
          <w:szCs w:val="22"/>
        </w:rPr>
      </w:pPr>
    </w:p>
    <w:p w14:paraId="49FDB3DF" w14:textId="77777777" w:rsidR="00C80571" w:rsidRDefault="00C80571" w:rsidP="005A58E9">
      <w:pPr>
        <w:rPr>
          <w:rFonts w:cs="Arial"/>
          <w:i/>
          <w:iCs/>
          <w:szCs w:val="22"/>
        </w:rPr>
      </w:pPr>
    </w:p>
    <w:p w14:paraId="4C6912FD" w14:textId="74325542" w:rsidR="003F1DE3" w:rsidRDefault="003F1DE3" w:rsidP="005A58E9">
      <w:pPr>
        <w:rPr>
          <w:rFonts w:cs="Arial"/>
          <w:i/>
          <w:iCs/>
          <w:szCs w:val="22"/>
        </w:rPr>
      </w:pPr>
      <w:r>
        <w:rPr>
          <w:rFonts w:cs="Arial"/>
          <w:i/>
          <w:iCs/>
          <w:szCs w:val="22"/>
        </w:rPr>
        <w:lastRenderedPageBreak/>
        <w:t xml:space="preserve">Case </w:t>
      </w:r>
      <w:r w:rsidR="009F5156">
        <w:rPr>
          <w:rFonts w:cs="Arial"/>
          <w:i/>
          <w:iCs/>
          <w:szCs w:val="22"/>
        </w:rPr>
        <w:t>8</w:t>
      </w:r>
      <w:r>
        <w:rPr>
          <w:rFonts w:cs="Arial"/>
          <w:i/>
          <w:iCs/>
          <w:szCs w:val="22"/>
        </w:rPr>
        <w:t>:</w:t>
      </w:r>
    </w:p>
    <w:p w14:paraId="3A9DF3FB" w14:textId="4500D7F1" w:rsidR="000335E2" w:rsidRPr="005A58E9" w:rsidRDefault="000335E2" w:rsidP="005A58E9">
      <w:pPr>
        <w:rPr>
          <w:rFonts w:cs="Arial"/>
          <w:i/>
          <w:iCs/>
          <w:szCs w:val="22"/>
        </w:rPr>
      </w:pPr>
      <w:r w:rsidRPr="005A58E9">
        <w:rPr>
          <w:rFonts w:cs="Arial"/>
          <w:i/>
          <w:iCs/>
          <w:szCs w:val="22"/>
        </w:rPr>
        <w:t>Different training terms within a semester:</w:t>
      </w:r>
    </w:p>
    <w:p w14:paraId="58A5AC0A" w14:textId="77777777" w:rsidR="000335E2" w:rsidRPr="005A58E9" w:rsidRDefault="000335E2" w:rsidP="005A58E9">
      <w:pPr>
        <w:rPr>
          <w:rFonts w:cs="Arial"/>
          <w:szCs w:val="22"/>
        </w:rPr>
      </w:pPr>
      <w:r w:rsidRPr="005A58E9">
        <w:rPr>
          <w:rFonts w:cs="Arial"/>
          <w:szCs w:val="22"/>
        </w:rPr>
        <w:t>In Semester 1, Dr John is undertaking 12 FTE weeks in GPT1/CGT1 in MM5, and 14 FTE weeks in GPT2/CGT2 in MM5. He will receive a total of $4,810 ($2,220 ($4,810/26 * 12 for GPT1/CGT1 @MM5) + $2,590 ($4,810/26 * 14 for GPT2/CGT2 @MM5) in Semester 1.</w:t>
      </w:r>
    </w:p>
    <w:p w14:paraId="18102940" w14:textId="77777777" w:rsidR="003071EE" w:rsidRDefault="003071EE" w:rsidP="005C6EF0">
      <w:pPr>
        <w:rPr>
          <w:rFonts w:cs="Arial"/>
          <w:szCs w:val="22"/>
          <w:u w:val="single"/>
        </w:rPr>
      </w:pPr>
    </w:p>
    <w:p w14:paraId="0DC72A50" w14:textId="02DC9076" w:rsidR="003F1DE3" w:rsidRDefault="003F1DE3" w:rsidP="005A58E9">
      <w:pPr>
        <w:rPr>
          <w:rFonts w:cs="Arial"/>
          <w:i/>
          <w:iCs/>
          <w:szCs w:val="22"/>
        </w:rPr>
      </w:pPr>
      <w:r>
        <w:rPr>
          <w:rFonts w:cs="Arial"/>
          <w:i/>
          <w:iCs/>
          <w:szCs w:val="22"/>
        </w:rPr>
        <w:t xml:space="preserve">Case </w:t>
      </w:r>
      <w:r w:rsidR="009F5156">
        <w:rPr>
          <w:rFonts w:cs="Arial"/>
          <w:i/>
          <w:iCs/>
          <w:szCs w:val="22"/>
        </w:rPr>
        <w:t>9</w:t>
      </w:r>
      <w:r>
        <w:rPr>
          <w:rFonts w:cs="Arial"/>
          <w:i/>
          <w:iCs/>
          <w:szCs w:val="22"/>
        </w:rPr>
        <w:t>:</w:t>
      </w:r>
    </w:p>
    <w:p w14:paraId="66C5DCE3" w14:textId="7719B1D3" w:rsidR="000335E2" w:rsidRPr="005A58E9" w:rsidRDefault="000335E2" w:rsidP="005A58E9">
      <w:pPr>
        <w:rPr>
          <w:rFonts w:cs="Arial"/>
          <w:i/>
          <w:iCs/>
          <w:szCs w:val="22"/>
        </w:rPr>
      </w:pPr>
      <w:r w:rsidRPr="005A58E9">
        <w:rPr>
          <w:rFonts w:cs="Arial"/>
          <w:i/>
          <w:iCs/>
          <w:szCs w:val="22"/>
        </w:rPr>
        <w:t xml:space="preserve">Additional Sites – where </w:t>
      </w:r>
      <w:r w:rsidR="00D11DD7">
        <w:rPr>
          <w:rFonts w:cs="Arial"/>
          <w:i/>
          <w:iCs/>
          <w:szCs w:val="22"/>
        </w:rPr>
        <w:t>training</w:t>
      </w:r>
      <w:r w:rsidR="00D11DD7" w:rsidRPr="005A58E9">
        <w:rPr>
          <w:rFonts w:cs="Arial"/>
          <w:i/>
          <w:iCs/>
          <w:szCs w:val="22"/>
        </w:rPr>
        <w:t xml:space="preserve"> </w:t>
      </w:r>
      <w:r w:rsidRPr="005A58E9">
        <w:rPr>
          <w:rFonts w:cs="Arial"/>
          <w:i/>
          <w:iCs/>
          <w:szCs w:val="22"/>
        </w:rPr>
        <w:t>is NOT counted towards the fellowship:</w:t>
      </w:r>
    </w:p>
    <w:p w14:paraId="19394690" w14:textId="0693937C" w:rsidR="000335E2" w:rsidRPr="005A58E9" w:rsidRDefault="000335E2" w:rsidP="005A58E9">
      <w:pPr>
        <w:rPr>
          <w:rFonts w:cs="Arial"/>
          <w:szCs w:val="22"/>
        </w:rPr>
      </w:pPr>
      <w:r w:rsidRPr="005A58E9">
        <w:rPr>
          <w:rFonts w:cs="Arial"/>
          <w:szCs w:val="22"/>
        </w:rPr>
        <w:t xml:space="preserve">Dr Simon is undertaking 26 FTE weeks in GPT1/CGT1 in Semester 1, in MM5 and has a VMO duty (recorded as </w:t>
      </w:r>
      <w:r w:rsidR="00924684">
        <w:rPr>
          <w:rFonts w:cs="Arial"/>
          <w:szCs w:val="22"/>
        </w:rPr>
        <w:t xml:space="preserve">an </w:t>
      </w:r>
      <w:r w:rsidRPr="005A58E9">
        <w:rPr>
          <w:rFonts w:cs="Arial"/>
          <w:szCs w:val="22"/>
        </w:rPr>
        <w:t>additional site) for a period in MM7 during Semester 1 which does not count towards his Fellowship. Dr Simon will receive $4,8</w:t>
      </w:r>
      <w:r w:rsidR="00C95F07">
        <w:rPr>
          <w:rFonts w:cs="Arial"/>
          <w:szCs w:val="22"/>
        </w:rPr>
        <w:t>1</w:t>
      </w:r>
      <w:r w:rsidRPr="005A58E9">
        <w:rPr>
          <w:rFonts w:cs="Arial"/>
          <w:szCs w:val="22"/>
        </w:rPr>
        <w:t>0 in Semester 1 based on his training location in MM5.</w:t>
      </w:r>
    </w:p>
    <w:p w14:paraId="63C2B4C2" w14:textId="77777777" w:rsidR="003071EE" w:rsidRDefault="003071EE" w:rsidP="005C6EF0">
      <w:pPr>
        <w:rPr>
          <w:rFonts w:eastAsia="Calibri" w:cs="Arial"/>
          <w:b/>
          <w:bCs/>
          <w:szCs w:val="22"/>
          <w:highlight w:val="yellow"/>
          <w:u w:val="single"/>
        </w:rPr>
      </w:pPr>
    </w:p>
    <w:p w14:paraId="4B3503D5" w14:textId="21A1F49F" w:rsidR="005D1AF0" w:rsidRPr="005A58E9" w:rsidRDefault="005D1AF0" w:rsidP="005A58E9">
      <w:pPr>
        <w:pStyle w:val="Heading1"/>
        <w:spacing w:before="0" w:after="0"/>
        <w:rPr>
          <w:sz w:val="24"/>
          <w:szCs w:val="24"/>
        </w:rPr>
      </w:pPr>
      <w:bookmarkStart w:id="16" w:name="_Toc182485280"/>
      <w:r w:rsidRPr="005A58E9">
        <w:rPr>
          <w:sz w:val="24"/>
          <w:szCs w:val="24"/>
        </w:rPr>
        <w:t>Registrars in Transition</w:t>
      </w:r>
      <w:bookmarkEnd w:id="16"/>
    </w:p>
    <w:p w14:paraId="4C5E02DE" w14:textId="03C3FDCA" w:rsidR="00FA2DE1" w:rsidRPr="005A58E9" w:rsidRDefault="0079521F" w:rsidP="005A58E9">
      <w:pPr>
        <w:rPr>
          <w:rFonts w:eastAsia="Calibri" w:cs="Arial"/>
          <w:szCs w:val="22"/>
          <w:u w:val="single"/>
        </w:rPr>
      </w:pPr>
      <w:r w:rsidRPr="005A58E9">
        <w:rPr>
          <w:rFonts w:eastAsia="Calibri" w:cs="Arial"/>
          <w:szCs w:val="22"/>
          <w:u w:val="single"/>
        </w:rPr>
        <w:t>Registrar</w:t>
      </w:r>
      <w:r w:rsidR="005745BC">
        <w:rPr>
          <w:rFonts w:eastAsia="Calibri" w:cs="Arial"/>
          <w:szCs w:val="22"/>
          <w:u w:val="single"/>
        </w:rPr>
        <w:t>s</w:t>
      </w:r>
      <w:r w:rsidRPr="005A58E9">
        <w:rPr>
          <w:rFonts w:eastAsia="Calibri" w:cs="Arial"/>
          <w:szCs w:val="22"/>
          <w:u w:val="single"/>
        </w:rPr>
        <w:t xml:space="preserve"> undertaking </w:t>
      </w:r>
      <w:r w:rsidR="005745BC">
        <w:rPr>
          <w:rFonts w:eastAsia="Calibri" w:cs="Arial"/>
          <w:szCs w:val="22"/>
          <w:u w:val="single"/>
        </w:rPr>
        <w:t xml:space="preserve">only </w:t>
      </w:r>
      <w:r w:rsidRPr="005A58E9">
        <w:rPr>
          <w:rFonts w:eastAsia="Calibri" w:cs="Arial"/>
          <w:szCs w:val="22"/>
          <w:u w:val="single"/>
        </w:rPr>
        <w:t xml:space="preserve">part of a training term in </w:t>
      </w:r>
      <w:r w:rsidRPr="0083166D">
        <w:rPr>
          <w:rFonts w:eastAsia="Calibri" w:cs="Arial"/>
          <w:szCs w:val="22"/>
          <w:u w:val="single"/>
        </w:rPr>
        <w:t xml:space="preserve">Semester </w:t>
      </w:r>
      <w:r w:rsidR="00703056" w:rsidRPr="0083166D">
        <w:rPr>
          <w:rFonts w:eastAsia="Calibri" w:cs="Arial"/>
          <w:szCs w:val="22"/>
          <w:u w:val="single"/>
        </w:rPr>
        <w:t>2</w:t>
      </w:r>
      <w:r w:rsidRPr="0083166D">
        <w:rPr>
          <w:rFonts w:eastAsia="Calibri" w:cs="Arial"/>
          <w:szCs w:val="22"/>
          <w:u w:val="single"/>
        </w:rPr>
        <w:t>,</w:t>
      </w:r>
      <w:r w:rsidRPr="005A58E9">
        <w:rPr>
          <w:rFonts w:eastAsia="Calibri" w:cs="Arial"/>
          <w:szCs w:val="22"/>
          <w:u w:val="single"/>
        </w:rPr>
        <w:t xml:space="preserve"> 2025 or later under the </w:t>
      </w:r>
      <w:r w:rsidR="005745BC">
        <w:rPr>
          <w:rFonts w:eastAsia="Calibri" w:cs="Arial"/>
          <w:szCs w:val="22"/>
          <w:u w:val="single"/>
        </w:rPr>
        <w:t>revised</w:t>
      </w:r>
      <w:r w:rsidRPr="005A58E9">
        <w:rPr>
          <w:rFonts w:eastAsia="Calibri" w:cs="Arial"/>
          <w:szCs w:val="22"/>
          <w:u w:val="single"/>
        </w:rPr>
        <w:t xml:space="preserve"> NCP rules, who </w:t>
      </w:r>
      <w:r w:rsidR="005403D9">
        <w:rPr>
          <w:rFonts w:eastAsia="Calibri" w:cs="Arial"/>
          <w:szCs w:val="22"/>
          <w:u w:val="single"/>
        </w:rPr>
        <w:t>have</w:t>
      </w:r>
      <w:r w:rsidR="005403D9" w:rsidRPr="005A58E9">
        <w:rPr>
          <w:rFonts w:eastAsia="Calibri" w:cs="Arial"/>
          <w:szCs w:val="22"/>
          <w:u w:val="single"/>
        </w:rPr>
        <w:t xml:space="preserve"> </w:t>
      </w:r>
      <w:r w:rsidRPr="005A58E9">
        <w:rPr>
          <w:rFonts w:eastAsia="Calibri" w:cs="Arial"/>
          <w:szCs w:val="22"/>
          <w:u w:val="single"/>
        </w:rPr>
        <w:t xml:space="preserve">already received full payment for the training term in a previous semester </w:t>
      </w:r>
      <w:r w:rsidR="004152CB" w:rsidRPr="0083166D">
        <w:rPr>
          <w:rFonts w:eastAsia="Calibri" w:cs="Arial"/>
          <w:szCs w:val="22"/>
          <w:u w:val="single"/>
        </w:rPr>
        <w:t xml:space="preserve">(before </w:t>
      </w:r>
      <w:r w:rsidR="00703056" w:rsidRPr="0083166D">
        <w:rPr>
          <w:rFonts w:eastAsia="Calibri" w:cs="Arial"/>
          <w:szCs w:val="22"/>
          <w:u w:val="single"/>
        </w:rPr>
        <w:t xml:space="preserve">Semester 2, </w:t>
      </w:r>
      <w:r w:rsidR="004152CB" w:rsidRPr="0083166D">
        <w:rPr>
          <w:rFonts w:eastAsia="Calibri" w:cs="Arial"/>
          <w:szCs w:val="22"/>
          <w:u w:val="single"/>
        </w:rPr>
        <w:t>2025)</w:t>
      </w:r>
      <w:r w:rsidR="004152CB" w:rsidRPr="005A58E9">
        <w:rPr>
          <w:rFonts w:eastAsia="Calibri" w:cs="Arial"/>
          <w:szCs w:val="22"/>
          <w:u w:val="single"/>
        </w:rPr>
        <w:t xml:space="preserve"> </w:t>
      </w:r>
      <w:r w:rsidRPr="005A58E9">
        <w:rPr>
          <w:rFonts w:eastAsia="Calibri" w:cs="Arial"/>
          <w:szCs w:val="22"/>
          <w:u w:val="single"/>
        </w:rPr>
        <w:t>under the old NCP rules</w:t>
      </w:r>
      <w:r w:rsidR="00FE4633">
        <w:rPr>
          <w:rFonts w:eastAsia="Calibri" w:cs="Arial"/>
          <w:szCs w:val="22"/>
          <w:u w:val="single"/>
        </w:rPr>
        <w:t xml:space="preserve">, will receive </w:t>
      </w:r>
      <w:r w:rsidR="00B47F70">
        <w:rPr>
          <w:rFonts w:eastAsia="Calibri" w:cs="Arial"/>
          <w:szCs w:val="22"/>
          <w:u w:val="single"/>
        </w:rPr>
        <w:t xml:space="preserve">payments for that </w:t>
      </w:r>
      <w:r w:rsidR="006D6205">
        <w:rPr>
          <w:rFonts w:eastAsia="Calibri" w:cs="Arial"/>
          <w:szCs w:val="22"/>
          <w:u w:val="single"/>
        </w:rPr>
        <w:t>training term as per the new rules</w:t>
      </w:r>
      <w:r w:rsidR="00713B82" w:rsidRPr="005A58E9">
        <w:rPr>
          <w:rFonts w:eastAsia="Calibri" w:cs="Arial"/>
          <w:szCs w:val="22"/>
          <w:u w:val="single"/>
        </w:rPr>
        <w:t>.</w:t>
      </w:r>
      <w:r w:rsidR="00FA2DE1" w:rsidRPr="005A58E9">
        <w:rPr>
          <w:rFonts w:eastAsia="Calibri" w:cs="Arial"/>
          <w:szCs w:val="22"/>
          <w:u w:val="single"/>
        </w:rPr>
        <w:t xml:space="preserve"> </w:t>
      </w:r>
    </w:p>
    <w:p w14:paraId="209253B8" w14:textId="77777777" w:rsidR="00C6248E" w:rsidRPr="005A58E9" w:rsidRDefault="00C6248E" w:rsidP="005C6EF0">
      <w:pPr>
        <w:rPr>
          <w:rFonts w:eastAsia="Calibri" w:cs="Arial"/>
          <w:szCs w:val="22"/>
          <w:u w:val="single"/>
        </w:rPr>
      </w:pPr>
    </w:p>
    <w:p w14:paraId="0669A304" w14:textId="2FAD926A" w:rsidR="00676908" w:rsidRDefault="00676908" w:rsidP="005A58E9">
      <w:pPr>
        <w:rPr>
          <w:rFonts w:eastAsia="Calibri" w:cs="Arial"/>
          <w:i/>
          <w:iCs/>
          <w:szCs w:val="22"/>
        </w:rPr>
      </w:pPr>
      <w:r>
        <w:rPr>
          <w:rFonts w:eastAsia="Calibri" w:cs="Arial"/>
          <w:i/>
          <w:iCs/>
          <w:szCs w:val="22"/>
        </w:rPr>
        <w:t>Case 10:</w:t>
      </w:r>
    </w:p>
    <w:p w14:paraId="6E008CB5" w14:textId="31EDAF44" w:rsidR="0079521F" w:rsidRPr="005A58E9" w:rsidRDefault="00713B82" w:rsidP="005A58E9">
      <w:pPr>
        <w:rPr>
          <w:rFonts w:eastAsia="Calibri" w:cs="Arial"/>
          <w:i/>
          <w:iCs/>
          <w:szCs w:val="22"/>
        </w:rPr>
      </w:pPr>
      <w:r w:rsidRPr="005A58E9">
        <w:rPr>
          <w:rFonts w:eastAsia="Calibri" w:cs="Arial"/>
          <w:i/>
          <w:iCs/>
          <w:szCs w:val="22"/>
        </w:rPr>
        <w:t>Part time registrar in the s</w:t>
      </w:r>
      <w:r w:rsidR="00FA2DE1" w:rsidRPr="005A58E9">
        <w:rPr>
          <w:rFonts w:eastAsia="Calibri" w:cs="Arial"/>
          <w:i/>
          <w:iCs/>
          <w:szCs w:val="22"/>
        </w:rPr>
        <w:t>ame MM</w:t>
      </w:r>
      <w:r w:rsidRPr="005A58E9">
        <w:rPr>
          <w:rFonts w:eastAsia="Calibri" w:cs="Arial"/>
          <w:i/>
          <w:iCs/>
          <w:szCs w:val="22"/>
        </w:rPr>
        <w:t>:</w:t>
      </w:r>
    </w:p>
    <w:p w14:paraId="7F76A2BD" w14:textId="079F06C6" w:rsidR="00FB442B" w:rsidRPr="005A58E9" w:rsidRDefault="00FB442B" w:rsidP="00FB442B">
      <w:pPr>
        <w:rPr>
          <w:rFonts w:eastAsia="Calibri" w:cs="Arial"/>
          <w:szCs w:val="22"/>
        </w:rPr>
      </w:pPr>
      <w:r>
        <w:rPr>
          <w:rFonts w:eastAsia="Calibri" w:cs="Arial"/>
          <w:szCs w:val="22"/>
        </w:rPr>
        <w:t xml:space="preserve">In Semester </w:t>
      </w:r>
      <w:r w:rsidR="00927ADC">
        <w:rPr>
          <w:rFonts w:eastAsia="Calibri" w:cs="Arial"/>
          <w:szCs w:val="22"/>
        </w:rPr>
        <w:t>1</w:t>
      </w:r>
      <w:r>
        <w:rPr>
          <w:rFonts w:eastAsia="Calibri" w:cs="Arial"/>
          <w:szCs w:val="22"/>
        </w:rPr>
        <w:t>, 202</w:t>
      </w:r>
      <w:r w:rsidR="00927ADC">
        <w:rPr>
          <w:rFonts w:eastAsia="Calibri" w:cs="Arial"/>
          <w:szCs w:val="22"/>
        </w:rPr>
        <w:t>5</w:t>
      </w:r>
      <w:r>
        <w:rPr>
          <w:rFonts w:eastAsia="Calibri" w:cs="Arial"/>
          <w:szCs w:val="22"/>
        </w:rPr>
        <w:t xml:space="preserve"> </w:t>
      </w:r>
      <w:r w:rsidRPr="005A58E9">
        <w:rPr>
          <w:rFonts w:eastAsia="Calibri" w:cs="Arial"/>
          <w:szCs w:val="22"/>
        </w:rPr>
        <w:t>Dr Smith did 8 FTE weeks of GPT2 in MM2 and received the full amount for the training term ($1,800) under the old NCP rules.</w:t>
      </w:r>
    </w:p>
    <w:p w14:paraId="054E19AF" w14:textId="6C7655CE" w:rsidR="00FB442B" w:rsidRPr="005A58E9" w:rsidRDefault="00FB442B" w:rsidP="00FB442B">
      <w:pPr>
        <w:rPr>
          <w:rFonts w:eastAsia="Calibri" w:cs="Arial"/>
          <w:szCs w:val="22"/>
        </w:rPr>
      </w:pPr>
      <w:r w:rsidRPr="005A58E9">
        <w:rPr>
          <w:rFonts w:eastAsia="Calibri" w:cs="Arial"/>
          <w:szCs w:val="22"/>
        </w:rPr>
        <w:t xml:space="preserve">In Semester </w:t>
      </w:r>
      <w:r w:rsidR="00927ADC">
        <w:rPr>
          <w:rFonts w:eastAsia="Calibri" w:cs="Arial"/>
          <w:szCs w:val="22"/>
        </w:rPr>
        <w:t>2</w:t>
      </w:r>
      <w:r w:rsidRPr="005A58E9">
        <w:rPr>
          <w:rFonts w:eastAsia="Calibri" w:cs="Arial"/>
          <w:szCs w:val="22"/>
        </w:rPr>
        <w:t xml:space="preserve">, 2025 Dr Smith is doing 10 FTE weeks of GPT2 in MM2. Under the new NCP rules, </w:t>
      </w:r>
      <w:r>
        <w:rPr>
          <w:rFonts w:eastAsia="Calibri" w:cs="Arial"/>
          <w:szCs w:val="22"/>
        </w:rPr>
        <w:t>they</w:t>
      </w:r>
      <w:r w:rsidRPr="005A58E9">
        <w:rPr>
          <w:rFonts w:eastAsia="Calibri" w:cs="Arial"/>
          <w:szCs w:val="22"/>
        </w:rPr>
        <w:t xml:space="preserve"> will receive $692.31 (</w:t>
      </w:r>
      <w:r>
        <w:rPr>
          <w:rFonts w:eastAsia="Calibri" w:cs="Arial"/>
          <w:szCs w:val="22"/>
        </w:rPr>
        <w:t>$</w:t>
      </w:r>
      <w:r w:rsidRPr="005A58E9">
        <w:rPr>
          <w:rFonts w:eastAsia="Calibri" w:cs="Arial"/>
          <w:szCs w:val="22"/>
        </w:rPr>
        <w:t xml:space="preserve">1,800/26 * 10) in </w:t>
      </w:r>
      <w:r w:rsidRPr="0083166D">
        <w:rPr>
          <w:rFonts w:eastAsia="Calibri" w:cs="Arial"/>
          <w:szCs w:val="22"/>
        </w:rPr>
        <w:t xml:space="preserve">Semester </w:t>
      </w:r>
      <w:r w:rsidR="00BE361D" w:rsidRPr="0083166D">
        <w:rPr>
          <w:rFonts w:eastAsia="Calibri" w:cs="Arial"/>
          <w:szCs w:val="22"/>
        </w:rPr>
        <w:t>2</w:t>
      </w:r>
      <w:r w:rsidRPr="0083166D">
        <w:rPr>
          <w:rFonts w:eastAsia="Calibri" w:cs="Arial"/>
          <w:szCs w:val="22"/>
        </w:rPr>
        <w:t>, 2025.</w:t>
      </w:r>
    </w:p>
    <w:p w14:paraId="25035CC3" w14:textId="77777777" w:rsidR="00C6248E" w:rsidRDefault="00C6248E" w:rsidP="005C6EF0">
      <w:pPr>
        <w:rPr>
          <w:rFonts w:eastAsia="Calibri" w:cs="Arial"/>
          <w:szCs w:val="22"/>
          <w:u w:val="single"/>
        </w:rPr>
      </w:pPr>
    </w:p>
    <w:p w14:paraId="29BED53B" w14:textId="6A608AC5" w:rsidR="0079521F" w:rsidRPr="005E785C" w:rsidRDefault="0079521F" w:rsidP="005A58E9">
      <w:pPr>
        <w:rPr>
          <w:rFonts w:asciiTheme="minorHAnsi" w:hAnsiTheme="minorHAnsi" w:cstheme="minorBidi"/>
          <w:sz w:val="20"/>
          <w:szCs w:val="20"/>
        </w:rPr>
      </w:pPr>
    </w:p>
    <w:p w14:paraId="1906F222" w14:textId="14B8A0A7" w:rsidR="0079521F" w:rsidRPr="00C4470C" w:rsidRDefault="00276DDF" w:rsidP="005A58E9">
      <w:pPr>
        <w:pStyle w:val="Heading2"/>
        <w:spacing w:before="0" w:after="0"/>
        <w:rPr>
          <w:b w:val="0"/>
          <w:bCs w:val="0"/>
          <w:iCs w:val="0"/>
          <w:sz w:val="32"/>
          <w:szCs w:val="32"/>
        </w:rPr>
      </w:pPr>
      <w:bookmarkStart w:id="17" w:name="_Toc182485281"/>
      <w:r w:rsidRPr="00C4470C">
        <w:rPr>
          <w:sz w:val="32"/>
          <w:szCs w:val="32"/>
        </w:rPr>
        <w:t>PAYMENT PROCESSING</w:t>
      </w:r>
      <w:bookmarkEnd w:id="17"/>
    </w:p>
    <w:p w14:paraId="3A83B095" w14:textId="5C538896" w:rsidR="0079521F" w:rsidRDefault="0079521F" w:rsidP="005A58E9">
      <w:pPr>
        <w:rPr>
          <w:rFonts w:cs="Arial"/>
          <w:szCs w:val="22"/>
        </w:rPr>
      </w:pPr>
      <w:r w:rsidRPr="00DC5B65">
        <w:rPr>
          <w:rFonts w:cs="Arial"/>
          <w:szCs w:val="22"/>
        </w:rPr>
        <w:t xml:space="preserve">The parties involved in payment processing are </w:t>
      </w:r>
      <w:r w:rsidR="004F11B0">
        <w:rPr>
          <w:rFonts w:cs="Arial"/>
          <w:szCs w:val="22"/>
        </w:rPr>
        <w:t>S</w:t>
      </w:r>
      <w:r w:rsidR="005745BC">
        <w:rPr>
          <w:rFonts w:cs="Arial"/>
          <w:szCs w:val="22"/>
        </w:rPr>
        <w:t xml:space="preserve">ervices </w:t>
      </w:r>
      <w:r w:rsidR="004F11B0">
        <w:rPr>
          <w:rFonts w:cs="Arial"/>
          <w:szCs w:val="22"/>
        </w:rPr>
        <w:t>A</w:t>
      </w:r>
      <w:r w:rsidR="005745BC">
        <w:rPr>
          <w:rFonts w:cs="Arial"/>
          <w:szCs w:val="22"/>
        </w:rPr>
        <w:t>ustralia</w:t>
      </w:r>
      <w:r>
        <w:rPr>
          <w:rFonts w:cs="Arial"/>
          <w:szCs w:val="22"/>
        </w:rPr>
        <w:t xml:space="preserve"> </w:t>
      </w:r>
      <w:r w:rsidRPr="00DC5B65">
        <w:rPr>
          <w:rFonts w:cs="Arial"/>
          <w:szCs w:val="22"/>
        </w:rPr>
        <w:t>and</w:t>
      </w:r>
      <w:r>
        <w:rPr>
          <w:rFonts w:cs="Arial"/>
          <w:szCs w:val="22"/>
        </w:rPr>
        <w:t xml:space="preserve"> the two c</w:t>
      </w:r>
      <w:r w:rsidRPr="00DC5B65">
        <w:rPr>
          <w:rFonts w:cs="Arial"/>
          <w:szCs w:val="22"/>
        </w:rPr>
        <w:t>olleges</w:t>
      </w:r>
      <w:r>
        <w:rPr>
          <w:rFonts w:cs="Arial"/>
          <w:szCs w:val="22"/>
        </w:rPr>
        <w:t>, ACRRM and RACGP.</w:t>
      </w:r>
    </w:p>
    <w:p w14:paraId="461AFFF9" w14:textId="77777777" w:rsidR="00276DDF" w:rsidRPr="00DC5B65" w:rsidRDefault="00276DDF" w:rsidP="005A58E9">
      <w:pPr>
        <w:tabs>
          <w:tab w:val="center" w:pos="4513"/>
        </w:tabs>
        <w:rPr>
          <w:rFonts w:cs="Arial"/>
          <w:szCs w:val="22"/>
        </w:rPr>
      </w:pPr>
    </w:p>
    <w:p w14:paraId="47AB7A8C" w14:textId="77777777" w:rsidR="0079521F" w:rsidRPr="005A58E9" w:rsidRDefault="0079521F" w:rsidP="005A58E9">
      <w:pPr>
        <w:pStyle w:val="Heading1"/>
        <w:numPr>
          <w:ilvl w:val="0"/>
          <w:numId w:val="55"/>
        </w:numPr>
        <w:spacing w:before="0" w:after="0"/>
        <w:rPr>
          <w:sz w:val="24"/>
          <w:szCs w:val="24"/>
        </w:rPr>
      </w:pPr>
      <w:bookmarkStart w:id="18" w:name="_Toc182485282"/>
      <w:r w:rsidRPr="005A58E9">
        <w:rPr>
          <w:sz w:val="24"/>
          <w:szCs w:val="24"/>
        </w:rPr>
        <w:t>Payment Assessment and Payment Data</w:t>
      </w:r>
      <w:bookmarkEnd w:id="18"/>
    </w:p>
    <w:p w14:paraId="188928F3" w14:textId="3349A20A" w:rsidR="0079521F" w:rsidRDefault="0079521F">
      <w:pPr>
        <w:rPr>
          <w:rFonts w:cs="Arial"/>
          <w:szCs w:val="22"/>
        </w:rPr>
      </w:pPr>
      <w:r w:rsidRPr="00342244">
        <w:rPr>
          <w:rFonts w:cs="Arial"/>
          <w:szCs w:val="22"/>
        </w:rPr>
        <w:t xml:space="preserve">Once the colleges have calculated the eligible support payments for all </w:t>
      </w:r>
      <w:r w:rsidR="00BE36E0" w:rsidRPr="00342244">
        <w:rPr>
          <w:rFonts w:cs="Arial"/>
          <w:szCs w:val="22"/>
        </w:rPr>
        <w:t>participants,</w:t>
      </w:r>
      <w:r w:rsidRPr="00342244">
        <w:rPr>
          <w:rFonts w:cs="Arial"/>
          <w:szCs w:val="22"/>
        </w:rPr>
        <w:t xml:space="preserve"> they will provide the payment data requests to S</w:t>
      </w:r>
      <w:r w:rsidR="005745BC">
        <w:rPr>
          <w:rFonts w:cs="Arial"/>
          <w:szCs w:val="22"/>
        </w:rPr>
        <w:t xml:space="preserve">ervices </w:t>
      </w:r>
      <w:r w:rsidR="006866C7">
        <w:rPr>
          <w:rFonts w:cs="Arial"/>
          <w:szCs w:val="22"/>
        </w:rPr>
        <w:t>A</w:t>
      </w:r>
      <w:r w:rsidR="005745BC">
        <w:rPr>
          <w:rFonts w:cs="Arial"/>
          <w:szCs w:val="22"/>
        </w:rPr>
        <w:t>ustralia</w:t>
      </w:r>
      <w:r w:rsidRPr="00342244">
        <w:rPr>
          <w:rFonts w:cs="Arial"/>
          <w:szCs w:val="22"/>
        </w:rPr>
        <w:t xml:space="preserve"> for the payments to be processed and delivered to all eligible program participants.</w:t>
      </w:r>
    </w:p>
    <w:p w14:paraId="794AA226" w14:textId="77777777" w:rsidR="00100AA3" w:rsidRPr="00342244" w:rsidRDefault="00100AA3" w:rsidP="005A58E9">
      <w:pPr>
        <w:rPr>
          <w:rFonts w:cs="Arial"/>
          <w:szCs w:val="22"/>
        </w:rPr>
      </w:pPr>
    </w:p>
    <w:p w14:paraId="25E37F23" w14:textId="6E6578C2" w:rsidR="0079521F" w:rsidRPr="00342244" w:rsidRDefault="0079521F" w:rsidP="005A58E9">
      <w:pPr>
        <w:rPr>
          <w:rFonts w:cs="Arial"/>
          <w:szCs w:val="22"/>
        </w:rPr>
      </w:pPr>
      <w:r w:rsidRPr="00342244">
        <w:rPr>
          <w:rFonts w:cs="Arial"/>
          <w:szCs w:val="22"/>
        </w:rPr>
        <w:t>The timely submission of a</w:t>
      </w:r>
      <w:r>
        <w:rPr>
          <w:rFonts w:cs="Arial"/>
          <w:szCs w:val="22"/>
        </w:rPr>
        <w:t xml:space="preserve">n accurate </w:t>
      </w:r>
      <w:r w:rsidRPr="00342244">
        <w:rPr>
          <w:rFonts w:cs="Arial"/>
          <w:szCs w:val="22"/>
        </w:rPr>
        <w:t xml:space="preserve">payment data file to </w:t>
      </w:r>
      <w:r w:rsidR="005745BC" w:rsidRPr="00342244">
        <w:rPr>
          <w:rFonts w:cs="Arial"/>
          <w:szCs w:val="22"/>
        </w:rPr>
        <w:t>S</w:t>
      </w:r>
      <w:r w:rsidR="005745BC">
        <w:rPr>
          <w:rFonts w:cs="Arial"/>
          <w:szCs w:val="22"/>
        </w:rPr>
        <w:t>ervices Australia</w:t>
      </w:r>
      <w:r w:rsidR="005745BC" w:rsidRPr="00342244">
        <w:rPr>
          <w:rFonts w:cs="Arial"/>
          <w:szCs w:val="22"/>
        </w:rPr>
        <w:t xml:space="preserve"> </w:t>
      </w:r>
      <w:r w:rsidRPr="00342244">
        <w:rPr>
          <w:rFonts w:cs="Arial"/>
          <w:szCs w:val="22"/>
        </w:rPr>
        <w:t xml:space="preserve">for the purposes of payment is the responsibility of </w:t>
      </w:r>
      <w:r w:rsidR="00CC1755">
        <w:rPr>
          <w:rFonts w:cs="Arial"/>
          <w:szCs w:val="22"/>
        </w:rPr>
        <w:t>the colleges</w:t>
      </w:r>
      <w:r w:rsidRPr="00342244">
        <w:rPr>
          <w:rFonts w:cs="Arial"/>
          <w:szCs w:val="22"/>
        </w:rPr>
        <w:t>.</w:t>
      </w:r>
    </w:p>
    <w:p w14:paraId="23913B2E" w14:textId="77777777" w:rsidR="0079521F" w:rsidRPr="00342244" w:rsidRDefault="0079521F" w:rsidP="005A58E9">
      <w:pPr>
        <w:rPr>
          <w:rFonts w:cs="Arial"/>
          <w:szCs w:val="22"/>
        </w:rPr>
      </w:pPr>
    </w:p>
    <w:p w14:paraId="159828E8" w14:textId="55593E3C" w:rsidR="0079521F" w:rsidRPr="00342244" w:rsidRDefault="0079521F" w:rsidP="005A58E9">
      <w:pPr>
        <w:rPr>
          <w:rFonts w:cs="Arial"/>
          <w:szCs w:val="22"/>
        </w:rPr>
      </w:pPr>
      <w:r w:rsidRPr="00342244">
        <w:rPr>
          <w:rFonts w:cs="Arial"/>
          <w:szCs w:val="22"/>
        </w:rPr>
        <w:t xml:space="preserve">Any changes or amendments to the payments data will be communicated by </w:t>
      </w:r>
      <w:r w:rsidR="00CC1755">
        <w:rPr>
          <w:rFonts w:cs="Arial"/>
          <w:szCs w:val="22"/>
        </w:rPr>
        <w:t xml:space="preserve">the colleges </w:t>
      </w:r>
      <w:r w:rsidRPr="00342244">
        <w:rPr>
          <w:rFonts w:cs="Arial"/>
          <w:szCs w:val="22"/>
        </w:rPr>
        <w:t xml:space="preserve">to </w:t>
      </w:r>
      <w:r w:rsidR="005745BC" w:rsidRPr="00342244">
        <w:rPr>
          <w:rFonts w:cs="Arial"/>
          <w:szCs w:val="22"/>
        </w:rPr>
        <w:t>S</w:t>
      </w:r>
      <w:r w:rsidR="005745BC">
        <w:rPr>
          <w:rFonts w:cs="Arial"/>
          <w:szCs w:val="22"/>
        </w:rPr>
        <w:t>ervices Australia</w:t>
      </w:r>
      <w:r w:rsidRPr="00342244">
        <w:rPr>
          <w:rFonts w:cs="Arial"/>
          <w:szCs w:val="22"/>
        </w:rPr>
        <w:t xml:space="preserve">. This will allow the colleges to reconcile payment data for checking, validation and quality assurance purposes. </w:t>
      </w:r>
    </w:p>
    <w:p w14:paraId="096613EB" w14:textId="77777777" w:rsidR="0079521F" w:rsidRPr="00342244" w:rsidRDefault="0079521F" w:rsidP="005A58E9">
      <w:pPr>
        <w:rPr>
          <w:rFonts w:cs="Arial"/>
          <w:szCs w:val="22"/>
        </w:rPr>
      </w:pPr>
    </w:p>
    <w:p w14:paraId="2C16C45C" w14:textId="5ABE8664" w:rsidR="0079521F" w:rsidRDefault="00CC1755" w:rsidP="005C6EF0">
      <w:pPr>
        <w:rPr>
          <w:rFonts w:cs="Arial"/>
          <w:szCs w:val="22"/>
        </w:rPr>
      </w:pPr>
      <w:r>
        <w:rPr>
          <w:rFonts w:cs="Arial"/>
          <w:szCs w:val="22"/>
        </w:rPr>
        <w:t>The colleges w</w:t>
      </w:r>
      <w:r w:rsidR="0079521F" w:rsidRPr="00342244">
        <w:rPr>
          <w:rFonts w:cs="Arial"/>
          <w:szCs w:val="22"/>
        </w:rPr>
        <w:t>ill continue to report on payment data for each of the AGPT program participants to Health</w:t>
      </w:r>
      <w:r w:rsidR="0079521F">
        <w:rPr>
          <w:rFonts w:cs="Arial"/>
          <w:szCs w:val="22"/>
        </w:rPr>
        <w:t xml:space="preserve"> for the purpose of compliance checking</w:t>
      </w:r>
      <w:r w:rsidR="0079521F" w:rsidRPr="00342244">
        <w:rPr>
          <w:rFonts w:cs="Arial"/>
          <w:szCs w:val="22"/>
        </w:rPr>
        <w:t>.</w:t>
      </w:r>
    </w:p>
    <w:p w14:paraId="757A2867" w14:textId="77777777" w:rsidR="00BB6B22" w:rsidRPr="00342244" w:rsidRDefault="00BB6B22" w:rsidP="005A58E9">
      <w:pPr>
        <w:rPr>
          <w:rFonts w:cs="Arial"/>
          <w:szCs w:val="22"/>
        </w:rPr>
      </w:pPr>
    </w:p>
    <w:p w14:paraId="0077DAC9" w14:textId="2A19C4D6" w:rsidR="0079521F" w:rsidRPr="005A58E9" w:rsidRDefault="0079521F" w:rsidP="005A58E9">
      <w:pPr>
        <w:pStyle w:val="Heading1"/>
        <w:numPr>
          <w:ilvl w:val="0"/>
          <w:numId w:val="55"/>
        </w:numPr>
        <w:spacing w:before="0" w:after="0"/>
        <w:rPr>
          <w:sz w:val="24"/>
          <w:szCs w:val="24"/>
        </w:rPr>
      </w:pPr>
      <w:bookmarkStart w:id="19" w:name="_Toc182485283"/>
      <w:r w:rsidRPr="005A58E9">
        <w:rPr>
          <w:sz w:val="24"/>
          <w:szCs w:val="24"/>
        </w:rPr>
        <w:t>Communication between Colleges and S</w:t>
      </w:r>
      <w:r w:rsidR="00C95F07">
        <w:rPr>
          <w:sz w:val="24"/>
          <w:szCs w:val="24"/>
        </w:rPr>
        <w:t xml:space="preserve">ervices </w:t>
      </w:r>
      <w:r w:rsidRPr="005A58E9">
        <w:rPr>
          <w:sz w:val="24"/>
          <w:szCs w:val="24"/>
        </w:rPr>
        <w:t>A</w:t>
      </w:r>
      <w:r w:rsidR="00C95F07">
        <w:rPr>
          <w:sz w:val="24"/>
          <w:szCs w:val="24"/>
        </w:rPr>
        <w:t>ustralia</w:t>
      </w:r>
      <w:r w:rsidRPr="005A58E9">
        <w:rPr>
          <w:sz w:val="24"/>
          <w:szCs w:val="24"/>
        </w:rPr>
        <w:t xml:space="preserve"> - Application Programming Interface</w:t>
      </w:r>
      <w:bookmarkEnd w:id="19"/>
      <w:r w:rsidRPr="005A58E9">
        <w:rPr>
          <w:sz w:val="24"/>
          <w:szCs w:val="24"/>
        </w:rPr>
        <w:t xml:space="preserve"> </w:t>
      </w:r>
    </w:p>
    <w:p w14:paraId="111110F0" w14:textId="3C4709D3" w:rsidR="0079521F" w:rsidRPr="00342244" w:rsidRDefault="005745BC" w:rsidP="005A58E9">
      <w:pPr>
        <w:rPr>
          <w:rFonts w:cs="Arial"/>
          <w:szCs w:val="22"/>
        </w:rPr>
      </w:pPr>
      <w:r w:rsidRPr="00342244">
        <w:rPr>
          <w:rFonts w:cs="Arial"/>
          <w:szCs w:val="22"/>
        </w:rPr>
        <w:t>S</w:t>
      </w:r>
      <w:r>
        <w:rPr>
          <w:rFonts w:cs="Arial"/>
          <w:szCs w:val="22"/>
        </w:rPr>
        <w:t>ervices Australia</w:t>
      </w:r>
      <w:r w:rsidRPr="00342244">
        <w:rPr>
          <w:rFonts w:cs="Arial"/>
          <w:szCs w:val="22"/>
        </w:rPr>
        <w:t xml:space="preserve"> </w:t>
      </w:r>
      <w:r w:rsidR="0079521F" w:rsidRPr="00342244">
        <w:rPr>
          <w:rFonts w:cs="Arial"/>
          <w:szCs w:val="22"/>
        </w:rPr>
        <w:t xml:space="preserve">developed an Application Programming Interface (API) that allows the college systems to communicate directly with </w:t>
      </w:r>
      <w:r w:rsidRPr="00342244">
        <w:rPr>
          <w:rFonts w:cs="Arial"/>
          <w:szCs w:val="22"/>
        </w:rPr>
        <w:t>S</w:t>
      </w:r>
      <w:r>
        <w:rPr>
          <w:rFonts w:cs="Arial"/>
          <w:szCs w:val="22"/>
        </w:rPr>
        <w:t>ervices Australia</w:t>
      </w:r>
      <w:r w:rsidRPr="00342244">
        <w:rPr>
          <w:rFonts w:cs="Arial"/>
          <w:szCs w:val="22"/>
        </w:rPr>
        <w:t xml:space="preserve"> </w:t>
      </w:r>
      <w:r w:rsidR="0079521F" w:rsidRPr="00342244">
        <w:rPr>
          <w:rFonts w:cs="Arial"/>
          <w:szCs w:val="22"/>
        </w:rPr>
        <w:t>systems.</w:t>
      </w:r>
    </w:p>
    <w:p w14:paraId="56C37857" w14:textId="77777777" w:rsidR="0079521F" w:rsidRPr="00342244" w:rsidRDefault="0079521F" w:rsidP="005A58E9">
      <w:pPr>
        <w:rPr>
          <w:rFonts w:cs="Arial"/>
          <w:szCs w:val="22"/>
        </w:rPr>
      </w:pPr>
    </w:p>
    <w:p w14:paraId="23EC8CF1" w14:textId="77777777" w:rsidR="0079521F" w:rsidRPr="00342244" w:rsidRDefault="0079521F" w:rsidP="005A58E9">
      <w:pPr>
        <w:rPr>
          <w:rFonts w:cs="Arial"/>
          <w:szCs w:val="22"/>
        </w:rPr>
      </w:pPr>
      <w:r w:rsidRPr="00342244">
        <w:rPr>
          <w:rFonts w:cs="Arial"/>
          <w:szCs w:val="22"/>
        </w:rPr>
        <w:t>The two key operations of the API are:</w:t>
      </w:r>
    </w:p>
    <w:p w14:paraId="44E7C7ED" w14:textId="656E4AE8" w:rsidR="0079521F" w:rsidRPr="00342244" w:rsidRDefault="00CC1755" w:rsidP="005C6EF0">
      <w:pPr>
        <w:numPr>
          <w:ilvl w:val="0"/>
          <w:numId w:val="31"/>
        </w:numPr>
        <w:contextualSpacing/>
        <w:rPr>
          <w:rFonts w:eastAsia="Calibri" w:cs="Arial"/>
          <w:szCs w:val="22"/>
        </w:rPr>
      </w:pPr>
      <w:r>
        <w:rPr>
          <w:rFonts w:eastAsia="Calibri" w:cs="Arial"/>
          <w:szCs w:val="22"/>
        </w:rPr>
        <w:t xml:space="preserve">The colleges </w:t>
      </w:r>
      <w:r w:rsidR="0079521F" w:rsidRPr="00342244">
        <w:rPr>
          <w:rFonts w:eastAsia="Calibri" w:cs="Arial"/>
          <w:szCs w:val="22"/>
        </w:rPr>
        <w:t>submitting payment requests; and</w:t>
      </w:r>
    </w:p>
    <w:p w14:paraId="0AEDA8CA" w14:textId="7FCEE0EC" w:rsidR="0079521F" w:rsidRDefault="00CC1755" w:rsidP="005C6EF0">
      <w:pPr>
        <w:numPr>
          <w:ilvl w:val="0"/>
          <w:numId w:val="31"/>
        </w:numPr>
        <w:contextualSpacing/>
        <w:rPr>
          <w:rFonts w:eastAsia="Calibri" w:cs="Arial"/>
          <w:szCs w:val="22"/>
        </w:rPr>
      </w:pPr>
      <w:r>
        <w:rPr>
          <w:rFonts w:eastAsia="Calibri" w:cs="Arial"/>
          <w:szCs w:val="22"/>
        </w:rPr>
        <w:t xml:space="preserve">The </w:t>
      </w:r>
      <w:r w:rsidR="0079521F" w:rsidRPr="00342244">
        <w:rPr>
          <w:rFonts w:eastAsia="Calibri" w:cs="Arial"/>
          <w:szCs w:val="22"/>
        </w:rPr>
        <w:t>colleges enquiring on the status of submitted payment requests.</w:t>
      </w:r>
    </w:p>
    <w:p w14:paraId="34121BE6" w14:textId="77777777" w:rsidR="0079521F" w:rsidRPr="005A58E9" w:rsidRDefault="0079521F" w:rsidP="005A58E9">
      <w:pPr>
        <w:pStyle w:val="Heading1"/>
        <w:numPr>
          <w:ilvl w:val="0"/>
          <w:numId w:val="55"/>
        </w:numPr>
        <w:spacing w:before="0" w:after="0"/>
        <w:rPr>
          <w:sz w:val="24"/>
          <w:szCs w:val="24"/>
        </w:rPr>
      </w:pPr>
      <w:bookmarkStart w:id="20" w:name="_Toc182485284"/>
      <w:r w:rsidRPr="005A58E9">
        <w:rPr>
          <w:sz w:val="24"/>
          <w:szCs w:val="24"/>
        </w:rPr>
        <w:lastRenderedPageBreak/>
        <w:t>Making payments to participants</w:t>
      </w:r>
      <w:bookmarkEnd w:id="20"/>
    </w:p>
    <w:p w14:paraId="35C51561" w14:textId="1FFF0650" w:rsidR="0079521F" w:rsidRPr="00342244" w:rsidRDefault="0079521F" w:rsidP="005A58E9">
      <w:pPr>
        <w:rPr>
          <w:rFonts w:cs="Arial"/>
          <w:szCs w:val="22"/>
        </w:rPr>
      </w:pPr>
      <w:r w:rsidRPr="00342244">
        <w:rPr>
          <w:rFonts w:cs="Arial"/>
          <w:szCs w:val="22"/>
        </w:rPr>
        <w:t xml:space="preserve">Payments are calculated and assessed by the colleges based on the requirements under the NCP </w:t>
      </w:r>
      <w:r w:rsidR="003F7354">
        <w:rPr>
          <w:rFonts w:cs="Arial"/>
          <w:szCs w:val="22"/>
        </w:rPr>
        <w:t>f</w:t>
      </w:r>
      <w:r w:rsidRPr="00342244">
        <w:rPr>
          <w:rFonts w:cs="Arial"/>
          <w:szCs w:val="22"/>
        </w:rPr>
        <w:t>ramework</w:t>
      </w:r>
      <w:r w:rsidR="00BD233E">
        <w:rPr>
          <w:rFonts w:cs="Arial"/>
          <w:szCs w:val="22"/>
        </w:rPr>
        <w:t xml:space="preserve"> and</w:t>
      </w:r>
      <w:r>
        <w:rPr>
          <w:rFonts w:cs="Arial"/>
          <w:szCs w:val="22"/>
        </w:rPr>
        <w:t xml:space="preserve"> </w:t>
      </w:r>
      <w:r w:rsidRPr="005A58E9">
        <w:rPr>
          <w:rFonts w:cs="Arial"/>
          <w:szCs w:val="22"/>
        </w:rPr>
        <w:t xml:space="preserve">these </w:t>
      </w:r>
      <w:r w:rsidR="00FE10B4" w:rsidRPr="005A58E9">
        <w:rPr>
          <w:rFonts w:cs="Arial"/>
          <w:szCs w:val="22"/>
        </w:rPr>
        <w:t>g</w:t>
      </w:r>
      <w:r w:rsidRPr="005A58E9">
        <w:rPr>
          <w:rFonts w:cs="Arial"/>
          <w:szCs w:val="22"/>
        </w:rPr>
        <w:t>uidelines</w:t>
      </w:r>
      <w:r w:rsidRPr="00342244">
        <w:rPr>
          <w:rFonts w:cs="Arial"/>
          <w:szCs w:val="22"/>
        </w:rPr>
        <w:t xml:space="preserve">. </w:t>
      </w:r>
      <w:r w:rsidR="005745BC" w:rsidRPr="00342244">
        <w:rPr>
          <w:rFonts w:cs="Arial"/>
          <w:szCs w:val="22"/>
        </w:rPr>
        <w:t>S</w:t>
      </w:r>
      <w:r w:rsidR="005745BC">
        <w:rPr>
          <w:rFonts w:cs="Arial"/>
          <w:szCs w:val="22"/>
        </w:rPr>
        <w:t>ervices Australia</w:t>
      </w:r>
      <w:r w:rsidR="005745BC" w:rsidRPr="00342244">
        <w:rPr>
          <w:rFonts w:cs="Arial"/>
          <w:szCs w:val="22"/>
        </w:rPr>
        <w:t xml:space="preserve"> </w:t>
      </w:r>
      <w:r w:rsidRPr="00342244">
        <w:rPr>
          <w:rFonts w:cs="Arial"/>
          <w:szCs w:val="22"/>
        </w:rPr>
        <w:t xml:space="preserve">will process and deliver the support payments to all eligible AGPT program participants on behalf of Health. </w:t>
      </w:r>
    </w:p>
    <w:p w14:paraId="64D2075F" w14:textId="77777777" w:rsidR="0079521F" w:rsidRPr="00342244" w:rsidRDefault="0079521F" w:rsidP="005A58E9">
      <w:pPr>
        <w:rPr>
          <w:rFonts w:cs="Arial"/>
          <w:szCs w:val="22"/>
        </w:rPr>
      </w:pPr>
    </w:p>
    <w:p w14:paraId="6871BF3F" w14:textId="0874B357" w:rsidR="0079521F" w:rsidRPr="00342244" w:rsidRDefault="0079521F" w:rsidP="005A58E9">
      <w:pPr>
        <w:rPr>
          <w:rFonts w:cs="Arial"/>
          <w:szCs w:val="22"/>
        </w:rPr>
      </w:pPr>
      <w:r w:rsidRPr="00342244">
        <w:rPr>
          <w:rFonts w:cs="Arial"/>
          <w:szCs w:val="22"/>
        </w:rPr>
        <w:t xml:space="preserve">To process a participant’s payment, </w:t>
      </w:r>
      <w:r w:rsidR="005745BC" w:rsidRPr="00342244">
        <w:rPr>
          <w:rFonts w:cs="Arial"/>
          <w:szCs w:val="22"/>
        </w:rPr>
        <w:t>S</w:t>
      </w:r>
      <w:r w:rsidR="005745BC">
        <w:rPr>
          <w:rFonts w:cs="Arial"/>
          <w:szCs w:val="22"/>
        </w:rPr>
        <w:t>ervices Australia</w:t>
      </w:r>
      <w:r w:rsidR="005745BC" w:rsidRPr="00342244">
        <w:rPr>
          <w:rFonts w:cs="Arial"/>
          <w:szCs w:val="22"/>
        </w:rPr>
        <w:t xml:space="preserve"> </w:t>
      </w:r>
      <w:r w:rsidRPr="00342244">
        <w:rPr>
          <w:rFonts w:cs="Arial"/>
          <w:szCs w:val="22"/>
        </w:rPr>
        <w:t>will need:</w:t>
      </w:r>
    </w:p>
    <w:p w14:paraId="6EC2B7C3" w14:textId="77777777" w:rsidR="0079521F" w:rsidRPr="00342244" w:rsidRDefault="0079521F" w:rsidP="005C6EF0">
      <w:pPr>
        <w:pStyle w:val="ListParagraph"/>
        <w:numPr>
          <w:ilvl w:val="0"/>
          <w:numId w:val="42"/>
        </w:numPr>
        <w:rPr>
          <w:rFonts w:cs="Arial"/>
          <w:szCs w:val="22"/>
        </w:rPr>
      </w:pPr>
      <w:r w:rsidRPr="00342244">
        <w:rPr>
          <w:rFonts w:cs="Arial"/>
          <w:szCs w:val="22"/>
        </w:rPr>
        <w:t xml:space="preserve">Payment </w:t>
      </w:r>
      <w:r>
        <w:rPr>
          <w:rFonts w:cs="Arial"/>
          <w:szCs w:val="22"/>
        </w:rPr>
        <w:t>data</w:t>
      </w:r>
      <w:r w:rsidRPr="00342244">
        <w:rPr>
          <w:rFonts w:cs="Arial"/>
          <w:szCs w:val="22"/>
        </w:rPr>
        <w:t xml:space="preserve"> from the colleges</w:t>
      </w:r>
    </w:p>
    <w:p w14:paraId="3F10B8EA" w14:textId="77777777" w:rsidR="0079521F" w:rsidRPr="00342244" w:rsidRDefault="0079521F" w:rsidP="005C6EF0">
      <w:pPr>
        <w:pStyle w:val="ListParagraph"/>
        <w:numPr>
          <w:ilvl w:val="0"/>
          <w:numId w:val="42"/>
        </w:numPr>
        <w:rPr>
          <w:rFonts w:cs="Arial"/>
          <w:szCs w:val="22"/>
        </w:rPr>
      </w:pPr>
      <w:r w:rsidRPr="00342244">
        <w:rPr>
          <w:rFonts w:cs="Arial"/>
          <w:szCs w:val="22"/>
        </w:rPr>
        <w:t>Correct bank details from participants</w:t>
      </w:r>
    </w:p>
    <w:p w14:paraId="1F35D16E" w14:textId="77777777" w:rsidR="00F25775" w:rsidRDefault="00F25775" w:rsidP="005A58E9">
      <w:pPr>
        <w:rPr>
          <w:rFonts w:cs="Arial"/>
          <w:i/>
          <w:iCs/>
          <w:sz w:val="24"/>
        </w:rPr>
      </w:pPr>
    </w:p>
    <w:p w14:paraId="39F3EB68" w14:textId="3F89A96F" w:rsidR="0079521F" w:rsidRPr="00C4470C" w:rsidRDefault="0079521F" w:rsidP="005A58E9">
      <w:pPr>
        <w:rPr>
          <w:rFonts w:cs="Arial"/>
          <w:i/>
          <w:iCs/>
          <w:sz w:val="24"/>
        </w:rPr>
      </w:pPr>
      <w:r w:rsidRPr="00C4470C">
        <w:rPr>
          <w:rFonts w:cs="Arial"/>
          <w:i/>
          <w:iCs/>
          <w:sz w:val="24"/>
        </w:rPr>
        <w:t>Bank Account Details</w:t>
      </w:r>
    </w:p>
    <w:p w14:paraId="5D9AB525" w14:textId="062934B1" w:rsidR="0079521F" w:rsidRDefault="0079521F" w:rsidP="005A58E9">
      <w:pPr>
        <w:rPr>
          <w:rFonts w:cs="Arial"/>
          <w:szCs w:val="22"/>
        </w:rPr>
      </w:pPr>
      <w:r w:rsidRPr="00342244">
        <w:rPr>
          <w:rFonts w:cs="Arial"/>
          <w:szCs w:val="22"/>
        </w:rPr>
        <w:t xml:space="preserve">For payment processing, the bank account details are held within </w:t>
      </w:r>
      <w:r w:rsidR="005745BC" w:rsidRPr="00342244">
        <w:rPr>
          <w:rFonts w:cs="Arial"/>
          <w:szCs w:val="22"/>
        </w:rPr>
        <w:t>S</w:t>
      </w:r>
      <w:r w:rsidR="005745BC">
        <w:rPr>
          <w:rFonts w:cs="Arial"/>
          <w:szCs w:val="22"/>
        </w:rPr>
        <w:t>ervices Australia</w:t>
      </w:r>
      <w:r w:rsidR="005745BC" w:rsidRPr="00342244">
        <w:rPr>
          <w:rFonts w:cs="Arial"/>
          <w:szCs w:val="22"/>
        </w:rPr>
        <w:t xml:space="preserve"> </w:t>
      </w:r>
      <w:r w:rsidRPr="00342244">
        <w:rPr>
          <w:rFonts w:cs="Arial"/>
          <w:szCs w:val="22"/>
        </w:rPr>
        <w:t xml:space="preserve">systems as part of recipient registration. Payment requests may remain in a pending state if correct bank account details are not available in the </w:t>
      </w:r>
      <w:r w:rsidR="005745BC" w:rsidRPr="00342244">
        <w:rPr>
          <w:rFonts w:cs="Arial"/>
          <w:szCs w:val="22"/>
        </w:rPr>
        <w:t>S</w:t>
      </w:r>
      <w:r w:rsidR="005745BC">
        <w:rPr>
          <w:rFonts w:cs="Arial"/>
          <w:szCs w:val="22"/>
        </w:rPr>
        <w:t>ervices Australia</w:t>
      </w:r>
      <w:r w:rsidR="005745BC" w:rsidRPr="00342244">
        <w:rPr>
          <w:rFonts w:cs="Arial"/>
          <w:szCs w:val="22"/>
        </w:rPr>
        <w:t xml:space="preserve"> </w:t>
      </w:r>
      <w:r w:rsidRPr="00342244">
        <w:rPr>
          <w:rFonts w:cs="Arial"/>
          <w:szCs w:val="22"/>
        </w:rPr>
        <w:t>online payment system for the recipient at the time of a payment run.</w:t>
      </w:r>
    </w:p>
    <w:p w14:paraId="13242768" w14:textId="77777777" w:rsidR="0079521F" w:rsidRDefault="0079521F" w:rsidP="005A58E9">
      <w:pPr>
        <w:rPr>
          <w:rFonts w:cs="Arial"/>
          <w:szCs w:val="22"/>
        </w:rPr>
      </w:pPr>
    </w:p>
    <w:p w14:paraId="7B51F7C3" w14:textId="77777777" w:rsidR="0079521F" w:rsidRPr="00C4470C" w:rsidRDefault="0079521F" w:rsidP="005C6EF0">
      <w:pPr>
        <w:pStyle w:val="Heading2"/>
        <w:spacing w:before="0" w:after="0"/>
        <w:rPr>
          <w:rFonts w:eastAsia="Calibri"/>
          <w:sz w:val="32"/>
          <w:szCs w:val="32"/>
        </w:rPr>
      </w:pPr>
      <w:bookmarkStart w:id="21" w:name="_Toc182485285"/>
      <w:r w:rsidRPr="00C4470C">
        <w:rPr>
          <w:rFonts w:eastAsia="Calibri"/>
          <w:sz w:val="32"/>
          <w:szCs w:val="32"/>
        </w:rPr>
        <w:t>PARTICIPANT BANK ACCOUNT DETAILS</w:t>
      </w:r>
      <w:bookmarkEnd w:id="21"/>
    </w:p>
    <w:p w14:paraId="129AEE0D" w14:textId="77777777" w:rsidR="0079521F" w:rsidRDefault="0079521F" w:rsidP="005A58E9">
      <w:pPr>
        <w:rPr>
          <w:rFonts w:cstheme="minorHAnsi"/>
        </w:rPr>
      </w:pPr>
      <w:r>
        <w:rPr>
          <w:rFonts w:cstheme="minorHAnsi"/>
        </w:rPr>
        <w:t>A</w:t>
      </w:r>
      <w:r w:rsidRPr="001D4C45">
        <w:rPr>
          <w:rFonts w:cstheme="minorHAnsi"/>
        </w:rPr>
        <w:t xml:space="preserve">ll eligible participants </w:t>
      </w:r>
      <w:r>
        <w:rPr>
          <w:rFonts w:cstheme="minorHAnsi"/>
        </w:rPr>
        <w:t xml:space="preserve">for AGPT program payments (supervisors, practices and registrars) must </w:t>
      </w:r>
      <w:r w:rsidRPr="001D4C45">
        <w:rPr>
          <w:rFonts w:cstheme="minorHAnsi"/>
        </w:rPr>
        <w:t xml:space="preserve">provide their bank account details </w:t>
      </w:r>
      <w:r>
        <w:rPr>
          <w:rFonts w:cstheme="minorHAnsi"/>
        </w:rPr>
        <w:t xml:space="preserve">and </w:t>
      </w:r>
      <w:r w:rsidRPr="001D4C45">
        <w:rPr>
          <w:rFonts w:cstheme="minorHAnsi"/>
        </w:rPr>
        <w:t>register for a Provider Digital Access (PRODA) account with Services Australia</w:t>
      </w:r>
      <w:r>
        <w:rPr>
          <w:rFonts w:cstheme="minorHAnsi"/>
        </w:rPr>
        <w:t xml:space="preserve"> to receive their support payments.</w:t>
      </w:r>
      <w:r w:rsidRPr="001D4C45">
        <w:rPr>
          <w:rFonts w:cstheme="minorHAnsi"/>
        </w:rPr>
        <w:t xml:space="preserve"> </w:t>
      </w:r>
    </w:p>
    <w:p w14:paraId="5CAB2616" w14:textId="77777777" w:rsidR="0079521F" w:rsidRPr="001D4C45" w:rsidRDefault="0079521F" w:rsidP="005A58E9">
      <w:pPr>
        <w:rPr>
          <w:rFonts w:cstheme="minorHAnsi"/>
        </w:rPr>
      </w:pPr>
    </w:p>
    <w:p w14:paraId="2CE11121" w14:textId="39A11A56" w:rsidR="0079521F" w:rsidRPr="001D4C45" w:rsidRDefault="0079521F" w:rsidP="005A58E9">
      <w:pPr>
        <w:rPr>
          <w:rFonts w:cstheme="minorHAnsi"/>
        </w:rPr>
      </w:pPr>
      <w:r w:rsidRPr="001D4C45">
        <w:rPr>
          <w:rFonts w:cstheme="minorHAnsi"/>
        </w:rPr>
        <w:t xml:space="preserve">Information on how to register for a PRODA account is available on the </w:t>
      </w:r>
      <w:r w:rsidR="00F74F3F">
        <w:rPr>
          <w:rFonts w:cstheme="minorHAnsi"/>
        </w:rPr>
        <w:t>Service</w:t>
      </w:r>
      <w:r w:rsidR="00C95F07">
        <w:rPr>
          <w:rFonts w:cstheme="minorHAnsi"/>
        </w:rPr>
        <w:t>s</w:t>
      </w:r>
      <w:r w:rsidR="00F74F3F">
        <w:rPr>
          <w:rFonts w:cstheme="minorHAnsi"/>
        </w:rPr>
        <w:t xml:space="preserve"> Australia</w:t>
      </w:r>
      <w:r w:rsidRPr="001D4C45">
        <w:rPr>
          <w:rFonts w:cstheme="minorHAnsi"/>
        </w:rPr>
        <w:t xml:space="preserve"> website:</w:t>
      </w:r>
    </w:p>
    <w:p w14:paraId="515AF17C" w14:textId="77777777" w:rsidR="0079521F" w:rsidRPr="001D4C45" w:rsidRDefault="0079521F" w:rsidP="005A58E9">
      <w:pPr>
        <w:pStyle w:val="ListBullet"/>
        <w:spacing w:before="0" w:after="0"/>
        <w:rPr>
          <w:rFonts w:cstheme="minorHAnsi"/>
        </w:rPr>
      </w:pPr>
      <w:hyperlink r:id="rId15" w:history="1">
        <w:r w:rsidRPr="001D4C45">
          <w:rPr>
            <w:rFonts w:cstheme="minorHAnsi"/>
            <w:color w:val="0563C1"/>
            <w:u w:val="single"/>
          </w:rPr>
          <w:t>https://www.servicesaustralia.gov.au/proda-provider-digital-access</w:t>
        </w:r>
      </w:hyperlink>
    </w:p>
    <w:p w14:paraId="0E44F8EB" w14:textId="77777777" w:rsidR="00C375BF" w:rsidRPr="00524352" w:rsidRDefault="00C375BF" w:rsidP="00524352">
      <w:pPr>
        <w:rPr>
          <w:rFonts w:cstheme="minorHAnsi"/>
        </w:rPr>
      </w:pPr>
    </w:p>
    <w:p w14:paraId="070E0D6A" w14:textId="77777777" w:rsidR="00C375BF" w:rsidRPr="00C375BF" w:rsidRDefault="00C375BF" w:rsidP="00C375BF">
      <w:pPr>
        <w:rPr>
          <w:rStyle w:val="Hyperlink"/>
          <w:b/>
          <w:szCs w:val="22"/>
        </w:rPr>
      </w:pPr>
      <w:r w:rsidRPr="00C375BF">
        <w:rPr>
          <w:rFonts w:cstheme="minorHAnsi"/>
        </w:rPr>
        <w:t xml:space="preserve">If you require assistance with PRODA, you can contact PRODA Support on 1800 700 199 (option 1) 8am to 5pm AEST or email: </w:t>
      </w:r>
      <w:hyperlink r:id="rId16" w:history="1">
        <w:r w:rsidRPr="00C375BF">
          <w:rPr>
            <w:rStyle w:val="Hyperlink"/>
            <w:b/>
            <w:szCs w:val="22"/>
          </w:rPr>
          <w:t>proda@servicesaustralia.gov.au</w:t>
        </w:r>
      </w:hyperlink>
    </w:p>
    <w:p w14:paraId="1DB555E0" w14:textId="77777777" w:rsidR="00ED2F2C" w:rsidRDefault="00ED2F2C" w:rsidP="00ED2F2C">
      <w:pPr>
        <w:rPr>
          <w:rFonts w:cstheme="minorHAnsi"/>
          <w:szCs w:val="22"/>
        </w:rPr>
      </w:pPr>
    </w:p>
    <w:p w14:paraId="519E50D6" w14:textId="4BC9F47E" w:rsidR="00C375BF" w:rsidRPr="00ED2F2C" w:rsidRDefault="00ED2F2C" w:rsidP="00ED2F2C">
      <w:pPr>
        <w:rPr>
          <w:bCs/>
          <w:szCs w:val="22"/>
        </w:rPr>
      </w:pPr>
      <w:r w:rsidRPr="00ED2F2C">
        <w:rPr>
          <w:rFonts w:cstheme="minorHAnsi"/>
          <w:szCs w:val="22"/>
        </w:rPr>
        <w:t>I</w:t>
      </w:r>
      <w:r w:rsidR="00C375BF" w:rsidRPr="00ED2F2C">
        <w:rPr>
          <w:rFonts w:cstheme="minorHAnsi"/>
          <w:szCs w:val="22"/>
        </w:rPr>
        <w:t xml:space="preserve">f you require assistance with the Organisation Register, you can contact </w:t>
      </w:r>
      <w:r w:rsidR="00C375BF" w:rsidRPr="00ED2F2C">
        <w:rPr>
          <w:bCs/>
          <w:szCs w:val="22"/>
        </w:rPr>
        <w:t>Organisation Register support on:</w:t>
      </w:r>
      <w:r w:rsidR="00C375BF" w:rsidRPr="00ED2F2C">
        <w:rPr>
          <w:b/>
          <w:szCs w:val="22"/>
        </w:rPr>
        <w:t>1800 222 032</w:t>
      </w:r>
      <w:r w:rsidR="00C375BF" w:rsidRPr="00ED2F2C">
        <w:rPr>
          <w:bCs/>
          <w:szCs w:val="22"/>
        </w:rPr>
        <w:t xml:space="preserve"> or </w:t>
      </w:r>
    </w:p>
    <w:p w14:paraId="418FFE6E" w14:textId="77777777" w:rsidR="00C375BF" w:rsidRPr="00ED2F2C" w:rsidRDefault="00C375BF" w:rsidP="00ED2F2C">
      <w:pPr>
        <w:rPr>
          <w:bCs/>
          <w:szCs w:val="22"/>
        </w:rPr>
      </w:pPr>
      <w:r w:rsidRPr="00ED2F2C">
        <w:rPr>
          <w:bCs/>
          <w:szCs w:val="22"/>
        </w:rPr>
        <w:t xml:space="preserve">email: </w:t>
      </w:r>
      <w:hyperlink r:id="rId17" w:history="1">
        <w:r w:rsidRPr="00ED2F2C">
          <w:rPr>
            <w:rStyle w:val="Hyperlink"/>
            <w:b/>
            <w:szCs w:val="22"/>
          </w:rPr>
          <w:t>ORGANISATION.REGISTER@servicesaustralia.gov.au</w:t>
        </w:r>
      </w:hyperlink>
    </w:p>
    <w:p w14:paraId="4C208FE3" w14:textId="77777777" w:rsidR="00C375BF" w:rsidRPr="00362D80" w:rsidRDefault="00C375BF" w:rsidP="00C375BF">
      <w:pPr>
        <w:pStyle w:val="ListParagraph"/>
        <w:ind w:left="360"/>
        <w:rPr>
          <w:rFonts w:cstheme="minorHAnsi"/>
        </w:rPr>
      </w:pPr>
    </w:p>
    <w:p w14:paraId="4351A497" w14:textId="747C31DA" w:rsidR="0079521F" w:rsidRPr="00232ECC" w:rsidRDefault="0079521F" w:rsidP="005A58E9">
      <w:pPr>
        <w:rPr>
          <w:bCs/>
          <w:szCs w:val="22"/>
        </w:rPr>
      </w:pPr>
      <w:r w:rsidRPr="00232ECC">
        <w:rPr>
          <w:bCs/>
          <w:szCs w:val="22"/>
        </w:rPr>
        <w:t>All enquiries regarding the online</w:t>
      </w:r>
      <w:r>
        <w:rPr>
          <w:bCs/>
          <w:szCs w:val="22"/>
        </w:rPr>
        <w:t xml:space="preserve"> registration process</w:t>
      </w:r>
      <w:r w:rsidRPr="00232ECC">
        <w:rPr>
          <w:bCs/>
          <w:szCs w:val="22"/>
        </w:rPr>
        <w:t xml:space="preserve"> to access the support payments should be directed to S</w:t>
      </w:r>
      <w:r w:rsidR="002B7417">
        <w:rPr>
          <w:bCs/>
          <w:szCs w:val="22"/>
        </w:rPr>
        <w:t>ervice</w:t>
      </w:r>
      <w:r w:rsidR="00C95F07">
        <w:rPr>
          <w:bCs/>
          <w:szCs w:val="22"/>
        </w:rPr>
        <w:t>s</w:t>
      </w:r>
      <w:r w:rsidR="002B7417">
        <w:rPr>
          <w:bCs/>
          <w:szCs w:val="22"/>
        </w:rPr>
        <w:t xml:space="preserve"> </w:t>
      </w:r>
      <w:r w:rsidR="003F7354">
        <w:rPr>
          <w:bCs/>
          <w:szCs w:val="22"/>
        </w:rPr>
        <w:t>A</w:t>
      </w:r>
      <w:r w:rsidR="002B7417">
        <w:rPr>
          <w:bCs/>
          <w:szCs w:val="22"/>
        </w:rPr>
        <w:t>ustralia</w:t>
      </w:r>
      <w:r w:rsidRPr="00232ECC">
        <w:rPr>
          <w:bCs/>
          <w:szCs w:val="22"/>
        </w:rPr>
        <w:t xml:space="preserve"> using the above support contact information.  </w:t>
      </w:r>
    </w:p>
    <w:p w14:paraId="2E241C8F" w14:textId="77777777" w:rsidR="0079521F" w:rsidRPr="00232ECC" w:rsidRDefault="0079521F" w:rsidP="005A58E9">
      <w:pPr>
        <w:rPr>
          <w:bCs/>
          <w:szCs w:val="22"/>
        </w:rPr>
      </w:pPr>
    </w:p>
    <w:p w14:paraId="3A685C69" w14:textId="77777777" w:rsidR="0079521F" w:rsidRDefault="0079521F" w:rsidP="005C6EF0">
      <w:pPr>
        <w:rPr>
          <w:bCs/>
          <w:szCs w:val="22"/>
        </w:rPr>
      </w:pPr>
      <w:r w:rsidRPr="00232ECC">
        <w:rPr>
          <w:bCs/>
          <w:szCs w:val="22"/>
        </w:rPr>
        <w:t>Any other enquires regarding the</w:t>
      </w:r>
      <w:r w:rsidRPr="00CB1D3D">
        <w:rPr>
          <w:bCs/>
          <w:szCs w:val="22"/>
        </w:rPr>
        <w:t xml:space="preserve"> rates, eligibility requirements</w:t>
      </w:r>
      <w:r>
        <w:rPr>
          <w:bCs/>
          <w:szCs w:val="22"/>
        </w:rPr>
        <w:t>, scope</w:t>
      </w:r>
      <w:r w:rsidRPr="0096152F">
        <w:rPr>
          <w:bCs/>
          <w:szCs w:val="22"/>
        </w:rPr>
        <w:t xml:space="preserve"> and delivery of support payments</w:t>
      </w:r>
      <w:r w:rsidRPr="00FD607B">
        <w:rPr>
          <w:bCs/>
          <w:szCs w:val="22"/>
        </w:rPr>
        <w:t xml:space="preserve"> to all eligible AGPT program participants (supervisors, pr</w:t>
      </w:r>
      <w:r w:rsidRPr="00313173">
        <w:rPr>
          <w:bCs/>
          <w:szCs w:val="22"/>
        </w:rPr>
        <w:t>actices and registrars) should be directed to the colleges at:</w:t>
      </w:r>
    </w:p>
    <w:p w14:paraId="63F82795" w14:textId="77777777" w:rsidR="008208A9" w:rsidRDefault="008208A9" w:rsidP="005A58E9">
      <w:pPr>
        <w:rPr>
          <w:bCs/>
          <w:szCs w:val="22"/>
        </w:rPr>
      </w:pPr>
    </w:p>
    <w:p w14:paraId="4B7B91D3" w14:textId="77777777" w:rsidR="00C95F07" w:rsidRPr="0056475F" w:rsidRDefault="00C95F07" w:rsidP="00C95F07">
      <w:pPr>
        <w:rPr>
          <w:bCs/>
          <w:szCs w:val="22"/>
        </w:rPr>
      </w:pPr>
      <w:r w:rsidRPr="0056475F">
        <w:rPr>
          <w:bCs/>
          <w:szCs w:val="22"/>
        </w:rPr>
        <w:t>ACRRM</w:t>
      </w:r>
    </w:p>
    <w:p w14:paraId="5E962AA9" w14:textId="77777777" w:rsidR="00C95F07" w:rsidRPr="00364059" w:rsidRDefault="00C95F07" w:rsidP="00C95F07">
      <w:pPr>
        <w:rPr>
          <w:rStyle w:val="Hyperlink"/>
          <w:b/>
          <w:bCs/>
        </w:rPr>
      </w:pPr>
      <w:r w:rsidRPr="00364059">
        <w:rPr>
          <w:bCs/>
          <w:szCs w:val="22"/>
        </w:rPr>
        <w:t xml:space="preserve">Email: </w:t>
      </w:r>
      <w:r w:rsidRPr="00364059">
        <w:rPr>
          <w:rStyle w:val="Hyperlink"/>
          <w:b/>
          <w:bCs/>
        </w:rPr>
        <w:t>training@acrrm.org.au</w:t>
      </w:r>
    </w:p>
    <w:p w14:paraId="41EF7B86" w14:textId="77777777" w:rsidR="00C95F07" w:rsidRDefault="00C95F07" w:rsidP="00C95F07">
      <w:pPr>
        <w:rPr>
          <w:bCs/>
          <w:szCs w:val="22"/>
        </w:rPr>
      </w:pPr>
      <w:r w:rsidRPr="00364059">
        <w:rPr>
          <w:bCs/>
          <w:szCs w:val="22"/>
        </w:rPr>
        <w:t>Tel: 1800 223 226</w:t>
      </w:r>
    </w:p>
    <w:p w14:paraId="4A702656" w14:textId="77777777" w:rsidR="00C95F07" w:rsidRPr="00313173" w:rsidRDefault="00C95F07" w:rsidP="005A58E9">
      <w:pPr>
        <w:rPr>
          <w:bCs/>
          <w:szCs w:val="22"/>
        </w:rPr>
      </w:pPr>
    </w:p>
    <w:p w14:paraId="50AE0667" w14:textId="77777777" w:rsidR="0079521F" w:rsidRPr="0056475F" w:rsidRDefault="0079521F" w:rsidP="0056475F">
      <w:pPr>
        <w:rPr>
          <w:bCs/>
          <w:szCs w:val="22"/>
        </w:rPr>
      </w:pPr>
      <w:r w:rsidRPr="0056475F">
        <w:rPr>
          <w:bCs/>
          <w:szCs w:val="22"/>
        </w:rPr>
        <w:t xml:space="preserve">RACGP </w:t>
      </w:r>
    </w:p>
    <w:p w14:paraId="3F388A97" w14:textId="77777777" w:rsidR="0079521F" w:rsidRPr="00364059" w:rsidRDefault="0079521F" w:rsidP="005A58E9">
      <w:pPr>
        <w:rPr>
          <w:bCs/>
          <w:szCs w:val="22"/>
        </w:rPr>
      </w:pPr>
      <w:r w:rsidRPr="00364059">
        <w:rPr>
          <w:bCs/>
          <w:szCs w:val="22"/>
        </w:rPr>
        <w:t xml:space="preserve">Email: </w:t>
      </w:r>
      <w:hyperlink r:id="rId18" w:history="1">
        <w:r w:rsidRPr="00364059">
          <w:rPr>
            <w:rStyle w:val="Hyperlink"/>
            <w:b/>
            <w:szCs w:val="22"/>
          </w:rPr>
          <w:t>agpt.support@racgp.org.au</w:t>
        </w:r>
      </w:hyperlink>
    </w:p>
    <w:p w14:paraId="0B85DE5C" w14:textId="77777777" w:rsidR="008208A9" w:rsidRPr="00364059" w:rsidRDefault="0079521F" w:rsidP="008208A9">
      <w:pPr>
        <w:rPr>
          <w:bCs/>
          <w:szCs w:val="22"/>
        </w:rPr>
      </w:pPr>
      <w:r w:rsidRPr="00364059">
        <w:rPr>
          <w:bCs/>
          <w:szCs w:val="22"/>
        </w:rPr>
        <w:t xml:space="preserve">Tel: 1800 472 247 </w:t>
      </w:r>
    </w:p>
    <w:p w14:paraId="77298F47" w14:textId="11B94482" w:rsidR="0079521F" w:rsidRPr="00364059" w:rsidRDefault="0079521F" w:rsidP="005A58E9">
      <w:pPr>
        <w:rPr>
          <w:bCs/>
          <w:szCs w:val="22"/>
        </w:rPr>
      </w:pPr>
      <w:r w:rsidRPr="00364059">
        <w:rPr>
          <w:bCs/>
          <w:szCs w:val="22"/>
        </w:rPr>
        <w:t xml:space="preserve"> </w:t>
      </w:r>
    </w:p>
    <w:p w14:paraId="201EC126" w14:textId="77777777" w:rsidR="008208A9" w:rsidRPr="00232ECC" w:rsidRDefault="008208A9" w:rsidP="005A58E9">
      <w:pPr>
        <w:rPr>
          <w:bCs/>
          <w:szCs w:val="22"/>
        </w:rPr>
      </w:pPr>
    </w:p>
    <w:p w14:paraId="076F9B83" w14:textId="77777777" w:rsidR="005314C0" w:rsidRDefault="005314C0">
      <w:pPr>
        <w:rPr>
          <w:rFonts w:cs="Arial"/>
          <w:b/>
          <w:bCs/>
          <w:iCs/>
          <w:color w:val="358189"/>
          <w:sz w:val="32"/>
          <w:szCs w:val="32"/>
        </w:rPr>
      </w:pPr>
      <w:r>
        <w:rPr>
          <w:sz w:val="32"/>
          <w:szCs w:val="32"/>
        </w:rPr>
        <w:br w:type="page"/>
      </w:r>
    </w:p>
    <w:p w14:paraId="1268ACDD" w14:textId="71488DAA" w:rsidR="0079521F" w:rsidRPr="00C4470C" w:rsidRDefault="0079521F" w:rsidP="005A58E9">
      <w:pPr>
        <w:pStyle w:val="Heading2"/>
        <w:spacing w:before="0" w:after="0"/>
        <w:rPr>
          <w:caps/>
          <w:sz w:val="32"/>
          <w:szCs w:val="32"/>
        </w:rPr>
      </w:pPr>
      <w:bookmarkStart w:id="22" w:name="_Toc182485286"/>
      <w:r w:rsidRPr="00C4470C">
        <w:rPr>
          <w:sz w:val="32"/>
          <w:szCs w:val="32"/>
        </w:rPr>
        <w:lastRenderedPageBreak/>
        <w:t>FREQUENCY OF PAYMENTS AND PAYMENT RUNS</w:t>
      </w:r>
      <w:bookmarkEnd w:id="22"/>
      <w:r w:rsidRPr="00C4470C">
        <w:rPr>
          <w:sz w:val="32"/>
          <w:szCs w:val="32"/>
        </w:rPr>
        <w:t xml:space="preserve"> </w:t>
      </w:r>
    </w:p>
    <w:p w14:paraId="54BC45BE" w14:textId="29125EE1" w:rsidR="0079521F" w:rsidRPr="004A673E" w:rsidRDefault="0079521F" w:rsidP="005A58E9">
      <w:pPr>
        <w:rPr>
          <w:rFonts w:cstheme="minorHAnsi"/>
        </w:rPr>
      </w:pPr>
      <w:r w:rsidRPr="001D4C45">
        <w:rPr>
          <w:rFonts w:cstheme="minorHAnsi"/>
        </w:rPr>
        <w:t xml:space="preserve">Consistent with the requirements under the NCP </w:t>
      </w:r>
      <w:r w:rsidR="005745BC">
        <w:rPr>
          <w:rFonts w:cstheme="minorHAnsi"/>
        </w:rPr>
        <w:t>f</w:t>
      </w:r>
      <w:r w:rsidRPr="001D4C45">
        <w:rPr>
          <w:rFonts w:cstheme="minorHAnsi"/>
        </w:rPr>
        <w:t>ramework, the colleges will determine how the frequency of pay</w:t>
      </w:r>
      <w:r>
        <w:rPr>
          <w:rFonts w:cstheme="minorHAnsi"/>
        </w:rPr>
        <w:t xml:space="preserve"> </w:t>
      </w:r>
      <w:r w:rsidRPr="001D4C45">
        <w:rPr>
          <w:rFonts w:cstheme="minorHAnsi"/>
        </w:rPr>
        <w:t xml:space="preserve">runs </w:t>
      </w:r>
      <w:r>
        <w:rPr>
          <w:rFonts w:cstheme="minorHAnsi"/>
        </w:rPr>
        <w:t>will integrate with</w:t>
      </w:r>
      <w:r w:rsidRPr="001D4C45">
        <w:rPr>
          <w:rFonts w:cstheme="minorHAnsi"/>
        </w:rPr>
        <w:t xml:space="preserve"> </w:t>
      </w:r>
      <w:r>
        <w:rPr>
          <w:rFonts w:cstheme="minorHAnsi"/>
        </w:rPr>
        <w:t xml:space="preserve">the </w:t>
      </w:r>
      <w:r w:rsidRPr="001D4C45">
        <w:rPr>
          <w:rFonts w:cstheme="minorHAnsi"/>
        </w:rPr>
        <w:t xml:space="preserve">payment system, including payment data processing </w:t>
      </w:r>
      <w:r>
        <w:rPr>
          <w:rFonts w:cstheme="minorHAnsi"/>
        </w:rPr>
        <w:t xml:space="preserve">by </w:t>
      </w:r>
      <w:r w:rsidR="005745BC" w:rsidRPr="00342244">
        <w:rPr>
          <w:rFonts w:cs="Arial"/>
          <w:szCs w:val="22"/>
        </w:rPr>
        <w:t>S</w:t>
      </w:r>
      <w:r w:rsidR="005745BC">
        <w:rPr>
          <w:rFonts w:cs="Arial"/>
          <w:szCs w:val="22"/>
        </w:rPr>
        <w:t>ervices Australia</w:t>
      </w:r>
      <w:r w:rsidRPr="001D4C45">
        <w:rPr>
          <w:rFonts w:cstheme="minorHAnsi"/>
        </w:rPr>
        <w:t xml:space="preserve">. In addition, </w:t>
      </w:r>
      <w:r w:rsidR="004C1A36">
        <w:rPr>
          <w:rFonts w:cstheme="minorHAnsi"/>
        </w:rPr>
        <w:t>the colleges</w:t>
      </w:r>
      <w:r>
        <w:rPr>
          <w:rFonts w:cstheme="minorHAnsi"/>
        </w:rPr>
        <w:t>,</w:t>
      </w:r>
      <w:r w:rsidRPr="001D4C45">
        <w:rPr>
          <w:rFonts w:cstheme="minorHAnsi"/>
        </w:rPr>
        <w:t xml:space="preserve"> in agreement with </w:t>
      </w:r>
      <w:r w:rsidR="005745BC" w:rsidRPr="00342244">
        <w:rPr>
          <w:rFonts w:cs="Arial"/>
          <w:szCs w:val="22"/>
        </w:rPr>
        <w:t>S</w:t>
      </w:r>
      <w:r w:rsidR="005745BC">
        <w:rPr>
          <w:rFonts w:cs="Arial"/>
          <w:szCs w:val="22"/>
        </w:rPr>
        <w:t>ervices Australia</w:t>
      </w:r>
      <w:r w:rsidRPr="001D4C45">
        <w:rPr>
          <w:rFonts w:cstheme="minorHAnsi"/>
        </w:rPr>
        <w:t>, will determine how exception</w:t>
      </w:r>
      <w:r>
        <w:rPr>
          <w:rFonts w:cstheme="minorHAnsi"/>
        </w:rPr>
        <w:t>al</w:t>
      </w:r>
      <w:r w:rsidRPr="001D4C45">
        <w:rPr>
          <w:rFonts w:cstheme="minorHAnsi"/>
        </w:rPr>
        <w:t xml:space="preserve"> and/or off cycle payments requests are managed.  </w:t>
      </w:r>
    </w:p>
    <w:p w14:paraId="55CC7159" w14:textId="77777777" w:rsidR="0079521F" w:rsidRPr="001D4C45" w:rsidRDefault="0079521F" w:rsidP="005A58E9">
      <w:pPr>
        <w:rPr>
          <w:rFonts w:cstheme="minorHAnsi"/>
        </w:rPr>
      </w:pPr>
    </w:p>
    <w:p w14:paraId="1F254FAE" w14:textId="77777777" w:rsidR="0079521F" w:rsidRPr="001D4C45" w:rsidRDefault="0079521F" w:rsidP="005A58E9">
      <w:pPr>
        <w:rPr>
          <w:rFonts w:cstheme="minorHAnsi"/>
        </w:rPr>
      </w:pPr>
      <w:r w:rsidRPr="001D4C45">
        <w:rPr>
          <w:rFonts w:cstheme="minorHAnsi"/>
        </w:rPr>
        <w:t>For example, standard payment runs could be determined to occur on a monthly or quarterly basis for supervisor and practice payments</w:t>
      </w:r>
      <w:r>
        <w:rPr>
          <w:rFonts w:cstheme="minorHAnsi"/>
        </w:rPr>
        <w:t>,</w:t>
      </w:r>
      <w:r w:rsidRPr="001D4C45">
        <w:rPr>
          <w:rFonts w:cstheme="minorHAnsi"/>
        </w:rPr>
        <w:t xml:space="preserve"> or once a semester for registrar payments.   </w:t>
      </w:r>
    </w:p>
    <w:p w14:paraId="756E92B6" w14:textId="77777777" w:rsidR="0079521F" w:rsidRPr="001D4C45" w:rsidRDefault="0079521F" w:rsidP="005A58E9">
      <w:pPr>
        <w:rPr>
          <w:rFonts w:cstheme="minorHAnsi"/>
        </w:rPr>
      </w:pPr>
    </w:p>
    <w:p w14:paraId="38739C9B" w14:textId="77777777" w:rsidR="0054488B" w:rsidRPr="00C4470C" w:rsidRDefault="003A2A41" w:rsidP="005C6EF0">
      <w:pPr>
        <w:pStyle w:val="Heading2"/>
        <w:spacing w:before="0" w:after="0"/>
        <w:rPr>
          <w:sz w:val="32"/>
          <w:szCs w:val="32"/>
        </w:rPr>
      </w:pPr>
      <w:bookmarkStart w:id="23" w:name="_Toc182485287"/>
      <w:r w:rsidRPr="00C4470C">
        <w:rPr>
          <w:sz w:val="32"/>
          <w:szCs w:val="32"/>
        </w:rPr>
        <w:t>P</w:t>
      </w:r>
      <w:r w:rsidR="0054488B" w:rsidRPr="00C4470C">
        <w:rPr>
          <w:sz w:val="32"/>
          <w:szCs w:val="32"/>
        </w:rPr>
        <w:t>ARTICIPANT SEEKING A REVIEW OF THEIR PAYMENTS</w:t>
      </w:r>
      <w:bookmarkEnd w:id="23"/>
    </w:p>
    <w:p w14:paraId="6795D46D" w14:textId="439999E0" w:rsidR="002065F9" w:rsidRPr="005A58E9" w:rsidRDefault="0054488B" w:rsidP="0054488B">
      <w:pPr>
        <w:rPr>
          <w:rFonts w:cs="Arial"/>
          <w:szCs w:val="22"/>
        </w:rPr>
      </w:pPr>
      <w:r w:rsidRPr="00C22FDD">
        <w:rPr>
          <w:rFonts w:cs="Arial"/>
          <w:szCs w:val="22"/>
        </w:rPr>
        <w:t>Participant</w:t>
      </w:r>
      <w:r w:rsidR="005745BC">
        <w:rPr>
          <w:rFonts w:cs="Arial"/>
          <w:szCs w:val="22"/>
        </w:rPr>
        <w:t>s</w:t>
      </w:r>
      <w:r w:rsidRPr="005A58E9">
        <w:rPr>
          <w:rFonts w:cs="Arial"/>
          <w:szCs w:val="22"/>
        </w:rPr>
        <w:t xml:space="preserve"> </w:t>
      </w:r>
      <w:r w:rsidR="002065F9" w:rsidRPr="005A58E9">
        <w:rPr>
          <w:rFonts w:cs="Arial"/>
          <w:szCs w:val="22"/>
        </w:rPr>
        <w:t>can seek a review of their payment via the colleges. Examples of circumstances under which a review may be sought include</w:t>
      </w:r>
      <w:r w:rsidR="00655E7C">
        <w:rPr>
          <w:rFonts w:cs="Arial"/>
          <w:szCs w:val="22"/>
        </w:rPr>
        <w:t>:</w:t>
      </w:r>
    </w:p>
    <w:p w14:paraId="4EA07620" w14:textId="5347D889" w:rsidR="00533A0A" w:rsidRPr="005A58E9" w:rsidRDefault="00533A0A" w:rsidP="00533A0A">
      <w:pPr>
        <w:pStyle w:val="ListParagraph"/>
        <w:numPr>
          <w:ilvl w:val="0"/>
          <w:numId w:val="36"/>
        </w:numPr>
        <w:rPr>
          <w:rFonts w:cs="Arial"/>
        </w:rPr>
      </w:pPr>
      <w:r w:rsidRPr="656142B7">
        <w:rPr>
          <w:rFonts w:cs="Arial"/>
        </w:rPr>
        <w:t>A registrar has received a lower payment due to inaccurate data captured in the system of records.</w:t>
      </w:r>
    </w:p>
    <w:p w14:paraId="59361B8B" w14:textId="1F68FFC5" w:rsidR="00A07FE2" w:rsidRPr="005A58E9" w:rsidRDefault="006C1B67" w:rsidP="00A07FE2">
      <w:pPr>
        <w:pStyle w:val="ListParagraph"/>
        <w:numPr>
          <w:ilvl w:val="0"/>
          <w:numId w:val="36"/>
        </w:numPr>
        <w:rPr>
          <w:rFonts w:cs="Arial"/>
          <w:szCs w:val="22"/>
        </w:rPr>
      </w:pPr>
      <w:r w:rsidRPr="005A58E9">
        <w:rPr>
          <w:rFonts w:cs="Arial"/>
          <w:szCs w:val="22"/>
        </w:rPr>
        <w:t xml:space="preserve">A supervisor or practice is affected by inadequate documentation of active FTE training hours. </w:t>
      </w:r>
    </w:p>
    <w:p w14:paraId="5C30907B" w14:textId="77777777" w:rsidR="00A07FE2" w:rsidRPr="005A58E9" w:rsidRDefault="00A07FE2" w:rsidP="00A07FE2">
      <w:pPr>
        <w:rPr>
          <w:rFonts w:cs="Arial"/>
          <w:szCs w:val="22"/>
        </w:rPr>
      </w:pPr>
    </w:p>
    <w:p w14:paraId="18A318A5" w14:textId="1B628D43" w:rsidR="00A07FE2" w:rsidRPr="005A58E9" w:rsidRDefault="00A07FE2" w:rsidP="00A07FE2">
      <w:pPr>
        <w:rPr>
          <w:rFonts w:cs="Arial"/>
          <w:szCs w:val="22"/>
        </w:rPr>
      </w:pPr>
      <w:r w:rsidRPr="005A58E9">
        <w:rPr>
          <w:rFonts w:cs="Arial"/>
          <w:szCs w:val="22"/>
        </w:rPr>
        <w:t xml:space="preserve">The information submitted by the participants will be assessed by the colleges. If the case </w:t>
      </w:r>
      <w:r w:rsidR="005745BC">
        <w:rPr>
          <w:rFonts w:cs="Arial"/>
          <w:szCs w:val="22"/>
        </w:rPr>
        <w:t>i</w:t>
      </w:r>
      <w:r w:rsidRPr="005A58E9">
        <w:rPr>
          <w:rFonts w:cs="Arial"/>
          <w:szCs w:val="22"/>
        </w:rPr>
        <w:t>s assessed as “eligible”</w:t>
      </w:r>
      <w:r w:rsidR="000963D9" w:rsidRPr="005A58E9">
        <w:rPr>
          <w:rFonts w:cs="Arial"/>
          <w:szCs w:val="22"/>
        </w:rPr>
        <w:t>, a “top-up” payment will be requested by the college, which will allow Service</w:t>
      </w:r>
      <w:r w:rsidR="00C95F07">
        <w:rPr>
          <w:rFonts w:cs="Arial"/>
          <w:szCs w:val="22"/>
        </w:rPr>
        <w:t>s</w:t>
      </w:r>
      <w:r w:rsidR="000963D9" w:rsidRPr="005A58E9">
        <w:rPr>
          <w:rFonts w:cs="Arial"/>
          <w:szCs w:val="22"/>
        </w:rPr>
        <w:t xml:space="preserve"> Australia to make additional payments directly to the participant.</w:t>
      </w:r>
    </w:p>
    <w:p w14:paraId="7A3A75AC" w14:textId="77777777" w:rsidR="000963D9" w:rsidRPr="005A58E9" w:rsidRDefault="000963D9" w:rsidP="005A58E9">
      <w:pPr>
        <w:rPr>
          <w:szCs w:val="22"/>
          <w:highlight w:val="yellow"/>
        </w:rPr>
      </w:pPr>
    </w:p>
    <w:p w14:paraId="036CF6D8" w14:textId="32EA58C7" w:rsidR="008D1AB5" w:rsidRPr="00C4470C" w:rsidRDefault="008D1AB5" w:rsidP="005C6EF0">
      <w:pPr>
        <w:pStyle w:val="Heading2"/>
        <w:spacing w:before="0" w:after="0"/>
        <w:rPr>
          <w:sz w:val="32"/>
          <w:szCs w:val="32"/>
        </w:rPr>
      </w:pPr>
      <w:bookmarkStart w:id="24" w:name="_Toc182485288"/>
      <w:r w:rsidRPr="00C4470C">
        <w:rPr>
          <w:sz w:val="32"/>
          <w:szCs w:val="32"/>
        </w:rPr>
        <w:t>FLEXIBLE PAYMENTS POOL</w:t>
      </w:r>
      <w:bookmarkEnd w:id="24"/>
    </w:p>
    <w:p w14:paraId="06467C9C" w14:textId="61640898" w:rsidR="008D1AB5" w:rsidRPr="00657C87" w:rsidRDefault="008D1AB5" w:rsidP="005A58E9">
      <w:pPr>
        <w:rPr>
          <w:rFonts w:cs="Arial"/>
          <w:szCs w:val="22"/>
        </w:rPr>
      </w:pPr>
      <w:r>
        <w:rPr>
          <w:rFonts w:cs="Arial"/>
          <w:szCs w:val="22"/>
        </w:rPr>
        <w:t>Additional p</w:t>
      </w:r>
      <w:r w:rsidRPr="00342244">
        <w:rPr>
          <w:rFonts w:cs="Arial"/>
          <w:szCs w:val="22"/>
        </w:rPr>
        <w:t xml:space="preserve">ayments under the </w:t>
      </w:r>
      <w:r w:rsidR="00FF3EDD">
        <w:rPr>
          <w:rFonts w:cs="Arial"/>
          <w:szCs w:val="22"/>
        </w:rPr>
        <w:t>f</w:t>
      </w:r>
      <w:r w:rsidRPr="00342244">
        <w:rPr>
          <w:rFonts w:cs="Arial"/>
          <w:szCs w:val="22"/>
        </w:rPr>
        <w:t xml:space="preserve">lexible </w:t>
      </w:r>
      <w:r w:rsidR="00FF3EDD">
        <w:rPr>
          <w:rFonts w:cs="Arial"/>
          <w:szCs w:val="22"/>
        </w:rPr>
        <w:t>p</w:t>
      </w:r>
      <w:r w:rsidRPr="00342244">
        <w:rPr>
          <w:rFonts w:cs="Arial"/>
          <w:szCs w:val="22"/>
        </w:rPr>
        <w:t xml:space="preserve">ayments </w:t>
      </w:r>
      <w:r w:rsidR="005745BC">
        <w:rPr>
          <w:rFonts w:cs="Arial"/>
          <w:szCs w:val="22"/>
        </w:rPr>
        <w:t>p</w:t>
      </w:r>
      <w:r w:rsidRPr="00342244">
        <w:rPr>
          <w:rFonts w:cs="Arial"/>
          <w:szCs w:val="22"/>
        </w:rPr>
        <w:t xml:space="preserve">ool </w:t>
      </w:r>
      <w:r>
        <w:rPr>
          <w:rFonts w:cstheme="minorHAnsi"/>
        </w:rPr>
        <w:t xml:space="preserve">are at </w:t>
      </w:r>
      <w:r w:rsidRPr="00342244">
        <w:rPr>
          <w:rFonts w:cs="Arial"/>
          <w:szCs w:val="22"/>
        </w:rPr>
        <w:t xml:space="preserve">the discretion of </w:t>
      </w:r>
      <w:r w:rsidR="004C1A36">
        <w:rPr>
          <w:rFonts w:cs="Arial"/>
          <w:szCs w:val="22"/>
        </w:rPr>
        <w:t xml:space="preserve">the colleges </w:t>
      </w:r>
      <w:r w:rsidRPr="00342244">
        <w:rPr>
          <w:rFonts w:cs="Arial"/>
          <w:szCs w:val="22"/>
        </w:rPr>
        <w:t xml:space="preserve">and are paid directly via both colleges </w:t>
      </w:r>
      <w:r>
        <w:rPr>
          <w:rFonts w:cs="Arial"/>
          <w:szCs w:val="22"/>
        </w:rPr>
        <w:t>to</w:t>
      </w:r>
      <w:r w:rsidRPr="00342244">
        <w:rPr>
          <w:rFonts w:cs="Arial"/>
          <w:szCs w:val="22"/>
        </w:rPr>
        <w:t xml:space="preserve"> eligible participants</w:t>
      </w:r>
      <w:r>
        <w:rPr>
          <w:rFonts w:cs="Arial"/>
          <w:szCs w:val="22"/>
        </w:rPr>
        <w:t xml:space="preserve"> in the </w:t>
      </w:r>
      <w:r w:rsidRPr="00342244">
        <w:rPr>
          <w:rFonts w:cs="Arial"/>
          <w:szCs w:val="22"/>
        </w:rPr>
        <w:t>AGPT program</w:t>
      </w:r>
      <w:r>
        <w:rPr>
          <w:rFonts w:cs="Arial"/>
          <w:szCs w:val="22"/>
        </w:rPr>
        <w:t>. T</w:t>
      </w:r>
      <w:r w:rsidRPr="00657C87">
        <w:rPr>
          <w:rFonts w:cs="Arial"/>
          <w:szCs w:val="22"/>
        </w:rPr>
        <w:t xml:space="preserve">he scope, terms and conditions and requirements for accessing and receiving the discretionary flexible </w:t>
      </w:r>
      <w:r>
        <w:rPr>
          <w:rFonts w:cs="Arial"/>
          <w:szCs w:val="22"/>
        </w:rPr>
        <w:t xml:space="preserve">payments </w:t>
      </w:r>
      <w:r w:rsidRPr="00657C87">
        <w:rPr>
          <w:rFonts w:cs="Arial"/>
          <w:szCs w:val="22"/>
        </w:rPr>
        <w:t>are provided in the NCP framework.</w:t>
      </w:r>
    </w:p>
    <w:p w14:paraId="592732BB" w14:textId="77777777" w:rsidR="008D1AB5" w:rsidRPr="00657C87" w:rsidRDefault="008D1AB5" w:rsidP="005A58E9">
      <w:pPr>
        <w:rPr>
          <w:rFonts w:cs="Arial"/>
          <w:szCs w:val="22"/>
        </w:rPr>
      </w:pPr>
    </w:p>
    <w:p w14:paraId="4FD20367" w14:textId="7DDE7C06" w:rsidR="008D1AB5" w:rsidRPr="00342244" w:rsidRDefault="008D1AB5" w:rsidP="005A58E9">
      <w:pPr>
        <w:rPr>
          <w:rFonts w:cs="Arial"/>
          <w:szCs w:val="22"/>
        </w:rPr>
      </w:pPr>
      <w:r w:rsidRPr="00342244">
        <w:rPr>
          <w:rFonts w:cs="Arial"/>
          <w:szCs w:val="22"/>
        </w:rPr>
        <w:t>These payments are not made by S</w:t>
      </w:r>
      <w:r w:rsidR="00781A4D">
        <w:rPr>
          <w:rFonts w:cs="Arial"/>
          <w:szCs w:val="22"/>
        </w:rPr>
        <w:t>ervice</w:t>
      </w:r>
      <w:r w:rsidR="00E52BCC">
        <w:rPr>
          <w:rFonts w:cs="Arial"/>
          <w:szCs w:val="22"/>
        </w:rPr>
        <w:t>s</w:t>
      </w:r>
      <w:r w:rsidR="00781A4D">
        <w:rPr>
          <w:rFonts w:cs="Arial"/>
          <w:szCs w:val="22"/>
        </w:rPr>
        <w:t xml:space="preserve"> Australia</w:t>
      </w:r>
      <w:r w:rsidRPr="00342244">
        <w:rPr>
          <w:rFonts w:cs="Arial"/>
          <w:szCs w:val="22"/>
        </w:rPr>
        <w:t xml:space="preserve">. </w:t>
      </w:r>
    </w:p>
    <w:p w14:paraId="46D96D98" w14:textId="77777777" w:rsidR="008D1AB5" w:rsidRPr="00342244" w:rsidRDefault="008D1AB5" w:rsidP="005A58E9">
      <w:pPr>
        <w:rPr>
          <w:rFonts w:cs="Arial"/>
          <w:szCs w:val="22"/>
          <w:highlight w:val="yellow"/>
        </w:rPr>
      </w:pPr>
    </w:p>
    <w:p w14:paraId="1E4E3EA1" w14:textId="2ED2050E" w:rsidR="008D1AB5" w:rsidRPr="00342244" w:rsidRDefault="008D1AB5" w:rsidP="005A58E9">
      <w:pPr>
        <w:rPr>
          <w:rFonts w:cs="Arial"/>
          <w:szCs w:val="22"/>
        </w:rPr>
      </w:pPr>
      <w:r w:rsidRPr="00342244">
        <w:rPr>
          <w:rFonts w:cs="Arial"/>
          <w:szCs w:val="22"/>
        </w:rPr>
        <w:t xml:space="preserve">Use of the discretionary flexible payments pool by the </w:t>
      </w:r>
      <w:r>
        <w:rPr>
          <w:rFonts w:cs="Arial"/>
          <w:szCs w:val="22"/>
        </w:rPr>
        <w:t>colleges</w:t>
      </w:r>
      <w:r w:rsidRPr="00342244">
        <w:rPr>
          <w:rFonts w:cs="Arial"/>
          <w:szCs w:val="22"/>
        </w:rPr>
        <w:t xml:space="preserve"> will provide additional support, including in hard-to-fill locations or for complex training requirements. These special training circumstances will be considered by </w:t>
      </w:r>
      <w:r w:rsidR="004C1A36">
        <w:rPr>
          <w:rFonts w:cs="Arial"/>
          <w:szCs w:val="22"/>
        </w:rPr>
        <w:t xml:space="preserve">the colleges </w:t>
      </w:r>
      <w:r w:rsidRPr="00342244">
        <w:rPr>
          <w:rFonts w:cs="Arial"/>
          <w:szCs w:val="22"/>
        </w:rPr>
        <w:t xml:space="preserve">to ensure a nationally consistent payments approach is sustainable. </w:t>
      </w:r>
    </w:p>
    <w:p w14:paraId="3AC57B3C" w14:textId="77777777" w:rsidR="008D1AB5" w:rsidRPr="00342244" w:rsidRDefault="008D1AB5" w:rsidP="005A58E9">
      <w:pPr>
        <w:rPr>
          <w:rFonts w:cs="Arial"/>
          <w:szCs w:val="22"/>
        </w:rPr>
      </w:pPr>
    </w:p>
    <w:p w14:paraId="451570FB" w14:textId="6B3929B9" w:rsidR="008D1AB5" w:rsidRDefault="008D1AB5" w:rsidP="005A58E9">
      <w:pPr>
        <w:rPr>
          <w:rFonts w:cs="Arial"/>
          <w:szCs w:val="22"/>
        </w:rPr>
      </w:pPr>
      <w:r w:rsidRPr="00342244">
        <w:rPr>
          <w:rFonts w:cs="Arial"/>
          <w:szCs w:val="22"/>
        </w:rPr>
        <w:t xml:space="preserve">To maintain the principles of accountability and transparency around the use of public funds, the colleges will provide </w:t>
      </w:r>
      <w:r>
        <w:rPr>
          <w:rFonts w:cs="Arial"/>
          <w:szCs w:val="22"/>
        </w:rPr>
        <w:t xml:space="preserve">to Health </w:t>
      </w:r>
      <w:r w:rsidRPr="00342244">
        <w:rPr>
          <w:rFonts w:cs="Arial"/>
          <w:szCs w:val="22"/>
        </w:rPr>
        <w:t xml:space="preserve">an annual </w:t>
      </w:r>
      <w:r>
        <w:rPr>
          <w:rFonts w:cs="Arial"/>
          <w:szCs w:val="22"/>
        </w:rPr>
        <w:t xml:space="preserve">compliance </w:t>
      </w:r>
      <w:r w:rsidRPr="00342244">
        <w:rPr>
          <w:rFonts w:cs="Arial"/>
          <w:szCs w:val="22"/>
        </w:rPr>
        <w:t>report</w:t>
      </w:r>
      <w:r>
        <w:rPr>
          <w:rFonts w:cs="Arial"/>
          <w:szCs w:val="22"/>
        </w:rPr>
        <w:t xml:space="preserve">. Health, through the management of </w:t>
      </w:r>
      <w:r w:rsidR="004C1A36">
        <w:rPr>
          <w:rFonts w:cs="Arial"/>
          <w:szCs w:val="22"/>
        </w:rPr>
        <w:t xml:space="preserve">the </w:t>
      </w:r>
      <w:r w:rsidR="002D4183">
        <w:rPr>
          <w:rFonts w:cs="Arial"/>
          <w:szCs w:val="22"/>
        </w:rPr>
        <w:t xml:space="preserve">colleges’ </w:t>
      </w:r>
      <w:r>
        <w:rPr>
          <w:rFonts w:cs="Arial"/>
          <w:szCs w:val="22"/>
        </w:rPr>
        <w:t xml:space="preserve">college-led training grant agreements, will ensure that the use of the flexible payments </w:t>
      </w:r>
      <w:proofErr w:type="gramStart"/>
      <w:r>
        <w:rPr>
          <w:rFonts w:cs="Arial"/>
          <w:szCs w:val="22"/>
        </w:rPr>
        <w:t>are</w:t>
      </w:r>
      <w:proofErr w:type="gramEnd"/>
      <w:r>
        <w:rPr>
          <w:rFonts w:cs="Arial"/>
          <w:szCs w:val="22"/>
        </w:rPr>
        <w:t xml:space="preserve"> in accordance with the requirements set out under the NCP </w:t>
      </w:r>
      <w:r w:rsidR="00FF3EDD">
        <w:rPr>
          <w:rFonts w:cs="Arial"/>
          <w:szCs w:val="22"/>
        </w:rPr>
        <w:t>f</w:t>
      </w:r>
      <w:r>
        <w:rPr>
          <w:rFonts w:cs="Arial"/>
          <w:szCs w:val="22"/>
        </w:rPr>
        <w:t xml:space="preserve">ramework, </w:t>
      </w:r>
      <w:r w:rsidR="00775F66">
        <w:rPr>
          <w:rFonts w:cs="Arial"/>
          <w:szCs w:val="22"/>
        </w:rPr>
        <w:t xml:space="preserve">and </w:t>
      </w:r>
      <w:r>
        <w:rPr>
          <w:rFonts w:cs="Arial"/>
          <w:szCs w:val="22"/>
        </w:rPr>
        <w:t xml:space="preserve">these </w:t>
      </w:r>
      <w:r w:rsidR="00FF3EDD">
        <w:rPr>
          <w:rFonts w:cs="Arial"/>
          <w:szCs w:val="22"/>
        </w:rPr>
        <w:t>g</w:t>
      </w:r>
      <w:r>
        <w:rPr>
          <w:rFonts w:cs="Arial"/>
          <w:szCs w:val="22"/>
        </w:rPr>
        <w:t xml:space="preserve">uidelines. </w:t>
      </w:r>
    </w:p>
    <w:p w14:paraId="629C3243" w14:textId="77777777" w:rsidR="008D1AB5" w:rsidRPr="00342244" w:rsidRDefault="008D1AB5" w:rsidP="005A58E9">
      <w:pPr>
        <w:rPr>
          <w:rFonts w:cs="Arial"/>
          <w:szCs w:val="22"/>
        </w:rPr>
      </w:pPr>
    </w:p>
    <w:p w14:paraId="1D410F75" w14:textId="40474695" w:rsidR="008D1AB5" w:rsidRPr="00657C87" w:rsidRDefault="008D1AB5" w:rsidP="005A58E9">
      <w:pPr>
        <w:rPr>
          <w:rFonts w:cs="Arial"/>
          <w:szCs w:val="22"/>
        </w:rPr>
      </w:pPr>
      <w:r w:rsidRPr="00657C87">
        <w:rPr>
          <w:rFonts w:cs="Arial"/>
          <w:szCs w:val="22"/>
        </w:rPr>
        <w:t xml:space="preserve">Details of the support payments available from each college’s flexible </w:t>
      </w:r>
      <w:r w:rsidR="00B8709A">
        <w:rPr>
          <w:rFonts w:cs="Arial"/>
          <w:szCs w:val="22"/>
        </w:rPr>
        <w:t>payments pool</w:t>
      </w:r>
      <w:r w:rsidRPr="00657C87">
        <w:rPr>
          <w:rFonts w:cs="Arial"/>
          <w:szCs w:val="22"/>
        </w:rPr>
        <w:t xml:space="preserve"> can be accessed at:</w:t>
      </w:r>
    </w:p>
    <w:p w14:paraId="7600DC34" w14:textId="0B4F557F" w:rsidR="00C95F07" w:rsidRPr="00C95F07" w:rsidRDefault="00C95F07" w:rsidP="00C95F07">
      <w:pPr>
        <w:pStyle w:val="ListBullet"/>
        <w:numPr>
          <w:ilvl w:val="0"/>
          <w:numId w:val="40"/>
        </w:numPr>
        <w:spacing w:before="0" w:after="0"/>
        <w:rPr>
          <w:rFonts w:cs="Arial"/>
          <w:szCs w:val="22"/>
        </w:rPr>
      </w:pPr>
      <w:hyperlink r:id="rId19" w:history="1">
        <w:r w:rsidRPr="00657C87">
          <w:rPr>
            <w:rStyle w:val="Hyperlink"/>
            <w:rFonts w:cs="Arial"/>
            <w:szCs w:val="22"/>
          </w:rPr>
          <w:t>ACRRM Flexible funds</w:t>
        </w:r>
      </w:hyperlink>
      <w:r w:rsidRPr="00657C87">
        <w:rPr>
          <w:rFonts w:cs="Arial"/>
          <w:szCs w:val="22"/>
        </w:rPr>
        <w:t xml:space="preserve"> </w:t>
      </w:r>
    </w:p>
    <w:p w14:paraId="63FAAA2F" w14:textId="2F193B33" w:rsidR="008D1AB5" w:rsidRPr="00657C87" w:rsidRDefault="008D1AB5" w:rsidP="005A58E9">
      <w:pPr>
        <w:numPr>
          <w:ilvl w:val="0"/>
          <w:numId w:val="40"/>
        </w:numPr>
        <w:rPr>
          <w:rFonts w:cs="Arial"/>
          <w:szCs w:val="22"/>
        </w:rPr>
      </w:pPr>
      <w:hyperlink r:id="rId20" w:history="1">
        <w:r w:rsidRPr="00657C87">
          <w:rPr>
            <w:rStyle w:val="Hyperlink"/>
            <w:rFonts w:cs="Arial"/>
            <w:szCs w:val="22"/>
          </w:rPr>
          <w:t>RACGP Flexible funds</w:t>
        </w:r>
      </w:hyperlink>
      <w:r w:rsidRPr="00657C87">
        <w:rPr>
          <w:rFonts w:cs="Arial"/>
          <w:szCs w:val="22"/>
        </w:rPr>
        <w:t xml:space="preserve"> </w:t>
      </w:r>
    </w:p>
    <w:p w14:paraId="018C0CD7" w14:textId="77777777" w:rsidR="00FF3EDD" w:rsidRPr="00657C87" w:rsidRDefault="00FF3EDD" w:rsidP="005A58E9">
      <w:pPr>
        <w:pStyle w:val="ListBullet"/>
        <w:numPr>
          <w:ilvl w:val="0"/>
          <w:numId w:val="0"/>
        </w:numPr>
        <w:spacing w:before="0" w:after="0"/>
        <w:rPr>
          <w:rFonts w:cs="Arial"/>
          <w:szCs w:val="22"/>
        </w:rPr>
      </w:pPr>
    </w:p>
    <w:p w14:paraId="2DFF3B6A" w14:textId="77777777" w:rsidR="0079521F" w:rsidRPr="00C4470C" w:rsidRDefault="0079521F" w:rsidP="005A58E9">
      <w:pPr>
        <w:pStyle w:val="Heading2"/>
        <w:spacing w:before="0" w:after="0"/>
        <w:rPr>
          <w:caps/>
          <w:sz w:val="32"/>
          <w:szCs w:val="32"/>
        </w:rPr>
      </w:pPr>
      <w:bookmarkStart w:id="25" w:name="_Toc182485289"/>
      <w:r w:rsidRPr="00C4470C">
        <w:rPr>
          <w:rFonts w:eastAsia="Calibri"/>
          <w:caps/>
          <w:sz w:val="32"/>
          <w:szCs w:val="32"/>
        </w:rPr>
        <w:t>PAYMENTS</w:t>
      </w:r>
      <w:r w:rsidRPr="00C4470C">
        <w:rPr>
          <w:sz w:val="32"/>
          <w:szCs w:val="32"/>
        </w:rPr>
        <w:t xml:space="preserve"> DURING LEAVE PERIODS</w:t>
      </w:r>
      <w:bookmarkEnd w:id="25"/>
      <w:r w:rsidRPr="00C4470C">
        <w:rPr>
          <w:sz w:val="32"/>
          <w:szCs w:val="32"/>
        </w:rPr>
        <w:t xml:space="preserve"> </w:t>
      </w:r>
    </w:p>
    <w:p w14:paraId="33972F8B" w14:textId="77777777" w:rsidR="0079521F" w:rsidRPr="004A673E" w:rsidRDefault="0079521F" w:rsidP="005A58E9">
      <w:pPr>
        <w:rPr>
          <w:rFonts w:cstheme="minorHAnsi"/>
        </w:rPr>
      </w:pPr>
      <w:r w:rsidRPr="004A673E">
        <w:rPr>
          <w:rFonts w:cstheme="minorHAnsi"/>
        </w:rPr>
        <w:t xml:space="preserve">The </w:t>
      </w:r>
      <w:r>
        <w:rPr>
          <w:rFonts w:cstheme="minorHAnsi"/>
        </w:rPr>
        <w:t xml:space="preserve">NCP </w:t>
      </w:r>
      <w:r w:rsidRPr="004A673E">
        <w:rPr>
          <w:rFonts w:cstheme="minorHAnsi"/>
        </w:rPr>
        <w:t xml:space="preserve">framework provides support payments for training placements.  </w:t>
      </w:r>
    </w:p>
    <w:p w14:paraId="4A07BFC3" w14:textId="77777777" w:rsidR="0079521F" w:rsidRPr="004A673E" w:rsidRDefault="0079521F" w:rsidP="005A58E9">
      <w:pPr>
        <w:rPr>
          <w:rFonts w:cstheme="minorHAnsi"/>
        </w:rPr>
      </w:pPr>
    </w:p>
    <w:p w14:paraId="265474A2" w14:textId="77777777" w:rsidR="0079521F" w:rsidRPr="004A673E" w:rsidRDefault="0079521F" w:rsidP="005A58E9">
      <w:pPr>
        <w:rPr>
          <w:rFonts w:cstheme="minorHAnsi"/>
        </w:rPr>
      </w:pPr>
      <w:r w:rsidRPr="004A673E">
        <w:rPr>
          <w:rFonts w:cstheme="minorHAnsi"/>
        </w:rPr>
        <w:t xml:space="preserve">Where support placements are paid directly to a </w:t>
      </w:r>
      <w:r w:rsidRPr="005745BC">
        <w:rPr>
          <w:rFonts w:cstheme="minorHAnsi"/>
        </w:rPr>
        <w:t>supervisor who has long-term leave (greater than 4 weeks) during a training placement, the supervisor</w:t>
      </w:r>
      <w:r w:rsidRPr="004A673E">
        <w:rPr>
          <w:rFonts w:cstheme="minorHAnsi"/>
        </w:rPr>
        <w:t xml:space="preserve"> can direct the college to provide the payment to the relieving supervisor. Where supervisor payments are made to the practice, it will be at the discretion of the practice as to how payments will be </w:t>
      </w:r>
      <w:r>
        <w:rPr>
          <w:rFonts w:cstheme="minorHAnsi"/>
        </w:rPr>
        <w:t xml:space="preserve">distributed </w:t>
      </w:r>
      <w:r w:rsidRPr="004A673E">
        <w:rPr>
          <w:rFonts w:cstheme="minorHAnsi"/>
        </w:rPr>
        <w:t>to supervisors.</w:t>
      </w:r>
    </w:p>
    <w:p w14:paraId="73FE9E05" w14:textId="0F71DB69" w:rsidR="0079521F" w:rsidRDefault="0079521F" w:rsidP="005A58E9">
      <w:pPr>
        <w:rPr>
          <w:rFonts w:cstheme="minorHAnsi"/>
        </w:rPr>
      </w:pPr>
      <w:r w:rsidRPr="005745BC">
        <w:rPr>
          <w:rFonts w:cstheme="minorHAnsi"/>
        </w:rPr>
        <w:lastRenderedPageBreak/>
        <w:t>Where registrars undertake leave from the AGPT program (for leave category, check the glossary), future supervisor and practice support payments will be adjusted</w:t>
      </w:r>
      <w:r>
        <w:rPr>
          <w:rFonts w:cstheme="minorHAnsi"/>
        </w:rPr>
        <w:t xml:space="preserve"> by the colleges to </w:t>
      </w:r>
      <w:proofErr w:type="gramStart"/>
      <w:r>
        <w:rPr>
          <w:rFonts w:cstheme="minorHAnsi"/>
        </w:rPr>
        <w:t xml:space="preserve">take into </w:t>
      </w:r>
      <w:r w:rsidRPr="004A673E">
        <w:rPr>
          <w:rFonts w:cstheme="minorHAnsi"/>
        </w:rPr>
        <w:t>account</w:t>
      </w:r>
      <w:proofErr w:type="gramEnd"/>
      <w:r w:rsidRPr="004A673E">
        <w:rPr>
          <w:rFonts w:cstheme="minorHAnsi"/>
        </w:rPr>
        <w:t xml:space="preserve"> the new FTE level of payment required. </w:t>
      </w:r>
    </w:p>
    <w:p w14:paraId="0A01152A" w14:textId="77777777" w:rsidR="0079521F" w:rsidRDefault="0079521F" w:rsidP="005A58E9">
      <w:pPr>
        <w:rPr>
          <w:rFonts w:cstheme="minorHAnsi"/>
        </w:rPr>
      </w:pPr>
    </w:p>
    <w:p w14:paraId="460CF938" w14:textId="4CE7B49A" w:rsidR="0079521F" w:rsidRPr="00C4470C" w:rsidRDefault="0079521F" w:rsidP="005A58E9">
      <w:pPr>
        <w:pStyle w:val="Heading2"/>
        <w:spacing w:before="0" w:after="0"/>
        <w:rPr>
          <w:sz w:val="32"/>
          <w:szCs w:val="32"/>
        </w:rPr>
      </w:pPr>
      <w:bookmarkStart w:id="26" w:name="_Toc182485290"/>
      <w:r w:rsidRPr="00C4470C">
        <w:rPr>
          <w:sz w:val="32"/>
          <w:szCs w:val="32"/>
        </w:rPr>
        <w:t xml:space="preserve">OPTING OUT </w:t>
      </w:r>
      <w:r w:rsidR="008C5BB5" w:rsidRPr="00C4470C">
        <w:rPr>
          <w:sz w:val="32"/>
          <w:szCs w:val="32"/>
        </w:rPr>
        <w:t xml:space="preserve">OF THE </w:t>
      </w:r>
      <w:r w:rsidRPr="00C4470C">
        <w:rPr>
          <w:sz w:val="32"/>
          <w:szCs w:val="32"/>
        </w:rPr>
        <w:t xml:space="preserve">AGPT </w:t>
      </w:r>
      <w:r w:rsidR="00F4261F" w:rsidRPr="00C4470C">
        <w:rPr>
          <w:sz w:val="32"/>
          <w:szCs w:val="32"/>
        </w:rPr>
        <w:t>P</w:t>
      </w:r>
      <w:r w:rsidR="008C5BB5" w:rsidRPr="00C4470C">
        <w:rPr>
          <w:sz w:val="32"/>
          <w:szCs w:val="32"/>
        </w:rPr>
        <w:t>ROGRAM</w:t>
      </w:r>
      <w:bookmarkEnd w:id="26"/>
      <w:r w:rsidRPr="00C4470C">
        <w:rPr>
          <w:sz w:val="32"/>
          <w:szCs w:val="32"/>
        </w:rPr>
        <w:t xml:space="preserve"> </w:t>
      </w:r>
    </w:p>
    <w:p w14:paraId="7AC1A95D" w14:textId="5FE92B2A" w:rsidR="0079521F" w:rsidRPr="002C1FD2" w:rsidRDefault="0079521F" w:rsidP="005A58E9">
      <w:pPr>
        <w:rPr>
          <w:rFonts w:cstheme="minorHAnsi"/>
        </w:rPr>
      </w:pPr>
      <w:r w:rsidRPr="002C1FD2">
        <w:rPr>
          <w:rFonts w:cstheme="minorHAnsi"/>
        </w:rPr>
        <w:t xml:space="preserve">All AGPT program participants who are eligible for a support payment under the AGPT program must satisfy all </w:t>
      </w:r>
      <w:r w:rsidR="00C95F07">
        <w:rPr>
          <w:rFonts w:cstheme="minorHAnsi"/>
        </w:rPr>
        <w:t>eligibility</w:t>
      </w:r>
      <w:r w:rsidRPr="002C1FD2">
        <w:rPr>
          <w:rFonts w:cstheme="minorHAnsi"/>
        </w:rPr>
        <w:t xml:space="preserve"> requirements and any other GP training compliance requirements specified by </w:t>
      </w:r>
      <w:r w:rsidR="002D4183">
        <w:rPr>
          <w:rFonts w:cstheme="minorHAnsi"/>
        </w:rPr>
        <w:t>the colleges</w:t>
      </w:r>
      <w:r w:rsidRPr="002C1FD2">
        <w:rPr>
          <w:rFonts w:cstheme="minorHAnsi"/>
        </w:rPr>
        <w:t>.</w:t>
      </w:r>
    </w:p>
    <w:p w14:paraId="728B54AF" w14:textId="77777777" w:rsidR="0079521F" w:rsidRPr="002C1FD2" w:rsidRDefault="0079521F" w:rsidP="005A58E9">
      <w:pPr>
        <w:rPr>
          <w:rFonts w:cstheme="minorHAnsi"/>
        </w:rPr>
      </w:pPr>
    </w:p>
    <w:p w14:paraId="663CC02C" w14:textId="77777777" w:rsidR="0079521F" w:rsidRPr="002C1FD2" w:rsidRDefault="0079521F" w:rsidP="005A58E9">
      <w:pPr>
        <w:rPr>
          <w:rFonts w:cstheme="minorHAnsi"/>
        </w:rPr>
      </w:pPr>
      <w:r w:rsidRPr="002C1FD2">
        <w:rPr>
          <w:rFonts w:cstheme="minorHAnsi"/>
        </w:rPr>
        <w:t>If an eligible participant opts out of the AGPT program, such a participant will be required to notify the college(s).</w:t>
      </w:r>
    </w:p>
    <w:p w14:paraId="43A548E7" w14:textId="77777777" w:rsidR="0079521F" w:rsidRPr="002C1FD2" w:rsidRDefault="0079521F" w:rsidP="005A58E9">
      <w:pPr>
        <w:rPr>
          <w:rFonts w:cstheme="minorHAnsi"/>
        </w:rPr>
      </w:pPr>
    </w:p>
    <w:p w14:paraId="600E0E3D" w14:textId="77777777" w:rsidR="005745BC" w:rsidRDefault="002D4183">
      <w:pPr>
        <w:rPr>
          <w:rFonts w:cstheme="minorHAnsi"/>
        </w:rPr>
      </w:pPr>
      <w:r>
        <w:rPr>
          <w:rFonts w:cstheme="minorHAnsi"/>
        </w:rPr>
        <w:t xml:space="preserve">The colleges </w:t>
      </w:r>
      <w:r w:rsidR="0079521F" w:rsidRPr="002C1FD2">
        <w:rPr>
          <w:rFonts w:cstheme="minorHAnsi"/>
        </w:rPr>
        <w:t xml:space="preserve">must notify </w:t>
      </w:r>
      <w:r w:rsidR="005745BC" w:rsidRPr="00342244">
        <w:rPr>
          <w:rFonts w:cs="Arial"/>
          <w:szCs w:val="22"/>
        </w:rPr>
        <w:t>S</w:t>
      </w:r>
      <w:r w:rsidR="005745BC">
        <w:rPr>
          <w:rFonts w:cs="Arial"/>
          <w:szCs w:val="22"/>
        </w:rPr>
        <w:t>ervices Australia</w:t>
      </w:r>
      <w:r w:rsidR="005745BC" w:rsidRPr="00342244">
        <w:rPr>
          <w:rFonts w:cs="Arial"/>
          <w:szCs w:val="22"/>
        </w:rPr>
        <w:t xml:space="preserve"> </w:t>
      </w:r>
      <w:r w:rsidR="0079521F" w:rsidRPr="002C1FD2">
        <w:rPr>
          <w:rFonts w:cstheme="minorHAnsi"/>
        </w:rPr>
        <w:t>of any participants who have opted out of the AGPT program</w:t>
      </w:r>
      <w:r w:rsidR="0079521F">
        <w:rPr>
          <w:rFonts w:cstheme="minorHAnsi"/>
        </w:rPr>
        <w:t>, to ensure that the support payment requests which have been submitted by the college(s) on behalf of those participants are not processed.</w:t>
      </w:r>
      <w:r w:rsidR="0079521F" w:rsidRPr="002C1FD2">
        <w:rPr>
          <w:rFonts w:cstheme="minorHAnsi"/>
        </w:rPr>
        <w:t xml:space="preserve">  </w:t>
      </w:r>
    </w:p>
    <w:p w14:paraId="29C0C12C" w14:textId="0D85C61D" w:rsidR="00E53581" w:rsidRDefault="005745BC">
      <w:pPr>
        <w:rPr>
          <w:rFonts w:cs="Arial"/>
          <w:szCs w:val="22"/>
        </w:rPr>
      </w:pPr>
      <w:r>
        <w:rPr>
          <w:rFonts w:cs="Arial"/>
          <w:szCs w:val="22"/>
        </w:rPr>
        <w:t xml:space="preserve"> </w:t>
      </w:r>
    </w:p>
    <w:p w14:paraId="45329107" w14:textId="32F0F02B" w:rsidR="00F25775" w:rsidRPr="00C4470C" w:rsidRDefault="00F25775" w:rsidP="00F25775">
      <w:pPr>
        <w:pStyle w:val="Heading2"/>
        <w:spacing w:before="0" w:after="0"/>
        <w:rPr>
          <w:sz w:val="32"/>
          <w:szCs w:val="32"/>
        </w:rPr>
      </w:pPr>
      <w:bookmarkStart w:id="27" w:name="_Toc182485291"/>
      <w:r>
        <w:rPr>
          <w:sz w:val="32"/>
          <w:szCs w:val="32"/>
        </w:rPr>
        <w:t>WITHDRAWAL FROM THE AGPT PROGRAM</w:t>
      </w:r>
      <w:bookmarkEnd w:id="27"/>
      <w:r w:rsidRPr="00C4470C">
        <w:rPr>
          <w:sz w:val="32"/>
          <w:szCs w:val="32"/>
        </w:rPr>
        <w:t xml:space="preserve"> </w:t>
      </w:r>
    </w:p>
    <w:p w14:paraId="33C831D3" w14:textId="32D7C5ED" w:rsidR="00706E27" w:rsidRPr="001D4C45" w:rsidRDefault="00706E27" w:rsidP="005A58E9">
      <w:pPr>
        <w:rPr>
          <w:rFonts w:cstheme="minorHAnsi"/>
        </w:rPr>
      </w:pPr>
      <w:r w:rsidRPr="001D4C45">
        <w:rPr>
          <w:rFonts w:cstheme="minorHAnsi"/>
        </w:rPr>
        <w:t>Eligible AGPT program participants</w:t>
      </w:r>
      <w:r w:rsidR="005745BC">
        <w:rPr>
          <w:rFonts w:cstheme="minorHAnsi"/>
        </w:rPr>
        <w:t xml:space="preserve"> </w:t>
      </w:r>
      <w:r w:rsidRPr="001D4C45">
        <w:rPr>
          <w:rFonts w:cstheme="minorHAnsi"/>
        </w:rPr>
        <w:t>should advise the relevant college that they are considering</w:t>
      </w:r>
      <w:r w:rsidRPr="001D4C45">
        <w:rPr>
          <w:rFonts w:cstheme="minorHAnsi"/>
          <w:sz w:val="20"/>
          <w:szCs w:val="20"/>
        </w:rPr>
        <w:t xml:space="preserve"> </w:t>
      </w:r>
      <w:r w:rsidRPr="001D4C45">
        <w:rPr>
          <w:rFonts w:cstheme="minorHAnsi"/>
        </w:rPr>
        <w:t xml:space="preserve">withdrawing from the AGPT </w:t>
      </w:r>
      <w:r>
        <w:rPr>
          <w:rFonts w:cstheme="minorHAnsi"/>
        </w:rPr>
        <w:t>p</w:t>
      </w:r>
      <w:r w:rsidRPr="001D4C45">
        <w:rPr>
          <w:rFonts w:cstheme="minorHAnsi"/>
        </w:rPr>
        <w:t>rogram</w:t>
      </w:r>
      <w:r>
        <w:rPr>
          <w:rFonts w:cstheme="minorHAnsi"/>
        </w:rPr>
        <w:t xml:space="preserve">. In the case of </w:t>
      </w:r>
      <w:r w:rsidRPr="001D4C45">
        <w:rPr>
          <w:rFonts w:cstheme="minorHAnsi"/>
        </w:rPr>
        <w:t xml:space="preserve">circumstances that could lead to </w:t>
      </w:r>
      <w:r>
        <w:rPr>
          <w:rFonts w:cstheme="minorHAnsi"/>
        </w:rPr>
        <w:t xml:space="preserve">a </w:t>
      </w:r>
      <w:r w:rsidRPr="001D4C45">
        <w:rPr>
          <w:rFonts w:cstheme="minorHAnsi"/>
        </w:rPr>
        <w:t xml:space="preserve">participant being withdrawn from the AGPT </w:t>
      </w:r>
      <w:r>
        <w:rPr>
          <w:rFonts w:cstheme="minorHAnsi"/>
        </w:rPr>
        <w:t>p</w:t>
      </w:r>
      <w:r w:rsidRPr="001D4C45">
        <w:rPr>
          <w:rFonts w:cstheme="minorHAnsi"/>
        </w:rPr>
        <w:t xml:space="preserve">rogram after the commencement of training, the relevant college should be advised by the </w:t>
      </w:r>
      <w:r>
        <w:rPr>
          <w:rFonts w:cstheme="minorHAnsi"/>
        </w:rPr>
        <w:t>participant</w:t>
      </w:r>
      <w:r w:rsidRPr="001D4C45">
        <w:rPr>
          <w:rFonts w:cstheme="minorHAnsi"/>
        </w:rPr>
        <w:t xml:space="preserve"> ahead of withdrawal occurring.</w:t>
      </w:r>
    </w:p>
    <w:p w14:paraId="0C261B30" w14:textId="77777777" w:rsidR="00CF7360" w:rsidRDefault="00CF7360" w:rsidP="005C6EF0">
      <w:pPr>
        <w:rPr>
          <w:rFonts w:cstheme="minorHAnsi"/>
        </w:rPr>
      </w:pPr>
    </w:p>
    <w:p w14:paraId="290D797A" w14:textId="5DD9EB56" w:rsidR="00670C2D" w:rsidRDefault="00670C2D" w:rsidP="005A58E9">
      <w:pPr>
        <w:rPr>
          <w:rFonts w:cstheme="minorHAnsi"/>
        </w:rPr>
      </w:pPr>
      <w:r w:rsidRPr="00295B2B">
        <w:rPr>
          <w:rFonts w:cstheme="minorHAnsi"/>
        </w:rPr>
        <w:t xml:space="preserve">Consistent with college eligibility requirements, registrars who plan to start the AGPT program but do not proceed with a placement will </w:t>
      </w:r>
      <w:r w:rsidRPr="00295B2B">
        <w:rPr>
          <w:rFonts w:cstheme="minorHAnsi"/>
          <w:u w:val="single"/>
        </w:rPr>
        <w:t>not</w:t>
      </w:r>
      <w:r w:rsidRPr="00295B2B">
        <w:rPr>
          <w:rFonts w:cstheme="minorHAnsi"/>
        </w:rPr>
        <w:t xml:space="preserve"> be paid. </w:t>
      </w:r>
    </w:p>
    <w:p w14:paraId="636A693E" w14:textId="77777777" w:rsidR="00CF7360" w:rsidRDefault="00CF7360" w:rsidP="005C6EF0">
      <w:pPr>
        <w:rPr>
          <w:rFonts w:cstheme="minorHAnsi"/>
        </w:rPr>
      </w:pPr>
    </w:p>
    <w:p w14:paraId="52CE924F" w14:textId="185B5B3A" w:rsidR="00670C2D" w:rsidRDefault="00670C2D" w:rsidP="005A58E9">
      <w:pPr>
        <w:rPr>
          <w:rFonts w:cstheme="minorHAnsi"/>
        </w:rPr>
      </w:pPr>
      <w:r>
        <w:rPr>
          <w:rFonts w:cstheme="minorHAnsi"/>
        </w:rPr>
        <w:t xml:space="preserve">Registrars with a confirmed placement who fail to </w:t>
      </w:r>
      <w:r w:rsidR="00C4077E">
        <w:rPr>
          <w:rFonts w:cstheme="minorHAnsi"/>
        </w:rPr>
        <w:t>attend</w:t>
      </w:r>
      <w:r>
        <w:rPr>
          <w:rFonts w:cstheme="minorHAnsi"/>
        </w:rPr>
        <w:t xml:space="preserve"> their placement without prior agreement from the colleges will </w:t>
      </w:r>
      <w:r w:rsidRPr="001E7240">
        <w:rPr>
          <w:rFonts w:cstheme="minorHAnsi"/>
          <w:u w:val="single"/>
        </w:rPr>
        <w:t>not</w:t>
      </w:r>
      <w:r>
        <w:rPr>
          <w:rFonts w:cstheme="minorHAnsi"/>
        </w:rPr>
        <w:t xml:space="preserve"> be paid.</w:t>
      </w:r>
    </w:p>
    <w:p w14:paraId="5D4C0CBD" w14:textId="77777777" w:rsidR="00CF7360" w:rsidRDefault="00CF7360" w:rsidP="005C6EF0">
      <w:pPr>
        <w:rPr>
          <w:rFonts w:cstheme="minorHAnsi"/>
        </w:rPr>
      </w:pPr>
    </w:p>
    <w:p w14:paraId="3569178B" w14:textId="13BD4768" w:rsidR="00670C2D" w:rsidRDefault="00670C2D" w:rsidP="005A58E9">
      <w:pPr>
        <w:rPr>
          <w:rFonts w:cstheme="minorHAnsi"/>
        </w:rPr>
      </w:pPr>
      <w:r>
        <w:rPr>
          <w:rFonts w:cstheme="minorHAnsi"/>
        </w:rPr>
        <w:t xml:space="preserve">Registrars who terminate their training </w:t>
      </w:r>
      <w:r w:rsidR="00C95F07">
        <w:rPr>
          <w:rFonts w:cstheme="minorHAnsi"/>
        </w:rPr>
        <w:t>on</w:t>
      </w:r>
      <w:r>
        <w:rPr>
          <w:rFonts w:cstheme="minorHAnsi"/>
        </w:rPr>
        <w:t xml:space="preserve"> the AGPT program shortly after </w:t>
      </w:r>
      <w:r w:rsidR="007513F7">
        <w:rPr>
          <w:rFonts w:cstheme="minorHAnsi"/>
        </w:rPr>
        <w:t xml:space="preserve">commencing </w:t>
      </w:r>
      <w:r>
        <w:rPr>
          <w:rFonts w:cstheme="minorHAnsi"/>
        </w:rPr>
        <w:t xml:space="preserve">a placement with a GP practice and have not been paid, will </w:t>
      </w:r>
      <w:r w:rsidRPr="0039263C">
        <w:rPr>
          <w:rFonts w:cstheme="minorHAnsi"/>
          <w:u w:val="single"/>
        </w:rPr>
        <w:t>not</w:t>
      </w:r>
      <w:r>
        <w:rPr>
          <w:rFonts w:cstheme="minorHAnsi"/>
        </w:rPr>
        <w:t xml:space="preserve"> be paid.</w:t>
      </w:r>
    </w:p>
    <w:p w14:paraId="6C43E606" w14:textId="77777777" w:rsidR="00CF7360" w:rsidRDefault="00CF7360" w:rsidP="005C6EF0">
      <w:pPr>
        <w:rPr>
          <w:rFonts w:cstheme="minorHAnsi"/>
          <w:highlight w:val="yellow"/>
        </w:rPr>
      </w:pPr>
    </w:p>
    <w:p w14:paraId="3F1DE64D" w14:textId="63B0071A" w:rsidR="00670C2D" w:rsidRDefault="00670C2D" w:rsidP="005A58E9">
      <w:pPr>
        <w:rPr>
          <w:rFonts w:cstheme="minorHAnsi"/>
        </w:rPr>
      </w:pPr>
      <w:r w:rsidRPr="00B26822">
        <w:rPr>
          <w:rFonts w:cstheme="minorHAnsi"/>
        </w:rPr>
        <w:t xml:space="preserve">Registrars who terminate their training </w:t>
      </w:r>
      <w:r w:rsidR="00C95F07">
        <w:rPr>
          <w:rFonts w:cstheme="minorHAnsi"/>
        </w:rPr>
        <w:t>on</w:t>
      </w:r>
      <w:r w:rsidRPr="00B26822">
        <w:rPr>
          <w:rFonts w:cstheme="minorHAnsi"/>
        </w:rPr>
        <w:t xml:space="preserve"> the AGPT program during a placement with a GP practice </w:t>
      </w:r>
      <w:r w:rsidR="0059583B">
        <w:rPr>
          <w:rFonts w:cstheme="minorHAnsi"/>
        </w:rPr>
        <w:t>may</w:t>
      </w:r>
      <w:r w:rsidR="0059583B" w:rsidRPr="00B26822">
        <w:rPr>
          <w:rFonts w:cstheme="minorHAnsi"/>
        </w:rPr>
        <w:t xml:space="preserve"> </w:t>
      </w:r>
      <w:r w:rsidRPr="00655E7C">
        <w:rPr>
          <w:rFonts w:cstheme="minorHAnsi"/>
        </w:rPr>
        <w:t>not</w:t>
      </w:r>
      <w:r w:rsidRPr="00B26822">
        <w:rPr>
          <w:rFonts w:cstheme="minorHAnsi"/>
        </w:rPr>
        <w:t xml:space="preserve"> be required to return the support payments received during the period of their training</w:t>
      </w:r>
      <w:r w:rsidRPr="00176789">
        <w:rPr>
          <w:rFonts w:cstheme="minorHAnsi"/>
        </w:rPr>
        <w:t>.</w:t>
      </w:r>
      <w:r w:rsidRPr="00295B2B">
        <w:rPr>
          <w:rFonts w:cstheme="minorHAnsi"/>
        </w:rPr>
        <w:t xml:space="preserve"> </w:t>
      </w:r>
    </w:p>
    <w:p w14:paraId="12BBD83C" w14:textId="77777777" w:rsidR="00CF7360" w:rsidRDefault="00CF7360" w:rsidP="005C6EF0">
      <w:pPr>
        <w:rPr>
          <w:rFonts w:cstheme="minorHAnsi"/>
        </w:rPr>
      </w:pPr>
    </w:p>
    <w:p w14:paraId="104674F1" w14:textId="170448F1" w:rsidR="0079521F" w:rsidRPr="00C4470C" w:rsidRDefault="008C5BB5" w:rsidP="005A58E9">
      <w:pPr>
        <w:pStyle w:val="Heading2"/>
        <w:spacing w:before="0" w:after="0"/>
        <w:rPr>
          <w:sz w:val="32"/>
          <w:szCs w:val="32"/>
        </w:rPr>
      </w:pPr>
      <w:bookmarkStart w:id="28" w:name="_Toc182485292"/>
      <w:r w:rsidRPr="00C4470C">
        <w:rPr>
          <w:sz w:val="32"/>
          <w:szCs w:val="32"/>
        </w:rPr>
        <w:t xml:space="preserve">NOTIFICATION FOR </w:t>
      </w:r>
      <w:r w:rsidR="00AD5384" w:rsidRPr="00C4470C">
        <w:rPr>
          <w:sz w:val="32"/>
          <w:szCs w:val="32"/>
        </w:rPr>
        <w:t>CHANGES TO PARTICIPANT’S TRA</w:t>
      </w:r>
      <w:r w:rsidR="00467AA8" w:rsidRPr="00C4470C">
        <w:rPr>
          <w:sz w:val="32"/>
          <w:szCs w:val="32"/>
        </w:rPr>
        <w:t>I</w:t>
      </w:r>
      <w:r w:rsidR="00AD5384" w:rsidRPr="00C4470C">
        <w:rPr>
          <w:sz w:val="32"/>
          <w:szCs w:val="32"/>
        </w:rPr>
        <w:t>NING ARRANGEMENTS</w:t>
      </w:r>
      <w:bookmarkEnd w:id="28"/>
    </w:p>
    <w:p w14:paraId="7A010D9A" w14:textId="3CD4FA38" w:rsidR="0079521F" w:rsidRPr="002C1FD2" w:rsidRDefault="0079521F" w:rsidP="005A58E9">
      <w:pPr>
        <w:rPr>
          <w:rFonts w:cstheme="minorHAnsi"/>
        </w:rPr>
      </w:pPr>
      <w:r w:rsidRPr="002C1FD2">
        <w:rPr>
          <w:rFonts w:cstheme="minorHAnsi"/>
        </w:rPr>
        <w:t xml:space="preserve">To remain eligible for support payments under the AGPT program, all </w:t>
      </w:r>
      <w:r>
        <w:rPr>
          <w:rFonts w:cstheme="minorHAnsi"/>
        </w:rPr>
        <w:t xml:space="preserve">eligible </w:t>
      </w:r>
      <w:r w:rsidRPr="002C1FD2">
        <w:rPr>
          <w:rFonts w:cstheme="minorHAnsi"/>
        </w:rPr>
        <w:t>participants must notify the</w:t>
      </w:r>
      <w:r w:rsidR="002D4183">
        <w:rPr>
          <w:rFonts w:cstheme="minorHAnsi"/>
        </w:rPr>
        <w:t xml:space="preserve"> colleges </w:t>
      </w:r>
      <w:r w:rsidRPr="002C1FD2">
        <w:rPr>
          <w:rFonts w:cstheme="minorHAnsi"/>
        </w:rPr>
        <w:t>about any changes to the training arrangements to support continuous training and maintain appropriate payment arrangements.</w:t>
      </w:r>
    </w:p>
    <w:p w14:paraId="1573B4CD" w14:textId="77777777" w:rsidR="0079521F" w:rsidRPr="002C1FD2" w:rsidRDefault="0079521F" w:rsidP="005A58E9">
      <w:pPr>
        <w:rPr>
          <w:rFonts w:cstheme="minorHAnsi"/>
        </w:rPr>
      </w:pPr>
    </w:p>
    <w:p w14:paraId="2F3F7D5D" w14:textId="7D8F52D4" w:rsidR="00CF7360" w:rsidRDefault="0079521F" w:rsidP="005C6EF0">
      <w:pPr>
        <w:rPr>
          <w:rFonts w:cstheme="minorHAnsi"/>
        </w:rPr>
      </w:pPr>
      <w:r w:rsidRPr="002C1FD2">
        <w:rPr>
          <w:rFonts w:cstheme="minorHAnsi"/>
        </w:rPr>
        <w:t xml:space="preserve">Health requires </w:t>
      </w:r>
      <w:r w:rsidR="002D4183">
        <w:rPr>
          <w:rFonts w:cstheme="minorHAnsi"/>
        </w:rPr>
        <w:t xml:space="preserve">the colleges </w:t>
      </w:r>
      <w:r w:rsidRPr="002C1FD2">
        <w:rPr>
          <w:rFonts w:cstheme="minorHAnsi"/>
        </w:rPr>
        <w:t>to provide accurate data and relevant supporting information for</w:t>
      </w:r>
      <w:r>
        <w:rPr>
          <w:rFonts w:cstheme="minorHAnsi"/>
        </w:rPr>
        <w:t xml:space="preserve"> the purpose of performance and </w:t>
      </w:r>
      <w:r w:rsidRPr="002C1FD2">
        <w:rPr>
          <w:rFonts w:cstheme="minorHAnsi"/>
        </w:rPr>
        <w:t xml:space="preserve">compliance </w:t>
      </w:r>
      <w:r>
        <w:rPr>
          <w:rFonts w:cstheme="minorHAnsi"/>
        </w:rPr>
        <w:t>monitoring</w:t>
      </w:r>
      <w:r w:rsidR="001404D8">
        <w:rPr>
          <w:rFonts w:cstheme="minorHAnsi"/>
        </w:rPr>
        <w:t>.</w:t>
      </w:r>
    </w:p>
    <w:p w14:paraId="5EEC95B1" w14:textId="77777777" w:rsidR="001404D8" w:rsidRDefault="001404D8" w:rsidP="005C6EF0">
      <w:pPr>
        <w:rPr>
          <w:rFonts w:cstheme="minorHAnsi"/>
        </w:rPr>
      </w:pPr>
    </w:p>
    <w:p w14:paraId="7A30FEFB" w14:textId="77777777" w:rsidR="0079521F" w:rsidRPr="00C4470C" w:rsidRDefault="0079521F" w:rsidP="005A58E9">
      <w:pPr>
        <w:pStyle w:val="Heading2"/>
        <w:spacing w:before="0" w:after="0"/>
        <w:rPr>
          <w:sz w:val="32"/>
          <w:szCs w:val="32"/>
        </w:rPr>
      </w:pPr>
      <w:bookmarkStart w:id="29" w:name="_Toc182485293"/>
      <w:r w:rsidRPr="00C4470C">
        <w:rPr>
          <w:sz w:val="32"/>
          <w:szCs w:val="32"/>
        </w:rPr>
        <w:t>CHANGE OF PRACTICE OWNERSHIP PROCESS</w:t>
      </w:r>
      <w:bookmarkEnd w:id="29"/>
    </w:p>
    <w:p w14:paraId="44B2EF3A" w14:textId="1EC9ACC0" w:rsidR="0079521F" w:rsidRDefault="0079521F" w:rsidP="005B7E96">
      <w:pPr>
        <w:pStyle w:val="Header"/>
      </w:pPr>
      <w:r>
        <w:t xml:space="preserve">Both the previous and new practice owner are responsible for following the step-by-step process of providing the documentation to effect the changes required via </w:t>
      </w:r>
      <w:r w:rsidR="00367996" w:rsidRPr="00342244">
        <w:rPr>
          <w:rFonts w:cs="Arial"/>
          <w:szCs w:val="22"/>
        </w:rPr>
        <w:t>S</w:t>
      </w:r>
      <w:r w:rsidR="00367996">
        <w:rPr>
          <w:rFonts w:cs="Arial"/>
          <w:szCs w:val="22"/>
        </w:rPr>
        <w:t>ervices Australia</w:t>
      </w:r>
      <w:r w:rsidR="00367996" w:rsidRPr="00342244">
        <w:rPr>
          <w:rFonts w:cs="Arial"/>
          <w:szCs w:val="22"/>
        </w:rPr>
        <w:t xml:space="preserve"> </w:t>
      </w:r>
      <w:r>
        <w:t>payment system online.</w:t>
      </w:r>
    </w:p>
    <w:p w14:paraId="1F904A48" w14:textId="77777777" w:rsidR="0079521F" w:rsidRDefault="0079521F" w:rsidP="005B7E96">
      <w:pPr>
        <w:pStyle w:val="Header"/>
      </w:pPr>
    </w:p>
    <w:p w14:paraId="7549EE75" w14:textId="055F4486" w:rsidR="0079521F" w:rsidRDefault="0079521F" w:rsidP="005B7E96">
      <w:pPr>
        <w:pStyle w:val="Header"/>
      </w:pPr>
      <w:r>
        <w:t xml:space="preserve">Further information on the instructions and step-by-step process on change of practice ownership is available from </w:t>
      </w:r>
      <w:r w:rsidR="00367996" w:rsidRPr="00342244">
        <w:rPr>
          <w:rFonts w:cs="Arial"/>
          <w:szCs w:val="22"/>
        </w:rPr>
        <w:t>S</w:t>
      </w:r>
      <w:r w:rsidR="00367996">
        <w:rPr>
          <w:rFonts w:cs="Arial"/>
          <w:szCs w:val="22"/>
        </w:rPr>
        <w:t>ervices Australia</w:t>
      </w:r>
      <w:r w:rsidR="00367996" w:rsidRPr="00342244">
        <w:rPr>
          <w:rFonts w:cs="Arial"/>
          <w:szCs w:val="22"/>
        </w:rPr>
        <w:t xml:space="preserve"> </w:t>
      </w:r>
      <w:r>
        <w:t>at:</w:t>
      </w:r>
    </w:p>
    <w:p w14:paraId="304E041A" w14:textId="77777777" w:rsidR="0079521F" w:rsidRDefault="0079521F" w:rsidP="005B7E96">
      <w:pPr>
        <w:rPr>
          <w:rStyle w:val="Hyperlink"/>
        </w:rPr>
      </w:pPr>
      <w:hyperlink r:id="rId21" w:history="1">
        <w:r>
          <w:rPr>
            <w:rStyle w:val="Hyperlink"/>
          </w:rPr>
          <w:t>Health professionals contact information - Health professionals - Services Australia</w:t>
        </w:r>
      </w:hyperlink>
    </w:p>
    <w:p w14:paraId="3C002E31" w14:textId="47A38CA5" w:rsidR="0079521F" w:rsidRPr="00C4470C" w:rsidRDefault="0079521F" w:rsidP="005A58E9">
      <w:pPr>
        <w:pStyle w:val="Heading2"/>
        <w:spacing w:before="0" w:after="0"/>
        <w:rPr>
          <w:sz w:val="32"/>
          <w:szCs w:val="32"/>
        </w:rPr>
      </w:pPr>
      <w:bookmarkStart w:id="30" w:name="_Toc182485294"/>
      <w:r w:rsidRPr="00BD25FE">
        <w:rPr>
          <w:sz w:val="32"/>
          <w:szCs w:val="32"/>
        </w:rPr>
        <w:lastRenderedPageBreak/>
        <w:t>OVERPAYMENTS</w:t>
      </w:r>
      <w:r w:rsidR="00367996" w:rsidRPr="00BD25FE">
        <w:rPr>
          <w:sz w:val="32"/>
          <w:szCs w:val="32"/>
        </w:rPr>
        <w:t>,</w:t>
      </w:r>
      <w:r w:rsidR="00367996">
        <w:rPr>
          <w:sz w:val="32"/>
          <w:szCs w:val="32"/>
        </w:rPr>
        <w:t xml:space="preserve"> PAYMENT RECOVERY </w:t>
      </w:r>
      <w:r w:rsidRPr="00C4470C">
        <w:rPr>
          <w:sz w:val="32"/>
          <w:szCs w:val="32"/>
        </w:rPr>
        <w:t>AND WITHHOLDING OF PAYMENTS</w:t>
      </w:r>
      <w:bookmarkEnd w:id="30"/>
    </w:p>
    <w:p w14:paraId="6DF8D1FC" w14:textId="310573B6" w:rsidR="0079521F" w:rsidRDefault="0079521F" w:rsidP="005B7E96">
      <w:pPr>
        <w:rPr>
          <w:rFonts w:cstheme="minorHAnsi"/>
        </w:rPr>
      </w:pPr>
      <w:r>
        <w:rPr>
          <w:rFonts w:cstheme="minorHAnsi"/>
        </w:rPr>
        <w:t>As part of the requirements under the</w:t>
      </w:r>
      <w:r w:rsidR="002D7572">
        <w:rPr>
          <w:rFonts w:cstheme="minorHAnsi"/>
        </w:rPr>
        <w:t xml:space="preserve"> college-led</w:t>
      </w:r>
      <w:r>
        <w:rPr>
          <w:rFonts w:cstheme="minorHAnsi"/>
        </w:rPr>
        <w:t xml:space="preserve"> AGPT program, the colleges are required to correctly calculate </w:t>
      </w:r>
      <w:r w:rsidR="00863A84">
        <w:rPr>
          <w:rFonts w:cstheme="minorHAnsi"/>
        </w:rPr>
        <w:t>all</w:t>
      </w:r>
      <w:r>
        <w:rPr>
          <w:rFonts w:cstheme="minorHAnsi"/>
        </w:rPr>
        <w:t xml:space="preserve"> AGPT program participants NCP entitlement</w:t>
      </w:r>
      <w:r w:rsidR="00863A84">
        <w:rPr>
          <w:rFonts w:cstheme="minorHAnsi"/>
        </w:rPr>
        <w:t xml:space="preserve"> based on the NCP framework and these guidelines</w:t>
      </w:r>
      <w:r>
        <w:rPr>
          <w:rFonts w:cstheme="minorHAnsi"/>
        </w:rPr>
        <w:t xml:space="preserve">. </w:t>
      </w:r>
    </w:p>
    <w:p w14:paraId="09B8BD38" w14:textId="77777777" w:rsidR="00193B57" w:rsidRDefault="00193B57" w:rsidP="005B7E96">
      <w:pPr>
        <w:rPr>
          <w:rFonts w:cstheme="minorHAnsi"/>
        </w:rPr>
      </w:pPr>
    </w:p>
    <w:p w14:paraId="7D9C959F" w14:textId="5DE4DE3F" w:rsidR="0079521F" w:rsidRPr="005A58E9" w:rsidRDefault="005B7E96" w:rsidP="005B7E96">
      <w:pPr>
        <w:pStyle w:val="Heading1"/>
        <w:numPr>
          <w:ilvl w:val="0"/>
          <w:numId w:val="56"/>
        </w:numPr>
        <w:spacing w:before="0" w:after="0"/>
        <w:rPr>
          <w:sz w:val="24"/>
          <w:szCs w:val="24"/>
        </w:rPr>
      </w:pPr>
      <w:bookmarkStart w:id="31" w:name="_Toc182485295"/>
      <w:r>
        <w:rPr>
          <w:sz w:val="24"/>
          <w:szCs w:val="24"/>
        </w:rPr>
        <w:t>Overpayments</w:t>
      </w:r>
      <w:bookmarkEnd w:id="31"/>
    </w:p>
    <w:p w14:paraId="7B24F64F" w14:textId="77777777" w:rsidR="0079521F" w:rsidRDefault="0079521F" w:rsidP="005B7E96">
      <w:pPr>
        <w:rPr>
          <w:rFonts w:cstheme="minorHAnsi"/>
        </w:rPr>
      </w:pPr>
      <w:r>
        <w:rPr>
          <w:rFonts w:cstheme="minorHAnsi"/>
        </w:rPr>
        <w:t>An overpayment would exist if:</w:t>
      </w:r>
    </w:p>
    <w:p w14:paraId="540A3726" w14:textId="77777777" w:rsidR="0079521F" w:rsidRDefault="0079521F" w:rsidP="005B7E96">
      <w:pPr>
        <w:pStyle w:val="ListParagraph"/>
        <w:numPr>
          <w:ilvl w:val="0"/>
          <w:numId w:val="49"/>
        </w:numPr>
        <w:rPr>
          <w:rFonts w:cstheme="minorHAnsi"/>
        </w:rPr>
      </w:pPr>
      <w:bookmarkStart w:id="32" w:name="_Hlk175584389"/>
      <w:r>
        <w:rPr>
          <w:rFonts w:cstheme="minorHAnsi"/>
        </w:rPr>
        <w:t>the payment is calculated incorrectly</w:t>
      </w:r>
      <w:r>
        <w:rPr>
          <w:rStyle w:val="CommentReference"/>
        </w:rPr>
        <w:t>.</w:t>
      </w:r>
    </w:p>
    <w:p w14:paraId="26F28FC9" w14:textId="77777777" w:rsidR="0079521F" w:rsidRDefault="0079521F" w:rsidP="005B7E96">
      <w:pPr>
        <w:pStyle w:val="ListParagraph"/>
        <w:numPr>
          <w:ilvl w:val="0"/>
          <w:numId w:val="49"/>
        </w:numPr>
        <w:rPr>
          <w:rFonts w:cstheme="minorHAnsi"/>
        </w:rPr>
      </w:pPr>
      <w:r>
        <w:rPr>
          <w:rFonts w:cstheme="minorHAnsi"/>
        </w:rPr>
        <w:t>a planned training placement has not occurred as expected and an NCP payment has been made.</w:t>
      </w:r>
    </w:p>
    <w:p w14:paraId="4282E9D6" w14:textId="77777777" w:rsidR="0079521F" w:rsidRDefault="0079521F" w:rsidP="005B7E96">
      <w:pPr>
        <w:pStyle w:val="ListParagraph"/>
        <w:numPr>
          <w:ilvl w:val="0"/>
          <w:numId w:val="49"/>
        </w:numPr>
        <w:rPr>
          <w:rFonts w:cstheme="minorHAnsi"/>
        </w:rPr>
      </w:pPr>
      <w:r>
        <w:rPr>
          <w:rFonts w:cstheme="minorHAnsi"/>
        </w:rPr>
        <w:t>an eligible participant has been identified to have provided incorrect or false information.</w:t>
      </w:r>
    </w:p>
    <w:p w14:paraId="33518C16" w14:textId="77777777" w:rsidR="0079521F" w:rsidRDefault="0079521F" w:rsidP="005B7E96">
      <w:pPr>
        <w:pStyle w:val="ListParagraph"/>
        <w:numPr>
          <w:ilvl w:val="0"/>
          <w:numId w:val="49"/>
        </w:numPr>
        <w:rPr>
          <w:rFonts w:cstheme="minorHAnsi"/>
        </w:rPr>
      </w:pPr>
      <w:r>
        <w:rPr>
          <w:rFonts w:cstheme="minorHAnsi"/>
        </w:rPr>
        <w:t>the participant has neglected to notify the colleges of any changes to their circumstances which might affect their eligibility to receive the support payments</w:t>
      </w:r>
      <w:bookmarkEnd w:id="32"/>
      <w:r>
        <w:rPr>
          <w:rFonts w:cstheme="minorHAnsi"/>
        </w:rPr>
        <w:t>.</w:t>
      </w:r>
    </w:p>
    <w:p w14:paraId="2941F7F7" w14:textId="58EAC2E0" w:rsidR="001C6BC6" w:rsidRPr="001C6BC6" w:rsidRDefault="001C6BC6" w:rsidP="001C6BC6">
      <w:pPr>
        <w:pStyle w:val="ListParagraph"/>
        <w:numPr>
          <w:ilvl w:val="0"/>
          <w:numId w:val="49"/>
        </w:numPr>
        <w:rPr>
          <w:rFonts w:cstheme="minorBidi"/>
        </w:rPr>
      </w:pPr>
      <w:r w:rsidRPr="656142B7">
        <w:rPr>
          <w:rFonts w:cstheme="minorBidi"/>
          <w:szCs w:val="22"/>
        </w:rPr>
        <w:t>a</w:t>
      </w:r>
      <w:r w:rsidRPr="00C835F5">
        <w:rPr>
          <w:rFonts w:cstheme="minorBidi"/>
          <w:szCs w:val="22"/>
        </w:rPr>
        <w:t xml:space="preserve"> </w:t>
      </w:r>
      <w:r w:rsidR="00C95F07">
        <w:rPr>
          <w:rFonts w:cstheme="minorBidi"/>
          <w:szCs w:val="22"/>
        </w:rPr>
        <w:t xml:space="preserve">payment </w:t>
      </w:r>
      <w:r w:rsidRPr="00C835F5">
        <w:rPr>
          <w:rFonts w:cstheme="minorBidi"/>
          <w:szCs w:val="22"/>
        </w:rPr>
        <w:t>was made in error to the wrong participant or to a non-participant.</w:t>
      </w:r>
    </w:p>
    <w:p w14:paraId="5A77FD8F" w14:textId="77777777" w:rsidR="0079521F" w:rsidRDefault="0079521F" w:rsidP="005B7E96"/>
    <w:p w14:paraId="4847416C" w14:textId="7D2E9FE9" w:rsidR="0079521F" w:rsidRDefault="0079521F" w:rsidP="005B7E96">
      <w:r w:rsidRPr="005A58E9">
        <w:t xml:space="preserve">Once payments are made by </w:t>
      </w:r>
      <w:r w:rsidR="00367996" w:rsidRPr="00342244">
        <w:rPr>
          <w:rFonts w:cs="Arial"/>
          <w:szCs w:val="22"/>
        </w:rPr>
        <w:t>S</w:t>
      </w:r>
      <w:r w:rsidR="00367996">
        <w:rPr>
          <w:rFonts w:cs="Arial"/>
          <w:szCs w:val="22"/>
        </w:rPr>
        <w:t>ervices Australia</w:t>
      </w:r>
      <w:r w:rsidRPr="005A58E9">
        <w:t>,</w:t>
      </w:r>
      <w:r>
        <w:t xml:space="preserve"> </w:t>
      </w:r>
      <w:r>
        <w:rPr>
          <w:rFonts w:eastAsia="Calibri" w:cs="Arial"/>
          <w:szCs w:val="22"/>
        </w:rPr>
        <w:t xml:space="preserve">both colleges can enquire on the status of submitted payment requests via the API. </w:t>
      </w:r>
    </w:p>
    <w:p w14:paraId="0888810C" w14:textId="77777777" w:rsidR="00510204" w:rsidRDefault="00510204"/>
    <w:p w14:paraId="1E84D134" w14:textId="2C87D582" w:rsidR="0079521F" w:rsidRDefault="0079521F" w:rsidP="005B7E96">
      <w:pPr>
        <w:rPr>
          <w:rFonts w:cstheme="minorHAnsi"/>
        </w:rPr>
      </w:pPr>
      <w:r>
        <w:rPr>
          <w:rFonts w:cstheme="minorHAnsi"/>
        </w:rPr>
        <w:t xml:space="preserve">Where an overpayment has been identified, and </w:t>
      </w:r>
      <w:r>
        <w:rPr>
          <w:rFonts w:cstheme="minorHAnsi"/>
          <w:b/>
          <w:bCs/>
        </w:rPr>
        <w:t xml:space="preserve">the participant is </w:t>
      </w:r>
      <w:proofErr w:type="gramStart"/>
      <w:r>
        <w:rPr>
          <w:rFonts w:cstheme="minorHAnsi"/>
          <w:b/>
          <w:bCs/>
        </w:rPr>
        <w:t xml:space="preserve">continuing </w:t>
      </w:r>
      <w:r w:rsidR="00C95F07">
        <w:rPr>
          <w:rFonts w:cstheme="minorHAnsi"/>
          <w:b/>
          <w:bCs/>
        </w:rPr>
        <w:t>o</w:t>
      </w:r>
      <w:r>
        <w:rPr>
          <w:rFonts w:cstheme="minorHAnsi"/>
          <w:b/>
          <w:bCs/>
        </w:rPr>
        <w:t>n</w:t>
      </w:r>
      <w:proofErr w:type="gramEnd"/>
      <w:r>
        <w:rPr>
          <w:rFonts w:cstheme="minorHAnsi"/>
          <w:b/>
          <w:bCs/>
        </w:rPr>
        <w:t xml:space="preserve"> the program</w:t>
      </w:r>
      <w:r>
        <w:rPr>
          <w:rFonts w:cstheme="minorHAnsi"/>
        </w:rPr>
        <w:t xml:space="preserve">, the colleges will recover the overpaid amount from the AGPT program participant by withholding the overpaid amount from any future standard NCP payments to recover the excess funds paid. </w:t>
      </w:r>
      <w:r>
        <w:rPr>
          <w:rFonts w:cs="Arial"/>
          <w:szCs w:val="22"/>
        </w:rPr>
        <w:t xml:space="preserve">The colleges will be required to notify Health </w:t>
      </w:r>
      <w:r w:rsidR="006514CD">
        <w:rPr>
          <w:rFonts w:cs="Arial"/>
          <w:szCs w:val="22"/>
        </w:rPr>
        <w:t>and Service</w:t>
      </w:r>
      <w:r w:rsidR="00C95F07">
        <w:rPr>
          <w:rFonts w:cs="Arial"/>
          <w:szCs w:val="22"/>
        </w:rPr>
        <w:t>s</w:t>
      </w:r>
      <w:r w:rsidR="006514CD">
        <w:rPr>
          <w:rFonts w:cs="Arial"/>
          <w:szCs w:val="22"/>
        </w:rPr>
        <w:t xml:space="preserve"> Australia </w:t>
      </w:r>
      <w:r>
        <w:rPr>
          <w:rFonts w:cs="Arial"/>
          <w:szCs w:val="22"/>
        </w:rPr>
        <w:t>on these overpayment status and actions taken.</w:t>
      </w:r>
    </w:p>
    <w:p w14:paraId="685A8CA2" w14:textId="77777777" w:rsidR="0079521F" w:rsidRDefault="0079521F" w:rsidP="005B7E96">
      <w:pPr>
        <w:rPr>
          <w:rFonts w:cstheme="minorHAnsi"/>
        </w:rPr>
      </w:pPr>
    </w:p>
    <w:p w14:paraId="74D20D66" w14:textId="63E12785" w:rsidR="0079521F" w:rsidRPr="00B26822" w:rsidRDefault="0079521F" w:rsidP="005B7E96">
      <w:pPr>
        <w:rPr>
          <w:rFonts w:cs="Arial"/>
          <w:szCs w:val="22"/>
        </w:rPr>
      </w:pPr>
      <w:r w:rsidRPr="00B26822">
        <w:rPr>
          <w:rFonts w:cs="Arial"/>
          <w:szCs w:val="22"/>
        </w:rPr>
        <w:t xml:space="preserve">If a participant has been paid or overpaid and </w:t>
      </w:r>
      <w:r w:rsidRPr="00B26822">
        <w:rPr>
          <w:rFonts w:cs="Arial"/>
          <w:b/>
          <w:bCs/>
          <w:szCs w:val="22"/>
        </w:rPr>
        <w:t>ceased on the AGPT program</w:t>
      </w:r>
      <w:r w:rsidR="001954A9" w:rsidRPr="00B26822">
        <w:rPr>
          <w:rFonts w:cs="Arial"/>
          <w:b/>
          <w:bCs/>
          <w:szCs w:val="22"/>
        </w:rPr>
        <w:t xml:space="preserve"> shortly after starting a placement</w:t>
      </w:r>
      <w:r w:rsidRPr="00B26822">
        <w:rPr>
          <w:rFonts w:cs="Arial"/>
          <w:szCs w:val="22"/>
        </w:rPr>
        <w:t xml:space="preserve">, the colleges will need to notify Health who will make the decision whether to recoup the debt from the participant or waive it. The notification from the </w:t>
      </w:r>
      <w:r w:rsidR="00F50A6E" w:rsidRPr="00B26822">
        <w:rPr>
          <w:rFonts w:cs="Arial"/>
          <w:szCs w:val="22"/>
        </w:rPr>
        <w:t>c</w:t>
      </w:r>
      <w:r w:rsidRPr="00B26822">
        <w:rPr>
          <w:rFonts w:cs="Arial"/>
          <w:szCs w:val="22"/>
        </w:rPr>
        <w:t>olleges must include the:</w:t>
      </w:r>
    </w:p>
    <w:p w14:paraId="3958E722" w14:textId="7D631967" w:rsidR="0079521F" w:rsidRPr="00B26822" w:rsidRDefault="00851242" w:rsidP="005B7E96">
      <w:pPr>
        <w:pStyle w:val="ListParagraph"/>
        <w:numPr>
          <w:ilvl w:val="0"/>
          <w:numId w:val="36"/>
        </w:numPr>
        <w:rPr>
          <w:rFonts w:cstheme="minorHAnsi"/>
        </w:rPr>
      </w:pPr>
      <w:r w:rsidRPr="00B26822">
        <w:rPr>
          <w:rFonts w:cstheme="minorHAnsi"/>
        </w:rPr>
        <w:t>participants</w:t>
      </w:r>
      <w:r w:rsidR="0079521F" w:rsidRPr="00B26822">
        <w:rPr>
          <w:rFonts w:cstheme="minorHAnsi"/>
        </w:rPr>
        <w:t xml:space="preserve"> details</w:t>
      </w:r>
      <w:r w:rsidR="00F50A6E" w:rsidRPr="00B26822">
        <w:rPr>
          <w:rFonts w:cstheme="minorHAnsi"/>
        </w:rPr>
        <w:t xml:space="preserve"> (name, Org ID etc)</w:t>
      </w:r>
      <w:r w:rsidR="0079521F" w:rsidRPr="00B26822">
        <w:rPr>
          <w:rFonts w:cstheme="minorHAnsi"/>
        </w:rPr>
        <w:t xml:space="preserve"> </w:t>
      </w:r>
    </w:p>
    <w:p w14:paraId="22A7DE8B" w14:textId="5DD26EBD" w:rsidR="0079521F" w:rsidRPr="00B26822" w:rsidRDefault="0079521F" w:rsidP="005B7E96">
      <w:pPr>
        <w:pStyle w:val="ListParagraph"/>
        <w:numPr>
          <w:ilvl w:val="0"/>
          <w:numId w:val="36"/>
        </w:numPr>
        <w:rPr>
          <w:rFonts w:cstheme="minorHAnsi"/>
        </w:rPr>
      </w:pPr>
      <w:r w:rsidRPr="00B26822">
        <w:rPr>
          <w:rFonts w:cstheme="minorHAnsi"/>
        </w:rPr>
        <w:t>reason for the debt or overpayment</w:t>
      </w:r>
    </w:p>
    <w:p w14:paraId="1D113026" w14:textId="6CEF3F45" w:rsidR="0079521F" w:rsidRPr="00B26822" w:rsidRDefault="0079521F" w:rsidP="005B7E96">
      <w:pPr>
        <w:pStyle w:val="ListParagraph"/>
        <w:numPr>
          <w:ilvl w:val="0"/>
          <w:numId w:val="36"/>
        </w:numPr>
        <w:rPr>
          <w:rFonts w:cstheme="minorHAnsi"/>
        </w:rPr>
      </w:pPr>
      <w:r w:rsidRPr="00B26822">
        <w:rPr>
          <w:rFonts w:cstheme="minorHAnsi"/>
        </w:rPr>
        <w:t xml:space="preserve">amount of the overpayment and when it was paid </w:t>
      </w:r>
    </w:p>
    <w:p w14:paraId="36AACF8D" w14:textId="315B2883" w:rsidR="00C96EB2" w:rsidRPr="00B26822" w:rsidRDefault="0079521F" w:rsidP="005B7E96">
      <w:pPr>
        <w:pStyle w:val="ListParagraph"/>
        <w:numPr>
          <w:ilvl w:val="0"/>
          <w:numId w:val="36"/>
        </w:numPr>
        <w:rPr>
          <w:rFonts w:cstheme="minorHAnsi"/>
        </w:rPr>
      </w:pPr>
      <w:r w:rsidRPr="00B26822">
        <w:rPr>
          <w:rFonts w:cstheme="minorHAnsi"/>
        </w:rPr>
        <w:t xml:space="preserve">participants </w:t>
      </w:r>
      <w:r w:rsidR="00F50A6E" w:rsidRPr="00B26822">
        <w:rPr>
          <w:rFonts w:cstheme="minorHAnsi"/>
        </w:rPr>
        <w:t xml:space="preserve">start date and </w:t>
      </w:r>
      <w:r w:rsidRPr="00B26822">
        <w:rPr>
          <w:rFonts w:cstheme="minorHAnsi"/>
        </w:rPr>
        <w:t>date of cessation</w:t>
      </w:r>
      <w:r w:rsidR="00F50A6E" w:rsidRPr="00B26822">
        <w:rPr>
          <w:rFonts w:cstheme="minorHAnsi"/>
        </w:rPr>
        <w:t xml:space="preserve"> on the program</w:t>
      </w:r>
      <w:r w:rsidR="00851242" w:rsidRPr="00B26822">
        <w:rPr>
          <w:rFonts w:cstheme="minorHAnsi"/>
        </w:rPr>
        <w:t xml:space="preserve"> where relevant</w:t>
      </w:r>
    </w:p>
    <w:p w14:paraId="3770D761" w14:textId="2A60CF1E" w:rsidR="0079521F" w:rsidRPr="004E72E8" w:rsidRDefault="00F50A6E" w:rsidP="005B7E96">
      <w:pPr>
        <w:pStyle w:val="ListParagraph"/>
        <w:numPr>
          <w:ilvl w:val="0"/>
          <w:numId w:val="36"/>
        </w:numPr>
        <w:rPr>
          <w:rFonts w:cstheme="minorHAnsi"/>
        </w:rPr>
      </w:pPr>
      <w:r w:rsidRPr="00B26822">
        <w:rPr>
          <w:rFonts w:cstheme="minorHAnsi"/>
        </w:rPr>
        <w:t xml:space="preserve">If </w:t>
      </w:r>
      <w:r w:rsidR="00851242" w:rsidRPr="00B26822">
        <w:rPr>
          <w:rFonts w:cstheme="minorHAnsi"/>
        </w:rPr>
        <w:t xml:space="preserve">the participant has </w:t>
      </w:r>
      <w:r w:rsidR="0018404D" w:rsidRPr="00B26822">
        <w:rPr>
          <w:rFonts w:cstheme="minorHAnsi"/>
        </w:rPr>
        <w:t>ceased</w:t>
      </w:r>
      <w:r w:rsidRPr="00B26822">
        <w:rPr>
          <w:rFonts w:cstheme="minorHAnsi"/>
        </w:rPr>
        <w:t xml:space="preserve"> </w:t>
      </w:r>
      <w:r w:rsidR="0018404D" w:rsidRPr="00B26822">
        <w:rPr>
          <w:rFonts w:cstheme="minorHAnsi"/>
        </w:rPr>
        <w:t>from the</w:t>
      </w:r>
      <w:r w:rsidRPr="00B26822">
        <w:rPr>
          <w:rFonts w:cstheme="minorHAnsi"/>
        </w:rPr>
        <w:t xml:space="preserve"> program</w:t>
      </w:r>
      <w:r w:rsidR="00851242" w:rsidRPr="00B26822">
        <w:rPr>
          <w:rFonts w:cstheme="minorHAnsi"/>
        </w:rPr>
        <w:t xml:space="preserve">, provide a reason where feasible </w:t>
      </w:r>
      <w:r w:rsidR="00523B04">
        <w:rPr>
          <w:rFonts w:cstheme="minorHAnsi"/>
        </w:rPr>
        <w:t>e.g.</w:t>
      </w:r>
      <w:r w:rsidR="00851242" w:rsidRPr="00B26822">
        <w:rPr>
          <w:rFonts w:cstheme="minorHAnsi"/>
        </w:rPr>
        <w:t xml:space="preserve"> situation outside their control.</w:t>
      </w:r>
      <w:r w:rsidR="00851242" w:rsidRPr="004E72E8">
        <w:rPr>
          <w:rFonts w:cstheme="minorHAnsi"/>
        </w:rPr>
        <w:t xml:space="preserve"> </w:t>
      </w:r>
    </w:p>
    <w:p w14:paraId="7F037934" w14:textId="77777777" w:rsidR="0079521F" w:rsidRDefault="0079521F" w:rsidP="005B7E96">
      <w:pPr>
        <w:rPr>
          <w:rFonts w:cstheme="minorHAnsi"/>
        </w:rPr>
      </w:pPr>
    </w:p>
    <w:p w14:paraId="434DBF58" w14:textId="67FF250E" w:rsidR="0079521F" w:rsidRDefault="0079521F" w:rsidP="005B7E96">
      <w:pPr>
        <w:rPr>
          <w:rFonts w:cs="Arial"/>
          <w:szCs w:val="22"/>
        </w:rPr>
      </w:pPr>
      <w:r>
        <w:rPr>
          <w:rFonts w:cs="Arial"/>
          <w:szCs w:val="22"/>
        </w:rPr>
        <w:t xml:space="preserve">If payments have been made in error to </w:t>
      </w:r>
      <w:r>
        <w:rPr>
          <w:rFonts w:cs="Arial"/>
          <w:b/>
          <w:bCs/>
          <w:szCs w:val="22"/>
        </w:rPr>
        <w:t>non</w:t>
      </w:r>
      <w:r w:rsidR="00F944BD">
        <w:rPr>
          <w:rFonts w:cs="Arial"/>
          <w:b/>
          <w:bCs/>
          <w:szCs w:val="22"/>
        </w:rPr>
        <w:t>-</w:t>
      </w:r>
      <w:r>
        <w:rPr>
          <w:rFonts w:cs="Arial"/>
          <w:b/>
          <w:bCs/>
          <w:szCs w:val="22"/>
        </w:rPr>
        <w:t>AGPT participants</w:t>
      </w:r>
      <w:r>
        <w:rPr>
          <w:rFonts w:cs="Arial"/>
          <w:szCs w:val="22"/>
        </w:rPr>
        <w:t xml:space="preserve">, the colleges and/or </w:t>
      </w:r>
      <w:r w:rsidR="00367996" w:rsidRPr="00342244">
        <w:rPr>
          <w:rFonts w:cs="Arial"/>
          <w:szCs w:val="22"/>
        </w:rPr>
        <w:t>S</w:t>
      </w:r>
      <w:r w:rsidR="00367996">
        <w:rPr>
          <w:rFonts w:cs="Arial"/>
          <w:szCs w:val="22"/>
        </w:rPr>
        <w:t>ervices Australia</w:t>
      </w:r>
      <w:r w:rsidR="00367996" w:rsidRPr="00342244">
        <w:rPr>
          <w:rFonts w:cs="Arial"/>
          <w:szCs w:val="22"/>
        </w:rPr>
        <w:t xml:space="preserve"> </w:t>
      </w:r>
      <w:r>
        <w:rPr>
          <w:rFonts w:cs="Arial"/>
          <w:szCs w:val="22"/>
        </w:rPr>
        <w:t>will be required to notify Health who will make the decision on recouping the payment.</w:t>
      </w:r>
    </w:p>
    <w:p w14:paraId="435A9C37" w14:textId="77777777" w:rsidR="00FB1CD7" w:rsidRDefault="00FB1CD7" w:rsidP="005B7E96">
      <w:pPr>
        <w:rPr>
          <w:rFonts w:cs="Arial"/>
          <w:szCs w:val="22"/>
        </w:rPr>
      </w:pPr>
    </w:p>
    <w:p w14:paraId="18B26BC3" w14:textId="22E341E4" w:rsidR="0079521F" w:rsidRPr="005A58E9" w:rsidRDefault="005B7E96" w:rsidP="005B7E96">
      <w:pPr>
        <w:pStyle w:val="Heading1"/>
        <w:numPr>
          <w:ilvl w:val="0"/>
          <w:numId w:val="56"/>
        </w:numPr>
        <w:spacing w:before="0" w:after="0"/>
        <w:rPr>
          <w:sz w:val="24"/>
          <w:szCs w:val="24"/>
        </w:rPr>
      </w:pPr>
      <w:bookmarkStart w:id="33" w:name="_Toc182485296"/>
      <w:r>
        <w:rPr>
          <w:sz w:val="24"/>
          <w:szCs w:val="24"/>
        </w:rPr>
        <w:t>Payment Recovery</w:t>
      </w:r>
      <w:bookmarkEnd w:id="33"/>
    </w:p>
    <w:p w14:paraId="0FDCD4AF" w14:textId="77777777" w:rsidR="0079521F" w:rsidRDefault="0079521F" w:rsidP="005B7E96">
      <w:pPr>
        <w:rPr>
          <w:rFonts w:cs="Arial"/>
          <w:szCs w:val="22"/>
        </w:rPr>
      </w:pPr>
      <w:r>
        <w:rPr>
          <w:rFonts w:cs="Arial"/>
          <w:szCs w:val="22"/>
        </w:rPr>
        <w:t>A decision to commence payment recovery will be conveyed to the affected participant in writing and may include details on how the excess funds paid are to be recovered.</w:t>
      </w:r>
    </w:p>
    <w:p w14:paraId="25D803EF" w14:textId="77777777" w:rsidR="0079521F" w:rsidRDefault="0079521F" w:rsidP="005B7E96">
      <w:pPr>
        <w:rPr>
          <w:rFonts w:cs="Arial"/>
          <w:szCs w:val="22"/>
        </w:rPr>
      </w:pPr>
    </w:p>
    <w:p w14:paraId="6B1BB0CD" w14:textId="6C654B34" w:rsidR="0079521F" w:rsidRPr="005A58E9" w:rsidRDefault="005B7E96" w:rsidP="005B7E96">
      <w:pPr>
        <w:pStyle w:val="Heading1"/>
        <w:numPr>
          <w:ilvl w:val="0"/>
          <w:numId w:val="56"/>
        </w:numPr>
        <w:spacing w:before="0" w:after="0"/>
        <w:rPr>
          <w:sz w:val="24"/>
          <w:szCs w:val="24"/>
        </w:rPr>
      </w:pPr>
      <w:bookmarkStart w:id="34" w:name="_Toc182485297"/>
      <w:r>
        <w:rPr>
          <w:sz w:val="24"/>
          <w:szCs w:val="24"/>
        </w:rPr>
        <w:t>Withholding of Payments</w:t>
      </w:r>
      <w:bookmarkEnd w:id="34"/>
    </w:p>
    <w:p w14:paraId="205AA588" w14:textId="77777777" w:rsidR="0079521F" w:rsidRDefault="0079521F" w:rsidP="005B7E96">
      <w:r>
        <w:t>NCP payments may be withheld when:</w:t>
      </w:r>
    </w:p>
    <w:p w14:paraId="508D0C07" w14:textId="77777777" w:rsidR="0079521F" w:rsidRDefault="0079521F" w:rsidP="005B7E96">
      <w:pPr>
        <w:pStyle w:val="ListParagraph"/>
        <w:numPr>
          <w:ilvl w:val="0"/>
          <w:numId w:val="50"/>
        </w:numPr>
        <w:ind w:left="360"/>
        <w:rPr>
          <w:rFonts w:cstheme="minorHAnsi"/>
        </w:rPr>
      </w:pPr>
      <w:r>
        <w:t xml:space="preserve">An overpayment has occurred, hence future payments will be withheld until the debt is fully recovered. </w:t>
      </w:r>
      <w:r>
        <w:rPr>
          <w:rFonts w:cstheme="minorHAnsi"/>
        </w:rPr>
        <w:t xml:space="preserve"> </w:t>
      </w:r>
    </w:p>
    <w:p w14:paraId="4E13362B" w14:textId="4D9EAE31" w:rsidR="0079521F" w:rsidRDefault="0079521F" w:rsidP="005B7E96">
      <w:pPr>
        <w:pStyle w:val="ListParagraph"/>
        <w:numPr>
          <w:ilvl w:val="0"/>
          <w:numId w:val="51"/>
        </w:numPr>
        <w:ind w:left="360"/>
      </w:pPr>
      <w:r>
        <w:t xml:space="preserve">Where practices and supervisors who are not actively involved in the GP training activities approved by </w:t>
      </w:r>
      <w:r w:rsidR="002D4183">
        <w:t xml:space="preserve">the colleges </w:t>
      </w:r>
      <w:r>
        <w:t xml:space="preserve">will not be provided with support payments under the NCP framework. </w:t>
      </w:r>
    </w:p>
    <w:p w14:paraId="153E99A5" w14:textId="46EA3FF6" w:rsidR="0079521F" w:rsidRPr="005B7E96" w:rsidRDefault="0079521F" w:rsidP="005B7E96">
      <w:pPr>
        <w:pStyle w:val="ListParagraph"/>
        <w:numPr>
          <w:ilvl w:val="0"/>
          <w:numId w:val="51"/>
        </w:numPr>
        <w:ind w:left="360"/>
        <w:rPr>
          <w:rFonts w:cstheme="minorHAnsi"/>
        </w:rPr>
      </w:pPr>
      <w:r>
        <w:t xml:space="preserve">Where practices and supervisors do not maintain ongoing training requirements within the GP training period payments will be withheld for that period. Payment eligibility will be </w:t>
      </w:r>
      <w:r>
        <w:lastRenderedPageBreak/>
        <w:t xml:space="preserve">reinstated once the participant has undertaken the requirements as outlined in the practice placements agreements as agreed to by </w:t>
      </w:r>
      <w:r w:rsidR="002D4183">
        <w:t>the colleges</w:t>
      </w:r>
      <w:r w:rsidR="005B7E96">
        <w:t>.</w:t>
      </w:r>
    </w:p>
    <w:p w14:paraId="7BC85FEA" w14:textId="77777777" w:rsidR="005B7E96" w:rsidRPr="005B7E96" w:rsidRDefault="005B7E96" w:rsidP="005B7E96">
      <w:pPr>
        <w:pStyle w:val="ListParagraph"/>
        <w:ind w:left="360"/>
        <w:rPr>
          <w:rFonts w:cstheme="minorHAnsi"/>
        </w:rPr>
      </w:pPr>
    </w:p>
    <w:p w14:paraId="1D990677" w14:textId="77777777" w:rsidR="0079521F" w:rsidRPr="00C4470C" w:rsidRDefault="0079521F" w:rsidP="005B7E96">
      <w:pPr>
        <w:pStyle w:val="Heading2"/>
        <w:spacing w:before="0" w:after="0"/>
        <w:rPr>
          <w:sz w:val="32"/>
          <w:szCs w:val="32"/>
        </w:rPr>
      </w:pPr>
      <w:bookmarkStart w:id="35" w:name="_Toc182485298"/>
      <w:r w:rsidRPr="00C4470C">
        <w:rPr>
          <w:sz w:val="32"/>
          <w:szCs w:val="32"/>
        </w:rPr>
        <w:t>TAXATION</w:t>
      </w:r>
      <w:bookmarkEnd w:id="35"/>
    </w:p>
    <w:p w14:paraId="1299CD90" w14:textId="68944DE1" w:rsidR="0079521F" w:rsidRDefault="0079521F" w:rsidP="005B7E96">
      <w:pPr>
        <w:rPr>
          <w:rFonts w:cstheme="minorHAnsi"/>
        </w:rPr>
      </w:pPr>
      <w:r w:rsidRPr="002C1FD2">
        <w:rPr>
          <w:rFonts w:cstheme="minorHAnsi"/>
        </w:rPr>
        <w:t xml:space="preserve">Goods and Services Tax will not be provided on practice and supervisor payments consistent with advice received that the activity undertaken by practices and supervisors are not considered services under the goods and services tax legislation purposes.  </w:t>
      </w:r>
    </w:p>
    <w:p w14:paraId="316FC7FC" w14:textId="77777777" w:rsidR="0079521F" w:rsidRDefault="0079521F" w:rsidP="005B7E96">
      <w:pPr>
        <w:rPr>
          <w:rFonts w:cstheme="minorHAnsi"/>
        </w:rPr>
      </w:pPr>
    </w:p>
    <w:p w14:paraId="2857CAA4" w14:textId="7216ADBF" w:rsidR="0079521F" w:rsidRDefault="0079521F" w:rsidP="005B7E96">
      <w:r w:rsidRPr="00E07B58">
        <w:t>Registrars eligible for payments would be required by their training colleges to seek independent taxation advice on the payment allowances received from S</w:t>
      </w:r>
      <w:r w:rsidR="00DC0F6A">
        <w:t>ervice</w:t>
      </w:r>
      <w:r w:rsidR="00C95F07">
        <w:t>s</w:t>
      </w:r>
      <w:r w:rsidR="00DC0F6A">
        <w:t xml:space="preserve"> </w:t>
      </w:r>
      <w:r w:rsidR="00FB1CD7">
        <w:t>A</w:t>
      </w:r>
      <w:r w:rsidR="00DC0F6A">
        <w:t>ustralia</w:t>
      </w:r>
      <w:r w:rsidRPr="00E07B58">
        <w:t xml:space="preserve"> based on their individual income tax circumstances.</w:t>
      </w:r>
    </w:p>
    <w:p w14:paraId="2238528D" w14:textId="77777777" w:rsidR="00FB1CD7" w:rsidRDefault="00FB1CD7" w:rsidP="005B7E96"/>
    <w:p w14:paraId="4B05C2FB" w14:textId="093B2370" w:rsidR="0079521F" w:rsidRDefault="0079521F" w:rsidP="005B7E96">
      <w:r>
        <w:t xml:space="preserve">The payments received by registrars should be used as government incentives and/or allowances to support self-education and training expenses and these incentive payments or allowances could be classified as assessable income tax purposes under the </w:t>
      </w:r>
      <w:r>
        <w:rPr>
          <w:i/>
          <w:iCs/>
        </w:rPr>
        <w:t>Income Tax Assessment Act 1997</w:t>
      </w:r>
      <w:r>
        <w:t>.</w:t>
      </w:r>
    </w:p>
    <w:p w14:paraId="55AC5BCF" w14:textId="77777777" w:rsidR="00E63542" w:rsidRDefault="00E63542" w:rsidP="005B7E96">
      <w:pPr>
        <w:rPr>
          <w:rFonts w:cstheme="minorHAnsi"/>
        </w:rPr>
      </w:pPr>
    </w:p>
    <w:p w14:paraId="3715E303" w14:textId="02C6D59D" w:rsidR="0079521F" w:rsidRDefault="0079521F" w:rsidP="005B7E96">
      <w:pPr>
        <w:rPr>
          <w:rFonts w:cstheme="minorHAnsi"/>
        </w:rPr>
      </w:pPr>
      <w:r w:rsidRPr="002C1FD2">
        <w:rPr>
          <w:rFonts w:cstheme="minorHAnsi"/>
        </w:rPr>
        <w:t xml:space="preserve">Supervisors, practices and registrars are advised to seek tax advice from their financial adviser, accountant and/or the Australian </w:t>
      </w:r>
      <w:r w:rsidR="0095262A">
        <w:rPr>
          <w:rFonts w:cstheme="minorHAnsi"/>
        </w:rPr>
        <w:t>T</w:t>
      </w:r>
      <w:r w:rsidRPr="002C1FD2">
        <w:rPr>
          <w:rFonts w:cstheme="minorHAnsi"/>
        </w:rPr>
        <w:t xml:space="preserve">axation </w:t>
      </w:r>
      <w:r w:rsidR="0095262A">
        <w:rPr>
          <w:rFonts w:cstheme="minorHAnsi"/>
        </w:rPr>
        <w:t>O</w:t>
      </w:r>
      <w:r w:rsidRPr="002C1FD2">
        <w:rPr>
          <w:rFonts w:cstheme="minorHAnsi"/>
        </w:rPr>
        <w:t>ffice regarding their individual tax circumstances, including the support payments received under the AGPT program.</w:t>
      </w:r>
    </w:p>
    <w:p w14:paraId="5DB2BD09" w14:textId="77777777" w:rsidR="0079521F" w:rsidRDefault="0079521F" w:rsidP="005B7E96">
      <w:pPr>
        <w:rPr>
          <w:rFonts w:cstheme="minorHAnsi"/>
        </w:rPr>
      </w:pPr>
    </w:p>
    <w:p w14:paraId="2D0ADF08" w14:textId="77777777" w:rsidR="0079521F" w:rsidRPr="00C4470C" w:rsidRDefault="0079521F" w:rsidP="005B7E96">
      <w:pPr>
        <w:pStyle w:val="Heading2"/>
        <w:spacing w:before="0" w:after="0"/>
        <w:rPr>
          <w:sz w:val="32"/>
          <w:szCs w:val="32"/>
        </w:rPr>
      </w:pPr>
      <w:bookmarkStart w:id="36" w:name="_Toc182485299"/>
      <w:r w:rsidRPr="00C4470C">
        <w:rPr>
          <w:sz w:val="32"/>
          <w:szCs w:val="32"/>
        </w:rPr>
        <w:t>PRIVACY</w:t>
      </w:r>
      <w:bookmarkEnd w:id="36"/>
    </w:p>
    <w:p w14:paraId="151B0ACE" w14:textId="594BB161" w:rsidR="0079521F" w:rsidRPr="002C1FD2" w:rsidRDefault="0079521F" w:rsidP="005B7E96">
      <w:pPr>
        <w:rPr>
          <w:rFonts w:cstheme="minorHAnsi"/>
        </w:rPr>
      </w:pPr>
      <w:r w:rsidRPr="002C1FD2">
        <w:rPr>
          <w:rFonts w:cstheme="minorHAnsi"/>
        </w:rPr>
        <w:t>All personal information provided to S</w:t>
      </w:r>
      <w:r w:rsidR="00F944BD">
        <w:rPr>
          <w:rFonts w:cstheme="minorHAnsi"/>
        </w:rPr>
        <w:t>ervice</w:t>
      </w:r>
      <w:r w:rsidR="00C95F07">
        <w:rPr>
          <w:rFonts w:cstheme="minorHAnsi"/>
        </w:rPr>
        <w:t>s</w:t>
      </w:r>
      <w:r w:rsidR="00F944BD">
        <w:rPr>
          <w:rFonts w:cstheme="minorHAnsi"/>
        </w:rPr>
        <w:t xml:space="preserve"> Australia </w:t>
      </w:r>
      <w:r w:rsidRPr="002C1FD2">
        <w:rPr>
          <w:rFonts w:cstheme="minorHAnsi"/>
        </w:rPr>
        <w:t xml:space="preserve">is protected by privacy law, including the </w:t>
      </w:r>
      <w:r w:rsidRPr="002C1FD2">
        <w:rPr>
          <w:rFonts w:cstheme="minorHAnsi"/>
          <w:i/>
          <w:iCs/>
        </w:rPr>
        <w:t>Privacy Act 1988</w:t>
      </w:r>
      <w:r w:rsidRPr="002C1FD2">
        <w:rPr>
          <w:rFonts w:cstheme="minorHAnsi"/>
        </w:rPr>
        <w:t>, and this information will be used to generate data which will be used by S</w:t>
      </w:r>
      <w:r w:rsidR="002977D0">
        <w:rPr>
          <w:rFonts w:cstheme="minorHAnsi"/>
        </w:rPr>
        <w:t>ervice</w:t>
      </w:r>
      <w:r w:rsidR="00C95F07">
        <w:rPr>
          <w:rFonts w:cstheme="minorHAnsi"/>
        </w:rPr>
        <w:t>s</w:t>
      </w:r>
      <w:r w:rsidR="002977D0">
        <w:rPr>
          <w:rFonts w:cstheme="minorHAnsi"/>
        </w:rPr>
        <w:t xml:space="preserve"> </w:t>
      </w:r>
      <w:r w:rsidR="002D4183">
        <w:rPr>
          <w:rFonts w:cstheme="minorHAnsi"/>
        </w:rPr>
        <w:t>A</w:t>
      </w:r>
      <w:r w:rsidR="002977D0">
        <w:rPr>
          <w:rFonts w:cstheme="minorHAnsi"/>
        </w:rPr>
        <w:t>ustralia</w:t>
      </w:r>
      <w:r w:rsidRPr="002C1FD2">
        <w:rPr>
          <w:rFonts w:cstheme="minorHAnsi"/>
        </w:rPr>
        <w:t xml:space="preserve">, as a Commonwealth Australian Government entity, for the purposes of the AGPT program.  </w:t>
      </w:r>
    </w:p>
    <w:p w14:paraId="497A2C98" w14:textId="77777777" w:rsidR="0079521F" w:rsidRPr="002C1FD2" w:rsidRDefault="0079521F" w:rsidP="005B7E96">
      <w:pPr>
        <w:rPr>
          <w:rFonts w:cstheme="minorHAnsi"/>
        </w:rPr>
      </w:pPr>
    </w:p>
    <w:p w14:paraId="6F0DA00D" w14:textId="12BB7656" w:rsidR="0079521F" w:rsidRPr="002C1FD2" w:rsidRDefault="0079521F" w:rsidP="005B7E96">
      <w:pPr>
        <w:rPr>
          <w:rFonts w:cstheme="minorHAnsi"/>
        </w:rPr>
      </w:pPr>
      <w:r w:rsidRPr="002C1FD2">
        <w:rPr>
          <w:rFonts w:cstheme="minorHAnsi"/>
        </w:rPr>
        <w:t>The personal information collected from</w:t>
      </w:r>
      <w:r>
        <w:rPr>
          <w:rFonts w:cstheme="minorHAnsi"/>
        </w:rPr>
        <w:t xml:space="preserve"> the</w:t>
      </w:r>
      <w:r w:rsidR="00C333D3">
        <w:rPr>
          <w:rFonts w:cstheme="minorHAnsi"/>
        </w:rPr>
        <w:t xml:space="preserve"> </w:t>
      </w:r>
      <w:r w:rsidRPr="002C1FD2">
        <w:rPr>
          <w:rFonts w:cstheme="minorHAnsi"/>
        </w:rPr>
        <w:t xml:space="preserve">AGPT program participants by </w:t>
      </w:r>
      <w:r w:rsidR="002D4183">
        <w:rPr>
          <w:rFonts w:cstheme="minorHAnsi"/>
        </w:rPr>
        <w:t>the colleges</w:t>
      </w:r>
      <w:r w:rsidRPr="002C1FD2">
        <w:rPr>
          <w:rFonts w:cstheme="minorHAnsi"/>
        </w:rPr>
        <w:t xml:space="preserve"> will be disclosed to Health and S</w:t>
      </w:r>
      <w:r w:rsidR="002977D0">
        <w:rPr>
          <w:rFonts w:cstheme="minorHAnsi"/>
        </w:rPr>
        <w:t>ervice</w:t>
      </w:r>
      <w:r w:rsidR="00C95F07">
        <w:rPr>
          <w:rFonts w:cstheme="minorHAnsi"/>
        </w:rPr>
        <w:t>s</w:t>
      </w:r>
      <w:r w:rsidR="002977D0">
        <w:rPr>
          <w:rFonts w:cstheme="minorHAnsi"/>
        </w:rPr>
        <w:t xml:space="preserve"> Australia</w:t>
      </w:r>
      <w:r w:rsidRPr="002C1FD2">
        <w:rPr>
          <w:rFonts w:cstheme="minorHAnsi"/>
        </w:rPr>
        <w:t xml:space="preserve"> </w:t>
      </w:r>
      <w:r>
        <w:rPr>
          <w:rFonts w:cstheme="minorHAnsi"/>
        </w:rPr>
        <w:t>for the purposes of</w:t>
      </w:r>
      <w:r w:rsidRPr="002C1FD2">
        <w:rPr>
          <w:rFonts w:cstheme="minorHAnsi"/>
        </w:rPr>
        <w:t xml:space="preserve">: </w:t>
      </w:r>
    </w:p>
    <w:p w14:paraId="78C214F2" w14:textId="77777777" w:rsidR="0079521F" w:rsidRPr="002C1FD2" w:rsidRDefault="0079521F" w:rsidP="005B7E96">
      <w:pPr>
        <w:pStyle w:val="ListBullet"/>
        <w:spacing w:before="0" w:after="0"/>
      </w:pPr>
      <w:r w:rsidRPr="002C1FD2">
        <w:t>administer</w:t>
      </w:r>
      <w:r>
        <w:t>ing</w:t>
      </w:r>
      <w:r w:rsidRPr="002C1FD2">
        <w:t xml:space="preserve"> the AGPT program and payments system;</w:t>
      </w:r>
    </w:p>
    <w:p w14:paraId="48AA7C6D" w14:textId="77777777" w:rsidR="0079521F" w:rsidRPr="002C1FD2" w:rsidRDefault="0079521F" w:rsidP="005B7E96">
      <w:pPr>
        <w:pStyle w:val="ListBullet"/>
        <w:spacing w:before="0" w:after="0"/>
      </w:pPr>
      <w:r w:rsidRPr="002C1FD2">
        <w:t>program</w:t>
      </w:r>
      <w:r>
        <w:t xml:space="preserve"> performance</w:t>
      </w:r>
      <w:r w:rsidRPr="002C1FD2">
        <w:t xml:space="preserve"> auditing</w:t>
      </w:r>
      <w:r>
        <w:t>, monitoring and evaluation,</w:t>
      </w:r>
      <w:r w:rsidRPr="002C1FD2">
        <w:t xml:space="preserve"> and</w:t>
      </w:r>
      <w:r>
        <w:t xml:space="preserve"> data</w:t>
      </w:r>
      <w:r w:rsidRPr="002C1FD2">
        <w:t xml:space="preserve"> compliance reporting;</w:t>
      </w:r>
    </w:p>
    <w:p w14:paraId="4F744CD2" w14:textId="77777777" w:rsidR="0079521F" w:rsidRPr="002C1FD2" w:rsidRDefault="0079521F" w:rsidP="005B7E96">
      <w:pPr>
        <w:pStyle w:val="ListBullet"/>
        <w:spacing w:before="0" w:after="0"/>
      </w:pPr>
      <w:r w:rsidRPr="002C1FD2">
        <w:t xml:space="preserve">statistical and research purposes where it is authorised by law;  </w:t>
      </w:r>
    </w:p>
    <w:p w14:paraId="3BB3EB5B" w14:textId="77777777" w:rsidR="0079521F" w:rsidRDefault="0079521F" w:rsidP="005B7E96">
      <w:pPr>
        <w:pStyle w:val="ListBullet"/>
        <w:spacing w:before="0" w:after="0"/>
      </w:pPr>
      <w:r w:rsidRPr="002C1FD2">
        <w:t>monitoring, assessment and evaluation of progress and achievements</w:t>
      </w:r>
      <w:r>
        <w:t xml:space="preserve"> of the AGPT program</w:t>
      </w:r>
      <w:r w:rsidRPr="002C1FD2">
        <w:t>; and</w:t>
      </w:r>
    </w:p>
    <w:p w14:paraId="0058DE73" w14:textId="77777777" w:rsidR="0079521F" w:rsidRPr="009133CE" w:rsidRDefault="0079521F" w:rsidP="005B7E96">
      <w:pPr>
        <w:pStyle w:val="ListBullet"/>
        <w:spacing w:before="0" w:after="0"/>
      </w:pPr>
      <w:r w:rsidRPr="002C1FD2">
        <w:t xml:space="preserve">further strategic policy reforms and review of operational principles around </w:t>
      </w:r>
      <w:r>
        <w:t xml:space="preserve">the </w:t>
      </w:r>
      <w:r w:rsidRPr="002C1FD2">
        <w:t>AGPT program</w:t>
      </w:r>
      <w:r>
        <w:t xml:space="preserve"> over the years (2023 to 2025).</w:t>
      </w:r>
    </w:p>
    <w:p w14:paraId="0588B98D" w14:textId="77777777" w:rsidR="00E63542" w:rsidRDefault="00E63542" w:rsidP="005B7E96">
      <w:pPr>
        <w:rPr>
          <w:rFonts w:cstheme="minorHAnsi"/>
        </w:rPr>
      </w:pPr>
    </w:p>
    <w:p w14:paraId="6C5A93D4" w14:textId="660DFC9E" w:rsidR="0079521F" w:rsidRDefault="0079521F" w:rsidP="005B7E96">
      <w:pPr>
        <w:rPr>
          <w:rFonts w:cstheme="minorHAnsi"/>
        </w:rPr>
      </w:pPr>
      <w:r w:rsidRPr="002C1FD2">
        <w:rPr>
          <w:rFonts w:cstheme="minorHAnsi"/>
        </w:rPr>
        <w:t xml:space="preserve">Further information is available </w:t>
      </w:r>
      <w:r>
        <w:rPr>
          <w:rFonts w:cstheme="minorHAnsi"/>
        </w:rPr>
        <w:t xml:space="preserve">from </w:t>
      </w:r>
      <w:r w:rsidR="002D4183">
        <w:rPr>
          <w:rFonts w:cstheme="minorHAnsi"/>
        </w:rPr>
        <w:t xml:space="preserve">the colleges </w:t>
      </w:r>
      <w:r w:rsidRPr="002C1FD2">
        <w:rPr>
          <w:rFonts w:cstheme="minorHAnsi"/>
        </w:rPr>
        <w:t xml:space="preserve">about how the information collected from the participants </w:t>
      </w:r>
      <w:r w:rsidR="00C95F07">
        <w:rPr>
          <w:rFonts w:cstheme="minorHAnsi"/>
        </w:rPr>
        <w:t>o</w:t>
      </w:r>
      <w:r w:rsidRPr="002C1FD2">
        <w:rPr>
          <w:rFonts w:cstheme="minorHAnsi"/>
        </w:rPr>
        <w:t>n the AGPT program will be managed and used for training and payment purposes, as set out in their privacy policy documents on their websites</w:t>
      </w:r>
      <w:r>
        <w:rPr>
          <w:rFonts w:cstheme="minorHAnsi"/>
        </w:rPr>
        <w:t xml:space="preserve"> at:</w:t>
      </w:r>
    </w:p>
    <w:p w14:paraId="16DE06DE" w14:textId="0E718082" w:rsidR="00C95F07" w:rsidRPr="00C95F07" w:rsidRDefault="00C95F07" w:rsidP="00C95F07">
      <w:pPr>
        <w:pStyle w:val="ListParagraph"/>
        <w:numPr>
          <w:ilvl w:val="0"/>
          <w:numId w:val="36"/>
        </w:numPr>
        <w:rPr>
          <w:rFonts w:cstheme="minorHAnsi"/>
          <w:b/>
          <w:bCs/>
        </w:rPr>
      </w:pPr>
      <w:hyperlink r:id="rId22" w:history="1">
        <w:r w:rsidRPr="00EA3D8D">
          <w:rPr>
            <w:rStyle w:val="Hyperlink"/>
            <w:rFonts w:cstheme="minorHAnsi"/>
            <w:b/>
            <w:bCs/>
          </w:rPr>
          <w:t>https://www.acrrm.org.au/privacy</w:t>
        </w:r>
      </w:hyperlink>
    </w:p>
    <w:p w14:paraId="69E612BE" w14:textId="3529D165" w:rsidR="0079521F" w:rsidRPr="00EA3D8D" w:rsidRDefault="00C95F07" w:rsidP="005B7E96">
      <w:pPr>
        <w:pStyle w:val="ListParagraph"/>
        <w:numPr>
          <w:ilvl w:val="0"/>
          <w:numId w:val="36"/>
        </w:numPr>
        <w:rPr>
          <w:rFonts w:cstheme="minorHAnsi"/>
          <w:b/>
          <w:bCs/>
        </w:rPr>
      </w:pPr>
      <w:hyperlink r:id="rId23" w:history="1">
        <w:r w:rsidRPr="00B869B6">
          <w:rPr>
            <w:rStyle w:val="Hyperlink"/>
            <w:rFonts w:cstheme="minorHAnsi"/>
            <w:b/>
            <w:bCs/>
          </w:rPr>
          <w:t>https://www.racgp.org.au/privacy-policy</w:t>
        </w:r>
      </w:hyperlink>
    </w:p>
    <w:p w14:paraId="0CA0C110" w14:textId="77777777" w:rsidR="0079521F" w:rsidRDefault="0079521F" w:rsidP="005A58E9">
      <w:pPr>
        <w:rPr>
          <w:rFonts w:cstheme="minorHAnsi"/>
        </w:rPr>
      </w:pPr>
    </w:p>
    <w:p w14:paraId="42F35E18" w14:textId="335BB632" w:rsidR="0079521F" w:rsidRDefault="0079521F" w:rsidP="00212139">
      <w:pPr>
        <w:rPr>
          <w:rStyle w:val="Hyperlink"/>
          <w:rFonts w:cstheme="minorHAnsi"/>
          <w:b/>
          <w:bCs/>
        </w:rPr>
      </w:pPr>
      <w:r>
        <w:rPr>
          <w:rFonts w:cstheme="minorHAnsi"/>
        </w:rPr>
        <w:t>Further information is available from S</w:t>
      </w:r>
      <w:r w:rsidR="00B52B02">
        <w:rPr>
          <w:rFonts w:cstheme="minorHAnsi"/>
        </w:rPr>
        <w:t>ervice</w:t>
      </w:r>
      <w:r w:rsidR="00C95F07">
        <w:rPr>
          <w:rFonts w:cstheme="minorHAnsi"/>
        </w:rPr>
        <w:t>s</w:t>
      </w:r>
      <w:r w:rsidR="00B52B02">
        <w:rPr>
          <w:rFonts w:cstheme="minorHAnsi"/>
        </w:rPr>
        <w:t xml:space="preserve"> Australia </w:t>
      </w:r>
      <w:r>
        <w:rPr>
          <w:rFonts w:cstheme="minorHAnsi"/>
        </w:rPr>
        <w:t>website on the collection and use of information received from all eligible AGPT program participants (supervisors, practices and registrars) at:</w:t>
      </w:r>
      <w:r w:rsidR="00212139">
        <w:rPr>
          <w:rFonts w:cstheme="minorHAnsi"/>
        </w:rPr>
        <w:t xml:space="preserve"> </w:t>
      </w:r>
      <w:hyperlink r:id="rId24" w:history="1">
        <w:r w:rsidRPr="00F228EC">
          <w:rPr>
            <w:rStyle w:val="Hyperlink"/>
            <w:rFonts w:cstheme="minorHAnsi"/>
            <w:b/>
            <w:bCs/>
          </w:rPr>
          <w:t>General Practice training payments consent and privacy notice - Services Australia</w:t>
        </w:r>
      </w:hyperlink>
    </w:p>
    <w:p w14:paraId="05767BC6" w14:textId="77777777" w:rsidR="00E53581" w:rsidRDefault="00E53581" w:rsidP="00212139">
      <w:pPr>
        <w:rPr>
          <w:rStyle w:val="Hyperlink"/>
          <w:rFonts w:cstheme="minorHAnsi"/>
          <w:b/>
          <w:bCs/>
        </w:rPr>
      </w:pPr>
    </w:p>
    <w:p w14:paraId="785D65B1" w14:textId="77777777" w:rsidR="00B26822" w:rsidRDefault="00B26822" w:rsidP="005B7E96">
      <w:pPr>
        <w:pStyle w:val="Heading2"/>
        <w:spacing w:before="0" w:after="0"/>
        <w:rPr>
          <w:sz w:val="32"/>
          <w:szCs w:val="32"/>
        </w:rPr>
      </w:pPr>
    </w:p>
    <w:p w14:paraId="17EA7220" w14:textId="77777777" w:rsidR="00B26822" w:rsidRPr="00B26822" w:rsidRDefault="00B26822" w:rsidP="00B26822"/>
    <w:p w14:paraId="0D6D86E1" w14:textId="7E794257" w:rsidR="0079521F" w:rsidRPr="00C4470C" w:rsidRDefault="0079521F" w:rsidP="005B7E96">
      <w:pPr>
        <w:pStyle w:val="Heading2"/>
        <w:spacing w:before="0" w:after="0"/>
        <w:rPr>
          <w:sz w:val="32"/>
          <w:szCs w:val="32"/>
        </w:rPr>
      </w:pPr>
      <w:bookmarkStart w:id="37" w:name="_Toc182485300"/>
      <w:r w:rsidRPr="00C4470C">
        <w:rPr>
          <w:sz w:val="32"/>
          <w:szCs w:val="32"/>
        </w:rPr>
        <w:lastRenderedPageBreak/>
        <w:t>CONTACT INFORMATION</w:t>
      </w:r>
      <w:bookmarkEnd w:id="37"/>
    </w:p>
    <w:p w14:paraId="3DDC1624" w14:textId="67DCD51A" w:rsidR="0079521F" w:rsidRDefault="0079521F" w:rsidP="005B7E96">
      <w:pPr>
        <w:rPr>
          <w:rFonts w:cstheme="minorHAnsi"/>
        </w:rPr>
      </w:pPr>
      <w:r w:rsidRPr="00F64ADF">
        <w:rPr>
          <w:rFonts w:cstheme="minorHAnsi"/>
        </w:rPr>
        <w:t xml:space="preserve">For any further queries and questions on the </w:t>
      </w:r>
      <w:r>
        <w:rPr>
          <w:rFonts w:cstheme="minorHAnsi"/>
        </w:rPr>
        <w:t xml:space="preserve">NCP </w:t>
      </w:r>
      <w:r w:rsidR="00E63542">
        <w:rPr>
          <w:rFonts w:cstheme="minorHAnsi"/>
        </w:rPr>
        <w:t>g</w:t>
      </w:r>
      <w:r w:rsidRPr="00F64ADF">
        <w:rPr>
          <w:rFonts w:cstheme="minorHAnsi"/>
        </w:rPr>
        <w:t xml:space="preserve">uidelines and </w:t>
      </w:r>
      <w:r w:rsidR="00E63542">
        <w:rPr>
          <w:rFonts w:cstheme="minorHAnsi"/>
        </w:rPr>
        <w:t>p</w:t>
      </w:r>
      <w:r w:rsidRPr="00F64ADF">
        <w:rPr>
          <w:rFonts w:cstheme="minorHAnsi"/>
        </w:rPr>
        <w:t xml:space="preserve">ayments </w:t>
      </w:r>
      <w:r w:rsidR="00E63542">
        <w:rPr>
          <w:rFonts w:cstheme="minorHAnsi"/>
        </w:rPr>
        <w:t>m</w:t>
      </w:r>
      <w:r w:rsidRPr="00F64ADF">
        <w:rPr>
          <w:rFonts w:cstheme="minorHAnsi"/>
        </w:rPr>
        <w:t>odel, please contact:</w:t>
      </w:r>
    </w:p>
    <w:p w14:paraId="1F609B7B" w14:textId="77777777" w:rsidR="00E63542" w:rsidRDefault="00E63542" w:rsidP="005B7E96">
      <w:pPr>
        <w:rPr>
          <w:rFonts w:cstheme="minorHAnsi"/>
        </w:rPr>
      </w:pPr>
    </w:p>
    <w:p w14:paraId="420F9F1A" w14:textId="6C7BA378" w:rsidR="00E63542" w:rsidRPr="00212139" w:rsidRDefault="00E63542" w:rsidP="00212139">
      <w:pPr>
        <w:rPr>
          <w:rFonts w:cstheme="minorHAnsi"/>
          <w:b/>
          <w:bCs/>
        </w:rPr>
      </w:pPr>
      <w:r w:rsidRPr="00212139">
        <w:rPr>
          <w:rFonts w:cstheme="minorHAnsi"/>
        </w:rPr>
        <w:t xml:space="preserve">ACRRM – Queries on eligibility, access and release of payments and other support </w:t>
      </w:r>
      <w:proofErr w:type="gramStart"/>
      <w:r w:rsidRPr="00212139">
        <w:rPr>
          <w:rFonts w:cstheme="minorHAnsi"/>
        </w:rPr>
        <w:t>payment</w:t>
      </w:r>
      <w:proofErr w:type="gramEnd"/>
      <w:r w:rsidRPr="00212139">
        <w:rPr>
          <w:rFonts w:cstheme="minorHAnsi"/>
        </w:rPr>
        <w:t xml:space="preserve"> operational and guidance matters.</w:t>
      </w:r>
    </w:p>
    <w:p w14:paraId="4898F945" w14:textId="04BD1F90" w:rsidR="00C95F07" w:rsidRDefault="00E63542" w:rsidP="00212139">
      <w:pPr>
        <w:rPr>
          <w:rStyle w:val="Hyperlink"/>
          <w:rFonts w:cstheme="minorHAnsi"/>
          <w:b/>
          <w:bCs/>
        </w:rPr>
      </w:pPr>
      <w:r w:rsidRPr="00E63542">
        <w:rPr>
          <w:rFonts w:cstheme="minorHAnsi"/>
        </w:rPr>
        <w:t xml:space="preserve">Email: </w:t>
      </w:r>
      <w:hyperlink r:id="rId25" w:history="1">
        <w:r w:rsidRPr="00A4337B">
          <w:rPr>
            <w:rStyle w:val="Hyperlink"/>
            <w:rFonts w:cstheme="minorHAnsi"/>
            <w:b/>
            <w:bCs/>
          </w:rPr>
          <w:t>training@acrrm.org.au</w:t>
        </w:r>
      </w:hyperlink>
      <w:r w:rsidRPr="00A4337B">
        <w:rPr>
          <w:rStyle w:val="Hyperlink"/>
          <w:rFonts w:cstheme="minorHAnsi"/>
          <w:b/>
          <w:bCs/>
        </w:rPr>
        <w:t xml:space="preserve"> </w:t>
      </w:r>
    </w:p>
    <w:p w14:paraId="6C578907" w14:textId="60697421" w:rsidR="00E63542" w:rsidRPr="00C95F07" w:rsidRDefault="00E63542" w:rsidP="00212139">
      <w:r w:rsidRPr="00C95F07">
        <w:t>Tel: 1800 223 226</w:t>
      </w:r>
    </w:p>
    <w:p w14:paraId="4584EB31" w14:textId="77777777" w:rsidR="00E63542" w:rsidRPr="00F64ADF" w:rsidRDefault="00E63542" w:rsidP="005B7E96">
      <w:pPr>
        <w:rPr>
          <w:rFonts w:cstheme="minorHAnsi"/>
        </w:rPr>
      </w:pPr>
    </w:p>
    <w:p w14:paraId="3F4A49F4" w14:textId="77777777" w:rsidR="0079521F" w:rsidRPr="00212139" w:rsidRDefault="0079521F" w:rsidP="00212139">
      <w:pPr>
        <w:rPr>
          <w:rFonts w:cstheme="minorHAnsi"/>
        </w:rPr>
      </w:pPr>
      <w:r w:rsidRPr="00212139">
        <w:rPr>
          <w:rFonts w:cstheme="minorHAnsi"/>
        </w:rPr>
        <w:t xml:space="preserve">RACGP – Queries on eligibility, access and release of payments and other support </w:t>
      </w:r>
      <w:proofErr w:type="gramStart"/>
      <w:r w:rsidRPr="00212139">
        <w:rPr>
          <w:rFonts w:cstheme="minorHAnsi"/>
        </w:rPr>
        <w:t>payment</w:t>
      </w:r>
      <w:proofErr w:type="gramEnd"/>
      <w:r w:rsidRPr="00212139">
        <w:rPr>
          <w:rFonts w:cstheme="minorHAnsi"/>
        </w:rPr>
        <w:t xml:space="preserve"> operational and guidance matters: </w:t>
      </w:r>
    </w:p>
    <w:p w14:paraId="080D4799" w14:textId="00807EB8" w:rsidR="00C95F07" w:rsidRDefault="0079521F" w:rsidP="00212139">
      <w:pPr>
        <w:rPr>
          <w:rStyle w:val="Hyperlink"/>
          <w:rFonts w:cstheme="minorHAnsi"/>
          <w:b/>
          <w:bCs/>
        </w:rPr>
      </w:pPr>
      <w:r w:rsidRPr="00A4337B">
        <w:rPr>
          <w:rFonts w:cstheme="minorHAnsi"/>
        </w:rPr>
        <w:t>Email</w:t>
      </w:r>
      <w:r w:rsidRPr="00A4337B">
        <w:rPr>
          <w:rFonts w:cstheme="minorHAnsi"/>
          <w:b/>
          <w:bCs/>
        </w:rPr>
        <w:t xml:space="preserve">: </w:t>
      </w:r>
      <w:hyperlink r:id="rId26" w:history="1">
        <w:r w:rsidRPr="00A4337B">
          <w:rPr>
            <w:rStyle w:val="Hyperlink"/>
            <w:b/>
            <w:bCs/>
          </w:rPr>
          <w:t>agpt.support@racgp.org.au</w:t>
        </w:r>
      </w:hyperlink>
      <w:r w:rsidRPr="00A4337B">
        <w:rPr>
          <w:rStyle w:val="Hyperlink"/>
          <w:rFonts w:cstheme="minorHAnsi"/>
          <w:b/>
          <w:bCs/>
        </w:rPr>
        <w:t xml:space="preserve"> </w:t>
      </w:r>
    </w:p>
    <w:p w14:paraId="2003FE8B" w14:textId="667094E7" w:rsidR="0079521F" w:rsidRPr="00C95F07" w:rsidRDefault="0079521F" w:rsidP="00212139">
      <w:r w:rsidRPr="00C95F07">
        <w:t>Tel: 1800 472 247</w:t>
      </w:r>
    </w:p>
    <w:p w14:paraId="7B6809A0" w14:textId="77777777" w:rsidR="00BA7AE1" w:rsidRPr="00E63542" w:rsidRDefault="00BA7AE1" w:rsidP="005B7E96">
      <w:pPr>
        <w:ind w:left="360"/>
        <w:rPr>
          <w:rFonts w:cstheme="minorHAnsi"/>
        </w:rPr>
      </w:pPr>
    </w:p>
    <w:p w14:paraId="275A966D" w14:textId="36ABF2C2" w:rsidR="00D364F6" w:rsidRPr="00212139" w:rsidRDefault="00D364F6" w:rsidP="00212139">
      <w:pPr>
        <w:rPr>
          <w:rFonts w:cstheme="minorHAnsi"/>
        </w:rPr>
      </w:pPr>
      <w:r w:rsidRPr="00212139">
        <w:rPr>
          <w:rFonts w:cstheme="minorHAnsi"/>
        </w:rPr>
        <w:t>Services Australia – Queries on instructions and guidance on support payment process - online registration systems (HPOS,</w:t>
      </w:r>
      <w:r w:rsidR="00C95F07">
        <w:rPr>
          <w:rFonts w:cstheme="minorHAnsi"/>
        </w:rPr>
        <w:t xml:space="preserve"> </w:t>
      </w:r>
      <w:r w:rsidRPr="00212139">
        <w:rPr>
          <w:rFonts w:cstheme="minorHAnsi"/>
        </w:rPr>
        <w:t>PRODA and Organisation Register issues only</w:t>
      </w:r>
      <w:r w:rsidR="00C95F07">
        <w:rPr>
          <w:rFonts w:cstheme="minorHAnsi"/>
        </w:rPr>
        <w:t>)</w:t>
      </w:r>
      <w:r w:rsidRPr="00212139">
        <w:rPr>
          <w:rFonts w:cstheme="minorHAnsi"/>
        </w:rPr>
        <w:t>.</w:t>
      </w:r>
    </w:p>
    <w:p w14:paraId="59498FB0" w14:textId="77777777" w:rsidR="00D364F6" w:rsidRPr="00D364F6" w:rsidRDefault="00D364F6" w:rsidP="005B7E96">
      <w:pPr>
        <w:pStyle w:val="ListParagraph"/>
        <w:ind w:left="360"/>
        <w:rPr>
          <w:rFonts w:cstheme="minorHAnsi"/>
        </w:rPr>
      </w:pPr>
    </w:p>
    <w:p w14:paraId="761A46B3" w14:textId="13509B04" w:rsidR="00D364F6" w:rsidRPr="00212139" w:rsidRDefault="00D364F6" w:rsidP="00212139">
      <w:pPr>
        <w:rPr>
          <w:rStyle w:val="Hyperlink"/>
          <w:b/>
          <w:szCs w:val="22"/>
        </w:rPr>
      </w:pPr>
      <w:r w:rsidRPr="00212139">
        <w:rPr>
          <w:rFonts w:cstheme="minorHAnsi"/>
        </w:rPr>
        <w:t xml:space="preserve">If you require assistance with PRODA, you can contact PRODA Support on 1800 700 199 (option 1) 8am to 5pm AEST or email: </w:t>
      </w:r>
      <w:hyperlink r:id="rId27" w:history="1">
        <w:r w:rsidRPr="00212139">
          <w:rPr>
            <w:rStyle w:val="Hyperlink"/>
            <w:b/>
            <w:szCs w:val="22"/>
          </w:rPr>
          <w:t>proda@servicesaustralia.gov.au</w:t>
        </w:r>
      </w:hyperlink>
    </w:p>
    <w:p w14:paraId="69173337" w14:textId="77777777" w:rsidR="00D364F6" w:rsidRPr="00D364F6" w:rsidRDefault="00D364F6" w:rsidP="005B7E96">
      <w:pPr>
        <w:pStyle w:val="ListParagraph"/>
        <w:ind w:left="360"/>
        <w:rPr>
          <w:rFonts w:cstheme="minorHAnsi"/>
          <w:szCs w:val="22"/>
        </w:rPr>
      </w:pPr>
    </w:p>
    <w:p w14:paraId="48D4F9A5" w14:textId="0534712B" w:rsidR="00D364F6" w:rsidRPr="00C141CA" w:rsidRDefault="00D364F6" w:rsidP="00212139">
      <w:pPr>
        <w:rPr>
          <w:bCs/>
          <w:szCs w:val="22"/>
        </w:rPr>
      </w:pPr>
      <w:r w:rsidRPr="00212139">
        <w:rPr>
          <w:rFonts w:cstheme="minorHAnsi"/>
          <w:szCs w:val="22"/>
        </w:rPr>
        <w:t xml:space="preserve">If you require assistance with the Organisation Register, you can contact </w:t>
      </w:r>
      <w:r w:rsidRPr="00212139">
        <w:rPr>
          <w:bCs/>
          <w:szCs w:val="22"/>
        </w:rPr>
        <w:t>Organisation Register support on:</w:t>
      </w:r>
      <w:r w:rsidRPr="00212139">
        <w:rPr>
          <w:b/>
          <w:szCs w:val="22"/>
        </w:rPr>
        <w:t>1800 222 032</w:t>
      </w:r>
      <w:r w:rsidRPr="00212139">
        <w:rPr>
          <w:bCs/>
          <w:szCs w:val="22"/>
        </w:rPr>
        <w:t xml:space="preserve"> or </w:t>
      </w:r>
      <w:r w:rsidRPr="00D364F6">
        <w:rPr>
          <w:bCs/>
          <w:szCs w:val="22"/>
        </w:rPr>
        <w:t xml:space="preserve">email: </w:t>
      </w:r>
      <w:hyperlink r:id="rId28" w:history="1">
        <w:r w:rsidR="00212139" w:rsidRPr="00E62187">
          <w:rPr>
            <w:rStyle w:val="Hyperlink"/>
            <w:b/>
            <w:szCs w:val="22"/>
          </w:rPr>
          <w:t>ORGANISATION.REGISTER@servicesaustralia.gov.au</w:t>
        </w:r>
      </w:hyperlink>
    </w:p>
    <w:p w14:paraId="2A479625" w14:textId="77777777" w:rsidR="0079521F" w:rsidRPr="00362D80" w:rsidRDefault="0079521F" w:rsidP="005B7E96">
      <w:pPr>
        <w:pStyle w:val="ListParagraph"/>
        <w:ind w:left="360"/>
        <w:rPr>
          <w:rFonts w:cstheme="minorHAnsi"/>
        </w:rPr>
      </w:pPr>
    </w:p>
    <w:p w14:paraId="1FEB2786" w14:textId="48F31625" w:rsidR="0079521F" w:rsidRDefault="0079521F" w:rsidP="005B7E96">
      <w:pPr>
        <w:rPr>
          <w:rStyle w:val="Hyperlink"/>
          <w:b/>
          <w:bCs/>
        </w:rPr>
      </w:pPr>
      <w:r w:rsidRPr="00212139">
        <w:rPr>
          <w:rFonts w:cstheme="minorHAnsi"/>
        </w:rPr>
        <w:t xml:space="preserve">Health – Policy and implementation of the NCP framework: </w:t>
      </w:r>
      <w:hyperlink r:id="rId29" w:history="1">
        <w:r w:rsidRPr="00212139">
          <w:rPr>
            <w:rStyle w:val="Hyperlink"/>
            <w:b/>
            <w:bCs/>
          </w:rPr>
          <w:t>AGPTManagement@health.gov.au</w:t>
        </w:r>
      </w:hyperlink>
      <w:bookmarkEnd w:id="5"/>
    </w:p>
    <w:p w14:paraId="4A87C451" w14:textId="77777777" w:rsidR="00DD7A18" w:rsidRDefault="00DD7A18" w:rsidP="005B7E96">
      <w:pPr>
        <w:rPr>
          <w:rStyle w:val="Hyperlink"/>
          <w:b/>
          <w:bCs/>
        </w:rPr>
      </w:pPr>
    </w:p>
    <w:p w14:paraId="249B7429" w14:textId="77777777" w:rsidR="00DD7A18" w:rsidRDefault="00DD7A18" w:rsidP="005B7E96">
      <w:pPr>
        <w:rPr>
          <w:rStyle w:val="Hyperlink"/>
          <w:b/>
          <w:bCs/>
        </w:rPr>
      </w:pPr>
    </w:p>
    <w:p w14:paraId="49B3191A" w14:textId="77777777" w:rsidR="004E137D" w:rsidRDefault="004E137D" w:rsidP="005B7E96">
      <w:pPr>
        <w:rPr>
          <w:rStyle w:val="Hyperlink"/>
          <w:b/>
          <w:bCs/>
        </w:rPr>
      </w:pPr>
    </w:p>
    <w:p w14:paraId="2986A502" w14:textId="77777777" w:rsidR="004E137D" w:rsidRDefault="004E137D" w:rsidP="005B7E96">
      <w:pPr>
        <w:rPr>
          <w:rStyle w:val="Hyperlink"/>
          <w:b/>
          <w:bCs/>
        </w:rPr>
      </w:pPr>
    </w:p>
    <w:p w14:paraId="503DD41C" w14:textId="77777777" w:rsidR="004E137D" w:rsidRDefault="004E137D" w:rsidP="005B7E96">
      <w:pPr>
        <w:rPr>
          <w:rStyle w:val="Hyperlink"/>
          <w:b/>
          <w:bCs/>
        </w:rPr>
      </w:pPr>
    </w:p>
    <w:p w14:paraId="481C0D51" w14:textId="77777777" w:rsidR="004E137D" w:rsidRDefault="004E137D" w:rsidP="005B7E96">
      <w:pPr>
        <w:rPr>
          <w:rStyle w:val="Hyperlink"/>
          <w:b/>
          <w:bCs/>
        </w:rPr>
      </w:pPr>
    </w:p>
    <w:p w14:paraId="610F4579" w14:textId="77777777" w:rsidR="00AD648F" w:rsidRDefault="00AD648F">
      <w:pPr>
        <w:rPr>
          <w:rFonts w:cs="Arial"/>
          <w:b/>
          <w:bCs/>
          <w:iCs/>
          <w:color w:val="358189"/>
          <w:sz w:val="32"/>
          <w:szCs w:val="32"/>
        </w:rPr>
      </w:pPr>
      <w:r>
        <w:rPr>
          <w:sz w:val="32"/>
          <w:szCs w:val="32"/>
        </w:rPr>
        <w:br w:type="page"/>
      </w:r>
    </w:p>
    <w:p w14:paraId="6AA84A7B" w14:textId="699F015D" w:rsidR="005A69F7" w:rsidRPr="0023148D" w:rsidRDefault="00DD7A18" w:rsidP="0023148D">
      <w:pPr>
        <w:pStyle w:val="Heading2"/>
        <w:spacing w:before="0" w:after="0"/>
        <w:rPr>
          <w:sz w:val="32"/>
          <w:szCs w:val="32"/>
        </w:rPr>
      </w:pPr>
      <w:bookmarkStart w:id="38" w:name="_Toc182485301"/>
      <w:r w:rsidRPr="00DD7A18">
        <w:rPr>
          <w:sz w:val="32"/>
          <w:szCs w:val="32"/>
        </w:rPr>
        <w:lastRenderedPageBreak/>
        <w:t>G</w:t>
      </w:r>
      <w:r w:rsidR="004E137D">
        <w:rPr>
          <w:sz w:val="32"/>
          <w:szCs w:val="32"/>
        </w:rPr>
        <w:t>LOSSARY</w:t>
      </w:r>
      <w:bookmarkEnd w:id="38"/>
    </w:p>
    <w:tbl>
      <w:tblPr>
        <w:tblStyle w:val="TableGrid"/>
        <w:tblW w:w="10060" w:type="dxa"/>
        <w:tblLook w:val="04A0" w:firstRow="1" w:lastRow="0" w:firstColumn="1" w:lastColumn="0" w:noHBand="0" w:noVBand="1"/>
      </w:tblPr>
      <w:tblGrid>
        <w:gridCol w:w="2122"/>
        <w:gridCol w:w="7938"/>
      </w:tblGrid>
      <w:tr w:rsidR="005A69F7" w:rsidRPr="00515C73" w14:paraId="4585DE08" w14:textId="77777777" w:rsidTr="00923FD5">
        <w:tc>
          <w:tcPr>
            <w:tcW w:w="2122" w:type="dxa"/>
          </w:tcPr>
          <w:p w14:paraId="553E3B02" w14:textId="77777777" w:rsidR="005A69F7" w:rsidRDefault="005A69F7" w:rsidP="00923FD5">
            <w:pPr>
              <w:rPr>
                <w:rFonts w:cs="Arial"/>
                <w:szCs w:val="22"/>
              </w:rPr>
            </w:pPr>
            <w:r>
              <w:rPr>
                <w:rFonts w:cs="Arial"/>
                <w:szCs w:val="22"/>
              </w:rPr>
              <w:t>ACCHS</w:t>
            </w:r>
          </w:p>
        </w:tc>
        <w:tc>
          <w:tcPr>
            <w:tcW w:w="7938" w:type="dxa"/>
          </w:tcPr>
          <w:p w14:paraId="4F6A8BE6" w14:textId="77777777" w:rsidR="005A69F7" w:rsidRDefault="005A69F7" w:rsidP="00923FD5">
            <w:pPr>
              <w:rPr>
                <w:rFonts w:cs="Arial"/>
                <w:szCs w:val="22"/>
              </w:rPr>
            </w:pPr>
            <w:r w:rsidRPr="00F65EE9">
              <w:t>Aboriginal Community Controlled Health Services</w:t>
            </w:r>
          </w:p>
        </w:tc>
      </w:tr>
      <w:tr w:rsidR="005A69F7" w:rsidRPr="00515C73" w14:paraId="14193A7B" w14:textId="77777777" w:rsidTr="00923FD5">
        <w:tc>
          <w:tcPr>
            <w:tcW w:w="2122" w:type="dxa"/>
          </w:tcPr>
          <w:p w14:paraId="3BA3ACD4" w14:textId="77777777" w:rsidR="005A69F7" w:rsidRDefault="005A69F7" w:rsidP="00923FD5">
            <w:pPr>
              <w:rPr>
                <w:rFonts w:cs="Arial"/>
                <w:szCs w:val="22"/>
              </w:rPr>
            </w:pPr>
            <w:r>
              <w:rPr>
                <w:rFonts w:cs="Arial"/>
                <w:szCs w:val="22"/>
              </w:rPr>
              <w:t>ACRRM</w:t>
            </w:r>
          </w:p>
        </w:tc>
        <w:tc>
          <w:tcPr>
            <w:tcW w:w="7938" w:type="dxa"/>
          </w:tcPr>
          <w:p w14:paraId="112A0547" w14:textId="77777777" w:rsidR="005A69F7" w:rsidRDefault="005A69F7" w:rsidP="00923FD5">
            <w:pPr>
              <w:rPr>
                <w:rFonts w:cs="Arial"/>
                <w:szCs w:val="22"/>
              </w:rPr>
            </w:pPr>
            <w:r>
              <w:rPr>
                <w:rFonts w:cs="Arial"/>
                <w:szCs w:val="22"/>
              </w:rPr>
              <w:t>Australian College of Rural and Remote Medicine</w:t>
            </w:r>
          </w:p>
        </w:tc>
      </w:tr>
      <w:tr w:rsidR="005A69F7" w:rsidRPr="00515C73" w14:paraId="70700E38" w14:textId="77777777" w:rsidTr="00923FD5">
        <w:tc>
          <w:tcPr>
            <w:tcW w:w="2122" w:type="dxa"/>
          </w:tcPr>
          <w:p w14:paraId="26E53150" w14:textId="77777777" w:rsidR="005A69F7" w:rsidRDefault="005A69F7" w:rsidP="00923FD5">
            <w:pPr>
              <w:rPr>
                <w:rFonts w:cs="Arial"/>
                <w:szCs w:val="22"/>
              </w:rPr>
            </w:pPr>
            <w:r>
              <w:rPr>
                <w:rFonts w:cs="Arial"/>
                <w:szCs w:val="22"/>
              </w:rPr>
              <w:t>ACRRM Leave</w:t>
            </w:r>
          </w:p>
        </w:tc>
        <w:tc>
          <w:tcPr>
            <w:tcW w:w="7938" w:type="dxa"/>
          </w:tcPr>
          <w:p w14:paraId="41A19F7B" w14:textId="77777777" w:rsidR="005A69F7" w:rsidRDefault="005A69F7" w:rsidP="00923FD5">
            <w:pPr>
              <w:rPr>
                <w:rFonts w:cs="Arial"/>
                <w:szCs w:val="22"/>
              </w:rPr>
            </w:pPr>
            <w:hyperlink r:id="rId30" w:history="1">
              <w:r>
                <w:rPr>
                  <w:rStyle w:val="Hyperlink"/>
                </w:rPr>
                <w:t>Leave from Training Policy (acrrm.org.au)</w:t>
              </w:r>
            </w:hyperlink>
          </w:p>
        </w:tc>
      </w:tr>
      <w:tr w:rsidR="005A69F7" w:rsidRPr="00515C73" w14:paraId="4F912C42" w14:textId="77777777" w:rsidTr="00923FD5">
        <w:tc>
          <w:tcPr>
            <w:tcW w:w="2122" w:type="dxa"/>
          </w:tcPr>
          <w:p w14:paraId="15DE60B3" w14:textId="77777777" w:rsidR="005A69F7" w:rsidRDefault="005A69F7" w:rsidP="00923FD5">
            <w:pPr>
              <w:rPr>
                <w:rFonts w:cs="Arial"/>
                <w:szCs w:val="22"/>
              </w:rPr>
            </w:pPr>
            <w:r>
              <w:rPr>
                <w:rFonts w:cs="Arial"/>
                <w:szCs w:val="22"/>
              </w:rPr>
              <w:t>AGPT</w:t>
            </w:r>
          </w:p>
        </w:tc>
        <w:tc>
          <w:tcPr>
            <w:tcW w:w="7938" w:type="dxa"/>
          </w:tcPr>
          <w:p w14:paraId="0F306B4D" w14:textId="77777777" w:rsidR="005A69F7" w:rsidRDefault="005A69F7" w:rsidP="00923FD5">
            <w:pPr>
              <w:rPr>
                <w:rFonts w:cs="Arial"/>
                <w:szCs w:val="22"/>
              </w:rPr>
            </w:pPr>
            <w:r>
              <w:rPr>
                <w:rFonts w:cs="Arial"/>
                <w:szCs w:val="22"/>
              </w:rPr>
              <w:t>Australian General Practice Training program</w:t>
            </w:r>
          </w:p>
        </w:tc>
      </w:tr>
      <w:tr w:rsidR="005A69F7" w:rsidRPr="00515C73" w14:paraId="50EBBCA1" w14:textId="77777777" w:rsidTr="00923FD5">
        <w:tc>
          <w:tcPr>
            <w:tcW w:w="2122" w:type="dxa"/>
          </w:tcPr>
          <w:p w14:paraId="0F5BBE2A" w14:textId="77777777" w:rsidR="005A69F7" w:rsidRDefault="005A69F7" w:rsidP="00923FD5">
            <w:pPr>
              <w:rPr>
                <w:rFonts w:cs="Arial"/>
                <w:szCs w:val="22"/>
              </w:rPr>
            </w:pPr>
            <w:r>
              <w:rPr>
                <w:rFonts w:cs="Arial"/>
                <w:szCs w:val="22"/>
              </w:rPr>
              <w:t>AMS</w:t>
            </w:r>
          </w:p>
        </w:tc>
        <w:tc>
          <w:tcPr>
            <w:tcW w:w="7938" w:type="dxa"/>
          </w:tcPr>
          <w:p w14:paraId="4D9B1119" w14:textId="77777777" w:rsidR="005A69F7" w:rsidRDefault="005A69F7" w:rsidP="00923FD5">
            <w:pPr>
              <w:rPr>
                <w:rFonts w:cs="Arial"/>
                <w:szCs w:val="22"/>
              </w:rPr>
            </w:pPr>
            <w:r>
              <w:t>Aboriginal Medical Services</w:t>
            </w:r>
          </w:p>
        </w:tc>
      </w:tr>
      <w:tr w:rsidR="005A69F7" w:rsidRPr="00515C73" w14:paraId="35F5A024" w14:textId="77777777" w:rsidTr="00923FD5">
        <w:tc>
          <w:tcPr>
            <w:tcW w:w="2122" w:type="dxa"/>
          </w:tcPr>
          <w:p w14:paraId="7EB05070" w14:textId="77777777" w:rsidR="005A69F7" w:rsidRDefault="005A69F7" w:rsidP="00923FD5">
            <w:pPr>
              <w:rPr>
                <w:rFonts w:cs="Arial"/>
                <w:szCs w:val="22"/>
              </w:rPr>
            </w:pPr>
            <w:r>
              <w:rPr>
                <w:rFonts w:cs="Arial"/>
                <w:szCs w:val="22"/>
              </w:rPr>
              <w:t>ARST</w:t>
            </w:r>
          </w:p>
        </w:tc>
        <w:tc>
          <w:tcPr>
            <w:tcW w:w="7938" w:type="dxa"/>
          </w:tcPr>
          <w:p w14:paraId="4D0AE4BA" w14:textId="235A1A81" w:rsidR="005A69F7" w:rsidRDefault="005A69F7" w:rsidP="00923FD5">
            <w:pPr>
              <w:rPr>
                <w:rFonts w:cs="Arial"/>
                <w:szCs w:val="22"/>
              </w:rPr>
            </w:pPr>
            <w:r>
              <w:rPr>
                <w:rFonts w:cs="Arial"/>
                <w:szCs w:val="22"/>
              </w:rPr>
              <w:t>Additional Rural Skills Training – final year in an approved training post comprising 52 weeks FTE on rural generalist pathway through RACGP</w:t>
            </w:r>
            <w:r w:rsidR="00F178EE">
              <w:rPr>
                <w:rFonts w:cs="Arial"/>
                <w:szCs w:val="22"/>
              </w:rPr>
              <w:t xml:space="preserve">. </w:t>
            </w:r>
          </w:p>
        </w:tc>
      </w:tr>
      <w:tr w:rsidR="005A69F7" w:rsidRPr="00515C73" w14:paraId="6C845957" w14:textId="77777777" w:rsidTr="00923FD5">
        <w:tc>
          <w:tcPr>
            <w:tcW w:w="2122" w:type="dxa"/>
          </w:tcPr>
          <w:p w14:paraId="2B0D667D" w14:textId="77777777" w:rsidR="005A69F7" w:rsidRDefault="005A69F7" w:rsidP="00923FD5">
            <w:pPr>
              <w:rPr>
                <w:rFonts w:cs="Arial"/>
                <w:szCs w:val="22"/>
              </w:rPr>
            </w:pPr>
            <w:r>
              <w:rPr>
                <w:rFonts w:cs="Arial"/>
                <w:szCs w:val="22"/>
              </w:rPr>
              <w:t>AST</w:t>
            </w:r>
          </w:p>
        </w:tc>
        <w:tc>
          <w:tcPr>
            <w:tcW w:w="7938" w:type="dxa"/>
          </w:tcPr>
          <w:p w14:paraId="3C2181FB" w14:textId="77777777" w:rsidR="005A69F7" w:rsidRDefault="005A69F7" w:rsidP="00923FD5">
            <w:pPr>
              <w:rPr>
                <w:rFonts w:cs="Arial"/>
                <w:szCs w:val="22"/>
              </w:rPr>
            </w:pPr>
            <w:r>
              <w:rPr>
                <w:rFonts w:cs="Arial"/>
                <w:szCs w:val="22"/>
              </w:rPr>
              <w:t>Advanced Skills Training – final year in an approved training post comprising 52 weeks FTE on rural generalist pathway through ACRRM</w:t>
            </w:r>
          </w:p>
        </w:tc>
      </w:tr>
      <w:tr w:rsidR="005A69F7" w:rsidRPr="00515C73" w14:paraId="4986ADFC" w14:textId="77777777" w:rsidTr="00923FD5">
        <w:tc>
          <w:tcPr>
            <w:tcW w:w="2122" w:type="dxa"/>
          </w:tcPr>
          <w:p w14:paraId="2C6452AC" w14:textId="77777777" w:rsidR="005A69F7" w:rsidRDefault="005A69F7" w:rsidP="00923FD5">
            <w:pPr>
              <w:rPr>
                <w:rFonts w:cs="Arial"/>
                <w:szCs w:val="22"/>
              </w:rPr>
            </w:pPr>
            <w:r>
              <w:rPr>
                <w:rFonts w:cs="Arial"/>
                <w:szCs w:val="22"/>
              </w:rPr>
              <w:t>CGT</w:t>
            </w:r>
          </w:p>
        </w:tc>
        <w:tc>
          <w:tcPr>
            <w:tcW w:w="7938" w:type="dxa"/>
          </w:tcPr>
          <w:p w14:paraId="1FC451E6" w14:textId="77777777" w:rsidR="005A69F7" w:rsidRDefault="005A69F7" w:rsidP="00923FD5">
            <w:pPr>
              <w:rPr>
                <w:rFonts w:cs="Arial"/>
                <w:szCs w:val="22"/>
              </w:rPr>
            </w:pPr>
            <w:r>
              <w:rPr>
                <w:rFonts w:cs="Arial"/>
                <w:szCs w:val="22"/>
              </w:rPr>
              <w:t>Core Generalist Training</w:t>
            </w:r>
          </w:p>
        </w:tc>
      </w:tr>
      <w:tr w:rsidR="005A69F7" w:rsidRPr="00515C73" w14:paraId="1FD60889" w14:textId="77777777" w:rsidTr="00923FD5">
        <w:tc>
          <w:tcPr>
            <w:tcW w:w="2122" w:type="dxa"/>
          </w:tcPr>
          <w:p w14:paraId="4ECD76AF" w14:textId="77777777" w:rsidR="005A69F7" w:rsidRDefault="005A69F7" w:rsidP="00923FD5">
            <w:pPr>
              <w:rPr>
                <w:rFonts w:cs="Arial"/>
                <w:szCs w:val="22"/>
              </w:rPr>
            </w:pPr>
            <w:r w:rsidRPr="0072469A">
              <w:rPr>
                <w:rFonts w:cs="Arial"/>
                <w:szCs w:val="22"/>
              </w:rPr>
              <w:t xml:space="preserve">Core </w:t>
            </w:r>
            <w:r w:rsidRPr="00306BB5">
              <w:rPr>
                <w:rFonts w:cs="Arial"/>
                <w:szCs w:val="22"/>
              </w:rPr>
              <w:t>vocational</w:t>
            </w:r>
            <w:r w:rsidRPr="0072469A">
              <w:rPr>
                <w:rFonts w:cs="Arial"/>
                <w:szCs w:val="22"/>
              </w:rPr>
              <w:t xml:space="preserve"> training term</w:t>
            </w:r>
          </w:p>
        </w:tc>
        <w:tc>
          <w:tcPr>
            <w:tcW w:w="7938" w:type="dxa"/>
          </w:tcPr>
          <w:p w14:paraId="3B4F051F" w14:textId="77777777" w:rsidR="005A69F7" w:rsidRPr="0072469A" w:rsidRDefault="005A69F7" w:rsidP="00923FD5">
            <w:pPr>
              <w:rPr>
                <w:rFonts w:cs="Arial"/>
                <w:szCs w:val="22"/>
              </w:rPr>
            </w:pPr>
            <w:r w:rsidRPr="0072469A">
              <w:rPr>
                <w:rFonts w:cs="Arial"/>
                <w:szCs w:val="22"/>
              </w:rPr>
              <w:t xml:space="preserve">Training terms refers to the core vocational training terms for each </w:t>
            </w:r>
            <w:r>
              <w:rPr>
                <w:rFonts w:cs="Arial"/>
                <w:szCs w:val="22"/>
              </w:rPr>
              <w:t>c</w:t>
            </w:r>
            <w:r w:rsidRPr="0072469A">
              <w:rPr>
                <w:rFonts w:cs="Arial"/>
                <w:szCs w:val="22"/>
              </w:rPr>
              <w:t>ollege (ACRRM &amp; RACGP). They are:</w:t>
            </w:r>
          </w:p>
          <w:p w14:paraId="61843F2A" w14:textId="629D1241" w:rsidR="005A69F7" w:rsidRPr="0072469A" w:rsidRDefault="005A69F7" w:rsidP="00923FD5">
            <w:pPr>
              <w:rPr>
                <w:rFonts w:cs="Arial"/>
                <w:szCs w:val="22"/>
              </w:rPr>
            </w:pPr>
            <w:r w:rsidRPr="0072469A">
              <w:rPr>
                <w:rFonts w:cs="Arial"/>
                <w:szCs w:val="22"/>
              </w:rPr>
              <w:t xml:space="preserve">ACRRM: CGT1, CGT2, CGT3, CGT4 and </w:t>
            </w:r>
          </w:p>
          <w:p w14:paraId="29782459" w14:textId="57053960" w:rsidR="005A69F7" w:rsidRPr="0072469A" w:rsidRDefault="005A69F7" w:rsidP="00923FD5">
            <w:pPr>
              <w:rPr>
                <w:rFonts w:cs="Arial"/>
                <w:szCs w:val="22"/>
              </w:rPr>
            </w:pPr>
            <w:r w:rsidRPr="0072469A">
              <w:rPr>
                <w:rFonts w:cs="Arial"/>
                <w:szCs w:val="22"/>
              </w:rPr>
              <w:t>RACGP: GPT1, GPT2, GPT3, ES</w:t>
            </w:r>
            <w:r w:rsidRPr="00306BB5">
              <w:rPr>
                <w:rFonts w:cs="Arial"/>
                <w:szCs w:val="22"/>
              </w:rPr>
              <w:t>/GPT4</w:t>
            </w:r>
            <w:r w:rsidR="00F178EE">
              <w:rPr>
                <w:rFonts w:cs="Arial"/>
                <w:szCs w:val="22"/>
              </w:rPr>
              <w:t xml:space="preserve">. </w:t>
            </w:r>
          </w:p>
          <w:p w14:paraId="70664E48" w14:textId="0F666723" w:rsidR="005A69F7" w:rsidRDefault="005A69F7" w:rsidP="00995741">
            <w:pPr>
              <w:rPr>
                <w:rFonts w:cs="Arial"/>
                <w:szCs w:val="22"/>
              </w:rPr>
            </w:pPr>
            <w:r w:rsidRPr="00F178EE">
              <w:rPr>
                <w:rFonts w:cs="Arial"/>
                <w:szCs w:val="22"/>
              </w:rPr>
              <w:t>The training terms (CGT1-CGT4, GPT1-GPT3, ES</w:t>
            </w:r>
            <w:r w:rsidR="00995741" w:rsidRPr="00306BB5">
              <w:rPr>
                <w:rFonts w:cs="Arial"/>
                <w:szCs w:val="22"/>
              </w:rPr>
              <w:t>/GPT4</w:t>
            </w:r>
            <w:r w:rsidRPr="00F178EE">
              <w:rPr>
                <w:rFonts w:cs="Arial"/>
                <w:szCs w:val="22"/>
              </w:rPr>
              <w:t>) are 26 FTE weeks each</w:t>
            </w:r>
            <w:r w:rsidRPr="000B0D7B">
              <w:rPr>
                <w:rFonts w:cs="Arial"/>
                <w:szCs w:val="22"/>
              </w:rPr>
              <w:t xml:space="preserve">. </w:t>
            </w:r>
          </w:p>
        </w:tc>
      </w:tr>
      <w:tr w:rsidR="005A69F7" w:rsidRPr="00515C73" w14:paraId="664E3A1E" w14:textId="77777777" w:rsidTr="00923FD5">
        <w:tc>
          <w:tcPr>
            <w:tcW w:w="2122" w:type="dxa"/>
          </w:tcPr>
          <w:p w14:paraId="71122FD5" w14:textId="77777777" w:rsidR="005A69F7" w:rsidRDefault="005A69F7" w:rsidP="00923FD5">
            <w:pPr>
              <w:rPr>
                <w:rFonts w:cs="Arial"/>
                <w:szCs w:val="22"/>
              </w:rPr>
            </w:pPr>
            <w:r>
              <w:rPr>
                <w:rFonts w:cs="Arial"/>
                <w:szCs w:val="22"/>
              </w:rPr>
              <w:t>ES</w:t>
            </w:r>
          </w:p>
        </w:tc>
        <w:tc>
          <w:tcPr>
            <w:tcW w:w="7938" w:type="dxa"/>
          </w:tcPr>
          <w:p w14:paraId="61C1E3D5" w14:textId="77777777" w:rsidR="005A69F7" w:rsidRDefault="005A69F7" w:rsidP="00923FD5">
            <w:pPr>
              <w:rPr>
                <w:rFonts w:cs="Arial"/>
                <w:szCs w:val="22"/>
              </w:rPr>
            </w:pPr>
            <w:r>
              <w:rPr>
                <w:rFonts w:cs="Arial"/>
                <w:szCs w:val="22"/>
              </w:rPr>
              <w:t>Extended Skills</w:t>
            </w:r>
          </w:p>
        </w:tc>
      </w:tr>
      <w:tr w:rsidR="005A69F7" w:rsidRPr="00515C73" w14:paraId="5A8F6304" w14:textId="77777777" w:rsidTr="00923FD5">
        <w:tc>
          <w:tcPr>
            <w:tcW w:w="2122" w:type="dxa"/>
          </w:tcPr>
          <w:p w14:paraId="621885A3" w14:textId="77777777" w:rsidR="005A69F7" w:rsidRDefault="005A69F7" w:rsidP="00923FD5">
            <w:pPr>
              <w:rPr>
                <w:rFonts w:cs="Arial"/>
                <w:szCs w:val="22"/>
              </w:rPr>
            </w:pPr>
            <w:r w:rsidRPr="00515C73">
              <w:rPr>
                <w:rFonts w:cs="Arial"/>
                <w:szCs w:val="22"/>
              </w:rPr>
              <w:t>FTE</w:t>
            </w:r>
          </w:p>
        </w:tc>
        <w:tc>
          <w:tcPr>
            <w:tcW w:w="7938" w:type="dxa"/>
          </w:tcPr>
          <w:p w14:paraId="61CB97E7" w14:textId="77777777" w:rsidR="005A69F7" w:rsidRDefault="005A69F7" w:rsidP="00923FD5">
            <w:pPr>
              <w:rPr>
                <w:rFonts w:cs="Arial"/>
                <w:szCs w:val="22"/>
              </w:rPr>
            </w:pPr>
            <w:r w:rsidRPr="00515C73">
              <w:rPr>
                <w:rFonts w:cs="Arial"/>
                <w:szCs w:val="22"/>
              </w:rPr>
              <w:t xml:space="preserve">Full </w:t>
            </w:r>
            <w:r>
              <w:rPr>
                <w:rFonts w:cs="Arial"/>
                <w:szCs w:val="22"/>
              </w:rPr>
              <w:t>T</w:t>
            </w:r>
            <w:r w:rsidRPr="00515C73">
              <w:rPr>
                <w:rFonts w:cs="Arial"/>
                <w:szCs w:val="22"/>
              </w:rPr>
              <w:t xml:space="preserve">ime </w:t>
            </w:r>
            <w:r>
              <w:rPr>
                <w:rFonts w:cs="Arial"/>
                <w:szCs w:val="22"/>
              </w:rPr>
              <w:t>E</w:t>
            </w:r>
            <w:r w:rsidRPr="00515C73">
              <w:rPr>
                <w:rFonts w:cs="Arial"/>
                <w:szCs w:val="22"/>
              </w:rPr>
              <w:t xml:space="preserve">quivalent. 1 FTE </w:t>
            </w:r>
            <w:r w:rsidRPr="000B0D7B">
              <w:rPr>
                <w:rFonts w:cs="Arial"/>
                <w:szCs w:val="22"/>
              </w:rPr>
              <w:t>week = 38 hours, and 26 weeks per term</w:t>
            </w:r>
            <w:r>
              <w:rPr>
                <w:rFonts w:cs="Arial"/>
                <w:szCs w:val="22"/>
              </w:rPr>
              <w:t xml:space="preserve"> </w:t>
            </w:r>
          </w:p>
        </w:tc>
      </w:tr>
      <w:tr w:rsidR="005A69F7" w:rsidRPr="00515C73" w14:paraId="2D376564" w14:textId="77777777" w:rsidTr="00923FD5">
        <w:tc>
          <w:tcPr>
            <w:tcW w:w="2122" w:type="dxa"/>
          </w:tcPr>
          <w:p w14:paraId="49D67216" w14:textId="77777777" w:rsidR="005A69F7" w:rsidRDefault="005A69F7" w:rsidP="00923FD5">
            <w:pPr>
              <w:rPr>
                <w:rFonts w:cs="Arial"/>
                <w:szCs w:val="22"/>
              </w:rPr>
            </w:pPr>
            <w:r w:rsidRPr="00515C73">
              <w:rPr>
                <w:rFonts w:cs="Arial"/>
                <w:szCs w:val="22"/>
              </w:rPr>
              <w:t>Full time registrar</w:t>
            </w:r>
          </w:p>
        </w:tc>
        <w:tc>
          <w:tcPr>
            <w:tcW w:w="7938" w:type="dxa"/>
          </w:tcPr>
          <w:p w14:paraId="42E38378" w14:textId="77777777" w:rsidR="005A69F7" w:rsidRPr="000B0D7B" w:rsidRDefault="005A69F7" w:rsidP="00923FD5">
            <w:pPr>
              <w:rPr>
                <w:rFonts w:cs="Arial"/>
                <w:szCs w:val="22"/>
              </w:rPr>
            </w:pPr>
            <w:r w:rsidRPr="000B0D7B">
              <w:rPr>
                <w:rFonts w:cs="Arial"/>
                <w:szCs w:val="22"/>
              </w:rPr>
              <w:t xml:space="preserve">Undertaking 38 hours of training per week </w:t>
            </w:r>
          </w:p>
        </w:tc>
      </w:tr>
      <w:tr w:rsidR="005A69F7" w:rsidRPr="00515C73" w14:paraId="62709EB5" w14:textId="77777777" w:rsidTr="00923FD5">
        <w:tc>
          <w:tcPr>
            <w:tcW w:w="2122" w:type="dxa"/>
          </w:tcPr>
          <w:p w14:paraId="41397C27" w14:textId="77777777" w:rsidR="005A69F7" w:rsidRDefault="005A69F7" w:rsidP="00923FD5">
            <w:pPr>
              <w:rPr>
                <w:rFonts w:cs="Arial"/>
                <w:szCs w:val="22"/>
              </w:rPr>
            </w:pPr>
            <w:r>
              <w:rPr>
                <w:rFonts w:cs="Arial"/>
                <w:szCs w:val="22"/>
              </w:rPr>
              <w:t>GPT</w:t>
            </w:r>
          </w:p>
        </w:tc>
        <w:tc>
          <w:tcPr>
            <w:tcW w:w="7938" w:type="dxa"/>
          </w:tcPr>
          <w:p w14:paraId="555CC14E" w14:textId="77777777" w:rsidR="005A69F7" w:rsidRPr="000B0D7B" w:rsidRDefault="005A69F7" w:rsidP="00923FD5">
            <w:pPr>
              <w:rPr>
                <w:rFonts w:cs="Arial"/>
                <w:szCs w:val="22"/>
              </w:rPr>
            </w:pPr>
            <w:r w:rsidRPr="000B0D7B">
              <w:rPr>
                <w:rFonts w:cs="Arial"/>
                <w:szCs w:val="22"/>
              </w:rPr>
              <w:t>General Practice Training</w:t>
            </w:r>
          </w:p>
        </w:tc>
      </w:tr>
      <w:tr w:rsidR="005A69F7" w:rsidRPr="00515C73" w14:paraId="36634091" w14:textId="77777777" w:rsidTr="00923FD5">
        <w:tc>
          <w:tcPr>
            <w:tcW w:w="2122" w:type="dxa"/>
          </w:tcPr>
          <w:p w14:paraId="158569A3" w14:textId="77777777" w:rsidR="005A69F7" w:rsidRDefault="005A69F7" w:rsidP="00923FD5">
            <w:pPr>
              <w:rPr>
                <w:rFonts w:cs="Arial"/>
                <w:szCs w:val="22"/>
              </w:rPr>
            </w:pPr>
            <w:r>
              <w:rPr>
                <w:rFonts w:cs="Arial"/>
                <w:szCs w:val="22"/>
              </w:rPr>
              <w:t>GPTP</w:t>
            </w:r>
          </w:p>
        </w:tc>
        <w:tc>
          <w:tcPr>
            <w:tcW w:w="7938" w:type="dxa"/>
          </w:tcPr>
          <w:p w14:paraId="3A324A90" w14:textId="77777777" w:rsidR="005A69F7" w:rsidRPr="000B0D7B" w:rsidRDefault="005A69F7" w:rsidP="00923FD5">
            <w:pPr>
              <w:rPr>
                <w:rFonts w:cs="Arial"/>
                <w:szCs w:val="22"/>
              </w:rPr>
            </w:pPr>
            <w:r w:rsidRPr="000B0D7B">
              <w:rPr>
                <w:rFonts w:cs="Arial"/>
                <w:szCs w:val="22"/>
              </w:rPr>
              <w:t>General Practice Training Payment – Services Australia to refers to NCP as GPTP</w:t>
            </w:r>
          </w:p>
        </w:tc>
      </w:tr>
      <w:tr w:rsidR="005A69F7" w:rsidRPr="00515C73" w14:paraId="32E01A30" w14:textId="77777777" w:rsidTr="00923FD5">
        <w:tc>
          <w:tcPr>
            <w:tcW w:w="2122" w:type="dxa"/>
          </w:tcPr>
          <w:p w14:paraId="18B0D4BE" w14:textId="77777777" w:rsidR="005A69F7" w:rsidRPr="00515C73" w:rsidRDefault="005A69F7" w:rsidP="00923FD5">
            <w:pPr>
              <w:rPr>
                <w:rFonts w:cs="Arial"/>
                <w:szCs w:val="22"/>
              </w:rPr>
            </w:pPr>
            <w:r>
              <w:rPr>
                <w:rFonts w:cs="Arial"/>
                <w:szCs w:val="22"/>
              </w:rPr>
              <w:t>Health</w:t>
            </w:r>
          </w:p>
        </w:tc>
        <w:tc>
          <w:tcPr>
            <w:tcW w:w="7938" w:type="dxa"/>
          </w:tcPr>
          <w:p w14:paraId="52DE3D3C" w14:textId="77777777" w:rsidR="005A69F7" w:rsidRPr="000B0D7B" w:rsidRDefault="005A69F7" w:rsidP="00923FD5">
            <w:pPr>
              <w:rPr>
                <w:rFonts w:cs="Arial"/>
                <w:szCs w:val="22"/>
              </w:rPr>
            </w:pPr>
            <w:r w:rsidRPr="000B0D7B">
              <w:rPr>
                <w:rFonts w:cs="Arial"/>
                <w:szCs w:val="22"/>
              </w:rPr>
              <w:t>Commonwealth Government Department of Health and Aged Care</w:t>
            </w:r>
          </w:p>
        </w:tc>
      </w:tr>
      <w:tr w:rsidR="005A69F7" w:rsidRPr="00515C73" w14:paraId="640C6BED" w14:textId="77777777" w:rsidTr="00923FD5">
        <w:tc>
          <w:tcPr>
            <w:tcW w:w="2122" w:type="dxa"/>
          </w:tcPr>
          <w:p w14:paraId="5A5972C9" w14:textId="77777777" w:rsidR="005A69F7" w:rsidRDefault="005A69F7" w:rsidP="00923FD5">
            <w:pPr>
              <w:rPr>
                <w:rFonts w:cs="Arial"/>
                <w:szCs w:val="22"/>
              </w:rPr>
            </w:pPr>
            <w:r w:rsidRPr="00515C73">
              <w:rPr>
                <w:rFonts w:cs="Arial"/>
                <w:szCs w:val="22"/>
              </w:rPr>
              <w:t>HPOS</w:t>
            </w:r>
          </w:p>
        </w:tc>
        <w:tc>
          <w:tcPr>
            <w:tcW w:w="7938" w:type="dxa"/>
          </w:tcPr>
          <w:p w14:paraId="34957092" w14:textId="77777777" w:rsidR="005A69F7" w:rsidRPr="000B0D7B" w:rsidRDefault="005A69F7" w:rsidP="00923FD5">
            <w:pPr>
              <w:rPr>
                <w:rFonts w:cs="Arial"/>
                <w:szCs w:val="22"/>
              </w:rPr>
            </w:pPr>
            <w:r w:rsidRPr="000B0D7B">
              <w:rPr>
                <w:rFonts w:cs="Arial"/>
                <w:szCs w:val="22"/>
              </w:rPr>
              <w:t>Health Professional Online Services - an online system where medical practitioners can do business online with Services Australia. Most changes made through HPOS are effective immediately.</w:t>
            </w:r>
          </w:p>
        </w:tc>
      </w:tr>
      <w:tr w:rsidR="005A69F7" w:rsidRPr="00515C73" w14:paraId="4F8A7CD5" w14:textId="77777777" w:rsidTr="00923FD5">
        <w:tc>
          <w:tcPr>
            <w:tcW w:w="2122" w:type="dxa"/>
          </w:tcPr>
          <w:p w14:paraId="4B954999" w14:textId="7D8CD69D" w:rsidR="005A69F7" w:rsidRDefault="005A69F7" w:rsidP="00923FD5">
            <w:pPr>
              <w:rPr>
                <w:rFonts w:cs="Arial"/>
                <w:szCs w:val="22"/>
              </w:rPr>
            </w:pPr>
            <w:r w:rsidRPr="00515C73">
              <w:rPr>
                <w:rFonts w:cs="Arial"/>
                <w:szCs w:val="22"/>
              </w:rPr>
              <w:t>MM</w:t>
            </w:r>
          </w:p>
        </w:tc>
        <w:tc>
          <w:tcPr>
            <w:tcW w:w="7938" w:type="dxa"/>
          </w:tcPr>
          <w:p w14:paraId="39355F01" w14:textId="3F1F082B" w:rsidR="005A69F7" w:rsidRPr="000B0D7B" w:rsidRDefault="005A69F7" w:rsidP="00923FD5">
            <w:pPr>
              <w:rPr>
                <w:rFonts w:cs="Arial"/>
                <w:szCs w:val="22"/>
              </w:rPr>
            </w:pPr>
            <w:r w:rsidRPr="000B0D7B">
              <w:rPr>
                <w:rFonts w:cs="Arial"/>
                <w:szCs w:val="22"/>
              </w:rPr>
              <w:t xml:space="preserve">Modified Monash </w:t>
            </w:r>
            <w:r w:rsidR="00C95F07">
              <w:rPr>
                <w:rFonts w:cs="Arial"/>
                <w:szCs w:val="22"/>
              </w:rPr>
              <w:t>(MM) m</w:t>
            </w:r>
            <w:r w:rsidRPr="000B0D7B">
              <w:rPr>
                <w:rFonts w:cs="Arial"/>
                <w:szCs w:val="22"/>
              </w:rPr>
              <w:t xml:space="preserve">odel is a classification system that categorises metropolitan, regional, rural and remote areas according to both geographical remoteness and population size. The system was developed to recognise the challenges in attracting health workers to regional, rural and remote areas. Categories are: MM1 metropolitan areas; MM2 regional centres; MM3 large rural towns; MM4 medium rural towns; MM5 small rural towns; MM6 remote communities; MM7 very remote communities. For more see </w:t>
            </w:r>
            <w:hyperlink r:id="rId31" w:history="1">
              <w:r w:rsidRPr="000B0D7B">
                <w:rPr>
                  <w:rStyle w:val="Hyperlink"/>
                  <w:rFonts w:cs="Arial"/>
                  <w:szCs w:val="22"/>
                </w:rPr>
                <w:t>https://www.health.gov.au/topics/rural-health-workforce/classifications/mmm</w:t>
              </w:r>
            </w:hyperlink>
          </w:p>
        </w:tc>
      </w:tr>
      <w:tr w:rsidR="005A69F7" w:rsidRPr="00515C73" w14:paraId="15E7CA62" w14:textId="77777777" w:rsidTr="00923FD5">
        <w:tc>
          <w:tcPr>
            <w:tcW w:w="2122" w:type="dxa"/>
          </w:tcPr>
          <w:p w14:paraId="0EE3DE8F" w14:textId="77777777" w:rsidR="005A69F7" w:rsidRDefault="005A69F7" w:rsidP="00923FD5">
            <w:pPr>
              <w:rPr>
                <w:rFonts w:cs="Arial"/>
                <w:szCs w:val="22"/>
              </w:rPr>
            </w:pPr>
            <w:r w:rsidRPr="00515C73">
              <w:rPr>
                <w:rFonts w:cs="Arial"/>
                <w:szCs w:val="22"/>
              </w:rPr>
              <w:t>MPN</w:t>
            </w:r>
          </w:p>
        </w:tc>
        <w:tc>
          <w:tcPr>
            <w:tcW w:w="7938" w:type="dxa"/>
          </w:tcPr>
          <w:p w14:paraId="56DDCBFF" w14:textId="77777777" w:rsidR="005A69F7" w:rsidRDefault="005A69F7" w:rsidP="00923FD5">
            <w:pPr>
              <w:rPr>
                <w:rFonts w:cs="Arial"/>
                <w:szCs w:val="22"/>
              </w:rPr>
            </w:pPr>
            <w:r w:rsidRPr="00515C73">
              <w:rPr>
                <w:rFonts w:cs="Arial"/>
                <w:szCs w:val="22"/>
              </w:rPr>
              <w:t xml:space="preserve">Medicare Provider Number </w:t>
            </w:r>
            <w:r>
              <w:rPr>
                <w:rFonts w:cs="Arial"/>
                <w:szCs w:val="22"/>
              </w:rPr>
              <w:t xml:space="preserve">- </w:t>
            </w:r>
            <w:r w:rsidRPr="00515C73">
              <w:rPr>
                <w:rFonts w:cs="Arial"/>
                <w:szCs w:val="22"/>
              </w:rPr>
              <w:t>uniquely identifies a medical practitioner and the practice location from which they perform professional services. MPNs are issued by Services Australia</w:t>
            </w:r>
            <w:r>
              <w:rPr>
                <w:rFonts w:cs="Arial"/>
                <w:szCs w:val="22"/>
              </w:rPr>
              <w:t>.</w:t>
            </w:r>
          </w:p>
        </w:tc>
      </w:tr>
      <w:tr w:rsidR="005A69F7" w:rsidRPr="00515C73" w14:paraId="37144B45" w14:textId="77777777" w:rsidTr="00923FD5">
        <w:tc>
          <w:tcPr>
            <w:tcW w:w="2122" w:type="dxa"/>
          </w:tcPr>
          <w:p w14:paraId="784BD5C8" w14:textId="77777777" w:rsidR="005A69F7" w:rsidRDefault="005A69F7" w:rsidP="00923FD5">
            <w:pPr>
              <w:rPr>
                <w:rFonts w:cs="Arial"/>
                <w:szCs w:val="22"/>
              </w:rPr>
            </w:pPr>
            <w:r>
              <w:rPr>
                <w:rFonts w:cs="Arial"/>
                <w:szCs w:val="22"/>
              </w:rPr>
              <w:t>NCP</w:t>
            </w:r>
          </w:p>
        </w:tc>
        <w:tc>
          <w:tcPr>
            <w:tcW w:w="7938" w:type="dxa"/>
          </w:tcPr>
          <w:p w14:paraId="1055651A" w14:textId="77777777" w:rsidR="005A69F7" w:rsidRDefault="005A69F7" w:rsidP="00923FD5">
            <w:pPr>
              <w:rPr>
                <w:rFonts w:cs="Arial"/>
                <w:szCs w:val="22"/>
              </w:rPr>
            </w:pPr>
            <w:r>
              <w:rPr>
                <w:rFonts w:cs="Arial"/>
                <w:szCs w:val="22"/>
              </w:rPr>
              <w:t>National Consistent Payments</w:t>
            </w:r>
          </w:p>
        </w:tc>
      </w:tr>
      <w:tr w:rsidR="005A69F7" w:rsidRPr="00515C73" w14:paraId="7C34B0DB" w14:textId="77777777" w:rsidTr="00923FD5">
        <w:tc>
          <w:tcPr>
            <w:tcW w:w="2122" w:type="dxa"/>
          </w:tcPr>
          <w:p w14:paraId="20987215" w14:textId="77777777" w:rsidR="005A69F7" w:rsidRDefault="005A69F7" w:rsidP="00923FD5">
            <w:pPr>
              <w:rPr>
                <w:rFonts w:cs="Arial"/>
                <w:szCs w:val="22"/>
              </w:rPr>
            </w:pPr>
            <w:r w:rsidRPr="00515C73">
              <w:rPr>
                <w:rFonts w:cs="Arial"/>
                <w:szCs w:val="22"/>
              </w:rPr>
              <w:t>Part</w:t>
            </w:r>
            <w:r>
              <w:rPr>
                <w:rFonts w:cs="Arial"/>
                <w:szCs w:val="22"/>
              </w:rPr>
              <w:t>-</w:t>
            </w:r>
            <w:r w:rsidRPr="00515C73">
              <w:rPr>
                <w:rFonts w:cs="Arial"/>
                <w:szCs w:val="22"/>
              </w:rPr>
              <w:t>time registrar</w:t>
            </w:r>
          </w:p>
        </w:tc>
        <w:tc>
          <w:tcPr>
            <w:tcW w:w="7938" w:type="dxa"/>
          </w:tcPr>
          <w:p w14:paraId="135D4535" w14:textId="17DF36E5" w:rsidR="005A69F7" w:rsidRDefault="005A69F7" w:rsidP="00923FD5">
            <w:pPr>
              <w:rPr>
                <w:rFonts w:cs="Arial"/>
                <w:szCs w:val="22"/>
              </w:rPr>
            </w:pPr>
            <w:r w:rsidRPr="00515C73">
              <w:rPr>
                <w:rFonts w:cs="Arial"/>
                <w:szCs w:val="22"/>
              </w:rPr>
              <w:t xml:space="preserve">Undertaking less than 38 hours </w:t>
            </w:r>
            <w:r>
              <w:rPr>
                <w:rFonts w:cs="Arial"/>
                <w:szCs w:val="22"/>
              </w:rPr>
              <w:t xml:space="preserve">of training </w:t>
            </w:r>
            <w:r w:rsidRPr="00515C73">
              <w:rPr>
                <w:rFonts w:cs="Arial"/>
                <w:szCs w:val="22"/>
              </w:rPr>
              <w:t xml:space="preserve">per week </w:t>
            </w:r>
            <w:r w:rsidR="00974B7F">
              <w:rPr>
                <w:rFonts w:cs="Arial"/>
                <w:szCs w:val="22"/>
              </w:rPr>
              <w:t xml:space="preserve">and/or </w:t>
            </w:r>
            <w:r w:rsidR="00974B7F" w:rsidRPr="00515C73">
              <w:rPr>
                <w:rFonts w:cs="Arial"/>
                <w:szCs w:val="22"/>
              </w:rPr>
              <w:t xml:space="preserve">26 full time weeks in a semester. </w:t>
            </w:r>
            <w:r w:rsidR="00995741" w:rsidRPr="00515C73">
              <w:rPr>
                <w:rFonts w:cs="Arial"/>
                <w:szCs w:val="22"/>
              </w:rPr>
              <w:t>Part-time registrars generally receive pro-rata entitlements, based on the number of hours worked.</w:t>
            </w:r>
          </w:p>
        </w:tc>
      </w:tr>
      <w:tr w:rsidR="005A69F7" w:rsidRPr="00515C73" w14:paraId="27F262F2" w14:textId="77777777" w:rsidTr="00923FD5">
        <w:tc>
          <w:tcPr>
            <w:tcW w:w="2122" w:type="dxa"/>
          </w:tcPr>
          <w:p w14:paraId="0C71C104" w14:textId="77777777" w:rsidR="005A69F7" w:rsidRDefault="005A69F7" w:rsidP="00923FD5">
            <w:pPr>
              <w:rPr>
                <w:rFonts w:cs="Arial"/>
                <w:szCs w:val="22"/>
              </w:rPr>
            </w:pPr>
            <w:r w:rsidRPr="00515C73">
              <w:rPr>
                <w:rFonts w:cs="Arial"/>
                <w:szCs w:val="22"/>
              </w:rPr>
              <w:t xml:space="preserve">PRODA </w:t>
            </w:r>
          </w:p>
        </w:tc>
        <w:tc>
          <w:tcPr>
            <w:tcW w:w="7938" w:type="dxa"/>
          </w:tcPr>
          <w:p w14:paraId="030668E2" w14:textId="77777777" w:rsidR="005A69F7" w:rsidRDefault="005A69F7" w:rsidP="00923FD5">
            <w:pPr>
              <w:rPr>
                <w:rFonts w:cs="Arial"/>
                <w:szCs w:val="22"/>
              </w:rPr>
            </w:pPr>
            <w:r w:rsidRPr="00515C73">
              <w:rPr>
                <w:rFonts w:cs="Arial"/>
                <w:szCs w:val="22"/>
              </w:rPr>
              <w:t>Provider Digital Access</w:t>
            </w:r>
            <w:r>
              <w:rPr>
                <w:rFonts w:cs="Arial"/>
                <w:szCs w:val="22"/>
              </w:rPr>
              <w:t xml:space="preserve"> - </w:t>
            </w:r>
            <w:r w:rsidRPr="00515C73">
              <w:rPr>
                <w:rFonts w:cs="Arial"/>
                <w:szCs w:val="22"/>
              </w:rPr>
              <w:t xml:space="preserve">an online identity verification and authentication system which enables secure access for providers to a range of </w:t>
            </w:r>
            <w:r>
              <w:rPr>
                <w:rFonts w:cs="Arial"/>
                <w:szCs w:val="22"/>
              </w:rPr>
              <w:t>g</w:t>
            </w:r>
            <w:r w:rsidRPr="00515C73">
              <w:rPr>
                <w:rFonts w:cs="Arial"/>
                <w:szCs w:val="22"/>
              </w:rPr>
              <w:t>overnment online services.</w:t>
            </w:r>
          </w:p>
        </w:tc>
      </w:tr>
      <w:tr w:rsidR="005A69F7" w:rsidRPr="00515C73" w14:paraId="58963D22" w14:textId="77777777" w:rsidTr="00923FD5">
        <w:tc>
          <w:tcPr>
            <w:tcW w:w="2122" w:type="dxa"/>
          </w:tcPr>
          <w:p w14:paraId="18CAA447" w14:textId="77777777" w:rsidR="005A69F7" w:rsidRDefault="005A69F7" w:rsidP="00923FD5">
            <w:pPr>
              <w:rPr>
                <w:rFonts w:cs="Arial"/>
                <w:szCs w:val="22"/>
              </w:rPr>
            </w:pPr>
            <w:r w:rsidRPr="00515C73">
              <w:rPr>
                <w:rFonts w:cs="Arial"/>
                <w:szCs w:val="22"/>
              </w:rPr>
              <w:t>Pro-rata</w:t>
            </w:r>
          </w:p>
        </w:tc>
        <w:tc>
          <w:tcPr>
            <w:tcW w:w="7938" w:type="dxa"/>
          </w:tcPr>
          <w:p w14:paraId="310CF16A" w14:textId="77777777" w:rsidR="005A69F7" w:rsidRDefault="005A69F7" w:rsidP="00923FD5">
            <w:pPr>
              <w:rPr>
                <w:rFonts w:cs="Arial"/>
                <w:szCs w:val="22"/>
              </w:rPr>
            </w:pPr>
            <w:r w:rsidRPr="00515C73">
              <w:rPr>
                <w:rFonts w:cs="Arial"/>
                <w:szCs w:val="22"/>
              </w:rPr>
              <w:t>Part-time payment based on the number of hours/weeks worked.</w:t>
            </w:r>
          </w:p>
        </w:tc>
      </w:tr>
      <w:tr w:rsidR="005A69F7" w:rsidRPr="00515C73" w14:paraId="012E214B" w14:textId="77777777" w:rsidTr="00923FD5">
        <w:tc>
          <w:tcPr>
            <w:tcW w:w="2122" w:type="dxa"/>
          </w:tcPr>
          <w:p w14:paraId="16B42216" w14:textId="77777777" w:rsidR="005A69F7" w:rsidRDefault="005A69F7" w:rsidP="00923FD5">
            <w:pPr>
              <w:rPr>
                <w:rFonts w:cs="Arial"/>
                <w:szCs w:val="22"/>
              </w:rPr>
            </w:pPr>
            <w:r>
              <w:rPr>
                <w:rFonts w:cs="Arial"/>
                <w:szCs w:val="22"/>
              </w:rPr>
              <w:t>RACGP</w:t>
            </w:r>
          </w:p>
        </w:tc>
        <w:tc>
          <w:tcPr>
            <w:tcW w:w="7938" w:type="dxa"/>
          </w:tcPr>
          <w:p w14:paraId="178C6C94" w14:textId="77777777" w:rsidR="005A69F7" w:rsidRDefault="005A69F7" w:rsidP="00923FD5">
            <w:pPr>
              <w:rPr>
                <w:rFonts w:cs="Arial"/>
                <w:szCs w:val="22"/>
              </w:rPr>
            </w:pPr>
            <w:r>
              <w:rPr>
                <w:rFonts w:cs="Arial"/>
                <w:szCs w:val="22"/>
              </w:rPr>
              <w:t>Royal Australian College of General Practitioners</w:t>
            </w:r>
          </w:p>
        </w:tc>
      </w:tr>
      <w:tr w:rsidR="005A69F7" w:rsidRPr="00515C73" w14:paraId="171F343A" w14:textId="77777777" w:rsidTr="00923FD5">
        <w:tc>
          <w:tcPr>
            <w:tcW w:w="2122" w:type="dxa"/>
          </w:tcPr>
          <w:p w14:paraId="61BFDE36" w14:textId="77777777" w:rsidR="005A69F7" w:rsidRDefault="005A69F7" w:rsidP="00923FD5">
            <w:pPr>
              <w:rPr>
                <w:rFonts w:cs="Arial"/>
                <w:szCs w:val="22"/>
              </w:rPr>
            </w:pPr>
            <w:r>
              <w:rPr>
                <w:rFonts w:cs="Arial"/>
                <w:szCs w:val="22"/>
              </w:rPr>
              <w:t>RACGP Leave</w:t>
            </w:r>
          </w:p>
        </w:tc>
        <w:tc>
          <w:tcPr>
            <w:tcW w:w="7938" w:type="dxa"/>
          </w:tcPr>
          <w:p w14:paraId="18BC9EA7" w14:textId="77777777" w:rsidR="005A69F7" w:rsidRDefault="005A69F7" w:rsidP="00923FD5">
            <w:pPr>
              <w:rPr>
                <w:rFonts w:cs="Arial"/>
                <w:szCs w:val="22"/>
              </w:rPr>
            </w:pPr>
            <w:hyperlink r:id="rId32" w:anchor=":~:text=This%20leave%20is%20available%20to%20all%20Registrars%20and,with%20valid%20certificates%2C%20and%20Training%20Program%20administrative%20constraints." w:history="1">
              <w:r w:rsidRPr="002004BB">
                <w:rPr>
                  <w:color w:val="0000FF"/>
                  <w:u w:val="single"/>
                </w:rPr>
                <w:t>RACGP - Leave Policy</w:t>
              </w:r>
            </w:hyperlink>
          </w:p>
        </w:tc>
      </w:tr>
      <w:tr w:rsidR="005A69F7" w:rsidRPr="00515C73" w14:paraId="4948BAAA" w14:textId="77777777" w:rsidTr="00923FD5">
        <w:tc>
          <w:tcPr>
            <w:tcW w:w="2122" w:type="dxa"/>
          </w:tcPr>
          <w:p w14:paraId="23235A75" w14:textId="77777777" w:rsidR="005A69F7" w:rsidRDefault="005A69F7" w:rsidP="00923FD5">
            <w:pPr>
              <w:rPr>
                <w:rFonts w:cs="Arial"/>
                <w:szCs w:val="22"/>
              </w:rPr>
            </w:pPr>
            <w:r>
              <w:rPr>
                <w:rFonts w:cs="Arial"/>
                <w:szCs w:val="22"/>
              </w:rPr>
              <w:t>RG</w:t>
            </w:r>
          </w:p>
        </w:tc>
        <w:tc>
          <w:tcPr>
            <w:tcW w:w="7938" w:type="dxa"/>
          </w:tcPr>
          <w:p w14:paraId="1E51F5A0" w14:textId="77777777" w:rsidR="005A69F7" w:rsidRDefault="005A69F7" w:rsidP="00923FD5">
            <w:r>
              <w:t>Rural Generalist</w:t>
            </w:r>
          </w:p>
        </w:tc>
      </w:tr>
      <w:tr w:rsidR="005A69F7" w:rsidRPr="00515C73" w14:paraId="40ED6541" w14:textId="77777777" w:rsidTr="00923FD5">
        <w:tc>
          <w:tcPr>
            <w:tcW w:w="2122" w:type="dxa"/>
          </w:tcPr>
          <w:p w14:paraId="062DE6CD" w14:textId="77777777" w:rsidR="005A69F7" w:rsidRDefault="005A69F7" w:rsidP="00923FD5">
            <w:pPr>
              <w:rPr>
                <w:rFonts w:cs="Arial"/>
                <w:szCs w:val="22"/>
              </w:rPr>
            </w:pPr>
            <w:r>
              <w:rPr>
                <w:rFonts w:cs="Arial"/>
                <w:szCs w:val="22"/>
              </w:rPr>
              <w:t>SEM</w:t>
            </w:r>
          </w:p>
        </w:tc>
        <w:tc>
          <w:tcPr>
            <w:tcW w:w="7938" w:type="dxa"/>
          </w:tcPr>
          <w:p w14:paraId="29FBEE30" w14:textId="77777777" w:rsidR="005A69F7" w:rsidRDefault="005A69F7" w:rsidP="00923FD5">
            <w:r>
              <w:t>Single Employer Model</w:t>
            </w:r>
          </w:p>
        </w:tc>
      </w:tr>
      <w:tr w:rsidR="005A69F7" w:rsidRPr="00515C73" w14:paraId="37D80E3A" w14:textId="77777777" w:rsidTr="00923FD5">
        <w:tc>
          <w:tcPr>
            <w:tcW w:w="2122" w:type="dxa"/>
          </w:tcPr>
          <w:p w14:paraId="6E5242D5" w14:textId="77777777" w:rsidR="005A69F7" w:rsidRPr="00515C73" w:rsidRDefault="005A69F7" w:rsidP="00923FD5">
            <w:pPr>
              <w:rPr>
                <w:rFonts w:cs="Arial"/>
                <w:szCs w:val="22"/>
              </w:rPr>
            </w:pPr>
            <w:r w:rsidRPr="00515C73">
              <w:rPr>
                <w:rFonts w:cs="Arial"/>
                <w:szCs w:val="22"/>
              </w:rPr>
              <w:t>Semester</w:t>
            </w:r>
          </w:p>
        </w:tc>
        <w:tc>
          <w:tcPr>
            <w:tcW w:w="7938" w:type="dxa"/>
          </w:tcPr>
          <w:p w14:paraId="64DAC583" w14:textId="77777777" w:rsidR="005A69F7" w:rsidRPr="00515C73" w:rsidRDefault="005A69F7" w:rsidP="00923FD5">
            <w:pPr>
              <w:rPr>
                <w:rFonts w:cs="Arial"/>
                <w:szCs w:val="22"/>
              </w:rPr>
            </w:pPr>
            <w:r w:rsidRPr="00515C73">
              <w:rPr>
                <w:rFonts w:cs="Arial"/>
                <w:szCs w:val="22"/>
              </w:rPr>
              <w:t xml:space="preserve">There are two </w:t>
            </w:r>
            <w:r>
              <w:rPr>
                <w:rFonts w:cs="Arial"/>
                <w:szCs w:val="22"/>
              </w:rPr>
              <w:t xml:space="preserve">training </w:t>
            </w:r>
            <w:r w:rsidRPr="00515C73">
              <w:rPr>
                <w:rFonts w:cs="Arial"/>
                <w:szCs w:val="22"/>
              </w:rPr>
              <w:t>semesters in a</w:t>
            </w:r>
            <w:r>
              <w:rPr>
                <w:rFonts w:cs="Arial"/>
                <w:szCs w:val="22"/>
              </w:rPr>
              <w:t xml:space="preserve"> calendar</w:t>
            </w:r>
            <w:r w:rsidRPr="00515C73">
              <w:rPr>
                <w:rFonts w:cs="Arial"/>
                <w:szCs w:val="22"/>
              </w:rPr>
              <w:t xml:space="preserve"> year and semesters are usually 26 weeks each. </w:t>
            </w:r>
          </w:p>
        </w:tc>
      </w:tr>
      <w:tr w:rsidR="005A69F7" w:rsidRPr="00515C73" w14:paraId="6CECEEB0" w14:textId="77777777" w:rsidTr="00923FD5">
        <w:tc>
          <w:tcPr>
            <w:tcW w:w="2122" w:type="dxa"/>
          </w:tcPr>
          <w:p w14:paraId="76A6A687" w14:textId="77777777" w:rsidR="005A69F7" w:rsidRPr="00515C73" w:rsidRDefault="005A69F7" w:rsidP="00923FD5">
            <w:pPr>
              <w:rPr>
                <w:rFonts w:cs="Arial"/>
                <w:szCs w:val="22"/>
              </w:rPr>
            </w:pPr>
            <w:r w:rsidRPr="00515C73">
              <w:rPr>
                <w:rFonts w:cs="Arial"/>
                <w:szCs w:val="22"/>
              </w:rPr>
              <w:t>Training Placement</w:t>
            </w:r>
            <w:r>
              <w:rPr>
                <w:rFonts w:cs="Arial"/>
                <w:szCs w:val="22"/>
              </w:rPr>
              <w:t xml:space="preserve"> </w:t>
            </w:r>
          </w:p>
        </w:tc>
        <w:tc>
          <w:tcPr>
            <w:tcW w:w="7938" w:type="dxa"/>
          </w:tcPr>
          <w:p w14:paraId="724F729D" w14:textId="77777777" w:rsidR="005A69F7" w:rsidRPr="00515C73" w:rsidRDefault="005A69F7" w:rsidP="00923FD5">
            <w:pPr>
              <w:rPr>
                <w:rFonts w:cs="Arial"/>
                <w:szCs w:val="22"/>
              </w:rPr>
            </w:pPr>
            <w:r w:rsidRPr="00515C73">
              <w:rPr>
                <w:rFonts w:cs="Arial"/>
                <w:szCs w:val="22"/>
              </w:rPr>
              <w:t>Training placement refers to the training the registrar is undergoing</w:t>
            </w:r>
            <w:r>
              <w:rPr>
                <w:rFonts w:cs="Arial"/>
                <w:szCs w:val="22"/>
              </w:rPr>
              <w:t xml:space="preserve">. </w:t>
            </w:r>
            <w:r w:rsidRPr="00515C73">
              <w:rPr>
                <w:rFonts w:cs="Arial"/>
                <w:szCs w:val="22"/>
              </w:rPr>
              <w:t xml:space="preserve"> </w:t>
            </w:r>
          </w:p>
        </w:tc>
      </w:tr>
      <w:tr w:rsidR="005A69F7" w:rsidRPr="00515C73" w14:paraId="42B33CA9" w14:textId="77777777" w:rsidTr="00923FD5">
        <w:tc>
          <w:tcPr>
            <w:tcW w:w="2122" w:type="dxa"/>
          </w:tcPr>
          <w:p w14:paraId="588DC74E" w14:textId="77777777" w:rsidR="005A69F7" w:rsidRPr="00515C73" w:rsidRDefault="005A69F7" w:rsidP="00923FD5">
            <w:pPr>
              <w:rPr>
                <w:rFonts w:cs="Arial"/>
                <w:szCs w:val="22"/>
              </w:rPr>
            </w:pPr>
            <w:r>
              <w:rPr>
                <w:rFonts w:cs="Arial"/>
                <w:szCs w:val="22"/>
              </w:rPr>
              <w:lastRenderedPageBreak/>
              <w:t xml:space="preserve">Training </w:t>
            </w:r>
            <w:r w:rsidRPr="00515C73">
              <w:rPr>
                <w:rFonts w:cs="Arial"/>
                <w:szCs w:val="22"/>
              </w:rPr>
              <w:t>Post</w:t>
            </w:r>
          </w:p>
        </w:tc>
        <w:tc>
          <w:tcPr>
            <w:tcW w:w="7938" w:type="dxa"/>
          </w:tcPr>
          <w:p w14:paraId="5223CE6E" w14:textId="77777777" w:rsidR="005A69F7" w:rsidRPr="00515C73" w:rsidRDefault="005A69F7" w:rsidP="00923FD5">
            <w:pPr>
              <w:rPr>
                <w:rFonts w:cs="Arial"/>
                <w:szCs w:val="22"/>
              </w:rPr>
            </w:pPr>
            <w:r>
              <w:rPr>
                <w:rFonts w:cs="Arial"/>
                <w:szCs w:val="22"/>
              </w:rPr>
              <w:t>T</w:t>
            </w:r>
            <w:r w:rsidRPr="00515C73">
              <w:rPr>
                <w:rFonts w:cs="Arial"/>
                <w:szCs w:val="22"/>
              </w:rPr>
              <w:t>raining post is the practice where the registrar has been placed.</w:t>
            </w:r>
          </w:p>
        </w:tc>
      </w:tr>
      <w:tr w:rsidR="005A69F7" w:rsidRPr="00515C73" w14:paraId="39EEBC61" w14:textId="77777777" w:rsidTr="00923FD5">
        <w:tc>
          <w:tcPr>
            <w:tcW w:w="2122" w:type="dxa"/>
          </w:tcPr>
          <w:p w14:paraId="712AEC0B" w14:textId="77777777" w:rsidR="005A69F7" w:rsidRPr="00515C73" w:rsidRDefault="005A69F7" w:rsidP="00923FD5">
            <w:pPr>
              <w:rPr>
                <w:rFonts w:cs="Arial"/>
                <w:szCs w:val="22"/>
              </w:rPr>
            </w:pPr>
            <w:r>
              <w:rPr>
                <w:rFonts w:cs="Arial"/>
                <w:szCs w:val="22"/>
              </w:rPr>
              <w:t>VMO</w:t>
            </w:r>
          </w:p>
        </w:tc>
        <w:tc>
          <w:tcPr>
            <w:tcW w:w="7938" w:type="dxa"/>
          </w:tcPr>
          <w:p w14:paraId="16AE5B3C" w14:textId="77777777" w:rsidR="005A69F7" w:rsidRPr="00515C73" w:rsidRDefault="005A69F7" w:rsidP="00923FD5">
            <w:pPr>
              <w:rPr>
                <w:rFonts w:cs="Arial"/>
                <w:szCs w:val="22"/>
              </w:rPr>
            </w:pPr>
            <w:r>
              <w:rPr>
                <w:rFonts w:cs="Arial"/>
                <w:szCs w:val="22"/>
              </w:rPr>
              <w:t xml:space="preserve">Visiting Medical Officer </w:t>
            </w:r>
          </w:p>
        </w:tc>
      </w:tr>
    </w:tbl>
    <w:p w14:paraId="14E69EF5" w14:textId="77777777" w:rsidR="006B0D42" w:rsidRPr="00342244" w:rsidRDefault="006B0D42" w:rsidP="000D6E9F">
      <w:pPr>
        <w:rPr>
          <w:rFonts w:cs="Arial"/>
          <w:szCs w:val="22"/>
        </w:rPr>
      </w:pPr>
    </w:p>
    <w:sectPr w:rsidR="006B0D42" w:rsidRPr="00342244" w:rsidSect="003C0C9E">
      <w:headerReference w:type="default" r:id="rId33"/>
      <w:footerReference w:type="default" r:id="rId34"/>
      <w:type w:val="oddPage"/>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2844A" w14:textId="77777777" w:rsidR="00DA1952" w:rsidRDefault="00DA1952" w:rsidP="006B56BB">
      <w:r>
        <w:separator/>
      </w:r>
    </w:p>
    <w:p w14:paraId="2C49AEC6" w14:textId="77777777" w:rsidR="00DA1952" w:rsidRDefault="00DA1952"/>
  </w:endnote>
  <w:endnote w:type="continuationSeparator" w:id="0">
    <w:p w14:paraId="46B2E5DA" w14:textId="77777777" w:rsidR="00DA1952" w:rsidRDefault="00DA1952" w:rsidP="006B56BB">
      <w:r>
        <w:continuationSeparator/>
      </w:r>
    </w:p>
    <w:p w14:paraId="5828A938" w14:textId="77777777" w:rsidR="00DA1952" w:rsidRDefault="00DA1952"/>
  </w:endnote>
  <w:endnote w:type="continuationNotice" w:id="1">
    <w:p w14:paraId="70DE63A2" w14:textId="77777777" w:rsidR="00DA1952" w:rsidRDefault="00DA19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4700633"/>
      <w:docPartObj>
        <w:docPartGallery w:val="Page Numbers (Bottom of Page)"/>
        <w:docPartUnique/>
      </w:docPartObj>
    </w:sdtPr>
    <w:sdtEndPr>
      <w:rPr>
        <w:noProof/>
      </w:rPr>
    </w:sdtEndPr>
    <w:sdtContent>
      <w:p w14:paraId="30ADE788" w14:textId="519FDDD9" w:rsidR="000974DC" w:rsidRDefault="00345552" w:rsidP="00C053B1">
        <w:pPr>
          <w:pStyle w:val="Footer"/>
          <w:jc w:val="left"/>
        </w:pPr>
        <w:r>
          <w:t>National Consistent Payment</w:t>
        </w:r>
        <w:r w:rsidR="001279FD">
          <w:t>s</w:t>
        </w:r>
        <w:r>
          <w:t xml:space="preserve"> – Guideline</w:t>
        </w:r>
        <w:r w:rsidR="00C053B1">
          <w:t>s</w:t>
        </w:r>
        <w:r>
          <w:tab/>
          <w:t xml:space="preserve"> </w:t>
        </w:r>
        <w:r w:rsidR="000974DC">
          <w:fldChar w:fldCharType="begin"/>
        </w:r>
        <w:r w:rsidR="000974DC">
          <w:instrText xml:space="preserve"> PAGE   \* MERGEFORMAT </w:instrText>
        </w:r>
        <w:r w:rsidR="000974DC">
          <w:fldChar w:fldCharType="separate"/>
        </w:r>
        <w:r w:rsidR="000974DC">
          <w:rPr>
            <w:noProof/>
          </w:rPr>
          <w:t>2</w:t>
        </w:r>
        <w:r w:rsidR="000974DC">
          <w:rPr>
            <w:noProof/>
          </w:rPr>
          <w:fldChar w:fldCharType="end"/>
        </w:r>
      </w:p>
    </w:sdtContent>
  </w:sdt>
  <w:p w14:paraId="668195D6" w14:textId="659F708E" w:rsidR="00205A93" w:rsidRDefault="00205A93" w:rsidP="00521724">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4C218" w14:textId="77777777" w:rsidR="00DA1952" w:rsidRDefault="00DA1952" w:rsidP="006B56BB">
      <w:r>
        <w:separator/>
      </w:r>
    </w:p>
    <w:p w14:paraId="0FF6D9E7" w14:textId="77777777" w:rsidR="00DA1952" w:rsidRDefault="00DA1952"/>
  </w:footnote>
  <w:footnote w:type="continuationSeparator" w:id="0">
    <w:p w14:paraId="328DDD61" w14:textId="77777777" w:rsidR="00DA1952" w:rsidRDefault="00DA1952" w:rsidP="006B56BB">
      <w:r>
        <w:continuationSeparator/>
      </w:r>
    </w:p>
    <w:p w14:paraId="07728FE8" w14:textId="77777777" w:rsidR="00DA1952" w:rsidRDefault="00DA1952"/>
  </w:footnote>
  <w:footnote w:type="continuationNotice" w:id="1">
    <w:p w14:paraId="2768E5B0" w14:textId="77777777" w:rsidR="00DA1952" w:rsidRDefault="00DA19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39976" w14:textId="09A9D0EF" w:rsidR="008E0C77" w:rsidRDefault="00CA79CF" w:rsidP="008E0C77">
    <w:pPr>
      <w:pStyle w:val="Headertext"/>
      <w:spacing w:after="180"/>
      <w:jc w:val="left"/>
    </w:pPr>
    <w:r>
      <w:rPr>
        <w:noProof/>
        <w:lang w:eastAsia="en-AU"/>
      </w:rPr>
      <w:drawing>
        <wp:anchor distT="0" distB="0" distL="114300" distR="114300" simplePos="0" relativeHeight="251656704" behindDoc="1" locked="0" layoutInCell="1" allowOverlap="1" wp14:anchorId="52C11533" wp14:editId="4CA95BAB">
          <wp:simplePos x="0" y="0"/>
          <wp:positionH relativeFrom="page">
            <wp:align>center</wp:align>
          </wp:positionH>
          <wp:positionV relativeFrom="page">
            <wp:align>center</wp:align>
          </wp:positionV>
          <wp:extent cx="7560000" cy="10692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69A1B" w14:textId="27BADCA4" w:rsidR="00CA79CF" w:rsidRDefault="00CA79CF" w:rsidP="00205A93">
    <w:pPr>
      <w:pStyle w:val="Header"/>
      <w:tabs>
        <w:tab w:val="clear" w:pos="4513"/>
        <w:tab w:val="clear" w:pos="9026"/>
        <w:tab w:val="center" w:pos="4535"/>
      </w:tabs>
    </w:pPr>
    <w:r>
      <w:rPr>
        <w:noProof/>
        <w:lang w:eastAsia="en-AU"/>
      </w:rPr>
      <w:drawing>
        <wp:anchor distT="0" distB="0" distL="114300" distR="114300" simplePos="0" relativeHeight="251657728" behindDoc="1" locked="0" layoutInCell="1" allowOverlap="1" wp14:anchorId="59F0DF2E" wp14:editId="182E9A59">
          <wp:simplePos x="0" y="0"/>
          <wp:positionH relativeFrom="page">
            <wp:align>center</wp:align>
          </wp:positionH>
          <wp:positionV relativeFrom="page">
            <wp:align>center</wp:align>
          </wp:positionV>
          <wp:extent cx="7558768" cy="10692000"/>
          <wp:effectExtent l="0" t="0" r="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r w:rsidR="004740C3">
      <w:rPr>
        <w:noProof/>
        <w:lang w:eastAsia="en-AU"/>
      </w:rPr>
      <w:softHyphen/>
    </w:r>
    <w:r w:rsidR="004740C3">
      <w:rPr>
        <w:noProof/>
        <w:lang w:eastAsia="en-AU"/>
      </w:rPr>
      <w:softHyphen/>
    </w:r>
    <w:r w:rsidR="00205A93">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46720" w14:textId="54C85BA1" w:rsidR="00205A93" w:rsidRDefault="00205A93"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04E3FEC"/>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E2AA80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9A0077"/>
    <w:multiLevelType w:val="hybridMultilevel"/>
    <w:tmpl w:val="ED9875E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64E7DF4"/>
    <w:multiLevelType w:val="hybridMultilevel"/>
    <w:tmpl w:val="41966956"/>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11" w15:restartNumberingAfterBreak="0">
    <w:nsid w:val="09436FB8"/>
    <w:multiLevelType w:val="hybridMultilevel"/>
    <w:tmpl w:val="CF06D4E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9786A93"/>
    <w:multiLevelType w:val="hybridMultilevel"/>
    <w:tmpl w:val="9F9A71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320031"/>
    <w:multiLevelType w:val="hybridMultilevel"/>
    <w:tmpl w:val="2708E7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3D21FB6"/>
    <w:multiLevelType w:val="hybridMultilevel"/>
    <w:tmpl w:val="33B89C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1B607B74"/>
    <w:multiLevelType w:val="hybridMultilevel"/>
    <w:tmpl w:val="AE7405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BB49E6C"/>
    <w:multiLevelType w:val="hybridMultilevel"/>
    <w:tmpl w:val="E9842188"/>
    <w:lvl w:ilvl="0" w:tplc="AB5A2EB4">
      <w:start w:val="1"/>
      <w:numFmt w:val="bullet"/>
      <w:lvlText w:val=""/>
      <w:lvlJc w:val="left"/>
      <w:pPr>
        <w:ind w:left="720" w:hanging="360"/>
      </w:pPr>
      <w:rPr>
        <w:rFonts w:ascii="Symbol" w:hAnsi="Symbol" w:hint="default"/>
      </w:rPr>
    </w:lvl>
    <w:lvl w:ilvl="1" w:tplc="08FAC708">
      <w:start w:val="1"/>
      <w:numFmt w:val="bullet"/>
      <w:lvlText w:val="o"/>
      <w:lvlJc w:val="left"/>
      <w:pPr>
        <w:ind w:left="1440" w:hanging="360"/>
      </w:pPr>
      <w:rPr>
        <w:rFonts w:ascii="Courier New" w:hAnsi="Courier New" w:hint="default"/>
      </w:rPr>
    </w:lvl>
    <w:lvl w:ilvl="2" w:tplc="28384FAE">
      <w:start w:val="1"/>
      <w:numFmt w:val="bullet"/>
      <w:lvlText w:val=""/>
      <w:lvlJc w:val="left"/>
      <w:pPr>
        <w:ind w:left="2160" w:hanging="360"/>
      </w:pPr>
      <w:rPr>
        <w:rFonts w:ascii="Wingdings" w:hAnsi="Wingdings" w:hint="default"/>
      </w:rPr>
    </w:lvl>
    <w:lvl w:ilvl="3" w:tplc="2F52D25E">
      <w:start w:val="1"/>
      <w:numFmt w:val="bullet"/>
      <w:lvlText w:val=""/>
      <w:lvlJc w:val="left"/>
      <w:pPr>
        <w:ind w:left="2880" w:hanging="360"/>
      </w:pPr>
      <w:rPr>
        <w:rFonts w:ascii="Symbol" w:hAnsi="Symbol" w:hint="default"/>
      </w:rPr>
    </w:lvl>
    <w:lvl w:ilvl="4" w:tplc="EF58ADCC">
      <w:start w:val="1"/>
      <w:numFmt w:val="bullet"/>
      <w:lvlText w:val="o"/>
      <w:lvlJc w:val="left"/>
      <w:pPr>
        <w:ind w:left="3600" w:hanging="360"/>
      </w:pPr>
      <w:rPr>
        <w:rFonts w:ascii="Courier New" w:hAnsi="Courier New" w:hint="default"/>
      </w:rPr>
    </w:lvl>
    <w:lvl w:ilvl="5" w:tplc="133E80AE">
      <w:start w:val="1"/>
      <w:numFmt w:val="bullet"/>
      <w:lvlText w:val=""/>
      <w:lvlJc w:val="left"/>
      <w:pPr>
        <w:ind w:left="4320" w:hanging="360"/>
      </w:pPr>
      <w:rPr>
        <w:rFonts w:ascii="Wingdings" w:hAnsi="Wingdings" w:hint="default"/>
      </w:rPr>
    </w:lvl>
    <w:lvl w:ilvl="6" w:tplc="10029660">
      <w:start w:val="1"/>
      <w:numFmt w:val="bullet"/>
      <w:lvlText w:val=""/>
      <w:lvlJc w:val="left"/>
      <w:pPr>
        <w:ind w:left="5040" w:hanging="360"/>
      </w:pPr>
      <w:rPr>
        <w:rFonts w:ascii="Symbol" w:hAnsi="Symbol" w:hint="default"/>
      </w:rPr>
    </w:lvl>
    <w:lvl w:ilvl="7" w:tplc="553EB86E">
      <w:start w:val="1"/>
      <w:numFmt w:val="bullet"/>
      <w:lvlText w:val="o"/>
      <w:lvlJc w:val="left"/>
      <w:pPr>
        <w:ind w:left="5760" w:hanging="360"/>
      </w:pPr>
      <w:rPr>
        <w:rFonts w:ascii="Courier New" w:hAnsi="Courier New" w:hint="default"/>
      </w:rPr>
    </w:lvl>
    <w:lvl w:ilvl="8" w:tplc="FB6606B6">
      <w:start w:val="1"/>
      <w:numFmt w:val="bullet"/>
      <w:lvlText w:val=""/>
      <w:lvlJc w:val="left"/>
      <w:pPr>
        <w:ind w:left="6480" w:hanging="360"/>
      </w:pPr>
      <w:rPr>
        <w:rFonts w:ascii="Wingdings" w:hAnsi="Wingdings" w:hint="default"/>
      </w:rPr>
    </w:lvl>
  </w:abstractNum>
  <w:abstractNum w:abstractNumId="19"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F4A04B4"/>
    <w:multiLevelType w:val="hybridMultilevel"/>
    <w:tmpl w:val="516617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F8F6DEB"/>
    <w:multiLevelType w:val="hybridMultilevel"/>
    <w:tmpl w:val="1A2A0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0AC192D"/>
    <w:multiLevelType w:val="hybridMultilevel"/>
    <w:tmpl w:val="E99818CE"/>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2248693B"/>
    <w:multiLevelType w:val="hybridMultilevel"/>
    <w:tmpl w:val="A95A7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2D45681"/>
    <w:multiLevelType w:val="hybridMultilevel"/>
    <w:tmpl w:val="9D0A03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24B567B7"/>
    <w:multiLevelType w:val="hybridMultilevel"/>
    <w:tmpl w:val="32F8A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72B47FF"/>
    <w:multiLevelType w:val="hybridMultilevel"/>
    <w:tmpl w:val="6772FAF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15:restartNumberingAfterBreak="0">
    <w:nsid w:val="28F324DB"/>
    <w:multiLevelType w:val="hybridMultilevel"/>
    <w:tmpl w:val="3CB8CC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254730E"/>
    <w:multiLevelType w:val="hybridMultilevel"/>
    <w:tmpl w:val="6B82E2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0" w15:restartNumberingAfterBreak="0">
    <w:nsid w:val="3A243D60"/>
    <w:multiLevelType w:val="hybridMultilevel"/>
    <w:tmpl w:val="BAA0427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start w:val="1"/>
      <w:numFmt w:val="bullet"/>
      <w:lvlText w:val="o"/>
      <w:lvlJc w:val="left"/>
      <w:pPr>
        <w:ind w:left="3660" w:hanging="360"/>
      </w:pPr>
      <w:rPr>
        <w:rFonts w:ascii="Courier New" w:hAnsi="Courier New" w:cs="Courier New" w:hint="default"/>
      </w:rPr>
    </w:lvl>
    <w:lvl w:ilvl="5" w:tplc="0C090005">
      <w:start w:val="1"/>
      <w:numFmt w:val="bullet"/>
      <w:lvlText w:val=""/>
      <w:lvlJc w:val="left"/>
      <w:pPr>
        <w:ind w:left="4380" w:hanging="360"/>
      </w:pPr>
      <w:rPr>
        <w:rFonts w:ascii="Wingdings" w:hAnsi="Wingdings" w:hint="default"/>
      </w:rPr>
    </w:lvl>
    <w:lvl w:ilvl="6" w:tplc="0C090001">
      <w:start w:val="1"/>
      <w:numFmt w:val="bullet"/>
      <w:lvlText w:val=""/>
      <w:lvlJc w:val="left"/>
      <w:pPr>
        <w:ind w:left="5100" w:hanging="360"/>
      </w:pPr>
      <w:rPr>
        <w:rFonts w:ascii="Symbol" w:hAnsi="Symbol" w:hint="default"/>
      </w:rPr>
    </w:lvl>
    <w:lvl w:ilvl="7" w:tplc="0C090003">
      <w:start w:val="1"/>
      <w:numFmt w:val="bullet"/>
      <w:lvlText w:val="o"/>
      <w:lvlJc w:val="left"/>
      <w:pPr>
        <w:ind w:left="5820" w:hanging="360"/>
      </w:pPr>
      <w:rPr>
        <w:rFonts w:ascii="Courier New" w:hAnsi="Courier New" w:cs="Courier New" w:hint="default"/>
      </w:rPr>
    </w:lvl>
    <w:lvl w:ilvl="8" w:tplc="0C090005">
      <w:start w:val="1"/>
      <w:numFmt w:val="bullet"/>
      <w:lvlText w:val=""/>
      <w:lvlJc w:val="left"/>
      <w:pPr>
        <w:ind w:left="6540" w:hanging="360"/>
      </w:pPr>
      <w:rPr>
        <w:rFonts w:ascii="Wingdings" w:hAnsi="Wingdings" w:hint="default"/>
      </w:rPr>
    </w:lvl>
  </w:abstractNum>
  <w:abstractNum w:abstractNumId="31" w15:restartNumberingAfterBreak="0">
    <w:nsid w:val="3E7F4B3D"/>
    <w:multiLevelType w:val="hybridMultilevel"/>
    <w:tmpl w:val="6764C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33" w15:restartNumberingAfterBreak="0">
    <w:nsid w:val="45E34E79"/>
    <w:multiLevelType w:val="hybridMultilevel"/>
    <w:tmpl w:val="D8167F3A"/>
    <w:lvl w:ilvl="0" w:tplc="5954852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EE4562C"/>
    <w:multiLevelType w:val="hybridMultilevel"/>
    <w:tmpl w:val="3A6CD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F4F53E4"/>
    <w:multiLevelType w:val="hybridMultilevel"/>
    <w:tmpl w:val="0E8669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0535322"/>
    <w:multiLevelType w:val="hybridMultilevel"/>
    <w:tmpl w:val="22E86E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2392A6C"/>
    <w:multiLevelType w:val="hybridMultilevel"/>
    <w:tmpl w:val="60109936"/>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56D27096"/>
    <w:multiLevelType w:val="hybridMultilevel"/>
    <w:tmpl w:val="E6AAB6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1" w15:restartNumberingAfterBreak="0">
    <w:nsid w:val="59B00426"/>
    <w:multiLevelType w:val="hybridMultilevel"/>
    <w:tmpl w:val="78862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5F4C201B"/>
    <w:multiLevelType w:val="hybridMultilevel"/>
    <w:tmpl w:val="E9D638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3200FD0"/>
    <w:multiLevelType w:val="hybridMultilevel"/>
    <w:tmpl w:val="797C2E8C"/>
    <w:lvl w:ilvl="0" w:tplc="0C090001">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69E421B2"/>
    <w:multiLevelType w:val="hybridMultilevel"/>
    <w:tmpl w:val="B3CC2A4A"/>
    <w:lvl w:ilvl="0" w:tplc="59C092BE">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A0E5DEC"/>
    <w:multiLevelType w:val="hybridMultilevel"/>
    <w:tmpl w:val="ED902D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15:restartNumberingAfterBreak="0">
    <w:nsid w:val="6B0202DD"/>
    <w:multiLevelType w:val="hybridMultilevel"/>
    <w:tmpl w:val="A6AE03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D0A66BF"/>
    <w:multiLevelType w:val="hybridMultilevel"/>
    <w:tmpl w:val="02E2EB24"/>
    <w:lvl w:ilvl="0" w:tplc="7274379A">
      <w:start w:val="1"/>
      <w:numFmt w:val="decimal"/>
      <w:lvlText w:val="%1."/>
      <w:lvlJc w:val="left"/>
      <w:pPr>
        <w:ind w:left="360" w:hanging="360"/>
      </w:pPr>
      <w:rPr>
        <w:sz w:val="24"/>
        <w:szCs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0" w15:restartNumberingAfterBreak="0">
    <w:nsid w:val="7CE4180C"/>
    <w:multiLevelType w:val="hybridMultilevel"/>
    <w:tmpl w:val="30F4771C"/>
    <w:lvl w:ilvl="0" w:tplc="0C09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838839353">
    <w:abstractNumId w:val="7"/>
  </w:num>
  <w:num w:numId="2" w16cid:durableId="676201651">
    <w:abstractNumId w:val="38"/>
  </w:num>
  <w:num w:numId="3" w16cid:durableId="857475051">
    <w:abstractNumId w:val="48"/>
  </w:num>
  <w:num w:numId="4" w16cid:durableId="1527061544">
    <w:abstractNumId w:val="9"/>
  </w:num>
  <w:num w:numId="5" w16cid:durableId="390160342">
    <w:abstractNumId w:val="9"/>
    <w:lvlOverride w:ilvl="0">
      <w:startOverride w:val="1"/>
    </w:lvlOverride>
  </w:num>
  <w:num w:numId="6" w16cid:durableId="1132288345">
    <w:abstractNumId w:val="13"/>
  </w:num>
  <w:num w:numId="7" w16cid:durableId="453446331">
    <w:abstractNumId w:val="32"/>
  </w:num>
  <w:num w:numId="8" w16cid:durableId="117574972">
    <w:abstractNumId w:val="44"/>
  </w:num>
  <w:num w:numId="9" w16cid:durableId="1977835678">
    <w:abstractNumId w:val="5"/>
  </w:num>
  <w:num w:numId="10" w16cid:durableId="1318220063">
    <w:abstractNumId w:val="4"/>
  </w:num>
  <w:num w:numId="11" w16cid:durableId="2129086981">
    <w:abstractNumId w:val="3"/>
  </w:num>
  <w:num w:numId="12" w16cid:durableId="338897374">
    <w:abstractNumId w:val="2"/>
  </w:num>
  <w:num w:numId="13" w16cid:durableId="1294409072">
    <w:abstractNumId w:val="6"/>
  </w:num>
  <w:num w:numId="14" w16cid:durableId="1058282828">
    <w:abstractNumId w:val="1"/>
  </w:num>
  <w:num w:numId="15" w16cid:durableId="1998025254">
    <w:abstractNumId w:val="0"/>
  </w:num>
  <w:num w:numId="16" w16cid:durableId="674185257">
    <w:abstractNumId w:val="51"/>
  </w:num>
  <w:num w:numId="17" w16cid:durableId="1226987726">
    <w:abstractNumId w:val="15"/>
  </w:num>
  <w:num w:numId="18" w16cid:durableId="1889107624">
    <w:abstractNumId w:val="19"/>
  </w:num>
  <w:num w:numId="19" w16cid:durableId="191915782">
    <w:abstractNumId w:val="29"/>
  </w:num>
  <w:num w:numId="20" w16cid:durableId="637338139">
    <w:abstractNumId w:val="15"/>
  </w:num>
  <w:num w:numId="21" w16cid:durableId="636104450">
    <w:abstractNumId w:val="29"/>
  </w:num>
  <w:num w:numId="22" w16cid:durableId="1895040485">
    <w:abstractNumId w:val="51"/>
  </w:num>
  <w:num w:numId="23" w16cid:durableId="378213997">
    <w:abstractNumId w:val="38"/>
  </w:num>
  <w:num w:numId="24" w16cid:durableId="1668365074">
    <w:abstractNumId w:val="48"/>
  </w:num>
  <w:num w:numId="25" w16cid:durableId="1869562788">
    <w:abstractNumId w:val="9"/>
  </w:num>
  <w:num w:numId="26" w16cid:durableId="456336693">
    <w:abstractNumId w:val="36"/>
  </w:num>
  <w:num w:numId="27" w16cid:durableId="954865623">
    <w:abstractNumId w:val="30"/>
  </w:num>
  <w:num w:numId="28" w16cid:durableId="106764978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69396235">
    <w:abstractNumId w:val="46"/>
  </w:num>
  <w:num w:numId="30" w16cid:durableId="1307513597">
    <w:abstractNumId w:val="10"/>
  </w:num>
  <w:num w:numId="31" w16cid:durableId="1088885527">
    <w:abstractNumId w:val="28"/>
  </w:num>
  <w:num w:numId="32" w16cid:durableId="878398913">
    <w:abstractNumId w:val="12"/>
  </w:num>
  <w:num w:numId="33" w16cid:durableId="1578976328">
    <w:abstractNumId w:val="24"/>
  </w:num>
  <w:num w:numId="34" w16cid:durableId="1720398188">
    <w:abstractNumId w:val="31"/>
  </w:num>
  <w:num w:numId="35" w16cid:durableId="1565676287">
    <w:abstractNumId w:val="47"/>
  </w:num>
  <w:num w:numId="36" w16cid:durableId="349843222">
    <w:abstractNumId w:val="41"/>
  </w:num>
  <w:num w:numId="37" w16cid:durableId="1362124470">
    <w:abstractNumId w:val="25"/>
  </w:num>
  <w:num w:numId="38" w16cid:durableId="1061296637">
    <w:abstractNumId w:val="43"/>
  </w:num>
  <w:num w:numId="39" w16cid:durableId="137773924">
    <w:abstractNumId w:val="20"/>
  </w:num>
  <w:num w:numId="40" w16cid:durableId="1570657052">
    <w:abstractNumId w:val="14"/>
  </w:num>
  <w:num w:numId="41" w16cid:durableId="373502976">
    <w:abstractNumId w:val="23"/>
  </w:num>
  <w:num w:numId="42" w16cid:durableId="1938439706">
    <w:abstractNumId w:val="27"/>
  </w:num>
  <w:num w:numId="43" w16cid:durableId="198856496">
    <w:abstractNumId w:val="33"/>
  </w:num>
  <w:num w:numId="44" w16cid:durableId="987442531">
    <w:abstractNumId w:val="11"/>
  </w:num>
  <w:num w:numId="45" w16cid:durableId="865755683">
    <w:abstractNumId w:val="50"/>
  </w:num>
  <w:num w:numId="46" w16cid:durableId="64957752">
    <w:abstractNumId w:val="42"/>
  </w:num>
  <w:num w:numId="47" w16cid:durableId="1727340584">
    <w:abstractNumId w:val="40"/>
  </w:num>
  <w:num w:numId="48" w16cid:durableId="417797059">
    <w:abstractNumId w:val="37"/>
  </w:num>
  <w:num w:numId="49" w16cid:durableId="1368797646">
    <w:abstractNumId w:val="26"/>
  </w:num>
  <w:num w:numId="50" w16cid:durableId="1952853856">
    <w:abstractNumId w:val="35"/>
  </w:num>
  <w:num w:numId="51" w16cid:durableId="454711286">
    <w:abstractNumId w:val="16"/>
  </w:num>
  <w:num w:numId="52" w16cid:durableId="363096161">
    <w:abstractNumId w:val="17"/>
  </w:num>
  <w:num w:numId="53" w16cid:durableId="420760826">
    <w:abstractNumId w:val="34"/>
  </w:num>
  <w:num w:numId="54" w16cid:durableId="2108305813">
    <w:abstractNumId w:val="39"/>
  </w:num>
  <w:num w:numId="55" w16cid:durableId="397869191">
    <w:abstractNumId w:val="45"/>
  </w:num>
  <w:num w:numId="56" w16cid:durableId="555825536">
    <w:abstractNumId w:val="22"/>
  </w:num>
  <w:num w:numId="57" w16cid:durableId="20060444">
    <w:abstractNumId w:val="8"/>
  </w:num>
  <w:num w:numId="58" w16cid:durableId="1472091101">
    <w:abstractNumId w:val="18"/>
  </w:num>
  <w:num w:numId="59" w16cid:durableId="1522817494">
    <w:abstractNumId w:val="2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97A"/>
    <w:rsid w:val="000007A9"/>
    <w:rsid w:val="00000A47"/>
    <w:rsid w:val="000017AC"/>
    <w:rsid w:val="0000185A"/>
    <w:rsid w:val="00003743"/>
    <w:rsid w:val="000047B4"/>
    <w:rsid w:val="00005712"/>
    <w:rsid w:val="00005BBE"/>
    <w:rsid w:val="00007182"/>
    <w:rsid w:val="00007FD8"/>
    <w:rsid w:val="00010682"/>
    <w:rsid w:val="000117F8"/>
    <w:rsid w:val="00011F1D"/>
    <w:rsid w:val="000156CB"/>
    <w:rsid w:val="00015B2D"/>
    <w:rsid w:val="00021202"/>
    <w:rsid w:val="00024D59"/>
    <w:rsid w:val="00024F42"/>
    <w:rsid w:val="00025490"/>
    <w:rsid w:val="00026139"/>
    <w:rsid w:val="000266E5"/>
    <w:rsid w:val="00027071"/>
    <w:rsid w:val="00027601"/>
    <w:rsid w:val="000309F6"/>
    <w:rsid w:val="00033321"/>
    <w:rsid w:val="000335E2"/>
    <w:rsid w:val="000338E5"/>
    <w:rsid w:val="00033ECC"/>
    <w:rsid w:val="0003422F"/>
    <w:rsid w:val="00040B5F"/>
    <w:rsid w:val="00041954"/>
    <w:rsid w:val="00043A0B"/>
    <w:rsid w:val="00046FF0"/>
    <w:rsid w:val="00047394"/>
    <w:rsid w:val="00050176"/>
    <w:rsid w:val="00051BB1"/>
    <w:rsid w:val="00051BB6"/>
    <w:rsid w:val="00051DC0"/>
    <w:rsid w:val="000522A6"/>
    <w:rsid w:val="00052AA0"/>
    <w:rsid w:val="00053FED"/>
    <w:rsid w:val="00055803"/>
    <w:rsid w:val="00055E70"/>
    <w:rsid w:val="000601D9"/>
    <w:rsid w:val="00062B65"/>
    <w:rsid w:val="00064BB8"/>
    <w:rsid w:val="00065D3C"/>
    <w:rsid w:val="00067456"/>
    <w:rsid w:val="00071506"/>
    <w:rsid w:val="0007154F"/>
    <w:rsid w:val="00071B46"/>
    <w:rsid w:val="000747F1"/>
    <w:rsid w:val="00080469"/>
    <w:rsid w:val="000814E2"/>
    <w:rsid w:val="00081AB1"/>
    <w:rsid w:val="00082165"/>
    <w:rsid w:val="0008657D"/>
    <w:rsid w:val="00087C9C"/>
    <w:rsid w:val="00090316"/>
    <w:rsid w:val="00093363"/>
    <w:rsid w:val="00093661"/>
    <w:rsid w:val="00093981"/>
    <w:rsid w:val="000939E5"/>
    <w:rsid w:val="00093CD9"/>
    <w:rsid w:val="000963D9"/>
    <w:rsid w:val="00096590"/>
    <w:rsid w:val="000974DC"/>
    <w:rsid w:val="000A0010"/>
    <w:rsid w:val="000A5930"/>
    <w:rsid w:val="000A6882"/>
    <w:rsid w:val="000A77E1"/>
    <w:rsid w:val="000A7B73"/>
    <w:rsid w:val="000B067A"/>
    <w:rsid w:val="000B0D7B"/>
    <w:rsid w:val="000B1540"/>
    <w:rsid w:val="000B15C6"/>
    <w:rsid w:val="000B16D5"/>
    <w:rsid w:val="000B271E"/>
    <w:rsid w:val="000B33FD"/>
    <w:rsid w:val="000B3776"/>
    <w:rsid w:val="000B3CE5"/>
    <w:rsid w:val="000B4ABA"/>
    <w:rsid w:val="000B5688"/>
    <w:rsid w:val="000B7C17"/>
    <w:rsid w:val="000C2C45"/>
    <w:rsid w:val="000C321B"/>
    <w:rsid w:val="000C40EB"/>
    <w:rsid w:val="000C4B16"/>
    <w:rsid w:val="000C50C3"/>
    <w:rsid w:val="000C5D69"/>
    <w:rsid w:val="000C6C0B"/>
    <w:rsid w:val="000D1527"/>
    <w:rsid w:val="000D21F6"/>
    <w:rsid w:val="000D22EB"/>
    <w:rsid w:val="000D42C3"/>
    <w:rsid w:val="000D4500"/>
    <w:rsid w:val="000D4568"/>
    <w:rsid w:val="000D56E4"/>
    <w:rsid w:val="000D6E9F"/>
    <w:rsid w:val="000D7AEA"/>
    <w:rsid w:val="000E01A9"/>
    <w:rsid w:val="000E1E68"/>
    <w:rsid w:val="000E2C66"/>
    <w:rsid w:val="000E3DB6"/>
    <w:rsid w:val="000E5D6E"/>
    <w:rsid w:val="000E666F"/>
    <w:rsid w:val="000E6E7D"/>
    <w:rsid w:val="000F0838"/>
    <w:rsid w:val="000F123C"/>
    <w:rsid w:val="000F1815"/>
    <w:rsid w:val="000F2E87"/>
    <w:rsid w:val="000F2FED"/>
    <w:rsid w:val="000F3235"/>
    <w:rsid w:val="000F3470"/>
    <w:rsid w:val="0010002B"/>
    <w:rsid w:val="00100AA3"/>
    <w:rsid w:val="00100F6D"/>
    <w:rsid w:val="0010616D"/>
    <w:rsid w:val="001103DA"/>
    <w:rsid w:val="00110478"/>
    <w:rsid w:val="00112C9E"/>
    <w:rsid w:val="00116668"/>
    <w:rsid w:val="00116705"/>
    <w:rsid w:val="00116CE8"/>
    <w:rsid w:val="0011711B"/>
    <w:rsid w:val="00117F8A"/>
    <w:rsid w:val="00121152"/>
    <w:rsid w:val="00121B9B"/>
    <w:rsid w:val="00122ADC"/>
    <w:rsid w:val="00124D20"/>
    <w:rsid w:val="001279FD"/>
    <w:rsid w:val="00130552"/>
    <w:rsid w:val="00130983"/>
    <w:rsid w:val="00130CEF"/>
    <w:rsid w:val="00130F59"/>
    <w:rsid w:val="00132EEC"/>
    <w:rsid w:val="001331BD"/>
    <w:rsid w:val="00133EC0"/>
    <w:rsid w:val="00135183"/>
    <w:rsid w:val="00136557"/>
    <w:rsid w:val="001404D8"/>
    <w:rsid w:val="00141CE5"/>
    <w:rsid w:val="00144908"/>
    <w:rsid w:val="00145CAD"/>
    <w:rsid w:val="001461A1"/>
    <w:rsid w:val="00147319"/>
    <w:rsid w:val="00147559"/>
    <w:rsid w:val="00150BFE"/>
    <w:rsid w:val="0015292D"/>
    <w:rsid w:val="00155325"/>
    <w:rsid w:val="00157074"/>
    <w:rsid w:val="001571C7"/>
    <w:rsid w:val="001578A3"/>
    <w:rsid w:val="00161094"/>
    <w:rsid w:val="00166906"/>
    <w:rsid w:val="00167C7C"/>
    <w:rsid w:val="0017275F"/>
    <w:rsid w:val="00172A55"/>
    <w:rsid w:val="00173955"/>
    <w:rsid w:val="00174309"/>
    <w:rsid w:val="00174454"/>
    <w:rsid w:val="001758CD"/>
    <w:rsid w:val="001762CA"/>
    <w:rsid w:val="0017665C"/>
    <w:rsid w:val="00176789"/>
    <w:rsid w:val="00176C3E"/>
    <w:rsid w:val="00177AD2"/>
    <w:rsid w:val="00177D69"/>
    <w:rsid w:val="00180909"/>
    <w:rsid w:val="00180EA6"/>
    <w:rsid w:val="001815A8"/>
    <w:rsid w:val="00181993"/>
    <w:rsid w:val="0018404D"/>
    <w:rsid w:val="001840E8"/>
    <w:rsid w:val="001840FA"/>
    <w:rsid w:val="001857AB"/>
    <w:rsid w:val="001866F4"/>
    <w:rsid w:val="00186E64"/>
    <w:rsid w:val="00190079"/>
    <w:rsid w:val="001933D3"/>
    <w:rsid w:val="00193B57"/>
    <w:rsid w:val="001954A9"/>
    <w:rsid w:val="0019622E"/>
    <w:rsid w:val="001966A7"/>
    <w:rsid w:val="001A33C3"/>
    <w:rsid w:val="001A4627"/>
    <w:rsid w:val="001A4979"/>
    <w:rsid w:val="001A6CBA"/>
    <w:rsid w:val="001B0E3D"/>
    <w:rsid w:val="001B15D3"/>
    <w:rsid w:val="001B2A0C"/>
    <w:rsid w:val="001B3443"/>
    <w:rsid w:val="001B3F68"/>
    <w:rsid w:val="001B72B9"/>
    <w:rsid w:val="001C0326"/>
    <w:rsid w:val="001C04BB"/>
    <w:rsid w:val="001C093C"/>
    <w:rsid w:val="001C192F"/>
    <w:rsid w:val="001C1F0C"/>
    <w:rsid w:val="001C3B5C"/>
    <w:rsid w:val="001C3C42"/>
    <w:rsid w:val="001C41F2"/>
    <w:rsid w:val="001C4B20"/>
    <w:rsid w:val="001C6BC6"/>
    <w:rsid w:val="001C745B"/>
    <w:rsid w:val="001D0F4A"/>
    <w:rsid w:val="001D308A"/>
    <w:rsid w:val="001D3F60"/>
    <w:rsid w:val="001D4C00"/>
    <w:rsid w:val="001D7869"/>
    <w:rsid w:val="001E1E93"/>
    <w:rsid w:val="001E28B9"/>
    <w:rsid w:val="001E2E1D"/>
    <w:rsid w:val="001E3316"/>
    <w:rsid w:val="001E6557"/>
    <w:rsid w:val="001E7527"/>
    <w:rsid w:val="001F041F"/>
    <w:rsid w:val="001F07F5"/>
    <w:rsid w:val="001F0C34"/>
    <w:rsid w:val="001F15FD"/>
    <w:rsid w:val="001F2CD5"/>
    <w:rsid w:val="001F2F78"/>
    <w:rsid w:val="001F47F3"/>
    <w:rsid w:val="001F5AAC"/>
    <w:rsid w:val="001F64AB"/>
    <w:rsid w:val="001F6F83"/>
    <w:rsid w:val="001F7CD1"/>
    <w:rsid w:val="00200953"/>
    <w:rsid w:val="0020133E"/>
    <w:rsid w:val="00201C82"/>
    <w:rsid w:val="00201F6C"/>
    <w:rsid w:val="002026CD"/>
    <w:rsid w:val="002033FC"/>
    <w:rsid w:val="002044BB"/>
    <w:rsid w:val="00205A93"/>
    <w:rsid w:val="002065F9"/>
    <w:rsid w:val="00210B09"/>
    <w:rsid w:val="00210C9E"/>
    <w:rsid w:val="00211840"/>
    <w:rsid w:val="00212139"/>
    <w:rsid w:val="00212C4E"/>
    <w:rsid w:val="00213BF9"/>
    <w:rsid w:val="00216158"/>
    <w:rsid w:val="00216288"/>
    <w:rsid w:val="00217871"/>
    <w:rsid w:val="00220C77"/>
    <w:rsid w:val="00220E5F"/>
    <w:rsid w:val="002212B5"/>
    <w:rsid w:val="00223D14"/>
    <w:rsid w:val="00224358"/>
    <w:rsid w:val="00226668"/>
    <w:rsid w:val="002266F6"/>
    <w:rsid w:val="0023148D"/>
    <w:rsid w:val="00232ECC"/>
    <w:rsid w:val="00233809"/>
    <w:rsid w:val="00233977"/>
    <w:rsid w:val="00233F47"/>
    <w:rsid w:val="002354F7"/>
    <w:rsid w:val="00235C33"/>
    <w:rsid w:val="00236073"/>
    <w:rsid w:val="0023664E"/>
    <w:rsid w:val="0024002C"/>
    <w:rsid w:val="00240046"/>
    <w:rsid w:val="00243309"/>
    <w:rsid w:val="00244157"/>
    <w:rsid w:val="0024797F"/>
    <w:rsid w:val="0025119E"/>
    <w:rsid w:val="00251269"/>
    <w:rsid w:val="002535C0"/>
    <w:rsid w:val="00254F8A"/>
    <w:rsid w:val="0025510B"/>
    <w:rsid w:val="002572D4"/>
    <w:rsid w:val="002579FE"/>
    <w:rsid w:val="00260953"/>
    <w:rsid w:val="00260CE8"/>
    <w:rsid w:val="00261236"/>
    <w:rsid w:val="00261F83"/>
    <w:rsid w:val="0026311C"/>
    <w:rsid w:val="00263523"/>
    <w:rsid w:val="00264C1D"/>
    <w:rsid w:val="00265F3D"/>
    <w:rsid w:val="0026668C"/>
    <w:rsid w:val="00266AC1"/>
    <w:rsid w:val="0027042A"/>
    <w:rsid w:val="0027178C"/>
    <w:rsid w:val="002719FA"/>
    <w:rsid w:val="00271DED"/>
    <w:rsid w:val="00272668"/>
    <w:rsid w:val="00272A89"/>
    <w:rsid w:val="00272F73"/>
    <w:rsid w:val="0027330B"/>
    <w:rsid w:val="002762AF"/>
    <w:rsid w:val="00276DDF"/>
    <w:rsid w:val="00277006"/>
    <w:rsid w:val="002778A2"/>
    <w:rsid w:val="002803AD"/>
    <w:rsid w:val="0028042B"/>
    <w:rsid w:val="00280AD7"/>
    <w:rsid w:val="00281991"/>
    <w:rsid w:val="00282052"/>
    <w:rsid w:val="0028296C"/>
    <w:rsid w:val="00283C14"/>
    <w:rsid w:val="00284363"/>
    <w:rsid w:val="0028519E"/>
    <w:rsid w:val="002856A5"/>
    <w:rsid w:val="00286229"/>
    <w:rsid w:val="00286D9B"/>
    <w:rsid w:val="002870B3"/>
    <w:rsid w:val="002872ED"/>
    <w:rsid w:val="00290563"/>
    <w:rsid w:val="002905C2"/>
    <w:rsid w:val="00291856"/>
    <w:rsid w:val="00293763"/>
    <w:rsid w:val="002949B7"/>
    <w:rsid w:val="00294B43"/>
    <w:rsid w:val="00295AF2"/>
    <w:rsid w:val="00295C91"/>
    <w:rsid w:val="00296F75"/>
    <w:rsid w:val="00297151"/>
    <w:rsid w:val="002977D0"/>
    <w:rsid w:val="002A09C0"/>
    <w:rsid w:val="002A2178"/>
    <w:rsid w:val="002A5B4C"/>
    <w:rsid w:val="002A7B1B"/>
    <w:rsid w:val="002A7E29"/>
    <w:rsid w:val="002B20E6"/>
    <w:rsid w:val="002B42A3"/>
    <w:rsid w:val="002B6B2D"/>
    <w:rsid w:val="002B7417"/>
    <w:rsid w:val="002C0CDD"/>
    <w:rsid w:val="002C14D4"/>
    <w:rsid w:val="002C526F"/>
    <w:rsid w:val="002D010D"/>
    <w:rsid w:val="002D38DA"/>
    <w:rsid w:val="002D4183"/>
    <w:rsid w:val="002D47BC"/>
    <w:rsid w:val="002D4CA7"/>
    <w:rsid w:val="002D6E75"/>
    <w:rsid w:val="002D7572"/>
    <w:rsid w:val="002E07D6"/>
    <w:rsid w:val="002E1A1D"/>
    <w:rsid w:val="002E2140"/>
    <w:rsid w:val="002E370A"/>
    <w:rsid w:val="002E3EE6"/>
    <w:rsid w:val="002E4081"/>
    <w:rsid w:val="002E451F"/>
    <w:rsid w:val="002E5B78"/>
    <w:rsid w:val="002E685B"/>
    <w:rsid w:val="002E6F3F"/>
    <w:rsid w:val="002E733E"/>
    <w:rsid w:val="002F19F4"/>
    <w:rsid w:val="002F1C25"/>
    <w:rsid w:val="002F26CE"/>
    <w:rsid w:val="002F313F"/>
    <w:rsid w:val="002F3192"/>
    <w:rsid w:val="002F3AE3"/>
    <w:rsid w:val="002F4226"/>
    <w:rsid w:val="002F646D"/>
    <w:rsid w:val="002F6F46"/>
    <w:rsid w:val="00302F8C"/>
    <w:rsid w:val="003032B7"/>
    <w:rsid w:val="003036A5"/>
    <w:rsid w:val="0030464B"/>
    <w:rsid w:val="00304B7E"/>
    <w:rsid w:val="003071EE"/>
    <w:rsid w:val="0030786C"/>
    <w:rsid w:val="00310783"/>
    <w:rsid w:val="00313173"/>
    <w:rsid w:val="003139DD"/>
    <w:rsid w:val="00313B02"/>
    <w:rsid w:val="003154A4"/>
    <w:rsid w:val="0031678F"/>
    <w:rsid w:val="00317403"/>
    <w:rsid w:val="00320748"/>
    <w:rsid w:val="0032169E"/>
    <w:rsid w:val="0032244C"/>
    <w:rsid w:val="003233DE"/>
    <w:rsid w:val="0032466B"/>
    <w:rsid w:val="0032623E"/>
    <w:rsid w:val="0032653A"/>
    <w:rsid w:val="00327B44"/>
    <w:rsid w:val="003330EB"/>
    <w:rsid w:val="00336605"/>
    <w:rsid w:val="003415FD"/>
    <w:rsid w:val="003429F0"/>
    <w:rsid w:val="0034360E"/>
    <w:rsid w:val="00345552"/>
    <w:rsid w:val="0035097A"/>
    <w:rsid w:val="0035262D"/>
    <w:rsid w:val="003540A4"/>
    <w:rsid w:val="003571A3"/>
    <w:rsid w:val="00357FD3"/>
    <w:rsid w:val="00360E4E"/>
    <w:rsid w:val="00360FEA"/>
    <w:rsid w:val="00362D80"/>
    <w:rsid w:val="00364059"/>
    <w:rsid w:val="00365116"/>
    <w:rsid w:val="00366075"/>
    <w:rsid w:val="00366C48"/>
    <w:rsid w:val="00367996"/>
    <w:rsid w:val="00370AAA"/>
    <w:rsid w:val="00372C74"/>
    <w:rsid w:val="003740D6"/>
    <w:rsid w:val="003748A6"/>
    <w:rsid w:val="00375F2F"/>
    <w:rsid w:val="00375F77"/>
    <w:rsid w:val="00376910"/>
    <w:rsid w:val="00376FD2"/>
    <w:rsid w:val="00377A78"/>
    <w:rsid w:val="003802B2"/>
    <w:rsid w:val="00381BBE"/>
    <w:rsid w:val="00382903"/>
    <w:rsid w:val="003846FF"/>
    <w:rsid w:val="00384C3B"/>
    <w:rsid w:val="00385AD4"/>
    <w:rsid w:val="00387924"/>
    <w:rsid w:val="00391DB8"/>
    <w:rsid w:val="0039384D"/>
    <w:rsid w:val="003940F1"/>
    <w:rsid w:val="00394252"/>
    <w:rsid w:val="0039481A"/>
    <w:rsid w:val="0039516E"/>
    <w:rsid w:val="00395C23"/>
    <w:rsid w:val="003A149F"/>
    <w:rsid w:val="003A159A"/>
    <w:rsid w:val="003A2A41"/>
    <w:rsid w:val="003A2E4F"/>
    <w:rsid w:val="003A3E8E"/>
    <w:rsid w:val="003A4438"/>
    <w:rsid w:val="003A5013"/>
    <w:rsid w:val="003A5078"/>
    <w:rsid w:val="003A6197"/>
    <w:rsid w:val="003A62DD"/>
    <w:rsid w:val="003A6BF6"/>
    <w:rsid w:val="003A775A"/>
    <w:rsid w:val="003B0652"/>
    <w:rsid w:val="003B0914"/>
    <w:rsid w:val="003B0DAB"/>
    <w:rsid w:val="003B213A"/>
    <w:rsid w:val="003B43AD"/>
    <w:rsid w:val="003B565F"/>
    <w:rsid w:val="003C0047"/>
    <w:rsid w:val="003C0C9E"/>
    <w:rsid w:val="003C0FEC"/>
    <w:rsid w:val="003C15B8"/>
    <w:rsid w:val="003C2AC8"/>
    <w:rsid w:val="003C7785"/>
    <w:rsid w:val="003C7994"/>
    <w:rsid w:val="003D0A3F"/>
    <w:rsid w:val="003D17F9"/>
    <w:rsid w:val="003D2466"/>
    <w:rsid w:val="003D2C38"/>
    <w:rsid w:val="003D2D88"/>
    <w:rsid w:val="003D406D"/>
    <w:rsid w:val="003D41EA"/>
    <w:rsid w:val="003D4850"/>
    <w:rsid w:val="003D535A"/>
    <w:rsid w:val="003D6CCF"/>
    <w:rsid w:val="003E0848"/>
    <w:rsid w:val="003E10B8"/>
    <w:rsid w:val="003E2100"/>
    <w:rsid w:val="003E323B"/>
    <w:rsid w:val="003E3299"/>
    <w:rsid w:val="003E3B0D"/>
    <w:rsid w:val="003E5265"/>
    <w:rsid w:val="003E5DE3"/>
    <w:rsid w:val="003F0955"/>
    <w:rsid w:val="003F1C34"/>
    <w:rsid w:val="003F1DE3"/>
    <w:rsid w:val="003F276C"/>
    <w:rsid w:val="003F36A2"/>
    <w:rsid w:val="003F6FE1"/>
    <w:rsid w:val="003F7354"/>
    <w:rsid w:val="00400F00"/>
    <w:rsid w:val="00401A03"/>
    <w:rsid w:val="00402F2A"/>
    <w:rsid w:val="00404F8B"/>
    <w:rsid w:val="00405256"/>
    <w:rsid w:val="00406DC4"/>
    <w:rsid w:val="00410031"/>
    <w:rsid w:val="004115A2"/>
    <w:rsid w:val="0041195E"/>
    <w:rsid w:val="00412972"/>
    <w:rsid w:val="00413BA9"/>
    <w:rsid w:val="00413BF9"/>
    <w:rsid w:val="00414A21"/>
    <w:rsid w:val="004152CB"/>
    <w:rsid w:val="00415C81"/>
    <w:rsid w:val="004165B6"/>
    <w:rsid w:val="00416731"/>
    <w:rsid w:val="00417920"/>
    <w:rsid w:val="00421719"/>
    <w:rsid w:val="00422EC7"/>
    <w:rsid w:val="0042690F"/>
    <w:rsid w:val="0043121F"/>
    <w:rsid w:val="00432378"/>
    <w:rsid w:val="004324E4"/>
    <w:rsid w:val="004330A8"/>
    <w:rsid w:val="004335AA"/>
    <w:rsid w:val="004342E0"/>
    <w:rsid w:val="004342F7"/>
    <w:rsid w:val="00436C41"/>
    <w:rsid w:val="0044066A"/>
    <w:rsid w:val="00440D65"/>
    <w:rsid w:val="004435E6"/>
    <w:rsid w:val="00444CC4"/>
    <w:rsid w:val="004454CA"/>
    <w:rsid w:val="004455BC"/>
    <w:rsid w:val="00447E31"/>
    <w:rsid w:val="0045240E"/>
    <w:rsid w:val="00453923"/>
    <w:rsid w:val="00454B9B"/>
    <w:rsid w:val="00456665"/>
    <w:rsid w:val="00457858"/>
    <w:rsid w:val="00460B0B"/>
    <w:rsid w:val="00461023"/>
    <w:rsid w:val="004612F8"/>
    <w:rsid w:val="00462FAC"/>
    <w:rsid w:val="00464631"/>
    <w:rsid w:val="00464B79"/>
    <w:rsid w:val="004670DB"/>
    <w:rsid w:val="00467AA8"/>
    <w:rsid w:val="00467BBF"/>
    <w:rsid w:val="00471215"/>
    <w:rsid w:val="00471A26"/>
    <w:rsid w:val="00472066"/>
    <w:rsid w:val="004721AF"/>
    <w:rsid w:val="00472BF7"/>
    <w:rsid w:val="004740C3"/>
    <w:rsid w:val="00475B6E"/>
    <w:rsid w:val="00475D46"/>
    <w:rsid w:val="00483722"/>
    <w:rsid w:val="00483C64"/>
    <w:rsid w:val="00485591"/>
    <w:rsid w:val="004859E5"/>
    <w:rsid w:val="00485B4E"/>
    <w:rsid w:val="00485FE2"/>
    <w:rsid w:val="004867E2"/>
    <w:rsid w:val="00490F09"/>
    <w:rsid w:val="004928C8"/>
    <w:rsid w:val="004929A9"/>
    <w:rsid w:val="004946D1"/>
    <w:rsid w:val="00496289"/>
    <w:rsid w:val="004A03C9"/>
    <w:rsid w:val="004A2703"/>
    <w:rsid w:val="004A419A"/>
    <w:rsid w:val="004A6439"/>
    <w:rsid w:val="004A709C"/>
    <w:rsid w:val="004A7117"/>
    <w:rsid w:val="004A7715"/>
    <w:rsid w:val="004C1A36"/>
    <w:rsid w:val="004C2FEC"/>
    <w:rsid w:val="004C6BCF"/>
    <w:rsid w:val="004D20B9"/>
    <w:rsid w:val="004D4078"/>
    <w:rsid w:val="004D58BF"/>
    <w:rsid w:val="004E137D"/>
    <w:rsid w:val="004E4335"/>
    <w:rsid w:val="004E4940"/>
    <w:rsid w:val="004E5ACF"/>
    <w:rsid w:val="004E72E8"/>
    <w:rsid w:val="004F11B0"/>
    <w:rsid w:val="004F13EE"/>
    <w:rsid w:val="004F1944"/>
    <w:rsid w:val="004F2022"/>
    <w:rsid w:val="004F2DEB"/>
    <w:rsid w:val="004F38CE"/>
    <w:rsid w:val="004F7C05"/>
    <w:rsid w:val="00501C94"/>
    <w:rsid w:val="00503378"/>
    <w:rsid w:val="005036B0"/>
    <w:rsid w:val="005037F7"/>
    <w:rsid w:val="00505168"/>
    <w:rsid w:val="0050533F"/>
    <w:rsid w:val="00506432"/>
    <w:rsid w:val="00506564"/>
    <w:rsid w:val="00506C9B"/>
    <w:rsid w:val="00506EA2"/>
    <w:rsid w:val="005077A1"/>
    <w:rsid w:val="00510204"/>
    <w:rsid w:val="00510B3A"/>
    <w:rsid w:val="005123BF"/>
    <w:rsid w:val="0051242B"/>
    <w:rsid w:val="00516218"/>
    <w:rsid w:val="00517FB7"/>
    <w:rsid w:val="005203B0"/>
    <w:rsid w:val="0052051D"/>
    <w:rsid w:val="00521724"/>
    <w:rsid w:val="00522712"/>
    <w:rsid w:val="00522C85"/>
    <w:rsid w:val="00523B04"/>
    <w:rsid w:val="00524352"/>
    <w:rsid w:val="00524BFD"/>
    <w:rsid w:val="00526973"/>
    <w:rsid w:val="005269E5"/>
    <w:rsid w:val="005314C0"/>
    <w:rsid w:val="00533A0A"/>
    <w:rsid w:val="00533A54"/>
    <w:rsid w:val="005403D9"/>
    <w:rsid w:val="005427BB"/>
    <w:rsid w:val="005440E4"/>
    <w:rsid w:val="00544399"/>
    <w:rsid w:val="0054488B"/>
    <w:rsid w:val="0054568C"/>
    <w:rsid w:val="00545EE6"/>
    <w:rsid w:val="005502E4"/>
    <w:rsid w:val="00550B98"/>
    <w:rsid w:val="005531C7"/>
    <w:rsid w:val="00553A74"/>
    <w:rsid w:val="005542F7"/>
    <w:rsid w:val="00554AB3"/>
    <w:rsid w:val="005550E7"/>
    <w:rsid w:val="005564FB"/>
    <w:rsid w:val="005572C7"/>
    <w:rsid w:val="00557D5A"/>
    <w:rsid w:val="0056111A"/>
    <w:rsid w:val="0056335C"/>
    <w:rsid w:val="0056475F"/>
    <w:rsid w:val="0056486D"/>
    <w:rsid w:val="005650ED"/>
    <w:rsid w:val="00565741"/>
    <w:rsid w:val="005737FD"/>
    <w:rsid w:val="005745BC"/>
    <w:rsid w:val="00574F2B"/>
    <w:rsid w:val="0057563F"/>
    <w:rsid w:val="00575746"/>
    <w:rsid w:val="00575754"/>
    <w:rsid w:val="00575FB0"/>
    <w:rsid w:val="00577997"/>
    <w:rsid w:val="005803D6"/>
    <w:rsid w:val="00581944"/>
    <w:rsid w:val="00583D3C"/>
    <w:rsid w:val="00584548"/>
    <w:rsid w:val="00586058"/>
    <w:rsid w:val="00587FC1"/>
    <w:rsid w:val="00590E90"/>
    <w:rsid w:val="00591E20"/>
    <w:rsid w:val="00593EA3"/>
    <w:rsid w:val="005951B3"/>
    <w:rsid w:val="00595408"/>
    <w:rsid w:val="0059583B"/>
    <w:rsid w:val="00595E84"/>
    <w:rsid w:val="005A0C59"/>
    <w:rsid w:val="005A14FF"/>
    <w:rsid w:val="005A1803"/>
    <w:rsid w:val="005A45D8"/>
    <w:rsid w:val="005A4646"/>
    <w:rsid w:val="005A4827"/>
    <w:rsid w:val="005A48EB"/>
    <w:rsid w:val="005A5610"/>
    <w:rsid w:val="005A58E9"/>
    <w:rsid w:val="005A69F7"/>
    <w:rsid w:val="005A6CFB"/>
    <w:rsid w:val="005A7A7B"/>
    <w:rsid w:val="005B1284"/>
    <w:rsid w:val="005B485B"/>
    <w:rsid w:val="005B4DBD"/>
    <w:rsid w:val="005B54AB"/>
    <w:rsid w:val="005B7E96"/>
    <w:rsid w:val="005C1D18"/>
    <w:rsid w:val="005C225E"/>
    <w:rsid w:val="005C527E"/>
    <w:rsid w:val="005C5AEB"/>
    <w:rsid w:val="005C5C49"/>
    <w:rsid w:val="005C6EF0"/>
    <w:rsid w:val="005D01F1"/>
    <w:rsid w:val="005D079B"/>
    <w:rsid w:val="005D1AF0"/>
    <w:rsid w:val="005D1E50"/>
    <w:rsid w:val="005D4B97"/>
    <w:rsid w:val="005D62E2"/>
    <w:rsid w:val="005E0A3F"/>
    <w:rsid w:val="005E1DC8"/>
    <w:rsid w:val="005E223B"/>
    <w:rsid w:val="005E38A6"/>
    <w:rsid w:val="005E516D"/>
    <w:rsid w:val="005E6883"/>
    <w:rsid w:val="005E772F"/>
    <w:rsid w:val="005F1588"/>
    <w:rsid w:val="005F210C"/>
    <w:rsid w:val="005F2613"/>
    <w:rsid w:val="005F4ECA"/>
    <w:rsid w:val="00602B6C"/>
    <w:rsid w:val="00603AC2"/>
    <w:rsid w:val="00603CC2"/>
    <w:rsid w:val="006041BE"/>
    <w:rsid w:val="006043C7"/>
    <w:rsid w:val="0060711C"/>
    <w:rsid w:val="00607EAB"/>
    <w:rsid w:val="0061038A"/>
    <w:rsid w:val="00610F09"/>
    <w:rsid w:val="00612717"/>
    <w:rsid w:val="006156C1"/>
    <w:rsid w:val="00621F3E"/>
    <w:rsid w:val="006223FB"/>
    <w:rsid w:val="0062339A"/>
    <w:rsid w:val="00623591"/>
    <w:rsid w:val="006241B4"/>
    <w:rsid w:val="0062462C"/>
    <w:rsid w:val="00624B52"/>
    <w:rsid w:val="00625FCC"/>
    <w:rsid w:val="006319A2"/>
    <w:rsid w:val="00631DF4"/>
    <w:rsid w:val="00632253"/>
    <w:rsid w:val="00632674"/>
    <w:rsid w:val="00634175"/>
    <w:rsid w:val="006341D8"/>
    <w:rsid w:val="006356F7"/>
    <w:rsid w:val="006408AC"/>
    <w:rsid w:val="00642606"/>
    <w:rsid w:val="00646DE0"/>
    <w:rsid w:val="0064794E"/>
    <w:rsid w:val="00650058"/>
    <w:rsid w:val="00650B1F"/>
    <w:rsid w:val="006511B6"/>
    <w:rsid w:val="006514CD"/>
    <w:rsid w:val="00652742"/>
    <w:rsid w:val="00652D2A"/>
    <w:rsid w:val="006552DA"/>
    <w:rsid w:val="00655689"/>
    <w:rsid w:val="00655E7C"/>
    <w:rsid w:val="00657FF8"/>
    <w:rsid w:val="00661889"/>
    <w:rsid w:val="00661E5A"/>
    <w:rsid w:val="006624CE"/>
    <w:rsid w:val="006673C1"/>
    <w:rsid w:val="00670C2D"/>
    <w:rsid w:val="00670D99"/>
    <w:rsid w:val="00670E2B"/>
    <w:rsid w:val="006729DF"/>
    <w:rsid w:val="006734BB"/>
    <w:rsid w:val="00673F9B"/>
    <w:rsid w:val="006767FF"/>
    <w:rsid w:val="00676908"/>
    <w:rsid w:val="00681A34"/>
    <w:rsid w:val="006821EB"/>
    <w:rsid w:val="006844FD"/>
    <w:rsid w:val="00684891"/>
    <w:rsid w:val="006866C7"/>
    <w:rsid w:val="00687466"/>
    <w:rsid w:val="006905D3"/>
    <w:rsid w:val="0069314C"/>
    <w:rsid w:val="00694173"/>
    <w:rsid w:val="006A6811"/>
    <w:rsid w:val="006B01AA"/>
    <w:rsid w:val="006B0946"/>
    <w:rsid w:val="006B0D42"/>
    <w:rsid w:val="006B2286"/>
    <w:rsid w:val="006B382D"/>
    <w:rsid w:val="006B464E"/>
    <w:rsid w:val="006B56BB"/>
    <w:rsid w:val="006B5ABB"/>
    <w:rsid w:val="006B669E"/>
    <w:rsid w:val="006B70A3"/>
    <w:rsid w:val="006C0D7A"/>
    <w:rsid w:val="006C1AB8"/>
    <w:rsid w:val="006C1B67"/>
    <w:rsid w:val="006C3CA9"/>
    <w:rsid w:val="006C414E"/>
    <w:rsid w:val="006C5B8A"/>
    <w:rsid w:val="006C77A8"/>
    <w:rsid w:val="006D1658"/>
    <w:rsid w:val="006D4098"/>
    <w:rsid w:val="006D4ADA"/>
    <w:rsid w:val="006D54FF"/>
    <w:rsid w:val="006D5BA4"/>
    <w:rsid w:val="006D5E6D"/>
    <w:rsid w:val="006D6205"/>
    <w:rsid w:val="006D6FCA"/>
    <w:rsid w:val="006D7681"/>
    <w:rsid w:val="006D7B2E"/>
    <w:rsid w:val="006E02EA"/>
    <w:rsid w:val="006E0968"/>
    <w:rsid w:val="006E096A"/>
    <w:rsid w:val="006E1067"/>
    <w:rsid w:val="006E1430"/>
    <w:rsid w:val="006E20AF"/>
    <w:rsid w:val="006E25A0"/>
    <w:rsid w:val="006E2AF6"/>
    <w:rsid w:val="006E2F0A"/>
    <w:rsid w:val="006E73A7"/>
    <w:rsid w:val="006E7FB5"/>
    <w:rsid w:val="006F51DE"/>
    <w:rsid w:val="00701275"/>
    <w:rsid w:val="00701E8D"/>
    <w:rsid w:val="00703056"/>
    <w:rsid w:val="00706E27"/>
    <w:rsid w:val="00707F56"/>
    <w:rsid w:val="0071043A"/>
    <w:rsid w:val="00713558"/>
    <w:rsid w:val="0071360D"/>
    <w:rsid w:val="00713B82"/>
    <w:rsid w:val="00715CD7"/>
    <w:rsid w:val="00720D08"/>
    <w:rsid w:val="007263B9"/>
    <w:rsid w:val="007270B1"/>
    <w:rsid w:val="007324ED"/>
    <w:rsid w:val="007334F8"/>
    <w:rsid w:val="007339CD"/>
    <w:rsid w:val="00733E7B"/>
    <w:rsid w:val="007359D8"/>
    <w:rsid w:val="007362D4"/>
    <w:rsid w:val="00737A50"/>
    <w:rsid w:val="00746417"/>
    <w:rsid w:val="00746474"/>
    <w:rsid w:val="00747B36"/>
    <w:rsid w:val="007513F7"/>
    <w:rsid w:val="00751A23"/>
    <w:rsid w:val="00752E76"/>
    <w:rsid w:val="007549BE"/>
    <w:rsid w:val="007563B1"/>
    <w:rsid w:val="00757FBA"/>
    <w:rsid w:val="00760B40"/>
    <w:rsid w:val="007623CB"/>
    <w:rsid w:val="0076350E"/>
    <w:rsid w:val="00764CE9"/>
    <w:rsid w:val="00765997"/>
    <w:rsid w:val="0076672A"/>
    <w:rsid w:val="0076722D"/>
    <w:rsid w:val="00770BC7"/>
    <w:rsid w:val="00773194"/>
    <w:rsid w:val="00775E45"/>
    <w:rsid w:val="00775F66"/>
    <w:rsid w:val="0077651D"/>
    <w:rsid w:val="00776E74"/>
    <w:rsid w:val="00781A4D"/>
    <w:rsid w:val="00783096"/>
    <w:rsid w:val="00785169"/>
    <w:rsid w:val="0078536F"/>
    <w:rsid w:val="0079105C"/>
    <w:rsid w:val="00791A7B"/>
    <w:rsid w:val="00793E23"/>
    <w:rsid w:val="0079521F"/>
    <w:rsid w:val="007954AB"/>
    <w:rsid w:val="00795C96"/>
    <w:rsid w:val="00797B42"/>
    <w:rsid w:val="007A03F2"/>
    <w:rsid w:val="007A14C5"/>
    <w:rsid w:val="007A3E38"/>
    <w:rsid w:val="007A4A10"/>
    <w:rsid w:val="007A51F3"/>
    <w:rsid w:val="007A53E2"/>
    <w:rsid w:val="007A6BCE"/>
    <w:rsid w:val="007A7378"/>
    <w:rsid w:val="007B1760"/>
    <w:rsid w:val="007B1D76"/>
    <w:rsid w:val="007B4838"/>
    <w:rsid w:val="007B77BB"/>
    <w:rsid w:val="007C2EEE"/>
    <w:rsid w:val="007C4E3F"/>
    <w:rsid w:val="007C6D92"/>
    <w:rsid w:val="007C6D9A"/>
    <w:rsid w:val="007C6D9C"/>
    <w:rsid w:val="007C7A20"/>
    <w:rsid w:val="007C7DDB"/>
    <w:rsid w:val="007C7FD4"/>
    <w:rsid w:val="007D0A05"/>
    <w:rsid w:val="007D2A36"/>
    <w:rsid w:val="007D2CC7"/>
    <w:rsid w:val="007D2DD3"/>
    <w:rsid w:val="007D4E17"/>
    <w:rsid w:val="007D673D"/>
    <w:rsid w:val="007D68EF"/>
    <w:rsid w:val="007E0368"/>
    <w:rsid w:val="007E213A"/>
    <w:rsid w:val="007E274F"/>
    <w:rsid w:val="007E4EEB"/>
    <w:rsid w:val="007E5286"/>
    <w:rsid w:val="007E76C9"/>
    <w:rsid w:val="007E7E2B"/>
    <w:rsid w:val="007F2220"/>
    <w:rsid w:val="007F263E"/>
    <w:rsid w:val="007F2A5F"/>
    <w:rsid w:val="007F4B3E"/>
    <w:rsid w:val="007F4D80"/>
    <w:rsid w:val="007F588A"/>
    <w:rsid w:val="007F627E"/>
    <w:rsid w:val="007F6B16"/>
    <w:rsid w:val="008027EE"/>
    <w:rsid w:val="0080297E"/>
    <w:rsid w:val="00804DE1"/>
    <w:rsid w:val="00811615"/>
    <w:rsid w:val="008127AF"/>
    <w:rsid w:val="00812B46"/>
    <w:rsid w:val="00815700"/>
    <w:rsid w:val="00817B70"/>
    <w:rsid w:val="008205F0"/>
    <w:rsid w:val="008208A9"/>
    <w:rsid w:val="00820F6F"/>
    <w:rsid w:val="008216D1"/>
    <w:rsid w:val="00822082"/>
    <w:rsid w:val="00822E85"/>
    <w:rsid w:val="008264EB"/>
    <w:rsid w:val="00826B8F"/>
    <w:rsid w:val="00826D58"/>
    <w:rsid w:val="0083166D"/>
    <w:rsid w:val="00831E8A"/>
    <w:rsid w:val="00833A26"/>
    <w:rsid w:val="00834826"/>
    <w:rsid w:val="00835C76"/>
    <w:rsid w:val="00837200"/>
    <w:rsid w:val="00840A5F"/>
    <w:rsid w:val="00841111"/>
    <w:rsid w:val="00843049"/>
    <w:rsid w:val="00843DCB"/>
    <w:rsid w:val="00851242"/>
    <w:rsid w:val="0085209B"/>
    <w:rsid w:val="00852C9C"/>
    <w:rsid w:val="00854A2F"/>
    <w:rsid w:val="00854C20"/>
    <w:rsid w:val="00856B66"/>
    <w:rsid w:val="00857BE1"/>
    <w:rsid w:val="00861A5F"/>
    <w:rsid w:val="00862F5D"/>
    <w:rsid w:val="00863A84"/>
    <w:rsid w:val="008644AD"/>
    <w:rsid w:val="00864779"/>
    <w:rsid w:val="00865735"/>
    <w:rsid w:val="00865DDB"/>
    <w:rsid w:val="00867057"/>
    <w:rsid w:val="00867538"/>
    <w:rsid w:val="0087238E"/>
    <w:rsid w:val="00873D90"/>
    <w:rsid w:val="00873FC8"/>
    <w:rsid w:val="00874720"/>
    <w:rsid w:val="00874DA5"/>
    <w:rsid w:val="0088140E"/>
    <w:rsid w:val="0088174A"/>
    <w:rsid w:val="00882DDB"/>
    <w:rsid w:val="008842E4"/>
    <w:rsid w:val="00884C63"/>
    <w:rsid w:val="00885908"/>
    <w:rsid w:val="008864B7"/>
    <w:rsid w:val="008927C5"/>
    <w:rsid w:val="0089677E"/>
    <w:rsid w:val="00896E8C"/>
    <w:rsid w:val="00896FFB"/>
    <w:rsid w:val="0089728A"/>
    <w:rsid w:val="008A26DA"/>
    <w:rsid w:val="008A26F7"/>
    <w:rsid w:val="008A6895"/>
    <w:rsid w:val="008A7438"/>
    <w:rsid w:val="008B1334"/>
    <w:rsid w:val="008B4A91"/>
    <w:rsid w:val="008B4A9E"/>
    <w:rsid w:val="008B5B8C"/>
    <w:rsid w:val="008C0278"/>
    <w:rsid w:val="008C05C4"/>
    <w:rsid w:val="008C16AC"/>
    <w:rsid w:val="008C17EF"/>
    <w:rsid w:val="008C24E9"/>
    <w:rsid w:val="008C2E69"/>
    <w:rsid w:val="008C5AD7"/>
    <w:rsid w:val="008C5BB5"/>
    <w:rsid w:val="008C7DE7"/>
    <w:rsid w:val="008D0533"/>
    <w:rsid w:val="008D0AAD"/>
    <w:rsid w:val="008D1552"/>
    <w:rsid w:val="008D1AB5"/>
    <w:rsid w:val="008D36FD"/>
    <w:rsid w:val="008D3B22"/>
    <w:rsid w:val="008D3CEE"/>
    <w:rsid w:val="008D410D"/>
    <w:rsid w:val="008D4253"/>
    <w:rsid w:val="008D42CB"/>
    <w:rsid w:val="008D48C9"/>
    <w:rsid w:val="008D5B79"/>
    <w:rsid w:val="008D6381"/>
    <w:rsid w:val="008D7A58"/>
    <w:rsid w:val="008E0C77"/>
    <w:rsid w:val="008E13FB"/>
    <w:rsid w:val="008E4450"/>
    <w:rsid w:val="008E44C5"/>
    <w:rsid w:val="008E625F"/>
    <w:rsid w:val="008F264D"/>
    <w:rsid w:val="008F4175"/>
    <w:rsid w:val="008F4EF5"/>
    <w:rsid w:val="008F553D"/>
    <w:rsid w:val="008F583C"/>
    <w:rsid w:val="008F6E2B"/>
    <w:rsid w:val="00900220"/>
    <w:rsid w:val="00902809"/>
    <w:rsid w:val="009039A4"/>
    <w:rsid w:val="00903F00"/>
    <w:rsid w:val="009074E1"/>
    <w:rsid w:val="00910542"/>
    <w:rsid w:val="009112F7"/>
    <w:rsid w:val="009122AF"/>
    <w:rsid w:val="00912660"/>
    <w:rsid w:val="009127BC"/>
    <w:rsid w:val="00912D54"/>
    <w:rsid w:val="0091389F"/>
    <w:rsid w:val="0091420B"/>
    <w:rsid w:val="00915C2D"/>
    <w:rsid w:val="009208F7"/>
    <w:rsid w:val="009222DF"/>
    <w:rsid w:val="00922517"/>
    <w:rsid w:val="00922722"/>
    <w:rsid w:val="00922D6D"/>
    <w:rsid w:val="00924684"/>
    <w:rsid w:val="00925E74"/>
    <w:rsid w:val="009261E6"/>
    <w:rsid w:val="009268E1"/>
    <w:rsid w:val="00927ADC"/>
    <w:rsid w:val="009302E6"/>
    <w:rsid w:val="009302EA"/>
    <w:rsid w:val="009346F1"/>
    <w:rsid w:val="009355A3"/>
    <w:rsid w:val="00937F14"/>
    <w:rsid w:val="00941207"/>
    <w:rsid w:val="00942531"/>
    <w:rsid w:val="00943296"/>
    <w:rsid w:val="00945BC1"/>
    <w:rsid w:val="00945E7F"/>
    <w:rsid w:val="0095089A"/>
    <w:rsid w:val="00950D33"/>
    <w:rsid w:val="00952352"/>
    <w:rsid w:val="0095262A"/>
    <w:rsid w:val="00953E43"/>
    <w:rsid w:val="00954005"/>
    <w:rsid w:val="0095405D"/>
    <w:rsid w:val="0095464E"/>
    <w:rsid w:val="009557C1"/>
    <w:rsid w:val="00956910"/>
    <w:rsid w:val="00956ECB"/>
    <w:rsid w:val="00957282"/>
    <w:rsid w:val="0096064B"/>
    <w:rsid w:val="00960D6E"/>
    <w:rsid w:val="0096152F"/>
    <w:rsid w:val="00961C3E"/>
    <w:rsid w:val="00962153"/>
    <w:rsid w:val="00965298"/>
    <w:rsid w:val="00966245"/>
    <w:rsid w:val="00972BC1"/>
    <w:rsid w:val="00973F5C"/>
    <w:rsid w:val="00974B59"/>
    <w:rsid w:val="00974B7F"/>
    <w:rsid w:val="0097664D"/>
    <w:rsid w:val="00977628"/>
    <w:rsid w:val="0098066F"/>
    <w:rsid w:val="0098220A"/>
    <w:rsid w:val="00982CFB"/>
    <w:rsid w:val="0098340B"/>
    <w:rsid w:val="0098593B"/>
    <w:rsid w:val="00986830"/>
    <w:rsid w:val="009871F9"/>
    <w:rsid w:val="0098740B"/>
    <w:rsid w:val="009879B6"/>
    <w:rsid w:val="0099019D"/>
    <w:rsid w:val="009918F9"/>
    <w:rsid w:val="009924C3"/>
    <w:rsid w:val="00992877"/>
    <w:rsid w:val="00993102"/>
    <w:rsid w:val="00993CE7"/>
    <w:rsid w:val="00995582"/>
    <w:rsid w:val="00995741"/>
    <w:rsid w:val="009965BE"/>
    <w:rsid w:val="00997FB6"/>
    <w:rsid w:val="009B159F"/>
    <w:rsid w:val="009B2D4E"/>
    <w:rsid w:val="009B6951"/>
    <w:rsid w:val="009C0D5F"/>
    <w:rsid w:val="009C187D"/>
    <w:rsid w:val="009C2975"/>
    <w:rsid w:val="009C3668"/>
    <w:rsid w:val="009C4A39"/>
    <w:rsid w:val="009C5C84"/>
    <w:rsid w:val="009C5CE2"/>
    <w:rsid w:val="009C66A6"/>
    <w:rsid w:val="009C6F10"/>
    <w:rsid w:val="009C7E63"/>
    <w:rsid w:val="009D148F"/>
    <w:rsid w:val="009D37E7"/>
    <w:rsid w:val="009D3D70"/>
    <w:rsid w:val="009D4413"/>
    <w:rsid w:val="009D4B43"/>
    <w:rsid w:val="009D4C0D"/>
    <w:rsid w:val="009D71E1"/>
    <w:rsid w:val="009D7210"/>
    <w:rsid w:val="009E1C40"/>
    <w:rsid w:val="009E23D1"/>
    <w:rsid w:val="009E27A5"/>
    <w:rsid w:val="009E2F2E"/>
    <w:rsid w:val="009E6C11"/>
    <w:rsid w:val="009E6F7E"/>
    <w:rsid w:val="009E7A57"/>
    <w:rsid w:val="009F08BC"/>
    <w:rsid w:val="009F0E7A"/>
    <w:rsid w:val="009F1364"/>
    <w:rsid w:val="009F2D91"/>
    <w:rsid w:val="009F467F"/>
    <w:rsid w:val="009F4F6A"/>
    <w:rsid w:val="009F5156"/>
    <w:rsid w:val="009F6A4E"/>
    <w:rsid w:val="009F70DE"/>
    <w:rsid w:val="009F7AF5"/>
    <w:rsid w:val="009F7B29"/>
    <w:rsid w:val="00A01579"/>
    <w:rsid w:val="00A0263E"/>
    <w:rsid w:val="00A035A8"/>
    <w:rsid w:val="00A04084"/>
    <w:rsid w:val="00A0458B"/>
    <w:rsid w:val="00A04E27"/>
    <w:rsid w:val="00A07AC3"/>
    <w:rsid w:val="00A07C53"/>
    <w:rsid w:val="00A07FE2"/>
    <w:rsid w:val="00A108FA"/>
    <w:rsid w:val="00A10D65"/>
    <w:rsid w:val="00A116E7"/>
    <w:rsid w:val="00A15E18"/>
    <w:rsid w:val="00A16E36"/>
    <w:rsid w:val="00A21965"/>
    <w:rsid w:val="00A21E6A"/>
    <w:rsid w:val="00A221B9"/>
    <w:rsid w:val="00A22F66"/>
    <w:rsid w:val="00A2412C"/>
    <w:rsid w:val="00A24961"/>
    <w:rsid w:val="00A24B10"/>
    <w:rsid w:val="00A25D6D"/>
    <w:rsid w:val="00A267BB"/>
    <w:rsid w:val="00A3028E"/>
    <w:rsid w:val="00A305CB"/>
    <w:rsid w:val="00A30E9B"/>
    <w:rsid w:val="00A34A6E"/>
    <w:rsid w:val="00A35DCB"/>
    <w:rsid w:val="00A36D5D"/>
    <w:rsid w:val="00A4027F"/>
    <w:rsid w:val="00A4337B"/>
    <w:rsid w:val="00A4512D"/>
    <w:rsid w:val="00A45464"/>
    <w:rsid w:val="00A46DC2"/>
    <w:rsid w:val="00A50244"/>
    <w:rsid w:val="00A56F17"/>
    <w:rsid w:val="00A61B98"/>
    <w:rsid w:val="00A627D7"/>
    <w:rsid w:val="00A64939"/>
    <w:rsid w:val="00A656C7"/>
    <w:rsid w:val="00A705AF"/>
    <w:rsid w:val="00A71523"/>
    <w:rsid w:val="00A7191D"/>
    <w:rsid w:val="00A72454"/>
    <w:rsid w:val="00A72461"/>
    <w:rsid w:val="00A73EE1"/>
    <w:rsid w:val="00A77696"/>
    <w:rsid w:val="00A80557"/>
    <w:rsid w:val="00A81D33"/>
    <w:rsid w:val="00A85750"/>
    <w:rsid w:val="00A85A97"/>
    <w:rsid w:val="00A85D37"/>
    <w:rsid w:val="00A86595"/>
    <w:rsid w:val="00A8742C"/>
    <w:rsid w:val="00A87A1B"/>
    <w:rsid w:val="00A87D90"/>
    <w:rsid w:val="00A913DF"/>
    <w:rsid w:val="00A930AE"/>
    <w:rsid w:val="00A9645B"/>
    <w:rsid w:val="00A978B6"/>
    <w:rsid w:val="00AA131C"/>
    <w:rsid w:val="00AA1A95"/>
    <w:rsid w:val="00AA260F"/>
    <w:rsid w:val="00AA5E0F"/>
    <w:rsid w:val="00AA688C"/>
    <w:rsid w:val="00AA6DF4"/>
    <w:rsid w:val="00AB1EE7"/>
    <w:rsid w:val="00AB248E"/>
    <w:rsid w:val="00AB4B37"/>
    <w:rsid w:val="00AB5762"/>
    <w:rsid w:val="00AC0138"/>
    <w:rsid w:val="00AC0147"/>
    <w:rsid w:val="00AC0C70"/>
    <w:rsid w:val="00AC2679"/>
    <w:rsid w:val="00AC3C99"/>
    <w:rsid w:val="00AC4BE4"/>
    <w:rsid w:val="00AC6BF9"/>
    <w:rsid w:val="00AC6FD1"/>
    <w:rsid w:val="00AC70B3"/>
    <w:rsid w:val="00AD05E6"/>
    <w:rsid w:val="00AD0D3F"/>
    <w:rsid w:val="00AD473F"/>
    <w:rsid w:val="00AD4C53"/>
    <w:rsid w:val="00AD5384"/>
    <w:rsid w:val="00AD5B9A"/>
    <w:rsid w:val="00AD648F"/>
    <w:rsid w:val="00AD79AA"/>
    <w:rsid w:val="00AE1D7D"/>
    <w:rsid w:val="00AE2746"/>
    <w:rsid w:val="00AE28AE"/>
    <w:rsid w:val="00AE2A8B"/>
    <w:rsid w:val="00AE3F64"/>
    <w:rsid w:val="00AE4FE4"/>
    <w:rsid w:val="00AE5A2F"/>
    <w:rsid w:val="00AE6933"/>
    <w:rsid w:val="00AE715A"/>
    <w:rsid w:val="00AE7845"/>
    <w:rsid w:val="00AF035F"/>
    <w:rsid w:val="00AF2784"/>
    <w:rsid w:val="00AF3162"/>
    <w:rsid w:val="00AF40EB"/>
    <w:rsid w:val="00AF544D"/>
    <w:rsid w:val="00AF56D5"/>
    <w:rsid w:val="00AF6344"/>
    <w:rsid w:val="00AF7386"/>
    <w:rsid w:val="00AF7934"/>
    <w:rsid w:val="00B00B81"/>
    <w:rsid w:val="00B01338"/>
    <w:rsid w:val="00B03309"/>
    <w:rsid w:val="00B04580"/>
    <w:rsid w:val="00B04B09"/>
    <w:rsid w:val="00B06C2D"/>
    <w:rsid w:val="00B11065"/>
    <w:rsid w:val="00B11B15"/>
    <w:rsid w:val="00B13936"/>
    <w:rsid w:val="00B162AC"/>
    <w:rsid w:val="00B16334"/>
    <w:rsid w:val="00B16A51"/>
    <w:rsid w:val="00B17087"/>
    <w:rsid w:val="00B20948"/>
    <w:rsid w:val="00B21894"/>
    <w:rsid w:val="00B23208"/>
    <w:rsid w:val="00B25440"/>
    <w:rsid w:val="00B254B5"/>
    <w:rsid w:val="00B26822"/>
    <w:rsid w:val="00B27895"/>
    <w:rsid w:val="00B30C87"/>
    <w:rsid w:val="00B30F83"/>
    <w:rsid w:val="00B31264"/>
    <w:rsid w:val="00B32222"/>
    <w:rsid w:val="00B35D7C"/>
    <w:rsid w:val="00B3618D"/>
    <w:rsid w:val="00B36233"/>
    <w:rsid w:val="00B42851"/>
    <w:rsid w:val="00B438CE"/>
    <w:rsid w:val="00B45AC7"/>
    <w:rsid w:val="00B47F70"/>
    <w:rsid w:val="00B5022C"/>
    <w:rsid w:val="00B5125F"/>
    <w:rsid w:val="00B5196D"/>
    <w:rsid w:val="00B52B02"/>
    <w:rsid w:val="00B5372F"/>
    <w:rsid w:val="00B53784"/>
    <w:rsid w:val="00B54851"/>
    <w:rsid w:val="00B57D4E"/>
    <w:rsid w:val="00B61129"/>
    <w:rsid w:val="00B634D5"/>
    <w:rsid w:val="00B67E7F"/>
    <w:rsid w:val="00B70907"/>
    <w:rsid w:val="00B70CF2"/>
    <w:rsid w:val="00B71C63"/>
    <w:rsid w:val="00B748FA"/>
    <w:rsid w:val="00B75A04"/>
    <w:rsid w:val="00B765FA"/>
    <w:rsid w:val="00B76839"/>
    <w:rsid w:val="00B839B2"/>
    <w:rsid w:val="00B83F71"/>
    <w:rsid w:val="00B85D79"/>
    <w:rsid w:val="00B8709A"/>
    <w:rsid w:val="00B87324"/>
    <w:rsid w:val="00B9051B"/>
    <w:rsid w:val="00B94252"/>
    <w:rsid w:val="00B94412"/>
    <w:rsid w:val="00B94828"/>
    <w:rsid w:val="00B96F2A"/>
    <w:rsid w:val="00B9715A"/>
    <w:rsid w:val="00B977FD"/>
    <w:rsid w:val="00BA14BE"/>
    <w:rsid w:val="00BA2732"/>
    <w:rsid w:val="00BA293D"/>
    <w:rsid w:val="00BA396A"/>
    <w:rsid w:val="00BA458E"/>
    <w:rsid w:val="00BA49BC"/>
    <w:rsid w:val="00BA56B7"/>
    <w:rsid w:val="00BA5CD3"/>
    <w:rsid w:val="00BA7A1E"/>
    <w:rsid w:val="00BA7AE1"/>
    <w:rsid w:val="00BA7CA9"/>
    <w:rsid w:val="00BB02C4"/>
    <w:rsid w:val="00BB0D43"/>
    <w:rsid w:val="00BB2F6C"/>
    <w:rsid w:val="00BB3875"/>
    <w:rsid w:val="00BB3D18"/>
    <w:rsid w:val="00BB5860"/>
    <w:rsid w:val="00BB6AAD"/>
    <w:rsid w:val="00BB6B22"/>
    <w:rsid w:val="00BB7BC8"/>
    <w:rsid w:val="00BC10AD"/>
    <w:rsid w:val="00BC1FC5"/>
    <w:rsid w:val="00BC2BFE"/>
    <w:rsid w:val="00BC4A19"/>
    <w:rsid w:val="00BC4E6D"/>
    <w:rsid w:val="00BC60DD"/>
    <w:rsid w:val="00BC7713"/>
    <w:rsid w:val="00BC7F26"/>
    <w:rsid w:val="00BD0617"/>
    <w:rsid w:val="00BD0DEA"/>
    <w:rsid w:val="00BD17CA"/>
    <w:rsid w:val="00BD233E"/>
    <w:rsid w:val="00BD25FE"/>
    <w:rsid w:val="00BD2E9B"/>
    <w:rsid w:val="00BD4E94"/>
    <w:rsid w:val="00BE0172"/>
    <w:rsid w:val="00BE0694"/>
    <w:rsid w:val="00BE2C9B"/>
    <w:rsid w:val="00BE2DF9"/>
    <w:rsid w:val="00BE361D"/>
    <w:rsid w:val="00BE36E0"/>
    <w:rsid w:val="00BE5F56"/>
    <w:rsid w:val="00BE7E58"/>
    <w:rsid w:val="00BF3670"/>
    <w:rsid w:val="00BF5D11"/>
    <w:rsid w:val="00C00930"/>
    <w:rsid w:val="00C02C2B"/>
    <w:rsid w:val="00C03E71"/>
    <w:rsid w:val="00C0448B"/>
    <w:rsid w:val="00C053B1"/>
    <w:rsid w:val="00C060AD"/>
    <w:rsid w:val="00C0670D"/>
    <w:rsid w:val="00C07652"/>
    <w:rsid w:val="00C113BF"/>
    <w:rsid w:val="00C1150B"/>
    <w:rsid w:val="00C115E5"/>
    <w:rsid w:val="00C157B3"/>
    <w:rsid w:val="00C206E3"/>
    <w:rsid w:val="00C214D8"/>
    <w:rsid w:val="00C2176E"/>
    <w:rsid w:val="00C22032"/>
    <w:rsid w:val="00C22FDD"/>
    <w:rsid w:val="00C23430"/>
    <w:rsid w:val="00C24CF8"/>
    <w:rsid w:val="00C25D6B"/>
    <w:rsid w:val="00C2703E"/>
    <w:rsid w:val="00C272F3"/>
    <w:rsid w:val="00C27303"/>
    <w:rsid w:val="00C27D67"/>
    <w:rsid w:val="00C333D3"/>
    <w:rsid w:val="00C348BC"/>
    <w:rsid w:val="00C35913"/>
    <w:rsid w:val="00C35B84"/>
    <w:rsid w:val="00C375BF"/>
    <w:rsid w:val="00C377CF"/>
    <w:rsid w:val="00C40528"/>
    <w:rsid w:val="00C4077E"/>
    <w:rsid w:val="00C4470C"/>
    <w:rsid w:val="00C44CEA"/>
    <w:rsid w:val="00C4579D"/>
    <w:rsid w:val="00C4631F"/>
    <w:rsid w:val="00C50D25"/>
    <w:rsid w:val="00C50E16"/>
    <w:rsid w:val="00C51AA2"/>
    <w:rsid w:val="00C5276F"/>
    <w:rsid w:val="00C52B86"/>
    <w:rsid w:val="00C53535"/>
    <w:rsid w:val="00C5415A"/>
    <w:rsid w:val="00C55258"/>
    <w:rsid w:val="00C56621"/>
    <w:rsid w:val="00C6045C"/>
    <w:rsid w:val="00C61C96"/>
    <w:rsid w:val="00C61CA1"/>
    <w:rsid w:val="00C6248E"/>
    <w:rsid w:val="00C62657"/>
    <w:rsid w:val="00C6343C"/>
    <w:rsid w:val="00C64EE9"/>
    <w:rsid w:val="00C66DF9"/>
    <w:rsid w:val="00C7163A"/>
    <w:rsid w:val="00C71A91"/>
    <w:rsid w:val="00C7310F"/>
    <w:rsid w:val="00C73FDD"/>
    <w:rsid w:val="00C74361"/>
    <w:rsid w:val="00C74F9F"/>
    <w:rsid w:val="00C7580D"/>
    <w:rsid w:val="00C774E0"/>
    <w:rsid w:val="00C77AE8"/>
    <w:rsid w:val="00C80571"/>
    <w:rsid w:val="00C805DB"/>
    <w:rsid w:val="00C8292F"/>
    <w:rsid w:val="00C82EEB"/>
    <w:rsid w:val="00C8463C"/>
    <w:rsid w:val="00C869FF"/>
    <w:rsid w:val="00C86B06"/>
    <w:rsid w:val="00C95F07"/>
    <w:rsid w:val="00C96EB2"/>
    <w:rsid w:val="00C971DC"/>
    <w:rsid w:val="00CA16B7"/>
    <w:rsid w:val="00CA2C96"/>
    <w:rsid w:val="00CA3A09"/>
    <w:rsid w:val="00CA4729"/>
    <w:rsid w:val="00CA4BE3"/>
    <w:rsid w:val="00CA598A"/>
    <w:rsid w:val="00CA62AE"/>
    <w:rsid w:val="00CA62EB"/>
    <w:rsid w:val="00CA660A"/>
    <w:rsid w:val="00CA7796"/>
    <w:rsid w:val="00CA79CF"/>
    <w:rsid w:val="00CB1D3D"/>
    <w:rsid w:val="00CB5B1A"/>
    <w:rsid w:val="00CB7021"/>
    <w:rsid w:val="00CB7C57"/>
    <w:rsid w:val="00CC095B"/>
    <w:rsid w:val="00CC1088"/>
    <w:rsid w:val="00CC1755"/>
    <w:rsid w:val="00CC220B"/>
    <w:rsid w:val="00CC2A83"/>
    <w:rsid w:val="00CC52B8"/>
    <w:rsid w:val="00CC5C43"/>
    <w:rsid w:val="00CD02AE"/>
    <w:rsid w:val="00CD05CA"/>
    <w:rsid w:val="00CD2A4F"/>
    <w:rsid w:val="00CD3F7A"/>
    <w:rsid w:val="00CE03CA"/>
    <w:rsid w:val="00CE0E87"/>
    <w:rsid w:val="00CE1ECE"/>
    <w:rsid w:val="00CE22F1"/>
    <w:rsid w:val="00CE3378"/>
    <w:rsid w:val="00CE3901"/>
    <w:rsid w:val="00CE50F2"/>
    <w:rsid w:val="00CE5B08"/>
    <w:rsid w:val="00CE6502"/>
    <w:rsid w:val="00CE726C"/>
    <w:rsid w:val="00CE79E4"/>
    <w:rsid w:val="00CF14A6"/>
    <w:rsid w:val="00CF6B5D"/>
    <w:rsid w:val="00CF7360"/>
    <w:rsid w:val="00CF7D3C"/>
    <w:rsid w:val="00CF7E70"/>
    <w:rsid w:val="00D009BC"/>
    <w:rsid w:val="00D02898"/>
    <w:rsid w:val="00D02EEB"/>
    <w:rsid w:val="00D053AE"/>
    <w:rsid w:val="00D0545C"/>
    <w:rsid w:val="00D066D9"/>
    <w:rsid w:val="00D10DDD"/>
    <w:rsid w:val="00D11DD7"/>
    <w:rsid w:val="00D132F6"/>
    <w:rsid w:val="00D138BF"/>
    <w:rsid w:val="00D1408D"/>
    <w:rsid w:val="00D147EB"/>
    <w:rsid w:val="00D149A1"/>
    <w:rsid w:val="00D152A9"/>
    <w:rsid w:val="00D152F3"/>
    <w:rsid w:val="00D176E2"/>
    <w:rsid w:val="00D20A61"/>
    <w:rsid w:val="00D22197"/>
    <w:rsid w:val="00D229F7"/>
    <w:rsid w:val="00D22B6C"/>
    <w:rsid w:val="00D238D1"/>
    <w:rsid w:val="00D23D00"/>
    <w:rsid w:val="00D26492"/>
    <w:rsid w:val="00D317FF"/>
    <w:rsid w:val="00D344B8"/>
    <w:rsid w:val="00D34633"/>
    <w:rsid w:val="00D34667"/>
    <w:rsid w:val="00D364F6"/>
    <w:rsid w:val="00D36D7E"/>
    <w:rsid w:val="00D401E1"/>
    <w:rsid w:val="00D406E5"/>
    <w:rsid w:val="00D408B4"/>
    <w:rsid w:val="00D426DD"/>
    <w:rsid w:val="00D43506"/>
    <w:rsid w:val="00D43729"/>
    <w:rsid w:val="00D449F0"/>
    <w:rsid w:val="00D45D94"/>
    <w:rsid w:val="00D47944"/>
    <w:rsid w:val="00D524C8"/>
    <w:rsid w:val="00D60E25"/>
    <w:rsid w:val="00D6141C"/>
    <w:rsid w:val="00D63413"/>
    <w:rsid w:val="00D63CCE"/>
    <w:rsid w:val="00D6718D"/>
    <w:rsid w:val="00D674E6"/>
    <w:rsid w:val="00D70E24"/>
    <w:rsid w:val="00D714AE"/>
    <w:rsid w:val="00D716B3"/>
    <w:rsid w:val="00D72B61"/>
    <w:rsid w:val="00D73168"/>
    <w:rsid w:val="00D7449B"/>
    <w:rsid w:val="00D749BB"/>
    <w:rsid w:val="00D74AD9"/>
    <w:rsid w:val="00D75E7F"/>
    <w:rsid w:val="00D7678D"/>
    <w:rsid w:val="00D7707E"/>
    <w:rsid w:val="00D816E6"/>
    <w:rsid w:val="00D83B46"/>
    <w:rsid w:val="00D91863"/>
    <w:rsid w:val="00D92BFF"/>
    <w:rsid w:val="00D9736E"/>
    <w:rsid w:val="00DA0155"/>
    <w:rsid w:val="00DA1701"/>
    <w:rsid w:val="00DA1952"/>
    <w:rsid w:val="00DA2827"/>
    <w:rsid w:val="00DA2EA7"/>
    <w:rsid w:val="00DA3D1D"/>
    <w:rsid w:val="00DA6613"/>
    <w:rsid w:val="00DA7CD4"/>
    <w:rsid w:val="00DB0138"/>
    <w:rsid w:val="00DB046C"/>
    <w:rsid w:val="00DB12D9"/>
    <w:rsid w:val="00DB189A"/>
    <w:rsid w:val="00DB23CF"/>
    <w:rsid w:val="00DB481C"/>
    <w:rsid w:val="00DB49AB"/>
    <w:rsid w:val="00DB6095"/>
    <w:rsid w:val="00DB6286"/>
    <w:rsid w:val="00DB645F"/>
    <w:rsid w:val="00DB651E"/>
    <w:rsid w:val="00DB6CAF"/>
    <w:rsid w:val="00DB76E9"/>
    <w:rsid w:val="00DC0A67"/>
    <w:rsid w:val="00DC0F6A"/>
    <w:rsid w:val="00DC1878"/>
    <w:rsid w:val="00DC1D5E"/>
    <w:rsid w:val="00DC2313"/>
    <w:rsid w:val="00DC36BC"/>
    <w:rsid w:val="00DC3842"/>
    <w:rsid w:val="00DC5220"/>
    <w:rsid w:val="00DC5B9E"/>
    <w:rsid w:val="00DC7910"/>
    <w:rsid w:val="00DD2061"/>
    <w:rsid w:val="00DD5731"/>
    <w:rsid w:val="00DD57BE"/>
    <w:rsid w:val="00DD6F66"/>
    <w:rsid w:val="00DD7A18"/>
    <w:rsid w:val="00DD7DAB"/>
    <w:rsid w:val="00DE1AD2"/>
    <w:rsid w:val="00DE2720"/>
    <w:rsid w:val="00DE3355"/>
    <w:rsid w:val="00DE63E0"/>
    <w:rsid w:val="00DE7E70"/>
    <w:rsid w:val="00DF032B"/>
    <w:rsid w:val="00DF1BA8"/>
    <w:rsid w:val="00DF3313"/>
    <w:rsid w:val="00DF486F"/>
    <w:rsid w:val="00DF5B5B"/>
    <w:rsid w:val="00DF5C84"/>
    <w:rsid w:val="00DF7619"/>
    <w:rsid w:val="00DF7A26"/>
    <w:rsid w:val="00E02430"/>
    <w:rsid w:val="00E042D8"/>
    <w:rsid w:val="00E07EE7"/>
    <w:rsid w:val="00E10DCF"/>
    <w:rsid w:val="00E1103B"/>
    <w:rsid w:val="00E1165B"/>
    <w:rsid w:val="00E1207C"/>
    <w:rsid w:val="00E168F7"/>
    <w:rsid w:val="00E17B44"/>
    <w:rsid w:val="00E21724"/>
    <w:rsid w:val="00E22B2A"/>
    <w:rsid w:val="00E2320F"/>
    <w:rsid w:val="00E25C9E"/>
    <w:rsid w:val="00E266C2"/>
    <w:rsid w:val="00E27FEA"/>
    <w:rsid w:val="00E32C72"/>
    <w:rsid w:val="00E32EBE"/>
    <w:rsid w:val="00E3399B"/>
    <w:rsid w:val="00E33AFC"/>
    <w:rsid w:val="00E35A39"/>
    <w:rsid w:val="00E366D1"/>
    <w:rsid w:val="00E36CED"/>
    <w:rsid w:val="00E4086F"/>
    <w:rsid w:val="00E4097B"/>
    <w:rsid w:val="00E40D30"/>
    <w:rsid w:val="00E43B3C"/>
    <w:rsid w:val="00E4429F"/>
    <w:rsid w:val="00E448B5"/>
    <w:rsid w:val="00E44D14"/>
    <w:rsid w:val="00E45E6C"/>
    <w:rsid w:val="00E50188"/>
    <w:rsid w:val="00E515CB"/>
    <w:rsid w:val="00E51901"/>
    <w:rsid w:val="00E52260"/>
    <w:rsid w:val="00E52353"/>
    <w:rsid w:val="00E5237F"/>
    <w:rsid w:val="00E52BCC"/>
    <w:rsid w:val="00E53581"/>
    <w:rsid w:val="00E560A5"/>
    <w:rsid w:val="00E569EE"/>
    <w:rsid w:val="00E63542"/>
    <w:rsid w:val="00E639B6"/>
    <w:rsid w:val="00E639CF"/>
    <w:rsid w:val="00E6434B"/>
    <w:rsid w:val="00E6463D"/>
    <w:rsid w:val="00E664C8"/>
    <w:rsid w:val="00E67AF5"/>
    <w:rsid w:val="00E70396"/>
    <w:rsid w:val="00E708DC"/>
    <w:rsid w:val="00E72E9B"/>
    <w:rsid w:val="00E739A9"/>
    <w:rsid w:val="00E74A3A"/>
    <w:rsid w:val="00E81019"/>
    <w:rsid w:val="00E813B1"/>
    <w:rsid w:val="00E81C61"/>
    <w:rsid w:val="00E834BA"/>
    <w:rsid w:val="00E84049"/>
    <w:rsid w:val="00E842CE"/>
    <w:rsid w:val="00E849DA"/>
    <w:rsid w:val="00E84B1F"/>
    <w:rsid w:val="00E85CEC"/>
    <w:rsid w:val="00E904B5"/>
    <w:rsid w:val="00E90713"/>
    <w:rsid w:val="00E90A73"/>
    <w:rsid w:val="00E911F2"/>
    <w:rsid w:val="00E929BB"/>
    <w:rsid w:val="00E92E98"/>
    <w:rsid w:val="00E9462E"/>
    <w:rsid w:val="00E947C0"/>
    <w:rsid w:val="00E95152"/>
    <w:rsid w:val="00E953ED"/>
    <w:rsid w:val="00E95810"/>
    <w:rsid w:val="00E96E6C"/>
    <w:rsid w:val="00E97081"/>
    <w:rsid w:val="00E97437"/>
    <w:rsid w:val="00EA2098"/>
    <w:rsid w:val="00EA3D23"/>
    <w:rsid w:val="00EA3D8D"/>
    <w:rsid w:val="00EA470E"/>
    <w:rsid w:val="00EA47A7"/>
    <w:rsid w:val="00EA57EB"/>
    <w:rsid w:val="00EA5DE9"/>
    <w:rsid w:val="00EB3226"/>
    <w:rsid w:val="00EB5DB2"/>
    <w:rsid w:val="00EC1830"/>
    <w:rsid w:val="00EC213A"/>
    <w:rsid w:val="00EC55CC"/>
    <w:rsid w:val="00EC6603"/>
    <w:rsid w:val="00EC7744"/>
    <w:rsid w:val="00ED0DAD"/>
    <w:rsid w:val="00ED0F46"/>
    <w:rsid w:val="00ED2373"/>
    <w:rsid w:val="00ED2F2C"/>
    <w:rsid w:val="00ED306B"/>
    <w:rsid w:val="00ED6199"/>
    <w:rsid w:val="00EE0328"/>
    <w:rsid w:val="00EE05E2"/>
    <w:rsid w:val="00EE0AD3"/>
    <w:rsid w:val="00EE3E8A"/>
    <w:rsid w:val="00EE4C33"/>
    <w:rsid w:val="00EE5A3F"/>
    <w:rsid w:val="00EE5AF0"/>
    <w:rsid w:val="00EE73FC"/>
    <w:rsid w:val="00EF250A"/>
    <w:rsid w:val="00EF2ED9"/>
    <w:rsid w:val="00EF6ECA"/>
    <w:rsid w:val="00F0244B"/>
    <w:rsid w:val="00F024D9"/>
    <w:rsid w:val="00F024E1"/>
    <w:rsid w:val="00F02750"/>
    <w:rsid w:val="00F02EC3"/>
    <w:rsid w:val="00F05F76"/>
    <w:rsid w:val="00F06C10"/>
    <w:rsid w:val="00F1096F"/>
    <w:rsid w:val="00F12589"/>
    <w:rsid w:val="00F12595"/>
    <w:rsid w:val="00F13362"/>
    <w:rsid w:val="00F134D9"/>
    <w:rsid w:val="00F13F99"/>
    <w:rsid w:val="00F1403D"/>
    <w:rsid w:val="00F1463F"/>
    <w:rsid w:val="00F16231"/>
    <w:rsid w:val="00F178EE"/>
    <w:rsid w:val="00F20F8A"/>
    <w:rsid w:val="00F21302"/>
    <w:rsid w:val="00F21AD9"/>
    <w:rsid w:val="00F222C6"/>
    <w:rsid w:val="00F228EC"/>
    <w:rsid w:val="00F22D3F"/>
    <w:rsid w:val="00F22FEE"/>
    <w:rsid w:val="00F25775"/>
    <w:rsid w:val="00F25DE1"/>
    <w:rsid w:val="00F321DE"/>
    <w:rsid w:val="00F33777"/>
    <w:rsid w:val="00F40648"/>
    <w:rsid w:val="00F40650"/>
    <w:rsid w:val="00F4261F"/>
    <w:rsid w:val="00F42B6F"/>
    <w:rsid w:val="00F43942"/>
    <w:rsid w:val="00F44042"/>
    <w:rsid w:val="00F445B9"/>
    <w:rsid w:val="00F47A36"/>
    <w:rsid w:val="00F47DA2"/>
    <w:rsid w:val="00F502F8"/>
    <w:rsid w:val="00F50A6E"/>
    <w:rsid w:val="00F519FC"/>
    <w:rsid w:val="00F55906"/>
    <w:rsid w:val="00F55EF5"/>
    <w:rsid w:val="00F61681"/>
    <w:rsid w:val="00F6239D"/>
    <w:rsid w:val="00F715D2"/>
    <w:rsid w:val="00F7274F"/>
    <w:rsid w:val="00F72B51"/>
    <w:rsid w:val="00F7475A"/>
    <w:rsid w:val="00F74F3F"/>
    <w:rsid w:val="00F76FA8"/>
    <w:rsid w:val="00F8076A"/>
    <w:rsid w:val="00F80C82"/>
    <w:rsid w:val="00F80DB5"/>
    <w:rsid w:val="00F828B2"/>
    <w:rsid w:val="00F84EFD"/>
    <w:rsid w:val="00F85F5E"/>
    <w:rsid w:val="00F86F5F"/>
    <w:rsid w:val="00F91243"/>
    <w:rsid w:val="00F9204B"/>
    <w:rsid w:val="00F93F08"/>
    <w:rsid w:val="00F94451"/>
    <w:rsid w:val="00F944BD"/>
    <w:rsid w:val="00F945BC"/>
    <w:rsid w:val="00F94CED"/>
    <w:rsid w:val="00F94D3B"/>
    <w:rsid w:val="00F96681"/>
    <w:rsid w:val="00F966D3"/>
    <w:rsid w:val="00F96F4C"/>
    <w:rsid w:val="00FA2CEE"/>
    <w:rsid w:val="00FA2DE1"/>
    <w:rsid w:val="00FA318C"/>
    <w:rsid w:val="00FA49B8"/>
    <w:rsid w:val="00FA569B"/>
    <w:rsid w:val="00FA6E1B"/>
    <w:rsid w:val="00FB1CD7"/>
    <w:rsid w:val="00FB25FC"/>
    <w:rsid w:val="00FB26AE"/>
    <w:rsid w:val="00FB442B"/>
    <w:rsid w:val="00FB4A0C"/>
    <w:rsid w:val="00FB5071"/>
    <w:rsid w:val="00FB60BA"/>
    <w:rsid w:val="00FB6F92"/>
    <w:rsid w:val="00FC026E"/>
    <w:rsid w:val="00FC0C22"/>
    <w:rsid w:val="00FC5124"/>
    <w:rsid w:val="00FC59CE"/>
    <w:rsid w:val="00FC5BD2"/>
    <w:rsid w:val="00FC5CE7"/>
    <w:rsid w:val="00FC5EF0"/>
    <w:rsid w:val="00FD0E9E"/>
    <w:rsid w:val="00FD1604"/>
    <w:rsid w:val="00FD4731"/>
    <w:rsid w:val="00FD594E"/>
    <w:rsid w:val="00FD607B"/>
    <w:rsid w:val="00FE10B4"/>
    <w:rsid w:val="00FE3B02"/>
    <w:rsid w:val="00FE3E31"/>
    <w:rsid w:val="00FE3F7F"/>
    <w:rsid w:val="00FE4633"/>
    <w:rsid w:val="00FE4EB5"/>
    <w:rsid w:val="00FE56B5"/>
    <w:rsid w:val="00FF0AB0"/>
    <w:rsid w:val="00FF146D"/>
    <w:rsid w:val="00FF28AC"/>
    <w:rsid w:val="00FF3EDD"/>
    <w:rsid w:val="00FF575C"/>
    <w:rsid w:val="00FF7DDD"/>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73A2A0A3-86FA-41BB-B91C-A3CC2F61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5405D"/>
    <w:rPr>
      <w:rFonts w:ascii="Arial" w:hAnsi="Arial"/>
      <w:color w:val="000000" w:themeColor="text1"/>
      <w:sz w:val="22"/>
      <w:szCs w:val="24"/>
      <w:lang w:eastAsia="en-US"/>
    </w:rPr>
  </w:style>
  <w:style w:type="paragraph" w:styleId="Heading1">
    <w:name w:val="heading 1"/>
    <w:next w:val="Normal"/>
    <w:link w:val="Heading1Char"/>
    <w:qFormat/>
    <w:rsid w:val="00E842CE"/>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qFormat/>
    <w:rsid w:val="00E842CE"/>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E842CE"/>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E842CE"/>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E842CE"/>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E842CE"/>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E842CE"/>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E842CE"/>
    <w:rPr>
      <w:i/>
      <w:iCs/>
    </w:rPr>
  </w:style>
  <w:style w:type="character" w:styleId="Strong">
    <w:name w:val="Strong"/>
    <w:basedOn w:val="DefaultParagraphFont"/>
    <w:rsid w:val="00E842CE"/>
    <w:rPr>
      <w:b/>
      <w:bCs/>
    </w:rPr>
  </w:style>
  <w:style w:type="paragraph" w:styleId="Subtitle">
    <w:name w:val="Subtitle"/>
    <w:next w:val="Normal"/>
    <w:link w:val="SubtitleChar"/>
    <w:qFormat/>
    <w:rsid w:val="00E842CE"/>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E842CE"/>
    <w:rPr>
      <w:rFonts w:ascii="Arial" w:eastAsiaTheme="majorEastAsia" w:hAnsi="Arial" w:cstheme="majorBidi"/>
      <w:iCs/>
      <w:color w:val="3F4A75"/>
      <w:spacing w:val="15"/>
      <w:sz w:val="40"/>
      <w:szCs w:val="24"/>
      <w:lang w:eastAsia="en-US"/>
    </w:rPr>
  </w:style>
  <w:style w:type="paragraph" w:styleId="Title">
    <w:name w:val="Title"/>
    <w:basedOn w:val="Normal"/>
    <w:next w:val="Normal"/>
    <w:link w:val="TitleChar"/>
    <w:qFormat/>
    <w:rsid w:val="00751A23"/>
    <w:pPr>
      <w:spacing w:before="216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751A23"/>
    <w:rPr>
      <w:rFonts w:ascii="Arial" w:eastAsiaTheme="majorEastAsia" w:hAnsi="Arial" w:cstheme="majorBidi"/>
      <w:b/>
      <w:color w:val="3F4A75"/>
      <w:kern w:val="28"/>
      <w:sz w:val="48"/>
      <w:szCs w:val="52"/>
      <w:lang w:eastAsia="en-US"/>
    </w:rPr>
  </w:style>
  <w:style w:type="paragraph" w:styleId="NoSpacing">
    <w:name w:val="No Spacing"/>
    <w:uiPriority w:val="1"/>
    <w:rsid w:val="00E842CE"/>
    <w:rPr>
      <w:sz w:val="24"/>
      <w:szCs w:val="24"/>
      <w:lang w:eastAsia="en-US"/>
    </w:rPr>
  </w:style>
  <w:style w:type="character" w:styleId="SubtleEmphasis">
    <w:name w:val="Subtle Emphasis"/>
    <w:basedOn w:val="DefaultParagraphFont"/>
    <w:uiPriority w:val="19"/>
    <w:rsid w:val="00E842CE"/>
    <w:rPr>
      <w:i/>
      <w:iCs/>
      <w:color w:val="808080" w:themeColor="text1" w:themeTint="7F"/>
    </w:rPr>
  </w:style>
  <w:style w:type="character" w:styleId="IntenseEmphasis">
    <w:name w:val="Intense Emphasis"/>
    <w:basedOn w:val="DefaultParagraphFont"/>
    <w:uiPriority w:val="21"/>
    <w:rsid w:val="00E842CE"/>
    <w:rPr>
      <w:b/>
      <w:bCs/>
      <w:i/>
      <w:iCs/>
      <w:color w:val="3F4A75" w:themeColor="accent1"/>
    </w:rPr>
  </w:style>
  <w:style w:type="paragraph" w:styleId="Quote">
    <w:name w:val="Quote"/>
    <w:next w:val="Normal"/>
    <w:link w:val="QuoteChar"/>
    <w:uiPriority w:val="29"/>
    <w:qFormat/>
    <w:rsid w:val="00E842CE"/>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E842CE"/>
    <w:rPr>
      <w:rFonts w:ascii="Arial" w:hAnsi="Arial"/>
      <w:i/>
      <w:iCs/>
      <w:color w:val="000000" w:themeColor="text1"/>
      <w:sz w:val="22"/>
      <w:szCs w:val="24"/>
      <w:lang w:eastAsia="en-US"/>
    </w:rPr>
  </w:style>
  <w:style w:type="paragraph" w:styleId="IntenseQuote">
    <w:name w:val="Intense Quote"/>
    <w:next w:val="Normal"/>
    <w:link w:val="IntenseQuoteChar"/>
    <w:uiPriority w:val="30"/>
    <w:rsid w:val="00E842CE"/>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E842CE"/>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E842CE"/>
    <w:rPr>
      <w:smallCaps/>
      <w:color w:val="358189" w:themeColor="accent2"/>
      <w:u w:val="single"/>
    </w:rPr>
  </w:style>
  <w:style w:type="character" w:styleId="IntenseReference">
    <w:name w:val="Intense Reference"/>
    <w:basedOn w:val="DefaultParagraphFont"/>
    <w:uiPriority w:val="32"/>
    <w:rsid w:val="00E842CE"/>
    <w:rPr>
      <w:b/>
      <w:bCs/>
      <w:i/>
      <w:smallCaps/>
      <w:color w:val="358189" w:themeColor="accent2"/>
      <w:spacing w:val="5"/>
      <w:u w:val="none"/>
    </w:rPr>
  </w:style>
  <w:style w:type="paragraph" w:styleId="ListBullet2">
    <w:name w:val="List Bullet 2"/>
    <w:basedOn w:val="ListNumber2"/>
    <w:rsid w:val="00E842CE"/>
    <w:pPr>
      <w:numPr>
        <w:numId w:val="22"/>
      </w:numPr>
    </w:pPr>
  </w:style>
  <w:style w:type="paragraph" w:styleId="ListNumber2">
    <w:name w:val="List Number 2"/>
    <w:basedOn w:val="ListBullet"/>
    <w:qFormat/>
    <w:rsid w:val="00E842CE"/>
    <w:pPr>
      <w:numPr>
        <w:numId w:val="21"/>
      </w:numPr>
    </w:pPr>
  </w:style>
  <w:style w:type="paragraph" w:styleId="ListBullet">
    <w:name w:val="List Bullet"/>
    <w:basedOn w:val="Normal"/>
    <w:qFormat/>
    <w:rsid w:val="00E842CE"/>
    <w:pPr>
      <w:numPr>
        <w:numId w:val="20"/>
      </w:numPr>
      <w:tabs>
        <w:tab w:val="left" w:pos="340"/>
        <w:tab w:val="left" w:pos="680"/>
      </w:tabs>
      <w:spacing w:before="60" w:after="60"/>
    </w:pPr>
  </w:style>
  <w:style w:type="paragraph" w:styleId="ListParagraph">
    <w:name w:val="List Paragraph"/>
    <w:aliases w:val="List Paragraph1,Recommendation,#List Paragraph,L,List Paragraph11"/>
    <w:basedOn w:val="Normal"/>
    <w:link w:val="ListParagraphChar"/>
    <w:uiPriority w:val="34"/>
    <w:qFormat/>
    <w:rsid w:val="00E842CE"/>
    <w:pPr>
      <w:ind w:left="720"/>
      <w:contextualSpacing/>
    </w:pPr>
  </w:style>
  <w:style w:type="paragraph" w:styleId="ListNumber3">
    <w:name w:val="List Number 3"/>
    <w:aliases w:val="List Third Level"/>
    <w:basedOn w:val="ListNumber2"/>
    <w:rsid w:val="00E842CE"/>
    <w:pPr>
      <w:numPr>
        <w:numId w:val="23"/>
      </w:numPr>
      <w:tabs>
        <w:tab w:val="num" w:pos="1440"/>
      </w:tabs>
    </w:pPr>
    <w:rPr>
      <w:rFonts w:eastAsia="Cambria"/>
      <w:color w:val="auto"/>
      <w:szCs w:val="22"/>
      <w:lang w:val="en-US"/>
    </w:rPr>
  </w:style>
  <w:style w:type="paragraph" w:customStyle="1" w:styleId="ImageTitle">
    <w:name w:val="Image Title"/>
    <w:locked/>
    <w:rsid w:val="00E842CE"/>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E842CE"/>
    <w:rPr>
      <w:rFonts w:ascii="Tahoma" w:hAnsi="Tahoma" w:cs="Tahoma"/>
      <w:sz w:val="16"/>
      <w:szCs w:val="16"/>
    </w:rPr>
  </w:style>
  <w:style w:type="character" w:customStyle="1" w:styleId="BalloonTextChar">
    <w:name w:val="Balloon Text Char"/>
    <w:basedOn w:val="DefaultParagraphFont"/>
    <w:link w:val="BalloonText"/>
    <w:rsid w:val="00E842CE"/>
    <w:rPr>
      <w:rFonts w:ascii="Tahoma" w:hAnsi="Tahoma" w:cs="Tahoma"/>
      <w:color w:val="000000" w:themeColor="text1"/>
      <w:sz w:val="16"/>
      <w:szCs w:val="16"/>
      <w:lang w:eastAsia="en-US"/>
    </w:rPr>
  </w:style>
  <w:style w:type="table" w:styleId="TableGrid">
    <w:name w:val="Table Grid"/>
    <w:basedOn w:val="TableNormal"/>
    <w:locked/>
    <w:rsid w:val="00E84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E842C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22D6D"/>
    <w:pPr>
      <w:spacing w:before="60" w:after="60"/>
    </w:pPr>
    <w:rPr>
      <w:rFonts w:ascii="Arial" w:hAnsi="Arial"/>
      <w:color w:val="000000" w:themeColor="text1"/>
      <w:sz w:val="21"/>
      <w:szCs w:val="24"/>
      <w:lang w:eastAsia="en-US"/>
    </w:rPr>
  </w:style>
  <w:style w:type="table" w:styleId="TableColumns2">
    <w:name w:val="Table Columns 2"/>
    <w:basedOn w:val="TableNormal"/>
    <w:locked/>
    <w:rsid w:val="00E842CE"/>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E842CE"/>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E842C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E842C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E842C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E842CE"/>
    <w:pPr>
      <w:spacing w:before="120" w:after="120"/>
    </w:pPr>
    <w:rPr>
      <w:rFonts w:ascii="Arial" w:hAnsi="Arial"/>
      <w:b/>
      <w:color w:val="000000" w:themeColor="text1"/>
      <w:sz w:val="22"/>
      <w:szCs w:val="24"/>
      <w:lang w:val="en-US" w:eastAsia="en-US"/>
    </w:rPr>
  </w:style>
  <w:style w:type="paragraph" w:styleId="Header">
    <w:name w:val="header"/>
    <w:link w:val="HeaderChar"/>
    <w:uiPriority w:val="99"/>
    <w:qFormat/>
    <w:rsid w:val="00E842CE"/>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uiPriority w:val="99"/>
    <w:rsid w:val="00E842CE"/>
    <w:rPr>
      <w:rFonts w:ascii="Arial" w:hAnsi="Arial"/>
      <w:sz w:val="22"/>
      <w:szCs w:val="24"/>
      <w:lang w:eastAsia="en-US"/>
    </w:rPr>
  </w:style>
  <w:style w:type="paragraph" w:styleId="Footer">
    <w:name w:val="footer"/>
    <w:link w:val="FooterChar"/>
    <w:uiPriority w:val="99"/>
    <w:qFormat/>
    <w:rsid w:val="00E842CE"/>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E842CE"/>
    <w:rPr>
      <w:rFonts w:ascii="Arial" w:hAnsi="Arial"/>
      <w:szCs w:val="24"/>
      <w:lang w:eastAsia="en-US"/>
    </w:rPr>
  </w:style>
  <w:style w:type="paragraph" w:customStyle="1" w:styleId="TableHeaderWhite">
    <w:name w:val="Table Header White"/>
    <w:basedOn w:val="Normal"/>
    <w:next w:val="Tabletextleft"/>
    <w:qFormat/>
    <w:rsid w:val="00E842CE"/>
    <w:pPr>
      <w:spacing w:before="80" w:after="80"/>
    </w:pPr>
    <w:rPr>
      <w:rFonts w:eastAsia="Cambria"/>
      <w:b/>
      <w:color w:val="FFFFFF" w:themeColor="background1"/>
      <w:szCs w:val="22"/>
      <w:lang w:val="en-US"/>
    </w:rPr>
  </w:style>
  <w:style w:type="table" w:styleId="TableGrid7">
    <w:name w:val="Table Grid 7"/>
    <w:basedOn w:val="TableNormal"/>
    <w:locked/>
    <w:rsid w:val="00E842C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E842CE"/>
    <w:pPr>
      <w:spacing w:before="60"/>
    </w:pPr>
    <w:rPr>
      <w:rFonts w:cs="Arial"/>
      <w:b/>
      <w:sz w:val="20"/>
    </w:rPr>
  </w:style>
  <w:style w:type="paragraph" w:customStyle="1" w:styleId="FigureTitle">
    <w:name w:val="Figure Title"/>
    <w:next w:val="Normal"/>
    <w:qFormat/>
    <w:rsid w:val="00E842CE"/>
    <w:pPr>
      <w:spacing w:before="120" w:after="120"/>
    </w:pPr>
    <w:rPr>
      <w:rFonts w:ascii="Arial" w:hAnsi="Arial" w:cs="Arial"/>
      <w:b/>
      <w:bCs/>
      <w:iCs/>
      <w:color w:val="000000" w:themeColor="text1"/>
      <w:sz w:val="22"/>
      <w:szCs w:val="22"/>
      <w:lang w:eastAsia="en-US"/>
    </w:rPr>
  </w:style>
  <w:style w:type="paragraph" w:styleId="NormalWeb">
    <w:name w:val="Normal (Web)"/>
    <w:basedOn w:val="Normal"/>
    <w:uiPriority w:val="99"/>
    <w:unhideWhenUsed/>
    <w:rsid w:val="00E842CE"/>
    <w:pPr>
      <w:spacing w:before="100" w:beforeAutospacing="1" w:after="100" w:afterAutospacing="1"/>
    </w:pPr>
    <w:rPr>
      <w:rFonts w:ascii="Times New Roman" w:hAnsi="Times New Roman"/>
      <w:sz w:val="24"/>
      <w:lang w:eastAsia="en-AU"/>
    </w:rPr>
  </w:style>
  <w:style w:type="paragraph" w:customStyle="1" w:styleId="Headertext">
    <w:name w:val="Header text"/>
    <w:rsid w:val="00E842CE"/>
    <w:pPr>
      <w:jc w:val="right"/>
    </w:pPr>
    <w:rPr>
      <w:rFonts w:ascii="Arial" w:hAnsi="Arial"/>
      <w:szCs w:val="24"/>
      <w:lang w:eastAsia="en-US"/>
    </w:rPr>
  </w:style>
  <w:style w:type="character" w:styleId="Hyperlink">
    <w:name w:val="Hyperlink"/>
    <w:basedOn w:val="DefaultParagraphFont"/>
    <w:uiPriority w:val="99"/>
    <w:qFormat/>
    <w:rsid w:val="00E842CE"/>
    <w:rPr>
      <w:color w:val="0000FF" w:themeColor="hyperlink"/>
      <w:u w:val="single"/>
    </w:rPr>
  </w:style>
  <w:style w:type="table" w:customStyle="1" w:styleId="PHNGreyTable">
    <w:name w:val="PHN Grey Table"/>
    <w:basedOn w:val="TableNormal"/>
    <w:uiPriority w:val="99"/>
    <w:rsid w:val="00E842CE"/>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E842CE"/>
    <w:pPr>
      <w:numPr>
        <w:numId w:val="24"/>
      </w:numPr>
    </w:pPr>
    <w:rPr>
      <w:szCs w:val="20"/>
    </w:rPr>
  </w:style>
  <w:style w:type="paragraph" w:customStyle="1" w:styleId="Tablelistnumber">
    <w:name w:val="Table list number"/>
    <w:basedOn w:val="Tabletextleft"/>
    <w:qFormat/>
    <w:rsid w:val="00E842CE"/>
    <w:pPr>
      <w:numPr>
        <w:numId w:val="25"/>
      </w:numPr>
    </w:pPr>
    <w:rPr>
      <w:bCs/>
      <w14:numSpacing w14:val="proportional"/>
    </w:rPr>
  </w:style>
  <w:style w:type="paragraph" w:customStyle="1" w:styleId="TableHeader">
    <w:name w:val="Table Header"/>
    <w:basedOn w:val="Normal"/>
    <w:next w:val="Tabletextleft"/>
    <w:qFormat/>
    <w:rsid w:val="00E842CE"/>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E842CE"/>
    <w:rPr>
      <w:szCs w:val="32"/>
    </w:rPr>
  </w:style>
  <w:style w:type="paragraph" w:styleId="FootnoteText">
    <w:name w:val="footnote text"/>
    <w:link w:val="FootnoteTextChar"/>
    <w:rsid w:val="00E842CE"/>
    <w:rPr>
      <w:rFonts w:ascii="Arial" w:hAnsi="Arial"/>
      <w:lang w:eastAsia="en-US"/>
    </w:rPr>
  </w:style>
  <w:style w:type="character" w:customStyle="1" w:styleId="FootnoteTextChar">
    <w:name w:val="Footnote Text Char"/>
    <w:basedOn w:val="DefaultParagraphFont"/>
    <w:link w:val="FootnoteText"/>
    <w:rsid w:val="00E842CE"/>
    <w:rPr>
      <w:rFonts w:ascii="Arial" w:hAnsi="Arial"/>
      <w:lang w:eastAsia="en-US"/>
    </w:rPr>
  </w:style>
  <w:style w:type="paragraph" w:styleId="Caption">
    <w:name w:val="caption"/>
    <w:basedOn w:val="Normal"/>
    <w:next w:val="Normal"/>
    <w:unhideWhenUsed/>
    <w:rsid w:val="00E842CE"/>
    <w:pPr>
      <w:spacing w:after="200"/>
    </w:pPr>
    <w:rPr>
      <w:b/>
      <w:bCs/>
      <w:color w:val="3F4A75" w:themeColor="accent1"/>
      <w:sz w:val="18"/>
      <w:szCs w:val="18"/>
    </w:rPr>
  </w:style>
  <w:style w:type="paragraph" w:customStyle="1" w:styleId="VisionBox">
    <w:name w:val="VisionBox"/>
    <w:basedOn w:val="Normal"/>
    <w:qFormat/>
    <w:rsid w:val="00E842CE"/>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E842CE"/>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E842CE"/>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table" w:customStyle="1" w:styleId="DepartmentofHealthtable">
    <w:name w:val="Department of Health table"/>
    <w:basedOn w:val="TableNormal"/>
    <w:uiPriority w:val="99"/>
    <w:rsid w:val="00E842CE"/>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E842CE"/>
    <w:rPr>
      <w:rFonts w:ascii="Arial" w:hAnsi="Arial"/>
      <w:b/>
      <w:color w:val="000000" w:themeColor="text1"/>
      <w:sz w:val="22"/>
      <w:szCs w:val="24"/>
      <w:lang w:val="en-US" w:eastAsia="en-US"/>
    </w:rPr>
  </w:style>
  <w:style w:type="paragraph" w:customStyle="1" w:styleId="IntroPara">
    <w:name w:val="Intro Para"/>
    <w:basedOn w:val="Normal"/>
    <w:next w:val="Normal"/>
    <w:qFormat/>
    <w:rsid w:val="00E842CE"/>
    <w:pPr>
      <w:spacing w:before="480" w:line="400" w:lineRule="exact"/>
    </w:pPr>
    <w:rPr>
      <w:color w:val="358189"/>
      <w:sz w:val="28"/>
    </w:rPr>
  </w:style>
  <w:style w:type="paragraph" w:customStyle="1" w:styleId="TableTextright">
    <w:name w:val="Table Text right"/>
    <w:basedOn w:val="Tabletextleft"/>
    <w:rsid w:val="00E842CE"/>
    <w:pPr>
      <w:jc w:val="right"/>
    </w:pPr>
  </w:style>
  <w:style w:type="paragraph" w:customStyle="1" w:styleId="Tabletextright0">
    <w:name w:val="Table text right"/>
    <w:basedOn w:val="Tabletextleft"/>
    <w:rsid w:val="00E842CE"/>
    <w:pPr>
      <w:jc w:val="right"/>
    </w:pPr>
  </w:style>
  <w:style w:type="paragraph" w:customStyle="1" w:styleId="Tabletextcentre">
    <w:name w:val="Table text centre"/>
    <w:basedOn w:val="Tabletextleft"/>
    <w:rsid w:val="00E842CE"/>
    <w:pPr>
      <w:jc w:val="center"/>
    </w:pPr>
  </w:style>
  <w:style w:type="paragraph" w:customStyle="1" w:styleId="Boxheading">
    <w:name w:val="Box heading"/>
    <w:basedOn w:val="Boxtype"/>
    <w:qFormat/>
    <w:rsid w:val="00E842CE"/>
    <w:pPr>
      <w:spacing w:before="240"/>
    </w:pPr>
    <w:rPr>
      <w:rFonts w:cs="Times New Roman"/>
      <w:b/>
      <w:bCs/>
      <w:caps/>
      <w:color w:val="358189"/>
      <w:szCs w:val="20"/>
    </w:rPr>
  </w:style>
  <w:style w:type="paragraph" w:customStyle="1" w:styleId="Boxtype">
    <w:name w:val="Box type"/>
    <w:next w:val="Normal"/>
    <w:qFormat/>
    <w:rsid w:val="00E842CE"/>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paragraph" w:customStyle="1" w:styleId="Footerrightpage">
    <w:name w:val="Footer right page"/>
    <w:basedOn w:val="Footer"/>
    <w:rsid w:val="00E842CE"/>
  </w:style>
  <w:style w:type="paragraph" w:customStyle="1" w:styleId="URL">
    <w:name w:val="URL"/>
    <w:basedOn w:val="Normal"/>
    <w:rsid w:val="00E842CE"/>
    <w:pPr>
      <w:spacing w:before="3120"/>
      <w:jc w:val="center"/>
    </w:pPr>
    <w:rPr>
      <w:b/>
      <w:bCs/>
      <w:sz w:val="24"/>
      <w:szCs w:val="20"/>
    </w:rPr>
  </w:style>
  <w:style w:type="paragraph" w:styleId="BodyText">
    <w:name w:val="Body Text"/>
    <w:basedOn w:val="Normal"/>
    <w:link w:val="BodyTextChar"/>
    <w:semiHidden/>
    <w:unhideWhenUsed/>
    <w:rsid w:val="00E842CE"/>
  </w:style>
  <w:style w:type="character" w:customStyle="1" w:styleId="BodyTextChar">
    <w:name w:val="Body Text Char"/>
    <w:basedOn w:val="DefaultParagraphFont"/>
    <w:link w:val="BodyText"/>
    <w:semiHidden/>
    <w:rsid w:val="00E842CE"/>
    <w:rPr>
      <w:rFonts w:ascii="Arial" w:hAnsi="Arial"/>
      <w:color w:val="000000" w:themeColor="text1"/>
      <w:sz w:val="22"/>
      <w:szCs w:val="24"/>
      <w:lang w:eastAsia="en-US"/>
    </w:rPr>
  </w:style>
  <w:style w:type="character" w:customStyle="1" w:styleId="Heading7Char">
    <w:name w:val="Heading 7 Char"/>
    <w:basedOn w:val="DefaultParagraphFont"/>
    <w:link w:val="Heading7"/>
    <w:semiHidden/>
    <w:rsid w:val="00E842CE"/>
    <w:rPr>
      <w:rFonts w:ascii="Arial" w:eastAsiaTheme="majorEastAsia" w:hAnsi="Arial" w:cstheme="majorBidi"/>
      <w:b/>
      <w:i/>
      <w:iCs/>
      <w:color w:val="1F243A" w:themeColor="accent1" w:themeShade="7F"/>
      <w:sz w:val="22"/>
      <w:szCs w:val="24"/>
      <w:lang w:eastAsia="en-US"/>
    </w:rPr>
  </w:style>
  <w:style w:type="character" w:styleId="FollowedHyperlink">
    <w:name w:val="FollowedHyperlink"/>
    <w:basedOn w:val="DefaultParagraphFont"/>
    <w:semiHidden/>
    <w:unhideWhenUsed/>
    <w:rsid w:val="003A149F"/>
    <w:rPr>
      <w:color w:val="800080" w:themeColor="followedHyperlink"/>
      <w:u w:val="single"/>
    </w:rPr>
  </w:style>
  <w:style w:type="paragraph" w:styleId="TOC2">
    <w:name w:val="toc 2"/>
    <w:basedOn w:val="Normal"/>
    <w:next w:val="Normal"/>
    <w:autoRedefine/>
    <w:uiPriority w:val="39"/>
    <w:unhideWhenUsed/>
    <w:rsid w:val="000F3470"/>
    <w:pPr>
      <w:tabs>
        <w:tab w:val="right" w:leader="dot" w:pos="9060"/>
      </w:tabs>
      <w:spacing w:after="100"/>
      <w:ind w:left="220"/>
    </w:pPr>
  </w:style>
  <w:style w:type="paragraph" w:styleId="TOC1">
    <w:name w:val="toc 1"/>
    <w:basedOn w:val="Normal"/>
    <w:next w:val="Normal"/>
    <w:autoRedefine/>
    <w:uiPriority w:val="39"/>
    <w:unhideWhenUsed/>
    <w:rsid w:val="003A149F"/>
    <w:pPr>
      <w:spacing w:after="100"/>
    </w:pPr>
  </w:style>
  <w:style w:type="paragraph" w:styleId="TOC3">
    <w:name w:val="toc 3"/>
    <w:basedOn w:val="Normal"/>
    <w:next w:val="Normal"/>
    <w:autoRedefine/>
    <w:uiPriority w:val="39"/>
    <w:unhideWhenUsed/>
    <w:rsid w:val="003A149F"/>
    <w:pPr>
      <w:spacing w:after="100"/>
      <w:ind w:left="440"/>
    </w:pPr>
  </w:style>
  <w:style w:type="character" w:styleId="UnresolvedMention">
    <w:name w:val="Unresolved Mention"/>
    <w:basedOn w:val="DefaultParagraphFont"/>
    <w:uiPriority w:val="99"/>
    <w:semiHidden/>
    <w:unhideWhenUsed/>
    <w:rsid w:val="00FF575C"/>
    <w:rPr>
      <w:color w:val="605E5C"/>
      <w:shd w:val="clear" w:color="auto" w:fill="E1DFDD"/>
    </w:rPr>
  </w:style>
  <w:style w:type="character" w:customStyle="1" w:styleId="ListParagraphChar">
    <w:name w:val="List Paragraph Char"/>
    <w:aliases w:val="List Paragraph1 Char,Recommendation Char,#List Paragraph Char,L Char,List Paragraph11 Char"/>
    <w:link w:val="ListParagraph"/>
    <w:uiPriority w:val="34"/>
    <w:locked/>
    <w:rsid w:val="000B5688"/>
    <w:rPr>
      <w:rFonts w:ascii="Arial" w:hAnsi="Arial"/>
      <w:color w:val="000000" w:themeColor="text1"/>
      <w:sz w:val="22"/>
      <w:szCs w:val="24"/>
      <w:lang w:eastAsia="en-US"/>
    </w:rPr>
  </w:style>
  <w:style w:type="paragraph" w:styleId="TOCHeading">
    <w:name w:val="TOC Heading"/>
    <w:basedOn w:val="Heading1"/>
    <w:next w:val="Normal"/>
    <w:uiPriority w:val="39"/>
    <w:unhideWhenUsed/>
    <w:qFormat/>
    <w:rsid w:val="000B5688"/>
    <w:pPr>
      <w:keepLines/>
      <w:spacing w:after="0" w:line="259" w:lineRule="auto"/>
      <w:outlineLvl w:val="9"/>
    </w:pPr>
    <w:rPr>
      <w:rFonts w:asciiTheme="majorHAnsi" w:eastAsiaTheme="majorEastAsia" w:hAnsiTheme="majorHAnsi" w:cstheme="majorBidi"/>
      <w:b w:val="0"/>
      <w:bCs w:val="0"/>
      <w:color w:val="2F3757" w:themeColor="accent1" w:themeShade="BF"/>
      <w:kern w:val="0"/>
      <w:sz w:val="32"/>
      <w:szCs w:val="32"/>
      <w:lang w:val="en-US"/>
    </w:rPr>
  </w:style>
  <w:style w:type="paragraph" w:styleId="Revision">
    <w:name w:val="Revision"/>
    <w:hidden/>
    <w:uiPriority w:val="99"/>
    <w:semiHidden/>
    <w:rsid w:val="002F313F"/>
    <w:rPr>
      <w:rFonts w:ascii="Arial" w:hAnsi="Arial"/>
      <w:color w:val="000000" w:themeColor="text1"/>
      <w:sz w:val="22"/>
      <w:szCs w:val="24"/>
      <w:lang w:eastAsia="en-US"/>
    </w:rPr>
  </w:style>
  <w:style w:type="character" w:customStyle="1" w:styleId="Heading2Char">
    <w:name w:val="Heading 2 Char"/>
    <w:basedOn w:val="DefaultParagraphFont"/>
    <w:link w:val="Heading2"/>
    <w:rsid w:val="00A267BB"/>
    <w:rPr>
      <w:rFonts w:ascii="Arial" w:hAnsi="Arial" w:cs="Arial"/>
      <w:b/>
      <w:bCs/>
      <w:iCs/>
      <w:color w:val="358189"/>
      <w:sz w:val="36"/>
      <w:szCs w:val="28"/>
      <w:lang w:eastAsia="en-US"/>
    </w:rPr>
  </w:style>
  <w:style w:type="character" w:styleId="CommentReference">
    <w:name w:val="annotation reference"/>
    <w:basedOn w:val="DefaultParagraphFont"/>
    <w:semiHidden/>
    <w:unhideWhenUsed/>
    <w:rsid w:val="00F0244B"/>
    <w:rPr>
      <w:sz w:val="16"/>
      <w:szCs w:val="16"/>
    </w:rPr>
  </w:style>
  <w:style w:type="paragraph" w:styleId="CommentText">
    <w:name w:val="annotation text"/>
    <w:basedOn w:val="Normal"/>
    <w:link w:val="CommentTextChar"/>
    <w:unhideWhenUsed/>
    <w:rsid w:val="00F0244B"/>
    <w:rPr>
      <w:sz w:val="20"/>
      <w:szCs w:val="20"/>
    </w:rPr>
  </w:style>
  <w:style w:type="character" w:customStyle="1" w:styleId="CommentTextChar">
    <w:name w:val="Comment Text Char"/>
    <w:basedOn w:val="DefaultParagraphFont"/>
    <w:link w:val="CommentText"/>
    <w:rsid w:val="00F0244B"/>
    <w:rPr>
      <w:rFonts w:ascii="Arial" w:hAnsi="Arial"/>
      <w:color w:val="000000" w:themeColor="text1"/>
      <w:lang w:eastAsia="en-US"/>
    </w:rPr>
  </w:style>
  <w:style w:type="paragraph" w:styleId="CommentSubject">
    <w:name w:val="annotation subject"/>
    <w:basedOn w:val="CommentText"/>
    <w:next w:val="CommentText"/>
    <w:link w:val="CommentSubjectChar"/>
    <w:uiPriority w:val="99"/>
    <w:semiHidden/>
    <w:unhideWhenUsed/>
    <w:rsid w:val="00F0244B"/>
    <w:rPr>
      <w:b/>
      <w:bCs/>
    </w:rPr>
  </w:style>
  <w:style w:type="character" w:customStyle="1" w:styleId="CommentSubjectChar">
    <w:name w:val="Comment Subject Char"/>
    <w:basedOn w:val="CommentTextChar"/>
    <w:link w:val="CommentSubject"/>
    <w:uiPriority w:val="99"/>
    <w:semiHidden/>
    <w:rsid w:val="00F0244B"/>
    <w:rPr>
      <w:rFonts w:ascii="Arial" w:hAnsi="Arial"/>
      <w:b/>
      <w:bCs/>
      <w:color w:val="000000" w:themeColor="text1"/>
      <w:lang w:eastAsia="en-US"/>
    </w:rPr>
  </w:style>
  <w:style w:type="character" w:styleId="Mention">
    <w:name w:val="Mention"/>
    <w:basedOn w:val="DefaultParagraphFont"/>
    <w:uiPriority w:val="99"/>
    <w:unhideWhenUsed/>
    <w:rsid w:val="00581944"/>
    <w:rPr>
      <w:color w:val="2B579A"/>
      <w:shd w:val="clear" w:color="auto" w:fill="E1DFDD"/>
    </w:rPr>
  </w:style>
  <w:style w:type="character" w:customStyle="1" w:styleId="Heading1Char">
    <w:name w:val="Heading 1 Char"/>
    <w:basedOn w:val="DefaultParagraphFont"/>
    <w:link w:val="Heading1"/>
    <w:rsid w:val="0079521F"/>
    <w:rPr>
      <w:rFonts w:ascii="Arial" w:hAnsi="Arial" w:cs="Arial"/>
      <w:b/>
      <w:bCs/>
      <w:color w:val="3F4A75"/>
      <w:kern w:val="28"/>
      <w:sz w:val="44"/>
      <w:szCs w:val="36"/>
      <w:lang w:eastAsia="en-US"/>
    </w:rPr>
  </w:style>
  <w:style w:type="character" w:customStyle="1" w:styleId="cf01">
    <w:name w:val="cf01"/>
    <w:basedOn w:val="DefaultParagraphFont"/>
    <w:rsid w:val="00A01579"/>
    <w:rPr>
      <w:rFonts w:ascii="Segoe UI" w:hAnsi="Segoe UI" w:cs="Segoe UI" w:hint="default"/>
      <w:sz w:val="18"/>
      <w:szCs w:val="18"/>
    </w:rPr>
  </w:style>
  <w:style w:type="character" w:styleId="FootnoteReference">
    <w:name w:val="footnote reference"/>
    <w:basedOn w:val="DefaultParagraphFont"/>
    <w:semiHidden/>
    <w:unhideWhenUsed/>
    <w:rsid w:val="006246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96772">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653290789">
      <w:bodyDiv w:val="1"/>
      <w:marLeft w:val="0"/>
      <w:marRight w:val="0"/>
      <w:marTop w:val="0"/>
      <w:marBottom w:val="0"/>
      <w:divBdr>
        <w:top w:val="none" w:sz="0" w:space="0" w:color="auto"/>
        <w:left w:val="none" w:sz="0" w:space="0" w:color="auto"/>
        <w:bottom w:val="none" w:sz="0" w:space="0" w:color="auto"/>
        <w:right w:val="none" w:sz="0" w:space="0" w:color="auto"/>
      </w:divBdr>
    </w:div>
    <w:div w:id="213563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agpt.support@racgp.org.au" TargetMode="External"/><Relationship Id="rId26" Type="http://schemas.openxmlformats.org/officeDocument/2006/relationships/hyperlink" Target="mailto:agpt.support@racgp.org.au" TargetMode="External"/><Relationship Id="rId3" Type="http://schemas.openxmlformats.org/officeDocument/2006/relationships/customXml" Target="../customXml/item3.xml"/><Relationship Id="rId21" Type="http://schemas.openxmlformats.org/officeDocument/2006/relationships/hyperlink" Target="https://www.servicesaustralia.gov.au/health-professionals-contact-information?context=20"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ORGANISATION.REGISTER@servicesaustralia.gov.au" TargetMode="External"/><Relationship Id="rId25" Type="http://schemas.openxmlformats.org/officeDocument/2006/relationships/hyperlink" Target="mailto:training@acrrm.org.au"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proda@servicesaustralia.gov.au" TargetMode="External"/><Relationship Id="rId20" Type="http://schemas.openxmlformats.org/officeDocument/2006/relationships/hyperlink" Target="https://www.racgp.org.au/education/registrars/fellowship-pathways/policy-framework/training-program-policies/flexible-funds-policy" TargetMode="External"/><Relationship Id="rId29" Type="http://schemas.openxmlformats.org/officeDocument/2006/relationships/hyperlink" Target="mailto:AGPTManagement@health.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ervicesaustralia.gov.au/general-practice-training-payments-consent-and-privacy-notice?context=1" TargetMode="External"/><Relationship Id="rId32" Type="http://schemas.openxmlformats.org/officeDocument/2006/relationships/hyperlink" Target="https://www.racgp.org.au/education/gp-training/gp-training/education-policy-and-supporting-documents/training-program-policies/leave-policy" TargetMode="External"/><Relationship Id="rId5" Type="http://schemas.openxmlformats.org/officeDocument/2006/relationships/customXml" Target="../customXml/item5.xml"/><Relationship Id="rId15" Type="http://schemas.openxmlformats.org/officeDocument/2006/relationships/hyperlink" Target="https://www.servicesaustralia.gov.au/proda-provider-digital-access" TargetMode="External"/><Relationship Id="rId23" Type="http://schemas.openxmlformats.org/officeDocument/2006/relationships/hyperlink" Target="https://www.racgp.org.au/privacy-policy" TargetMode="External"/><Relationship Id="rId28" Type="http://schemas.openxmlformats.org/officeDocument/2006/relationships/hyperlink" Target="mailto:ORGANISATION.REGISTER@servicesaustralia.gov.au"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acrrm.org.au/docs/default-source/all-files/acrrm-flexible-funds-guidelines.pdf?sfvrsn=a0b1fcb3_6" TargetMode="External"/><Relationship Id="rId31" Type="http://schemas.openxmlformats.org/officeDocument/2006/relationships/hyperlink" Target="https://www.health.gov.au/topics/rural-health-workforce/classifications/mm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alth.gov.au/resources/publications/agpt-program-aboriginal-and-torres-strait-islander-salary-support-program-policy-2024?language=en" TargetMode="External"/><Relationship Id="rId22" Type="http://schemas.openxmlformats.org/officeDocument/2006/relationships/hyperlink" Target="https://www.acrrm.org.au/privacy" TargetMode="External"/><Relationship Id="rId27" Type="http://schemas.openxmlformats.org/officeDocument/2006/relationships/hyperlink" Target="mailto:proda@servicesaustralia.gov.au" TargetMode="External"/><Relationship Id="rId30" Type="http://schemas.openxmlformats.org/officeDocument/2006/relationships/hyperlink" Target="https://www.acrrm.org.au/docs/default-source/all-files/leave-from-training-policy.pdf?sfvrsn=5262372a_10"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29d5f7a-be03-4e9c-abe5-c85ece0a2186">
      <Value>5</Value>
      <Value>4</Value>
      <Value>42</Value>
    </TaxCatchAll>
    <p76df81b8fed4a2fa2af18761f9ff90d xmlns="d29d5f7a-be03-4e9c-abe5-c85ece0a2186">
      <Terms xmlns="http://schemas.microsoft.com/office/infopath/2007/PartnerControls">
        <TermInfo xmlns="http://schemas.microsoft.com/office/infopath/2007/PartnerControls">
          <TermName xmlns="http://schemas.microsoft.com/office/infopath/2007/PartnerControls">Visual identity</TermName>
          <TermId xmlns="http://schemas.microsoft.com/office/infopath/2007/PartnerControls">a54ebda2-a0fd-45ec-8fc0-1cf31001b526</TermId>
        </TermInfo>
        <TermInfo xmlns="http://schemas.microsoft.com/office/infopath/2007/PartnerControls">
          <TermName xmlns="http://schemas.microsoft.com/office/infopath/2007/PartnerControls">Publication</TermName>
          <TermId xmlns="http://schemas.microsoft.com/office/infopath/2007/PartnerControls">ceddc8ea-8859-47b3-b823-3ba7a7ee3d12</TermId>
        </TermInfo>
      </Terms>
    </p76df81b8fed4a2fa2af18761f9ff90d>
    <_dlc_DocIdPersistId xmlns="d29d5f7a-be03-4e9c-abe5-c85ece0a2186" xsi:nil="true"/>
    <_dlc_DocIdUrl xmlns="d29d5f7a-be03-4e9c-abe5-c85ece0a2186">
      <Url>https://healthgov.sharepoint.com/sites/support-comms/_layouts/15/DocIdRedir.aspx?ID=INTCOMMS-1466148216-14</Url>
      <Description>INTCOMMS-1466148216-14</Description>
    </_dlc_DocIdUrl>
    <Last_x0020_reviewed xmlns="d29d5f7a-be03-4e9c-abe5-c85ece0a2186">2022-04-04T06:47:31+00:00</Last_x0020_reviewed>
    <_dlc_DocId xmlns="d29d5f7a-be03-4e9c-abe5-c85ece0a2186">INTCOMMS-1466148216-14</_dlc_DocId>
    <Sort_x0020_order xmlns="d29d5f7a-be03-4e9c-abe5-c85ece0a2186" xsi:nil="true"/>
    <Reference_x0020_no xmlns="d29d5f7a-be03-4e9c-abe5-c85ece0a2186" xsi:nil="true"/>
    <cb2019c76ecc464c80d551fda75bd74e xmlns="d29d5f7a-be03-4e9c-abe5-c85ece0a2186">
      <Terms xmlns="http://schemas.microsoft.com/office/infopath/2007/PartnerControls">
        <TermInfo xmlns="http://schemas.microsoft.com/office/infopath/2007/PartnerControls">
          <TermName xmlns="http://schemas.microsoft.com/office/infopath/2007/PartnerControls">PCPD CC Corporate Communication SN</TermName>
          <TermId xmlns="http://schemas.microsoft.com/office/infopath/2007/PartnerControls">73cff0d0-7b20-43e0-ad96-75a3b55de641</TermId>
        </TermInfo>
      </Terms>
    </cb2019c76ecc464c80d551fda75bd74e>
    <TaxCatchAllLabel xmlns="d29d5f7a-be03-4e9c-abe5-c85ece0a2186" xsi:nil="true"/>
    <pfd27f99efda4409b63228bea026394d xmlns="d29d5f7a-be03-4e9c-abe5-c85ece0a218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0635ea83-9a41-497c-9b11-d9d7178dcab7</TermId>
        </TermInfo>
      </Terms>
    </pfd27f99efda4409b63228bea026394d>
    <Intranet xmlns="d29d5f7a-be03-4e9c-abe5-c85ece0a2186">true</Intran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077CDBE4B4694FA79604431A628248" ma:contentTypeVersion="13" ma:contentTypeDescription="Create a new document." ma:contentTypeScope="" ma:versionID="35059a3a4fcfe8beb878820c3df25546">
  <xsd:schema xmlns:xsd="http://www.w3.org/2001/XMLSchema" xmlns:xs="http://www.w3.org/2001/XMLSchema" xmlns:p="http://schemas.microsoft.com/office/2006/metadata/properties" xmlns:ns2="d29d5f7a-be03-4e9c-abe5-c85ece0a2186" xmlns:ns3="7b0f5f5d-7db3-4d3b-b63b-ce18a6ecc538" targetNamespace="http://schemas.microsoft.com/office/2006/metadata/properties" ma:root="true" ma:fieldsID="b9162752e22c34cc51a01c6892a3219e" ns2:_="" ns3:_="">
    <xsd:import namespace="d29d5f7a-be03-4e9c-abe5-c85ece0a2186"/>
    <xsd:import namespace="7b0f5f5d-7db3-4d3b-b63b-ce18a6ecc538"/>
    <xsd:element name="properties">
      <xsd:complexType>
        <xsd:sequence>
          <xsd:element name="documentManagement">
            <xsd:complexType>
              <xsd:all>
                <xsd:element ref="ns2:Last_x0020_reviewed"/>
                <xsd:element ref="ns2:Reference_x0020_no" minOccurs="0"/>
                <xsd:element ref="ns2:_dlc_DocIdUrl" minOccurs="0"/>
                <xsd:element ref="ns2:Sort_x0020_order" minOccurs="0"/>
                <xsd:element ref="ns2:_dlc_DocIdPersistId" minOccurs="0"/>
                <xsd:element ref="ns2:pfd27f99efda4409b63228bea026394d" minOccurs="0"/>
                <xsd:element ref="ns2:TaxCatchAll" minOccurs="0"/>
                <xsd:element ref="ns2:TaxCatchAllLabel" minOccurs="0"/>
                <xsd:element ref="ns2:Intranet" minOccurs="0"/>
                <xsd:element ref="ns2:p76df81b8fed4a2fa2af18761f9ff90d" minOccurs="0"/>
                <xsd:element ref="ns2:cb2019c76ecc464c80d551fda75bd74e" minOccurs="0"/>
                <xsd:element ref="ns3:MediaServiceMetadata" minOccurs="0"/>
                <xsd:element ref="ns3:MediaServiceFastMetadata" minOccurs="0"/>
                <xsd:element ref="ns3:MediaServiceAutoKeyPoints" minOccurs="0"/>
                <xsd:element ref="ns3:MediaServiceKeyPoints" minOccurs="0"/>
                <xsd:element ref="ns2:_dlc_Doc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d5f7a-be03-4e9c-abe5-c85ece0a2186" elementFormDefault="qualified">
    <xsd:import namespace="http://schemas.microsoft.com/office/2006/documentManagement/types"/>
    <xsd:import namespace="http://schemas.microsoft.com/office/infopath/2007/PartnerControls"/>
    <xsd:element name="Last_x0020_reviewed" ma:index="4" ma:displayName="Last reviewed" ma:default="[today]" ma:format="DateOnly" ma:internalName="Last_x0020_reviewed" ma:readOnly="false">
      <xsd:simpleType>
        <xsd:restriction base="dms:DateTime"/>
      </xsd:simpleType>
    </xsd:element>
    <xsd:element name="Reference_x0020_no" ma:index="5" nillable="true" ma:displayName="Reference no" ma:internalName="Reference_x0020_no" ma:readOnly="false">
      <xsd:simpleType>
        <xsd:restriction base="dms:Text">
          <xsd:maxLength value="255"/>
        </xsd:restriction>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Sort_x0020_order" ma:index="8" nillable="true" ma:displayName="Sort order" ma:internalName="Sort_x0020_order">
      <xsd:simpleType>
        <xsd:restriction base="dms:Text">
          <xsd:maxLength value="255"/>
        </xsd:restriction>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pfd27f99efda4409b63228bea026394d" ma:index="11" ma:taxonomy="true" ma:internalName="pfd27f99efda4409b63228bea026394d" ma:taxonomyFieldName="Information_x0020_type" ma:displayName="Information type" ma:readOnly="false" ma:default="23;#Document|4a540cb2-01e7-4be2-96f9-d9e7e1b556fd" ma:fieldId="{9fd27f99-efda-4409-b632-28bea026394d}" ma:sspId="89927c38-8944-418e-ac9b-4d6e75543028" ma:termSetId="9c4e6da8-cca8-4ef3-87a9-3524c702ad3e" ma:anchorId="4d20227a-88ae-4f96-bc43-9badfe7a6de5" ma:open="false" ma:isKeyword="false">
      <xsd:complexType>
        <xsd:sequence>
          <xsd:element ref="pc:Terms" minOccurs="0" maxOccurs="1"/>
        </xsd:sequence>
      </xsd:complexType>
    </xsd:element>
    <xsd:element name="TaxCatchAll" ma:index="12" nillable="true" ma:displayName="Taxonomy Catch All Column" ma:hidden="true" ma:list="{a0d120bb-aa24-4a37-a861-0884664f337e}" ma:internalName="TaxCatchAll" ma:readOnly="false" ma:showField="CatchAllData"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0d120bb-aa24-4a37-a861-0884664f337e}" ma:internalName="TaxCatchAllLabel" ma:readOnly="false" ma:showField="CatchAllDataLabel" ma:web="d29d5f7a-be03-4e9c-abe5-c85ece0a2186">
      <xsd:complexType>
        <xsd:complexContent>
          <xsd:extension base="dms:MultiChoiceLookup">
            <xsd:sequence>
              <xsd:element name="Value" type="dms:Lookup" maxOccurs="unbounded" minOccurs="0" nillable="true"/>
            </xsd:sequence>
          </xsd:extension>
        </xsd:complexContent>
      </xsd:complexType>
    </xsd:element>
    <xsd:element name="Intranet" ma:index="15" nillable="true" ma:displayName="Intranet" ma:default="1" ma:hidden="true" ma:internalName="Intranet" ma:readOnly="false">
      <xsd:simpleType>
        <xsd:restriction base="dms:Boolean"/>
      </xsd:simpleType>
    </xsd:element>
    <xsd:element name="p76df81b8fed4a2fa2af18761f9ff90d" ma:index="16" ma:taxonomy="true" ma:internalName="p76df81b8fed4a2fa2af18761f9ff90d" ma:taxonomyFieldName="Keywords1" ma:displayName="Keywords" ma:readOnly="false" ma:default="3;#Communication|1555f834-eac3-4b05-99b9-03eafaec147f" ma:fieldId="{976df81b-8fed-4a2f-a2af-18761f9ff90d}" ma:taxonomyMulti="true" ma:sspId="89927c38-8944-418e-ac9b-4d6e75543028" ma:termSetId="9c4e6da8-cca8-4ef3-87a9-3524c702ad3e" ma:anchorId="99034dcf-6686-4bcf-ac70-fb6dfea5341c" ma:open="false" ma:isKeyword="false">
      <xsd:complexType>
        <xsd:sequence>
          <xsd:element ref="pc:Terms" minOccurs="0" maxOccurs="1"/>
        </xsd:sequence>
      </xsd:complexType>
    </xsd:element>
    <xsd:element name="cb2019c76ecc464c80d551fda75bd74e" ma:index="20" ma:taxonomy="true" ma:internalName="cb2019c76ecc464c80d551fda75bd74e" ma:taxonomyFieldName="Section" ma:displayName="Section" ma:readOnly="false" ma:default="" ma:fieldId="{cb2019c7-6ecc-464c-80d5-51fda75bd74e}" ma:sspId="89927c38-8944-418e-ac9b-4d6e75543028" ma:termSetId="8ed8c9ea-7052-4c1d-a4d7-b9c10bffea6f"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hidden="true" ma:indexed="true" ma:internalName="_dlc_DocId" ma:readOnly="false">
      <xsd:simpleType>
        <xsd:restriction base="dms:Text"/>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0f5f5d-7db3-4d3b-b63b-ce18a6ecc538"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hidden="true" ma:internalName="MediaService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1FDA0A5-60E6-44E8-A57A-E38606E57BB2}">
  <ds:schemaRefs>
    <ds:schemaRef ds:uri="http://schemas.openxmlformats.org/officeDocument/2006/bibliography"/>
  </ds:schemaRefs>
</ds:datastoreItem>
</file>

<file path=customXml/itemProps2.xml><?xml version="1.0" encoding="utf-8"?>
<ds:datastoreItem xmlns:ds="http://schemas.openxmlformats.org/officeDocument/2006/customXml" ds:itemID="{D20C6417-ADBB-487B-9091-DC3471F064BF}">
  <ds:schemaRefs>
    <ds:schemaRef ds:uri="7b0f5f5d-7db3-4d3b-b63b-ce18a6ecc538"/>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 ds:uri="d29d5f7a-be03-4e9c-abe5-c85ece0a2186"/>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A807CC2-78E1-401F-9009-5E59C66B0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d5f7a-be03-4e9c-abe5-c85ece0a2186"/>
    <ds:schemaRef ds:uri="7b0f5f5d-7db3-4d3b-b63b-ce18a6ecc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5.xml><?xml version="1.0" encoding="utf-8"?>
<ds:datastoreItem xmlns:ds="http://schemas.openxmlformats.org/officeDocument/2006/customXml" ds:itemID="{A92FFEA0-8303-41E1-9A15-D50A63A7AE3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4900</Words>
  <Characters>27372</Characters>
  <Application>Microsoft Office Word</Application>
  <DocSecurity>0</DocSecurity>
  <Lines>709</Lines>
  <Paragraphs>333</Paragraphs>
  <ScaleCrop>false</ScaleCrop>
  <HeadingPairs>
    <vt:vector size="2" baseType="variant">
      <vt:variant>
        <vt:lpstr>Title</vt:lpstr>
      </vt:variant>
      <vt:variant>
        <vt:i4>1</vt:i4>
      </vt:variant>
    </vt:vector>
  </HeadingPairs>
  <TitlesOfParts>
    <vt:vector size="1" baseType="lpstr">
      <vt:lpstr>NCP Framework Guidelines</vt:lpstr>
    </vt:vector>
  </TitlesOfParts>
  <Company/>
  <LinksUpToDate>false</LinksUpToDate>
  <CharactersWithSpaces>32087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NCP Framework Guidelines</dc:title>
  <dc:subject>AGPT</dc:subject>
  <dc:creator>Australian Government Department of Health and Aged Care</dc:creator>
  <cp:keywords>AGPT</cp:keywords>
  <cp:revision>4</cp:revision>
  <cp:lastPrinted>2024-12-19T01:40:00Z</cp:lastPrinted>
  <dcterms:created xsi:type="dcterms:W3CDTF">2025-02-18T00:18:00Z</dcterms:created>
  <dcterms:modified xsi:type="dcterms:W3CDTF">2025-02-19T04:58:00Z</dcterms:modified>
</cp:coreProperties>
</file>