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EFBDC" w14:textId="4864E8AB" w:rsidR="00713E74" w:rsidRDefault="008D26B5" w:rsidP="001D60B2">
      <w:pPr>
        <w:ind w:left="-284"/>
        <w:jc w:val="center"/>
      </w:pPr>
      <w:r>
        <w:rPr>
          <w:noProof/>
          <w14:ligatures w14:val="standardContextual"/>
        </w:rPr>
        <w:drawing>
          <wp:inline distT="0" distB="0" distL="0" distR="0" wp14:anchorId="0D9DDF62" wp14:editId="2C8C4956">
            <wp:extent cx="6506678" cy="9212104"/>
            <wp:effectExtent l="0" t="0" r="8890" b="8255"/>
            <wp:docPr id="240601947" name="Picture 2" descr="Cover page -&#10;Australian Government Crest &#10;National Cervical Screening Program Logo&#10;&#10;Text: National Cervical Screening Program - a summary guide for healthcare providers&#10;&#10;Image of a healthcare professional in a pink cardigan speaking with a young woman. The young woman has long brown hair, is wearing a pink shirt with a denim jacket and is holding a medic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01947" name="Picture 2" descr="Cover page -&#10;Australian Government Crest &#10;National Cervical Screening Program Logo&#10;&#10;Text: National Cervical Screening Program - a summary guide for healthcare providers&#10;&#10;Image of a healthcare professional in a pink cardigan speaking with a young woman. The young woman has long brown hair, is wearing a pink shirt with a denim jacket and is holding a medical sw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6678" cy="9212104"/>
                    </a:xfrm>
                    <a:prstGeom prst="rect">
                      <a:avLst/>
                    </a:prstGeom>
                    <a:noFill/>
                    <a:ln>
                      <a:noFill/>
                    </a:ln>
                  </pic:spPr>
                </pic:pic>
              </a:graphicData>
            </a:graphic>
          </wp:inline>
        </w:drawing>
      </w:r>
      <w:r w:rsidR="00713E74">
        <w:br w:type="page"/>
      </w:r>
    </w:p>
    <w:p w14:paraId="3EA50DB0" w14:textId="77777777" w:rsidR="00713E74" w:rsidRPr="00767C27" w:rsidRDefault="00713E74" w:rsidP="00713E74">
      <w:pPr>
        <w:rPr>
          <w:rFonts w:ascii="Gotham Rounded Bold" w:hAnsi="Gotham Rounded Bold"/>
          <w:color w:val="584099"/>
          <w:sz w:val="48"/>
          <w:szCs w:val="48"/>
        </w:rPr>
      </w:pPr>
      <w:r w:rsidRPr="00767C27">
        <w:rPr>
          <w:rFonts w:ascii="Gotham Rounded Bold" w:hAnsi="Gotham Rounded Bold"/>
          <w:color w:val="584099"/>
          <w:sz w:val="48"/>
          <w:szCs w:val="48"/>
        </w:rPr>
        <w:lastRenderedPageBreak/>
        <w:t>Contents</w:t>
      </w:r>
    </w:p>
    <w:p w14:paraId="63A7AD26" w14:textId="19CEF3D6" w:rsidR="007B632D" w:rsidRDefault="00713E74">
      <w:pPr>
        <w:pStyle w:val="TOC1"/>
        <w:rPr>
          <w:rFonts w:asciiTheme="minorHAnsi" w:eastAsiaTheme="minorEastAsia" w:hAnsiTheme="minorHAnsi" w:cstheme="minorBidi"/>
          <w:b w:val="0"/>
          <w:bCs w:val="0"/>
          <w:spacing w:val="0"/>
          <w:kern w:val="2"/>
          <w:lang w:val="en-AU" w:eastAsia="en-AU"/>
          <w14:ligatures w14:val="standardContextual"/>
        </w:rPr>
      </w:pPr>
      <w:r w:rsidRPr="0049691D">
        <w:fldChar w:fldCharType="begin"/>
      </w:r>
      <w:r w:rsidRPr="0049691D">
        <w:instrText xml:space="preserve"> TOC \o "1-2" \h \z \u </w:instrText>
      </w:r>
      <w:r w:rsidRPr="0049691D">
        <w:fldChar w:fldCharType="separate"/>
      </w:r>
      <w:hyperlink w:anchor="_Toc190267251" w:history="1">
        <w:r w:rsidR="007B632D" w:rsidRPr="00093715">
          <w:rPr>
            <w:rStyle w:val="Hyperlink"/>
          </w:rPr>
          <w:t>1.</w:t>
        </w:r>
        <w:r w:rsidR="007B632D">
          <w:rPr>
            <w:rFonts w:asciiTheme="minorHAnsi" w:eastAsiaTheme="minorEastAsia" w:hAnsiTheme="minorHAnsi" w:cstheme="minorBidi"/>
            <w:b w:val="0"/>
            <w:bCs w:val="0"/>
            <w:spacing w:val="0"/>
            <w:kern w:val="2"/>
            <w:lang w:val="en-AU" w:eastAsia="en-AU"/>
            <w14:ligatures w14:val="standardContextual"/>
          </w:rPr>
          <w:tab/>
        </w:r>
        <w:r w:rsidR="007B632D" w:rsidRPr="00093715">
          <w:rPr>
            <w:rStyle w:val="Hyperlink"/>
          </w:rPr>
          <w:t>About cervical cancer</w:t>
        </w:r>
        <w:r w:rsidR="007B632D">
          <w:rPr>
            <w:webHidden/>
          </w:rPr>
          <w:tab/>
        </w:r>
        <w:r w:rsidR="007B632D">
          <w:rPr>
            <w:webHidden/>
          </w:rPr>
          <w:fldChar w:fldCharType="begin"/>
        </w:r>
        <w:r w:rsidR="007B632D">
          <w:rPr>
            <w:webHidden/>
          </w:rPr>
          <w:instrText xml:space="preserve"> PAGEREF _Toc190267251 \h </w:instrText>
        </w:r>
        <w:r w:rsidR="007B632D">
          <w:rPr>
            <w:webHidden/>
          </w:rPr>
        </w:r>
        <w:r w:rsidR="007B632D">
          <w:rPr>
            <w:webHidden/>
          </w:rPr>
          <w:fldChar w:fldCharType="separate"/>
        </w:r>
        <w:r w:rsidR="00A701E0">
          <w:rPr>
            <w:webHidden/>
          </w:rPr>
          <w:t>4</w:t>
        </w:r>
        <w:r w:rsidR="007B632D">
          <w:rPr>
            <w:webHidden/>
          </w:rPr>
          <w:fldChar w:fldCharType="end"/>
        </w:r>
      </w:hyperlink>
    </w:p>
    <w:p w14:paraId="32AA7CFF" w14:textId="4490B7FA"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52" w:history="1">
        <w:r w:rsidRPr="00093715">
          <w:rPr>
            <w:rStyle w:val="Hyperlink"/>
          </w:rPr>
          <w:t>Human papillomavirus (HPV): the most common cause of cervical cancer</w:t>
        </w:r>
        <w:r>
          <w:rPr>
            <w:webHidden/>
          </w:rPr>
          <w:tab/>
        </w:r>
        <w:r>
          <w:rPr>
            <w:webHidden/>
          </w:rPr>
          <w:fldChar w:fldCharType="begin"/>
        </w:r>
        <w:r>
          <w:rPr>
            <w:webHidden/>
          </w:rPr>
          <w:instrText xml:space="preserve"> PAGEREF _Toc190267252 \h </w:instrText>
        </w:r>
        <w:r>
          <w:rPr>
            <w:webHidden/>
          </w:rPr>
        </w:r>
        <w:r>
          <w:rPr>
            <w:webHidden/>
          </w:rPr>
          <w:fldChar w:fldCharType="separate"/>
        </w:r>
        <w:r w:rsidR="00A701E0">
          <w:rPr>
            <w:webHidden/>
          </w:rPr>
          <w:t>4</w:t>
        </w:r>
        <w:r>
          <w:rPr>
            <w:webHidden/>
          </w:rPr>
          <w:fldChar w:fldCharType="end"/>
        </w:r>
      </w:hyperlink>
    </w:p>
    <w:p w14:paraId="518A1595" w14:textId="719B72CD"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53" w:history="1">
        <w:r w:rsidRPr="00093715">
          <w:rPr>
            <w:rStyle w:val="Hyperlink"/>
          </w:rPr>
          <w:t>Cervical cancers and HPV</w:t>
        </w:r>
        <w:r>
          <w:rPr>
            <w:webHidden/>
          </w:rPr>
          <w:tab/>
        </w:r>
        <w:r>
          <w:rPr>
            <w:webHidden/>
          </w:rPr>
          <w:fldChar w:fldCharType="begin"/>
        </w:r>
        <w:r>
          <w:rPr>
            <w:webHidden/>
          </w:rPr>
          <w:instrText xml:space="preserve"> PAGEREF _Toc190267253 \h </w:instrText>
        </w:r>
        <w:r>
          <w:rPr>
            <w:webHidden/>
          </w:rPr>
        </w:r>
        <w:r>
          <w:rPr>
            <w:webHidden/>
          </w:rPr>
          <w:fldChar w:fldCharType="separate"/>
        </w:r>
        <w:r w:rsidR="00A701E0">
          <w:rPr>
            <w:webHidden/>
          </w:rPr>
          <w:t>4</w:t>
        </w:r>
        <w:r>
          <w:rPr>
            <w:webHidden/>
          </w:rPr>
          <w:fldChar w:fldCharType="end"/>
        </w:r>
      </w:hyperlink>
    </w:p>
    <w:p w14:paraId="396AD1E4" w14:textId="116ABF3E" w:rsidR="007B632D" w:rsidRDefault="007B632D">
      <w:pPr>
        <w:pStyle w:val="TOC1"/>
        <w:rPr>
          <w:rFonts w:asciiTheme="minorHAnsi" w:eastAsiaTheme="minorEastAsia" w:hAnsiTheme="minorHAnsi" w:cstheme="minorBidi"/>
          <w:b w:val="0"/>
          <w:bCs w:val="0"/>
          <w:spacing w:val="0"/>
          <w:kern w:val="2"/>
          <w:lang w:val="en-AU" w:eastAsia="en-AU"/>
          <w14:ligatures w14:val="standardContextual"/>
        </w:rPr>
      </w:pPr>
      <w:hyperlink w:anchor="_Toc190267254" w:history="1">
        <w:r w:rsidRPr="00093715">
          <w:rPr>
            <w:rStyle w:val="Hyperlink"/>
          </w:rPr>
          <w:t>2.</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Cervical screening</w:t>
        </w:r>
        <w:r>
          <w:rPr>
            <w:webHidden/>
          </w:rPr>
          <w:tab/>
        </w:r>
        <w:r>
          <w:rPr>
            <w:webHidden/>
          </w:rPr>
          <w:fldChar w:fldCharType="begin"/>
        </w:r>
        <w:r>
          <w:rPr>
            <w:webHidden/>
          </w:rPr>
          <w:instrText xml:space="preserve"> PAGEREF _Toc190267254 \h </w:instrText>
        </w:r>
        <w:r>
          <w:rPr>
            <w:webHidden/>
          </w:rPr>
        </w:r>
        <w:r>
          <w:rPr>
            <w:webHidden/>
          </w:rPr>
          <w:fldChar w:fldCharType="separate"/>
        </w:r>
        <w:r w:rsidR="00A701E0">
          <w:rPr>
            <w:webHidden/>
          </w:rPr>
          <w:t>5</w:t>
        </w:r>
        <w:r>
          <w:rPr>
            <w:webHidden/>
          </w:rPr>
          <w:fldChar w:fldCharType="end"/>
        </w:r>
      </w:hyperlink>
    </w:p>
    <w:p w14:paraId="5202ECB9" w14:textId="44BE657C"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55" w:history="1">
        <w:r w:rsidRPr="00093715">
          <w:rPr>
            <w:rStyle w:val="Hyperlink"/>
          </w:rPr>
          <w:t>Checking screening participants histories</w:t>
        </w:r>
        <w:r>
          <w:rPr>
            <w:webHidden/>
          </w:rPr>
          <w:tab/>
        </w:r>
        <w:r>
          <w:rPr>
            <w:webHidden/>
          </w:rPr>
          <w:fldChar w:fldCharType="begin"/>
        </w:r>
        <w:r>
          <w:rPr>
            <w:webHidden/>
          </w:rPr>
          <w:instrText xml:space="preserve"> PAGEREF _Toc190267255 \h </w:instrText>
        </w:r>
        <w:r>
          <w:rPr>
            <w:webHidden/>
          </w:rPr>
        </w:r>
        <w:r>
          <w:rPr>
            <w:webHidden/>
          </w:rPr>
          <w:fldChar w:fldCharType="separate"/>
        </w:r>
        <w:r w:rsidR="00A701E0">
          <w:rPr>
            <w:webHidden/>
          </w:rPr>
          <w:t>5</w:t>
        </w:r>
        <w:r>
          <w:rPr>
            <w:webHidden/>
          </w:rPr>
          <w:fldChar w:fldCharType="end"/>
        </w:r>
      </w:hyperlink>
    </w:p>
    <w:p w14:paraId="55404754" w14:textId="7BB8B57B"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56" w:history="1">
        <w:r w:rsidRPr="00093715">
          <w:rPr>
            <w:rStyle w:val="Hyperlink"/>
          </w:rPr>
          <w:t>Talking with patients about cervical screening</w:t>
        </w:r>
        <w:r>
          <w:rPr>
            <w:webHidden/>
          </w:rPr>
          <w:tab/>
        </w:r>
        <w:r>
          <w:rPr>
            <w:webHidden/>
          </w:rPr>
          <w:fldChar w:fldCharType="begin"/>
        </w:r>
        <w:r>
          <w:rPr>
            <w:webHidden/>
          </w:rPr>
          <w:instrText xml:space="preserve"> PAGEREF _Toc190267256 \h </w:instrText>
        </w:r>
        <w:r>
          <w:rPr>
            <w:webHidden/>
          </w:rPr>
        </w:r>
        <w:r>
          <w:rPr>
            <w:webHidden/>
          </w:rPr>
          <w:fldChar w:fldCharType="separate"/>
        </w:r>
        <w:r w:rsidR="00A701E0">
          <w:rPr>
            <w:webHidden/>
          </w:rPr>
          <w:t>6</w:t>
        </w:r>
        <w:r>
          <w:rPr>
            <w:webHidden/>
          </w:rPr>
          <w:fldChar w:fldCharType="end"/>
        </w:r>
      </w:hyperlink>
    </w:p>
    <w:p w14:paraId="1DFD3E5B" w14:textId="1C5403AF"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57" w:history="1">
        <w:r w:rsidRPr="00093715">
          <w:rPr>
            <w:rStyle w:val="Hyperlink"/>
          </w:rPr>
          <w:t>Addressing cervical screening in under-screened and never-screened patients</w:t>
        </w:r>
        <w:r>
          <w:rPr>
            <w:webHidden/>
          </w:rPr>
          <w:tab/>
        </w:r>
        <w:r>
          <w:rPr>
            <w:webHidden/>
          </w:rPr>
          <w:fldChar w:fldCharType="begin"/>
        </w:r>
        <w:r>
          <w:rPr>
            <w:webHidden/>
          </w:rPr>
          <w:instrText xml:space="preserve"> PAGEREF _Toc190267257 \h </w:instrText>
        </w:r>
        <w:r>
          <w:rPr>
            <w:webHidden/>
          </w:rPr>
        </w:r>
        <w:r>
          <w:rPr>
            <w:webHidden/>
          </w:rPr>
          <w:fldChar w:fldCharType="separate"/>
        </w:r>
        <w:r w:rsidR="00A701E0">
          <w:rPr>
            <w:webHidden/>
          </w:rPr>
          <w:t>7</w:t>
        </w:r>
        <w:r>
          <w:rPr>
            <w:webHidden/>
          </w:rPr>
          <w:fldChar w:fldCharType="end"/>
        </w:r>
      </w:hyperlink>
    </w:p>
    <w:p w14:paraId="174DDE8F" w14:textId="73A69186"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58" w:history="1">
        <w:r w:rsidRPr="00093715">
          <w:rPr>
            <w:rStyle w:val="Hyperlink"/>
          </w:rPr>
          <w:t>Tips and resources for communicating results</w:t>
        </w:r>
        <w:r>
          <w:rPr>
            <w:webHidden/>
          </w:rPr>
          <w:tab/>
        </w:r>
        <w:r>
          <w:rPr>
            <w:webHidden/>
          </w:rPr>
          <w:fldChar w:fldCharType="begin"/>
        </w:r>
        <w:r>
          <w:rPr>
            <w:webHidden/>
          </w:rPr>
          <w:instrText xml:space="preserve"> PAGEREF _Toc190267258 \h </w:instrText>
        </w:r>
        <w:r>
          <w:rPr>
            <w:webHidden/>
          </w:rPr>
        </w:r>
        <w:r>
          <w:rPr>
            <w:webHidden/>
          </w:rPr>
          <w:fldChar w:fldCharType="separate"/>
        </w:r>
        <w:r w:rsidR="00A701E0">
          <w:rPr>
            <w:webHidden/>
          </w:rPr>
          <w:t>8</w:t>
        </w:r>
        <w:r>
          <w:rPr>
            <w:webHidden/>
          </w:rPr>
          <w:fldChar w:fldCharType="end"/>
        </w:r>
      </w:hyperlink>
    </w:p>
    <w:p w14:paraId="215FE1F4" w14:textId="58FF2945"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59" w:history="1">
        <w:r w:rsidRPr="00093715">
          <w:rPr>
            <w:rStyle w:val="Hyperlink"/>
          </w:rPr>
          <w:t>Resources for general audiences</w:t>
        </w:r>
        <w:r>
          <w:rPr>
            <w:webHidden/>
          </w:rPr>
          <w:tab/>
        </w:r>
        <w:r>
          <w:rPr>
            <w:webHidden/>
          </w:rPr>
          <w:fldChar w:fldCharType="begin"/>
        </w:r>
        <w:r>
          <w:rPr>
            <w:webHidden/>
          </w:rPr>
          <w:instrText xml:space="preserve"> PAGEREF _Toc190267259 \h </w:instrText>
        </w:r>
        <w:r>
          <w:rPr>
            <w:webHidden/>
          </w:rPr>
        </w:r>
        <w:r>
          <w:rPr>
            <w:webHidden/>
          </w:rPr>
          <w:fldChar w:fldCharType="separate"/>
        </w:r>
        <w:r w:rsidR="00A701E0">
          <w:rPr>
            <w:webHidden/>
          </w:rPr>
          <w:t>9</w:t>
        </w:r>
        <w:r>
          <w:rPr>
            <w:webHidden/>
          </w:rPr>
          <w:fldChar w:fldCharType="end"/>
        </w:r>
      </w:hyperlink>
    </w:p>
    <w:p w14:paraId="766C047C" w14:textId="784A6D56"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60" w:history="1">
        <w:r w:rsidRPr="00093715">
          <w:rPr>
            <w:rStyle w:val="Hyperlink"/>
          </w:rPr>
          <w:t>Easy read and translated resource</w:t>
        </w:r>
        <w:r w:rsidRPr="002A5B4D">
          <w:rPr>
            <w:rStyle w:val="Hyperlink"/>
          </w:rPr>
          <w:t>s</w:t>
        </w:r>
        <w:r>
          <w:rPr>
            <w:webHidden/>
          </w:rPr>
          <w:tab/>
        </w:r>
        <w:r>
          <w:rPr>
            <w:webHidden/>
          </w:rPr>
          <w:fldChar w:fldCharType="begin"/>
        </w:r>
        <w:r>
          <w:rPr>
            <w:webHidden/>
          </w:rPr>
          <w:instrText xml:space="preserve"> PAGEREF _Toc190267260 \h </w:instrText>
        </w:r>
        <w:r>
          <w:rPr>
            <w:webHidden/>
          </w:rPr>
        </w:r>
        <w:r>
          <w:rPr>
            <w:webHidden/>
          </w:rPr>
          <w:fldChar w:fldCharType="separate"/>
        </w:r>
        <w:r w:rsidR="00A701E0">
          <w:rPr>
            <w:webHidden/>
          </w:rPr>
          <w:t>9</w:t>
        </w:r>
        <w:r>
          <w:rPr>
            <w:webHidden/>
          </w:rPr>
          <w:fldChar w:fldCharType="end"/>
        </w:r>
      </w:hyperlink>
    </w:p>
    <w:p w14:paraId="28F507C1" w14:textId="03AA887D"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61" w:history="1">
        <w:r w:rsidRPr="00093715">
          <w:rPr>
            <w:rStyle w:val="Hyperlink"/>
          </w:rPr>
          <w:t>Resources for Aboriginal and/or Torres Strait Islander peoples</w:t>
        </w:r>
        <w:r>
          <w:rPr>
            <w:webHidden/>
          </w:rPr>
          <w:tab/>
        </w:r>
        <w:r>
          <w:rPr>
            <w:webHidden/>
          </w:rPr>
          <w:fldChar w:fldCharType="begin"/>
        </w:r>
        <w:r>
          <w:rPr>
            <w:webHidden/>
          </w:rPr>
          <w:instrText xml:space="preserve"> PAGEREF _Toc190267261 \h </w:instrText>
        </w:r>
        <w:r>
          <w:rPr>
            <w:webHidden/>
          </w:rPr>
        </w:r>
        <w:r>
          <w:rPr>
            <w:webHidden/>
          </w:rPr>
          <w:fldChar w:fldCharType="separate"/>
        </w:r>
        <w:r w:rsidR="00A701E0">
          <w:rPr>
            <w:webHidden/>
          </w:rPr>
          <w:t>9</w:t>
        </w:r>
        <w:r>
          <w:rPr>
            <w:webHidden/>
          </w:rPr>
          <w:fldChar w:fldCharType="end"/>
        </w:r>
      </w:hyperlink>
    </w:p>
    <w:p w14:paraId="5B373095" w14:textId="3B811155"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62" w:history="1">
        <w:r w:rsidRPr="00093715">
          <w:rPr>
            <w:rStyle w:val="Hyperlink"/>
          </w:rPr>
          <w:t>Resources for Healthcare providers</w:t>
        </w:r>
        <w:r>
          <w:rPr>
            <w:webHidden/>
          </w:rPr>
          <w:tab/>
        </w:r>
        <w:r>
          <w:rPr>
            <w:webHidden/>
          </w:rPr>
          <w:fldChar w:fldCharType="begin"/>
        </w:r>
        <w:r>
          <w:rPr>
            <w:webHidden/>
          </w:rPr>
          <w:instrText xml:space="preserve"> PAGEREF _Toc190267262 \h </w:instrText>
        </w:r>
        <w:r>
          <w:rPr>
            <w:webHidden/>
          </w:rPr>
        </w:r>
        <w:r>
          <w:rPr>
            <w:webHidden/>
          </w:rPr>
          <w:fldChar w:fldCharType="separate"/>
        </w:r>
        <w:r w:rsidR="00A701E0">
          <w:rPr>
            <w:webHidden/>
          </w:rPr>
          <w:t>10</w:t>
        </w:r>
        <w:r>
          <w:rPr>
            <w:webHidden/>
          </w:rPr>
          <w:fldChar w:fldCharType="end"/>
        </w:r>
      </w:hyperlink>
    </w:p>
    <w:p w14:paraId="6F4FAA2E" w14:textId="7D72E838" w:rsidR="007B632D" w:rsidRDefault="007B632D">
      <w:pPr>
        <w:pStyle w:val="TOC1"/>
        <w:rPr>
          <w:rFonts w:asciiTheme="minorHAnsi" w:eastAsiaTheme="minorEastAsia" w:hAnsiTheme="minorHAnsi" w:cstheme="minorBidi"/>
          <w:b w:val="0"/>
          <w:bCs w:val="0"/>
          <w:spacing w:val="0"/>
          <w:kern w:val="2"/>
          <w:lang w:val="en-AU" w:eastAsia="en-AU"/>
          <w14:ligatures w14:val="standardContextual"/>
        </w:rPr>
      </w:pPr>
      <w:hyperlink w:anchor="_Toc190267263" w:history="1">
        <w:r w:rsidRPr="00093715">
          <w:rPr>
            <w:rStyle w:val="Hyperlink"/>
          </w:rPr>
          <w:t>3.</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The Cervical Screening test and pathway – a risk-based approach</w:t>
        </w:r>
        <w:r>
          <w:rPr>
            <w:webHidden/>
          </w:rPr>
          <w:tab/>
        </w:r>
        <w:r>
          <w:rPr>
            <w:webHidden/>
          </w:rPr>
          <w:fldChar w:fldCharType="begin"/>
        </w:r>
        <w:r>
          <w:rPr>
            <w:webHidden/>
          </w:rPr>
          <w:instrText xml:space="preserve"> PAGEREF _Toc190267263 \h </w:instrText>
        </w:r>
        <w:r>
          <w:rPr>
            <w:webHidden/>
          </w:rPr>
        </w:r>
        <w:r>
          <w:rPr>
            <w:webHidden/>
          </w:rPr>
          <w:fldChar w:fldCharType="separate"/>
        </w:r>
        <w:r w:rsidR="00A701E0">
          <w:rPr>
            <w:webHidden/>
          </w:rPr>
          <w:t>10</w:t>
        </w:r>
        <w:r>
          <w:rPr>
            <w:webHidden/>
          </w:rPr>
          <w:fldChar w:fldCharType="end"/>
        </w:r>
      </w:hyperlink>
    </w:p>
    <w:p w14:paraId="5E408FAF" w14:textId="16875107"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64" w:history="1">
        <w:r w:rsidRPr="00093715">
          <w:rPr>
            <w:rStyle w:val="Hyperlink"/>
          </w:rPr>
          <w:t>The screening pathway</w:t>
        </w:r>
        <w:r>
          <w:rPr>
            <w:webHidden/>
          </w:rPr>
          <w:tab/>
        </w:r>
        <w:r>
          <w:rPr>
            <w:webHidden/>
          </w:rPr>
          <w:fldChar w:fldCharType="begin"/>
        </w:r>
        <w:r>
          <w:rPr>
            <w:webHidden/>
          </w:rPr>
          <w:instrText xml:space="preserve"> PAGEREF _Toc190267264 \h </w:instrText>
        </w:r>
        <w:r>
          <w:rPr>
            <w:webHidden/>
          </w:rPr>
        </w:r>
        <w:r>
          <w:rPr>
            <w:webHidden/>
          </w:rPr>
          <w:fldChar w:fldCharType="separate"/>
        </w:r>
        <w:r w:rsidR="00A701E0">
          <w:rPr>
            <w:webHidden/>
          </w:rPr>
          <w:t>11</w:t>
        </w:r>
        <w:r>
          <w:rPr>
            <w:webHidden/>
          </w:rPr>
          <w:fldChar w:fldCharType="end"/>
        </w:r>
      </w:hyperlink>
    </w:p>
    <w:p w14:paraId="6DD518D8" w14:textId="0CC1D35C" w:rsidR="007B632D" w:rsidRDefault="007B632D">
      <w:pPr>
        <w:pStyle w:val="TOC1"/>
        <w:rPr>
          <w:rFonts w:asciiTheme="minorHAnsi" w:eastAsiaTheme="minorEastAsia" w:hAnsiTheme="minorHAnsi" w:cstheme="minorBidi"/>
          <w:b w:val="0"/>
          <w:bCs w:val="0"/>
          <w:spacing w:val="0"/>
          <w:kern w:val="2"/>
          <w:lang w:val="en-AU" w:eastAsia="en-AU"/>
          <w14:ligatures w14:val="standardContextual"/>
        </w:rPr>
      </w:pPr>
      <w:hyperlink w:anchor="_Toc190267265" w:history="1">
        <w:r w:rsidRPr="00093715">
          <w:rPr>
            <w:rStyle w:val="Hyperlink"/>
          </w:rPr>
          <w:t>4.</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Understanding the risk categories</w:t>
        </w:r>
        <w:r>
          <w:rPr>
            <w:webHidden/>
          </w:rPr>
          <w:tab/>
        </w:r>
        <w:r>
          <w:rPr>
            <w:webHidden/>
          </w:rPr>
          <w:fldChar w:fldCharType="begin"/>
        </w:r>
        <w:r>
          <w:rPr>
            <w:webHidden/>
          </w:rPr>
          <w:instrText xml:space="preserve"> PAGEREF _Toc190267265 \h </w:instrText>
        </w:r>
        <w:r>
          <w:rPr>
            <w:webHidden/>
          </w:rPr>
        </w:r>
        <w:r>
          <w:rPr>
            <w:webHidden/>
          </w:rPr>
          <w:fldChar w:fldCharType="separate"/>
        </w:r>
        <w:r w:rsidR="00A701E0">
          <w:rPr>
            <w:webHidden/>
          </w:rPr>
          <w:t>13</w:t>
        </w:r>
        <w:r>
          <w:rPr>
            <w:webHidden/>
          </w:rPr>
          <w:fldChar w:fldCharType="end"/>
        </w:r>
      </w:hyperlink>
    </w:p>
    <w:p w14:paraId="2327025E" w14:textId="2EB4684F"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66" w:history="1">
        <w:r w:rsidRPr="00093715">
          <w:rPr>
            <w:rStyle w:val="Hyperlink"/>
          </w:rPr>
          <w:t>Understanding low risk</w:t>
        </w:r>
        <w:r>
          <w:rPr>
            <w:webHidden/>
          </w:rPr>
          <w:tab/>
        </w:r>
        <w:r>
          <w:rPr>
            <w:webHidden/>
          </w:rPr>
          <w:fldChar w:fldCharType="begin"/>
        </w:r>
        <w:r>
          <w:rPr>
            <w:webHidden/>
          </w:rPr>
          <w:instrText xml:space="preserve"> PAGEREF _Toc190267266 \h </w:instrText>
        </w:r>
        <w:r>
          <w:rPr>
            <w:webHidden/>
          </w:rPr>
        </w:r>
        <w:r>
          <w:rPr>
            <w:webHidden/>
          </w:rPr>
          <w:fldChar w:fldCharType="separate"/>
        </w:r>
        <w:r w:rsidR="00A701E0">
          <w:rPr>
            <w:webHidden/>
          </w:rPr>
          <w:t>13</w:t>
        </w:r>
        <w:r>
          <w:rPr>
            <w:webHidden/>
          </w:rPr>
          <w:fldChar w:fldCharType="end"/>
        </w:r>
      </w:hyperlink>
    </w:p>
    <w:p w14:paraId="2A929935" w14:textId="764D70C8"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67" w:history="1">
        <w:r w:rsidRPr="00093715">
          <w:rPr>
            <w:rStyle w:val="Hyperlink"/>
          </w:rPr>
          <w:t>Is</w:t>
        </w:r>
        <w:r w:rsidRPr="00093715">
          <w:rPr>
            <w:rStyle w:val="Hyperlink"/>
            <w:spacing w:val="-2"/>
          </w:rPr>
          <w:t xml:space="preserve"> </w:t>
        </w:r>
        <w:r w:rsidRPr="00093715">
          <w:rPr>
            <w:rStyle w:val="Hyperlink"/>
          </w:rPr>
          <w:t>rescreening</w:t>
        </w:r>
        <w:r w:rsidRPr="00093715">
          <w:rPr>
            <w:rStyle w:val="Hyperlink"/>
            <w:spacing w:val="-1"/>
          </w:rPr>
          <w:t xml:space="preserve"> </w:t>
        </w:r>
        <w:r w:rsidRPr="00093715">
          <w:rPr>
            <w:rStyle w:val="Hyperlink"/>
          </w:rPr>
          <w:t>at</w:t>
        </w:r>
        <w:r w:rsidRPr="00093715">
          <w:rPr>
            <w:rStyle w:val="Hyperlink"/>
            <w:spacing w:val="-1"/>
          </w:rPr>
          <w:t xml:space="preserve"> </w:t>
        </w:r>
        <w:r w:rsidRPr="00093715">
          <w:rPr>
            <w:rStyle w:val="Hyperlink"/>
          </w:rPr>
          <w:t>5</w:t>
        </w:r>
        <w:r w:rsidRPr="00093715">
          <w:rPr>
            <w:rStyle w:val="Hyperlink"/>
            <w:spacing w:val="-2"/>
          </w:rPr>
          <w:t xml:space="preserve"> </w:t>
        </w:r>
        <w:r w:rsidRPr="00093715">
          <w:rPr>
            <w:rStyle w:val="Hyperlink"/>
          </w:rPr>
          <w:t>years</w:t>
        </w:r>
        <w:r w:rsidRPr="00093715">
          <w:rPr>
            <w:rStyle w:val="Hyperlink"/>
            <w:spacing w:val="-1"/>
          </w:rPr>
          <w:t xml:space="preserve"> </w:t>
        </w:r>
        <w:r w:rsidRPr="00093715">
          <w:rPr>
            <w:rStyle w:val="Hyperlink"/>
          </w:rPr>
          <w:t>safe?</w:t>
        </w:r>
        <w:r>
          <w:rPr>
            <w:webHidden/>
          </w:rPr>
          <w:tab/>
        </w:r>
        <w:r>
          <w:rPr>
            <w:webHidden/>
          </w:rPr>
          <w:fldChar w:fldCharType="begin"/>
        </w:r>
        <w:r>
          <w:rPr>
            <w:webHidden/>
          </w:rPr>
          <w:instrText xml:space="preserve"> PAGEREF _Toc190267267 \h </w:instrText>
        </w:r>
        <w:r>
          <w:rPr>
            <w:webHidden/>
          </w:rPr>
        </w:r>
        <w:r>
          <w:rPr>
            <w:webHidden/>
          </w:rPr>
          <w:fldChar w:fldCharType="separate"/>
        </w:r>
        <w:r w:rsidR="00A701E0">
          <w:rPr>
            <w:webHidden/>
          </w:rPr>
          <w:t>13</w:t>
        </w:r>
        <w:r>
          <w:rPr>
            <w:webHidden/>
          </w:rPr>
          <w:fldChar w:fldCharType="end"/>
        </w:r>
      </w:hyperlink>
    </w:p>
    <w:p w14:paraId="550C3D8D" w14:textId="6DDF83E1"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68" w:history="1">
        <w:r w:rsidRPr="00093715">
          <w:rPr>
            <w:rStyle w:val="Hyperlink"/>
          </w:rPr>
          <w:t>Understanding intermediate risk</w:t>
        </w:r>
        <w:r>
          <w:rPr>
            <w:webHidden/>
          </w:rPr>
          <w:tab/>
        </w:r>
        <w:r>
          <w:rPr>
            <w:webHidden/>
          </w:rPr>
          <w:fldChar w:fldCharType="begin"/>
        </w:r>
        <w:r>
          <w:rPr>
            <w:webHidden/>
          </w:rPr>
          <w:instrText xml:space="preserve"> PAGEREF _Toc190267268 \h </w:instrText>
        </w:r>
        <w:r>
          <w:rPr>
            <w:webHidden/>
          </w:rPr>
        </w:r>
        <w:r>
          <w:rPr>
            <w:webHidden/>
          </w:rPr>
          <w:fldChar w:fldCharType="separate"/>
        </w:r>
        <w:r w:rsidR="00A701E0">
          <w:rPr>
            <w:webHidden/>
          </w:rPr>
          <w:t>14</w:t>
        </w:r>
        <w:r>
          <w:rPr>
            <w:webHidden/>
          </w:rPr>
          <w:fldChar w:fldCharType="end"/>
        </w:r>
      </w:hyperlink>
    </w:p>
    <w:p w14:paraId="51A22602" w14:textId="4B5DDC94"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69" w:history="1">
        <w:r w:rsidRPr="00093715">
          <w:rPr>
            <w:rStyle w:val="Hyperlink"/>
          </w:rPr>
          <w:t>Understanding higher risk</w:t>
        </w:r>
        <w:r>
          <w:rPr>
            <w:webHidden/>
          </w:rPr>
          <w:tab/>
        </w:r>
        <w:r>
          <w:rPr>
            <w:webHidden/>
          </w:rPr>
          <w:fldChar w:fldCharType="begin"/>
        </w:r>
        <w:r>
          <w:rPr>
            <w:webHidden/>
          </w:rPr>
          <w:instrText xml:space="preserve"> PAGEREF _Toc190267269 \h </w:instrText>
        </w:r>
        <w:r>
          <w:rPr>
            <w:webHidden/>
          </w:rPr>
        </w:r>
        <w:r>
          <w:rPr>
            <w:webHidden/>
          </w:rPr>
          <w:fldChar w:fldCharType="separate"/>
        </w:r>
        <w:r w:rsidR="00A701E0">
          <w:rPr>
            <w:webHidden/>
          </w:rPr>
          <w:t>16</w:t>
        </w:r>
        <w:r>
          <w:rPr>
            <w:webHidden/>
          </w:rPr>
          <w:fldChar w:fldCharType="end"/>
        </w:r>
      </w:hyperlink>
    </w:p>
    <w:p w14:paraId="5499081F" w14:textId="43AF882C" w:rsidR="007B632D" w:rsidRDefault="007B632D">
      <w:pPr>
        <w:pStyle w:val="TOC1"/>
        <w:rPr>
          <w:rFonts w:asciiTheme="minorHAnsi" w:eastAsiaTheme="minorEastAsia" w:hAnsiTheme="minorHAnsi" w:cstheme="minorBidi"/>
          <w:b w:val="0"/>
          <w:bCs w:val="0"/>
          <w:spacing w:val="0"/>
          <w:kern w:val="2"/>
          <w:lang w:val="en-AU" w:eastAsia="en-AU"/>
          <w14:ligatures w14:val="standardContextual"/>
        </w:rPr>
      </w:pPr>
      <w:hyperlink w:anchor="_Toc190267270" w:history="1">
        <w:r w:rsidRPr="00093715">
          <w:rPr>
            <w:rStyle w:val="Hyperlink"/>
          </w:rPr>
          <w:t>5.</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Collecting a Cervical Screening Test sample</w:t>
        </w:r>
        <w:r>
          <w:rPr>
            <w:webHidden/>
          </w:rPr>
          <w:tab/>
        </w:r>
        <w:r>
          <w:rPr>
            <w:webHidden/>
          </w:rPr>
          <w:fldChar w:fldCharType="begin"/>
        </w:r>
        <w:r>
          <w:rPr>
            <w:webHidden/>
          </w:rPr>
          <w:instrText xml:space="preserve"> PAGEREF _Toc190267270 \h </w:instrText>
        </w:r>
        <w:r>
          <w:rPr>
            <w:webHidden/>
          </w:rPr>
        </w:r>
        <w:r>
          <w:rPr>
            <w:webHidden/>
          </w:rPr>
          <w:fldChar w:fldCharType="separate"/>
        </w:r>
        <w:r w:rsidR="00A701E0">
          <w:rPr>
            <w:webHidden/>
          </w:rPr>
          <w:t>19</w:t>
        </w:r>
        <w:r>
          <w:rPr>
            <w:webHidden/>
          </w:rPr>
          <w:fldChar w:fldCharType="end"/>
        </w:r>
      </w:hyperlink>
    </w:p>
    <w:p w14:paraId="0DD96E99" w14:textId="032EC2E2"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71" w:history="1">
        <w:r w:rsidRPr="00093715">
          <w:rPr>
            <w:rStyle w:val="Hyperlink"/>
          </w:rPr>
          <w:t>Symptomatic</w:t>
        </w:r>
        <w:r w:rsidRPr="00093715">
          <w:rPr>
            <w:rStyle w:val="Hyperlink"/>
            <w:spacing w:val="-14"/>
          </w:rPr>
          <w:t xml:space="preserve"> </w:t>
        </w:r>
        <w:r w:rsidRPr="00093715">
          <w:rPr>
            <w:rStyle w:val="Hyperlink"/>
            <w:spacing w:val="-2"/>
          </w:rPr>
          <w:t>patients</w:t>
        </w:r>
        <w:r>
          <w:rPr>
            <w:webHidden/>
          </w:rPr>
          <w:tab/>
        </w:r>
        <w:r>
          <w:rPr>
            <w:webHidden/>
          </w:rPr>
          <w:fldChar w:fldCharType="begin"/>
        </w:r>
        <w:r>
          <w:rPr>
            <w:webHidden/>
          </w:rPr>
          <w:instrText xml:space="preserve"> PAGEREF _Toc190267271 \h </w:instrText>
        </w:r>
        <w:r>
          <w:rPr>
            <w:webHidden/>
          </w:rPr>
        </w:r>
        <w:r>
          <w:rPr>
            <w:webHidden/>
          </w:rPr>
          <w:fldChar w:fldCharType="separate"/>
        </w:r>
        <w:r w:rsidR="00A701E0">
          <w:rPr>
            <w:webHidden/>
          </w:rPr>
          <w:t>19</w:t>
        </w:r>
        <w:r>
          <w:rPr>
            <w:webHidden/>
          </w:rPr>
          <w:fldChar w:fldCharType="end"/>
        </w:r>
      </w:hyperlink>
    </w:p>
    <w:p w14:paraId="6974952F" w14:textId="715C2FC7"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72" w:history="1">
        <w:r w:rsidRPr="00093715">
          <w:rPr>
            <w:rStyle w:val="Hyperlink"/>
          </w:rPr>
          <w:t>Asymptomatic screening participants</w:t>
        </w:r>
        <w:r>
          <w:rPr>
            <w:webHidden/>
          </w:rPr>
          <w:tab/>
        </w:r>
        <w:r>
          <w:rPr>
            <w:webHidden/>
          </w:rPr>
          <w:fldChar w:fldCharType="begin"/>
        </w:r>
        <w:r>
          <w:rPr>
            <w:webHidden/>
          </w:rPr>
          <w:instrText xml:space="preserve"> PAGEREF _Toc190267272 \h </w:instrText>
        </w:r>
        <w:r>
          <w:rPr>
            <w:webHidden/>
          </w:rPr>
        </w:r>
        <w:r>
          <w:rPr>
            <w:webHidden/>
          </w:rPr>
          <w:fldChar w:fldCharType="separate"/>
        </w:r>
        <w:r w:rsidR="00A701E0">
          <w:rPr>
            <w:webHidden/>
          </w:rPr>
          <w:t>21</w:t>
        </w:r>
        <w:r>
          <w:rPr>
            <w:webHidden/>
          </w:rPr>
          <w:fldChar w:fldCharType="end"/>
        </w:r>
      </w:hyperlink>
    </w:p>
    <w:p w14:paraId="388C0F5B" w14:textId="21E8C3EF"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73" w:history="1">
        <w:r w:rsidRPr="00093715">
          <w:rPr>
            <w:rStyle w:val="Hyperlink"/>
          </w:rPr>
          <w:t>Clinician-collected Cervical Screening Test – step-by-step instructions</w:t>
        </w:r>
        <w:r>
          <w:rPr>
            <w:webHidden/>
          </w:rPr>
          <w:tab/>
        </w:r>
        <w:r>
          <w:rPr>
            <w:webHidden/>
          </w:rPr>
          <w:fldChar w:fldCharType="begin"/>
        </w:r>
        <w:r>
          <w:rPr>
            <w:webHidden/>
          </w:rPr>
          <w:instrText xml:space="preserve"> PAGEREF _Toc190267273 \h </w:instrText>
        </w:r>
        <w:r>
          <w:rPr>
            <w:webHidden/>
          </w:rPr>
        </w:r>
        <w:r>
          <w:rPr>
            <w:webHidden/>
          </w:rPr>
          <w:fldChar w:fldCharType="separate"/>
        </w:r>
        <w:r w:rsidR="00A701E0">
          <w:rPr>
            <w:webHidden/>
          </w:rPr>
          <w:t>21</w:t>
        </w:r>
        <w:r>
          <w:rPr>
            <w:webHidden/>
          </w:rPr>
          <w:fldChar w:fldCharType="end"/>
        </w:r>
      </w:hyperlink>
    </w:p>
    <w:p w14:paraId="7035E362" w14:textId="01EBE932"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74" w:history="1">
        <w:r w:rsidRPr="00093715">
          <w:rPr>
            <w:rStyle w:val="Hyperlink"/>
          </w:rPr>
          <w:t>Self-collected Cervical Screening Test – step-by-step instructions</w:t>
        </w:r>
        <w:r>
          <w:rPr>
            <w:webHidden/>
          </w:rPr>
          <w:tab/>
        </w:r>
        <w:r>
          <w:rPr>
            <w:webHidden/>
          </w:rPr>
          <w:fldChar w:fldCharType="begin"/>
        </w:r>
        <w:r>
          <w:rPr>
            <w:webHidden/>
          </w:rPr>
          <w:instrText xml:space="preserve"> PAGEREF _Toc190267274 \h </w:instrText>
        </w:r>
        <w:r>
          <w:rPr>
            <w:webHidden/>
          </w:rPr>
        </w:r>
        <w:r>
          <w:rPr>
            <w:webHidden/>
          </w:rPr>
          <w:fldChar w:fldCharType="separate"/>
        </w:r>
        <w:r w:rsidR="00A701E0">
          <w:rPr>
            <w:webHidden/>
          </w:rPr>
          <w:t>23</w:t>
        </w:r>
        <w:r>
          <w:rPr>
            <w:webHidden/>
          </w:rPr>
          <w:fldChar w:fldCharType="end"/>
        </w:r>
      </w:hyperlink>
    </w:p>
    <w:p w14:paraId="5E6111D3" w14:textId="52FEC87C"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75" w:history="1">
        <w:r w:rsidRPr="00093715">
          <w:rPr>
            <w:rStyle w:val="Hyperlink"/>
          </w:rPr>
          <w:t>Self-collection swab</w:t>
        </w:r>
        <w:r>
          <w:rPr>
            <w:webHidden/>
          </w:rPr>
          <w:tab/>
        </w:r>
        <w:r>
          <w:rPr>
            <w:webHidden/>
          </w:rPr>
          <w:fldChar w:fldCharType="begin"/>
        </w:r>
        <w:r>
          <w:rPr>
            <w:webHidden/>
          </w:rPr>
          <w:instrText xml:space="preserve"> PAGEREF _Toc190267275 \h </w:instrText>
        </w:r>
        <w:r>
          <w:rPr>
            <w:webHidden/>
          </w:rPr>
        </w:r>
        <w:r>
          <w:rPr>
            <w:webHidden/>
          </w:rPr>
          <w:fldChar w:fldCharType="separate"/>
        </w:r>
        <w:r w:rsidR="00A701E0">
          <w:rPr>
            <w:webHidden/>
          </w:rPr>
          <w:t>24</w:t>
        </w:r>
        <w:r>
          <w:rPr>
            <w:webHidden/>
          </w:rPr>
          <w:fldChar w:fldCharType="end"/>
        </w:r>
      </w:hyperlink>
    </w:p>
    <w:p w14:paraId="4CF5A2CB" w14:textId="085A1A55"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76" w:history="1">
        <w:r w:rsidRPr="00093715">
          <w:rPr>
            <w:rStyle w:val="Hyperlink"/>
          </w:rPr>
          <w:t>Self-collection instructions</w:t>
        </w:r>
        <w:r>
          <w:rPr>
            <w:webHidden/>
          </w:rPr>
          <w:tab/>
        </w:r>
        <w:r>
          <w:rPr>
            <w:webHidden/>
          </w:rPr>
          <w:fldChar w:fldCharType="begin"/>
        </w:r>
        <w:r>
          <w:rPr>
            <w:webHidden/>
          </w:rPr>
          <w:instrText xml:space="preserve"> PAGEREF _Toc190267276 \h </w:instrText>
        </w:r>
        <w:r>
          <w:rPr>
            <w:webHidden/>
          </w:rPr>
        </w:r>
        <w:r>
          <w:rPr>
            <w:webHidden/>
          </w:rPr>
          <w:fldChar w:fldCharType="separate"/>
        </w:r>
        <w:r w:rsidR="00A701E0">
          <w:rPr>
            <w:webHidden/>
          </w:rPr>
          <w:t>24</w:t>
        </w:r>
        <w:r>
          <w:rPr>
            <w:webHidden/>
          </w:rPr>
          <w:fldChar w:fldCharType="end"/>
        </w:r>
      </w:hyperlink>
    </w:p>
    <w:p w14:paraId="0673291B" w14:textId="422E0443"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77" w:history="1">
        <w:r w:rsidRPr="00093715">
          <w:rPr>
            <w:rStyle w:val="Hyperlink"/>
          </w:rPr>
          <w:t>Co-tests</w:t>
        </w:r>
        <w:r>
          <w:rPr>
            <w:webHidden/>
          </w:rPr>
          <w:tab/>
        </w:r>
        <w:r>
          <w:rPr>
            <w:webHidden/>
          </w:rPr>
          <w:fldChar w:fldCharType="begin"/>
        </w:r>
        <w:r>
          <w:rPr>
            <w:webHidden/>
          </w:rPr>
          <w:instrText xml:space="preserve"> PAGEREF _Toc190267277 \h </w:instrText>
        </w:r>
        <w:r>
          <w:rPr>
            <w:webHidden/>
          </w:rPr>
        </w:r>
        <w:r>
          <w:rPr>
            <w:webHidden/>
          </w:rPr>
          <w:fldChar w:fldCharType="separate"/>
        </w:r>
        <w:r w:rsidR="00A701E0">
          <w:rPr>
            <w:webHidden/>
          </w:rPr>
          <w:t>26</w:t>
        </w:r>
        <w:r>
          <w:rPr>
            <w:webHidden/>
          </w:rPr>
          <w:fldChar w:fldCharType="end"/>
        </w:r>
      </w:hyperlink>
    </w:p>
    <w:p w14:paraId="0AFC9EBE" w14:textId="311E46D2"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78" w:history="1">
        <w:r w:rsidRPr="00093715">
          <w:rPr>
            <w:rStyle w:val="Hyperlink"/>
          </w:rPr>
          <w:t>Testing</w:t>
        </w:r>
        <w:r w:rsidRPr="00093715">
          <w:rPr>
            <w:rStyle w:val="Hyperlink"/>
            <w:spacing w:val="-17"/>
          </w:rPr>
          <w:t xml:space="preserve"> </w:t>
        </w:r>
        <w:r w:rsidRPr="00093715">
          <w:rPr>
            <w:rStyle w:val="Hyperlink"/>
          </w:rPr>
          <w:t>during</w:t>
        </w:r>
        <w:r w:rsidRPr="00093715">
          <w:rPr>
            <w:rStyle w:val="Hyperlink"/>
            <w:spacing w:val="-17"/>
          </w:rPr>
          <w:t xml:space="preserve"> </w:t>
        </w:r>
        <w:r w:rsidRPr="00093715">
          <w:rPr>
            <w:rStyle w:val="Hyperlink"/>
            <w:spacing w:val="-2"/>
          </w:rPr>
          <w:t>pregnancy</w:t>
        </w:r>
        <w:r>
          <w:rPr>
            <w:webHidden/>
          </w:rPr>
          <w:tab/>
        </w:r>
        <w:r>
          <w:rPr>
            <w:webHidden/>
          </w:rPr>
          <w:fldChar w:fldCharType="begin"/>
        </w:r>
        <w:r>
          <w:rPr>
            <w:webHidden/>
          </w:rPr>
          <w:instrText xml:space="preserve"> PAGEREF _Toc190267278 \h </w:instrText>
        </w:r>
        <w:r>
          <w:rPr>
            <w:webHidden/>
          </w:rPr>
        </w:r>
        <w:r>
          <w:rPr>
            <w:webHidden/>
          </w:rPr>
          <w:fldChar w:fldCharType="separate"/>
        </w:r>
        <w:r w:rsidR="00A701E0">
          <w:rPr>
            <w:webHidden/>
          </w:rPr>
          <w:t>26</w:t>
        </w:r>
        <w:r>
          <w:rPr>
            <w:webHidden/>
          </w:rPr>
          <w:fldChar w:fldCharType="end"/>
        </w:r>
      </w:hyperlink>
    </w:p>
    <w:p w14:paraId="18629FC4" w14:textId="658A15D4" w:rsidR="007B632D" w:rsidRDefault="007B632D">
      <w:pPr>
        <w:pStyle w:val="TOC1"/>
        <w:rPr>
          <w:rFonts w:asciiTheme="minorHAnsi" w:eastAsiaTheme="minorEastAsia" w:hAnsiTheme="minorHAnsi" w:cstheme="minorBidi"/>
          <w:b w:val="0"/>
          <w:bCs w:val="0"/>
          <w:spacing w:val="0"/>
          <w:kern w:val="2"/>
          <w:lang w:val="en-AU" w:eastAsia="en-AU"/>
          <w14:ligatures w14:val="standardContextual"/>
        </w:rPr>
      </w:pPr>
      <w:hyperlink w:anchor="_Toc190267279" w:history="1">
        <w:r w:rsidRPr="00093715">
          <w:rPr>
            <w:rStyle w:val="Hyperlink"/>
          </w:rPr>
          <w:t>6.</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Screening in people attending for an exit test (aged 70-74)</w:t>
        </w:r>
        <w:r>
          <w:rPr>
            <w:webHidden/>
          </w:rPr>
          <w:tab/>
        </w:r>
        <w:r>
          <w:rPr>
            <w:webHidden/>
          </w:rPr>
          <w:fldChar w:fldCharType="begin"/>
        </w:r>
        <w:r>
          <w:rPr>
            <w:webHidden/>
          </w:rPr>
          <w:instrText xml:space="preserve"> PAGEREF _Toc190267279 \h </w:instrText>
        </w:r>
        <w:r>
          <w:rPr>
            <w:webHidden/>
          </w:rPr>
        </w:r>
        <w:r>
          <w:rPr>
            <w:webHidden/>
          </w:rPr>
          <w:fldChar w:fldCharType="separate"/>
        </w:r>
        <w:r w:rsidR="00A701E0">
          <w:rPr>
            <w:webHidden/>
          </w:rPr>
          <w:t>27</w:t>
        </w:r>
        <w:r>
          <w:rPr>
            <w:webHidden/>
          </w:rPr>
          <w:fldChar w:fldCharType="end"/>
        </w:r>
      </w:hyperlink>
    </w:p>
    <w:p w14:paraId="1A97D349" w14:textId="3EB5163C"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80" w:history="1">
        <w:r w:rsidRPr="00093715">
          <w:rPr>
            <w:rStyle w:val="Hyperlink"/>
          </w:rPr>
          <w:t>Testing after total hysterectomy</w:t>
        </w:r>
        <w:r>
          <w:rPr>
            <w:webHidden/>
          </w:rPr>
          <w:tab/>
        </w:r>
        <w:r>
          <w:rPr>
            <w:webHidden/>
          </w:rPr>
          <w:fldChar w:fldCharType="begin"/>
        </w:r>
        <w:r>
          <w:rPr>
            <w:webHidden/>
          </w:rPr>
          <w:instrText xml:space="preserve"> PAGEREF _Toc190267280 \h </w:instrText>
        </w:r>
        <w:r>
          <w:rPr>
            <w:webHidden/>
          </w:rPr>
        </w:r>
        <w:r>
          <w:rPr>
            <w:webHidden/>
          </w:rPr>
          <w:fldChar w:fldCharType="separate"/>
        </w:r>
        <w:r w:rsidR="00A701E0">
          <w:rPr>
            <w:webHidden/>
          </w:rPr>
          <w:t>28</w:t>
        </w:r>
        <w:r>
          <w:rPr>
            <w:webHidden/>
          </w:rPr>
          <w:fldChar w:fldCharType="end"/>
        </w:r>
      </w:hyperlink>
    </w:p>
    <w:p w14:paraId="4D914A05" w14:textId="0FF65F5D" w:rsidR="007B632D" w:rsidRDefault="007B632D">
      <w:pPr>
        <w:pStyle w:val="TOC1"/>
        <w:rPr>
          <w:rFonts w:asciiTheme="minorHAnsi" w:eastAsiaTheme="minorEastAsia" w:hAnsiTheme="minorHAnsi" w:cstheme="minorBidi"/>
          <w:b w:val="0"/>
          <w:bCs w:val="0"/>
          <w:spacing w:val="0"/>
          <w:kern w:val="2"/>
          <w:lang w:val="en-AU" w:eastAsia="en-AU"/>
          <w14:ligatures w14:val="standardContextual"/>
        </w:rPr>
      </w:pPr>
      <w:hyperlink w:anchor="_Toc190267281" w:history="1">
        <w:r w:rsidRPr="00093715">
          <w:rPr>
            <w:rStyle w:val="Hyperlink"/>
          </w:rPr>
          <w:t>7.</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When test results are unsatisfactory</w:t>
        </w:r>
        <w:r>
          <w:rPr>
            <w:webHidden/>
          </w:rPr>
          <w:tab/>
        </w:r>
        <w:r>
          <w:rPr>
            <w:webHidden/>
          </w:rPr>
          <w:fldChar w:fldCharType="begin"/>
        </w:r>
        <w:r>
          <w:rPr>
            <w:webHidden/>
          </w:rPr>
          <w:instrText xml:space="preserve"> PAGEREF _Toc190267281 \h </w:instrText>
        </w:r>
        <w:r>
          <w:rPr>
            <w:webHidden/>
          </w:rPr>
        </w:r>
        <w:r>
          <w:rPr>
            <w:webHidden/>
          </w:rPr>
          <w:fldChar w:fldCharType="separate"/>
        </w:r>
        <w:r w:rsidR="00A701E0">
          <w:rPr>
            <w:webHidden/>
          </w:rPr>
          <w:t>30</w:t>
        </w:r>
        <w:r>
          <w:rPr>
            <w:webHidden/>
          </w:rPr>
          <w:fldChar w:fldCharType="end"/>
        </w:r>
      </w:hyperlink>
    </w:p>
    <w:p w14:paraId="59D18BFD" w14:textId="5D4629E0" w:rsidR="007B632D" w:rsidRDefault="007B632D">
      <w:pPr>
        <w:pStyle w:val="TOC1"/>
        <w:rPr>
          <w:rFonts w:asciiTheme="minorHAnsi" w:eastAsiaTheme="minorEastAsia" w:hAnsiTheme="minorHAnsi" w:cstheme="minorBidi"/>
          <w:b w:val="0"/>
          <w:bCs w:val="0"/>
          <w:spacing w:val="0"/>
          <w:kern w:val="2"/>
          <w:lang w:val="en-AU" w:eastAsia="en-AU"/>
          <w14:ligatures w14:val="standardContextual"/>
        </w:rPr>
      </w:pPr>
      <w:hyperlink w:anchor="_Toc190267282" w:history="1">
        <w:r w:rsidRPr="00093715">
          <w:rPr>
            <w:rStyle w:val="Hyperlink"/>
          </w:rPr>
          <w:t>8.</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Further testing and treatment</w:t>
        </w:r>
        <w:r>
          <w:rPr>
            <w:webHidden/>
          </w:rPr>
          <w:tab/>
        </w:r>
        <w:r>
          <w:rPr>
            <w:webHidden/>
          </w:rPr>
          <w:fldChar w:fldCharType="begin"/>
        </w:r>
        <w:r>
          <w:rPr>
            <w:webHidden/>
          </w:rPr>
          <w:instrText xml:space="preserve"> PAGEREF _Toc190267282 \h </w:instrText>
        </w:r>
        <w:r>
          <w:rPr>
            <w:webHidden/>
          </w:rPr>
        </w:r>
        <w:r>
          <w:rPr>
            <w:webHidden/>
          </w:rPr>
          <w:fldChar w:fldCharType="separate"/>
        </w:r>
        <w:r w:rsidR="00A701E0">
          <w:rPr>
            <w:webHidden/>
          </w:rPr>
          <w:t>30</w:t>
        </w:r>
        <w:r>
          <w:rPr>
            <w:webHidden/>
          </w:rPr>
          <w:fldChar w:fldCharType="end"/>
        </w:r>
      </w:hyperlink>
    </w:p>
    <w:p w14:paraId="56F45182" w14:textId="24A5E532" w:rsidR="007B632D" w:rsidRDefault="007B632D">
      <w:pPr>
        <w:pStyle w:val="TOC1"/>
        <w:rPr>
          <w:rFonts w:asciiTheme="minorHAnsi" w:eastAsiaTheme="minorEastAsia" w:hAnsiTheme="minorHAnsi" w:cstheme="minorBidi"/>
          <w:b w:val="0"/>
          <w:bCs w:val="0"/>
          <w:spacing w:val="0"/>
          <w:kern w:val="2"/>
          <w:lang w:val="en-AU" w:eastAsia="en-AU"/>
          <w14:ligatures w14:val="standardContextual"/>
        </w:rPr>
      </w:pPr>
      <w:hyperlink w:anchor="_Toc190267283" w:history="1">
        <w:r w:rsidRPr="00093715">
          <w:rPr>
            <w:rStyle w:val="Hyperlink"/>
          </w:rPr>
          <w:t>9.</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What is a colposcopic assessment?</w:t>
        </w:r>
        <w:r>
          <w:rPr>
            <w:webHidden/>
          </w:rPr>
          <w:tab/>
        </w:r>
        <w:r>
          <w:rPr>
            <w:webHidden/>
          </w:rPr>
          <w:fldChar w:fldCharType="begin"/>
        </w:r>
        <w:r>
          <w:rPr>
            <w:webHidden/>
          </w:rPr>
          <w:instrText xml:space="preserve"> PAGEREF _Toc190267283 \h </w:instrText>
        </w:r>
        <w:r>
          <w:rPr>
            <w:webHidden/>
          </w:rPr>
        </w:r>
        <w:r>
          <w:rPr>
            <w:webHidden/>
          </w:rPr>
          <w:fldChar w:fldCharType="separate"/>
        </w:r>
        <w:r w:rsidR="00A701E0">
          <w:rPr>
            <w:webHidden/>
          </w:rPr>
          <w:t>31</w:t>
        </w:r>
        <w:r>
          <w:rPr>
            <w:webHidden/>
          </w:rPr>
          <w:fldChar w:fldCharType="end"/>
        </w:r>
      </w:hyperlink>
    </w:p>
    <w:p w14:paraId="75E7D7F1" w14:textId="5F79A5FB" w:rsidR="007B632D" w:rsidRDefault="007B632D">
      <w:pPr>
        <w:pStyle w:val="TOC1"/>
        <w:tabs>
          <w:tab w:val="left" w:pos="720"/>
        </w:tabs>
        <w:rPr>
          <w:rFonts w:asciiTheme="minorHAnsi" w:eastAsiaTheme="minorEastAsia" w:hAnsiTheme="minorHAnsi" w:cstheme="minorBidi"/>
          <w:b w:val="0"/>
          <w:bCs w:val="0"/>
          <w:spacing w:val="0"/>
          <w:kern w:val="2"/>
          <w:lang w:val="en-AU" w:eastAsia="en-AU"/>
          <w14:ligatures w14:val="standardContextual"/>
        </w:rPr>
      </w:pPr>
      <w:hyperlink w:anchor="_Toc190267284" w:history="1">
        <w:r w:rsidRPr="00093715">
          <w:rPr>
            <w:rStyle w:val="Hyperlink"/>
          </w:rPr>
          <w:t>10.</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Treatment for abnormalities</w:t>
        </w:r>
        <w:r>
          <w:rPr>
            <w:webHidden/>
          </w:rPr>
          <w:tab/>
        </w:r>
        <w:r>
          <w:rPr>
            <w:webHidden/>
          </w:rPr>
          <w:fldChar w:fldCharType="begin"/>
        </w:r>
        <w:r>
          <w:rPr>
            <w:webHidden/>
          </w:rPr>
          <w:instrText xml:space="preserve"> PAGEREF _Toc190267284 \h </w:instrText>
        </w:r>
        <w:r>
          <w:rPr>
            <w:webHidden/>
          </w:rPr>
        </w:r>
        <w:r>
          <w:rPr>
            <w:webHidden/>
          </w:rPr>
          <w:fldChar w:fldCharType="separate"/>
        </w:r>
        <w:r w:rsidR="00A701E0">
          <w:rPr>
            <w:webHidden/>
          </w:rPr>
          <w:t>32</w:t>
        </w:r>
        <w:r>
          <w:rPr>
            <w:webHidden/>
          </w:rPr>
          <w:fldChar w:fldCharType="end"/>
        </w:r>
      </w:hyperlink>
    </w:p>
    <w:p w14:paraId="5A543215" w14:textId="1571C8DD"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85" w:history="1">
        <w:r w:rsidRPr="00093715">
          <w:rPr>
            <w:rStyle w:val="Hyperlink"/>
          </w:rPr>
          <w:t>Loop excision</w:t>
        </w:r>
        <w:r>
          <w:rPr>
            <w:webHidden/>
          </w:rPr>
          <w:tab/>
        </w:r>
        <w:r>
          <w:rPr>
            <w:webHidden/>
          </w:rPr>
          <w:fldChar w:fldCharType="begin"/>
        </w:r>
        <w:r>
          <w:rPr>
            <w:webHidden/>
          </w:rPr>
          <w:instrText xml:space="preserve"> PAGEREF _Toc190267285 \h </w:instrText>
        </w:r>
        <w:r>
          <w:rPr>
            <w:webHidden/>
          </w:rPr>
        </w:r>
        <w:r>
          <w:rPr>
            <w:webHidden/>
          </w:rPr>
          <w:fldChar w:fldCharType="separate"/>
        </w:r>
        <w:r w:rsidR="00A701E0">
          <w:rPr>
            <w:webHidden/>
          </w:rPr>
          <w:t>32</w:t>
        </w:r>
        <w:r>
          <w:rPr>
            <w:webHidden/>
          </w:rPr>
          <w:fldChar w:fldCharType="end"/>
        </w:r>
      </w:hyperlink>
    </w:p>
    <w:p w14:paraId="6B124171" w14:textId="2868E6AE"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86" w:history="1">
        <w:r w:rsidRPr="00093715">
          <w:rPr>
            <w:rStyle w:val="Hyperlink"/>
          </w:rPr>
          <w:t>Laser</w:t>
        </w:r>
        <w:r>
          <w:rPr>
            <w:webHidden/>
          </w:rPr>
          <w:tab/>
        </w:r>
        <w:r>
          <w:rPr>
            <w:webHidden/>
          </w:rPr>
          <w:fldChar w:fldCharType="begin"/>
        </w:r>
        <w:r>
          <w:rPr>
            <w:webHidden/>
          </w:rPr>
          <w:instrText xml:space="preserve"> PAGEREF _Toc190267286 \h </w:instrText>
        </w:r>
        <w:r>
          <w:rPr>
            <w:webHidden/>
          </w:rPr>
        </w:r>
        <w:r>
          <w:rPr>
            <w:webHidden/>
          </w:rPr>
          <w:fldChar w:fldCharType="separate"/>
        </w:r>
        <w:r w:rsidR="00A701E0">
          <w:rPr>
            <w:webHidden/>
          </w:rPr>
          <w:t>32</w:t>
        </w:r>
        <w:r>
          <w:rPr>
            <w:webHidden/>
          </w:rPr>
          <w:fldChar w:fldCharType="end"/>
        </w:r>
      </w:hyperlink>
    </w:p>
    <w:p w14:paraId="366588E2" w14:textId="67957F68"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87" w:history="1">
        <w:r w:rsidRPr="00093715">
          <w:rPr>
            <w:rStyle w:val="Hyperlink"/>
          </w:rPr>
          <w:t>Cone biopsy</w:t>
        </w:r>
        <w:r>
          <w:rPr>
            <w:webHidden/>
          </w:rPr>
          <w:tab/>
        </w:r>
        <w:r>
          <w:rPr>
            <w:webHidden/>
          </w:rPr>
          <w:fldChar w:fldCharType="begin"/>
        </w:r>
        <w:r>
          <w:rPr>
            <w:webHidden/>
          </w:rPr>
          <w:instrText xml:space="preserve"> PAGEREF _Toc190267287 \h </w:instrText>
        </w:r>
        <w:r>
          <w:rPr>
            <w:webHidden/>
          </w:rPr>
        </w:r>
        <w:r>
          <w:rPr>
            <w:webHidden/>
          </w:rPr>
          <w:fldChar w:fldCharType="separate"/>
        </w:r>
        <w:r w:rsidR="00A701E0">
          <w:rPr>
            <w:webHidden/>
          </w:rPr>
          <w:t>32</w:t>
        </w:r>
        <w:r>
          <w:rPr>
            <w:webHidden/>
          </w:rPr>
          <w:fldChar w:fldCharType="end"/>
        </w:r>
      </w:hyperlink>
    </w:p>
    <w:p w14:paraId="70411141" w14:textId="5B584612"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88" w:history="1">
        <w:r w:rsidRPr="00093715">
          <w:rPr>
            <w:rStyle w:val="Hyperlink"/>
          </w:rPr>
          <w:t>Care after treatment</w:t>
        </w:r>
        <w:r>
          <w:rPr>
            <w:webHidden/>
          </w:rPr>
          <w:tab/>
        </w:r>
        <w:r>
          <w:rPr>
            <w:webHidden/>
          </w:rPr>
          <w:fldChar w:fldCharType="begin"/>
        </w:r>
        <w:r>
          <w:rPr>
            <w:webHidden/>
          </w:rPr>
          <w:instrText xml:space="preserve"> PAGEREF _Toc190267288 \h </w:instrText>
        </w:r>
        <w:r>
          <w:rPr>
            <w:webHidden/>
          </w:rPr>
        </w:r>
        <w:r>
          <w:rPr>
            <w:webHidden/>
          </w:rPr>
          <w:fldChar w:fldCharType="separate"/>
        </w:r>
        <w:r w:rsidR="00A701E0">
          <w:rPr>
            <w:webHidden/>
          </w:rPr>
          <w:t>32</w:t>
        </w:r>
        <w:r>
          <w:rPr>
            <w:webHidden/>
          </w:rPr>
          <w:fldChar w:fldCharType="end"/>
        </w:r>
      </w:hyperlink>
    </w:p>
    <w:p w14:paraId="0B3FCB93" w14:textId="272FB6FB" w:rsidR="007B632D" w:rsidRDefault="007B632D">
      <w:pPr>
        <w:pStyle w:val="TOC1"/>
        <w:tabs>
          <w:tab w:val="left" w:pos="720"/>
        </w:tabs>
        <w:rPr>
          <w:rFonts w:asciiTheme="minorHAnsi" w:eastAsiaTheme="minorEastAsia" w:hAnsiTheme="minorHAnsi" w:cstheme="minorBidi"/>
          <w:b w:val="0"/>
          <w:bCs w:val="0"/>
          <w:spacing w:val="0"/>
          <w:kern w:val="2"/>
          <w:lang w:val="en-AU" w:eastAsia="en-AU"/>
          <w14:ligatures w14:val="standardContextual"/>
        </w:rPr>
      </w:pPr>
      <w:hyperlink w:anchor="_Toc190267289" w:history="1">
        <w:r w:rsidRPr="00093715">
          <w:rPr>
            <w:rStyle w:val="Hyperlink"/>
          </w:rPr>
          <w:t>11.</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Management after treatment for high–grade abnormalities</w:t>
        </w:r>
        <w:r>
          <w:rPr>
            <w:webHidden/>
          </w:rPr>
          <w:tab/>
        </w:r>
        <w:r>
          <w:rPr>
            <w:webHidden/>
          </w:rPr>
          <w:fldChar w:fldCharType="begin"/>
        </w:r>
        <w:r>
          <w:rPr>
            <w:webHidden/>
          </w:rPr>
          <w:instrText xml:space="preserve"> PAGEREF _Toc190267289 \h </w:instrText>
        </w:r>
        <w:r>
          <w:rPr>
            <w:webHidden/>
          </w:rPr>
        </w:r>
        <w:r>
          <w:rPr>
            <w:webHidden/>
          </w:rPr>
          <w:fldChar w:fldCharType="separate"/>
        </w:r>
        <w:r w:rsidR="00A701E0">
          <w:rPr>
            <w:webHidden/>
          </w:rPr>
          <w:t>33</w:t>
        </w:r>
        <w:r>
          <w:rPr>
            <w:webHidden/>
          </w:rPr>
          <w:fldChar w:fldCharType="end"/>
        </w:r>
      </w:hyperlink>
    </w:p>
    <w:p w14:paraId="29717BAE" w14:textId="4BA32FF6"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90" w:history="1">
        <w:r w:rsidRPr="00093715">
          <w:rPr>
            <w:rStyle w:val="Hyperlink"/>
          </w:rPr>
          <w:t>HSIL (CIN2/3)</w:t>
        </w:r>
        <w:r>
          <w:rPr>
            <w:webHidden/>
          </w:rPr>
          <w:tab/>
        </w:r>
        <w:r>
          <w:rPr>
            <w:webHidden/>
          </w:rPr>
          <w:fldChar w:fldCharType="begin"/>
        </w:r>
        <w:r>
          <w:rPr>
            <w:webHidden/>
          </w:rPr>
          <w:instrText xml:space="preserve"> PAGEREF _Toc190267290 \h </w:instrText>
        </w:r>
        <w:r>
          <w:rPr>
            <w:webHidden/>
          </w:rPr>
        </w:r>
        <w:r>
          <w:rPr>
            <w:webHidden/>
          </w:rPr>
          <w:fldChar w:fldCharType="separate"/>
        </w:r>
        <w:r w:rsidR="00A701E0">
          <w:rPr>
            <w:webHidden/>
          </w:rPr>
          <w:t>33</w:t>
        </w:r>
        <w:r>
          <w:rPr>
            <w:webHidden/>
          </w:rPr>
          <w:fldChar w:fldCharType="end"/>
        </w:r>
      </w:hyperlink>
    </w:p>
    <w:p w14:paraId="01A27B4F" w14:textId="1727308E"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91" w:history="1">
        <w:r w:rsidRPr="00093715">
          <w:rPr>
            <w:rStyle w:val="Hyperlink"/>
          </w:rPr>
          <w:t>Adenocarcinoma in situ (AIS)</w:t>
        </w:r>
        <w:r>
          <w:rPr>
            <w:webHidden/>
          </w:rPr>
          <w:tab/>
        </w:r>
        <w:r>
          <w:rPr>
            <w:webHidden/>
          </w:rPr>
          <w:fldChar w:fldCharType="begin"/>
        </w:r>
        <w:r>
          <w:rPr>
            <w:webHidden/>
          </w:rPr>
          <w:instrText xml:space="preserve"> PAGEREF _Toc190267291 \h </w:instrText>
        </w:r>
        <w:r>
          <w:rPr>
            <w:webHidden/>
          </w:rPr>
        </w:r>
        <w:r>
          <w:rPr>
            <w:webHidden/>
          </w:rPr>
          <w:fldChar w:fldCharType="separate"/>
        </w:r>
        <w:r w:rsidR="00A701E0">
          <w:rPr>
            <w:webHidden/>
          </w:rPr>
          <w:t>33</w:t>
        </w:r>
        <w:r>
          <w:rPr>
            <w:webHidden/>
          </w:rPr>
          <w:fldChar w:fldCharType="end"/>
        </w:r>
      </w:hyperlink>
    </w:p>
    <w:p w14:paraId="516148E9" w14:textId="507FDB22" w:rsidR="007B632D" w:rsidRDefault="007B632D">
      <w:pPr>
        <w:pStyle w:val="TOC1"/>
        <w:tabs>
          <w:tab w:val="left" w:pos="720"/>
        </w:tabs>
        <w:rPr>
          <w:rFonts w:asciiTheme="minorHAnsi" w:eastAsiaTheme="minorEastAsia" w:hAnsiTheme="minorHAnsi" w:cstheme="minorBidi"/>
          <w:b w:val="0"/>
          <w:bCs w:val="0"/>
          <w:spacing w:val="0"/>
          <w:kern w:val="2"/>
          <w:lang w:val="en-AU" w:eastAsia="en-AU"/>
          <w14:ligatures w14:val="standardContextual"/>
        </w:rPr>
      </w:pPr>
      <w:hyperlink w:anchor="_Toc190267292" w:history="1">
        <w:r w:rsidRPr="00093715">
          <w:rPr>
            <w:rStyle w:val="Hyperlink"/>
          </w:rPr>
          <w:t>12.</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Pathology tests for cervical and vaginal testing</w:t>
        </w:r>
        <w:r>
          <w:rPr>
            <w:webHidden/>
          </w:rPr>
          <w:tab/>
        </w:r>
        <w:r>
          <w:rPr>
            <w:webHidden/>
          </w:rPr>
          <w:fldChar w:fldCharType="begin"/>
        </w:r>
        <w:r>
          <w:rPr>
            <w:webHidden/>
          </w:rPr>
          <w:instrText xml:space="preserve"> PAGEREF _Toc190267292 \h </w:instrText>
        </w:r>
        <w:r>
          <w:rPr>
            <w:webHidden/>
          </w:rPr>
        </w:r>
        <w:r>
          <w:rPr>
            <w:webHidden/>
          </w:rPr>
          <w:fldChar w:fldCharType="separate"/>
        </w:r>
        <w:r w:rsidR="00A701E0">
          <w:rPr>
            <w:webHidden/>
          </w:rPr>
          <w:t>35</w:t>
        </w:r>
        <w:r>
          <w:rPr>
            <w:webHidden/>
          </w:rPr>
          <w:fldChar w:fldCharType="end"/>
        </w:r>
      </w:hyperlink>
    </w:p>
    <w:p w14:paraId="1C36E9DD" w14:textId="0D197BDD"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93" w:history="1">
        <w:r w:rsidRPr="00093715">
          <w:rPr>
            <w:rStyle w:val="Hyperlink"/>
          </w:rPr>
          <w:t>What do I write on the pathology request form?</w:t>
        </w:r>
        <w:r>
          <w:rPr>
            <w:webHidden/>
          </w:rPr>
          <w:tab/>
        </w:r>
        <w:r>
          <w:rPr>
            <w:webHidden/>
          </w:rPr>
          <w:fldChar w:fldCharType="begin"/>
        </w:r>
        <w:r>
          <w:rPr>
            <w:webHidden/>
          </w:rPr>
          <w:instrText xml:space="preserve"> PAGEREF _Toc190267293 \h </w:instrText>
        </w:r>
        <w:r>
          <w:rPr>
            <w:webHidden/>
          </w:rPr>
        </w:r>
        <w:r>
          <w:rPr>
            <w:webHidden/>
          </w:rPr>
          <w:fldChar w:fldCharType="separate"/>
        </w:r>
        <w:r w:rsidR="00A701E0">
          <w:rPr>
            <w:webHidden/>
          </w:rPr>
          <w:t>35</w:t>
        </w:r>
        <w:r>
          <w:rPr>
            <w:webHidden/>
          </w:rPr>
          <w:fldChar w:fldCharType="end"/>
        </w:r>
      </w:hyperlink>
    </w:p>
    <w:p w14:paraId="01B692B7" w14:textId="12DCC749"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94" w:history="1">
        <w:r w:rsidRPr="00093715">
          <w:rPr>
            <w:rStyle w:val="Hyperlink"/>
          </w:rPr>
          <w:t>How will the pathology laboratory manage my request?</w:t>
        </w:r>
        <w:r>
          <w:rPr>
            <w:webHidden/>
          </w:rPr>
          <w:tab/>
        </w:r>
        <w:r>
          <w:rPr>
            <w:webHidden/>
          </w:rPr>
          <w:fldChar w:fldCharType="begin"/>
        </w:r>
        <w:r>
          <w:rPr>
            <w:webHidden/>
          </w:rPr>
          <w:instrText xml:space="preserve"> PAGEREF _Toc190267294 \h </w:instrText>
        </w:r>
        <w:r>
          <w:rPr>
            <w:webHidden/>
          </w:rPr>
        </w:r>
        <w:r>
          <w:rPr>
            <w:webHidden/>
          </w:rPr>
          <w:fldChar w:fldCharType="separate"/>
        </w:r>
        <w:r w:rsidR="00A701E0">
          <w:rPr>
            <w:webHidden/>
          </w:rPr>
          <w:t>35</w:t>
        </w:r>
        <w:r>
          <w:rPr>
            <w:webHidden/>
          </w:rPr>
          <w:fldChar w:fldCharType="end"/>
        </w:r>
      </w:hyperlink>
    </w:p>
    <w:p w14:paraId="54271846" w14:textId="3105B12E"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95" w:history="1">
        <w:r w:rsidRPr="00093715">
          <w:rPr>
            <w:rStyle w:val="Hyperlink"/>
          </w:rPr>
          <w:t>Are the MBS items for pathology tests gender specific?</w:t>
        </w:r>
        <w:r>
          <w:rPr>
            <w:webHidden/>
          </w:rPr>
          <w:tab/>
        </w:r>
        <w:r>
          <w:rPr>
            <w:webHidden/>
          </w:rPr>
          <w:fldChar w:fldCharType="begin"/>
        </w:r>
        <w:r>
          <w:rPr>
            <w:webHidden/>
          </w:rPr>
          <w:instrText xml:space="preserve"> PAGEREF _Toc190267295 \h </w:instrText>
        </w:r>
        <w:r>
          <w:rPr>
            <w:webHidden/>
          </w:rPr>
        </w:r>
        <w:r>
          <w:rPr>
            <w:webHidden/>
          </w:rPr>
          <w:fldChar w:fldCharType="separate"/>
        </w:r>
        <w:r w:rsidR="00A701E0">
          <w:rPr>
            <w:webHidden/>
          </w:rPr>
          <w:t>36</w:t>
        </w:r>
        <w:r>
          <w:rPr>
            <w:webHidden/>
          </w:rPr>
          <w:fldChar w:fldCharType="end"/>
        </w:r>
      </w:hyperlink>
    </w:p>
    <w:p w14:paraId="7ADB0C32" w14:textId="04DC877A"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96" w:history="1">
        <w:r w:rsidRPr="00093715">
          <w:rPr>
            <w:rStyle w:val="Hyperlink"/>
          </w:rPr>
          <w:t>How is a self-collect HPV test request handled differently at the laboratory?</w:t>
        </w:r>
        <w:r>
          <w:rPr>
            <w:webHidden/>
          </w:rPr>
          <w:tab/>
        </w:r>
        <w:r>
          <w:rPr>
            <w:webHidden/>
          </w:rPr>
          <w:fldChar w:fldCharType="begin"/>
        </w:r>
        <w:r>
          <w:rPr>
            <w:webHidden/>
          </w:rPr>
          <w:instrText xml:space="preserve"> PAGEREF _Toc190267296 \h </w:instrText>
        </w:r>
        <w:r>
          <w:rPr>
            <w:webHidden/>
          </w:rPr>
        </w:r>
        <w:r>
          <w:rPr>
            <w:webHidden/>
          </w:rPr>
          <w:fldChar w:fldCharType="separate"/>
        </w:r>
        <w:r w:rsidR="00A701E0">
          <w:rPr>
            <w:webHidden/>
          </w:rPr>
          <w:t>36</w:t>
        </w:r>
        <w:r>
          <w:rPr>
            <w:webHidden/>
          </w:rPr>
          <w:fldChar w:fldCharType="end"/>
        </w:r>
      </w:hyperlink>
    </w:p>
    <w:p w14:paraId="406FD80B" w14:textId="30020C34"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97" w:history="1">
        <w:r w:rsidRPr="00093715">
          <w:rPr>
            <w:rStyle w:val="Hyperlink"/>
          </w:rPr>
          <w:t>What if the pathology laboratory my clinic uses cannot process self-collected samples?</w:t>
        </w:r>
        <w:r>
          <w:rPr>
            <w:webHidden/>
          </w:rPr>
          <w:tab/>
        </w:r>
        <w:r>
          <w:rPr>
            <w:webHidden/>
          </w:rPr>
          <w:fldChar w:fldCharType="begin"/>
        </w:r>
        <w:r>
          <w:rPr>
            <w:webHidden/>
          </w:rPr>
          <w:instrText xml:space="preserve"> PAGEREF _Toc190267297 \h </w:instrText>
        </w:r>
        <w:r>
          <w:rPr>
            <w:webHidden/>
          </w:rPr>
        </w:r>
        <w:r>
          <w:rPr>
            <w:webHidden/>
          </w:rPr>
          <w:fldChar w:fldCharType="separate"/>
        </w:r>
        <w:r w:rsidR="00A701E0">
          <w:rPr>
            <w:webHidden/>
          </w:rPr>
          <w:t>36</w:t>
        </w:r>
        <w:r>
          <w:rPr>
            <w:webHidden/>
          </w:rPr>
          <w:fldChar w:fldCharType="end"/>
        </w:r>
      </w:hyperlink>
    </w:p>
    <w:p w14:paraId="1DBFFDD5" w14:textId="0B06AF88" w:rsidR="007B632D" w:rsidRDefault="007B632D">
      <w:pPr>
        <w:pStyle w:val="TOC1"/>
        <w:tabs>
          <w:tab w:val="left" w:pos="720"/>
        </w:tabs>
        <w:rPr>
          <w:rFonts w:asciiTheme="minorHAnsi" w:eastAsiaTheme="minorEastAsia" w:hAnsiTheme="minorHAnsi" w:cstheme="minorBidi"/>
          <w:b w:val="0"/>
          <w:bCs w:val="0"/>
          <w:spacing w:val="0"/>
          <w:kern w:val="2"/>
          <w:lang w:val="en-AU" w:eastAsia="en-AU"/>
          <w14:ligatures w14:val="standardContextual"/>
        </w:rPr>
      </w:pPr>
      <w:hyperlink w:anchor="_Toc190267298" w:history="1">
        <w:r w:rsidRPr="00093715">
          <w:rPr>
            <w:rStyle w:val="Hyperlink"/>
          </w:rPr>
          <w:t>13.</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National Cancer Screening Register</w:t>
        </w:r>
        <w:r>
          <w:rPr>
            <w:webHidden/>
          </w:rPr>
          <w:tab/>
        </w:r>
        <w:r>
          <w:rPr>
            <w:webHidden/>
          </w:rPr>
          <w:fldChar w:fldCharType="begin"/>
        </w:r>
        <w:r>
          <w:rPr>
            <w:webHidden/>
          </w:rPr>
          <w:instrText xml:space="preserve"> PAGEREF _Toc190267298 \h </w:instrText>
        </w:r>
        <w:r>
          <w:rPr>
            <w:webHidden/>
          </w:rPr>
        </w:r>
        <w:r>
          <w:rPr>
            <w:webHidden/>
          </w:rPr>
          <w:fldChar w:fldCharType="separate"/>
        </w:r>
        <w:r w:rsidR="00A701E0">
          <w:rPr>
            <w:webHidden/>
          </w:rPr>
          <w:t>40</w:t>
        </w:r>
        <w:r>
          <w:rPr>
            <w:webHidden/>
          </w:rPr>
          <w:fldChar w:fldCharType="end"/>
        </w:r>
      </w:hyperlink>
    </w:p>
    <w:p w14:paraId="69799411" w14:textId="0E8339F3"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299" w:history="1">
        <w:r w:rsidRPr="00093715">
          <w:rPr>
            <w:rStyle w:val="Hyperlink"/>
          </w:rPr>
          <w:t>Privacy in the NCSR</w:t>
        </w:r>
        <w:r>
          <w:rPr>
            <w:webHidden/>
          </w:rPr>
          <w:tab/>
        </w:r>
        <w:r>
          <w:rPr>
            <w:webHidden/>
          </w:rPr>
          <w:fldChar w:fldCharType="begin"/>
        </w:r>
        <w:r>
          <w:rPr>
            <w:webHidden/>
          </w:rPr>
          <w:instrText xml:space="preserve"> PAGEREF _Toc190267299 \h </w:instrText>
        </w:r>
        <w:r>
          <w:rPr>
            <w:webHidden/>
          </w:rPr>
        </w:r>
        <w:r>
          <w:rPr>
            <w:webHidden/>
          </w:rPr>
          <w:fldChar w:fldCharType="separate"/>
        </w:r>
        <w:r w:rsidR="00A701E0">
          <w:rPr>
            <w:webHidden/>
          </w:rPr>
          <w:t>40</w:t>
        </w:r>
        <w:r>
          <w:rPr>
            <w:webHidden/>
          </w:rPr>
          <w:fldChar w:fldCharType="end"/>
        </w:r>
      </w:hyperlink>
    </w:p>
    <w:p w14:paraId="78323926" w14:textId="21B6622F"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300" w:history="1">
        <w:r w:rsidRPr="00093715">
          <w:rPr>
            <w:rStyle w:val="Hyperlink"/>
          </w:rPr>
          <w:t>Program correspondence</w:t>
        </w:r>
        <w:r>
          <w:rPr>
            <w:webHidden/>
          </w:rPr>
          <w:tab/>
        </w:r>
        <w:r>
          <w:rPr>
            <w:webHidden/>
          </w:rPr>
          <w:fldChar w:fldCharType="begin"/>
        </w:r>
        <w:r>
          <w:rPr>
            <w:webHidden/>
          </w:rPr>
          <w:instrText xml:space="preserve"> PAGEREF _Toc190267300 \h </w:instrText>
        </w:r>
        <w:r>
          <w:rPr>
            <w:webHidden/>
          </w:rPr>
        </w:r>
        <w:r>
          <w:rPr>
            <w:webHidden/>
          </w:rPr>
          <w:fldChar w:fldCharType="separate"/>
        </w:r>
        <w:r w:rsidR="00A701E0">
          <w:rPr>
            <w:webHidden/>
          </w:rPr>
          <w:t>40</w:t>
        </w:r>
        <w:r>
          <w:rPr>
            <w:webHidden/>
          </w:rPr>
          <w:fldChar w:fldCharType="end"/>
        </w:r>
      </w:hyperlink>
    </w:p>
    <w:p w14:paraId="39C75300" w14:textId="5C8979AC"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301" w:history="1">
        <w:r w:rsidRPr="00093715">
          <w:rPr>
            <w:rStyle w:val="Hyperlink"/>
          </w:rPr>
          <w:t>Supporting your patients through the NCSR</w:t>
        </w:r>
        <w:r>
          <w:rPr>
            <w:webHidden/>
          </w:rPr>
          <w:tab/>
        </w:r>
        <w:r>
          <w:rPr>
            <w:webHidden/>
          </w:rPr>
          <w:fldChar w:fldCharType="begin"/>
        </w:r>
        <w:r>
          <w:rPr>
            <w:webHidden/>
          </w:rPr>
          <w:instrText xml:space="preserve"> PAGEREF _Toc190267301 \h </w:instrText>
        </w:r>
        <w:r>
          <w:rPr>
            <w:webHidden/>
          </w:rPr>
        </w:r>
        <w:r>
          <w:rPr>
            <w:webHidden/>
          </w:rPr>
          <w:fldChar w:fldCharType="separate"/>
        </w:r>
        <w:r w:rsidR="00A701E0">
          <w:rPr>
            <w:webHidden/>
          </w:rPr>
          <w:t>42</w:t>
        </w:r>
        <w:r>
          <w:rPr>
            <w:webHidden/>
          </w:rPr>
          <w:fldChar w:fldCharType="end"/>
        </w:r>
      </w:hyperlink>
    </w:p>
    <w:p w14:paraId="2EC80BEE" w14:textId="1F605754"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302" w:history="1">
        <w:r w:rsidRPr="00093715">
          <w:rPr>
            <w:rStyle w:val="Hyperlink"/>
          </w:rPr>
          <w:t>Contacting the NCSR</w:t>
        </w:r>
        <w:r>
          <w:rPr>
            <w:webHidden/>
          </w:rPr>
          <w:tab/>
        </w:r>
        <w:r>
          <w:rPr>
            <w:webHidden/>
          </w:rPr>
          <w:fldChar w:fldCharType="begin"/>
        </w:r>
        <w:r>
          <w:rPr>
            <w:webHidden/>
          </w:rPr>
          <w:instrText xml:space="preserve"> PAGEREF _Toc190267302 \h </w:instrText>
        </w:r>
        <w:r>
          <w:rPr>
            <w:webHidden/>
          </w:rPr>
        </w:r>
        <w:r>
          <w:rPr>
            <w:webHidden/>
          </w:rPr>
          <w:fldChar w:fldCharType="separate"/>
        </w:r>
        <w:r w:rsidR="00A701E0">
          <w:rPr>
            <w:webHidden/>
          </w:rPr>
          <w:t>43</w:t>
        </w:r>
        <w:r>
          <w:rPr>
            <w:webHidden/>
          </w:rPr>
          <w:fldChar w:fldCharType="end"/>
        </w:r>
      </w:hyperlink>
    </w:p>
    <w:p w14:paraId="4B7E76A3" w14:textId="3D8D12D4" w:rsidR="007B632D" w:rsidRDefault="007B632D">
      <w:pPr>
        <w:pStyle w:val="TOC1"/>
        <w:tabs>
          <w:tab w:val="left" w:pos="720"/>
        </w:tabs>
        <w:rPr>
          <w:rFonts w:asciiTheme="minorHAnsi" w:eastAsiaTheme="minorEastAsia" w:hAnsiTheme="minorHAnsi" w:cstheme="minorBidi"/>
          <w:b w:val="0"/>
          <w:bCs w:val="0"/>
          <w:spacing w:val="0"/>
          <w:kern w:val="2"/>
          <w:lang w:val="en-AU" w:eastAsia="en-AU"/>
          <w14:ligatures w14:val="standardContextual"/>
        </w:rPr>
      </w:pPr>
      <w:hyperlink w:anchor="_Toc190267303" w:history="1">
        <w:r w:rsidRPr="00093715">
          <w:rPr>
            <w:rStyle w:val="Hyperlink"/>
          </w:rPr>
          <w:t>14.</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More information and online training</w:t>
        </w:r>
        <w:r>
          <w:rPr>
            <w:webHidden/>
          </w:rPr>
          <w:tab/>
        </w:r>
        <w:r>
          <w:rPr>
            <w:webHidden/>
          </w:rPr>
          <w:fldChar w:fldCharType="begin"/>
        </w:r>
        <w:r>
          <w:rPr>
            <w:webHidden/>
          </w:rPr>
          <w:instrText xml:space="preserve"> PAGEREF _Toc190267303 \h </w:instrText>
        </w:r>
        <w:r>
          <w:rPr>
            <w:webHidden/>
          </w:rPr>
        </w:r>
        <w:r>
          <w:rPr>
            <w:webHidden/>
          </w:rPr>
          <w:fldChar w:fldCharType="separate"/>
        </w:r>
        <w:r w:rsidR="00A701E0">
          <w:rPr>
            <w:webHidden/>
          </w:rPr>
          <w:t>44</w:t>
        </w:r>
        <w:r>
          <w:rPr>
            <w:webHidden/>
          </w:rPr>
          <w:fldChar w:fldCharType="end"/>
        </w:r>
      </w:hyperlink>
    </w:p>
    <w:p w14:paraId="4D9A2880" w14:textId="7F7A148F"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304" w:history="1">
        <w:r w:rsidRPr="00093715">
          <w:rPr>
            <w:rStyle w:val="Hyperlink"/>
          </w:rPr>
          <w:t>Online training with CPD points</w:t>
        </w:r>
        <w:r>
          <w:rPr>
            <w:webHidden/>
          </w:rPr>
          <w:tab/>
        </w:r>
        <w:r>
          <w:rPr>
            <w:webHidden/>
          </w:rPr>
          <w:fldChar w:fldCharType="begin"/>
        </w:r>
        <w:r>
          <w:rPr>
            <w:webHidden/>
          </w:rPr>
          <w:instrText xml:space="preserve"> PAGEREF _Toc190267304 \h </w:instrText>
        </w:r>
        <w:r>
          <w:rPr>
            <w:webHidden/>
          </w:rPr>
        </w:r>
        <w:r>
          <w:rPr>
            <w:webHidden/>
          </w:rPr>
          <w:fldChar w:fldCharType="separate"/>
        </w:r>
        <w:r w:rsidR="00A701E0">
          <w:rPr>
            <w:webHidden/>
          </w:rPr>
          <w:t>44</w:t>
        </w:r>
        <w:r>
          <w:rPr>
            <w:webHidden/>
          </w:rPr>
          <w:fldChar w:fldCharType="end"/>
        </w:r>
      </w:hyperlink>
    </w:p>
    <w:p w14:paraId="2E1095CF" w14:textId="35CA30C7" w:rsidR="007B632D" w:rsidRDefault="007B632D">
      <w:pPr>
        <w:pStyle w:val="TOC2"/>
        <w:rPr>
          <w:rFonts w:asciiTheme="minorHAnsi" w:eastAsiaTheme="minorEastAsia" w:hAnsiTheme="minorHAnsi" w:cstheme="minorBidi"/>
          <w:spacing w:val="0"/>
          <w:kern w:val="2"/>
          <w:sz w:val="24"/>
          <w:szCs w:val="24"/>
          <w:lang w:val="en-AU" w:eastAsia="en-AU"/>
          <w14:ligatures w14:val="standardContextual"/>
        </w:rPr>
      </w:pPr>
      <w:hyperlink w:anchor="_Toc190267305" w:history="1">
        <w:r w:rsidRPr="00093715">
          <w:rPr>
            <w:rStyle w:val="Hyperlink"/>
          </w:rPr>
          <w:t>Resources to support you with under-screened and never-screened people</w:t>
        </w:r>
        <w:r>
          <w:rPr>
            <w:webHidden/>
          </w:rPr>
          <w:tab/>
        </w:r>
        <w:r>
          <w:rPr>
            <w:webHidden/>
          </w:rPr>
          <w:fldChar w:fldCharType="begin"/>
        </w:r>
        <w:r>
          <w:rPr>
            <w:webHidden/>
          </w:rPr>
          <w:instrText xml:space="preserve"> PAGEREF _Toc190267305 \h </w:instrText>
        </w:r>
        <w:r>
          <w:rPr>
            <w:webHidden/>
          </w:rPr>
        </w:r>
        <w:r>
          <w:rPr>
            <w:webHidden/>
          </w:rPr>
          <w:fldChar w:fldCharType="separate"/>
        </w:r>
        <w:r w:rsidR="00A701E0">
          <w:rPr>
            <w:webHidden/>
          </w:rPr>
          <w:t>44</w:t>
        </w:r>
        <w:r>
          <w:rPr>
            <w:webHidden/>
          </w:rPr>
          <w:fldChar w:fldCharType="end"/>
        </w:r>
      </w:hyperlink>
    </w:p>
    <w:p w14:paraId="4D5001D6" w14:textId="0519E1F7" w:rsidR="007B632D" w:rsidRDefault="007B632D">
      <w:pPr>
        <w:pStyle w:val="TOC1"/>
        <w:tabs>
          <w:tab w:val="left" w:pos="720"/>
        </w:tabs>
        <w:rPr>
          <w:rFonts w:asciiTheme="minorHAnsi" w:eastAsiaTheme="minorEastAsia" w:hAnsiTheme="minorHAnsi" w:cstheme="minorBidi"/>
          <w:b w:val="0"/>
          <w:bCs w:val="0"/>
          <w:spacing w:val="0"/>
          <w:kern w:val="2"/>
          <w:lang w:val="en-AU" w:eastAsia="en-AU"/>
          <w14:ligatures w14:val="standardContextual"/>
        </w:rPr>
      </w:pPr>
      <w:hyperlink w:anchor="_Toc190267306" w:history="1">
        <w:r w:rsidRPr="00093715">
          <w:rPr>
            <w:rStyle w:val="Hyperlink"/>
          </w:rPr>
          <w:t>15.</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Contacts</w:t>
        </w:r>
        <w:r>
          <w:rPr>
            <w:webHidden/>
          </w:rPr>
          <w:tab/>
        </w:r>
        <w:r>
          <w:rPr>
            <w:webHidden/>
          </w:rPr>
          <w:fldChar w:fldCharType="begin"/>
        </w:r>
        <w:r>
          <w:rPr>
            <w:webHidden/>
          </w:rPr>
          <w:instrText xml:space="preserve"> PAGEREF _Toc190267306 \h </w:instrText>
        </w:r>
        <w:r>
          <w:rPr>
            <w:webHidden/>
          </w:rPr>
        </w:r>
        <w:r>
          <w:rPr>
            <w:webHidden/>
          </w:rPr>
          <w:fldChar w:fldCharType="separate"/>
        </w:r>
        <w:r w:rsidR="00A701E0">
          <w:rPr>
            <w:webHidden/>
          </w:rPr>
          <w:t>45</w:t>
        </w:r>
        <w:r>
          <w:rPr>
            <w:webHidden/>
          </w:rPr>
          <w:fldChar w:fldCharType="end"/>
        </w:r>
      </w:hyperlink>
    </w:p>
    <w:p w14:paraId="11634E34" w14:textId="25134D10" w:rsidR="007B632D" w:rsidRDefault="007B632D">
      <w:pPr>
        <w:pStyle w:val="TOC1"/>
        <w:tabs>
          <w:tab w:val="left" w:pos="720"/>
        </w:tabs>
        <w:rPr>
          <w:rFonts w:asciiTheme="minorHAnsi" w:eastAsiaTheme="minorEastAsia" w:hAnsiTheme="minorHAnsi" w:cstheme="minorBidi"/>
          <w:b w:val="0"/>
          <w:bCs w:val="0"/>
          <w:spacing w:val="0"/>
          <w:kern w:val="2"/>
          <w:lang w:val="en-AU" w:eastAsia="en-AU"/>
          <w14:ligatures w14:val="standardContextual"/>
        </w:rPr>
      </w:pPr>
      <w:hyperlink w:anchor="_Toc190267307" w:history="1">
        <w:r w:rsidRPr="00093715">
          <w:rPr>
            <w:rStyle w:val="Hyperlink"/>
          </w:rPr>
          <w:t>16.</w:t>
        </w:r>
        <w:r>
          <w:rPr>
            <w:rFonts w:asciiTheme="minorHAnsi" w:eastAsiaTheme="minorEastAsia" w:hAnsiTheme="minorHAnsi" w:cstheme="minorBidi"/>
            <w:b w:val="0"/>
            <w:bCs w:val="0"/>
            <w:spacing w:val="0"/>
            <w:kern w:val="2"/>
            <w:lang w:val="en-AU" w:eastAsia="en-AU"/>
            <w14:ligatures w14:val="standardContextual"/>
          </w:rPr>
          <w:tab/>
        </w:r>
        <w:r w:rsidRPr="00093715">
          <w:rPr>
            <w:rStyle w:val="Hyperlink"/>
          </w:rPr>
          <w:t>Glossary</w:t>
        </w:r>
        <w:r>
          <w:rPr>
            <w:webHidden/>
          </w:rPr>
          <w:tab/>
        </w:r>
        <w:r>
          <w:rPr>
            <w:webHidden/>
          </w:rPr>
          <w:fldChar w:fldCharType="begin"/>
        </w:r>
        <w:r>
          <w:rPr>
            <w:webHidden/>
          </w:rPr>
          <w:instrText xml:space="preserve"> PAGEREF _Toc190267307 \h </w:instrText>
        </w:r>
        <w:r>
          <w:rPr>
            <w:webHidden/>
          </w:rPr>
        </w:r>
        <w:r>
          <w:rPr>
            <w:webHidden/>
          </w:rPr>
          <w:fldChar w:fldCharType="separate"/>
        </w:r>
        <w:r w:rsidR="00A701E0">
          <w:rPr>
            <w:webHidden/>
          </w:rPr>
          <w:t>45</w:t>
        </w:r>
        <w:r>
          <w:rPr>
            <w:webHidden/>
          </w:rPr>
          <w:fldChar w:fldCharType="end"/>
        </w:r>
      </w:hyperlink>
    </w:p>
    <w:p w14:paraId="74B247C3" w14:textId="29BBE41A" w:rsidR="002E7DF9" w:rsidRDefault="00713E74" w:rsidP="00713E74">
      <w:r w:rsidRPr="0049691D">
        <w:fldChar w:fldCharType="end"/>
      </w:r>
    </w:p>
    <w:p w14:paraId="2336A1C2" w14:textId="7C41CAC5" w:rsidR="002E7DF9" w:rsidRPr="007B632D" w:rsidRDefault="002E7DF9" w:rsidP="004878E4">
      <w:pPr>
        <w:spacing w:before="120" w:after="120"/>
        <w:rPr>
          <w:rFonts w:ascii="Gotham Rounded Medium" w:hAnsi="Gotham Rounded Medium"/>
          <w:color w:val="584099"/>
          <w:sz w:val="32"/>
          <w:szCs w:val="32"/>
        </w:rPr>
      </w:pPr>
      <w:r w:rsidRPr="007B632D">
        <w:rPr>
          <w:rFonts w:ascii="Gotham Rounded Medium" w:hAnsi="Gotham Rounded Medium"/>
          <w:color w:val="584099"/>
          <w:sz w:val="32"/>
          <w:szCs w:val="32"/>
        </w:rPr>
        <w:t>Figures</w:t>
      </w:r>
    </w:p>
    <w:p w14:paraId="48306C35" w14:textId="67DDF307" w:rsidR="007B632D" w:rsidRDefault="002E7DF9" w:rsidP="007B632D">
      <w:pPr>
        <w:pStyle w:val="TableofFigures"/>
        <w:tabs>
          <w:tab w:val="right" w:leader="dot" w:pos="9402"/>
        </w:tabs>
        <w:spacing w:before="180"/>
        <w:rPr>
          <w:rFonts w:asciiTheme="minorHAnsi" w:eastAsiaTheme="minorEastAsia" w:hAnsiTheme="minorHAnsi" w:cstheme="minorBidi"/>
          <w:noProof/>
          <w:spacing w:val="0"/>
          <w:kern w:val="2"/>
          <w:lang w:val="en-AU" w:eastAsia="en-AU"/>
          <w14:ligatures w14:val="standardContextual"/>
        </w:rPr>
      </w:pPr>
      <w:r>
        <w:fldChar w:fldCharType="begin"/>
      </w:r>
      <w:r>
        <w:instrText xml:space="preserve"> TOC \h \z \c "Figure" </w:instrText>
      </w:r>
      <w:r>
        <w:fldChar w:fldCharType="separate"/>
      </w:r>
      <w:hyperlink w:anchor="_Toc190267308" w:history="1">
        <w:r w:rsidR="007B632D" w:rsidRPr="00934F15">
          <w:rPr>
            <w:rStyle w:val="Hyperlink"/>
            <w:noProof/>
          </w:rPr>
          <w:t>Figure 1 - Cervical Screening pathway for primary oncogenic HPV screening (HPV tests on clinician-collected or self-collected samples) in participants aged 25-69 years</w:t>
        </w:r>
        <w:r w:rsidR="007B632D">
          <w:rPr>
            <w:noProof/>
            <w:webHidden/>
          </w:rPr>
          <w:tab/>
        </w:r>
        <w:r w:rsidR="007B632D">
          <w:rPr>
            <w:noProof/>
            <w:webHidden/>
          </w:rPr>
          <w:fldChar w:fldCharType="begin"/>
        </w:r>
        <w:r w:rsidR="007B632D">
          <w:rPr>
            <w:noProof/>
            <w:webHidden/>
          </w:rPr>
          <w:instrText xml:space="preserve"> PAGEREF _Toc190267308 \h </w:instrText>
        </w:r>
        <w:r w:rsidR="007B632D">
          <w:rPr>
            <w:noProof/>
            <w:webHidden/>
          </w:rPr>
        </w:r>
        <w:r w:rsidR="007B632D">
          <w:rPr>
            <w:noProof/>
            <w:webHidden/>
          </w:rPr>
          <w:fldChar w:fldCharType="separate"/>
        </w:r>
        <w:r w:rsidR="00A701E0">
          <w:rPr>
            <w:noProof/>
            <w:webHidden/>
          </w:rPr>
          <w:t>12</w:t>
        </w:r>
        <w:r w:rsidR="007B632D">
          <w:rPr>
            <w:noProof/>
            <w:webHidden/>
          </w:rPr>
          <w:fldChar w:fldCharType="end"/>
        </w:r>
      </w:hyperlink>
    </w:p>
    <w:p w14:paraId="04B406F2" w14:textId="4830680B" w:rsidR="007B632D" w:rsidRDefault="007B632D" w:rsidP="007B632D">
      <w:pPr>
        <w:pStyle w:val="TableofFigures"/>
        <w:tabs>
          <w:tab w:val="right" w:leader="dot" w:pos="9402"/>
        </w:tabs>
        <w:spacing w:before="180"/>
        <w:rPr>
          <w:rFonts w:asciiTheme="minorHAnsi" w:eastAsiaTheme="minorEastAsia" w:hAnsiTheme="minorHAnsi" w:cstheme="minorBidi"/>
          <w:noProof/>
          <w:spacing w:val="0"/>
          <w:kern w:val="2"/>
          <w:lang w:val="en-AU" w:eastAsia="en-AU"/>
          <w14:ligatures w14:val="standardContextual"/>
        </w:rPr>
      </w:pPr>
      <w:hyperlink w:anchor="_Toc190267309" w:history="1">
        <w:r w:rsidRPr="00934F15">
          <w:rPr>
            <w:rStyle w:val="Hyperlink"/>
            <w:noProof/>
          </w:rPr>
          <w:t>Figure 2: Self-collection instructions</w:t>
        </w:r>
        <w:r>
          <w:rPr>
            <w:noProof/>
            <w:webHidden/>
          </w:rPr>
          <w:tab/>
        </w:r>
        <w:r>
          <w:rPr>
            <w:noProof/>
            <w:webHidden/>
          </w:rPr>
          <w:fldChar w:fldCharType="begin"/>
        </w:r>
        <w:r>
          <w:rPr>
            <w:noProof/>
            <w:webHidden/>
          </w:rPr>
          <w:instrText xml:space="preserve"> PAGEREF _Toc190267309 \h </w:instrText>
        </w:r>
        <w:r>
          <w:rPr>
            <w:noProof/>
            <w:webHidden/>
          </w:rPr>
        </w:r>
        <w:r>
          <w:rPr>
            <w:noProof/>
            <w:webHidden/>
          </w:rPr>
          <w:fldChar w:fldCharType="separate"/>
        </w:r>
        <w:r w:rsidR="00A701E0">
          <w:rPr>
            <w:noProof/>
            <w:webHidden/>
          </w:rPr>
          <w:t>25</w:t>
        </w:r>
        <w:r>
          <w:rPr>
            <w:noProof/>
            <w:webHidden/>
          </w:rPr>
          <w:fldChar w:fldCharType="end"/>
        </w:r>
      </w:hyperlink>
    </w:p>
    <w:p w14:paraId="097B35A7" w14:textId="19AAE3D5" w:rsidR="007B632D" w:rsidRDefault="007B632D" w:rsidP="007B632D">
      <w:pPr>
        <w:pStyle w:val="TableofFigures"/>
        <w:tabs>
          <w:tab w:val="right" w:leader="dot" w:pos="9402"/>
        </w:tabs>
        <w:spacing w:before="180"/>
        <w:rPr>
          <w:rFonts w:asciiTheme="minorHAnsi" w:eastAsiaTheme="minorEastAsia" w:hAnsiTheme="minorHAnsi" w:cstheme="minorBidi"/>
          <w:noProof/>
          <w:spacing w:val="0"/>
          <w:kern w:val="2"/>
          <w:lang w:val="en-AU" w:eastAsia="en-AU"/>
          <w14:ligatures w14:val="standardContextual"/>
        </w:rPr>
      </w:pPr>
      <w:hyperlink w:anchor="_Toc190267310" w:history="1">
        <w:r w:rsidRPr="00934F15">
          <w:rPr>
            <w:rStyle w:val="Hyperlink"/>
            <w:noProof/>
          </w:rPr>
          <w:t>Figure 3: Vaginal screening after hysterectomy</w:t>
        </w:r>
        <w:r>
          <w:rPr>
            <w:noProof/>
            <w:webHidden/>
          </w:rPr>
          <w:tab/>
        </w:r>
        <w:r>
          <w:rPr>
            <w:noProof/>
            <w:webHidden/>
          </w:rPr>
          <w:fldChar w:fldCharType="begin"/>
        </w:r>
        <w:r>
          <w:rPr>
            <w:noProof/>
            <w:webHidden/>
          </w:rPr>
          <w:instrText xml:space="preserve"> PAGEREF _Toc190267310 \h </w:instrText>
        </w:r>
        <w:r>
          <w:rPr>
            <w:noProof/>
            <w:webHidden/>
          </w:rPr>
        </w:r>
        <w:r>
          <w:rPr>
            <w:noProof/>
            <w:webHidden/>
          </w:rPr>
          <w:fldChar w:fldCharType="separate"/>
        </w:r>
        <w:r w:rsidR="00A701E0">
          <w:rPr>
            <w:noProof/>
            <w:webHidden/>
          </w:rPr>
          <w:t>29</w:t>
        </w:r>
        <w:r>
          <w:rPr>
            <w:noProof/>
            <w:webHidden/>
          </w:rPr>
          <w:fldChar w:fldCharType="end"/>
        </w:r>
      </w:hyperlink>
    </w:p>
    <w:p w14:paraId="56C602EF" w14:textId="06FEBEEF" w:rsidR="007B632D" w:rsidRDefault="007B632D" w:rsidP="007B632D">
      <w:pPr>
        <w:pStyle w:val="TableofFigures"/>
        <w:tabs>
          <w:tab w:val="right" w:leader="dot" w:pos="9402"/>
        </w:tabs>
        <w:spacing w:before="180"/>
        <w:rPr>
          <w:rFonts w:asciiTheme="minorHAnsi" w:eastAsiaTheme="minorEastAsia" w:hAnsiTheme="minorHAnsi" w:cstheme="minorBidi"/>
          <w:noProof/>
          <w:spacing w:val="0"/>
          <w:kern w:val="2"/>
          <w:lang w:val="en-AU" w:eastAsia="en-AU"/>
          <w14:ligatures w14:val="standardContextual"/>
        </w:rPr>
      </w:pPr>
      <w:hyperlink w:anchor="_Toc190267311" w:history="1">
        <w:r w:rsidRPr="00934F15">
          <w:rPr>
            <w:rStyle w:val="Hyperlink"/>
            <w:noProof/>
          </w:rPr>
          <w:t>Figure 4: Test of Cure following treatment for high grade squamous abnormalities</w:t>
        </w:r>
        <w:r>
          <w:rPr>
            <w:noProof/>
            <w:webHidden/>
          </w:rPr>
          <w:tab/>
        </w:r>
        <w:r>
          <w:rPr>
            <w:noProof/>
            <w:webHidden/>
          </w:rPr>
          <w:fldChar w:fldCharType="begin"/>
        </w:r>
        <w:r>
          <w:rPr>
            <w:noProof/>
            <w:webHidden/>
          </w:rPr>
          <w:instrText xml:space="preserve"> PAGEREF _Toc190267311 \h </w:instrText>
        </w:r>
        <w:r>
          <w:rPr>
            <w:noProof/>
            <w:webHidden/>
          </w:rPr>
        </w:r>
        <w:r>
          <w:rPr>
            <w:noProof/>
            <w:webHidden/>
          </w:rPr>
          <w:fldChar w:fldCharType="separate"/>
        </w:r>
        <w:r w:rsidR="00A701E0">
          <w:rPr>
            <w:noProof/>
            <w:webHidden/>
          </w:rPr>
          <w:t>34</w:t>
        </w:r>
        <w:r>
          <w:rPr>
            <w:noProof/>
            <w:webHidden/>
          </w:rPr>
          <w:fldChar w:fldCharType="end"/>
        </w:r>
      </w:hyperlink>
    </w:p>
    <w:p w14:paraId="2CD6B363" w14:textId="056B7EAB" w:rsidR="00713E74" w:rsidRPr="00BA1FD2" w:rsidRDefault="002E7DF9" w:rsidP="00BA1FD2">
      <w:r>
        <w:fldChar w:fldCharType="end"/>
      </w:r>
    </w:p>
    <w:p w14:paraId="1B923BFA" w14:textId="4C218E69" w:rsidR="00C6536E" w:rsidRDefault="00C6536E" w:rsidP="00C6536E">
      <w:pPr>
        <w:spacing w:after="480"/>
        <w:jc w:val="center"/>
      </w:pPr>
      <w:r>
        <w:rPr>
          <w:noProof/>
        </w:rPr>
        <w:lastRenderedPageBreak/>
        <w:drawing>
          <wp:inline distT="0" distB="0" distL="0" distR="0" wp14:anchorId="3E6133B4" wp14:editId="32095DE7">
            <wp:extent cx="4385363" cy="2160000"/>
            <wp:effectExtent l="0" t="0" r="0" b="0"/>
            <wp:docPr id="1242177269" name="Picture 7" descr="A woman doctor or nurse with blonde hair wears purple scrubs and is smiling at her dark haired patient (off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88844" name="Picture 7" descr="A woman doctor or nurse with blonde hair wears purple scrubs and is smiling at her dark haired patient (off screen)&#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173" b="6306"/>
                    <a:stretch/>
                  </pic:blipFill>
                  <pic:spPr bwMode="auto">
                    <a:xfrm>
                      <a:off x="0" y="0"/>
                      <a:ext cx="438536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3ACA98B" w14:textId="59964016" w:rsidR="00713E74" w:rsidRPr="007B2685" w:rsidRDefault="00713E74" w:rsidP="00025FAE">
      <w:pPr>
        <w:pStyle w:val="Heading1"/>
      </w:pPr>
      <w:bookmarkStart w:id="0" w:name="_Toc190267251"/>
      <w:r w:rsidRPr="007B2685">
        <w:t xml:space="preserve">About cervical </w:t>
      </w:r>
      <w:r w:rsidR="00AE5858">
        <w:t>cancer</w:t>
      </w:r>
      <w:bookmarkEnd w:id="0"/>
    </w:p>
    <w:p w14:paraId="1802A552" w14:textId="5591BD09" w:rsidR="00ED3516" w:rsidRDefault="00AE5858" w:rsidP="00ED3516">
      <w:pPr>
        <w:pStyle w:val="Heading2"/>
      </w:pPr>
      <w:bookmarkStart w:id="1" w:name="_Toc190267252"/>
      <w:r>
        <w:t>H</w:t>
      </w:r>
      <w:r w:rsidRPr="00713E74">
        <w:t>uman papillomavirus (HPV)</w:t>
      </w:r>
      <w:r>
        <w:t>: the most common cause of</w:t>
      </w:r>
      <w:r w:rsidR="00ED3516">
        <w:t xml:space="preserve"> cervical cancer</w:t>
      </w:r>
      <w:bookmarkEnd w:id="1"/>
    </w:p>
    <w:p w14:paraId="388CEA5F" w14:textId="492EBD73" w:rsidR="00ED3516" w:rsidRDefault="00ED3516" w:rsidP="00ED3516">
      <w:r>
        <w:t xml:space="preserve">Cervical cancer is a rare outcome of persistent infection with oncogenic </w:t>
      </w:r>
      <w:r w:rsidR="00241889">
        <w:t>h</w:t>
      </w:r>
      <w:r w:rsidR="00241889" w:rsidRPr="00241889">
        <w:t>uman papillomavirus (HPV)</w:t>
      </w:r>
      <w:r>
        <w:t xml:space="preserve"> types. Infection with an oncogenic HPV type is necessary, although not sufficient, for the development of cervical cancer. HPV types 16, 18 and 45 are most predominantly associated with cervical cancer, with types 16 and 18 detected in 70%–80% of cases in Australia.</w:t>
      </w:r>
    </w:p>
    <w:p w14:paraId="7C8B8E0F" w14:textId="77777777" w:rsidR="00ED3516" w:rsidRDefault="00ED3516" w:rsidP="00ED3516"/>
    <w:p w14:paraId="0EC21885" w14:textId="77777777" w:rsidR="00C62C24" w:rsidRDefault="00C62C24" w:rsidP="00C62C24">
      <w:pPr>
        <w:pStyle w:val="Heading2"/>
      </w:pPr>
      <w:bookmarkStart w:id="2" w:name="_Toc190267253"/>
      <w:r>
        <w:t>Cervical cancers and HPV</w:t>
      </w:r>
      <w:bookmarkEnd w:id="2"/>
    </w:p>
    <w:p w14:paraId="51F10566" w14:textId="135E6555" w:rsidR="00713E74" w:rsidRPr="0089420E" w:rsidRDefault="00713E74" w:rsidP="0089420E">
      <w:pPr>
        <w:pStyle w:val="Heading3"/>
      </w:pPr>
      <w:r w:rsidRPr="0089420E">
        <w:t>What is</w:t>
      </w:r>
      <w:r w:rsidR="00AE5858" w:rsidRPr="0089420E">
        <w:t xml:space="preserve"> HPV</w:t>
      </w:r>
      <w:r w:rsidRPr="0089420E">
        <w:t>?</w:t>
      </w:r>
    </w:p>
    <w:p w14:paraId="2668F3F8" w14:textId="77777777" w:rsidR="00713E74" w:rsidRDefault="00713E74" w:rsidP="00713E74">
      <w:r>
        <w:t>HPV is a virus, which is easily transmitted via genital-skin-to-skin contact during sexual activity. It is common for anyone who has ever had any type of sexual contact. This includes sexual intercourse, penetrative sex, oral sex, intimate genital skin contact (for example as part of foreplay) and anal sex. Most people have been infected with at least one type of HPV at some point in their life without ever knowing it.</w:t>
      </w:r>
    </w:p>
    <w:p w14:paraId="245041B9" w14:textId="77777777" w:rsidR="00713E74" w:rsidRDefault="00713E74" w:rsidP="00713E74"/>
    <w:p w14:paraId="236449BC" w14:textId="77777777" w:rsidR="00713E74" w:rsidRDefault="00713E74" w:rsidP="0089420E">
      <w:pPr>
        <w:pStyle w:val="Heading3"/>
      </w:pPr>
      <w:r>
        <w:t>What is the link between HPV and cervical cancer?</w:t>
      </w:r>
    </w:p>
    <w:p w14:paraId="59D03746" w14:textId="0DA45F84" w:rsidR="00713E74" w:rsidRDefault="00713E74" w:rsidP="00713E74">
      <w:r>
        <w:t xml:space="preserve">While HPV infections are normally cleared naturally by the immune system, sometimes they persist and cause cervical cells to become abnormal. The body is usually able to rid itself of HPV and the abnormal cells, but in some cases, this does not happen, and the abnormal cells develop into cervical cancer. </w:t>
      </w:r>
    </w:p>
    <w:p w14:paraId="52A2343D" w14:textId="77777777" w:rsidR="00713E74" w:rsidRDefault="00713E74" w:rsidP="00713E74"/>
    <w:p w14:paraId="00C609A8" w14:textId="77777777" w:rsidR="00AE5858" w:rsidRDefault="00713E74" w:rsidP="00713E74">
      <w:r>
        <w:t xml:space="preserve">Most cervical cancers are caused by HPV, including squamous cell carcinoma and adenocarcinoma and most neuroendocrine cancers. </w:t>
      </w:r>
      <w:r w:rsidR="00AE5858">
        <w:t>The time from HPV infection to cervical cancer is usually 10–15 years or more.</w:t>
      </w:r>
    </w:p>
    <w:p w14:paraId="1CA3F0A8" w14:textId="77777777" w:rsidR="00AE5858" w:rsidRDefault="00AE5858" w:rsidP="00713E74"/>
    <w:p w14:paraId="4E264F4E" w14:textId="77777777" w:rsidR="002A5B4D" w:rsidRDefault="002A5B4D">
      <w:pPr>
        <w:widowControl/>
        <w:autoSpaceDE/>
        <w:autoSpaceDN/>
        <w:spacing w:after="160" w:line="259" w:lineRule="auto"/>
      </w:pPr>
      <w:r>
        <w:br w:type="page"/>
      </w:r>
    </w:p>
    <w:p w14:paraId="47A02FF8" w14:textId="3F7A33E9" w:rsidR="00713E74" w:rsidRDefault="00713E74" w:rsidP="00713E74">
      <w:r>
        <w:lastRenderedPageBreak/>
        <w:t>There are other very rare types of cervical cancer including clear cell cancers that account for a very small percentage of all cervical cancers, that the Cervical Screening Test does not effectively detect.</w:t>
      </w:r>
    </w:p>
    <w:p w14:paraId="2912B01A" w14:textId="77777777" w:rsidR="00713E74" w:rsidRDefault="00713E74" w:rsidP="00713E74"/>
    <w:p w14:paraId="675D0BC4" w14:textId="77777777" w:rsidR="00713E74" w:rsidRPr="002675CA" w:rsidRDefault="00713E74" w:rsidP="0089420E">
      <w:pPr>
        <w:pStyle w:val="Heading3"/>
      </w:pPr>
      <w:r w:rsidRPr="002675CA">
        <w:t>Why HPV-vaccinated patients still need to participate in cervical screening</w:t>
      </w:r>
    </w:p>
    <w:p w14:paraId="779953C3" w14:textId="77777777" w:rsidR="00713E74" w:rsidRDefault="00713E74" w:rsidP="00713E74">
      <w:r>
        <w:t xml:space="preserve">The HPV vaccine protects against most but not all types of HPV that can cause cervical cancer. Therefore, vaccinated patients are still at some risk </w:t>
      </w:r>
      <w:r w:rsidRPr="00713E74">
        <w:t>of significant cervical abn</w:t>
      </w:r>
      <w:r>
        <w:t>ormalities from these other oncogenic HPV types and need to participate in regular cervical screening.</w:t>
      </w:r>
    </w:p>
    <w:p w14:paraId="37F00AFD" w14:textId="7A81E278" w:rsidR="00C6536E" w:rsidRDefault="00BD6720" w:rsidP="00A16B27">
      <w:pPr>
        <w:widowControl/>
        <w:autoSpaceDE/>
        <w:autoSpaceDN/>
        <w:spacing w:before="600" w:after="600"/>
        <w:jc w:val="center"/>
        <w:rPr>
          <w:rFonts w:ascii="Gotham Rounded Bold" w:eastAsiaTheme="majorEastAsia" w:hAnsi="Gotham Rounded Bold" w:cstheme="majorBidi"/>
          <w:sz w:val="40"/>
          <w:szCs w:val="40"/>
        </w:rPr>
      </w:pPr>
      <w:r>
        <w:rPr>
          <w:noProof/>
        </w:rPr>
        <w:drawing>
          <wp:inline distT="0" distB="0" distL="0" distR="0" wp14:anchorId="63DA0190" wp14:editId="3D7AE7C6">
            <wp:extent cx="3834728" cy="2160000"/>
            <wp:effectExtent l="0" t="0" r="0" b="0"/>
            <wp:docPr id="1292369567" name="Picture 2" descr="In an office, a young woman in a yellow top, wearing a blue hijab, looks at a medical s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69567" name="Picture 2" descr="In an office, a young woman in a yellow top, wearing a blue hijab, looks at a medical swa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4728" cy="2160000"/>
                    </a:xfrm>
                    <a:prstGeom prst="rect">
                      <a:avLst/>
                    </a:prstGeom>
                    <a:noFill/>
                    <a:ln>
                      <a:noFill/>
                    </a:ln>
                  </pic:spPr>
                </pic:pic>
              </a:graphicData>
            </a:graphic>
          </wp:inline>
        </w:drawing>
      </w:r>
    </w:p>
    <w:p w14:paraId="6448FC87" w14:textId="7B3D7D75" w:rsidR="00AE5858" w:rsidRDefault="00AE5858" w:rsidP="00025FAE">
      <w:pPr>
        <w:pStyle w:val="Heading1"/>
      </w:pPr>
      <w:bookmarkStart w:id="3" w:name="_Toc190267254"/>
      <w:r>
        <w:t>Cervical screening</w:t>
      </w:r>
      <w:bookmarkEnd w:id="3"/>
    </w:p>
    <w:p w14:paraId="69DEF09A" w14:textId="440A2AC3" w:rsidR="001E77D6" w:rsidRDefault="001E77D6" w:rsidP="001E77D6">
      <w:r>
        <w:t xml:space="preserve">The National Cervical Screening Program (NCSP) invites </w:t>
      </w:r>
      <w:r w:rsidR="00570FFD">
        <w:t xml:space="preserve">participants to attend routine cervical screening every 5 years. </w:t>
      </w:r>
      <w:r w:rsidR="002D6963">
        <w:t>Participants should include</w:t>
      </w:r>
      <w:r w:rsidR="002D6963" w:rsidRPr="002D6963">
        <w:t xml:space="preserve"> </w:t>
      </w:r>
      <w:r w:rsidR="002D6963">
        <w:t>women and people with a cervix who:</w:t>
      </w:r>
    </w:p>
    <w:p w14:paraId="3F2A890E" w14:textId="6A6C16EE" w:rsidR="002D6963" w:rsidRDefault="002D6963" w:rsidP="005A72E4">
      <w:pPr>
        <w:pStyle w:val="ListParagraph"/>
        <w:numPr>
          <w:ilvl w:val="0"/>
          <w:numId w:val="1"/>
        </w:numPr>
        <w:spacing w:before="120" w:after="120"/>
        <w:ind w:left="340" w:hanging="340"/>
        <w:contextualSpacing w:val="0"/>
      </w:pPr>
      <w:r>
        <w:t>are aged between 25-74</w:t>
      </w:r>
    </w:p>
    <w:p w14:paraId="795C5CBD" w14:textId="1DF9FC6A" w:rsidR="002D6963" w:rsidRDefault="00424BF3" w:rsidP="005A72E4">
      <w:pPr>
        <w:pStyle w:val="ListParagraph"/>
        <w:numPr>
          <w:ilvl w:val="0"/>
          <w:numId w:val="1"/>
        </w:numPr>
        <w:spacing w:before="120" w:after="120"/>
        <w:ind w:left="340" w:hanging="340"/>
        <w:contextualSpacing w:val="0"/>
      </w:pPr>
      <w:r>
        <w:t xml:space="preserve">report no </w:t>
      </w:r>
      <w:hyperlink w:anchor="_Symptomatic_patients" w:history="1">
        <w:r w:rsidRPr="00424BF3">
          <w:rPr>
            <w:rStyle w:val="Hyperlink"/>
          </w:rPr>
          <w:t>symptoms of cervical cancer</w:t>
        </w:r>
      </w:hyperlink>
    </w:p>
    <w:p w14:paraId="0EBD065B" w14:textId="743E4178" w:rsidR="00424BF3" w:rsidRDefault="002675CA" w:rsidP="005A72E4">
      <w:pPr>
        <w:pStyle w:val="ListParagraph"/>
        <w:numPr>
          <w:ilvl w:val="0"/>
          <w:numId w:val="1"/>
        </w:numPr>
        <w:spacing w:before="120"/>
        <w:ind w:left="340" w:hanging="340"/>
        <w:contextualSpacing w:val="0"/>
      </w:pPr>
      <w:r>
        <w:t>have ever had any type of sexual contact</w:t>
      </w:r>
    </w:p>
    <w:p w14:paraId="553075F8" w14:textId="77777777" w:rsidR="002D6963" w:rsidRPr="001E77D6" w:rsidRDefault="002D6963" w:rsidP="001E77D6"/>
    <w:p w14:paraId="502F5FD1" w14:textId="16DAD5CE" w:rsidR="00713E74" w:rsidRPr="0001367D" w:rsidRDefault="00713E74" w:rsidP="00AE5858">
      <w:pPr>
        <w:pStyle w:val="Heading2"/>
      </w:pPr>
      <w:bookmarkStart w:id="4" w:name="_Toc190267255"/>
      <w:r w:rsidRPr="0001367D">
        <w:t>Checking screening participants histories</w:t>
      </w:r>
      <w:bookmarkEnd w:id="4"/>
    </w:p>
    <w:p w14:paraId="3FB7A75E" w14:textId="77777777" w:rsidR="00506355" w:rsidRDefault="00713E74" w:rsidP="00713E74">
      <w:r>
        <w:t xml:space="preserve">Medicare items for routine cervical screening can only be claimed once in a 57-month (4 years, 9 months) period. </w:t>
      </w:r>
    </w:p>
    <w:p w14:paraId="2BAD59AB" w14:textId="77777777" w:rsidR="00506355" w:rsidRDefault="00506355" w:rsidP="00713E74"/>
    <w:p w14:paraId="447BB80E" w14:textId="039CA688" w:rsidR="00713E74" w:rsidRDefault="00713E74" w:rsidP="00713E74">
      <w:r>
        <w:t xml:space="preserve">Different item numbers apply for follow-up tests or for screening in specific populations with different recommendations (see the section titled Pathology tests for cervical and vaginal testing section and, for further details, the NCSP Pathology Guide and MBS online). </w:t>
      </w:r>
    </w:p>
    <w:p w14:paraId="5950D6D6" w14:textId="77777777" w:rsidR="00713E74" w:rsidRDefault="00713E74" w:rsidP="00713E74"/>
    <w:p w14:paraId="0D4EC336" w14:textId="5023EF69" w:rsidR="00713E74" w:rsidRDefault="00713E74" w:rsidP="00713E74">
      <w:r>
        <w:t xml:space="preserve">Check when your patient last had a Cervical Screening Test and what sort of test, they are due for by accessing the Healthcare Provider Portal via PRODA. Practices using Best Practice, </w:t>
      </w:r>
      <w:proofErr w:type="spellStart"/>
      <w:r>
        <w:t>MedicalDirector</w:t>
      </w:r>
      <w:proofErr w:type="spellEnd"/>
      <w:r>
        <w:t xml:space="preserve"> and </w:t>
      </w:r>
      <w:proofErr w:type="spellStart"/>
      <w:r>
        <w:t>Communicare</w:t>
      </w:r>
      <w:proofErr w:type="spellEnd"/>
      <w:r>
        <w:t xml:space="preserve"> can integrate their practice systems with the NCSR to view </w:t>
      </w:r>
      <w:r>
        <w:lastRenderedPageBreak/>
        <w:t xml:space="preserve">their patient’s cervical screening record directly within a patient record. Visit NCSR.gov.au for more information, including walkthrough videos. </w:t>
      </w:r>
    </w:p>
    <w:p w14:paraId="61CD7BA6" w14:textId="77777777" w:rsidR="00AE5858" w:rsidRDefault="00AE5858" w:rsidP="00713E74"/>
    <w:p w14:paraId="21A39E93" w14:textId="77777777" w:rsidR="00713E74" w:rsidRDefault="00713E74" w:rsidP="00AE5858">
      <w:pPr>
        <w:pStyle w:val="Heading2"/>
      </w:pPr>
      <w:bookmarkStart w:id="5" w:name="_Toc190267256"/>
      <w:r>
        <w:t>Talking with patients about cervical screening</w:t>
      </w:r>
      <w:bookmarkEnd w:id="5"/>
    </w:p>
    <w:p w14:paraId="36F518DB" w14:textId="28D4E03C" w:rsidR="00713E74" w:rsidRDefault="00713E74" w:rsidP="00713E74">
      <w:r>
        <w:t xml:space="preserve">The aim of the </w:t>
      </w:r>
      <w:r w:rsidR="001E77D6">
        <w:t xml:space="preserve">NCSP </w:t>
      </w:r>
      <w:r>
        <w:t>is to reduce the incidence, morbidity and mortality rates of cervical cancer by encouraging women and people with a cervix to have regular cervical screening and attend all follow up recommendations/treatment. Patients have the choice of a clinician-collected cervical sample or self-collected vaginal sample for their Cervical Screening Test.</w:t>
      </w:r>
    </w:p>
    <w:p w14:paraId="73C76C89" w14:textId="77777777" w:rsidR="00713E74" w:rsidRDefault="00713E74" w:rsidP="00713E74">
      <w:r>
        <w:t xml:space="preserve"> </w:t>
      </w:r>
    </w:p>
    <w:p w14:paraId="449BC1F3" w14:textId="77777777" w:rsidR="00713E74" w:rsidRDefault="00713E74" w:rsidP="00713E74">
      <w:r>
        <w:t>If an HPV infection is going to develop into cervical cancer, it will take around 10-15 years or more. Most cervical cancers occur in people who have never screened or do not screen regularly. Having regular screening tests is an important way to protect against cervical cancer.</w:t>
      </w:r>
    </w:p>
    <w:p w14:paraId="266C5C9F" w14:textId="77777777" w:rsidR="00713E74" w:rsidRDefault="00713E74" w:rsidP="00713E74"/>
    <w:p w14:paraId="262A1555" w14:textId="77777777" w:rsidR="00713E74" w:rsidRDefault="00713E74" w:rsidP="00713E74">
      <w:r>
        <w:t>A person’s willingness to undertake screening can be impacted by their level of knowledge about cervical screening, as well as social, personal, and structural factors. Providing accurate and clear information about the Cervical Screening Test. Using safe, accessible, inclusive, and respectful language is one of the best ways to help people make an informed choice.</w:t>
      </w:r>
    </w:p>
    <w:p w14:paraId="0FB5DE62" w14:textId="77777777" w:rsidR="002E7DF9" w:rsidRDefault="002E7DF9" w:rsidP="00713E74"/>
    <w:p w14:paraId="378121FD" w14:textId="77777777" w:rsidR="00713E74" w:rsidRDefault="00713E74" w:rsidP="00713E74">
      <w:r>
        <w:t>Key information to mention includes:</w:t>
      </w:r>
    </w:p>
    <w:p w14:paraId="7001C504" w14:textId="77777777" w:rsidR="00713E74" w:rsidRDefault="00713E74" w:rsidP="005A72E4">
      <w:pPr>
        <w:pStyle w:val="ListParagraph"/>
        <w:numPr>
          <w:ilvl w:val="0"/>
          <w:numId w:val="1"/>
        </w:numPr>
        <w:spacing w:before="120"/>
        <w:ind w:left="340" w:hanging="340"/>
        <w:contextualSpacing w:val="0"/>
      </w:pPr>
      <w:r>
        <w:t>The link between persistent HPV infection and cervical cancer, noting:</w:t>
      </w:r>
    </w:p>
    <w:p w14:paraId="0EF0300E" w14:textId="77777777" w:rsidR="00713E74" w:rsidRDefault="00713E74" w:rsidP="005A72E4">
      <w:pPr>
        <w:pStyle w:val="ListParagraph"/>
        <w:numPr>
          <w:ilvl w:val="1"/>
          <w:numId w:val="1"/>
        </w:numPr>
        <w:spacing w:before="120"/>
        <w:ind w:left="737" w:hanging="340"/>
        <w:contextualSpacing w:val="0"/>
      </w:pPr>
      <w:r>
        <w:t>HPV infections are usually cleared by the immune system in 1–2 years</w:t>
      </w:r>
    </w:p>
    <w:p w14:paraId="2F703778" w14:textId="77777777" w:rsidR="00713E74" w:rsidRDefault="00713E74" w:rsidP="005A72E4">
      <w:pPr>
        <w:pStyle w:val="ListParagraph"/>
        <w:numPr>
          <w:ilvl w:val="1"/>
          <w:numId w:val="1"/>
        </w:numPr>
        <w:spacing w:before="120"/>
        <w:ind w:left="737" w:hanging="340"/>
        <w:contextualSpacing w:val="0"/>
      </w:pPr>
      <w:r>
        <w:t>if HPV infection persists, in rare cases it can lead to development of cervical cancer after about 10–15 years</w:t>
      </w:r>
    </w:p>
    <w:p w14:paraId="7F0CBAC6" w14:textId="77777777" w:rsidR="00713E74" w:rsidRDefault="00713E74" w:rsidP="005A72E4">
      <w:pPr>
        <w:pStyle w:val="ListParagraph"/>
        <w:numPr>
          <w:ilvl w:val="1"/>
          <w:numId w:val="1"/>
        </w:numPr>
        <w:spacing w:before="120"/>
        <w:ind w:left="737" w:hanging="340"/>
        <w:contextualSpacing w:val="0"/>
      </w:pPr>
      <w:r>
        <w:t xml:space="preserve">if HPV is not detected, cancer is extremely unlikely to develop </w:t>
      </w:r>
      <w:proofErr w:type="gramStart"/>
      <w:r>
        <w:t>in the near future</w:t>
      </w:r>
      <w:proofErr w:type="gramEnd"/>
    </w:p>
    <w:p w14:paraId="26664960" w14:textId="77777777" w:rsidR="00713E74" w:rsidRDefault="00713E74" w:rsidP="005A72E4">
      <w:pPr>
        <w:pStyle w:val="ListParagraph"/>
        <w:numPr>
          <w:ilvl w:val="1"/>
          <w:numId w:val="1"/>
        </w:numPr>
        <w:spacing w:before="120"/>
        <w:ind w:left="737" w:hanging="340"/>
        <w:contextualSpacing w:val="0"/>
      </w:pPr>
      <w:r>
        <w:t>Cervical screening is based on HPV testing, and cells in the sample will only be studied for changes if HPV is detected.</w:t>
      </w:r>
    </w:p>
    <w:p w14:paraId="3D199CB3" w14:textId="77777777" w:rsidR="00713E74" w:rsidRDefault="00713E74" w:rsidP="005A72E4">
      <w:pPr>
        <w:pStyle w:val="ListParagraph"/>
        <w:numPr>
          <w:ilvl w:val="0"/>
          <w:numId w:val="1"/>
        </w:numPr>
        <w:spacing w:before="120"/>
        <w:ind w:left="340" w:hanging="340"/>
        <w:contextualSpacing w:val="0"/>
      </w:pPr>
      <w:r>
        <w:t>Screening participants have the choice to either have a cervical sample collected by a healthcare provider or to collect their own vaginal sample (this visual guide may assist).</w:t>
      </w:r>
    </w:p>
    <w:p w14:paraId="1A9D5B0B" w14:textId="77777777" w:rsidR="00713E74" w:rsidRDefault="00713E74" w:rsidP="005A72E4">
      <w:pPr>
        <w:pStyle w:val="ListParagraph"/>
        <w:numPr>
          <w:ilvl w:val="0"/>
          <w:numId w:val="1"/>
        </w:numPr>
        <w:spacing w:before="120"/>
        <w:ind w:left="340" w:hanging="340"/>
        <w:contextualSpacing w:val="0"/>
      </w:pPr>
      <w:r>
        <w:t>When deciding whether to choose clinician-collection or self-collection, screening participants must be given clear information about the pros and cons of each method including what follow-up will be required if HPV 16/18 or HPV (not 16/18) is detected.</w:t>
      </w:r>
    </w:p>
    <w:p w14:paraId="21BA6A92" w14:textId="77777777" w:rsidR="00713E74" w:rsidRDefault="00713E74" w:rsidP="005A72E4">
      <w:pPr>
        <w:pStyle w:val="ListParagraph"/>
        <w:numPr>
          <w:ilvl w:val="0"/>
          <w:numId w:val="1"/>
        </w:numPr>
        <w:spacing w:before="120"/>
        <w:ind w:left="340" w:hanging="340"/>
        <w:contextualSpacing w:val="0"/>
      </w:pPr>
      <w:r>
        <w:t>Screening is only required once every 5 years for those who do not have HPV detected.</w:t>
      </w:r>
    </w:p>
    <w:p w14:paraId="07973803" w14:textId="77777777" w:rsidR="00713E74" w:rsidRDefault="00713E74" w:rsidP="005A72E4">
      <w:pPr>
        <w:pStyle w:val="ListParagraph"/>
        <w:numPr>
          <w:ilvl w:val="0"/>
          <w:numId w:val="1"/>
        </w:numPr>
        <w:spacing w:before="120"/>
        <w:ind w:left="340" w:hanging="340"/>
        <w:contextualSpacing w:val="0"/>
      </w:pPr>
      <w:r>
        <w:t>Specific guidelines apply for people who are immune-deficient.</w:t>
      </w:r>
    </w:p>
    <w:p w14:paraId="4F4C7DD1" w14:textId="7581BABF" w:rsidR="00713E74" w:rsidRDefault="00713E74" w:rsidP="005A72E4">
      <w:pPr>
        <w:pStyle w:val="ListParagraph"/>
        <w:numPr>
          <w:ilvl w:val="0"/>
          <w:numId w:val="1"/>
        </w:numPr>
        <w:spacing w:before="120"/>
        <w:ind w:left="340" w:hanging="340"/>
        <w:contextualSpacing w:val="0"/>
      </w:pPr>
      <w:r>
        <w:t xml:space="preserve">It should be explained to screening participants that the Cervical Screening Test does not test for all </w:t>
      </w:r>
      <w:proofErr w:type="spellStart"/>
      <w:r>
        <w:t>gynaecological</w:t>
      </w:r>
      <w:proofErr w:type="spellEnd"/>
      <w:r>
        <w:t xml:space="preserve"> cancers and any unusual signs or symptoms should be investigated regardless of the findings of the Cervical Screening Test. It only tests for cervical cancer. </w:t>
      </w:r>
    </w:p>
    <w:p w14:paraId="710BBF07" w14:textId="77777777" w:rsidR="00713E74" w:rsidRDefault="00713E74" w:rsidP="00713E74"/>
    <w:p w14:paraId="448393A4" w14:textId="77777777" w:rsidR="00713E74" w:rsidRDefault="00713E74" w:rsidP="00713E74">
      <w:pPr>
        <w:pStyle w:val="Heading2"/>
      </w:pPr>
      <w:bookmarkStart w:id="6" w:name="_Toc190267257"/>
      <w:r>
        <w:lastRenderedPageBreak/>
        <w:t>Addressing cervical screening in under-screened and never-screened patients</w:t>
      </w:r>
      <w:bookmarkEnd w:id="6"/>
    </w:p>
    <w:p w14:paraId="06C3D6D2" w14:textId="77777777" w:rsidR="00713E74" w:rsidRDefault="00713E74" w:rsidP="00713E74">
      <w:r>
        <w:t>Around 70% of Australian patients who develop cervical cancer are under-screened or have never been screened.</w:t>
      </w:r>
    </w:p>
    <w:p w14:paraId="2214DA68" w14:textId="77777777" w:rsidR="00713E74" w:rsidRDefault="00713E74" w:rsidP="00713E74"/>
    <w:p w14:paraId="150B9064" w14:textId="77777777" w:rsidR="00713E74" w:rsidRDefault="00713E74" w:rsidP="00713E74">
      <w:r>
        <w:t>Being under-screened or never screened is more common among those:</w:t>
      </w:r>
    </w:p>
    <w:p w14:paraId="77AF002D" w14:textId="77777777" w:rsidR="00713E74" w:rsidRDefault="00713E74" w:rsidP="005A72E4">
      <w:pPr>
        <w:pStyle w:val="ListParagraph"/>
        <w:numPr>
          <w:ilvl w:val="0"/>
          <w:numId w:val="1"/>
        </w:numPr>
        <w:spacing w:before="120"/>
        <w:ind w:left="340" w:hanging="340"/>
        <w:contextualSpacing w:val="0"/>
      </w:pPr>
      <w:r>
        <w:t>who identify as Aboriginal and/or Torres Strait Islander</w:t>
      </w:r>
    </w:p>
    <w:p w14:paraId="0FA6B2DD" w14:textId="77777777" w:rsidR="00713E74" w:rsidRDefault="00713E74" w:rsidP="005A72E4">
      <w:pPr>
        <w:pStyle w:val="ListParagraph"/>
        <w:numPr>
          <w:ilvl w:val="0"/>
          <w:numId w:val="1"/>
        </w:numPr>
        <w:spacing w:before="120"/>
        <w:ind w:left="340" w:hanging="340"/>
        <w:contextualSpacing w:val="0"/>
      </w:pPr>
      <w:r>
        <w:t>from culturally and linguistically diverse backgrounds</w:t>
      </w:r>
    </w:p>
    <w:p w14:paraId="09288D26" w14:textId="79D628FC" w:rsidR="00713E74" w:rsidRDefault="00713E74" w:rsidP="005A72E4">
      <w:pPr>
        <w:pStyle w:val="ListParagraph"/>
        <w:numPr>
          <w:ilvl w:val="0"/>
          <w:numId w:val="1"/>
        </w:numPr>
        <w:spacing w:before="120"/>
        <w:ind w:left="340" w:hanging="340"/>
        <w:contextualSpacing w:val="0"/>
      </w:pPr>
      <w:r>
        <w:t>with disability</w:t>
      </w:r>
    </w:p>
    <w:p w14:paraId="73BB9B81" w14:textId="77777777" w:rsidR="00713E74" w:rsidRDefault="00713E74" w:rsidP="005A72E4">
      <w:pPr>
        <w:pStyle w:val="ListParagraph"/>
        <w:numPr>
          <w:ilvl w:val="0"/>
          <w:numId w:val="1"/>
        </w:numPr>
        <w:spacing w:before="120"/>
        <w:ind w:left="340" w:hanging="340"/>
        <w:contextualSpacing w:val="0"/>
      </w:pPr>
      <w:r>
        <w:t>who have experienced sexual trauma and/or domestic violence</w:t>
      </w:r>
    </w:p>
    <w:p w14:paraId="7F49A69C" w14:textId="77777777" w:rsidR="00713E74" w:rsidRDefault="00713E74" w:rsidP="005A72E4">
      <w:pPr>
        <w:pStyle w:val="ListParagraph"/>
        <w:numPr>
          <w:ilvl w:val="0"/>
          <w:numId w:val="1"/>
        </w:numPr>
        <w:spacing w:before="120"/>
        <w:ind w:left="340" w:hanging="340"/>
        <w:contextualSpacing w:val="0"/>
      </w:pPr>
      <w:r>
        <w:t>who identify as lesbian, gay, bisexual, trans/transgender, intersex or queer</w:t>
      </w:r>
    </w:p>
    <w:p w14:paraId="4789AD86" w14:textId="77777777" w:rsidR="00713E74" w:rsidRDefault="00713E74" w:rsidP="005A72E4">
      <w:pPr>
        <w:pStyle w:val="ListParagraph"/>
        <w:numPr>
          <w:ilvl w:val="0"/>
          <w:numId w:val="1"/>
        </w:numPr>
        <w:spacing w:before="120"/>
        <w:ind w:left="340" w:hanging="340"/>
        <w:contextualSpacing w:val="0"/>
      </w:pPr>
      <w:r>
        <w:t>from lower socio-economic groups</w:t>
      </w:r>
    </w:p>
    <w:p w14:paraId="07D2DB74" w14:textId="77777777" w:rsidR="00713E74" w:rsidRDefault="00713E74" w:rsidP="005A72E4">
      <w:pPr>
        <w:pStyle w:val="ListParagraph"/>
        <w:numPr>
          <w:ilvl w:val="0"/>
          <w:numId w:val="1"/>
        </w:numPr>
        <w:spacing w:before="120"/>
        <w:ind w:left="340" w:hanging="340"/>
        <w:contextualSpacing w:val="0"/>
      </w:pPr>
      <w:r>
        <w:t>from rural and remote areas</w:t>
      </w:r>
    </w:p>
    <w:p w14:paraId="3F39A897" w14:textId="77777777" w:rsidR="00713E74" w:rsidRDefault="00713E74" w:rsidP="00713E74"/>
    <w:p w14:paraId="22056C38" w14:textId="77777777" w:rsidR="00713E74" w:rsidRDefault="00713E74" w:rsidP="00713E74">
      <w:r>
        <w:t>It is of utmost importance to support engagement and participation in the program among these groups, remembering that they are not homogeneous and may intersect. Each person’s individual circumstances will influence their participation in cervical screening.</w:t>
      </w:r>
    </w:p>
    <w:p w14:paraId="45155F22" w14:textId="77777777" w:rsidR="00713E74" w:rsidRDefault="00713E74" w:rsidP="00713E74">
      <w:r>
        <w:t xml:space="preserve"> </w:t>
      </w:r>
    </w:p>
    <w:p w14:paraId="5FEF7D6E" w14:textId="77777777" w:rsidR="00713E74" w:rsidRDefault="00713E74" w:rsidP="00713E74">
      <w:r>
        <w:t>When discussing cervical screening with your patients, particularly those who may be under screened or never screened, it is important to be mindful of these considerations:</w:t>
      </w:r>
    </w:p>
    <w:p w14:paraId="01ABDC40" w14:textId="77777777" w:rsidR="00713E74" w:rsidRDefault="00713E74" w:rsidP="005A72E4">
      <w:pPr>
        <w:pStyle w:val="ListParagraph"/>
        <w:numPr>
          <w:ilvl w:val="0"/>
          <w:numId w:val="1"/>
        </w:numPr>
        <w:spacing w:before="120"/>
        <w:ind w:left="340" w:hanging="340"/>
        <w:contextualSpacing w:val="0"/>
      </w:pPr>
      <w:r>
        <w:t>Building trust and rapport is vital. Creating a sense of safety and security will go a long way towards allaying concerns or fears.</w:t>
      </w:r>
    </w:p>
    <w:p w14:paraId="392D3D52" w14:textId="77777777" w:rsidR="00713E74" w:rsidRDefault="00713E74" w:rsidP="005A72E4">
      <w:pPr>
        <w:pStyle w:val="ListParagraph"/>
        <w:numPr>
          <w:ilvl w:val="0"/>
          <w:numId w:val="1"/>
        </w:numPr>
        <w:spacing w:before="120"/>
        <w:ind w:left="340" w:hanging="340"/>
        <w:contextualSpacing w:val="0"/>
      </w:pPr>
      <w:r>
        <w:t>Demonstrating respect and inclusivity through the language you use and by creating an inclusive atmosphere in your health service, e.g., waiting room displays and consumer resources in various languages.</w:t>
      </w:r>
    </w:p>
    <w:p w14:paraId="179643DE" w14:textId="77777777" w:rsidR="00713E74" w:rsidRDefault="00713E74" w:rsidP="005A72E4">
      <w:pPr>
        <w:pStyle w:val="ListParagraph"/>
        <w:numPr>
          <w:ilvl w:val="0"/>
          <w:numId w:val="1"/>
        </w:numPr>
        <w:spacing w:before="120"/>
        <w:ind w:left="340" w:hanging="340"/>
        <w:contextualSpacing w:val="0"/>
      </w:pPr>
      <w:r>
        <w:t>Enquiring about past screening experiences, and identifying the barriers (e.g. shame, past trauma, discomfort, body image embarrassment). Take the time to help your patient feel supported, comfortable, and clear on the benefits of screening.</w:t>
      </w:r>
    </w:p>
    <w:p w14:paraId="7AB6544A" w14:textId="77777777" w:rsidR="00713E74" w:rsidRDefault="00713E74" w:rsidP="005A72E4">
      <w:pPr>
        <w:pStyle w:val="ListParagraph"/>
        <w:numPr>
          <w:ilvl w:val="0"/>
          <w:numId w:val="1"/>
        </w:numPr>
        <w:spacing w:before="120"/>
        <w:ind w:left="340" w:hanging="340"/>
        <w:contextualSpacing w:val="0"/>
      </w:pPr>
      <w:r>
        <w:t>Ensuring people understand that their Cervical Screening Test results will remain confidential.</w:t>
      </w:r>
    </w:p>
    <w:p w14:paraId="3FCCA760" w14:textId="77777777" w:rsidR="00713E74" w:rsidRDefault="00713E74" w:rsidP="005A72E4">
      <w:pPr>
        <w:pStyle w:val="ListParagraph"/>
        <w:numPr>
          <w:ilvl w:val="0"/>
          <w:numId w:val="1"/>
        </w:numPr>
        <w:spacing w:before="120"/>
        <w:ind w:left="340" w:hanging="340"/>
        <w:contextualSpacing w:val="0"/>
      </w:pPr>
      <w:r>
        <w:t>Offering a choice for their Cervical Screening Test, of either a clinician-collected cervical sample or self-collected vaginal sample. Guides using simple language are available to help explain the choice.</w:t>
      </w:r>
    </w:p>
    <w:p w14:paraId="293DD788" w14:textId="77777777" w:rsidR="00713E74" w:rsidRDefault="00713E74" w:rsidP="005A72E4">
      <w:pPr>
        <w:pStyle w:val="ListParagraph"/>
        <w:numPr>
          <w:ilvl w:val="0"/>
          <w:numId w:val="1"/>
        </w:numPr>
        <w:spacing w:before="120"/>
        <w:ind w:left="340" w:hanging="340"/>
        <w:contextualSpacing w:val="0"/>
      </w:pPr>
      <w:r>
        <w:t>Providing reassurance that the test will be undertaken carefully and respectfully, and that they will be able to undress in private and given a sheet to cover their lower body, if clinician-collected sample, or be provided a private place to self-collect their own sample.</w:t>
      </w:r>
    </w:p>
    <w:p w14:paraId="44824516" w14:textId="77777777" w:rsidR="00713E74" w:rsidRDefault="00713E74" w:rsidP="005A72E4">
      <w:pPr>
        <w:pStyle w:val="ListParagraph"/>
        <w:numPr>
          <w:ilvl w:val="0"/>
          <w:numId w:val="1"/>
        </w:numPr>
        <w:spacing w:before="120"/>
        <w:ind w:left="340" w:hanging="340"/>
        <w:contextualSpacing w:val="0"/>
      </w:pPr>
      <w:r>
        <w:t>Helping with self-collection for those who have difficulty collecting a vaginal sample by themselves, including by collecting the sample on their behalf using a self-collection swab without using a speculum.</w:t>
      </w:r>
    </w:p>
    <w:p w14:paraId="54A13E2C" w14:textId="77777777" w:rsidR="00713E74" w:rsidRDefault="00713E74" w:rsidP="005A72E4">
      <w:pPr>
        <w:pStyle w:val="ListParagraph"/>
        <w:numPr>
          <w:ilvl w:val="0"/>
          <w:numId w:val="1"/>
        </w:numPr>
        <w:spacing w:before="120"/>
        <w:ind w:left="340" w:hanging="340"/>
        <w:contextualSpacing w:val="0"/>
      </w:pPr>
      <w:r>
        <w:lastRenderedPageBreak/>
        <w:t>Using visual aids (diagrams and anatomical models) where appropriate, particularly with patients with low literacy levels or those who may be embarrassed discussing sexual activity or their genitalia.</w:t>
      </w:r>
    </w:p>
    <w:p w14:paraId="48DB0E60" w14:textId="77777777" w:rsidR="00713E74" w:rsidRDefault="00713E74" w:rsidP="005A72E4">
      <w:pPr>
        <w:pStyle w:val="ListParagraph"/>
        <w:numPr>
          <w:ilvl w:val="0"/>
          <w:numId w:val="1"/>
        </w:numPr>
        <w:spacing w:before="120"/>
        <w:ind w:left="340" w:hanging="340"/>
        <w:contextualSpacing w:val="0"/>
      </w:pPr>
      <w:r>
        <w:t>Giving sufficient time to feel comfortable with new information, to ask questions and make informed decisions.</w:t>
      </w:r>
    </w:p>
    <w:p w14:paraId="16C36466" w14:textId="77777777" w:rsidR="00713E74" w:rsidRDefault="00713E74" w:rsidP="005A72E4">
      <w:pPr>
        <w:pStyle w:val="ListParagraph"/>
        <w:numPr>
          <w:ilvl w:val="0"/>
          <w:numId w:val="1"/>
        </w:numPr>
        <w:spacing w:before="120"/>
        <w:ind w:left="340" w:hanging="340"/>
        <w:contextualSpacing w:val="0"/>
      </w:pPr>
      <w:r>
        <w:t>Not making assumptions about cultural background, sexual history, sexual preferences, literacy levels or an individual’s knowledge of their bodies. Asking questions and showing interest.</w:t>
      </w:r>
    </w:p>
    <w:p w14:paraId="60EF69A1" w14:textId="77777777" w:rsidR="00713E74" w:rsidRDefault="00713E74" w:rsidP="005A72E4">
      <w:pPr>
        <w:pStyle w:val="ListParagraph"/>
        <w:numPr>
          <w:ilvl w:val="0"/>
          <w:numId w:val="1"/>
        </w:numPr>
        <w:spacing w:before="120"/>
        <w:ind w:left="340" w:hanging="340"/>
        <w:contextualSpacing w:val="0"/>
      </w:pPr>
      <w:r>
        <w:t>Using a face-to-face or telephone interpreter if language is a barrier or allowing a chaperone, if desired by the patient.</w:t>
      </w:r>
    </w:p>
    <w:p w14:paraId="5BB437C1" w14:textId="77777777" w:rsidR="00713E74" w:rsidRDefault="00713E74" w:rsidP="005A72E4">
      <w:pPr>
        <w:pStyle w:val="ListParagraph"/>
        <w:numPr>
          <w:ilvl w:val="0"/>
          <w:numId w:val="1"/>
        </w:numPr>
        <w:spacing w:before="120"/>
        <w:ind w:left="340" w:hanging="340"/>
        <w:contextualSpacing w:val="0"/>
      </w:pPr>
      <w:r>
        <w:t>Some patients may prefer to insert their own speculum, and it can be helpful to offer this option.</w:t>
      </w:r>
    </w:p>
    <w:p w14:paraId="2BCBC107" w14:textId="77777777" w:rsidR="00713E74" w:rsidRDefault="00713E74" w:rsidP="005A72E4">
      <w:pPr>
        <w:pStyle w:val="ListParagraph"/>
        <w:numPr>
          <w:ilvl w:val="0"/>
          <w:numId w:val="1"/>
        </w:numPr>
        <w:spacing w:before="120"/>
        <w:ind w:left="340" w:hanging="340"/>
        <w:contextualSpacing w:val="0"/>
      </w:pPr>
      <w:r>
        <w:t xml:space="preserve">Asking transgender and non-binary people with a cervix what language they are comfortable using for their body parts. </w:t>
      </w:r>
    </w:p>
    <w:p w14:paraId="42B9022F" w14:textId="77777777" w:rsidR="00713E74" w:rsidRDefault="00713E74" w:rsidP="0001367D"/>
    <w:p w14:paraId="4E959A58" w14:textId="77777777" w:rsidR="00713E74" w:rsidRDefault="00713E74" w:rsidP="00713E74">
      <w:r>
        <w:t>Where HPV (any type) is detected in a self-collected sample and the person was overdue for screening, they may require additional and individualised support to progress along the clinical pathway and access to follow-up services where they will receive sensitive treatment. This additional support may involve reassurance and explanation of the screening pathway and follow-up procedures, longer appointments or additional follow-up contact.</w:t>
      </w:r>
    </w:p>
    <w:p w14:paraId="374222B5" w14:textId="77777777" w:rsidR="0001367D" w:rsidRDefault="0001367D" w:rsidP="00713E74"/>
    <w:p w14:paraId="5C4EF091" w14:textId="77777777" w:rsidR="00713E74" w:rsidRDefault="00713E74" w:rsidP="00713E74">
      <w:pPr>
        <w:pStyle w:val="Heading2"/>
      </w:pPr>
      <w:bookmarkStart w:id="7" w:name="_Toc190267258"/>
      <w:r>
        <w:t>Tips and resources for communicating results</w:t>
      </w:r>
      <w:bookmarkEnd w:id="7"/>
    </w:p>
    <w:p w14:paraId="5B6FD945" w14:textId="77777777" w:rsidR="00713E74" w:rsidRDefault="00713E74" w:rsidP="005A72E4">
      <w:pPr>
        <w:pStyle w:val="ListParagraph"/>
        <w:numPr>
          <w:ilvl w:val="0"/>
          <w:numId w:val="1"/>
        </w:numPr>
        <w:spacing w:before="120"/>
        <w:ind w:hanging="357"/>
        <w:contextualSpacing w:val="0"/>
      </w:pPr>
      <w:r>
        <w:t>Explain Cervical Screening Test results in a compassionate, open, non- judgmental manner and use plain language.</w:t>
      </w:r>
    </w:p>
    <w:p w14:paraId="6CEF09CD" w14:textId="77777777" w:rsidR="00713E74" w:rsidRDefault="00713E74" w:rsidP="005A72E4">
      <w:pPr>
        <w:pStyle w:val="ListParagraph"/>
        <w:numPr>
          <w:ilvl w:val="0"/>
          <w:numId w:val="1"/>
        </w:numPr>
        <w:spacing w:before="120"/>
        <w:ind w:hanging="357"/>
        <w:contextualSpacing w:val="0"/>
      </w:pPr>
      <w:r>
        <w:t xml:space="preserve">When a relative or carer is present, it is important to check whether the person would prefer to be alone during the appointment. </w:t>
      </w:r>
    </w:p>
    <w:p w14:paraId="2957E03B" w14:textId="77777777" w:rsidR="00713E74" w:rsidRDefault="00713E74" w:rsidP="005A72E4">
      <w:pPr>
        <w:pStyle w:val="ListParagraph"/>
        <w:numPr>
          <w:ilvl w:val="0"/>
          <w:numId w:val="1"/>
        </w:numPr>
        <w:spacing w:before="120"/>
        <w:ind w:hanging="357"/>
        <w:contextualSpacing w:val="0"/>
      </w:pPr>
      <w:r>
        <w:t>When abnormal Cervical Screening Test results occur, it is important to explain that this does not necessarily mean the patient has cancer.</w:t>
      </w:r>
    </w:p>
    <w:p w14:paraId="2B41FA7F" w14:textId="77777777" w:rsidR="00713E74" w:rsidRDefault="00713E74" w:rsidP="005A72E4">
      <w:pPr>
        <w:pStyle w:val="ListParagraph"/>
        <w:numPr>
          <w:ilvl w:val="0"/>
          <w:numId w:val="1"/>
        </w:numPr>
        <w:spacing w:before="120"/>
        <w:ind w:hanging="357"/>
        <w:contextualSpacing w:val="0"/>
      </w:pPr>
      <w:r>
        <w:t>Screening participants may feel anxious or worried if they are told they have HPV and need further investigation following their Cervical Screening Test.</w:t>
      </w:r>
    </w:p>
    <w:p w14:paraId="1D33A36B" w14:textId="77777777" w:rsidR="00713E74" w:rsidRDefault="00713E74" w:rsidP="005A72E4">
      <w:pPr>
        <w:pStyle w:val="ListParagraph"/>
        <w:numPr>
          <w:ilvl w:val="0"/>
          <w:numId w:val="1"/>
        </w:numPr>
        <w:spacing w:before="120"/>
        <w:ind w:hanging="357"/>
        <w:contextualSpacing w:val="0"/>
      </w:pPr>
      <w:r>
        <w:t>It can be helpful to explain that:</w:t>
      </w:r>
    </w:p>
    <w:p w14:paraId="61110C12" w14:textId="77777777" w:rsidR="00713E74" w:rsidRDefault="00713E74" w:rsidP="005A72E4">
      <w:pPr>
        <w:pStyle w:val="ListParagraph"/>
        <w:numPr>
          <w:ilvl w:val="1"/>
          <w:numId w:val="1"/>
        </w:numPr>
        <w:spacing w:before="120"/>
        <w:ind w:left="737" w:hanging="340"/>
        <w:contextualSpacing w:val="0"/>
      </w:pPr>
      <w:r>
        <w:t>HPV is a very common infection that is spread by genital skin-to-skin contact.</w:t>
      </w:r>
    </w:p>
    <w:p w14:paraId="66090453" w14:textId="77777777" w:rsidR="00713E74" w:rsidRDefault="00713E74" w:rsidP="005A72E4">
      <w:pPr>
        <w:pStyle w:val="ListParagraph"/>
        <w:numPr>
          <w:ilvl w:val="1"/>
          <w:numId w:val="1"/>
        </w:numPr>
        <w:spacing w:before="120"/>
        <w:ind w:left="737" w:hanging="340"/>
        <w:contextualSpacing w:val="0"/>
      </w:pPr>
      <w:r>
        <w:t>Condoms do not completely prevent HPV infections.</w:t>
      </w:r>
    </w:p>
    <w:p w14:paraId="02F7D2AD" w14:textId="77777777" w:rsidR="00713E74" w:rsidRDefault="00713E74" w:rsidP="005A72E4">
      <w:pPr>
        <w:pStyle w:val="ListParagraph"/>
        <w:numPr>
          <w:ilvl w:val="1"/>
          <w:numId w:val="1"/>
        </w:numPr>
        <w:spacing w:before="120"/>
        <w:ind w:left="737" w:hanging="340"/>
        <w:contextualSpacing w:val="0"/>
      </w:pPr>
      <w:r>
        <w:t>Most people have HPV at some point in their lives but never know they have it as there are usually no symptoms.</w:t>
      </w:r>
    </w:p>
    <w:p w14:paraId="7859E740" w14:textId="77777777" w:rsidR="00713E74" w:rsidRDefault="00713E74" w:rsidP="005A72E4">
      <w:pPr>
        <w:pStyle w:val="ListParagraph"/>
        <w:numPr>
          <w:ilvl w:val="1"/>
          <w:numId w:val="1"/>
        </w:numPr>
        <w:spacing w:before="120"/>
        <w:ind w:left="737" w:hanging="340"/>
        <w:contextualSpacing w:val="0"/>
      </w:pPr>
      <w:r>
        <w:t>HPV is very common and more than 80% of people contract HPV sometime in their life.</w:t>
      </w:r>
    </w:p>
    <w:p w14:paraId="2C096921" w14:textId="77777777" w:rsidR="00713E74" w:rsidRDefault="00713E74" w:rsidP="005A72E4">
      <w:pPr>
        <w:pStyle w:val="ListParagraph"/>
        <w:numPr>
          <w:ilvl w:val="1"/>
          <w:numId w:val="1"/>
        </w:numPr>
        <w:spacing w:before="120"/>
        <w:ind w:left="737" w:hanging="340"/>
        <w:contextualSpacing w:val="0"/>
      </w:pPr>
      <w:r>
        <w:t xml:space="preserve">A new positive HPV screening test result does not necessarily indicate recent sexual transmission because previous HPV infections can be latent in the body and reactivated years (or even decades) later, as the immune response changes over time. </w:t>
      </w:r>
    </w:p>
    <w:p w14:paraId="0012F088" w14:textId="77777777" w:rsidR="00713E74" w:rsidRDefault="00713E74" w:rsidP="005A72E4">
      <w:pPr>
        <w:pStyle w:val="ListParagraph"/>
        <w:numPr>
          <w:ilvl w:val="0"/>
          <w:numId w:val="1"/>
        </w:numPr>
        <w:spacing w:before="120"/>
        <w:ind w:hanging="357"/>
        <w:contextualSpacing w:val="0"/>
      </w:pPr>
      <w:r>
        <w:lastRenderedPageBreak/>
        <w:t>In most cases, the HPV infection will be cleared by the immune system in 1-2 years.</w:t>
      </w:r>
    </w:p>
    <w:p w14:paraId="71A24734" w14:textId="77777777" w:rsidR="00713E74" w:rsidRDefault="00713E74" w:rsidP="005A72E4">
      <w:pPr>
        <w:pStyle w:val="ListParagraph"/>
        <w:numPr>
          <w:ilvl w:val="0"/>
          <w:numId w:val="1"/>
        </w:numPr>
        <w:spacing w:before="120"/>
        <w:ind w:hanging="357"/>
        <w:contextualSpacing w:val="0"/>
      </w:pPr>
      <w:r>
        <w:t>Explain the difference between a clinician-collected cervical sample and a self-collected vaginal sample, and that both sampling methods are equivalent in terms of test accuracy.</w:t>
      </w:r>
    </w:p>
    <w:p w14:paraId="79927FC3" w14:textId="77777777" w:rsidR="00713E74" w:rsidRDefault="00713E74" w:rsidP="005A72E4">
      <w:pPr>
        <w:pStyle w:val="ListParagraph"/>
        <w:numPr>
          <w:ilvl w:val="0"/>
          <w:numId w:val="1"/>
        </w:numPr>
        <w:spacing w:before="120"/>
        <w:ind w:hanging="357"/>
        <w:contextualSpacing w:val="0"/>
      </w:pPr>
      <w:r>
        <w:t>When describing LBC results, avoid using terminology such as 'pre-cancerous' as it can cause anxiety and may be inaccurate.</w:t>
      </w:r>
    </w:p>
    <w:p w14:paraId="043C5CA5" w14:textId="77777777" w:rsidR="00713E74" w:rsidRDefault="00713E74" w:rsidP="005A72E4">
      <w:pPr>
        <w:pStyle w:val="ListParagraph"/>
        <w:numPr>
          <w:ilvl w:val="0"/>
          <w:numId w:val="1"/>
        </w:numPr>
        <w:spacing w:before="120"/>
        <w:ind w:hanging="357"/>
        <w:contextualSpacing w:val="0"/>
      </w:pPr>
      <w:r>
        <w:t>Reassure patients that cervical cancer is a rare outcome, and that low-grade changes are common, usually transient and can safely be monitored.</w:t>
      </w:r>
    </w:p>
    <w:p w14:paraId="1ABAE2B6" w14:textId="77777777" w:rsidR="00713E74" w:rsidRDefault="00713E74" w:rsidP="005A72E4">
      <w:pPr>
        <w:pStyle w:val="ListParagraph"/>
        <w:numPr>
          <w:ilvl w:val="0"/>
          <w:numId w:val="1"/>
        </w:numPr>
        <w:spacing w:before="120"/>
        <w:ind w:hanging="357"/>
        <w:contextualSpacing w:val="0"/>
      </w:pPr>
      <w:r>
        <w:t>Provide opportunities for patients to ask questions.</w:t>
      </w:r>
    </w:p>
    <w:p w14:paraId="0E981F83" w14:textId="77777777" w:rsidR="00713E74" w:rsidRDefault="00713E74" w:rsidP="00713E74">
      <w:r>
        <w:t xml:space="preserve"> </w:t>
      </w:r>
    </w:p>
    <w:p w14:paraId="25D6EBD6" w14:textId="40C9A57F" w:rsidR="00713E74" w:rsidRDefault="00713E74" w:rsidP="00713E74">
      <w:r>
        <w:t xml:space="preserve">The following resources are available on the </w:t>
      </w:r>
      <w:hyperlink r:id="rId14" w:history="1">
        <w:r w:rsidRPr="003E364E">
          <w:rPr>
            <w:rStyle w:val="Hyperlink"/>
          </w:rPr>
          <w:t>National Cervical Screening Program website</w:t>
        </w:r>
      </w:hyperlink>
      <w:r>
        <w:t xml:space="preserve"> to support conversations with patients about the Cervical Screening Test</w:t>
      </w:r>
      <w:r w:rsidR="0001367D">
        <w:t>.</w:t>
      </w:r>
    </w:p>
    <w:p w14:paraId="5650FDEF" w14:textId="77777777" w:rsidR="0001367D" w:rsidRDefault="0001367D" w:rsidP="00713E74"/>
    <w:p w14:paraId="41222DCF" w14:textId="77777777" w:rsidR="00713E74" w:rsidRDefault="00713E74" w:rsidP="00713E74">
      <w:pPr>
        <w:pStyle w:val="Heading2"/>
      </w:pPr>
      <w:bookmarkStart w:id="8" w:name="_Toc190267259"/>
      <w:r>
        <w:t>Resources for g</w:t>
      </w:r>
      <w:r w:rsidRPr="004134FB">
        <w:t>eneral audiences</w:t>
      </w:r>
      <w:bookmarkEnd w:id="8"/>
    </w:p>
    <w:p w14:paraId="57443976" w14:textId="41DB6C1C" w:rsidR="00713E74" w:rsidRPr="004134FB" w:rsidRDefault="00713E74" w:rsidP="00713E74">
      <w:r>
        <w:t xml:space="preserve">Available </w:t>
      </w:r>
      <w:r w:rsidR="00256AB8">
        <w:t>on the NCSP website (www.health.gov.au</w:t>
      </w:r>
      <w:r w:rsidR="00157872">
        <w:t>/ncsp</w:t>
      </w:r>
      <w:r w:rsidR="00256AB8">
        <w:t>)</w:t>
      </w:r>
    </w:p>
    <w:p w14:paraId="6F5D46D8" w14:textId="0115FF8F" w:rsidR="00713E74" w:rsidRPr="00780FEB" w:rsidRDefault="00713E74" w:rsidP="0001367D">
      <w:pPr>
        <w:pStyle w:val="ListParagraph"/>
        <w:numPr>
          <w:ilvl w:val="0"/>
          <w:numId w:val="1"/>
        </w:numPr>
        <w:spacing w:before="120"/>
        <w:ind w:hanging="357"/>
        <w:contextualSpacing w:val="0"/>
      </w:pPr>
      <w:hyperlink r:id="rId15" w:history="1">
        <w:r w:rsidRPr="00A3662D">
          <w:rPr>
            <w:rStyle w:val="Hyperlink"/>
          </w:rPr>
          <w:t>Promotional poster</w:t>
        </w:r>
      </w:hyperlink>
    </w:p>
    <w:p w14:paraId="6873CAA5" w14:textId="69389936" w:rsidR="00713E74" w:rsidRPr="00780FEB" w:rsidRDefault="00713E74" w:rsidP="0001367D">
      <w:pPr>
        <w:pStyle w:val="ListParagraph"/>
        <w:numPr>
          <w:ilvl w:val="0"/>
          <w:numId w:val="1"/>
        </w:numPr>
        <w:spacing w:before="120"/>
        <w:ind w:hanging="357"/>
        <w:contextualSpacing w:val="0"/>
      </w:pPr>
      <w:hyperlink r:id="rId16" w:history="1">
        <w:r w:rsidRPr="00D53219">
          <w:rPr>
            <w:rStyle w:val="Hyperlink"/>
          </w:rPr>
          <w:t xml:space="preserve">Cervical Screening Test – your choices explained visual guide </w:t>
        </w:r>
      </w:hyperlink>
    </w:p>
    <w:p w14:paraId="3D3217A6" w14:textId="0AA93008" w:rsidR="00713E74" w:rsidRPr="00780FEB" w:rsidRDefault="00713E74" w:rsidP="0001367D">
      <w:pPr>
        <w:pStyle w:val="ListParagraph"/>
        <w:numPr>
          <w:ilvl w:val="0"/>
          <w:numId w:val="1"/>
        </w:numPr>
        <w:spacing w:before="120"/>
        <w:ind w:hanging="357"/>
        <w:contextualSpacing w:val="0"/>
      </w:pPr>
      <w:hyperlink r:id="rId17" w:history="1">
        <w:r w:rsidRPr="001F0CD6">
          <w:rPr>
            <w:rStyle w:val="Hyperlink"/>
          </w:rPr>
          <w:t xml:space="preserve">Cervical screening explainer video </w:t>
        </w:r>
      </w:hyperlink>
    </w:p>
    <w:p w14:paraId="45C210DF" w14:textId="39C7CA9E" w:rsidR="00713E74" w:rsidRPr="00780FEB" w:rsidRDefault="00713E74" w:rsidP="0001367D">
      <w:pPr>
        <w:pStyle w:val="ListParagraph"/>
        <w:numPr>
          <w:ilvl w:val="0"/>
          <w:numId w:val="1"/>
        </w:numPr>
        <w:spacing w:before="120"/>
        <w:ind w:hanging="357"/>
        <w:contextualSpacing w:val="0"/>
      </w:pPr>
      <w:hyperlink r:id="rId18" w:history="1">
        <w:r w:rsidRPr="00B25276">
          <w:rPr>
            <w:rStyle w:val="Hyperlink"/>
          </w:rPr>
          <w:t>Self-collection instructional video</w:t>
        </w:r>
      </w:hyperlink>
    </w:p>
    <w:p w14:paraId="410E257C" w14:textId="35949AEF" w:rsidR="00713E74" w:rsidRPr="00780FEB" w:rsidRDefault="00713E74" w:rsidP="0001367D">
      <w:pPr>
        <w:pStyle w:val="ListParagraph"/>
        <w:numPr>
          <w:ilvl w:val="0"/>
          <w:numId w:val="1"/>
        </w:numPr>
        <w:spacing w:before="120"/>
        <w:ind w:hanging="357"/>
        <w:contextualSpacing w:val="0"/>
      </w:pPr>
      <w:hyperlink r:id="rId19" w:history="1">
        <w:r w:rsidRPr="00DE045C">
          <w:rPr>
            <w:rStyle w:val="Hyperlink"/>
          </w:rPr>
          <w:t>Self-collection instructional visual guide</w:t>
        </w:r>
      </w:hyperlink>
    </w:p>
    <w:p w14:paraId="56C0E428" w14:textId="6202E682" w:rsidR="00713E74" w:rsidRPr="00780FEB" w:rsidRDefault="00713E74" w:rsidP="0001367D">
      <w:pPr>
        <w:pStyle w:val="ListParagraph"/>
        <w:numPr>
          <w:ilvl w:val="0"/>
          <w:numId w:val="1"/>
        </w:numPr>
        <w:spacing w:before="120"/>
        <w:ind w:hanging="357"/>
        <w:contextualSpacing w:val="0"/>
      </w:pPr>
      <w:hyperlink r:id="rId20" w:history="1">
        <w:r w:rsidRPr="00FF711C">
          <w:rPr>
            <w:rStyle w:val="Hyperlink"/>
          </w:rPr>
          <w:t>What happens when my healthcare provider collects my sample visual guide</w:t>
        </w:r>
      </w:hyperlink>
    </w:p>
    <w:p w14:paraId="40FDB1C4" w14:textId="0C3D8ABB" w:rsidR="00713E74" w:rsidRPr="00780FEB" w:rsidRDefault="00713E74" w:rsidP="0001367D">
      <w:pPr>
        <w:pStyle w:val="ListParagraph"/>
        <w:numPr>
          <w:ilvl w:val="0"/>
          <w:numId w:val="1"/>
        </w:numPr>
        <w:spacing w:before="120"/>
        <w:ind w:hanging="357"/>
        <w:contextualSpacing w:val="0"/>
      </w:pPr>
      <w:hyperlink r:id="rId21" w:history="1">
        <w:r w:rsidRPr="00553D12">
          <w:rPr>
            <w:rStyle w:val="Hyperlink"/>
          </w:rPr>
          <w:t>Understanding results booklet</w:t>
        </w:r>
      </w:hyperlink>
    </w:p>
    <w:p w14:paraId="5B9BC62B" w14:textId="77777777" w:rsidR="00BD6720" w:rsidRDefault="00BD6720" w:rsidP="00BD6720"/>
    <w:p w14:paraId="1EF1CE98" w14:textId="3026CD39" w:rsidR="00713E74" w:rsidRPr="00261374" w:rsidRDefault="00713E74" w:rsidP="00713E74">
      <w:pPr>
        <w:pStyle w:val="Heading2"/>
        <w:rPr>
          <w:b/>
          <w:bCs/>
          <w:color w:val="583F99"/>
        </w:rPr>
      </w:pPr>
      <w:bookmarkStart w:id="9" w:name="_Toc190267260"/>
      <w:r>
        <w:t>Easy read and translated resource</w:t>
      </w:r>
      <w:r w:rsidRPr="00261374">
        <w:rPr>
          <w:b/>
          <w:bCs/>
        </w:rPr>
        <w:t>s</w:t>
      </w:r>
      <w:bookmarkEnd w:id="9"/>
    </w:p>
    <w:p w14:paraId="0EB4FE13" w14:textId="5EDF2BA7" w:rsidR="00553D12" w:rsidRPr="004134FB" w:rsidRDefault="00553D12" w:rsidP="00553D12">
      <w:r>
        <w:t xml:space="preserve">Available on the </w:t>
      </w:r>
      <w:hyperlink r:id="rId22" w:history="1">
        <w:r w:rsidRPr="00DB7672">
          <w:rPr>
            <w:rStyle w:val="Hyperlink"/>
          </w:rPr>
          <w:t>NCSP website</w:t>
        </w:r>
      </w:hyperlink>
      <w:r w:rsidR="00DB7672">
        <w:t>:</w:t>
      </w:r>
    </w:p>
    <w:p w14:paraId="27EA31FE" w14:textId="5D4C8EF4" w:rsidR="00A64952" w:rsidRDefault="00A64952" w:rsidP="0001367D">
      <w:pPr>
        <w:pStyle w:val="ListParagraph"/>
        <w:numPr>
          <w:ilvl w:val="0"/>
          <w:numId w:val="1"/>
        </w:numPr>
        <w:spacing w:before="120"/>
        <w:ind w:hanging="357"/>
        <w:contextualSpacing w:val="0"/>
      </w:pPr>
      <w:hyperlink r:id="rId23" w:history="1">
        <w:r w:rsidRPr="00F14249">
          <w:rPr>
            <w:rStyle w:val="Hyperlink"/>
          </w:rPr>
          <w:t>About the Cervical Screening Test (Easy Read)</w:t>
        </w:r>
      </w:hyperlink>
    </w:p>
    <w:p w14:paraId="4064D3D3" w14:textId="7D866554" w:rsidR="00713E74" w:rsidRDefault="00713E74" w:rsidP="0001367D">
      <w:pPr>
        <w:pStyle w:val="ListParagraph"/>
        <w:numPr>
          <w:ilvl w:val="0"/>
          <w:numId w:val="1"/>
        </w:numPr>
        <w:spacing w:before="120"/>
        <w:ind w:hanging="357"/>
        <w:contextualSpacing w:val="0"/>
      </w:pPr>
      <w:hyperlink r:id="rId24" w:history="1">
        <w:r w:rsidRPr="00755688">
          <w:rPr>
            <w:rStyle w:val="Hyperlink"/>
          </w:rPr>
          <w:t>Understanding choice visual guide</w:t>
        </w:r>
      </w:hyperlink>
    </w:p>
    <w:p w14:paraId="771F1E37" w14:textId="4E5D7C7B" w:rsidR="00713E74" w:rsidRDefault="00713E74" w:rsidP="0001367D">
      <w:pPr>
        <w:pStyle w:val="ListParagraph"/>
        <w:numPr>
          <w:ilvl w:val="0"/>
          <w:numId w:val="1"/>
        </w:numPr>
        <w:spacing w:before="120"/>
        <w:ind w:hanging="357"/>
        <w:contextualSpacing w:val="0"/>
      </w:pPr>
      <w:hyperlink r:id="rId25" w:history="1">
        <w:r w:rsidRPr="00553D12">
          <w:rPr>
            <w:rStyle w:val="Hyperlink"/>
          </w:rPr>
          <w:t>Self-collection visual guide</w:t>
        </w:r>
      </w:hyperlink>
    </w:p>
    <w:p w14:paraId="7FD718A4" w14:textId="6D50329B" w:rsidR="00713E74" w:rsidRDefault="00713E74" w:rsidP="0001367D">
      <w:pPr>
        <w:pStyle w:val="ListParagraph"/>
        <w:numPr>
          <w:ilvl w:val="0"/>
          <w:numId w:val="1"/>
        </w:numPr>
        <w:spacing w:before="120"/>
        <w:ind w:hanging="357"/>
        <w:contextualSpacing w:val="0"/>
      </w:pPr>
      <w:hyperlink r:id="rId26" w:history="1">
        <w:r w:rsidRPr="006E0A0E">
          <w:rPr>
            <w:rStyle w:val="Hyperlink"/>
          </w:rPr>
          <w:t>Understanding choice explainer video</w:t>
        </w:r>
      </w:hyperlink>
    </w:p>
    <w:p w14:paraId="79D944BC" w14:textId="47E5171A" w:rsidR="00713E74" w:rsidRDefault="00713E74" w:rsidP="0001367D">
      <w:pPr>
        <w:pStyle w:val="ListParagraph"/>
        <w:numPr>
          <w:ilvl w:val="0"/>
          <w:numId w:val="1"/>
        </w:numPr>
        <w:spacing w:before="120"/>
        <w:ind w:hanging="357"/>
        <w:contextualSpacing w:val="0"/>
      </w:pPr>
      <w:hyperlink r:id="rId27" w:history="1">
        <w:r w:rsidRPr="007B5EBD">
          <w:rPr>
            <w:rStyle w:val="Hyperlink"/>
          </w:rPr>
          <w:t>Self-collection instructional video</w:t>
        </w:r>
      </w:hyperlink>
    </w:p>
    <w:p w14:paraId="62C3B320" w14:textId="7E4FF1FB" w:rsidR="00713E74" w:rsidRDefault="00713E74" w:rsidP="0001367D">
      <w:pPr>
        <w:pStyle w:val="ListParagraph"/>
        <w:numPr>
          <w:ilvl w:val="0"/>
          <w:numId w:val="1"/>
        </w:numPr>
        <w:spacing w:before="120"/>
        <w:ind w:hanging="357"/>
        <w:contextualSpacing w:val="0"/>
      </w:pPr>
      <w:hyperlink r:id="rId28" w:history="1">
        <w:r w:rsidRPr="00F14249">
          <w:rPr>
            <w:rStyle w:val="Hyperlink"/>
          </w:rPr>
          <w:t>Understanding results visual guide</w:t>
        </w:r>
      </w:hyperlink>
    </w:p>
    <w:p w14:paraId="239BCABD" w14:textId="77777777" w:rsidR="0001367D" w:rsidRDefault="0001367D" w:rsidP="0001367D"/>
    <w:p w14:paraId="08BBCD36" w14:textId="77777777" w:rsidR="00713E74" w:rsidRPr="00261374" w:rsidRDefault="00713E74" w:rsidP="00713E74">
      <w:pPr>
        <w:pStyle w:val="Heading2"/>
        <w:rPr>
          <w:color w:val="583F99"/>
        </w:rPr>
      </w:pPr>
      <w:bookmarkStart w:id="10" w:name="_Toc190267261"/>
      <w:r>
        <w:t xml:space="preserve">Resources for </w:t>
      </w:r>
      <w:r w:rsidRPr="00261374">
        <w:t>Aboriginal and/or Torres Strait Islander peoples</w:t>
      </w:r>
      <w:bookmarkEnd w:id="10"/>
    </w:p>
    <w:p w14:paraId="27BC4A64" w14:textId="501FC5E5" w:rsidR="00713E74" w:rsidRDefault="00713E74" w:rsidP="00713E74">
      <w:r w:rsidRPr="427D36C4">
        <w:rPr>
          <w:color w:val="231F20"/>
        </w:rPr>
        <w:t xml:space="preserve">Available </w:t>
      </w:r>
      <w:r w:rsidR="00DB7672">
        <w:rPr>
          <w:color w:val="231F20"/>
        </w:rPr>
        <w:t xml:space="preserve">on the </w:t>
      </w:r>
      <w:hyperlink r:id="rId29" w:history="1">
        <w:r w:rsidR="00DB7672" w:rsidRPr="00DB7672">
          <w:rPr>
            <w:rStyle w:val="Hyperlink"/>
          </w:rPr>
          <w:t>NCSP website</w:t>
        </w:r>
      </w:hyperlink>
      <w:r w:rsidR="00DB7672">
        <w:rPr>
          <w:color w:val="231F20"/>
        </w:rPr>
        <w:t>:</w:t>
      </w:r>
    </w:p>
    <w:p w14:paraId="3A049E28" w14:textId="77777777" w:rsidR="00173AD0" w:rsidRDefault="00173AD0" w:rsidP="00173AD0">
      <w:pPr>
        <w:pStyle w:val="ListParagraph"/>
        <w:numPr>
          <w:ilvl w:val="0"/>
          <w:numId w:val="1"/>
        </w:numPr>
        <w:spacing w:before="120"/>
        <w:ind w:hanging="357"/>
        <w:contextualSpacing w:val="0"/>
      </w:pPr>
      <w:hyperlink r:id="rId30" w:history="1">
        <w:r w:rsidRPr="00173AD0">
          <w:rPr>
            <w:rStyle w:val="Hyperlink"/>
          </w:rPr>
          <w:t>Promotional poster</w:t>
        </w:r>
      </w:hyperlink>
    </w:p>
    <w:p w14:paraId="02717977" w14:textId="53450370" w:rsidR="0054107F" w:rsidRDefault="0054107F" w:rsidP="0054107F">
      <w:pPr>
        <w:pStyle w:val="ListParagraph"/>
        <w:numPr>
          <w:ilvl w:val="0"/>
          <w:numId w:val="1"/>
        </w:numPr>
        <w:spacing w:before="120"/>
        <w:ind w:hanging="357"/>
        <w:contextualSpacing w:val="0"/>
      </w:pPr>
      <w:hyperlink r:id="rId31" w:history="1">
        <w:r w:rsidRPr="00173AD0">
          <w:rPr>
            <w:rStyle w:val="Hyperlink"/>
          </w:rPr>
          <w:t>Cervical screening information sheet</w:t>
        </w:r>
      </w:hyperlink>
    </w:p>
    <w:p w14:paraId="7BEE7A88" w14:textId="5720E76D" w:rsidR="00713E74" w:rsidRDefault="00713E74" w:rsidP="0001367D">
      <w:pPr>
        <w:pStyle w:val="ListParagraph"/>
        <w:numPr>
          <w:ilvl w:val="0"/>
          <w:numId w:val="1"/>
        </w:numPr>
        <w:spacing w:before="120"/>
        <w:ind w:hanging="357"/>
        <w:contextualSpacing w:val="0"/>
      </w:pPr>
      <w:hyperlink r:id="rId32" w:history="1">
        <w:r w:rsidRPr="0054107F">
          <w:rPr>
            <w:rStyle w:val="Hyperlink"/>
          </w:rPr>
          <w:t>Self-collection instructional video</w:t>
        </w:r>
      </w:hyperlink>
    </w:p>
    <w:p w14:paraId="06DFA12E" w14:textId="725E713F" w:rsidR="00713E74" w:rsidRDefault="00713E74" w:rsidP="0001367D">
      <w:pPr>
        <w:pStyle w:val="ListParagraph"/>
        <w:numPr>
          <w:ilvl w:val="0"/>
          <w:numId w:val="1"/>
        </w:numPr>
        <w:spacing w:before="120"/>
        <w:ind w:hanging="357"/>
        <w:contextualSpacing w:val="0"/>
      </w:pPr>
      <w:hyperlink r:id="rId33" w:history="1">
        <w:r w:rsidRPr="0054107F">
          <w:rPr>
            <w:rStyle w:val="Hyperlink"/>
          </w:rPr>
          <w:t>Self-collection instructional visual guide</w:t>
        </w:r>
      </w:hyperlink>
    </w:p>
    <w:p w14:paraId="5962F5A8" w14:textId="165F3852" w:rsidR="00713E74" w:rsidRDefault="00713E74" w:rsidP="0001367D">
      <w:pPr>
        <w:pStyle w:val="ListParagraph"/>
        <w:numPr>
          <w:ilvl w:val="0"/>
          <w:numId w:val="1"/>
        </w:numPr>
        <w:spacing w:before="120"/>
        <w:ind w:hanging="357"/>
        <w:contextualSpacing w:val="0"/>
      </w:pPr>
      <w:hyperlink r:id="rId34" w:history="1">
        <w:r w:rsidRPr="00173AD0">
          <w:rPr>
            <w:rStyle w:val="Hyperlink"/>
          </w:rPr>
          <w:t>Case study</w:t>
        </w:r>
      </w:hyperlink>
    </w:p>
    <w:p w14:paraId="44771090" w14:textId="16957F1B" w:rsidR="00713E74" w:rsidRDefault="00713E74" w:rsidP="0001367D">
      <w:pPr>
        <w:pStyle w:val="ListParagraph"/>
        <w:numPr>
          <w:ilvl w:val="0"/>
          <w:numId w:val="1"/>
        </w:numPr>
        <w:spacing w:before="120"/>
        <w:ind w:hanging="357"/>
        <w:contextualSpacing w:val="0"/>
      </w:pPr>
      <w:hyperlink r:id="rId35" w:history="1">
        <w:r w:rsidRPr="007C0A99">
          <w:rPr>
            <w:rStyle w:val="Hyperlink"/>
          </w:rPr>
          <w:t>Understanding results visual guide</w:t>
        </w:r>
      </w:hyperlink>
    </w:p>
    <w:p w14:paraId="26C338AF" w14:textId="306FD468" w:rsidR="00713E74" w:rsidRDefault="00713E74" w:rsidP="00713E74">
      <w:pPr>
        <w:rPr>
          <w:rFonts w:ascii="Gotham Rounded Medium" w:eastAsia="Calibri" w:hAnsi="Gotham Rounded Medium" w:cs="Calibri"/>
          <w:color w:val="584099"/>
          <w:sz w:val="28"/>
          <w:szCs w:val="28"/>
        </w:rPr>
      </w:pPr>
    </w:p>
    <w:p w14:paraId="2A625948" w14:textId="77777777" w:rsidR="00713E74" w:rsidRPr="004134FB" w:rsidRDefault="00713E74" w:rsidP="00713E74">
      <w:pPr>
        <w:pStyle w:val="Heading2"/>
      </w:pPr>
      <w:bookmarkStart w:id="11" w:name="_Toc190267262"/>
      <w:r>
        <w:t xml:space="preserve">Resources for </w:t>
      </w:r>
      <w:r w:rsidRPr="004134FB">
        <w:t>Healthcare providers</w:t>
      </w:r>
      <w:bookmarkEnd w:id="11"/>
    </w:p>
    <w:p w14:paraId="1A07F27B" w14:textId="1C095F0D" w:rsidR="00713E74" w:rsidRPr="008E464F" w:rsidRDefault="00713E74" w:rsidP="00713E74">
      <w:r w:rsidRPr="427D36C4">
        <w:rPr>
          <w:color w:val="231F20"/>
        </w:rPr>
        <w:t xml:space="preserve">Available at </w:t>
      </w:r>
      <w:r w:rsidR="007C0A99">
        <w:rPr>
          <w:color w:val="231F20"/>
        </w:rPr>
        <w:t xml:space="preserve">on the </w:t>
      </w:r>
      <w:hyperlink r:id="rId36" w:history="1">
        <w:r w:rsidR="007C0A99" w:rsidRPr="007C0A99">
          <w:rPr>
            <w:rStyle w:val="Hyperlink"/>
          </w:rPr>
          <w:t>NCSP website</w:t>
        </w:r>
      </w:hyperlink>
      <w:r w:rsidR="007C0A99">
        <w:rPr>
          <w:color w:val="231F20"/>
        </w:rPr>
        <w:t>:</w:t>
      </w:r>
    </w:p>
    <w:p w14:paraId="3DEE0B8F" w14:textId="70E81758" w:rsidR="00713E74" w:rsidRPr="00692FF4" w:rsidRDefault="00713E74" w:rsidP="002D314F">
      <w:pPr>
        <w:pStyle w:val="ListParagraph"/>
        <w:numPr>
          <w:ilvl w:val="0"/>
          <w:numId w:val="1"/>
        </w:numPr>
        <w:spacing w:before="120"/>
        <w:ind w:hanging="357"/>
        <w:contextualSpacing w:val="0"/>
      </w:pPr>
      <w:hyperlink r:id="rId37" w:history="1">
        <w:r w:rsidRPr="0059776E">
          <w:rPr>
            <w:rStyle w:val="Hyperlink"/>
          </w:rPr>
          <w:t>Cervical screening quick reference guide</w:t>
        </w:r>
      </w:hyperlink>
    </w:p>
    <w:p w14:paraId="703E5399" w14:textId="49415F0D" w:rsidR="00713E74" w:rsidRPr="00692FF4" w:rsidRDefault="00713E74" w:rsidP="002D314F">
      <w:pPr>
        <w:pStyle w:val="ListParagraph"/>
        <w:numPr>
          <w:ilvl w:val="0"/>
          <w:numId w:val="1"/>
        </w:numPr>
        <w:spacing w:before="120"/>
        <w:ind w:hanging="357"/>
        <w:contextualSpacing w:val="0"/>
      </w:pPr>
      <w:hyperlink r:id="rId38" w:history="1">
        <w:r w:rsidRPr="00FC78B3">
          <w:rPr>
            <w:rStyle w:val="Hyperlink"/>
          </w:rPr>
          <w:t xml:space="preserve">Cervical Screening Guidelines – A summary for healthcare providers </w:t>
        </w:r>
      </w:hyperlink>
    </w:p>
    <w:p w14:paraId="221A0EF1" w14:textId="4C9B6423" w:rsidR="00713E74" w:rsidRDefault="00713E74" w:rsidP="002D314F">
      <w:pPr>
        <w:pStyle w:val="ListParagraph"/>
        <w:numPr>
          <w:ilvl w:val="0"/>
          <w:numId w:val="1"/>
        </w:numPr>
        <w:spacing w:before="120"/>
        <w:ind w:hanging="357"/>
        <w:contextualSpacing w:val="0"/>
      </w:pPr>
      <w:hyperlink r:id="rId39" w:history="1">
        <w:r w:rsidRPr="00EB274F">
          <w:rPr>
            <w:rStyle w:val="Hyperlink"/>
          </w:rPr>
          <w:t>Cervical screening communication toolkit</w:t>
        </w:r>
      </w:hyperlink>
    </w:p>
    <w:p w14:paraId="5CBBFEDA" w14:textId="659B4601" w:rsidR="00713E74" w:rsidRDefault="00713E74" w:rsidP="002D314F">
      <w:pPr>
        <w:pStyle w:val="ListParagraph"/>
        <w:numPr>
          <w:ilvl w:val="0"/>
          <w:numId w:val="1"/>
        </w:numPr>
        <w:spacing w:before="120"/>
        <w:ind w:hanging="357"/>
        <w:contextualSpacing w:val="0"/>
      </w:pPr>
      <w:hyperlink r:id="rId40" w:history="1">
        <w:r w:rsidRPr="00EB274F">
          <w:rPr>
            <w:rStyle w:val="Hyperlink"/>
          </w:rPr>
          <w:t>Pathology Test Guide for Cervical and Vaginal Testing</w:t>
        </w:r>
      </w:hyperlink>
    </w:p>
    <w:p w14:paraId="54894C43" w14:textId="3E5CE044" w:rsidR="00BD6720" w:rsidRPr="007845D4" w:rsidRDefault="00713E74" w:rsidP="00807256">
      <w:pPr>
        <w:pStyle w:val="ListParagraph"/>
        <w:numPr>
          <w:ilvl w:val="0"/>
          <w:numId w:val="1"/>
        </w:numPr>
        <w:spacing w:before="120"/>
        <w:ind w:hanging="357"/>
        <w:contextualSpacing w:val="0"/>
        <w:rPr>
          <w:rStyle w:val="Hyperlink"/>
          <w:color w:val="auto"/>
          <w:u w:val="none"/>
        </w:rPr>
      </w:pPr>
      <w:hyperlink r:id="rId41" w:history="1">
        <w:r w:rsidRPr="002C35F4">
          <w:rPr>
            <w:rStyle w:val="Hyperlink"/>
          </w:rPr>
          <w:t>Healthcare provider toolkit to engage under- and never-screened people</w:t>
        </w:r>
      </w:hyperlink>
    </w:p>
    <w:p w14:paraId="03DA6805" w14:textId="77777777" w:rsidR="007845D4" w:rsidRPr="00807256" w:rsidRDefault="007845D4" w:rsidP="007845D4"/>
    <w:p w14:paraId="17C1131E" w14:textId="794AC6F9" w:rsidR="00615FC7" w:rsidRPr="00BD6720" w:rsidRDefault="00615FC7" w:rsidP="00025FAE">
      <w:pPr>
        <w:pStyle w:val="Heading1"/>
      </w:pPr>
      <w:bookmarkStart w:id="12" w:name="_Toc190267263"/>
      <w:r w:rsidRPr="00BD6720">
        <w:t>The Cervical Screening test and pathway –</w:t>
      </w:r>
      <w:r w:rsidR="009B4CB9">
        <w:t xml:space="preserve"> </w:t>
      </w:r>
      <w:r w:rsidRPr="00BD6720">
        <w:t>a risk-based approach</w:t>
      </w:r>
      <w:bookmarkEnd w:id="12"/>
    </w:p>
    <w:p w14:paraId="13F2BDA4" w14:textId="4C5E843F" w:rsidR="00E45FD8" w:rsidRPr="00366DEF" w:rsidRDefault="00305FBB" w:rsidP="00E45FD8">
      <w:pPr>
        <w:rPr>
          <w:color w:val="ED0000"/>
        </w:rPr>
      </w:pPr>
      <w:r w:rsidRPr="00366DEF">
        <w:rPr>
          <w:color w:val="ED0000"/>
        </w:rPr>
        <w:t xml:space="preserve">Note: </w:t>
      </w:r>
      <w:r w:rsidR="00E45FD8" w:rsidRPr="00366DEF">
        <w:rPr>
          <w:color w:val="ED0000"/>
        </w:rPr>
        <w:t>Important changes were made to the NCSP Guidelines in 2024</w:t>
      </w:r>
      <w:r w:rsidR="00366DEF" w:rsidRPr="00366DEF">
        <w:rPr>
          <w:color w:val="ED0000"/>
        </w:rPr>
        <w:t>/25</w:t>
      </w:r>
      <w:r w:rsidR="00E45FD8" w:rsidRPr="00366DEF">
        <w:rPr>
          <w:color w:val="ED0000"/>
        </w:rPr>
        <w:t xml:space="preserve"> regarding:</w:t>
      </w:r>
    </w:p>
    <w:p w14:paraId="62620508" w14:textId="477BA0AD" w:rsidR="00E45FD8" w:rsidRPr="00366DEF" w:rsidRDefault="00E45FD8" w:rsidP="00E45FD8">
      <w:pPr>
        <w:pStyle w:val="ListParagraph"/>
        <w:numPr>
          <w:ilvl w:val="0"/>
          <w:numId w:val="10"/>
        </w:numPr>
        <w:spacing w:before="60"/>
        <w:ind w:left="340" w:hanging="340"/>
        <w:contextualSpacing w:val="0"/>
      </w:pPr>
      <w:hyperlink w:anchor="_HSIL_(CIN2/3)" w:history="1">
        <w:r w:rsidRPr="00366DEF">
          <w:rPr>
            <w:rStyle w:val="Hyperlink"/>
          </w:rPr>
          <w:t>Test of Cure after treatment for HSIL (CIN2/3)</w:t>
        </w:r>
      </w:hyperlink>
    </w:p>
    <w:p w14:paraId="6567F68B" w14:textId="609912C6" w:rsidR="00E45FD8" w:rsidRPr="00366DEF" w:rsidRDefault="00E45FD8" w:rsidP="00E45FD8">
      <w:pPr>
        <w:pStyle w:val="ListParagraph"/>
        <w:numPr>
          <w:ilvl w:val="0"/>
          <w:numId w:val="10"/>
        </w:numPr>
        <w:spacing w:before="60"/>
        <w:ind w:left="340" w:hanging="340"/>
        <w:contextualSpacing w:val="0"/>
        <w:rPr>
          <w:rStyle w:val="Hyperlink"/>
        </w:rPr>
      </w:pPr>
      <w:hyperlink w:anchor="_Adenocarcinoma_in_situ" w:history="1">
        <w:r w:rsidRPr="00366DEF">
          <w:rPr>
            <w:rStyle w:val="Hyperlink"/>
          </w:rPr>
          <w:t xml:space="preserve">Surveillance after treatment for AIS for those with complete excision and clear margins </w:t>
        </w:r>
      </w:hyperlink>
    </w:p>
    <w:p w14:paraId="2B303014" w14:textId="77777777" w:rsidR="00E45FD8" w:rsidRDefault="00E45FD8" w:rsidP="00615FC7"/>
    <w:p w14:paraId="5BA1D257" w14:textId="26552319" w:rsidR="00615FC7" w:rsidRDefault="00615FC7" w:rsidP="00615FC7">
      <w:r>
        <w:t>The Cervical Screening Test detects infection with HPV.</w:t>
      </w:r>
    </w:p>
    <w:p w14:paraId="54100773" w14:textId="77777777" w:rsidR="000B3BFD" w:rsidRDefault="000B3BFD" w:rsidP="00615FC7"/>
    <w:p w14:paraId="6A0F38AE" w14:textId="77777777" w:rsidR="00615FC7" w:rsidRDefault="00615FC7" w:rsidP="00615FC7">
      <w:r>
        <w:t>The Cervical Screening Test and pathway is a risk-based approach to the management of those participating in the NCSP. Screening participants are managed according to their risk of developing significant cervical abnormalities. A person’s overall risk assignment is determined by their Cervical Screening Test result, their prior screening history, and clinical findings.</w:t>
      </w:r>
    </w:p>
    <w:p w14:paraId="64FE6CAF" w14:textId="77777777" w:rsidR="00615FC7" w:rsidRDefault="00615FC7" w:rsidP="00615FC7">
      <w:r>
        <w:t>All women and people with a cervix eligible for a Cervical Screening Test have the choice to screen using either a clinician collected sample from the cervix or a self-collected vaginal sample, accessed through a healthcare provider in both cases. HPV testing using self-collected vaginal samples is as accurate as using a clinician-collected sample from the cervix.</w:t>
      </w:r>
    </w:p>
    <w:p w14:paraId="7C267D67" w14:textId="77777777" w:rsidR="000B3BFD" w:rsidRDefault="000B3BFD" w:rsidP="00615FC7"/>
    <w:p w14:paraId="0F9C70FC" w14:textId="77777777" w:rsidR="00615FC7" w:rsidRDefault="00615FC7" w:rsidP="00615FC7">
      <w:r>
        <w:t>Clinician-collected cervical samples can be tested for HPV and cervical cell abnormalities. A self- collected sample is taken from the vagina (not the cervix) and can only be tested for HPV.</w:t>
      </w:r>
    </w:p>
    <w:p w14:paraId="53ADC682" w14:textId="77777777" w:rsidR="000B3BFD" w:rsidRDefault="000B3BFD" w:rsidP="00615FC7"/>
    <w:p w14:paraId="7FA72D3D" w14:textId="77777777" w:rsidR="00615FC7" w:rsidRDefault="00615FC7" w:rsidP="00615FC7">
      <w:r>
        <w:t>HPV testing for cervical screening is more sensitive than cytology and detects the potential for progression to high-grade lesions much earlier, thus preventing more cervical cancers. Screening using HPV testing also can improve detection of adenocarcinoma and its precursors.</w:t>
      </w:r>
    </w:p>
    <w:p w14:paraId="79B1C45D" w14:textId="77777777" w:rsidR="000B3BFD" w:rsidRDefault="000B3BFD" w:rsidP="00615FC7"/>
    <w:p w14:paraId="4B7F781E" w14:textId="77777777" w:rsidR="00615FC7" w:rsidRDefault="00615FC7" w:rsidP="00615FC7">
      <w:r>
        <w:lastRenderedPageBreak/>
        <w:t>Partial genotyping is used to classify the oncogenic type of HPV into one of two groups: HPV 16/18 or HPV (not 16/18) as a pooled result.</w:t>
      </w:r>
    </w:p>
    <w:p w14:paraId="790A3AAC" w14:textId="77777777" w:rsidR="000B3BFD" w:rsidRDefault="000B3BFD" w:rsidP="00615FC7"/>
    <w:p w14:paraId="742FF395" w14:textId="3E8796F5" w:rsidR="00615FC7" w:rsidRDefault="00615FC7" w:rsidP="00615FC7">
      <w:r>
        <w:t>Patients are managed according to their risk of developing significant cervical abnormalities, which is determined by their HPV test result and LBC result, if indicated. If both tests are performed, the pathology report will include the combined result as a risk category and the recommended clinical management.</w:t>
      </w:r>
    </w:p>
    <w:p w14:paraId="148094DD" w14:textId="77777777" w:rsidR="000B3BFD" w:rsidRDefault="000B3BFD" w:rsidP="00615FC7"/>
    <w:p w14:paraId="6EA08F6A" w14:textId="42526850" w:rsidR="00615FC7" w:rsidRDefault="00615FC7" w:rsidP="00615FC7">
      <w:r>
        <w:t xml:space="preserve">If glandular abnormalities are detected on a screening test, you should follow up in accordance with the </w:t>
      </w:r>
      <w:r w:rsidR="00A450B9">
        <w:t>NCSP</w:t>
      </w:r>
      <w:r>
        <w:t xml:space="preserve"> Guidelines.</w:t>
      </w:r>
    </w:p>
    <w:p w14:paraId="20AAD21E" w14:textId="77777777" w:rsidR="00615FC7" w:rsidRDefault="00615FC7" w:rsidP="00615FC7"/>
    <w:p w14:paraId="544B7F12" w14:textId="77777777" w:rsidR="00615FC7" w:rsidRDefault="00615FC7" w:rsidP="000B3BFD">
      <w:pPr>
        <w:pStyle w:val="Heading2"/>
      </w:pPr>
      <w:bookmarkStart w:id="13" w:name="_The_screening_pathway"/>
      <w:bookmarkStart w:id="14" w:name="_Toc190267264"/>
      <w:bookmarkEnd w:id="13"/>
      <w:r>
        <w:t>The screening pathway</w:t>
      </w:r>
      <w:bookmarkEnd w:id="14"/>
    </w:p>
    <w:p w14:paraId="0F389B03" w14:textId="77777777" w:rsidR="00B50E18" w:rsidRDefault="00615FC7" w:rsidP="00B50E18">
      <w:r>
        <w:t>The screening pathway below (</w:t>
      </w:r>
      <w:r w:rsidR="00301C4F" w:rsidRPr="009B4CB9">
        <w:rPr>
          <w:color w:val="584099"/>
          <w:u w:val="single"/>
        </w:rPr>
        <w:fldChar w:fldCharType="begin"/>
      </w:r>
      <w:r w:rsidR="00301C4F" w:rsidRPr="009B4CB9">
        <w:rPr>
          <w:color w:val="584099"/>
          <w:u w:val="single"/>
        </w:rPr>
        <w:instrText xml:space="preserve"> REF _Ref190090612 \h </w:instrText>
      </w:r>
      <w:r w:rsidR="009B4CB9" w:rsidRPr="009B4CB9">
        <w:rPr>
          <w:color w:val="584099"/>
          <w:u w:val="single"/>
        </w:rPr>
        <w:instrText xml:space="preserve"> \* MERGEFORMAT </w:instrText>
      </w:r>
      <w:r w:rsidR="00301C4F" w:rsidRPr="009B4CB9">
        <w:rPr>
          <w:color w:val="584099"/>
          <w:u w:val="single"/>
        </w:rPr>
      </w:r>
      <w:r w:rsidR="00301C4F" w:rsidRPr="009B4CB9">
        <w:rPr>
          <w:color w:val="584099"/>
          <w:u w:val="single"/>
        </w:rPr>
        <w:fldChar w:fldCharType="separate"/>
      </w:r>
      <w:r w:rsidR="00301C4F" w:rsidRPr="009B4CB9">
        <w:rPr>
          <w:color w:val="584099"/>
          <w:u w:val="single"/>
        </w:rPr>
        <w:t xml:space="preserve">Figure </w:t>
      </w:r>
      <w:r w:rsidR="00301C4F" w:rsidRPr="009B4CB9">
        <w:rPr>
          <w:noProof/>
          <w:color w:val="584099"/>
          <w:u w:val="single"/>
        </w:rPr>
        <w:t>1</w:t>
      </w:r>
      <w:r w:rsidR="00301C4F" w:rsidRPr="009B4CB9">
        <w:rPr>
          <w:color w:val="584099"/>
          <w:u w:val="single"/>
        </w:rPr>
        <w:fldChar w:fldCharType="end"/>
      </w:r>
      <w:r>
        <w:t>) and the results matrix (</w:t>
      </w:r>
      <w:r w:rsidR="00301C4F">
        <w:fldChar w:fldCharType="begin"/>
      </w:r>
      <w:r w:rsidR="00301C4F">
        <w:instrText xml:space="preserve"> REF _Ref190090658 \h </w:instrText>
      </w:r>
      <w:r w:rsidR="00301C4F">
        <w:fldChar w:fldCharType="separate"/>
      </w:r>
      <w:r w:rsidR="00301C4F" w:rsidRPr="00027395">
        <w:t>Table 1</w:t>
      </w:r>
      <w:r w:rsidR="00301C4F">
        <w:fldChar w:fldCharType="end"/>
      </w:r>
      <w:r>
        <w:t>) outline how the risk</w:t>
      </w:r>
      <w:r w:rsidR="000B3BFD">
        <w:t xml:space="preserve"> </w:t>
      </w:r>
      <w:r>
        <w:t>categories and management strategies are determined based on HPV and LBC (if performed) results.</w:t>
      </w:r>
      <w:bookmarkStart w:id="15" w:name="_TOC_250031"/>
      <w:bookmarkStart w:id="16" w:name="_Toc166065634"/>
    </w:p>
    <w:p w14:paraId="0AFEDE98" w14:textId="77777777" w:rsidR="00905E6A" w:rsidRDefault="00905E6A" w:rsidP="00A16B27">
      <w:pPr>
        <w:pStyle w:val="Heading1"/>
        <w:numPr>
          <w:ilvl w:val="0"/>
          <w:numId w:val="0"/>
        </w:numPr>
        <w:sectPr w:rsidR="00905E6A" w:rsidSect="001D60B2">
          <w:footerReference w:type="default" r:id="rId42"/>
          <w:footerReference w:type="first" r:id="rId43"/>
          <w:pgSz w:w="11906" w:h="16838"/>
          <w:pgMar w:top="1134" w:right="1134" w:bottom="1134" w:left="1134" w:header="709" w:footer="113" w:gutter="0"/>
          <w:cols w:space="708"/>
          <w:docGrid w:linePitch="360"/>
        </w:sectPr>
      </w:pPr>
    </w:p>
    <w:p w14:paraId="4B7D3784" w14:textId="214F24B1" w:rsidR="00905E6A" w:rsidRDefault="0076403E" w:rsidP="00905E6A">
      <w:pPr>
        <w:pStyle w:val="Caption"/>
      </w:pPr>
      <w:bookmarkStart w:id="17" w:name="_Toc190267308"/>
      <w:r w:rsidRPr="0076403E">
        <w:lastRenderedPageBreak/>
        <w:t xml:space="preserve">Figure </w:t>
      </w:r>
      <w:r w:rsidRPr="0076403E">
        <w:fldChar w:fldCharType="begin"/>
      </w:r>
      <w:r w:rsidRPr="0076403E">
        <w:instrText xml:space="preserve"> SEQ Figure \* ARABIC </w:instrText>
      </w:r>
      <w:r w:rsidRPr="0076403E">
        <w:fldChar w:fldCharType="separate"/>
      </w:r>
      <w:r w:rsidR="00F842A1">
        <w:rPr>
          <w:noProof/>
        </w:rPr>
        <w:t>1</w:t>
      </w:r>
      <w:r w:rsidRPr="0076403E">
        <w:fldChar w:fldCharType="end"/>
      </w:r>
      <w:r w:rsidRPr="0076403E">
        <w:t xml:space="preserve"> - Cervical Screening pathway for primary oncogenic HPV screening (HPV tests on clinician-collected or self-collected samples) in participants aged 25-69 years</w:t>
      </w:r>
      <w:bookmarkEnd w:id="17"/>
    </w:p>
    <w:p w14:paraId="131257A2" w14:textId="55A4B359" w:rsidR="00905E6A" w:rsidRDefault="00905E6A" w:rsidP="00905E6A">
      <w:pPr>
        <w:widowControl/>
        <w:autoSpaceDE/>
        <w:autoSpaceDN/>
        <w:spacing w:after="160" w:line="259" w:lineRule="auto"/>
        <w:jc w:val="center"/>
        <w:rPr>
          <w:rFonts w:ascii="Gotham Rounded Bold" w:eastAsiaTheme="majorEastAsia" w:hAnsi="Gotham Rounded Bold" w:cstheme="majorBidi"/>
          <w:sz w:val="40"/>
          <w:szCs w:val="40"/>
        </w:rPr>
      </w:pPr>
      <w:r w:rsidRPr="001649AC">
        <w:rPr>
          <w:rFonts w:ascii="Arial"/>
          <w:noProof/>
          <w:color w:val="1A5B90"/>
        </w:rPr>
        <w:drawing>
          <wp:inline distT="0" distB="0" distL="0" distR="0" wp14:anchorId="2A814496" wp14:editId="52380A52">
            <wp:extent cx="6766560" cy="5430530"/>
            <wp:effectExtent l="0" t="0" r="0" b="0"/>
            <wp:docPr id="1220610854" name="Picture 4" descr="A diagram of cervical screening clinical pathways.">
              <a:extLst xmlns:a="http://schemas.openxmlformats.org/drawingml/2006/main">
                <a:ext uri="{FF2B5EF4-FFF2-40B4-BE49-F238E27FC236}">
                  <a16:creationId xmlns:a16="http://schemas.microsoft.com/office/drawing/2014/main" id="{88CAEB21-024A-EE4C-A190-DD3E7442C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10854" name="Picture 4" descr="A diagram of cervical screening clinical pathways.">
                      <a:extLst>
                        <a:ext uri="{FF2B5EF4-FFF2-40B4-BE49-F238E27FC236}">
                          <a16:creationId xmlns:a16="http://schemas.microsoft.com/office/drawing/2014/main" id="{88CAEB21-024A-EE4C-A190-DD3E7442CF9F}"/>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794538" cy="5452984"/>
                    </a:xfrm>
                    <a:prstGeom prst="rect">
                      <a:avLst/>
                    </a:prstGeom>
                  </pic:spPr>
                </pic:pic>
              </a:graphicData>
            </a:graphic>
          </wp:inline>
        </w:drawing>
      </w:r>
      <w:r>
        <w:br w:type="page"/>
      </w:r>
    </w:p>
    <w:p w14:paraId="6EAE1E4B" w14:textId="77777777" w:rsidR="00905E6A" w:rsidRDefault="00905E6A" w:rsidP="00905E6A">
      <w:pPr>
        <w:jc w:val="center"/>
        <w:sectPr w:rsidR="00905E6A" w:rsidSect="001D60B2">
          <w:footerReference w:type="default" r:id="rId45"/>
          <w:pgSz w:w="16838" w:h="11906" w:orient="landscape"/>
          <w:pgMar w:top="1134" w:right="1134" w:bottom="1134" w:left="1134" w:header="709" w:footer="113" w:gutter="0"/>
          <w:cols w:space="708"/>
          <w:docGrid w:linePitch="360"/>
        </w:sectPr>
      </w:pPr>
    </w:p>
    <w:p w14:paraId="7F4813DA" w14:textId="18CC291D" w:rsidR="0076403E" w:rsidRPr="00905E6A" w:rsidRDefault="00905E6A" w:rsidP="001D60B2">
      <w:pPr>
        <w:spacing w:after="600"/>
        <w:jc w:val="center"/>
      </w:pPr>
      <w:r w:rsidRPr="00905E6A">
        <w:rPr>
          <w:noProof/>
        </w:rPr>
        <w:lastRenderedPageBreak/>
        <w:drawing>
          <wp:inline distT="0" distB="0" distL="0" distR="0" wp14:anchorId="6B5200E5" wp14:editId="43F93658">
            <wp:extent cx="4412707" cy="2160000"/>
            <wp:effectExtent l="0" t="0" r="0" b="0"/>
            <wp:docPr id="1992418923" name="Picture 12" descr="An older South Asian woman in a bright blue top is leaning over a bush to trim some branches. She is smiling br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18923" name="Picture 12" descr="An older South Asian woman in a bright blue top is leaning over a bush to trim some branches. She is smiling brightly."/>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584" b="6344"/>
                    <a:stretch/>
                  </pic:blipFill>
                  <pic:spPr bwMode="auto">
                    <a:xfrm>
                      <a:off x="0" y="0"/>
                      <a:ext cx="441270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6324DAB" w14:textId="4ECF05D2" w:rsidR="00B87BE0" w:rsidRPr="00B87BE0" w:rsidRDefault="00B87BE0" w:rsidP="00025FAE">
      <w:pPr>
        <w:pStyle w:val="Heading1"/>
      </w:pPr>
      <w:bookmarkStart w:id="18" w:name="_Toc190267265"/>
      <w:r w:rsidRPr="00B87BE0">
        <w:t xml:space="preserve">Understanding the risk </w:t>
      </w:r>
      <w:bookmarkEnd w:id="15"/>
      <w:r w:rsidRPr="00B87BE0">
        <w:t>categories</w:t>
      </w:r>
      <w:bookmarkEnd w:id="16"/>
      <w:bookmarkEnd w:id="18"/>
    </w:p>
    <w:p w14:paraId="52DA4ACC" w14:textId="77777777" w:rsidR="00B87BE0" w:rsidRPr="00B87BE0" w:rsidRDefault="00B87BE0" w:rsidP="00B87BE0">
      <w:pPr>
        <w:pStyle w:val="Heading2"/>
      </w:pPr>
      <w:bookmarkStart w:id="19" w:name="_TOC_250030"/>
      <w:bookmarkStart w:id="20" w:name="_Toc166065635"/>
      <w:bookmarkStart w:id="21" w:name="_Toc190267266"/>
      <w:r w:rsidRPr="00B87BE0">
        <w:t xml:space="preserve">Understanding </w:t>
      </w:r>
      <w:bookmarkStart w:id="22" w:name="_Int_NIQl6jT1"/>
      <w:r w:rsidRPr="00B87BE0">
        <w:t xml:space="preserve">low </w:t>
      </w:r>
      <w:bookmarkEnd w:id="19"/>
      <w:r w:rsidRPr="00B87BE0">
        <w:t>risk</w:t>
      </w:r>
      <w:bookmarkEnd w:id="20"/>
      <w:bookmarkEnd w:id="21"/>
      <w:bookmarkEnd w:id="22"/>
    </w:p>
    <w:p w14:paraId="1B745E5C" w14:textId="77777777" w:rsidR="00B87BE0" w:rsidRPr="00A446F6" w:rsidRDefault="00B87BE0" w:rsidP="0089420E">
      <w:pPr>
        <w:pStyle w:val="Heading3"/>
      </w:pPr>
      <w:r w:rsidRPr="00A446F6">
        <w:t>What does a low-risk result mean?</w:t>
      </w:r>
    </w:p>
    <w:p w14:paraId="5A54B8A0" w14:textId="77777777" w:rsidR="00B87BE0" w:rsidRDefault="00B87BE0" w:rsidP="00A446F6">
      <w:r>
        <w:t>A</w:t>
      </w:r>
      <w:r>
        <w:rPr>
          <w:spacing w:val="-16"/>
        </w:rPr>
        <w:t xml:space="preserve"> </w:t>
      </w:r>
      <w:r>
        <w:t>low-risk</w:t>
      </w:r>
      <w:r>
        <w:rPr>
          <w:spacing w:val="-16"/>
        </w:rPr>
        <w:t xml:space="preserve"> </w:t>
      </w:r>
      <w:r>
        <w:t>result</w:t>
      </w:r>
      <w:r>
        <w:rPr>
          <w:spacing w:val="-16"/>
        </w:rPr>
        <w:t xml:space="preserve"> </w:t>
      </w:r>
      <w:r>
        <w:t>means</w:t>
      </w:r>
      <w:r>
        <w:rPr>
          <w:spacing w:val="-16"/>
        </w:rPr>
        <w:t xml:space="preserve"> </w:t>
      </w:r>
      <w:r>
        <w:t>HPV</w:t>
      </w:r>
      <w:r>
        <w:rPr>
          <w:spacing w:val="-16"/>
        </w:rPr>
        <w:t xml:space="preserve"> </w:t>
      </w:r>
      <w:r>
        <w:t>was</w:t>
      </w:r>
      <w:r>
        <w:rPr>
          <w:spacing w:val="-16"/>
        </w:rPr>
        <w:t xml:space="preserve"> </w:t>
      </w:r>
      <w:r>
        <w:t>not</w:t>
      </w:r>
      <w:r>
        <w:rPr>
          <w:spacing w:val="-16"/>
        </w:rPr>
        <w:t xml:space="preserve"> </w:t>
      </w:r>
      <w:r>
        <w:t>detected.</w:t>
      </w:r>
      <w:r>
        <w:rPr>
          <w:spacing w:val="-16"/>
        </w:rPr>
        <w:t xml:space="preserve"> </w:t>
      </w:r>
      <w:r>
        <w:t>HPV</w:t>
      </w:r>
      <w:r>
        <w:rPr>
          <w:spacing w:val="-16"/>
        </w:rPr>
        <w:t xml:space="preserve"> </w:t>
      </w:r>
      <w:r>
        <w:t>is</w:t>
      </w:r>
      <w:r>
        <w:rPr>
          <w:spacing w:val="-16"/>
        </w:rPr>
        <w:t xml:space="preserve"> </w:t>
      </w:r>
      <w:r>
        <w:t>required</w:t>
      </w:r>
      <w:r>
        <w:rPr>
          <w:spacing w:val="-16"/>
        </w:rPr>
        <w:t xml:space="preserve"> </w:t>
      </w:r>
      <w:r>
        <w:t>for</w:t>
      </w:r>
      <w:r>
        <w:rPr>
          <w:spacing w:val="-16"/>
        </w:rPr>
        <w:t xml:space="preserve"> </w:t>
      </w:r>
      <w:r>
        <w:t>the</w:t>
      </w:r>
      <w:r>
        <w:rPr>
          <w:spacing w:val="-16"/>
        </w:rPr>
        <w:t xml:space="preserve"> </w:t>
      </w:r>
      <w:r>
        <w:t>development</w:t>
      </w:r>
      <w:r>
        <w:rPr>
          <w:spacing w:val="-16"/>
        </w:rPr>
        <w:t xml:space="preserve"> </w:t>
      </w:r>
      <w:r>
        <w:t>of</w:t>
      </w:r>
      <w:r>
        <w:rPr>
          <w:spacing w:val="-16"/>
        </w:rPr>
        <w:t xml:space="preserve"> </w:t>
      </w:r>
      <w:r>
        <w:t>most</w:t>
      </w:r>
      <w:r>
        <w:rPr>
          <w:spacing w:val="-16"/>
        </w:rPr>
        <w:t xml:space="preserve"> </w:t>
      </w:r>
      <w:r>
        <w:t>cases of</w:t>
      </w:r>
      <w:r>
        <w:rPr>
          <w:spacing w:val="-17"/>
        </w:rPr>
        <w:t xml:space="preserve"> </w:t>
      </w:r>
      <w:r>
        <w:t>cervical</w:t>
      </w:r>
      <w:r>
        <w:rPr>
          <w:spacing w:val="-17"/>
        </w:rPr>
        <w:t xml:space="preserve"> </w:t>
      </w:r>
      <w:r>
        <w:t>cancer.</w:t>
      </w:r>
      <w:r>
        <w:rPr>
          <w:spacing w:val="-17"/>
        </w:rPr>
        <w:t xml:space="preserve"> </w:t>
      </w:r>
      <w:r>
        <w:t>Screening participants</w:t>
      </w:r>
      <w:r>
        <w:rPr>
          <w:spacing w:val="-16"/>
        </w:rPr>
        <w:t xml:space="preserve"> </w:t>
      </w:r>
      <w:r>
        <w:t>at</w:t>
      </w:r>
      <w:r>
        <w:rPr>
          <w:spacing w:val="-17"/>
        </w:rPr>
        <w:t xml:space="preserve"> a </w:t>
      </w:r>
      <w:bookmarkStart w:id="23" w:name="_Int_mAYkv3vu"/>
      <w:r>
        <w:t>low risk</w:t>
      </w:r>
      <w:bookmarkEnd w:id="23"/>
      <w:r>
        <w:rPr>
          <w:spacing w:val="-17"/>
        </w:rPr>
        <w:t xml:space="preserve"> </w:t>
      </w:r>
      <w:r>
        <w:t>of</w:t>
      </w:r>
      <w:r>
        <w:rPr>
          <w:spacing w:val="-17"/>
        </w:rPr>
        <w:t xml:space="preserve"> </w:t>
      </w:r>
      <w:r>
        <w:t>developing</w:t>
      </w:r>
      <w:r>
        <w:rPr>
          <w:spacing w:val="-16"/>
        </w:rPr>
        <w:t xml:space="preserve"> </w:t>
      </w:r>
      <w:r>
        <w:t>cervical</w:t>
      </w:r>
      <w:r>
        <w:rPr>
          <w:spacing w:val="-17"/>
        </w:rPr>
        <w:t xml:space="preserve"> </w:t>
      </w:r>
      <w:r>
        <w:t>cancer</w:t>
      </w:r>
      <w:r>
        <w:rPr>
          <w:spacing w:val="-17"/>
        </w:rPr>
        <w:t xml:space="preserve"> </w:t>
      </w:r>
      <w:r>
        <w:t>can</w:t>
      </w:r>
      <w:r>
        <w:rPr>
          <w:spacing w:val="-17"/>
        </w:rPr>
        <w:t xml:space="preserve"> </w:t>
      </w:r>
      <w:r>
        <w:t>safely</w:t>
      </w:r>
      <w:r>
        <w:rPr>
          <w:spacing w:val="-16"/>
        </w:rPr>
        <w:t xml:space="preserve"> </w:t>
      </w:r>
      <w:r>
        <w:t>return</w:t>
      </w:r>
      <w:r>
        <w:rPr>
          <w:spacing w:val="-17"/>
        </w:rPr>
        <w:t xml:space="preserve"> </w:t>
      </w:r>
      <w:r>
        <w:t>for</w:t>
      </w:r>
      <w:r>
        <w:rPr>
          <w:spacing w:val="-17"/>
        </w:rPr>
        <w:t xml:space="preserve"> </w:t>
      </w:r>
      <w:r>
        <w:t>their</w:t>
      </w:r>
      <w:r>
        <w:rPr>
          <w:spacing w:val="-17"/>
        </w:rPr>
        <w:t xml:space="preserve"> </w:t>
      </w:r>
      <w:r>
        <w:t>next Cervical</w:t>
      </w:r>
      <w:r>
        <w:rPr>
          <w:spacing w:val="-9"/>
        </w:rPr>
        <w:t xml:space="preserve"> </w:t>
      </w:r>
      <w:r>
        <w:t>Screening</w:t>
      </w:r>
      <w:r>
        <w:rPr>
          <w:spacing w:val="-9"/>
        </w:rPr>
        <w:t xml:space="preserve"> </w:t>
      </w:r>
      <w:r>
        <w:t>Test</w:t>
      </w:r>
      <w:r>
        <w:rPr>
          <w:spacing w:val="-9"/>
        </w:rPr>
        <w:t xml:space="preserve"> </w:t>
      </w:r>
      <w:r>
        <w:t>in</w:t>
      </w:r>
      <w:r>
        <w:rPr>
          <w:spacing w:val="-9"/>
        </w:rPr>
        <w:t xml:space="preserve"> </w:t>
      </w:r>
      <w:r w:rsidDel="00780FEB">
        <w:t>5</w:t>
      </w:r>
      <w:r>
        <w:rPr>
          <w:spacing w:val="-9"/>
        </w:rPr>
        <w:t xml:space="preserve"> </w:t>
      </w:r>
      <w:r>
        <w:t>years.</w:t>
      </w:r>
    </w:p>
    <w:p w14:paraId="7F3BBDB8" w14:textId="77777777" w:rsidR="00B87BE0" w:rsidRDefault="00B87BE0" w:rsidP="00A446F6"/>
    <w:p w14:paraId="31EA35C1" w14:textId="77777777" w:rsidR="00B87BE0" w:rsidRPr="00475E75" w:rsidDel="006C48E8" w:rsidRDefault="00B87BE0" w:rsidP="00A446F6">
      <w:r w:rsidRPr="427D36C4">
        <w:t>We</w:t>
      </w:r>
      <w:r w:rsidRPr="00475E75">
        <w:rPr>
          <w:bCs/>
          <w:spacing w:val="-17"/>
        </w:rPr>
        <w:t xml:space="preserve"> </w:t>
      </w:r>
      <w:r w:rsidRPr="427D36C4">
        <w:t>cannot</w:t>
      </w:r>
      <w:r w:rsidRPr="00475E75">
        <w:rPr>
          <w:bCs/>
          <w:spacing w:val="-17"/>
        </w:rPr>
        <w:t xml:space="preserve"> </w:t>
      </w:r>
      <w:r w:rsidRPr="427D36C4">
        <w:t>tell</w:t>
      </w:r>
      <w:r w:rsidRPr="00475E75">
        <w:rPr>
          <w:bCs/>
          <w:spacing w:val="-17"/>
        </w:rPr>
        <w:t xml:space="preserve"> </w:t>
      </w:r>
      <w:r w:rsidRPr="427D36C4">
        <w:t>people that</w:t>
      </w:r>
      <w:r w:rsidRPr="00475E75">
        <w:rPr>
          <w:bCs/>
          <w:spacing w:val="-17"/>
        </w:rPr>
        <w:t xml:space="preserve"> </w:t>
      </w:r>
      <w:r w:rsidRPr="427D36C4">
        <w:t>they</w:t>
      </w:r>
      <w:r w:rsidRPr="00475E75">
        <w:rPr>
          <w:bCs/>
          <w:spacing w:val="-17"/>
        </w:rPr>
        <w:t xml:space="preserve"> </w:t>
      </w:r>
      <w:r w:rsidRPr="427D36C4">
        <w:t>are</w:t>
      </w:r>
      <w:r w:rsidRPr="00475E75">
        <w:rPr>
          <w:bCs/>
          <w:spacing w:val="-17"/>
        </w:rPr>
        <w:t xml:space="preserve"> </w:t>
      </w:r>
      <w:r w:rsidRPr="427D36C4">
        <w:t>at</w:t>
      </w:r>
      <w:r w:rsidRPr="00475E75">
        <w:rPr>
          <w:bCs/>
          <w:spacing w:val="-17"/>
        </w:rPr>
        <w:t xml:space="preserve"> </w:t>
      </w:r>
      <w:r w:rsidRPr="427D36C4">
        <w:t>‘no</w:t>
      </w:r>
      <w:r w:rsidRPr="00475E75">
        <w:rPr>
          <w:bCs/>
          <w:spacing w:val="-17"/>
        </w:rPr>
        <w:t xml:space="preserve"> </w:t>
      </w:r>
      <w:r w:rsidRPr="427D36C4">
        <w:t>risk’</w:t>
      </w:r>
      <w:r w:rsidRPr="00475E75">
        <w:rPr>
          <w:bCs/>
          <w:spacing w:val="-17"/>
        </w:rPr>
        <w:t xml:space="preserve"> </w:t>
      </w:r>
      <w:r w:rsidRPr="427D36C4">
        <w:t>because</w:t>
      </w:r>
      <w:r w:rsidRPr="00475E75">
        <w:rPr>
          <w:bCs/>
          <w:spacing w:val="-17"/>
        </w:rPr>
        <w:t xml:space="preserve"> </w:t>
      </w:r>
      <w:r w:rsidRPr="427D36C4">
        <w:t>they</w:t>
      </w:r>
      <w:r w:rsidRPr="00475E75">
        <w:rPr>
          <w:bCs/>
          <w:spacing w:val="-17"/>
        </w:rPr>
        <w:t xml:space="preserve"> </w:t>
      </w:r>
      <w:r w:rsidRPr="427D36C4">
        <w:t>may</w:t>
      </w:r>
      <w:r w:rsidRPr="00475E75">
        <w:rPr>
          <w:bCs/>
          <w:spacing w:val="-17"/>
        </w:rPr>
        <w:t xml:space="preserve"> </w:t>
      </w:r>
      <w:r w:rsidRPr="427D36C4">
        <w:t>subsequently</w:t>
      </w:r>
      <w:r w:rsidRPr="00475E75">
        <w:rPr>
          <w:bCs/>
          <w:spacing w:val="-17"/>
        </w:rPr>
        <w:t xml:space="preserve"> </w:t>
      </w:r>
      <w:r w:rsidRPr="427D36C4">
        <w:t>acquire</w:t>
      </w:r>
      <w:r w:rsidRPr="00475E75">
        <w:rPr>
          <w:bCs/>
          <w:spacing w:val="-17"/>
        </w:rPr>
        <w:t xml:space="preserve"> </w:t>
      </w:r>
      <w:r w:rsidRPr="427D36C4">
        <w:t>an</w:t>
      </w:r>
      <w:r w:rsidRPr="00475E75">
        <w:rPr>
          <w:bCs/>
          <w:spacing w:val="-17"/>
        </w:rPr>
        <w:t xml:space="preserve"> </w:t>
      </w:r>
      <w:r w:rsidRPr="427D36C4">
        <w:t>HPV infection</w:t>
      </w:r>
      <w:r w:rsidRPr="00475E75">
        <w:rPr>
          <w:bCs/>
          <w:spacing w:val="-18"/>
        </w:rPr>
        <w:t xml:space="preserve"> </w:t>
      </w:r>
      <w:r w:rsidRPr="427D36C4">
        <w:t>or</w:t>
      </w:r>
      <w:r w:rsidRPr="00475E75">
        <w:rPr>
          <w:bCs/>
          <w:spacing w:val="-18"/>
        </w:rPr>
        <w:t xml:space="preserve"> </w:t>
      </w:r>
      <w:r w:rsidRPr="427D36C4">
        <w:t>have</w:t>
      </w:r>
      <w:r w:rsidRPr="00475E75">
        <w:rPr>
          <w:bCs/>
          <w:spacing w:val="-18"/>
        </w:rPr>
        <w:t xml:space="preserve"> </w:t>
      </w:r>
      <w:r w:rsidRPr="427D36C4">
        <w:t>a</w:t>
      </w:r>
      <w:r w:rsidRPr="00475E75">
        <w:rPr>
          <w:bCs/>
          <w:spacing w:val="-18"/>
        </w:rPr>
        <w:t xml:space="preserve"> </w:t>
      </w:r>
      <w:r w:rsidRPr="427D36C4">
        <w:t>latent</w:t>
      </w:r>
      <w:r w:rsidRPr="00475E75">
        <w:rPr>
          <w:bCs/>
          <w:spacing w:val="-18"/>
        </w:rPr>
        <w:t xml:space="preserve"> </w:t>
      </w:r>
      <w:r w:rsidRPr="427D36C4">
        <w:t>infection</w:t>
      </w:r>
      <w:r w:rsidRPr="00475E75">
        <w:rPr>
          <w:bCs/>
          <w:spacing w:val="-18"/>
        </w:rPr>
        <w:t xml:space="preserve"> </w:t>
      </w:r>
      <w:r w:rsidRPr="427D36C4">
        <w:t>that</w:t>
      </w:r>
      <w:r w:rsidRPr="00475E75">
        <w:rPr>
          <w:bCs/>
          <w:spacing w:val="-18"/>
        </w:rPr>
        <w:t xml:space="preserve"> </w:t>
      </w:r>
      <w:r w:rsidRPr="427D36C4">
        <w:t>becomes</w:t>
      </w:r>
      <w:r w:rsidRPr="00475E75">
        <w:rPr>
          <w:bCs/>
          <w:spacing w:val="-18"/>
        </w:rPr>
        <w:t xml:space="preserve"> </w:t>
      </w:r>
      <w:r w:rsidRPr="427D36C4">
        <w:t>active</w:t>
      </w:r>
      <w:r w:rsidRPr="00475E75">
        <w:rPr>
          <w:bCs/>
          <w:spacing w:val="-18"/>
        </w:rPr>
        <w:t xml:space="preserve"> </w:t>
      </w:r>
      <w:r w:rsidRPr="427D36C4">
        <w:t>and</w:t>
      </w:r>
      <w:r w:rsidRPr="00475E75">
        <w:rPr>
          <w:bCs/>
          <w:spacing w:val="-18"/>
        </w:rPr>
        <w:t xml:space="preserve"> </w:t>
      </w:r>
      <w:r w:rsidRPr="427D36C4">
        <w:t>may</w:t>
      </w:r>
      <w:r w:rsidRPr="00475E75">
        <w:rPr>
          <w:bCs/>
          <w:spacing w:val="-18"/>
        </w:rPr>
        <w:t xml:space="preserve"> </w:t>
      </w:r>
      <w:r w:rsidRPr="427D36C4">
        <w:t>develop</w:t>
      </w:r>
      <w:r w:rsidRPr="00475E75">
        <w:rPr>
          <w:bCs/>
          <w:spacing w:val="-18"/>
        </w:rPr>
        <w:t xml:space="preserve"> </w:t>
      </w:r>
      <w:r w:rsidRPr="427D36C4">
        <w:t>into</w:t>
      </w:r>
      <w:r w:rsidRPr="00475E75">
        <w:rPr>
          <w:bCs/>
          <w:spacing w:val="-18"/>
        </w:rPr>
        <w:t xml:space="preserve"> </w:t>
      </w:r>
      <w:r w:rsidRPr="427D36C4">
        <w:t>cervical</w:t>
      </w:r>
      <w:r w:rsidRPr="00475E75">
        <w:rPr>
          <w:bCs/>
          <w:spacing w:val="-18"/>
        </w:rPr>
        <w:t xml:space="preserve"> </w:t>
      </w:r>
      <w:r w:rsidRPr="427D36C4">
        <w:t>cancer</w:t>
      </w:r>
      <w:r w:rsidRPr="00475E75">
        <w:rPr>
          <w:bCs/>
          <w:spacing w:val="-18"/>
        </w:rPr>
        <w:t xml:space="preserve"> </w:t>
      </w:r>
      <w:r w:rsidRPr="427D36C4">
        <w:t>over time,</w:t>
      </w:r>
      <w:r w:rsidRPr="00475E75">
        <w:rPr>
          <w:bCs/>
          <w:spacing w:val="-16"/>
        </w:rPr>
        <w:t xml:space="preserve"> </w:t>
      </w:r>
      <w:r w:rsidRPr="427D36C4">
        <w:t>usually</w:t>
      </w:r>
      <w:r w:rsidRPr="00475E75">
        <w:rPr>
          <w:bCs/>
          <w:spacing w:val="-16"/>
        </w:rPr>
        <w:t xml:space="preserve"> </w:t>
      </w:r>
      <w:r w:rsidRPr="427D36C4">
        <w:t>10–15</w:t>
      </w:r>
      <w:r w:rsidRPr="00475E75">
        <w:rPr>
          <w:bCs/>
          <w:spacing w:val="-16"/>
        </w:rPr>
        <w:t xml:space="preserve"> </w:t>
      </w:r>
      <w:r w:rsidRPr="427D36C4">
        <w:t>years.</w:t>
      </w:r>
      <w:r w:rsidRPr="00475E75">
        <w:rPr>
          <w:bCs/>
        </w:rPr>
        <w:t xml:space="preserve"> </w:t>
      </w:r>
      <w:r w:rsidRPr="427D36C4">
        <w:rPr>
          <w:w w:val="105"/>
        </w:rPr>
        <w:t xml:space="preserve">Screening </w:t>
      </w:r>
      <w:r w:rsidRPr="427D36C4">
        <w:rPr>
          <w:spacing w:val="-3"/>
          <w:w w:val="105"/>
        </w:rPr>
        <w:t>participants</w:t>
      </w:r>
      <w:r w:rsidRPr="00475E75">
        <w:rPr>
          <w:bCs/>
          <w:w w:val="105"/>
        </w:rPr>
        <w:t xml:space="preserve"> </w:t>
      </w:r>
      <w:r w:rsidRPr="427D36C4">
        <w:rPr>
          <w:w w:val="105"/>
        </w:rPr>
        <w:t>with a low</w:t>
      </w:r>
      <w:r w:rsidRPr="427D36C4">
        <w:rPr>
          <w:spacing w:val="-3"/>
          <w:w w:val="105"/>
        </w:rPr>
        <w:t>-risk result will</w:t>
      </w:r>
      <w:r w:rsidRPr="00475E75">
        <w:rPr>
          <w:bCs/>
          <w:w w:val="105"/>
        </w:rPr>
        <w:t xml:space="preserve"> </w:t>
      </w:r>
      <w:r w:rsidRPr="427D36C4">
        <w:rPr>
          <w:spacing w:val="-3"/>
          <w:w w:val="105"/>
        </w:rPr>
        <w:t>be invited to</w:t>
      </w:r>
      <w:r w:rsidRPr="00475E75">
        <w:rPr>
          <w:bCs/>
          <w:w w:val="105"/>
        </w:rPr>
        <w:t xml:space="preserve"> </w:t>
      </w:r>
      <w:r w:rsidRPr="427D36C4">
        <w:t xml:space="preserve">screen again in </w:t>
      </w:r>
      <w:r w:rsidRPr="427D36C4" w:rsidDel="00780FEB">
        <w:t>5</w:t>
      </w:r>
      <w:r w:rsidRPr="427D36C4">
        <w:t xml:space="preserve"> years.</w:t>
      </w:r>
    </w:p>
    <w:p w14:paraId="011CF4F9" w14:textId="77777777" w:rsidR="00B87BE0" w:rsidDel="00692FF4" w:rsidRDefault="00B87BE0" w:rsidP="00A446F6"/>
    <w:p w14:paraId="4EEEAF5A" w14:textId="3CD5650B" w:rsidR="00B87BE0" w:rsidRDefault="00B87BE0" w:rsidP="00A446F6">
      <w:pPr>
        <w:rPr>
          <w:b/>
          <w:sz w:val="22"/>
          <w:szCs w:val="22"/>
        </w:rPr>
      </w:pPr>
      <w:hyperlink r:id="rId47" w:anchor="/guideline/Eez2Kj/section/j1ObDv" w:history="1">
        <w:r w:rsidRPr="004F0E5F">
          <w:rPr>
            <w:rStyle w:val="Hyperlink"/>
          </w:rPr>
          <w:t xml:space="preserve">NCSP guidelines </w:t>
        </w:r>
      </w:hyperlink>
      <w:r>
        <w:t xml:space="preserve">outline separate guidance for people with severe immune deficiency, those who have been exposed to </w:t>
      </w:r>
      <w:r w:rsidRPr="468F5A3F">
        <w:t>diethylstilbestrol</w:t>
      </w:r>
      <w:r>
        <w:t xml:space="preserve"> (DES), those undergoing test of cure after treatment of HSIL and those aged 70+ attending for an exit test.</w:t>
      </w:r>
    </w:p>
    <w:p w14:paraId="35C9E0B2" w14:textId="77777777" w:rsidR="00B87BE0" w:rsidRPr="00780FEB" w:rsidRDefault="00B87BE0" w:rsidP="00B87BE0">
      <w:pPr>
        <w:pStyle w:val="BodyText"/>
        <w:spacing w:before="1"/>
        <w:ind w:left="426"/>
        <w:rPr>
          <w:sz w:val="32"/>
          <w:szCs w:val="32"/>
        </w:rPr>
      </w:pPr>
    </w:p>
    <w:p w14:paraId="1CBDD92B" w14:textId="77777777" w:rsidR="00B87BE0" w:rsidRPr="00780FEB" w:rsidRDefault="00B87BE0" w:rsidP="00B87BE0">
      <w:pPr>
        <w:pStyle w:val="Heading2"/>
      </w:pPr>
      <w:bookmarkStart w:id="24" w:name="_Toc190267267"/>
      <w:r w:rsidRPr="00780FEB">
        <w:t>Is</w:t>
      </w:r>
      <w:r w:rsidRPr="00780FEB">
        <w:rPr>
          <w:spacing w:val="-2"/>
        </w:rPr>
        <w:t xml:space="preserve"> </w:t>
      </w:r>
      <w:r w:rsidRPr="00780FEB">
        <w:t>rescreening</w:t>
      </w:r>
      <w:r w:rsidRPr="00780FEB">
        <w:rPr>
          <w:spacing w:val="-1"/>
        </w:rPr>
        <w:t xml:space="preserve"> </w:t>
      </w:r>
      <w:r w:rsidRPr="00780FEB">
        <w:t>at</w:t>
      </w:r>
      <w:r w:rsidRPr="00780FEB">
        <w:rPr>
          <w:spacing w:val="-1"/>
        </w:rPr>
        <w:t xml:space="preserve"> </w:t>
      </w:r>
      <w:r w:rsidRPr="00780FEB" w:rsidDel="00780FEB">
        <w:t>5</w:t>
      </w:r>
      <w:r w:rsidRPr="00780FEB">
        <w:rPr>
          <w:spacing w:val="-2"/>
        </w:rPr>
        <w:t xml:space="preserve"> </w:t>
      </w:r>
      <w:r w:rsidRPr="00780FEB">
        <w:t>years</w:t>
      </w:r>
      <w:r w:rsidRPr="00780FEB">
        <w:rPr>
          <w:spacing w:val="-1"/>
        </w:rPr>
        <w:t xml:space="preserve"> </w:t>
      </w:r>
      <w:r w:rsidRPr="00780FEB">
        <w:t>safe?</w:t>
      </w:r>
      <w:bookmarkEnd w:id="24"/>
    </w:p>
    <w:p w14:paraId="02FCA86C" w14:textId="77777777" w:rsidR="001E5B4E" w:rsidRDefault="00B87BE0" w:rsidP="00A446F6">
      <w:pPr>
        <w:rPr>
          <w:spacing w:val="-12"/>
        </w:rPr>
      </w:pPr>
      <w:r>
        <w:rPr>
          <w:spacing w:val="-2"/>
        </w:rPr>
        <w:t>It</w:t>
      </w:r>
      <w:r>
        <w:rPr>
          <w:spacing w:val="-21"/>
        </w:rPr>
        <w:t xml:space="preserve"> </w:t>
      </w:r>
      <w:r>
        <w:rPr>
          <w:spacing w:val="-2"/>
        </w:rPr>
        <w:t>is</w:t>
      </w:r>
      <w:r>
        <w:rPr>
          <w:spacing w:val="-19"/>
        </w:rPr>
        <w:t xml:space="preserve"> </w:t>
      </w:r>
      <w:r>
        <w:rPr>
          <w:spacing w:val="-2"/>
        </w:rPr>
        <w:t>safe</w:t>
      </w:r>
      <w:r>
        <w:rPr>
          <w:spacing w:val="-19"/>
        </w:rPr>
        <w:t xml:space="preserve"> </w:t>
      </w:r>
      <w:r>
        <w:rPr>
          <w:spacing w:val="-2"/>
        </w:rPr>
        <w:t>for</w:t>
      </w:r>
      <w:r>
        <w:rPr>
          <w:spacing w:val="-19"/>
        </w:rPr>
        <w:t xml:space="preserve"> </w:t>
      </w:r>
      <w:r w:rsidRPr="45F61C1A">
        <w:t>those</w:t>
      </w:r>
      <w:r>
        <w:rPr>
          <w:spacing w:val="-19"/>
        </w:rPr>
        <w:t xml:space="preserve"> </w:t>
      </w:r>
      <w:r>
        <w:rPr>
          <w:spacing w:val="-2"/>
        </w:rPr>
        <w:t>with</w:t>
      </w:r>
      <w:r>
        <w:rPr>
          <w:spacing w:val="-19"/>
        </w:rPr>
        <w:t xml:space="preserve"> </w:t>
      </w:r>
      <w:r>
        <w:rPr>
          <w:spacing w:val="-2"/>
        </w:rPr>
        <w:t>a</w:t>
      </w:r>
      <w:r>
        <w:rPr>
          <w:spacing w:val="-19"/>
        </w:rPr>
        <w:t xml:space="preserve"> </w:t>
      </w:r>
      <w:r>
        <w:rPr>
          <w:spacing w:val="-2"/>
        </w:rPr>
        <w:t>low-risk</w:t>
      </w:r>
      <w:r>
        <w:rPr>
          <w:spacing w:val="-19"/>
        </w:rPr>
        <w:t xml:space="preserve"> </w:t>
      </w:r>
      <w:r>
        <w:rPr>
          <w:spacing w:val="-2"/>
        </w:rPr>
        <w:t>result</w:t>
      </w:r>
      <w:r>
        <w:rPr>
          <w:spacing w:val="-19"/>
        </w:rPr>
        <w:t xml:space="preserve"> </w:t>
      </w:r>
      <w:r>
        <w:rPr>
          <w:spacing w:val="-2"/>
        </w:rPr>
        <w:t>to</w:t>
      </w:r>
      <w:r>
        <w:rPr>
          <w:spacing w:val="-19"/>
        </w:rPr>
        <w:t xml:space="preserve"> </w:t>
      </w:r>
      <w:r>
        <w:rPr>
          <w:spacing w:val="-2"/>
        </w:rPr>
        <w:t>wait</w:t>
      </w:r>
      <w:r>
        <w:rPr>
          <w:spacing w:val="-19"/>
        </w:rPr>
        <w:t xml:space="preserve"> </w:t>
      </w:r>
      <w:r>
        <w:rPr>
          <w:spacing w:val="-2"/>
        </w:rPr>
        <w:t>for</w:t>
      </w:r>
      <w:r>
        <w:rPr>
          <w:spacing w:val="-19"/>
        </w:rPr>
        <w:t xml:space="preserve"> </w:t>
      </w:r>
      <w:r w:rsidDel="003A1BBD">
        <w:rPr>
          <w:spacing w:val="-2"/>
        </w:rPr>
        <w:t>5</w:t>
      </w:r>
      <w:r>
        <w:rPr>
          <w:spacing w:val="-19"/>
        </w:rPr>
        <w:t xml:space="preserve"> </w:t>
      </w:r>
      <w:r>
        <w:rPr>
          <w:spacing w:val="-2"/>
        </w:rPr>
        <w:t>years</w:t>
      </w:r>
      <w:r>
        <w:rPr>
          <w:spacing w:val="-19"/>
        </w:rPr>
        <w:t xml:space="preserve"> </w:t>
      </w:r>
      <w:r>
        <w:rPr>
          <w:spacing w:val="-2"/>
        </w:rPr>
        <w:t>before</w:t>
      </w:r>
      <w:r>
        <w:rPr>
          <w:spacing w:val="-19"/>
        </w:rPr>
        <w:t xml:space="preserve"> </w:t>
      </w:r>
      <w:r>
        <w:rPr>
          <w:spacing w:val="-2"/>
        </w:rPr>
        <w:t>their</w:t>
      </w:r>
      <w:r>
        <w:rPr>
          <w:spacing w:val="-19"/>
        </w:rPr>
        <w:t xml:space="preserve"> </w:t>
      </w:r>
      <w:r>
        <w:rPr>
          <w:spacing w:val="-2"/>
        </w:rPr>
        <w:t>next</w:t>
      </w:r>
      <w:r>
        <w:rPr>
          <w:spacing w:val="-19"/>
        </w:rPr>
        <w:t xml:space="preserve"> </w:t>
      </w:r>
      <w:r>
        <w:rPr>
          <w:spacing w:val="-2"/>
        </w:rPr>
        <w:t>Cervical</w:t>
      </w:r>
      <w:r>
        <w:rPr>
          <w:spacing w:val="-19"/>
        </w:rPr>
        <w:t xml:space="preserve"> </w:t>
      </w:r>
      <w:r>
        <w:rPr>
          <w:spacing w:val="-2"/>
        </w:rPr>
        <w:t xml:space="preserve">Screening </w:t>
      </w:r>
      <w:r>
        <w:t>Test.</w:t>
      </w:r>
      <w:r>
        <w:rPr>
          <w:spacing w:val="-19"/>
        </w:rPr>
        <w:t xml:space="preserve"> </w:t>
      </w:r>
      <w:r>
        <w:t>Evidence</w:t>
      </w:r>
      <w:r>
        <w:rPr>
          <w:spacing w:val="-19"/>
        </w:rPr>
        <w:t xml:space="preserve"> </w:t>
      </w:r>
      <w:r>
        <w:t>about</w:t>
      </w:r>
      <w:r>
        <w:rPr>
          <w:spacing w:val="-19"/>
        </w:rPr>
        <w:t xml:space="preserve"> </w:t>
      </w:r>
      <w:r>
        <w:t>the</w:t>
      </w:r>
      <w:r>
        <w:rPr>
          <w:spacing w:val="-19"/>
        </w:rPr>
        <w:t xml:space="preserve"> </w:t>
      </w:r>
      <w:r>
        <w:t>natural</w:t>
      </w:r>
      <w:r>
        <w:rPr>
          <w:spacing w:val="-19"/>
        </w:rPr>
        <w:t xml:space="preserve"> </w:t>
      </w:r>
      <w:r>
        <w:t>history</w:t>
      </w:r>
      <w:r>
        <w:rPr>
          <w:spacing w:val="-19"/>
        </w:rPr>
        <w:t xml:space="preserve"> </w:t>
      </w:r>
      <w:r>
        <w:t>of</w:t>
      </w:r>
      <w:r>
        <w:rPr>
          <w:spacing w:val="-19"/>
        </w:rPr>
        <w:t xml:space="preserve"> </w:t>
      </w:r>
      <w:r>
        <w:t>cervical</w:t>
      </w:r>
      <w:r>
        <w:rPr>
          <w:spacing w:val="-19"/>
        </w:rPr>
        <w:t xml:space="preserve"> </w:t>
      </w:r>
      <w:r>
        <w:t>cancer</w:t>
      </w:r>
      <w:r>
        <w:rPr>
          <w:spacing w:val="-19"/>
        </w:rPr>
        <w:t xml:space="preserve"> </w:t>
      </w:r>
      <w:r>
        <w:t>has</w:t>
      </w:r>
      <w:r>
        <w:rPr>
          <w:spacing w:val="-19"/>
        </w:rPr>
        <w:t xml:space="preserve"> </w:t>
      </w:r>
      <w:r>
        <w:t>shown</w:t>
      </w:r>
      <w:r>
        <w:rPr>
          <w:spacing w:val="-19"/>
        </w:rPr>
        <w:t xml:space="preserve"> </w:t>
      </w:r>
      <w:r>
        <w:t>that</w:t>
      </w:r>
      <w:r>
        <w:rPr>
          <w:spacing w:val="-19"/>
        </w:rPr>
        <w:t xml:space="preserve"> </w:t>
      </w:r>
      <w:r>
        <w:t>the</w:t>
      </w:r>
      <w:r>
        <w:rPr>
          <w:spacing w:val="-19"/>
        </w:rPr>
        <w:t xml:space="preserve"> </w:t>
      </w:r>
      <w:r>
        <w:t>average</w:t>
      </w:r>
      <w:r>
        <w:rPr>
          <w:spacing w:val="-19"/>
        </w:rPr>
        <w:t xml:space="preserve"> </w:t>
      </w:r>
      <w:r>
        <w:t>time taken</w:t>
      </w:r>
      <w:r>
        <w:rPr>
          <w:spacing w:val="-19"/>
        </w:rPr>
        <w:t xml:space="preserve"> </w:t>
      </w:r>
      <w:r>
        <w:t>for</w:t>
      </w:r>
      <w:r>
        <w:rPr>
          <w:spacing w:val="-19"/>
        </w:rPr>
        <w:t xml:space="preserve"> </w:t>
      </w:r>
      <w:r>
        <w:t>a</w:t>
      </w:r>
      <w:r>
        <w:rPr>
          <w:spacing w:val="-19"/>
        </w:rPr>
        <w:t xml:space="preserve"> </w:t>
      </w:r>
      <w:r>
        <w:t>persistent</w:t>
      </w:r>
      <w:r>
        <w:rPr>
          <w:spacing w:val="-19"/>
        </w:rPr>
        <w:t xml:space="preserve"> </w:t>
      </w:r>
      <w:r>
        <w:t>HPV</w:t>
      </w:r>
      <w:r>
        <w:rPr>
          <w:spacing w:val="-19"/>
        </w:rPr>
        <w:t xml:space="preserve"> </w:t>
      </w:r>
      <w:r>
        <w:t>infection</w:t>
      </w:r>
      <w:r>
        <w:rPr>
          <w:spacing w:val="-19"/>
        </w:rPr>
        <w:t xml:space="preserve"> </w:t>
      </w:r>
      <w:r>
        <w:t>to</w:t>
      </w:r>
      <w:r>
        <w:rPr>
          <w:spacing w:val="-19"/>
        </w:rPr>
        <w:t xml:space="preserve"> </w:t>
      </w:r>
      <w:r>
        <w:t>cause</w:t>
      </w:r>
      <w:r>
        <w:rPr>
          <w:spacing w:val="-19"/>
        </w:rPr>
        <w:t xml:space="preserve"> </w:t>
      </w:r>
      <w:r>
        <w:t>cervical</w:t>
      </w:r>
      <w:r>
        <w:rPr>
          <w:spacing w:val="-19"/>
        </w:rPr>
        <w:t xml:space="preserve"> </w:t>
      </w:r>
      <w:r>
        <w:t>abnormalities</w:t>
      </w:r>
      <w:r>
        <w:rPr>
          <w:spacing w:val="-19"/>
        </w:rPr>
        <w:t xml:space="preserve"> </w:t>
      </w:r>
      <w:r>
        <w:t>and</w:t>
      </w:r>
      <w:r>
        <w:rPr>
          <w:spacing w:val="-19"/>
        </w:rPr>
        <w:t xml:space="preserve"> </w:t>
      </w:r>
      <w:r>
        <w:t>then</w:t>
      </w:r>
      <w:r>
        <w:rPr>
          <w:spacing w:val="-19"/>
        </w:rPr>
        <w:t xml:space="preserve"> </w:t>
      </w:r>
      <w:r>
        <w:t>progress</w:t>
      </w:r>
      <w:r>
        <w:rPr>
          <w:spacing w:val="-19"/>
        </w:rPr>
        <w:t xml:space="preserve"> </w:t>
      </w:r>
      <w:r>
        <w:t>to</w:t>
      </w:r>
      <w:r>
        <w:rPr>
          <w:spacing w:val="-19"/>
        </w:rPr>
        <w:t xml:space="preserve"> </w:t>
      </w:r>
      <w:r>
        <w:t>cervical cancer</w:t>
      </w:r>
      <w:r>
        <w:rPr>
          <w:spacing w:val="-12"/>
        </w:rPr>
        <w:t xml:space="preserve"> </w:t>
      </w:r>
      <w:r>
        <w:t>is</w:t>
      </w:r>
      <w:r>
        <w:rPr>
          <w:spacing w:val="-12"/>
        </w:rPr>
        <w:t xml:space="preserve"> </w:t>
      </w:r>
      <w:r>
        <w:t>usually</w:t>
      </w:r>
      <w:r>
        <w:rPr>
          <w:spacing w:val="-12"/>
        </w:rPr>
        <w:t xml:space="preserve"> </w:t>
      </w:r>
      <w:r>
        <w:t>10–15</w:t>
      </w:r>
      <w:r>
        <w:rPr>
          <w:spacing w:val="-12"/>
        </w:rPr>
        <w:t xml:space="preserve"> </w:t>
      </w:r>
      <w:r>
        <w:t>years.</w:t>
      </w:r>
      <w:r>
        <w:rPr>
          <w:spacing w:val="-12"/>
        </w:rPr>
        <w:t xml:space="preserve"> </w:t>
      </w:r>
    </w:p>
    <w:p w14:paraId="741636C2" w14:textId="77777777" w:rsidR="001E5B4E" w:rsidRDefault="001E5B4E" w:rsidP="00A446F6">
      <w:pPr>
        <w:rPr>
          <w:spacing w:val="-12"/>
        </w:rPr>
      </w:pPr>
    </w:p>
    <w:p w14:paraId="3A410B8E" w14:textId="31D5D9ED" w:rsidR="00B87BE0" w:rsidRDefault="00B87BE0" w:rsidP="00A446F6">
      <w:r>
        <w:t>No</w:t>
      </w:r>
      <w:r>
        <w:rPr>
          <w:spacing w:val="-12"/>
        </w:rPr>
        <w:t xml:space="preserve"> </w:t>
      </w:r>
      <w:r>
        <w:t>screening</w:t>
      </w:r>
      <w:r>
        <w:rPr>
          <w:spacing w:val="-12"/>
        </w:rPr>
        <w:t xml:space="preserve"> </w:t>
      </w:r>
      <w:r>
        <w:t>test</w:t>
      </w:r>
      <w:r>
        <w:rPr>
          <w:spacing w:val="-12"/>
        </w:rPr>
        <w:t xml:space="preserve"> </w:t>
      </w:r>
      <w:r>
        <w:t>is</w:t>
      </w:r>
      <w:r>
        <w:rPr>
          <w:spacing w:val="-12"/>
        </w:rPr>
        <w:t xml:space="preserve"> </w:t>
      </w:r>
      <w:r>
        <w:t>100%</w:t>
      </w:r>
      <w:r>
        <w:rPr>
          <w:spacing w:val="-12"/>
        </w:rPr>
        <w:t xml:space="preserve"> </w:t>
      </w:r>
      <w:r>
        <w:t>effective,</w:t>
      </w:r>
      <w:r>
        <w:rPr>
          <w:spacing w:val="-12"/>
        </w:rPr>
        <w:t xml:space="preserve"> </w:t>
      </w:r>
      <w:r>
        <w:t>however</w:t>
      </w:r>
      <w:r>
        <w:rPr>
          <w:spacing w:val="-12"/>
        </w:rPr>
        <w:t xml:space="preserve"> </w:t>
      </w:r>
      <w:r>
        <w:t>because</w:t>
      </w:r>
      <w:r>
        <w:rPr>
          <w:spacing w:val="-12"/>
        </w:rPr>
        <w:t xml:space="preserve"> </w:t>
      </w:r>
      <w:r>
        <w:t>the</w:t>
      </w:r>
      <w:r>
        <w:rPr>
          <w:spacing w:val="-12"/>
        </w:rPr>
        <w:t xml:space="preserve"> </w:t>
      </w:r>
      <w:r>
        <w:t>HPV</w:t>
      </w:r>
      <w:r>
        <w:rPr>
          <w:spacing w:val="-12"/>
        </w:rPr>
        <w:t xml:space="preserve"> </w:t>
      </w:r>
      <w:r>
        <w:t>test has</w:t>
      </w:r>
      <w:r>
        <w:rPr>
          <w:spacing w:val="-18"/>
        </w:rPr>
        <w:t xml:space="preserve"> </w:t>
      </w:r>
      <w:r>
        <w:t>a</w:t>
      </w:r>
      <w:r>
        <w:rPr>
          <w:spacing w:val="-18"/>
        </w:rPr>
        <w:t xml:space="preserve"> </w:t>
      </w:r>
      <w:r>
        <w:t>high</w:t>
      </w:r>
      <w:r>
        <w:rPr>
          <w:spacing w:val="-18"/>
        </w:rPr>
        <w:t xml:space="preserve"> </w:t>
      </w:r>
      <w:r>
        <w:t>negative</w:t>
      </w:r>
      <w:r>
        <w:rPr>
          <w:spacing w:val="-18"/>
        </w:rPr>
        <w:t xml:space="preserve"> </w:t>
      </w:r>
      <w:r>
        <w:t>predictive</w:t>
      </w:r>
      <w:r>
        <w:rPr>
          <w:spacing w:val="-18"/>
        </w:rPr>
        <w:t xml:space="preserve"> </w:t>
      </w:r>
      <w:r>
        <w:t>value,</w:t>
      </w:r>
      <w:r>
        <w:rPr>
          <w:spacing w:val="-18"/>
        </w:rPr>
        <w:t xml:space="preserve"> </w:t>
      </w:r>
      <w:r>
        <w:t>screening participants</w:t>
      </w:r>
      <w:r>
        <w:rPr>
          <w:spacing w:val="-18"/>
        </w:rPr>
        <w:t xml:space="preserve"> </w:t>
      </w:r>
      <w:r>
        <w:t>who</w:t>
      </w:r>
      <w:r>
        <w:rPr>
          <w:spacing w:val="-18"/>
        </w:rPr>
        <w:t xml:space="preserve"> </w:t>
      </w:r>
      <w:r>
        <w:t>have</w:t>
      </w:r>
      <w:r>
        <w:rPr>
          <w:spacing w:val="-18"/>
        </w:rPr>
        <w:t xml:space="preserve"> </w:t>
      </w:r>
      <w:r>
        <w:t>not</w:t>
      </w:r>
      <w:r>
        <w:rPr>
          <w:spacing w:val="-18"/>
        </w:rPr>
        <w:t xml:space="preserve"> </w:t>
      </w:r>
      <w:r>
        <w:t>had</w:t>
      </w:r>
      <w:r>
        <w:rPr>
          <w:spacing w:val="-18"/>
        </w:rPr>
        <w:t xml:space="preserve"> </w:t>
      </w:r>
      <w:r>
        <w:t>HPV</w:t>
      </w:r>
      <w:r>
        <w:rPr>
          <w:spacing w:val="-18"/>
        </w:rPr>
        <w:t xml:space="preserve"> </w:t>
      </w:r>
      <w:r>
        <w:t>detected</w:t>
      </w:r>
      <w:r>
        <w:rPr>
          <w:spacing w:val="-18"/>
        </w:rPr>
        <w:t xml:space="preserve"> </w:t>
      </w:r>
      <w:r>
        <w:t>are</w:t>
      </w:r>
      <w:r>
        <w:rPr>
          <w:spacing w:val="-18"/>
        </w:rPr>
        <w:t xml:space="preserve"> </w:t>
      </w:r>
      <w:r>
        <w:t>at</w:t>
      </w:r>
      <w:r>
        <w:rPr>
          <w:spacing w:val="-18"/>
        </w:rPr>
        <w:t xml:space="preserve"> </w:t>
      </w:r>
      <w:r>
        <w:t>low risk</w:t>
      </w:r>
      <w:r>
        <w:rPr>
          <w:spacing w:val="-16"/>
        </w:rPr>
        <w:t xml:space="preserve"> </w:t>
      </w:r>
      <w:r>
        <w:t>of developing</w:t>
      </w:r>
      <w:r>
        <w:rPr>
          <w:spacing w:val="-16"/>
        </w:rPr>
        <w:t xml:space="preserve"> </w:t>
      </w:r>
      <w:r>
        <w:t>significant</w:t>
      </w:r>
      <w:r>
        <w:rPr>
          <w:spacing w:val="-16"/>
        </w:rPr>
        <w:t xml:space="preserve"> </w:t>
      </w:r>
      <w:r>
        <w:t>cervical</w:t>
      </w:r>
      <w:r>
        <w:rPr>
          <w:spacing w:val="-16"/>
        </w:rPr>
        <w:t xml:space="preserve"> </w:t>
      </w:r>
      <w:r>
        <w:t>abnormalities</w:t>
      </w:r>
      <w:r>
        <w:rPr>
          <w:spacing w:val="-16"/>
        </w:rPr>
        <w:t xml:space="preserve"> </w:t>
      </w:r>
      <w:r>
        <w:t>or</w:t>
      </w:r>
      <w:r>
        <w:rPr>
          <w:spacing w:val="-16"/>
        </w:rPr>
        <w:t xml:space="preserve"> </w:t>
      </w:r>
      <w:r>
        <w:t>cervical</w:t>
      </w:r>
      <w:r>
        <w:rPr>
          <w:spacing w:val="-16"/>
        </w:rPr>
        <w:t xml:space="preserve"> </w:t>
      </w:r>
      <w:r>
        <w:t>cancer</w:t>
      </w:r>
      <w:r>
        <w:rPr>
          <w:spacing w:val="-16"/>
        </w:rPr>
        <w:t xml:space="preserve"> </w:t>
      </w:r>
      <w:r>
        <w:t>within</w:t>
      </w:r>
      <w:r>
        <w:rPr>
          <w:spacing w:val="-16"/>
        </w:rPr>
        <w:t xml:space="preserve"> </w:t>
      </w:r>
      <w:r w:rsidDel="003A1BBD">
        <w:t>5</w:t>
      </w:r>
      <w:r>
        <w:rPr>
          <w:spacing w:val="-16"/>
        </w:rPr>
        <w:t xml:space="preserve"> </w:t>
      </w:r>
      <w:r>
        <w:t>years.</w:t>
      </w:r>
      <w:r>
        <w:rPr>
          <w:spacing w:val="-16"/>
        </w:rPr>
        <w:t xml:space="preserve"> </w:t>
      </w:r>
      <w:r>
        <w:t>Because</w:t>
      </w:r>
      <w:r>
        <w:rPr>
          <w:spacing w:val="-16"/>
        </w:rPr>
        <w:t xml:space="preserve"> </w:t>
      </w:r>
      <w:r>
        <w:t>of this, they</w:t>
      </w:r>
      <w:r>
        <w:rPr>
          <w:spacing w:val="-13"/>
        </w:rPr>
        <w:t xml:space="preserve"> </w:t>
      </w:r>
      <w:r>
        <w:t>will</w:t>
      </w:r>
      <w:r>
        <w:rPr>
          <w:spacing w:val="-13"/>
        </w:rPr>
        <w:t xml:space="preserve"> </w:t>
      </w:r>
      <w:r>
        <w:t>only</w:t>
      </w:r>
      <w:r>
        <w:rPr>
          <w:spacing w:val="-13"/>
        </w:rPr>
        <w:t xml:space="preserve"> </w:t>
      </w:r>
      <w:r>
        <w:t>need</w:t>
      </w:r>
      <w:r>
        <w:rPr>
          <w:spacing w:val="-13"/>
        </w:rPr>
        <w:t xml:space="preserve"> </w:t>
      </w:r>
      <w:r>
        <w:t>to</w:t>
      </w:r>
      <w:r>
        <w:rPr>
          <w:spacing w:val="-13"/>
        </w:rPr>
        <w:t xml:space="preserve"> </w:t>
      </w:r>
      <w:r>
        <w:t>have</w:t>
      </w:r>
      <w:r>
        <w:rPr>
          <w:spacing w:val="-13"/>
        </w:rPr>
        <w:t xml:space="preserve"> </w:t>
      </w:r>
      <w:r>
        <w:t>a</w:t>
      </w:r>
      <w:r>
        <w:rPr>
          <w:spacing w:val="-13"/>
        </w:rPr>
        <w:t xml:space="preserve"> </w:t>
      </w:r>
      <w:r>
        <w:t>Cervical</w:t>
      </w:r>
      <w:r>
        <w:rPr>
          <w:spacing w:val="-13"/>
        </w:rPr>
        <w:t xml:space="preserve"> </w:t>
      </w:r>
      <w:r>
        <w:t>Screening</w:t>
      </w:r>
      <w:r>
        <w:rPr>
          <w:spacing w:val="-13"/>
        </w:rPr>
        <w:t xml:space="preserve"> </w:t>
      </w:r>
      <w:r>
        <w:t>Test</w:t>
      </w:r>
      <w:r>
        <w:rPr>
          <w:spacing w:val="-13"/>
        </w:rPr>
        <w:t xml:space="preserve"> </w:t>
      </w:r>
      <w:r>
        <w:t>every</w:t>
      </w:r>
      <w:r>
        <w:rPr>
          <w:spacing w:val="-13"/>
        </w:rPr>
        <w:t xml:space="preserve"> </w:t>
      </w:r>
      <w:r w:rsidDel="003A1BBD">
        <w:t>5</w:t>
      </w:r>
      <w:r>
        <w:rPr>
          <w:spacing w:val="-13"/>
        </w:rPr>
        <w:t xml:space="preserve"> </w:t>
      </w:r>
      <w:r>
        <w:t>years.</w:t>
      </w:r>
      <w:r>
        <w:rPr>
          <w:spacing w:val="-13"/>
        </w:rPr>
        <w:t xml:space="preserve"> </w:t>
      </w:r>
      <w:r>
        <w:t>The</w:t>
      </w:r>
      <w:r>
        <w:rPr>
          <w:spacing w:val="-13"/>
        </w:rPr>
        <w:t xml:space="preserve"> </w:t>
      </w:r>
      <w:r w:rsidDel="003A1BBD">
        <w:t>5-</w:t>
      </w:r>
      <w:r>
        <w:t xml:space="preserve">year </w:t>
      </w:r>
      <w:r>
        <w:rPr>
          <w:spacing w:val="-18"/>
        </w:rPr>
        <w:t>period</w:t>
      </w:r>
      <w:r>
        <w:t xml:space="preserve"> </w:t>
      </w:r>
      <w:r>
        <w:rPr>
          <w:spacing w:val="-18"/>
        </w:rPr>
        <w:t xml:space="preserve">between </w:t>
      </w:r>
      <w:r>
        <w:t>screening</w:t>
      </w:r>
      <w:r>
        <w:rPr>
          <w:spacing w:val="-18"/>
        </w:rPr>
        <w:t xml:space="preserve"> </w:t>
      </w:r>
      <w:r>
        <w:t>tests</w:t>
      </w:r>
      <w:r>
        <w:rPr>
          <w:spacing w:val="-18"/>
        </w:rPr>
        <w:t xml:space="preserve"> </w:t>
      </w:r>
      <w:r>
        <w:t>is</w:t>
      </w:r>
      <w:r>
        <w:rPr>
          <w:spacing w:val="-18"/>
        </w:rPr>
        <w:t xml:space="preserve"> </w:t>
      </w:r>
      <w:r>
        <w:t xml:space="preserve">the </w:t>
      </w:r>
      <w:r>
        <w:rPr>
          <w:spacing w:val="-18"/>
        </w:rPr>
        <w:t>same</w:t>
      </w:r>
      <w:r>
        <w:t xml:space="preserve"> regardless</w:t>
      </w:r>
      <w:r>
        <w:rPr>
          <w:spacing w:val="-18"/>
        </w:rPr>
        <w:t xml:space="preserve"> </w:t>
      </w:r>
      <w:r>
        <w:t>of</w:t>
      </w:r>
      <w:r w:rsidRPr="58C31996">
        <w:t xml:space="preserve"> </w:t>
      </w:r>
      <w:r>
        <w:t>HPV</w:t>
      </w:r>
      <w:r w:rsidRPr="58C31996">
        <w:t xml:space="preserve"> </w:t>
      </w:r>
      <w:r>
        <w:t>vaccination</w:t>
      </w:r>
      <w:r w:rsidRPr="58C31996">
        <w:t xml:space="preserve"> </w:t>
      </w:r>
      <w:r>
        <w:t>status.</w:t>
      </w:r>
    </w:p>
    <w:p w14:paraId="6C65249E" w14:textId="77777777" w:rsidR="00B87BE0" w:rsidRDefault="00B87BE0" w:rsidP="00B87BE0">
      <w:pPr>
        <w:pStyle w:val="BodyText"/>
        <w:spacing w:before="244"/>
      </w:pPr>
    </w:p>
    <w:p w14:paraId="7F3AC006" w14:textId="77777777" w:rsidR="00B87BE0" w:rsidRPr="00B87BE0" w:rsidRDefault="00B87BE0" w:rsidP="00B87BE0">
      <w:pPr>
        <w:pStyle w:val="Heading2"/>
      </w:pPr>
      <w:bookmarkStart w:id="25" w:name="_TOC_250029"/>
      <w:bookmarkStart w:id="26" w:name="_Toc166065636"/>
      <w:bookmarkStart w:id="27" w:name="_Toc190267268"/>
      <w:r w:rsidRPr="00B87BE0">
        <w:lastRenderedPageBreak/>
        <w:t xml:space="preserve">Understanding intermediate </w:t>
      </w:r>
      <w:bookmarkEnd w:id="25"/>
      <w:r w:rsidRPr="00B87BE0">
        <w:t>risk</w:t>
      </w:r>
      <w:bookmarkEnd w:id="26"/>
      <w:bookmarkEnd w:id="27"/>
    </w:p>
    <w:p w14:paraId="0BE5A57D" w14:textId="77777777" w:rsidR="00B87BE0" w:rsidRPr="003A1BBD" w:rsidRDefault="00B87BE0" w:rsidP="0089420E">
      <w:pPr>
        <w:pStyle w:val="Heading3"/>
      </w:pPr>
      <w:r w:rsidRPr="427D36C4">
        <w:t>What does an intermediate risk result mean?</w:t>
      </w:r>
    </w:p>
    <w:p w14:paraId="040A50E7" w14:textId="77777777" w:rsidR="00B87BE0" w:rsidRDefault="00B87BE0" w:rsidP="00A446F6">
      <w:r>
        <w:t>An intermediate risk result means that the screening participant should return for a follow-up test in 12 months.</w:t>
      </w:r>
    </w:p>
    <w:p w14:paraId="1ACE7301" w14:textId="77777777" w:rsidR="00B87BE0" w:rsidRDefault="00B87BE0" w:rsidP="00A446F6"/>
    <w:p w14:paraId="7D1EB2F8" w14:textId="77777777" w:rsidR="00B87BE0" w:rsidRDefault="00B87BE0" w:rsidP="00A446F6">
      <w:r>
        <w:t>This result is given where HPV (not 16/18) was detected as part of a routine screening in a participant aged 25-69 years (</w:t>
      </w:r>
      <w:r w:rsidRPr="427D36C4">
        <w:rPr>
          <w:b/>
          <w:bCs/>
        </w:rPr>
        <w:t>not</w:t>
      </w:r>
      <w:r>
        <w:t xml:space="preserve"> as a follow-up, test of cure, investigation of symptoms, or an exit test in someone aged 70 years or older) and a reflex LBC was performed with a report of negative or possible low-grade squamous intraepithelial lesion (</w:t>
      </w:r>
      <w:proofErr w:type="spellStart"/>
      <w:r>
        <w:t>pLSIL</w:t>
      </w:r>
      <w:proofErr w:type="spellEnd"/>
      <w:r>
        <w:t>), or LSIL abnormal cervical cells.</w:t>
      </w:r>
    </w:p>
    <w:p w14:paraId="1DC4CA7C" w14:textId="77777777" w:rsidR="00B87BE0" w:rsidRPr="008C6A6C" w:rsidRDefault="00B87BE0" w:rsidP="00A446F6">
      <w:pPr>
        <w:rPr>
          <w:lang w:val="en-AU"/>
        </w:rPr>
      </w:pPr>
    </w:p>
    <w:p w14:paraId="78C728DE" w14:textId="4E54DE62" w:rsidR="00B87BE0" w:rsidRPr="008C6A6C" w:rsidRDefault="00B87BE0" w:rsidP="00EA3A97">
      <w:pPr>
        <w:rPr>
          <w:lang w:val="en-AU"/>
        </w:rPr>
      </w:pPr>
      <w:r w:rsidRPr="6EF7892D">
        <w:rPr>
          <w:lang w:val="en-AU"/>
        </w:rPr>
        <w:t>When oncogenic HPV (not 16/18) is detected on a Cervical Screening Test in a participant aged 25-69 years, LBC must be performed to determine the final risk category (higher risk or intermediate risk).</w:t>
      </w:r>
    </w:p>
    <w:p w14:paraId="0B77B687" w14:textId="77777777" w:rsidR="00B87BE0" w:rsidRPr="00A446F6" w:rsidRDefault="00B87BE0" w:rsidP="00E24A5E">
      <w:pPr>
        <w:pStyle w:val="ListParagraph"/>
        <w:numPr>
          <w:ilvl w:val="0"/>
          <w:numId w:val="1"/>
        </w:numPr>
        <w:spacing w:before="120"/>
        <w:ind w:left="363" w:hanging="357"/>
        <w:contextualSpacing w:val="0"/>
      </w:pPr>
      <w:r w:rsidRPr="00A446F6">
        <w:t xml:space="preserve">If the sample was collected by a healthcare provider, then the laboratory will perform reflex LBC. </w:t>
      </w:r>
    </w:p>
    <w:p w14:paraId="0AA1FF7C" w14:textId="77777777" w:rsidR="00B87BE0" w:rsidRPr="00A446F6" w:rsidRDefault="00B87BE0" w:rsidP="00E24A5E">
      <w:pPr>
        <w:pStyle w:val="ListParagraph"/>
        <w:numPr>
          <w:ilvl w:val="0"/>
          <w:numId w:val="1"/>
        </w:numPr>
        <w:spacing w:before="120"/>
        <w:ind w:left="363" w:hanging="357"/>
        <w:contextualSpacing w:val="0"/>
      </w:pPr>
      <w:r w:rsidRPr="00A446F6">
        <w:t>If the sample was self-collected, the screening participant should return to their healthcare provider as soon as practical, ideally within 6 weeks, to have a cervical sample collected for LBC. If the person does not return until 9 months or more after the HPV test, a follow-up self-collected HPV test can be offered, rather than LBC, because this will determine if the HPV infection has now been cleared and the person can then return to routine screening.</w:t>
      </w:r>
    </w:p>
    <w:p w14:paraId="03D2F27F" w14:textId="77777777" w:rsidR="00B87BE0" w:rsidRPr="00A446F6" w:rsidRDefault="00B87BE0" w:rsidP="00E24A5E">
      <w:pPr>
        <w:pStyle w:val="ListParagraph"/>
        <w:numPr>
          <w:ilvl w:val="0"/>
          <w:numId w:val="1"/>
        </w:numPr>
        <w:spacing w:before="120"/>
        <w:ind w:left="363" w:hanging="357"/>
        <w:contextualSpacing w:val="0"/>
      </w:pPr>
      <w:r w:rsidRPr="00A446F6">
        <w:t>If LBC result is unsatisfactory the patient should repeat LBC only in 6 weeks.</w:t>
      </w:r>
    </w:p>
    <w:p w14:paraId="1E9433BD" w14:textId="77777777" w:rsidR="00A446F6" w:rsidRDefault="00A446F6" w:rsidP="00A446F6"/>
    <w:p w14:paraId="4EAD9953" w14:textId="36560F42" w:rsidR="00B87BE0" w:rsidRDefault="00B87BE0" w:rsidP="00A446F6">
      <w:r>
        <w:t>An</w:t>
      </w:r>
      <w:r>
        <w:rPr>
          <w:spacing w:val="-8"/>
        </w:rPr>
        <w:t xml:space="preserve"> </w:t>
      </w:r>
      <w:r>
        <w:t>intermediate</w:t>
      </w:r>
      <w:r>
        <w:rPr>
          <w:spacing w:val="-8"/>
        </w:rPr>
        <w:t xml:space="preserve"> </w:t>
      </w:r>
      <w:r>
        <w:t>risk</w:t>
      </w:r>
      <w:r>
        <w:rPr>
          <w:spacing w:val="-7"/>
        </w:rPr>
        <w:t xml:space="preserve"> </w:t>
      </w:r>
      <w:r>
        <w:t>result</w:t>
      </w:r>
      <w:r>
        <w:rPr>
          <w:spacing w:val="-8"/>
        </w:rPr>
        <w:t xml:space="preserve"> </w:t>
      </w:r>
      <w:r>
        <w:t>is</w:t>
      </w:r>
      <w:r>
        <w:rPr>
          <w:spacing w:val="-8"/>
        </w:rPr>
        <w:t xml:space="preserve"> </w:t>
      </w:r>
      <w:r>
        <w:t>not</w:t>
      </w:r>
      <w:r>
        <w:rPr>
          <w:spacing w:val="-7"/>
        </w:rPr>
        <w:t xml:space="preserve"> </w:t>
      </w:r>
      <w:r>
        <w:t>associated</w:t>
      </w:r>
      <w:r>
        <w:rPr>
          <w:spacing w:val="-8"/>
        </w:rPr>
        <w:t xml:space="preserve"> </w:t>
      </w:r>
      <w:r>
        <w:t>with</w:t>
      </w:r>
      <w:r>
        <w:rPr>
          <w:spacing w:val="-8"/>
        </w:rPr>
        <w:t xml:space="preserve"> </w:t>
      </w:r>
      <w:r>
        <w:t>high-grade</w:t>
      </w:r>
      <w:r>
        <w:rPr>
          <w:spacing w:val="-7"/>
        </w:rPr>
        <w:t xml:space="preserve"> </w:t>
      </w:r>
      <w:r>
        <w:t>cell</w:t>
      </w:r>
      <w:r>
        <w:rPr>
          <w:spacing w:val="-8"/>
        </w:rPr>
        <w:t xml:space="preserve"> </w:t>
      </w:r>
      <w:r>
        <w:t>changes</w:t>
      </w:r>
      <w:r>
        <w:rPr>
          <w:spacing w:val="-8"/>
        </w:rPr>
        <w:t xml:space="preserve"> </w:t>
      </w:r>
      <w:r>
        <w:t>that</w:t>
      </w:r>
      <w:r>
        <w:rPr>
          <w:spacing w:val="-7"/>
        </w:rPr>
        <w:t xml:space="preserve"> </w:t>
      </w:r>
      <w:r>
        <w:t>require</w:t>
      </w:r>
      <w:r>
        <w:rPr>
          <w:spacing w:val="-8"/>
        </w:rPr>
        <w:t xml:space="preserve"> </w:t>
      </w:r>
      <w:r>
        <w:t>treatment.</w:t>
      </w:r>
    </w:p>
    <w:p w14:paraId="4877C890" w14:textId="77777777" w:rsidR="00A446F6" w:rsidRDefault="00A446F6" w:rsidP="00A446F6"/>
    <w:p w14:paraId="5040E134" w14:textId="77777777" w:rsidR="004B3748" w:rsidRDefault="00B87BE0" w:rsidP="00A446F6">
      <w:pPr>
        <w:rPr>
          <w:b/>
          <w:w w:val="105"/>
        </w:rPr>
      </w:pPr>
      <w:r w:rsidRPr="00BE523E">
        <w:rPr>
          <w:b/>
          <w:w w:val="105"/>
        </w:rPr>
        <w:t>Screening participants</w:t>
      </w:r>
      <w:r w:rsidRPr="00BE523E">
        <w:rPr>
          <w:b/>
          <w:spacing w:val="-5"/>
          <w:w w:val="105"/>
        </w:rPr>
        <w:t xml:space="preserve"> </w:t>
      </w:r>
      <w:r w:rsidRPr="00BE523E">
        <w:rPr>
          <w:b/>
          <w:w w:val="105"/>
        </w:rPr>
        <w:t>with</w:t>
      </w:r>
      <w:r w:rsidRPr="00BE523E">
        <w:rPr>
          <w:b/>
          <w:spacing w:val="-5"/>
          <w:w w:val="105"/>
        </w:rPr>
        <w:t xml:space="preserve"> </w:t>
      </w:r>
      <w:r w:rsidRPr="00BE523E">
        <w:rPr>
          <w:b/>
          <w:w w:val="105"/>
        </w:rPr>
        <w:t>an</w:t>
      </w:r>
      <w:r w:rsidRPr="00BE523E">
        <w:rPr>
          <w:b/>
          <w:spacing w:val="-5"/>
          <w:w w:val="105"/>
        </w:rPr>
        <w:t xml:space="preserve"> </w:t>
      </w:r>
      <w:r w:rsidRPr="00BE523E">
        <w:rPr>
          <w:b/>
          <w:w w:val="105"/>
        </w:rPr>
        <w:t>intermediate</w:t>
      </w:r>
      <w:r w:rsidRPr="00BE523E">
        <w:rPr>
          <w:b/>
          <w:spacing w:val="-6"/>
          <w:w w:val="105"/>
        </w:rPr>
        <w:t xml:space="preserve"> </w:t>
      </w:r>
      <w:r w:rsidRPr="00BE523E">
        <w:rPr>
          <w:b/>
          <w:w w:val="105"/>
        </w:rPr>
        <w:t>risk</w:t>
      </w:r>
      <w:r w:rsidRPr="00BE523E">
        <w:rPr>
          <w:b/>
          <w:spacing w:val="-5"/>
          <w:w w:val="105"/>
        </w:rPr>
        <w:t xml:space="preserve"> </w:t>
      </w:r>
      <w:r w:rsidRPr="00BE523E">
        <w:rPr>
          <w:b/>
          <w:w w:val="105"/>
        </w:rPr>
        <w:t>result</w:t>
      </w:r>
      <w:r w:rsidRPr="00BE523E">
        <w:rPr>
          <w:b/>
          <w:spacing w:val="-5"/>
          <w:w w:val="105"/>
        </w:rPr>
        <w:t xml:space="preserve"> </w:t>
      </w:r>
      <w:r w:rsidRPr="00BE523E">
        <w:rPr>
          <w:b/>
          <w:w w:val="105"/>
        </w:rPr>
        <w:t>will</w:t>
      </w:r>
      <w:r w:rsidRPr="00BE523E">
        <w:rPr>
          <w:b/>
          <w:spacing w:val="-5"/>
          <w:w w:val="105"/>
        </w:rPr>
        <w:t xml:space="preserve"> </w:t>
      </w:r>
      <w:r w:rsidRPr="00BE523E">
        <w:rPr>
          <w:b/>
          <w:w w:val="105"/>
        </w:rPr>
        <w:t>be</w:t>
      </w:r>
      <w:r w:rsidRPr="00BE523E">
        <w:rPr>
          <w:b/>
          <w:spacing w:val="-6"/>
          <w:w w:val="105"/>
        </w:rPr>
        <w:t xml:space="preserve"> </w:t>
      </w:r>
      <w:r w:rsidRPr="00BE523E">
        <w:rPr>
          <w:b/>
          <w:w w:val="105"/>
        </w:rPr>
        <w:t>invited</w:t>
      </w:r>
      <w:r w:rsidRPr="00BE523E">
        <w:rPr>
          <w:b/>
          <w:spacing w:val="-5"/>
          <w:w w:val="105"/>
        </w:rPr>
        <w:t xml:space="preserve"> </w:t>
      </w:r>
      <w:r w:rsidRPr="00BE523E">
        <w:rPr>
          <w:b/>
          <w:w w:val="105"/>
        </w:rPr>
        <w:t>to</w:t>
      </w:r>
      <w:r w:rsidRPr="00BE523E">
        <w:rPr>
          <w:b/>
          <w:spacing w:val="-5"/>
          <w:w w:val="105"/>
        </w:rPr>
        <w:t xml:space="preserve"> </w:t>
      </w:r>
      <w:r w:rsidRPr="00BE523E">
        <w:rPr>
          <w:b/>
          <w:w w:val="105"/>
        </w:rPr>
        <w:t>return</w:t>
      </w:r>
      <w:r w:rsidRPr="00BE523E">
        <w:rPr>
          <w:b/>
          <w:spacing w:val="-5"/>
          <w:w w:val="105"/>
        </w:rPr>
        <w:t xml:space="preserve"> </w:t>
      </w:r>
      <w:r w:rsidRPr="00BE523E">
        <w:rPr>
          <w:b/>
          <w:w w:val="105"/>
        </w:rPr>
        <w:t>for</w:t>
      </w:r>
      <w:r w:rsidRPr="00BE523E">
        <w:rPr>
          <w:b/>
          <w:spacing w:val="-6"/>
          <w:w w:val="105"/>
        </w:rPr>
        <w:t xml:space="preserve"> </w:t>
      </w:r>
      <w:r w:rsidRPr="00BE523E">
        <w:rPr>
          <w:b/>
          <w:w w:val="105"/>
        </w:rPr>
        <w:t xml:space="preserve">a </w:t>
      </w:r>
      <w:r w:rsidRPr="00BE523E">
        <w:rPr>
          <w:b/>
          <w:bCs/>
          <w:spacing w:val="-5"/>
          <w:w w:val="105"/>
        </w:rPr>
        <w:t>follow</w:t>
      </w:r>
      <w:r w:rsidRPr="00BE523E">
        <w:rPr>
          <w:b/>
          <w:spacing w:val="-5"/>
          <w:w w:val="105"/>
        </w:rPr>
        <w:t xml:space="preserve">-up </w:t>
      </w:r>
      <w:r w:rsidRPr="00BE523E">
        <w:rPr>
          <w:b/>
          <w:w w:val="105"/>
        </w:rPr>
        <w:t>HPV</w:t>
      </w:r>
      <w:r w:rsidRPr="00BE523E">
        <w:rPr>
          <w:b/>
          <w:spacing w:val="-5"/>
          <w:w w:val="105"/>
        </w:rPr>
        <w:t xml:space="preserve"> </w:t>
      </w:r>
      <w:r w:rsidRPr="00BE523E">
        <w:rPr>
          <w:b/>
          <w:w w:val="105"/>
        </w:rPr>
        <w:t>test</w:t>
      </w:r>
      <w:r w:rsidRPr="00BE523E">
        <w:rPr>
          <w:b/>
          <w:spacing w:val="-6"/>
          <w:w w:val="105"/>
        </w:rPr>
        <w:t xml:space="preserve"> </w:t>
      </w:r>
      <w:r w:rsidRPr="00BE523E">
        <w:rPr>
          <w:b/>
          <w:w w:val="105"/>
        </w:rPr>
        <w:t>in 12 months. This is to check if their body has cleared the HPV infection.</w:t>
      </w:r>
    </w:p>
    <w:p w14:paraId="7FA7346F" w14:textId="77777777" w:rsidR="004B3748" w:rsidRDefault="004B3748" w:rsidP="00A446F6"/>
    <w:p w14:paraId="640C6D91" w14:textId="77777777" w:rsidR="004B3748" w:rsidRPr="004B3748" w:rsidRDefault="004B3748" w:rsidP="0089420E">
      <w:pPr>
        <w:pStyle w:val="Heading3"/>
      </w:pPr>
      <w:r w:rsidRPr="004B3748">
        <w:t>What happens 12 months after an intermediate risk result?</w:t>
      </w:r>
    </w:p>
    <w:p w14:paraId="4BD4402C" w14:textId="77777777" w:rsidR="004B3748" w:rsidRDefault="004B3748" w:rsidP="004B3748">
      <w:r>
        <w:t>The</w:t>
      </w:r>
      <w:r>
        <w:rPr>
          <w:spacing w:val="-17"/>
        </w:rPr>
        <w:t xml:space="preserve"> </w:t>
      </w:r>
      <w:r>
        <w:t>screening participant should</w:t>
      </w:r>
      <w:r>
        <w:rPr>
          <w:spacing w:val="-16"/>
        </w:rPr>
        <w:t xml:space="preserve"> </w:t>
      </w:r>
      <w:r>
        <w:t>have</w:t>
      </w:r>
      <w:r>
        <w:rPr>
          <w:spacing w:val="-17"/>
        </w:rPr>
        <w:t xml:space="preserve"> </w:t>
      </w:r>
      <w:r>
        <w:t>a</w:t>
      </w:r>
      <w:r>
        <w:rPr>
          <w:spacing w:val="-16"/>
        </w:rPr>
        <w:t xml:space="preserve"> </w:t>
      </w:r>
      <w:r>
        <w:t>follow-up</w:t>
      </w:r>
      <w:r>
        <w:rPr>
          <w:spacing w:val="-16"/>
        </w:rPr>
        <w:t xml:space="preserve"> </w:t>
      </w:r>
      <w:r>
        <w:t>HPV</w:t>
      </w:r>
      <w:r>
        <w:rPr>
          <w:spacing w:val="-16"/>
        </w:rPr>
        <w:t xml:space="preserve"> </w:t>
      </w:r>
      <w:r>
        <w:t>test,</w:t>
      </w:r>
      <w:r>
        <w:rPr>
          <w:spacing w:val="-17"/>
        </w:rPr>
        <w:t xml:space="preserve"> </w:t>
      </w:r>
      <w:r>
        <w:t>and</w:t>
      </w:r>
      <w:r>
        <w:rPr>
          <w:spacing w:val="-16"/>
        </w:rPr>
        <w:t xml:space="preserve"> </w:t>
      </w:r>
      <w:r>
        <w:t>will</w:t>
      </w:r>
      <w:r>
        <w:rPr>
          <w:spacing w:val="-16"/>
        </w:rPr>
        <w:t xml:space="preserve"> </w:t>
      </w:r>
      <w:r>
        <w:t>receive</w:t>
      </w:r>
      <w:r>
        <w:rPr>
          <w:spacing w:val="-16"/>
        </w:rPr>
        <w:t xml:space="preserve"> </w:t>
      </w:r>
      <w:r>
        <w:t>one</w:t>
      </w:r>
      <w:r>
        <w:rPr>
          <w:spacing w:val="-17"/>
        </w:rPr>
        <w:t xml:space="preserve"> </w:t>
      </w:r>
      <w:r>
        <w:t>of</w:t>
      </w:r>
      <w:r>
        <w:rPr>
          <w:spacing w:val="-16"/>
        </w:rPr>
        <w:t xml:space="preserve"> </w:t>
      </w:r>
      <w:r>
        <w:t>the</w:t>
      </w:r>
      <w:r>
        <w:rPr>
          <w:spacing w:val="-16"/>
        </w:rPr>
        <w:t xml:space="preserve"> </w:t>
      </w:r>
      <w:r>
        <w:t>following</w:t>
      </w:r>
      <w:r>
        <w:rPr>
          <w:spacing w:val="-16"/>
        </w:rPr>
        <w:t xml:space="preserve"> </w:t>
      </w:r>
      <w:r>
        <w:t>possible</w:t>
      </w:r>
      <w:r>
        <w:rPr>
          <w:spacing w:val="-17"/>
        </w:rPr>
        <w:t xml:space="preserve"> </w:t>
      </w:r>
      <w:r>
        <w:t>results:</w:t>
      </w:r>
    </w:p>
    <w:p w14:paraId="28AEB26D" w14:textId="77777777" w:rsidR="004B3748" w:rsidRDefault="004B3748" w:rsidP="00E24A5E">
      <w:pPr>
        <w:pStyle w:val="ListParagraph"/>
        <w:numPr>
          <w:ilvl w:val="0"/>
          <w:numId w:val="1"/>
        </w:numPr>
        <w:spacing w:before="120"/>
        <w:ind w:hanging="357"/>
        <w:contextualSpacing w:val="0"/>
      </w:pPr>
      <w:r w:rsidRPr="00365BFE">
        <w:rPr>
          <w:b/>
          <w:bCs/>
        </w:rPr>
        <w:t>HPV not detected:</w:t>
      </w:r>
      <w:r w:rsidRPr="004B3748">
        <w:t xml:space="preserve"> The immune system has cleared the HPV infection. This places the person in the low-risk category and they can now safely return to routine screening.</w:t>
      </w:r>
    </w:p>
    <w:p w14:paraId="50FFBC4A" w14:textId="77777777" w:rsidR="004B3748" w:rsidRPr="004B3748" w:rsidRDefault="004B3748" w:rsidP="00E24A5E">
      <w:pPr>
        <w:pStyle w:val="ListParagraph"/>
        <w:numPr>
          <w:ilvl w:val="0"/>
          <w:numId w:val="1"/>
        </w:numPr>
        <w:spacing w:before="120"/>
        <w:ind w:hanging="357"/>
        <w:contextualSpacing w:val="0"/>
      </w:pPr>
      <w:r w:rsidRPr="00365BFE">
        <w:rPr>
          <w:b/>
          <w:bCs/>
        </w:rPr>
        <w:t xml:space="preserve">HPV (16/18) detected: </w:t>
      </w:r>
      <w:r w:rsidRPr="004B3748">
        <w:t xml:space="preserve">This places the person in the </w:t>
      </w:r>
      <w:r w:rsidRPr="00365BFE">
        <w:rPr>
          <w:b/>
          <w:bCs/>
        </w:rPr>
        <w:t>higher risk</w:t>
      </w:r>
      <w:r w:rsidRPr="004B3748">
        <w:t xml:space="preserve"> category. If the sample was clinician-collected, then they are referred for colposcopy regardless of the reflex LBC result. If the sample was self-collected, the person is referred directly for colposcopy and the LBC will be performed during the colposcopy consultation. </w:t>
      </w:r>
    </w:p>
    <w:p w14:paraId="7DE741AA" w14:textId="77777777" w:rsidR="004B3748" w:rsidRPr="004B3748" w:rsidRDefault="004B3748" w:rsidP="00E24A5E">
      <w:pPr>
        <w:pStyle w:val="ListParagraph"/>
        <w:numPr>
          <w:ilvl w:val="0"/>
          <w:numId w:val="1"/>
        </w:numPr>
        <w:spacing w:before="120"/>
        <w:ind w:hanging="357"/>
        <w:contextualSpacing w:val="0"/>
      </w:pPr>
      <w:r w:rsidRPr="00365BFE">
        <w:rPr>
          <w:b/>
          <w:bCs/>
        </w:rPr>
        <w:t xml:space="preserve">HPV detected (not 16/18): </w:t>
      </w:r>
      <w:r w:rsidRPr="004B3748">
        <w:t xml:space="preserve">In most (but not all) cases, LBC must be performed to stratify the risk (see </w:t>
      </w:r>
      <w:r w:rsidRPr="0066329E">
        <w:rPr>
          <w:b/>
          <w:bCs/>
        </w:rPr>
        <w:t>Exceptions to a second follow-up HPV test</w:t>
      </w:r>
      <w:r w:rsidRPr="004B3748">
        <w:t xml:space="preserve"> below). If the sample was </w:t>
      </w:r>
      <w:r w:rsidRPr="004B3748">
        <w:lastRenderedPageBreak/>
        <w:t xml:space="preserve">clinician-collected, then the laboratory will perform reflex LBC. If the sample was self-collected, the screening participant should return to their healthcare provider as soon as practical, ideally within </w:t>
      </w:r>
      <w:bookmarkStart w:id="28" w:name="_Int_5Ih0QEaq"/>
      <w:r w:rsidRPr="004B3748" w:rsidDel="00752057">
        <w:t>6</w:t>
      </w:r>
      <w:r w:rsidRPr="004B3748">
        <w:t xml:space="preserve"> weeks</w:t>
      </w:r>
      <w:bookmarkEnd w:id="28"/>
      <w:r w:rsidRPr="004B3748">
        <w:t xml:space="preserve"> to have a cervical sample collected for LBC.  </w:t>
      </w:r>
    </w:p>
    <w:p w14:paraId="2BCF0E58" w14:textId="77777777" w:rsidR="004B3748" w:rsidRPr="004B3748" w:rsidRDefault="004B3748" w:rsidP="00E24A5E">
      <w:pPr>
        <w:pStyle w:val="ListParagraph"/>
        <w:numPr>
          <w:ilvl w:val="1"/>
          <w:numId w:val="1"/>
        </w:numPr>
        <w:spacing w:before="120"/>
        <w:ind w:left="737" w:hanging="340"/>
        <w:contextualSpacing w:val="0"/>
      </w:pPr>
      <w:r w:rsidRPr="6E459E7B">
        <w:rPr>
          <w:rStyle w:val="normaltextrun"/>
          <w:color w:val="000000" w:themeColor="text1"/>
        </w:rPr>
        <w:t xml:space="preserve">If the person does not return until </w:t>
      </w:r>
      <w:r w:rsidRPr="6E459E7B" w:rsidDel="005821A1">
        <w:rPr>
          <w:rStyle w:val="normaltextrun"/>
          <w:color w:val="000000" w:themeColor="text1"/>
        </w:rPr>
        <w:t>9</w:t>
      </w:r>
      <w:r w:rsidRPr="6E459E7B">
        <w:rPr>
          <w:rStyle w:val="normaltextrun"/>
          <w:color w:val="000000" w:themeColor="text1"/>
        </w:rPr>
        <w:t xml:space="preserve"> months or more after the HPV test, a follow-up self-collected HPV test can be offered</w:t>
      </w:r>
      <w:r>
        <w:rPr>
          <w:rStyle w:val="normaltextrun"/>
          <w:color w:val="000000" w:themeColor="text1"/>
        </w:rPr>
        <w:t>.</w:t>
      </w:r>
      <w:r w:rsidRPr="6E459E7B">
        <w:rPr>
          <w:rStyle w:val="normaltextrun"/>
          <w:color w:val="000000" w:themeColor="text1"/>
        </w:rPr>
        <w:t xml:space="preserve"> </w:t>
      </w:r>
      <w:r>
        <w:rPr>
          <w:rStyle w:val="normaltextrun"/>
          <w:color w:val="000000" w:themeColor="text1"/>
        </w:rPr>
        <w:t>R</w:t>
      </w:r>
      <w:r w:rsidRPr="6E459E7B">
        <w:rPr>
          <w:rStyle w:val="normaltextrun"/>
          <w:color w:val="000000" w:themeColor="text1"/>
        </w:rPr>
        <w:t xml:space="preserve">ather than </w:t>
      </w:r>
      <w:r w:rsidRPr="004B3748">
        <w:t>an LBC, because this will determine if the HPV infection has now been cleared and the person can then return to routine screening (</w:t>
      </w:r>
      <w:bookmarkStart w:id="29" w:name="_Int_djYcQZAv"/>
      <w:r w:rsidRPr="004B3748">
        <w:t>low risk</w:t>
      </w:r>
      <w:bookmarkEnd w:id="29"/>
      <w:r w:rsidRPr="004B3748">
        <w:t>).  </w:t>
      </w:r>
    </w:p>
    <w:p w14:paraId="41661BE9" w14:textId="77777777" w:rsidR="004B3748" w:rsidRPr="004B3748" w:rsidRDefault="004B3748" w:rsidP="00E24A5E">
      <w:pPr>
        <w:pStyle w:val="ListParagraph"/>
        <w:numPr>
          <w:ilvl w:val="1"/>
          <w:numId w:val="1"/>
        </w:numPr>
        <w:spacing w:before="120"/>
        <w:ind w:left="737" w:hanging="340"/>
        <w:contextualSpacing w:val="0"/>
      </w:pPr>
      <w:r w:rsidRPr="004B3748">
        <w:t xml:space="preserve">If the LBC is negative </w:t>
      </w:r>
      <w:proofErr w:type="spellStart"/>
      <w:r w:rsidRPr="004B3748">
        <w:t>pLSIL</w:t>
      </w:r>
      <w:proofErr w:type="spellEnd"/>
      <w:r w:rsidRPr="004B3748">
        <w:t xml:space="preserve"> or LSIL the screening participant is classified as </w:t>
      </w:r>
      <w:r w:rsidRPr="006E1623">
        <w:rPr>
          <w:b/>
          <w:bCs/>
        </w:rPr>
        <w:t>intermediate risk</w:t>
      </w:r>
      <w:r w:rsidRPr="004B3748">
        <w:t xml:space="preserve"> and recommended to return for a further follow-up HPV test in another 12 months' time (i.e., </w:t>
      </w:r>
      <w:bookmarkStart w:id="30" w:name="_Int_DudeJ5D2"/>
      <w:r w:rsidRPr="004B3748">
        <w:t>24 months</w:t>
      </w:r>
      <w:bookmarkEnd w:id="30"/>
      <w:r w:rsidRPr="004B3748">
        <w:t xml:space="preserve"> from the initial cervical screening test). </w:t>
      </w:r>
    </w:p>
    <w:p w14:paraId="0549A09A" w14:textId="77777777" w:rsidR="004B3748" w:rsidRPr="004B3748" w:rsidRDefault="004B3748" w:rsidP="00E24A5E">
      <w:pPr>
        <w:pStyle w:val="ListParagraph"/>
        <w:numPr>
          <w:ilvl w:val="1"/>
          <w:numId w:val="1"/>
        </w:numPr>
        <w:spacing w:before="120"/>
        <w:ind w:left="737" w:hanging="340"/>
        <w:contextualSpacing w:val="0"/>
      </w:pPr>
      <w:r w:rsidRPr="004B3748">
        <w:t xml:space="preserve">If the LBC report predicts invasive cancer (squamous, glandular, or other), then the person is classified as </w:t>
      </w:r>
      <w:r w:rsidRPr="006E1623">
        <w:rPr>
          <w:b/>
          <w:bCs/>
        </w:rPr>
        <w:t xml:space="preserve">higher risk </w:t>
      </w:r>
      <w:r w:rsidRPr="004B3748">
        <w:t xml:space="preserve">and should be referred to a </w:t>
      </w:r>
      <w:proofErr w:type="spellStart"/>
      <w:r w:rsidRPr="004B3748">
        <w:t>gynaecological</w:t>
      </w:r>
      <w:proofErr w:type="spellEnd"/>
      <w:r w:rsidRPr="004B3748">
        <w:t xml:space="preserve"> oncologist or </w:t>
      </w:r>
      <w:proofErr w:type="spellStart"/>
      <w:r w:rsidRPr="004B3748">
        <w:t>gynaecological</w:t>
      </w:r>
      <w:proofErr w:type="spellEnd"/>
      <w:r w:rsidRPr="004B3748">
        <w:t xml:space="preserve"> cancer </w:t>
      </w:r>
      <w:proofErr w:type="spellStart"/>
      <w:r w:rsidRPr="004B3748" w:rsidDel="007828E2">
        <w:t>centre</w:t>
      </w:r>
      <w:proofErr w:type="spellEnd"/>
      <w:r w:rsidRPr="004B3748">
        <w:t xml:space="preserve"> for urgent evaluation, ideally within </w:t>
      </w:r>
      <w:r w:rsidRPr="004B3748" w:rsidDel="003B5786">
        <w:t>2</w:t>
      </w:r>
      <w:r w:rsidRPr="004B3748">
        <w:t xml:space="preserve"> weeks. </w:t>
      </w:r>
    </w:p>
    <w:p w14:paraId="74A2D715" w14:textId="77777777" w:rsidR="004B3748" w:rsidRDefault="004B3748" w:rsidP="00E24A5E">
      <w:pPr>
        <w:pStyle w:val="ListParagraph"/>
        <w:numPr>
          <w:ilvl w:val="1"/>
          <w:numId w:val="1"/>
        </w:numPr>
        <w:spacing w:before="120"/>
        <w:ind w:left="737" w:hanging="340"/>
        <w:contextualSpacing w:val="0"/>
      </w:pPr>
      <w:r w:rsidRPr="004B3748">
        <w:t xml:space="preserve">If the LBC report predicts </w:t>
      </w:r>
      <w:proofErr w:type="spellStart"/>
      <w:r w:rsidRPr="004B3748">
        <w:t>pHSIL</w:t>
      </w:r>
      <w:proofErr w:type="spellEnd"/>
      <w:r w:rsidRPr="004B3748">
        <w:t xml:space="preserve">, HSIL or any glandular abnormality, then the person is classified as </w:t>
      </w:r>
      <w:r w:rsidRPr="006E1623">
        <w:rPr>
          <w:b/>
          <w:bCs/>
        </w:rPr>
        <w:t>higher risk</w:t>
      </w:r>
      <w:r w:rsidRPr="004B3748">
        <w:t xml:space="preserve"> and should be referred for colposcopic assessment at the earliest opportunity, ideally within </w:t>
      </w:r>
      <w:bookmarkStart w:id="31" w:name="_Int_rYtoHFtY"/>
      <w:r w:rsidRPr="004B3748" w:rsidDel="007828E2">
        <w:t>8</w:t>
      </w:r>
      <w:r w:rsidRPr="004B3748">
        <w:t xml:space="preserve"> weeks</w:t>
      </w:r>
      <w:bookmarkEnd w:id="31"/>
      <w:r w:rsidRPr="004B3748">
        <w:t>. </w:t>
      </w:r>
    </w:p>
    <w:p w14:paraId="3448F846" w14:textId="77777777" w:rsidR="00FA49AB" w:rsidRDefault="00FA49AB" w:rsidP="00FA49AB">
      <w:pPr>
        <w:pStyle w:val="ListParagraph"/>
        <w:spacing w:before="120"/>
        <w:ind w:left="360"/>
        <w:contextualSpacing w:val="0"/>
      </w:pPr>
    </w:p>
    <w:p w14:paraId="57429820" w14:textId="77777777" w:rsidR="00913B1A" w:rsidRPr="00913B1A" w:rsidRDefault="00913B1A" w:rsidP="0089420E">
      <w:pPr>
        <w:pStyle w:val="Heading3"/>
      </w:pPr>
      <w:r w:rsidRPr="00913B1A">
        <w:rPr>
          <w:rStyle w:val="normaltextrun"/>
        </w:rPr>
        <w:t xml:space="preserve">Exceptions to a second follow-up HPV test </w:t>
      </w:r>
      <w:r w:rsidRPr="00913B1A">
        <w:rPr>
          <w:rStyle w:val="eop"/>
        </w:rPr>
        <w:t> </w:t>
      </w:r>
    </w:p>
    <w:p w14:paraId="30D2EC60" w14:textId="77777777" w:rsidR="00913B1A" w:rsidRPr="00913B1A" w:rsidRDefault="00913B1A" w:rsidP="00913B1A">
      <w:r w:rsidRPr="00913B1A">
        <w:t xml:space="preserve">Some groups of people may be at higher risk of </w:t>
      </w:r>
      <w:proofErr w:type="spellStart"/>
      <w:r w:rsidRPr="00913B1A">
        <w:t>harbouring</w:t>
      </w:r>
      <w:proofErr w:type="spellEnd"/>
      <w:r w:rsidRPr="00913B1A">
        <w:t xml:space="preserve"> a high-grade abnormality despite a negative </w:t>
      </w:r>
      <w:proofErr w:type="spellStart"/>
      <w:r w:rsidRPr="00913B1A">
        <w:t>pLSIL</w:t>
      </w:r>
      <w:proofErr w:type="spellEnd"/>
      <w:r w:rsidRPr="00913B1A">
        <w:t xml:space="preserve"> or LSIL LBC result, and so are classified as higher risk and should be referred to colposcopy if HPV (any type) is detected at the 12-month follow-up test (regardless of the reflex LBC result). In these groups, if the sample was self-collected, a sample for LBC should be collected at the time of colposcopy. They do not need to return to their healthcare provider for a cervical sample. These include people who: </w:t>
      </w:r>
    </w:p>
    <w:p w14:paraId="26C2F62B" w14:textId="77777777" w:rsidR="00913B1A" w:rsidRPr="00901278" w:rsidRDefault="00913B1A" w:rsidP="00E24A5E">
      <w:pPr>
        <w:pStyle w:val="ListParagraph"/>
        <w:numPr>
          <w:ilvl w:val="0"/>
          <w:numId w:val="1"/>
        </w:numPr>
        <w:spacing w:before="120"/>
        <w:ind w:left="363" w:hanging="357"/>
        <w:contextualSpacing w:val="0"/>
      </w:pPr>
      <w:r w:rsidRPr="00901278">
        <w:t xml:space="preserve">were overdue for screening by at least </w:t>
      </w:r>
      <w:r w:rsidRPr="00901278" w:rsidDel="00C72171">
        <w:t>2</w:t>
      </w:r>
      <w:r w:rsidRPr="00901278">
        <w:t xml:space="preserve"> years, at the time of their initial positive HPV (not 16/18) test result </w:t>
      </w:r>
    </w:p>
    <w:p w14:paraId="206A9A8D" w14:textId="77777777" w:rsidR="00913B1A" w:rsidRPr="00901278" w:rsidRDefault="00913B1A" w:rsidP="00E24A5E">
      <w:pPr>
        <w:pStyle w:val="ListParagraph"/>
        <w:numPr>
          <w:ilvl w:val="0"/>
          <w:numId w:val="1"/>
        </w:numPr>
        <w:spacing w:before="120"/>
        <w:ind w:left="363" w:hanging="357"/>
        <w:contextualSpacing w:val="0"/>
      </w:pPr>
      <w:r w:rsidRPr="00901278">
        <w:t>identify as Aboriginal and/or Torres Strait Islander </w:t>
      </w:r>
    </w:p>
    <w:p w14:paraId="34B7DF47" w14:textId="77777777" w:rsidR="00913B1A" w:rsidRDefault="00913B1A" w:rsidP="00E24A5E">
      <w:pPr>
        <w:pStyle w:val="ListParagraph"/>
        <w:numPr>
          <w:ilvl w:val="0"/>
          <w:numId w:val="1"/>
        </w:numPr>
        <w:spacing w:before="120"/>
        <w:ind w:left="363" w:hanging="357"/>
        <w:contextualSpacing w:val="0"/>
      </w:pPr>
      <w:r w:rsidRPr="00901278">
        <w:t>are aged 50 years or older. </w:t>
      </w:r>
    </w:p>
    <w:p w14:paraId="29558C97" w14:textId="77777777" w:rsidR="007009E9" w:rsidRDefault="007009E9" w:rsidP="007009E9">
      <w:pPr>
        <w:spacing w:before="120"/>
      </w:pPr>
    </w:p>
    <w:p w14:paraId="573FDE21" w14:textId="77777777" w:rsidR="007009E9" w:rsidRDefault="007009E9" w:rsidP="0089420E">
      <w:pPr>
        <w:pStyle w:val="Heading3"/>
      </w:pPr>
      <w:r>
        <w:t>What happens 24 months after an intermediate risk result?</w:t>
      </w:r>
    </w:p>
    <w:p w14:paraId="48397353" w14:textId="77777777" w:rsidR="007009E9" w:rsidRDefault="007009E9" w:rsidP="007009E9">
      <w:pPr>
        <w:spacing w:before="120"/>
      </w:pPr>
      <w:r>
        <w:t>The screening participant should have a follow-up HPV test, and will receive one of two results:</w:t>
      </w:r>
    </w:p>
    <w:p w14:paraId="5F0A2119" w14:textId="7E96EE74" w:rsidR="007009E9" w:rsidRDefault="007009E9" w:rsidP="00E24A5E">
      <w:pPr>
        <w:pStyle w:val="ListParagraph"/>
        <w:numPr>
          <w:ilvl w:val="0"/>
          <w:numId w:val="1"/>
        </w:numPr>
        <w:spacing w:before="120"/>
        <w:ind w:hanging="357"/>
        <w:contextualSpacing w:val="0"/>
      </w:pPr>
      <w:r w:rsidRPr="007009E9">
        <w:rPr>
          <w:b/>
          <w:bCs/>
        </w:rPr>
        <w:t xml:space="preserve">HPV not detected: </w:t>
      </w:r>
      <w:r>
        <w:t>Lower risk The immune system has cleared the HPV infection. The person can now safely return to routine screening.</w:t>
      </w:r>
    </w:p>
    <w:p w14:paraId="22A4B624" w14:textId="5CDDAE98" w:rsidR="007009E9" w:rsidRDefault="007009E9" w:rsidP="00E24A5E">
      <w:pPr>
        <w:pStyle w:val="ListParagraph"/>
        <w:numPr>
          <w:ilvl w:val="0"/>
          <w:numId w:val="1"/>
        </w:numPr>
        <w:spacing w:before="120"/>
        <w:ind w:hanging="357"/>
        <w:contextualSpacing w:val="0"/>
      </w:pPr>
      <w:r w:rsidRPr="007009E9">
        <w:rPr>
          <w:b/>
          <w:bCs/>
        </w:rPr>
        <w:t>HPV detected (any type):</w:t>
      </w:r>
      <w:r>
        <w:t xml:space="preserve"> Higher risk This result means that there is a persistent HPV infection (any type), which could be HPV (16/18) and/or HPV (not 16/18). The person should be referred for colposcopic assessment. If the follow-up sample was clinician-collected, then the laboratory will perform reflex LBC. If the follow-up sample was self-collected, then a sample should be collected for LBC at the time of colposcopy.</w:t>
      </w:r>
    </w:p>
    <w:p w14:paraId="23EC58CC" w14:textId="1F2BE4C8" w:rsidR="007009E9" w:rsidRDefault="007009E9" w:rsidP="007009E9">
      <w:pPr>
        <w:spacing w:before="120"/>
      </w:pPr>
      <w:r>
        <w:lastRenderedPageBreak/>
        <w:t>There are also other groups of people who fall outside these recommendations, who require separate guidance, including people who:</w:t>
      </w:r>
    </w:p>
    <w:p w14:paraId="3D175C28" w14:textId="13D6F0AA" w:rsidR="007009E9" w:rsidRPr="00E42A4D" w:rsidRDefault="007009E9" w:rsidP="00E24A5E">
      <w:pPr>
        <w:pStyle w:val="ListParagraph"/>
        <w:numPr>
          <w:ilvl w:val="0"/>
          <w:numId w:val="1"/>
        </w:numPr>
        <w:spacing w:before="120"/>
        <w:ind w:hanging="357"/>
        <w:contextualSpacing w:val="0"/>
      </w:pPr>
      <w:r w:rsidRPr="00E42A4D">
        <w:t xml:space="preserve">are immune-deficient – see section </w:t>
      </w:r>
      <w:hyperlink r:id="rId48" w:anchor="/guideline/Eez2Kj/section/nyqraP" w:history="1">
        <w:r w:rsidRPr="00E42A4D">
          <w:rPr>
            <w:rStyle w:val="Hyperlink"/>
          </w:rPr>
          <w:t xml:space="preserve">7.2 of the </w:t>
        </w:r>
        <w:r w:rsidR="004769D6" w:rsidRPr="00E42A4D">
          <w:rPr>
            <w:rStyle w:val="Hyperlink"/>
          </w:rPr>
          <w:t>NCSP G</w:t>
        </w:r>
        <w:r w:rsidRPr="00E42A4D">
          <w:rPr>
            <w:rStyle w:val="Hyperlink"/>
          </w:rPr>
          <w:t>uidelines</w:t>
        </w:r>
      </w:hyperlink>
      <w:r w:rsidRPr="00E42A4D">
        <w:t xml:space="preserve"> </w:t>
      </w:r>
    </w:p>
    <w:p w14:paraId="44374066" w14:textId="5B5B51A8" w:rsidR="007009E9" w:rsidRPr="00E42A4D" w:rsidRDefault="007009E9" w:rsidP="00E24A5E">
      <w:pPr>
        <w:pStyle w:val="ListParagraph"/>
        <w:numPr>
          <w:ilvl w:val="0"/>
          <w:numId w:val="1"/>
        </w:numPr>
        <w:spacing w:before="120"/>
        <w:ind w:hanging="357"/>
        <w:contextualSpacing w:val="0"/>
      </w:pPr>
      <w:r w:rsidRPr="00E42A4D">
        <w:t xml:space="preserve">were exposed to DES in utero – see section </w:t>
      </w:r>
      <w:hyperlink r:id="rId49" w:anchor="/guideline/Eez2Kj/section/LwryJd" w:history="1">
        <w:r w:rsidRPr="00E42A4D">
          <w:rPr>
            <w:rStyle w:val="Hyperlink"/>
          </w:rPr>
          <w:t>7.3 of the</w:t>
        </w:r>
        <w:r w:rsidR="004769D6" w:rsidRPr="00E42A4D">
          <w:rPr>
            <w:rStyle w:val="Hyperlink"/>
          </w:rPr>
          <w:t xml:space="preserve"> NCSP</w:t>
        </w:r>
        <w:r w:rsidRPr="00E42A4D">
          <w:rPr>
            <w:rStyle w:val="Hyperlink"/>
          </w:rPr>
          <w:t xml:space="preserve"> </w:t>
        </w:r>
        <w:r w:rsidR="004769D6" w:rsidRPr="00E42A4D">
          <w:rPr>
            <w:rStyle w:val="Hyperlink"/>
          </w:rPr>
          <w:t>G</w:t>
        </w:r>
        <w:r w:rsidRPr="00E42A4D">
          <w:rPr>
            <w:rStyle w:val="Hyperlink"/>
          </w:rPr>
          <w:t>uidelines</w:t>
        </w:r>
      </w:hyperlink>
    </w:p>
    <w:p w14:paraId="16AE690A" w14:textId="5F51FEFB" w:rsidR="007009E9" w:rsidRPr="00E42A4D" w:rsidRDefault="007009E9" w:rsidP="00E24A5E">
      <w:pPr>
        <w:pStyle w:val="ListParagraph"/>
        <w:numPr>
          <w:ilvl w:val="0"/>
          <w:numId w:val="1"/>
        </w:numPr>
        <w:spacing w:before="120"/>
        <w:ind w:hanging="357"/>
        <w:contextualSpacing w:val="0"/>
      </w:pPr>
      <w:r w:rsidRPr="00E42A4D">
        <w:t xml:space="preserve">are currently undergoing Test of Cure following treatment of histological HSIL – see section </w:t>
      </w:r>
      <w:hyperlink r:id="rId50" w:anchor="/guideline/Eez2Kj/section/noR371" w:history="1">
        <w:r w:rsidRPr="00E42A4D">
          <w:rPr>
            <w:rStyle w:val="Hyperlink"/>
          </w:rPr>
          <w:t>9.2.</w:t>
        </w:r>
        <w:r w:rsidR="00CD1A84" w:rsidRPr="00E42A4D">
          <w:rPr>
            <w:rStyle w:val="Hyperlink"/>
          </w:rPr>
          <w:t>2</w:t>
        </w:r>
        <w:r w:rsidRPr="00E42A4D">
          <w:rPr>
            <w:rStyle w:val="Hyperlink"/>
          </w:rPr>
          <w:t xml:space="preserve"> of the </w:t>
        </w:r>
        <w:r w:rsidR="004769D6" w:rsidRPr="00E42A4D">
          <w:rPr>
            <w:rStyle w:val="Hyperlink"/>
          </w:rPr>
          <w:t>NCSP G</w:t>
        </w:r>
        <w:r w:rsidRPr="00E42A4D">
          <w:rPr>
            <w:rStyle w:val="Hyperlink"/>
          </w:rPr>
          <w:t xml:space="preserve">uidelines </w:t>
        </w:r>
      </w:hyperlink>
    </w:p>
    <w:p w14:paraId="5D011375" w14:textId="238205A5" w:rsidR="00C606E2" w:rsidRPr="00E42A4D" w:rsidRDefault="00C606E2" w:rsidP="00E24A5E">
      <w:pPr>
        <w:pStyle w:val="ListParagraph"/>
        <w:numPr>
          <w:ilvl w:val="0"/>
          <w:numId w:val="1"/>
        </w:numPr>
        <w:spacing w:before="120"/>
        <w:ind w:hanging="357"/>
        <w:contextualSpacing w:val="0"/>
      </w:pPr>
      <w:r w:rsidRPr="00E42A4D">
        <w:t xml:space="preserve">are aged 70-74 (attending for an exit test) - see section </w:t>
      </w:r>
      <w:hyperlink r:id="rId51" w:anchor="/guideline/Eez2Kj/section/EeB3v7" w:history="1">
        <w:r w:rsidR="00C44491" w:rsidRPr="00E42A4D">
          <w:rPr>
            <w:rStyle w:val="Hyperlink"/>
          </w:rPr>
          <w:t>5.8</w:t>
        </w:r>
        <w:r w:rsidRPr="00E42A4D">
          <w:rPr>
            <w:rStyle w:val="Hyperlink"/>
          </w:rPr>
          <w:t xml:space="preserve"> of the </w:t>
        </w:r>
        <w:r w:rsidR="004769D6" w:rsidRPr="00E42A4D">
          <w:rPr>
            <w:rStyle w:val="Hyperlink"/>
          </w:rPr>
          <w:t>NCSP G</w:t>
        </w:r>
        <w:r w:rsidRPr="00E42A4D">
          <w:rPr>
            <w:rStyle w:val="Hyperlink"/>
          </w:rPr>
          <w:t xml:space="preserve">uidelines </w:t>
        </w:r>
      </w:hyperlink>
    </w:p>
    <w:p w14:paraId="0D544560" w14:textId="47C0C114" w:rsidR="00C606E2" w:rsidRPr="00E42A4D" w:rsidRDefault="00C606E2" w:rsidP="00E24A5E">
      <w:pPr>
        <w:pStyle w:val="ListParagraph"/>
        <w:numPr>
          <w:ilvl w:val="0"/>
          <w:numId w:val="1"/>
        </w:numPr>
        <w:spacing w:before="120"/>
        <w:ind w:hanging="357"/>
        <w:contextualSpacing w:val="0"/>
      </w:pPr>
      <w:r w:rsidRPr="00E42A4D">
        <w:t xml:space="preserve">are aged 75 or older – see section </w:t>
      </w:r>
      <w:hyperlink r:id="rId52" w:anchor="/guideline/Eez2Kj/section/L6moWV" w:history="1">
        <w:r w:rsidR="00C44491" w:rsidRPr="00E42A4D">
          <w:rPr>
            <w:rStyle w:val="Hyperlink"/>
          </w:rPr>
          <w:t>5.9</w:t>
        </w:r>
        <w:r w:rsidRPr="00E42A4D">
          <w:rPr>
            <w:rStyle w:val="Hyperlink"/>
          </w:rPr>
          <w:t xml:space="preserve"> of the </w:t>
        </w:r>
        <w:r w:rsidR="004769D6" w:rsidRPr="00E42A4D">
          <w:rPr>
            <w:rStyle w:val="Hyperlink"/>
          </w:rPr>
          <w:t xml:space="preserve">NCSP </w:t>
        </w:r>
        <w:r w:rsidRPr="00E42A4D">
          <w:rPr>
            <w:rStyle w:val="Hyperlink"/>
          </w:rPr>
          <w:t>guidelines</w:t>
        </w:r>
      </w:hyperlink>
      <w:r w:rsidRPr="00E42A4D">
        <w:t xml:space="preserve"> </w:t>
      </w:r>
    </w:p>
    <w:p w14:paraId="7F22A7B7" w14:textId="77777777" w:rsidR="007009E9" w:rsidRPr="000D0254" w:rsidRDefault="007009E9" w:rsidP="000D0254">
      <w:pPr>
        <w:spacing w:before="120"/>
        <w:ind w:left="3"/>
        <w:rPr>
          <w:sz w:val="20"/>
          <w:szCs w:val="20"/>
        </w:rPr>
      </w:pPr>
    </w:p>
    <w:p w14:paraId="0591ABD8" w14:textId="77777777" w:rsidR="004B3212" w:rsidRDefault="004B3212" w:rsidP="004B3212">
      <w:pPr>
        <w:pStyle w:val="Heading2"/>
      </w:pPr>
      <w:bookmarkStart w:id="32" w:name="_Toc190267269"/>
      <w:r>
        <w:t>Understanding higher risk</w:t>
      </w:r>
      <w:bookmarkEnd w:id="32"/>
    </w:p>
    <w:p w14:paraId="407A2B8D" w14:textId="77777777" w:rsidR="004B3212" w:rsidRDefault="004B3212" w:rsidP="0089420E">
      <w:pPr>
        <w:pStyle w:val="Heading3"/>
      </w:pPr>
      <w:r>
        <w:t>What does a higher risk result mean?</w:t>
      </w:r>
    </w:p>
    <w:p w14:paraId="29E58EE6" w14:textId="77777777" w:rsidR="004B3212" w:rsidRDefault="004B3212" w:rsidP="004B3212">
      <w:r>
        <w:t>A higher risk result means that colposcopy is recommended.</w:t>
      </w:r>
    </w:p>
    <w:p w14:paraId="26146B45" w14:textId="77777777" w:rsidR="00864985" w:rsidRDefault="00864985" w:rsidP="004B3212"/>
    <w:p w14:paraId="66A7DCC0" w14:textId="77777777" w:rsidR="004B3212" w:rsidRDefault="004B3212" w:rsidP="004B3212">
      <w:r>
        <w:t>Several possible results can result in a higher risk result. At a primary screening test, the following results will result in a higher risk classification:</w:t>
      </w:r>
    </w:p>
    <w:p w14:paraId="50CCB1BA" w14:textId="7863FFDE" w:rsidR="004B3212" w:rsidRDefault="004B3212" w:rsidP="00E24A5E">
      <w:pPr>
        <w:pStyle w:val="ListParagraph"/>
        <w:numPr>
          <w:ilvl w:val="0"/>
          <w:numId w:val="1"/>
        </w:numPr>
        <w:spacing w:before="120"/>
        <w:ind w:hanging="357"/>
        <w:contextualSpacing w:val="0"/>
      </w:pPr>
      <w:r w:rsidRPr="00324D83">
        <w:rPr>
          <w:b/>
          <w:bCs/>
        </w:rPr>
        <w:t xml:space="preserve">HPV (16/18) detected: </w:t>
      </w:r>
      <w:r>
        <w:t>HPV types 16 and 18 are associated with approximately 70-80% of cervical cancers. These HPV types are also more likely to progress to cervical cancer than other oncogenic HPV types. Patients with an HPV (16/18) test result should be referred directly for colposcopic assessment because they are at higher risk of cervical cancer. If the sample was collected by a healthcare provider, then reflex LBC will be performed by the laboratory. If the sample was self-collected, then a sample for LBC should be collected at the time of colposcopy. A colposcopy will determine if a biopsy is needed, and this will determine if treatment is required. Investigations and management at colposcopy should follow NCSP guidelines.</w:t>
      </w:r>
    </w:p>
    <w:p w14:paraId="57CB0FB3" w14:textId="62CC054F" w:rsidR="004B3212" w:rsidRDefault="004B3212" w:rsidP="00E24A5E">
      <w:pPr>
        <w:pStyle w:val="ListParagraph"/>
        <w:numPr>
          <w:ilvl w:val="0"/>
          <w:numId w:val="1"/>
        </w:numPr>
        <w:spacing w:before="120"/>
        <w:ind w:hanging="357"/>
        <w:contextualSpacing w:val="0"/>
      </w:pPr>
      <w:r w:rsidRPr="00324D83">
        <w:rPr>
          <w:b/>
          <w:bCs/>
        </w:rPr>
        <w:t xml:space="preserve">HPV (not 16/18) detected, and LBC result predictive of </w:t>
      </w:r>
      <w:proofErr w:type="spellStart"/>
      <w:r w:rsidRPr="00324D83">
        <w:rPr>
          <w:b/>
          <w:bCs/>
        </w:rPr>
        <w:t>pHSIL</w:t>
      </w:r>
      <w:proofErr w:type="spellEnd"/>
      <w:r w:rsidRPr="00324D83">
        <w:rPr>
          <w:b/>
          <w:bCs/>
        </w:rPr>
        <w:t>/HSIL, any glandular abnormality or invasive cancer:</w:t>
      </w:r>
      <w:r>
        <w:t xml:space="preserve"> If HPV (not 16/18) was detected, LBC is needed to assign the risk result. </w:t>
      </w:r>
    </w:p>
    <w:p w14:paraId="24262BC8" w14:textId="03CE9643" w:rsidR="004B3212" w:rsidRPr="00324D83" w:rsidRDefault="004B3212" w:rsidP="00E24A5E">
      <w:pPr>
        <w:pStyle w:val="ListParagraph"/>
        <w:numPr>
          <w:ilvl w:val="1"/>
          <w:numId w:val="1"/>
        </w:numPr>
        <w:spacing w:before="120"/>
        <w:ind w:left="737" w:hanging="340"/>
        <w:contextualSpacing w:val="0"/>
        <w:rPr>
          <w:rStyle w:val="normaltextrun"/>
          <w:color w:val="000000" w:themeColor="text1"/>
        </w:rPr>
      </w:pPr>
      <w:r w:rsidRPr="00324D83">
        <w:rPr>
          <w:rStyle w:val="normaltextrun"/>
          <w:color w:val="000000" w:themeColor="text1"/>
        </w:rPr>
        <w:t xml:space="preserve">If the LBC showed invasive cancer (squamous, glandular or other) the patient should be referred to a </w:t>
      </w:r>
      <w:proofErr w:type="spellStart"/>
      <w:r w:rsidRPr="00324D83">
        <w:rPr>
          <w:rStyle w:val="normaltextrun"/>
          <w:color w:val="000000" w:themeColor="text1"/>
        </w:rPr>
        <w:t>gynaecological</w:t>
      </w:r>
      <w:proofErr w:type="spellEnd"/>
      <w:r w:rsidRPr="00324D83">
        <w:rPr>
          <w:rStyle w:val="normaltextrun"/>
          <w:color w:val="000000" w:themeColor="text1"/>
        </w:rPr>
        <w:t xml:space="preserve"> oncologist or </w:t>
      </w:r>
      <w:proofErr w:type="spellStart"/>
      <w:r w:rsidRPr="00324D83">
        <w:rPr>
          <w:rStyle w:val="normaltextrun"/>
          <w:color w:val="000000" w:themeColor="text1"/>
        </w:rPr>
        <w:t>gynaecological</w:t>
      </w:r>
      <w:proofErr w:type="spellEnd"/>
      <w:r w:rsidRPr="00324D83">
        <w:rPr>
          <w:rStyle w:val="normaltextrun"/>
          <w:color w:val="000000" w:themeColor="text1"/>
        </w:rPr>
        <w:t xml:space="preserve"> cancer </w:t>
      </w:r>
      <w:proofErr w:type="spellStart"/>
      <w:r w:rsidRPr="00324D83">
        <w:rPr>
          <w:rStyle w:val="normaltextrun"/>
          <w:color w:val="000000" w:themeColor="text1"/>
        </w:rPr>
        <w:t>centre</w:t>
      </w:r>
      <w:proofErr w:type="spellEnd"/>
      <w:r w:rsidRPr="00324D83">
        <w:rPr>
          <w:rStyle w:val="normaltextrun"/>
          <w:color w:val="000000" w:themeColor="text1"/>
        </w:rPr>
        <w:t xml:space="preserve"> for urgent</w:t>
      </w:r>
      <w:r w:rsidR="00324D83">
        <w:rPr>
          <w:rStyle w:val="normaltextrun"/>
          <w:color w:val="000000" w:themeColor="text1"/>
        </w:rPr>
        <w:t xml:space="preserve"> </w:t>
      </w:r>
      <w:r w:rsidRPr="00324D83">
        <w:rPr>
          <w:rStyle w:val="normaltextrun"/>
          <w:color w:val="000000" w:themeColor="text1"/>
        </w:rPr>
        <w:t>evaluation, ideally within 2 weeks.</w:t>
      </w:r>
    </w:p>
    <w:p w14:paraId="676A64C1" w14:textId="4FFEFA21" w:rsidR="004B3212" w:rsidRPr="00324D83" w:rsidRDefault="004B3212" w:rsidP="00E24A5E">
      <w:pPr>
        <w:pStyle w:val="ListParagraph"/>
        <w:numPr>
          <w:ilvl w:val="1"/>
          <w:numId w:val="1"/>
        </w:numPr>
        <w:spacing w:before="120"/>
        <w:ind w:left="737" w:hanging="340"/>
        <w:contextualSpacing w:val="0"/>
        <w:rPr>
          <w:rStyle w:val="normaltextrun"/>
          <w:color w:val="000000" w:themeColor="text1"/>
        </w:rPr>
      </w:pPr>
      <w:r w:rsidRPr="00324D83">
        <w:rPr>
          <w:rStyle w:val="normaltextrun"/>
          <w:color w:val="000000" w:themeColor="text1"/>
        </w:rPr>
        <w:t xml:space="preserve">If the LBC showed </w:t>
      </w:r>
      <w:proofErr w:type="spellStart"/>
      <w:r w:rsidRPr="00324D83">
        <w:rPr>
          <w:rStyle w:val="normaltextrun"/>
          <w:color w:val="000000" w:themeColor="text1"/>
        </w:rPr>
        <w:t>pHSIL</w:t>
      </w:r>
      <w:proofErr w:type="spellEnd"/>
      <w:r w:rsidRPr="00324D83">
        <w:rPr>
          <w:rStyle w:val="normaltextrun"/>
          <w:color w:val="000000" w:themeColor="text1"/>
        </w:rPr>
        <w:t>/HSIL or any glandular abnormality, the patient should be referred for colposcopic assessment at their earliest opportunity, ideally within 8 weeks.</w:t>
      </w:r>
    </w:p>
    <w:p w14:paraId="3050C47D" w14:textId="77777777" w:rsidR="000D0254" w:rsidRDefault="004B3212" w:rsidP="00E24A5E">
      <w:pPr>
        <w:pStyle w:val="ListParagraph"/>
        <w:numPr>
          <w:ilvl w:val="0"/>
          <w:numId w:val="1"/>
        </w:numPr>
        <w:spacing w:before="120"/>
        <w:ind w:hanging="357"/>
        <w:contextualSpacing w:val="0"/>
      </w:pPr>
      <w:r w:rsidRPr="00324D83">
        <w:rPr>
          <w:b/>
          <w:bCs/>
        </w:rPr>
        <w:t xml:space="preserve">HPV (any type) detected in a participant aged 70 years or older: </w:t>
      </w:r>
      <w:r>
        <w:t xml:space="preserve">Participants attending for an exit test when aged 70 years or older who have oncogenic HPV (any type) detected should be referred for colposcopy. If their test sample was collected by a healthcare provider, then reflex LBC will be performed by the laboratory. If the sample was self-collected, then a sample for LBC should be collected at the time of colposcopy. </w:t>
      </w:r>
    </w:p>
    <w:p w14:paraId="28CAE635" w14:textId="6A810010" w:rsidR="000D0254" w:rsidRDefault="000D0254" w:rsidP="00E24A5E">
      <w:pPr>
        <w:pStyle w:val="ListParagraph"/>
        <w:spacing w:before="120"/>
        <w:ind w:left="360"/>
        <w:contextualSpacing w:val="0"/>
      </w:pPr>
      <w:r w:rsidRPr="009C3139">
        <w:t xml:space="preserve">For more information on managing HPV test results, see </w:t>
      </w:r>
      <w:hyperlink r:id="rId53" w:anchor="/guideline/Eez2Kj/section/EQN4eB" w:history="1">
        <w:r w:rsidR="00E42A4D" w:rsidRPr="009C3139">
          <w:rPr>
            <w:rStyle w:val="Hyperlink"/>
          </w:rPr>
          <w:t>section</w:t>
        </w:r>
        <w:r w:rsidRPr="009C3139">
          <w:rPr>
            <w:rStyle w:val="Hyperlink"/>
          </w:rPr>
          <w:t xml:space="preserve"> 6 of the </w:t>
        </w:r>
        <w:r w:rsidR="00E42A4D" w:rsidRPr="009C3139">
          <w:rPr>
            <w:rStyle w:val="Hyperlink"/>
          </w:rPr>
          <w:t xml:space="preserve">NCSP </w:t>
        </w:r>
        <w:r w:rsidR="00766D8E" w:rsidRPr="009C3139">
          <w:rPr>
            <w:rStyle w:val="Hyperlink"/>
          </w:rPr>
          <w:t>G</w:t>
        </w:r>
        <w:r w:rsidRPr="009C3139">
          <w:rPr>
            <w:rStyle w:val="Hyperlink"/>
          </w:rPr>
          <w:t>uidelines</w:t>
        </w:r>
      </w:hyperlink>
      <w:r w:rsidRPr="009C3139">
        <w:t>.</w:t>
      </w:r>
      <w:r w:rsidRPr="00A57C47">
        <w:t xml:space="preserve"> </w:t>
      </w:r>
      <w:r>
        <w:br w:type="page"/>
      </w:r>
    </w:p>
    <w:p w14:paraId="266832BB" w14:textId="77777777" w:rsidR="007517D6" w:rsidRDefault="007517D6" w:rsidP="003E21C3">
      <w:pPr>
        <w:pStyle w:val="Caption"/>
        <w:sectPr w:rsidR="007517D6" w:rsidSect="001D60B2">
          <w:footerReference w:type="default" r:id="rId54"/>
          <w:pgSz w:w="11906" w:h="16838"/>
          <w:pgMar w:top="1134" w:right="1134" w:bottom="1134" w:left="1134" w:header="709" w:footer="113" w:gutter="0"/>
          <w:cols w:space="708"/>
          <w:docGrid w:linePitch="360"/>
        </w:sectPr>
      </w:pPr>
    </w:p>
    <w:p w14:paraId="50B574A0" w14:textId="18D393E9" w:rsidR="00304A0E" w:rsidRPr="00027395" w:rsidRDefault="00304A0E" w:rsidP="003E21C3">
      <w:pPr>
        <w:pStyle w:val="Caption"/>
      </w:pPr>
      <w:bookmarkStart w:id="33" w:name="_Ref190090658"/>
      <w:r w:rsidRPr="00027395">
        <w:lastRenderedPageBreak/>
        <w:t xml:space="preserve">Table </w:t>
      </w:r>
      <w:r w:rsidRPr="00027395">
        <w:fldChar w:fldCharType="begin"/>
      </w:r>
      <w:r w:rsidRPr="00027395">
        <w:instrText xml:space="preserve"> SEQ Table \* ARABIC </w:instrText>
      </w:r>
      <w:r w:rsidRPr="00027395">
        <w:fldChar w:fldCharType="separate"/>
      </w:r>
      <w:r w:rsidR="007A7D5A">
        <w:rPr>
          <w:noProof/>
        </w:rPr>
        <w:t>1</w:t>
      </w:r>
      <w:r w:rsidRPr="00027395">
        <w:fldChar w:fldCharType="end"/>
      </w:r>
      <w:bookmarkEnd w:id="33"/>
      <w:r w:rsidRPr="00027395">
        <w:t>: Cervical Screening Test results and LBC guidance – clinician-collected and self-collected samples</w:t>
      </w:r>
    </w:p>
    <w:tbl>
      <w:tblPr>
        <w:tblStyle w:val="TableGrid"/>
        <w:tblW w:w="5128" w:type="pct"/>
        <w:tblCellMar>
          <w:top w:w="28" w:type="dxa"/>
          <w:left w:w="85" w:type="dxa"/>
          <w:bottom w:w="28" w:type="dxa"/>
          <w:right w:w="85" w:type="dxa"/>
        </w:tblCellMar>
        <w:tblLook w:val="04A0" w:firstRow="1" w:lastRow="0" w:firstColumn="1" w:lastColumn="0" w:noHBand="0" w:noVBand="1"/>
      </w:tblPr>
      <w:tblGrid>
        <w:gridCol w:w="3062"/>
        <w:gridCol w:w="6221"/>
        <w:gridCol w:w="2132"/>
        <w:gridCol w:w="1389"/>
        <w:gridCol w:w="2129"/>
      </w:tblGrid>
      <w:tr w:rsidR="00935C8E" w:rsidRPr="00935C8E" w14:paraId="5B3A81AD" w14:textId="77777777" w:rsidTr="00935C8E">
        <w:trPr>
          <w:tblHeader/>
        </w:trPr>
        <w:tc>
          <w:tcPr>
            <w:tcW w:w="1025" w:type="pct"/>
            <w:shd w:val="clear" w:color="auto" w:fill="584099"/>
            <w:vAlign w:val="center"/>
          </w:tcPr>
          <w:p w14:paraId="1B62E967" w14:textId="77777777" w:rsidR="007517D6" w:rsidRPr="00935C8E" w:rsidRDefault="007517D6" w:rsidP="00505F1D">
            <w:pPr>
              <w:widowControl/>
              <w:autoSpaceDE/>
              <w:autoSpaceDN/>
              <w:spacing w:before="40" w:after="40"/>
              <w:jc w:val="center"/>
            </w:pPr>
            <w:r w:rsidRPr="00935C8E">
              <w:rPr>
                <w:b/>
                <w:color w:val="FFFFFF"/>
                <w:w w:val="105"/>
              </w:rPr>
              <w:t>HPV test</w:t>
            </w:r>
            <w:r w:rsidRPr="00935C8E">
              <w:rPr>
                <w:b/>
                <w:color w:val="FFFFFF"/>
                <w:spacing w:val="-3"/>
                <w:w w:val="105"/>
              </w:rPr>
              <w:t xml:space="preserve"> </w:t>
            </w:r>
            <w:r w:rsidRPr="00935C8E">
              <w:rPr>
                <w:b/>
                <w:color w:val="FFFFFF"/>
                <w:spacing w:val="-2"/>
                <w:w w:val="105"/>
              </w:rPr>
              <w:t>result</w:t>
            </w:r>
          </w:p>
        </w:tc>
        <w:tc>
          <w:tcPr>
            <w:tcW w:w="2083" w:type="pct"/>
            <w:shd w:val="clear" w:color="auto" w:fill="584099"/>
            <w:vAlign w:val="center"/>
          </w:tcPr>
          <w:p w14:paraId="3CA0CF89" w14:textId="77777777" w:rsidR="007517D6" w:rsidRPr="00935C8E" w:rsidRDefault="007517D6" w:rsidP="00505F1D">
            <w:pPr>
              <w:widowControl/>
              <w:autoSpaceDE/>
              <w:autoSpaceDN/>
              <w:spacing w:before="40" w:after="40"/>
              <w:jc w:val="center"/>
            </w:pPr>
            <w:r w:rsidRPr="00935C8E">
              <w:rPr>
                <w:b/>
                <w:color w:val="FFFFFF"/>
                <w:spacing w:val="-5"/>
                <w:w w:val="115"/>
              </w:rPr>
              <w:t>LBC</w:t>
            </w:r>
          </w:p>
        </w:tc>
        <w:tc>
          <w:tcPr>
            <w:tcW w:w="714" w:type="pct"/>
            <w:shd w:val="clear" w:color="auto" w:fill="584099"/>
            <w:vAlign w:val="center"/>
          </w:tcPr>
          <w:p w14:paraId="0046A0AD" w14:textId="77777777" w:rsidR="007517D6" w:rsidRPr="00505F1D" w:rsidRDefault="007517D6" w:rsidP="00505F1D">
            <w:pPr>
              <w:widowControl/>
              <w:autoSpaceDE/>
              <w:autoSpaceDN/>
              <w:spacing w:before="40" w:after="40"/>
              <w:jc w:val="center"/>
              <w:rPr>
                <w:sz w:val="21"/>
                <w:szCs w:val="21"/>
              </w:rPr>
            </w:pPr>
            <w:r w:rsidRPr="00505F1D">
              <w:rPr>
                <w:b/>
                <w:color w:val="FFFFFF"/>
                <w:w w:val="110"/>
                <w:sz w:val="21"/>
                <w:szCs w:val="21"/>
              </w:rPr>
              <w:t>LBC</w:t>
            </w:r>
            <w:r w:rsidRPr="00505F1D">
              <w:rPr>
                <w:b/>
                <w:color w:val="FFFFFF"/>
                <w:spacing w:val="12"/>
                <w:w w:val="110"/>
                <w:sz w:val="21"/>
                <w:szCs w:val="21"/>
              </w:rPr>
              <w:t xml:space="preserve"> </w:t>
            </w:r>
            <w:r w:rsidRPr="00505F1D">
              <w:rPr>
                <w:b/>
                <w:color w:val="FFFFFF"/>
                <w:spacing w:val="-2"/>
                <w:w w:val="110"/>
                <w:sz w:val="21"/>
                <w:szCs w:val="21"/>
              </w:rPr>
              <w:t>result</w:t>
            </w:r>
          </w:p>
        </w:tc>
        <w:tc>
          <w:tcPr>
            <w:tcW w:w="465" w:type="pct"/>
            <w:shd w:val="clear" w:color="auto" w:fill="584099"/>
            <w:vAlign w:val="center"/>
          </w:tcPr>
          <w:p w14:paraId="308EC186" w14:textId="3E652C19" w:rsidR="007517D6" w:rsidRPr="00505F1D" w:rsidRDefault="007517D6" w:rsidP="00505F1D">
            <w:pPr>
              <w:widowControl/>
              <w:autoSpaceDE/>
              <w:autoSpaceDN/>
              <w:spacing w:before="40" w:after="40"/>
              <w:jc w:val="center"/>
              <w:rPr>
                <w:sz w:val="21"/>
                <w:szCs w:val="21"/>
              </w:rPr>
            </w:pPr>
            <w:r w:rsidRPr="00505F1D">
              <w:rPr>
                <w:b/>
                <w:color w:val="FFFFFF"/>
                <w:w w:val="105"/>
                <w:sz w:val="21"/>
                <w:szCs w:val="21"/>
              </w:rPr>
              <w:t xml:space="preserve">Risk </w:t>
            </w:r>
            <w:r w:rsidR="009F776F" w:rsidRPr="00505F1D">
              <w:rPr>
                <w:b/>
                <w:color w:val="FFFFFF"/>
                <w:w w:val="105"/>
                <w:sz w:val="21"/>
                <w:szCs w:val="21"/>
              </w:rPr>
              <w:t>Level</w:t>
            </w:r>
          </w:p>
        </w:tc>
        <w:tc>
          <w:tcPr>
            <w:tcW w:w="714" w:type="pct"/>
            <w:shd w:val="clear" w:color="auto" w:fill="584099"/>
            <w:vAlign w:val="center"/>
          </w:tcPr>
          <w:p w14:paraId="6FA2FFC1" w14:textId="77777777" w:rsidR="007517D6" w:rsidRPr="00505F1D" w:rsidRDefault="007517D6" w:rsidP="00505F1D">
            <w:pPr>
              <w:widowControl/>
              <w:autoSpaceDE/>
              <w:autoSpaceDN/>
              <w:spacing w:before="40" w:after="40"/>
              <w:jc w:val="center"/>
              <w:rPr>
                <w:sz w:val="21"/>
                <w:szCs w:val="21"/>
              </w:rPr>
            </w:pPr>
            <w:r w:rsidRPr="00505F1D">
              <w:rPr>
                <w:b/>
                <w:color w:val="FFFFFF"/>
                <w:spacing w:val="-2"/>
                <w:w w:val="105"/>
                <w:sz w:val="21"/>
                <w:szCs w:val="21"/>
              </w:rPr>
              <w:t>Recommended management</w:t>
            </w:r>
          </w:p>
        </w:tc>
      </w:tr>
      <w:tr w:rsidR="00935C8E" w:rsidRPr="00935C8E" w14:paraId="71B77DF3" w14:textId="77777777" w:rsidTr="00935C8E">
        <w:tc>
          <w:tcPr>
            <w:tcW w:w="1025" w:type="pct"/>
            <w:shd w:val="clear" w:color="auto" w:fill="auto"/>
          </w:tcPr>
          <w:p w14:paraId="6E8DBFB5" w14:textId="77777777" w:rsidR="007517D6" w:rsidRPr="00935C8E" w:rsidRDefault="007517D6" w:rsidP="00505F1D">
            <w:pPr>
              <w:widowControl/>
              <w:autoSpaceDE/>
              <w:autoSpaceDN/>
              <w:spacing w:before="40" w:after="40"/>
              <w:rPr>
                <w:color w:val="000000" w:themeColor="text1"/>
              </w:rPr>
            </w:pPr>
            <w:r w:rsidRPr="00935C8E">
              <w:rPr>
                <w:b/>
                <w:bCs/>
                <w:color w:val="000000" w:themeColor="text1"/>
              </w:rPr>
              <w:t>HPV</w:t>
            </w:r>
            <w:r w:rsidRPr="00935C8E">
              <w:rPr>
                <w:b/>
                <w:bCs/>
                <w:color w:val="000000" w:themeColor="text1"/>
                <w:spacing w:val="-8"/>
              </w:rPr>
              <w:t xml:space="preserve"> </w:t>
            </w:r>
            <w:r w:rsidRPr="00935C8E">
              <w:rPr>
                <w:b/>
                <w:bCs/>
                <w:color w:val="000000" w:themeColor="text1"/>
              </w:rPr>
              <w:t xml:space="preserve">not </w:t>
            </w:r>
            <w:r w:rsidRPr="00935C8E">
              <w:rPr>
                <w:b/>
                <w:bCs/>
                <w:color w:val="000000" w:themeColor="text1"/>
                <w:spacing w:val="-2"/>
              </w:rPr>
              <w:t>detected</w:t>
            </w:r>
            <w:r w:rsidRPr="00935C8E">
              <w:rPr>
                <w:color w:val="000000" w:themeColor="text1"/>
                <w:spacing w:val="-2"/>
              </w:rPr>
              <w:t xml:space="preserve"> </w:t>
            </w:r>
            <w:r w:rsidRPr="00935C8E">
              <w:rPr>
                <w:color w:val="000000" w:themeColor="text1"/>
                <w:spacing w:val="-2"/>
                <w:sz w:val="20"/>
                <w:szCs w:val="20"/>
              </w:rPr>
              <w:t>(anywhere in screening pathway)</w:t>
            </w:r>
          </w:p>
        </w:tc>
        <w:tc>
          <w:tcPr>
            <w:tcW w:w="2083" w:type="pct"/>
            <w:shd w:val="clear" w:color="auto" w:fill="auto"/>
          </w:tcPr>
          <w:p w14:paraId="4F00783E" w14:textId="77777777" w:rsidR="007517D6" w:rsidRPr="00935C8E" w:rsidRDefault="007517D6" w:rsidP="00505F1D">
            <w:pPr>
              <w:widowControl/>
              <w:autoSpaceDE/>
              <w:autoSpaceDN/>
              <w:spacing w:before="40" w:after="40"/>
              <w:rPr>
                <w:color w:val="000000" w:themeColor="text1"/>
              </w:rPr>
            </w:pPr>
            <w:r w:rsidRPr="00935C8E">
              <w:rPr>
                <w:color w:val="000000" w:themeColor="text1"/>
              </w:rPr>
              <w:t>Not</w:t>
            </w:r>
            <w:r w:rsidRPr="00935C8E">
              <w:rPr>
                <w:color w:val="000000" w:themeColor="text1"/>
                <w:spacing w:val="-12"/>
              </w:rPr>
              <w:t xml:space="preserve"> </w:t>
            </w:r>
            <w:r w:rsidRPr="00935C8E">
              <w:rPr>
                <w:color w:val="000000" w:themeColor="text1"/>
                <w:spacing w:val="-2"/>
              </w:rPr>
              <w:t>required</w:t>
            </w:r>
          </w:p>
        </w:tc>
        <w:tc>
          <w:tcPr>
            <w:tcW w:w="714" w:type="pct"/>
            <w:shd w:val="clear" w:color="auto" w:fill="auto"/>
          </w:tcPr>
          <w:p w14:paraId="6011B52B" w14:textId="77777777" w:rsidR="007517D6" w:rsidRPr="00505F1D" w:rsidRDefault="007517D6" w:rsidP="00505F1D">
            <w:pPr>
              <w:widowControl/>
              <w:autoSpaceDE/>
              <w:autoSpaceDN/>
              <w:spacing w:before="40" w:after="40"/>
              <w:rPr>
                <w:color w:val="000000" w:themeColor="text1"/>
                <w:sz w:val="21"/>
                <w:szCs w:val="21"/>
              </w:rPr>
            </w:pPr>
            <w:r w:rsidRPr="00505F1D">
              <w:rPr>
                <w:color w:val="000000" w:themeColor="text1"/>
                <w:spacing w:val="-10"/>
                <w:sz w:val="21"/>
                <w:szCs w:val="21"/>
              </w:rPr>
              <w:t>–</w:t>
            </w:r>
          </w:p>
        </w:tc>
        <w:tc>
          <w:tcPr>
            <w:tcW w:w="465" w:type="pct"/>
            <w:shd w:val="clear" w:color="auto" w:fill="auto"/>
          </w:tcPr>
          <w:p w14:paraId="226019E0" w14:textId="77777777" w:rsidR="007517D6" w:rsidRPr="00505F1D" w:rsidRDefault="007517D6" w:rsidP="00505F1D">
            <w:pPr>
              <w:widowControl/>
              <w:autoSpaceDE/>
              <w:autoSpaceDN/>
              <w:spacing w:before="40" w:after="40"/>
              <w:rPr>
                <w:color w:val="000000" w:themeColor="text1"/>
                <w:sz w:val="21"/>
                <w:szCs w:val="21"/>
              </w:rPr>
            </w:pPr>
            <w:r w:rsidRPr="00505F1D">
              <w:rPr>
                <w:color w:val="000000" w:themeColor="text1"/>
                <w:spacing w:val="-2"/>
                <w:sz w:val="21"/>
                <w:szCs w:val="21"/>
              </w:rPr>
              <w:t>Low risk</w:t>
            </w:r>
            <w:r w:rsidRPr="00505F1D">
              <w:rPr>
                <w:color w:val="000000" w:themeColor="text1"/>
                <w:spacing w:val="-13"/>
                <w:sz w:val="21"/>
                <w:szCs w:val="21"/>
              </w:rPr>
              <w:t xml:space="preserve"> </w:t>
            </w:r>
          </w:p>
        </w:tc>
        <w:tc>
          <w:tcPr>
            <w:tcW w:w="714" w:type="pct"/>
            <w:shd w:val="clear" w:color="auto" w:fill="auto"/>
          </w:tcPr>
          <w:p w14:paraId="5BCD6563" w14:textId="77777777" w:rsidR="007517D6" w:rsidRPr="00505F1D" w:rsidRDefault="007517D6" w:rsidP="00505F1D">
            <w:pPr>
              <w:widowControl/>
              <w:autoSpaceDE/>
              <w:autoSpaceDN/>
              <w:spacing w:before="40" w:after="40"/>
              <w:rPr>
                <w:color w:val="000000" w:themeColor="text1"/>
                <w:sz w:val="21"/>
                <w:szCs w:val="21"/>
              </w:rPr>
            </w:pPr>
            <w:r w:rsidRPr="00505F1D">
              <w:rPr>
                <w:color w:val="000000" w:themeColor="text1"/>
                <w:spacing w:val="-2"/>
                <w:sz w:val="21"/>
                <w:szCs w:val="21"/>
              </w:rPr>
              <w:t>Return</w:t>
            </w:r>
            <w:r w:rsidRPr="00505F1D">
              <w:rPr>
                <w:color w:val="000000" w:themeColor="text1"/>
                <w:spacing w:val="-18"/>
                <w:sz w:val="21"/>
                <w:szCs w:val="21"/>
              </w:rPr>
              <w:t xml:space="preserve"> </w:t>
            </w:r>
            <w:r w:rsidRPr="00505F1D">
              <w:rPr>
                <w:color w:val="000000" w:themeColor="text1"/>
                <w:spacing w:val="-2"/>
                <w:sz w:val="21"/>
                <w:szCs w:val="21"/>
              </w:rPr>
              <w:t>to</w:t>
            </w:r>
            <w:r w:rsidRPr="00505F1D">
              <w:rPr>
                <w:color w:val="000000" w:themeColor="text1"/>
                <w:spacing w:val="-18"/>
                <w:sz w:val="21"/>
                <w:szCs w:val="21"/>
              </w:rPr>
              <w:t xml:space="preserve"> </w:t>
            </w:r>
            <w:r w:rsidRPr="00505F1D">
              <w:rPr>
                <w:color w:val="000000" w:themeColor="text1"/>
                <w:spacing w:val="-2"/>
                <w:sz w:val="21"/>
                <w:szCs w:val="21"/>
              </w:rPr>
              <w:t>screening</w:t>
            </w:r>
            <w:r w:rsidRPr="00505F1D">
              <w:rPr>
                <w:color w:val="000000" w:themeColor="text1"/>
                <w:spacing w:val="-18"/>
                <w:sz w:val="21"/>
                <w:szCs w:val="21"/>
              </w:rPr>
              <w:t xml:space="preserve"> </w:t>
            </w:r>
            <w:r w:rsidRPr="00505F1D">
              <w:rPr>
                <w:color w:val="000000" w:themeColor="text1"/>
                <w:spacing w:val="-2"/>
                <w:sz w:val="21"/>
                <w:szCs w:val="21"/>
              </w:rPr>
              <w:t xml:space="preserve">in </w:t>
            </w:r>
            <w:r w:rsidRPr="00505F1D">
              <w:rPr>
                <w:color w:val="000000" w:themeColor="text1"/>
                <w:sz w:val="21"/>
                <w:szCs w:val="21"/>
              </w:rPr>
              <w:t>5</w:t>
            </w:r>
            <w:r w:rsidRPr="00505F1D">
              <w:rPr>
                <w:color w:val="000000" w:themeColor="text1"/>
                <w:spacing w:val="-8"/>
                <w:sz w:val="21"/>
                <w:szCs w:val="21"/>
              </w:rPr>
              <w:t xml:space="preserve"> </w:t>
            </w:r>
            <w:r w:rsidRPr="00505F1D">
              <w:rPr>
                <w:color w:val="000000" w:themeColor="text1"/>
                <w:sz w:val="21"/>
                <w:szCs w:val="21"/>
              </w:rPr>
              <w:t>years</w:t>
            </w:r>
          </w:p>
        </w:tc>
      </w:tr>
      <w:tr w:rsidR="00935C8E" w:rsidRPr="00935C8E" w14:paraId="0112B661" w14:textId="77777777" w:rsidTr="00935C8E">
        <w:tc>
          <w:tcPr>
            <w:tcW w:w="1025" w:type="pct"/>
            <w:shd w:val="clear" w:color="auto" w:fill="EEEBF5"/>
          </w:tcPr>
          <w:p w14:paraId="2767BE34" w14:textId="77777777" w:rsidR="007517D6" w:rsidRPr="00935C8E" w:rsidRDefault="007517D6" w:rsidP="00505F1D">
            <w:pPr>
              <w:widowControl/>
              <w:autoSpaceDE/>
              <w:autoSpaceDN/>
              <w:spacing w:before="40" w:after="40"/>
              <w:rPr>
                <w:color w:val="000000" w:themeColor="text1"/>
              </w:rPr>
            </w:pPr>
            <w:r w:rsidRPr="00935C8E">
              <w:rPr>
                <w:b/>
                <w:bCs/>
                <w:color w:val="000000" w:themeColor="text1"/>
              </w:rPr>
              <w:t>HPV</w:t>
            </w:r>
            <w:r w:rsidRPr="00935C8E">
              <w:rPr>
                <w:b/>
                <w:bCs/>
                <w:color w:val="000000" w:themeColor="text1"/>
                <w:spacing w:val="-18"/>
              </w:rPr>
              <w:t xml:space="preserve"> </w:t>
            </w:r>
            <w:r w:rsidRPr="00935C8E">
              <w:rPr>
                <w:b/>
                <w:bCs/>
                <w:color w:val="000000" w:themeColor="text1"/>
                <w:spacing w:val="-2"/>
              </w:rPr>
              <w:t>(16/18)</w:t>
            </w:r>
            <w:r w:rsidRPr="00935C8E">
              <w:rPr>
                <w:b/>
                <w:bCs/>
                <w:color w:val="000000" w:themeColor="text1"/>
              </w:rPr>
              <w:t xml:space="preserve"> detected</w:t>
            </w:r>
            <w:r w:rsidRPr="00935C8E">
              <w:rPr>
                <w:color w:val="000000" w:themeColor="text1"/>
              </w:rPr>
              <w:t xml:space="preserve"> </w:t>
            </w:r>
          </w:p>
          <w:p w14:paraId="51F88C28" w14:textId="77777777" w:rsidR="007517D6" w:rsidRPr="00935C8E" w:rsidRDefault="007517D6" w:rsidP="00505F1D">
            <w:pPr>
              <w:widowControl/>
              <w:autoSpaceDE/>
              <w:autoSpaceDN/>
              <w:spacing w:before="40" w:after="40"/>
              <w:rPr>
                <w:color w:val="000000" w:themeColor="text1"/>
              </w:rPr>
            </w:pPr>
            <w:r w:rsidRPr="00935C8E">
              <w:rPr>
                <w:color w:val="000000" w:themeColor="text1"/>
                <w:spacing w:val="-2"/>
                <w:sz w:val="20"/>
                <w:szCs w:val="20"/>
              </w:rPr>
              <w:t>(anywhere in screening pathway)</w:t>
            </w:r>
          </w:p>
        </w:tc>
        <w:tc>
          <w:tcPr>
            <w:tcW w:w="2083" w:type="pct"/>
            <w:shd w:val="clear" w:color="auto" w:fill="EEEBF5"/>
          </w:tcPr>
          <w:p w14:paraId="4725CE5F" w14:textId="77777777" w:rsidR="007517D6" w:rsidRPr="00935C8E" w:rsidRDefault="007517D6" w:rsidP="00505F1D">
            <w:pPr>
              <w:pStyle w:val="TableParagraph"/>
              <w:spacing w:before="40" w:after="40"/>
              <w:rPr>
                <w:rFonts w:ascii="Segoe UI" w:hAnsi="Segoe UI" w:cs="Segoe UI"/>
                <w:color w:val="000000" w:themeColor="text1"/>
              </w:rPr>
            </w:pPr>
            <w:r w:rsidRPr="00935C8E">
              <w:rPr>
                <w:rFonts w:ascii="Segoe UI" w:hAnsi="Segoe UI" w:cs="Segoe UI"/>
                <w:color w:val="000000" w:themeColor="text1"/>
                <w:spacing w:val="-5"/>
              </w:rPr>
              <w:t>Yes. If c</w:t>
            </w:r>
            <w:r w:rsidRPr="00935C8E">
              <w:rPr>
                <w:rFonts w:ascii="Segoe UI" w:hAnsi="Segoe UI" w:cs="Segoe UI"/>
                <w:color w:val="000000" w:themeColor="text1"/>
                <w:spacing w:val="-9"/>
              </w:rPr>
              <w:t>linician-collected, laboratory will do reflex LBC. If s</w:t>
            </w:r>
            <w:r w:rsidRPr="00935C8E">
              <w:rPr>
                <w:rFonts w:ascii="Segoe UI" w:hAnsi="Segoe UI" w:cs="Segoe UI"/>
                <w:color w:val="000000" w:themeColor="text1"/>
              </w:rPr>
              <w:t xml:space="preserve">elf-collected, LBC collected at </w:t>
            </w:r>
            <w:r w:rsidRPr="00935C8E">
              <w:rPr>
                <w:rFonts w:ascii="Segoe UI" w:hAnsi="Segoe UI" w:cs="Segoe UI"/>
                <w:color w:val="000000" w:themeColor="text1"/>
                <w:spacing w:val="-2"/>
              </w:rPr>
              <w:t>colposcopy,</w:t>
            </w:r>
            <w:r w:rsidRPr="00935C8E">
              <w:rPr>
                <w:rFonts w:ascii="Segoe UI" w:hAnsi="Segoe UI" w:cs="Segoe UI"/>
                <w:color w:val="000000" w:themeColor="text1"/>
                <w:spacing w:val="-18"/>
              </w:rPr>
              <w:t xml:space="preserve"> </w:t>
            </w:r>
            <w:r w:rsidRPr="00935C8E">
              <w:rPr>
                <w:rFonts w:ascii="Segoe UI" w:hAnsi="Segoe UI" w:cs="Segoe UI"/>
                <w:color w:val="000000" w:themeColor="text1"/>
                <w:spacing w:val="-2"/>
              </w:rPr>
              <w:t>not</w:t>
            </w:r>
            <w:r w:rsidRPr="00935C8E">
              <w:rPr>
                <w:rFonts w:ascii="Segoe UI" w:hAnsi="Segoe UI" w:cs="Segoe UI"/>
                <w:color w:val="000000" w:themeColor="text1"/>
                <w:spacing w:val="-18"/>
              </w:rPr>
              <w:t xml:space="preserve"> </w:t>
            </w:r>
            <w:r w:rsidRPr="00935C8E">
              <w:rPr>
                <w:rFonts w:ascii="Segoe UI" w:hAnsi="Segoe UI" w:cs="Segoe UI"/>
                <w:color w:val="000000" w:themeColor="text1"/>
                <w:spacing w:val="-2"/>
              </w:rPr>
              <w:t xml:space="preserve">required </w:t>
            </w:r>
            <w:r w:rsidRPr="00935C8E">
              <w:rPr>
                <w:rFonts w:ascii="Segoe UI" w:hAnsi="Segoe UI" w:cs="Segoe UI"/>
                <w:color w:val="000000" w:themeColor="text1"/>
              </w:rPr>
              <w:t>prior to referral.</w:t>
            </w:r>
          </w:p>
        </w:tc>
        <w:tc>
          <w:tcPr>
            <w:tcW w:w="714" w:type="pct"/>
            <w:shd w:val="clear" w:color="auto" w:fill="EEEBF5"/>
          </w:tcPr>
          <w:p w14:paraId="106AE550" w14:textId="77777777" w:rsidR="007517D6" w:rsidRPr="00505F1D" w:rsidRDefault="007517D6" w:rsidP="00505F1D">
            <w:pPr>
              <w:pStyle w:val="TableParagraph"/>
              <w:spacing w:before="40" w:after="40"/>
              <w:rPr>
                <w:rFonts w:ascii="Segoe UI" w:hAnsi="Segoe UI" w:cs="Segoe UI"/>
                <w:color w:val="000000" w:themeColor="text1"/>
                <w:sz w:val="21"/>
                <w:szCs w:val="21"/>
              </w:rPr>
            </w:pPr>
            <w:r w:rsidRPr="00505F1D">
              <w:rPr>
                <w:rFonts w:ascii="Segoe UI" w:hAnsi="Segoe UI" w:cs="Segoe UI"/>
                <w:color w:val="000000" w:themeColor="text1"/>
                <w:sz w:val="21"/>
                <w:szCs w:val="21"/>
              </w:rPr>
              <w:t>Any</w:t>
            </w:r>
            <w:r w:rsidRPr="00505F1D">
              <w:rPr>
                <w:rFonts w:ascii="Segoe UI" w:hAnsi="Segoe UI" w:cs="Segoe UI"/>
                <w:color w:val="000000" w:themeColor="text1"/>
                <w:spacing w:val="-9"/>
                <w:sz w:val="21"/>
                <w:szCs w:val="21"/>
              </w:rPr>
              <w:t xml:space="preserve"> </w:t>
            </w:r>
            <w:r w:rsidRPr="00505F1D">
              <w:rPr>
                <w:rFonts w:ascii="Segoe UI" w:hAnsi="Segoe UI" w:cs="Segoe UI"/>
                <w:color w:val="000000" w:themeColor="text1"/>
                <w:spacing w:val="-2"/>
                <w:sz w:val="21"/>
                <w:szCs w:val="21"/>
              </w:rPr>
              <w:t xml:space="preserve">result: </w:t>
            </w:r>
            <w:r w:rsidRPr="00505F1D">
              <w:rPr>
                <w:rFonts w:ascii="Segoe UI" w:hAnsi="Segoe UI" w:cs="Segoe UI"/>
                <w:color w:val="000000" w:themeColor="text1"/>
                <w:sz w:val="21"/>
                <w:szCs w:val="21"/>
              </w:rPr>
              <w:t>If reflex LBC is unsatisfactory, it could be repeated at time of colposcopy</w:t>
            </w:r>
          </w:p>
        </w:tc>
        <w:tc>
          <w:tcPr>
            <w:tcW w:w="465" w:type="pct"/>
            <w:shd w:val="clear" w:color="auto" w:fill="EEEBF5"/>
          </w:tcPr>
          <w:p w14:paraId="6FEBD685" w14:textId="77777777" w:rsidR="007517D6" w:rsidRPr="00505F1D" w:rsidRDefault="007517D6" w:rsidP="00505F1D">
            <w:pPr>
              <w:widowControl/>
              <w:autoSpaceDE/>
              <w:autoSpaceDN/>
              <w:spacing w:before="40" w:after="40"/>
              <w:rPr>
                <w:color w:val="000000" w:themeColor="text1"/>
                <w:sz w:val="21"/>
                <w:szCs w:val="21"/>
              </w:rPr>
            </w:pPr>
            <w:r w:rsidRPr="00505F1D">
              <w:rPr>
                <w:color w:val="000000" w:themeColor="text1"/>
                <w:spacing w:val="-2"/>
                <w:sz w:val="21"/>
                <w:szCs w:val="21"/>
              </w:rPr>
              <w:t>Higher</w:t>
            </w:r>
            <w:r w:rsidRPr="00505F1D">
              <w:rPr>
                <w:color w:val="000000" w:themeColor="text1"/>
                <w:spacing w:val="-18"/>
                <w:sz w:val="21"/>
                <w:szCs w:val="21"/>
              </w:rPr>
              <w:t xml:space="preserve"> </w:t>
            </w:r>
            <w:r w:rsidRPr="00505F1D">
              <w:rPr>
                <w:color w:val="000000" w:themeColor="text1"/>
                <w:spacing w:val="-2"/>
                <w:sz w:val="21"/>
                <w:szCs w:val="21"/>
              </w:rPr>
              <w:t>risk</w:t>
            </w:r>
            <w:r w:rsidRPr="00505F1D">
              <w:rPr>
                <w:color w:val="000000" w:themeColor="text1"/>
                <w:spacing w:val="-18"/>
                <w:sz w:val="21"/>
                <w:szCs w:val="21"/>
              </w:rPr>
              <w:t xml:space="preserve"> </w:t>
            </w:r>
          </w:p>
        </w:tc>
        <w:tc>
          <w:tcPr>
            <w:tcW w:w="714" w:type="pct"/>
            <w:shd w:val="clear" w:color="auto" w:fill="EEEBF5"/>
          </w:tcPr>
          <w:p w14:paraId="4591AFD1" w14:textId="77777777" w:rsidR="007517D6" w:rsidRPr="00505F1D" w:rsidRDefault="007517D6" w:rsidP="00505F1D">
            <w:pPr>
              <w:widowControl/>
              <w:autoSpaceDE/>
              <w:autoSpaceDN/>
              <w:spacing w:before="40" w:after="40"/>
              <w:rPr>
                <w:color w:val="000000" w:themeColor="text1"/>
                <w:sz w:val="21"/>
                <w:szCs w:val="21"/>
              </w:rPr>
            </w:pPr>
            <w:r w:rsidRPr="00505F1D">
              <w:rPr>
                <w:color w:val="000000" w:themeColor="text1"/>
                <w:spacing w:val="-2"/>
                <w:sz w:val="21"/>
                <w:szCs w:val="21"/>
              </w:rPr>
              <w:t>Refer</w:t>
            </w:r>
            <w:r w:rsidRPr="00505F1D">
              <w:rPr>
                <w:color w:val="000000" w:themeColor="text1"/>
                <w:spacing w:val="-18"/>
                <w:sz w:val="21"/>
                <w:szCs w:val="21"/>
              </w:rPr>
              <w:t xml:space="preserve"> </w:t>
            </w:r>
            <w:r w:rsidRPr="00505F1D">
              <w:rPr>
                <w:color w:val="000000" w:themeColor="text1"/>
                <w:spacing w:val="-2"/>
                <w:sz w:val="21"/>
                <w:szCs w:val="21"/>
              </w:rPr>
              <w:t>to</w:t>
            </w:r>
            <w:r w:rsidRPr="00505F1D">
              <w:rPr>
                <w:color w:val="000000" w:themeColor="text1"/>
                <w:spacing w:val="-18"/>
                <w:sz w:val="21"/>
                <w:szCs w:val="21"/>
              </w:rPr>
              <w:t xml:space="preserve"> </w:t>
            </w:r>
            <w:r w:rsidRPr="00505F1D">
              <w:rPr>
                <w:color w:val="000000" w:themeColor="text1"/>
                <w:spacing w:val="-2"/>
                <w:sz w:val="21"/>
                <w:szCs w:val="21"/>
              </w:rPr>
              <w:t>specialist (colposcopy)</w:t>
            </w:r>
          </w:p>
        </w:tc>
      </w:tr>
      <w:tr w:rsidR="00935C8E" w:rsidRPr="00935C8E" w14:paraId="2054B898" w14:textId="77777777" w:rsidTr="00935C8E">
        <w:trPr>
          <w:trHeight w:val="1121"/>
        </w:trPr>
        <w:tc>
          <w:tcPr>
            <w:tcW w:w="1025" w:type="pct"/>
            <w:shd w:val="clear" w:color="auto" w:fill="auto"/>
          </w:tcPr>
          <w:p w14:paraId="45EB455C" w14:textId="77777777" w:rsidR="00C14D32" w:rsidRPr="00935C8E" w:rsidRDefault="00C14D32" w:rsidP="00505F1D">
            <w:pPr>
              <w:widowControl/>
              <w:autoSpaceDE/>
              <w:autoSpaceDN/>
              <w:spacing w:before="40" w:after="40"/>
              <w:rPr>
                <w:b/>
                <w:bCs/>
                <w:color w:val="000000" w:themeColor="text1"/>
              </w:rPr>
            </w:pPr>
            <w:r w:rsidRPr="00935C8E">
              <w:rPr>
                <w:b/>
                <w:bCs/>
                <w:color w:val="000000" w:themeColor="text1"/>
              </w:rPr>
              <w:t>HPV</w:t>
            </w:r>
          </w:p>
          <w:p w14:paraId="13E71FC1" w14:textId="77777777" w:rsidR="00C14D32" w:rsidRPr="00935C8E" w:rsidRDefault="00C14D32" w:rsidP="00505F1D">
            <w:pPr>
              <w:widowControl/>
              <w:autoSpaceDE/>
              <w:autoSpaceDN/>
              <w:spacing w:before="40" w:after="40"/>
              <w:rPr>
                <w:color w:val="000000" w:themeColor="text1"/>
                <w:spacing w:val="-2"/>
              </w:rPr>
            </w:pPr>
            <w:r w:rsidRPr="00935C8E">
              <w:rPr>
                <w:b/>
                <w:bCs/>
                <w:color w:val="000000" w:themeColor="text1"/>
              </w:rPr>
              <w:t>(not</w:t>
            </w:r>
            <w:r w:rsidRPr="00935C8E">
              <w:rPr>
                <w:b/>
                <w:bCs/>
                <w:color w:val="000000" w:themeColor="text1"/>
                <w:spacing w:val="-8"/>
              </w:rPr>
              <w:t xml:space="preserve"> </w:t>
            </w:r>
            <w:r w:rsidRPr="00935C8E">
              <w:rPr>
                <w:b/>
                <w:bCs/>
                <w:color w:val="000000" w:themeColor="text1"/>
              </w:rPr>
              <w:t>16/18) detected:</w:t>
            </w:r>
            <w:r w:rsidRPr="00935C8E">
              <w:rPr>
                <w:color w:val="000000" w:themeColor="text1"/>
                <w:spacing w:val="-2"/>
              </w:rPr>
              <w:t xml:space="preserve"> </w:t>
            </w:r>
          </w:p>
          <w:p w14:paraId="6DD0B502" w14:textId="2A44290A" w:rsidR="00C14D32" w:rsidRPr="00935C8E" w:rsidRDefault="00C14D32" w:rsidP="00505F1D">
            <w:pPr>
              <w:widowControl/>
              <w:autoSpaceDE/>
              <w:autoSpaceDN/>
              <w:spacing w:before="40" w:after="40"/>
              <w:rPr>
                <w:color w:val="000000" w:themeColor="text1"/>
              </w:rPr>
            </w:pPr>
            <w:r w:rsidRPr="00935C8E">
              <w:rPr>
                <w:color w:val="000000" w:themeColor="text1"/>
                <w:spacing w:val="-2"/>
              </w:rPr>
              <w:t>routine screening test in participant aged 25-69 years</w:t>
            </w:r>
          </w:p>
        </w:tc>
        <w:tc>
          <w:tcPr>
            <w:tcW w:w="2083" w:type="pct"/>
            <w:shd w:val="clear" w:color="auto" w:fill="auto"/>
          </w:tcPr>
          <w:p w14:paraId="7ABD0A2E" w14:textId="77777777" w:rsidR="00C14D32" w:rsidRPr="00935C8E" w:rsidRDefault="00C14D32" w:rsidP="00505F1D">
            <w:pPr>
              <w:pStyle w:val="TableParagraph"/>
              <w:spacing w:before="40" w:after="40"/>
              <w:rPr>
                <w:rFonts w:ascii="Segoe UI" w:hAnsi="Segoe UI" w:cs="Segoe UI"/>
                <w:color w:val="000000" w:themeColor="text1"/>
                <w:spacing w:val="-5"/>
              </w:rPr>
            </w:pPr>
            <w:r w:rsidRPr="00935C8E">
              <w:rPr>
                <w:rFonts w:ascii="Segoe UI" w:hAnsi="Segoe UI" w:cs="Segoe UI"/>
                <w:color w:val="000000" w:themeColor="text1"/>
                <w:spacing w:val="-5"/>
              </w:rPr>
              <w:t>Yes. If</w:t>
            </w:r>
            <w:r w:rsidRPr="00935C8E">
              <w:rPr>
                <w:rFonts w:ascii="Segoe UI" w:hAnsi="Segoe UI" w:cs="Segoe UI"/>
                <w:color w:val="000000" w:themeColor="text1"/>
              </w:rPr>
              <w:t xml:space="preserve"> clinician-collect, laboratory will do reflex LBC.</w:t>
            </w:r>
          </w:p>
          <w:p w14:paraId="413C7BAD" w14:textId="77777777" w:rsidR="00C14D32" w:rsidRPr="00935C8E" w:rsidRDefault="00C14D32" w:rsidP="00505F1D">
            <w:pPr>
              <w:widowControl/>
              <w:autoSpaceDE/>
              <w:autoSpaceDN/>
              <w:spacing w:before="40" w:after="40"/>
              <w:rPr>
                <w:color w:val="000000" w:themeColor="text1"/>
              </w:rPr>
            </w:pPr>
            <w:r w:rsidRPr="00935C8E">
              <w:rPr>
                <w:color w:val="000000" w:themeColor="text1"/>
              </w:rPr>
              <w:t xml:space="preserve">If </w:t>
            </w:r>
            <w:r w:rsidRPr="00935C8E">
              <w:rPr>
                <w:color w:val="000000" w:themeColor="text1"/>
                <w:spacing w:val="-5"/>
              </w:rPr>
              <w:t>self-collected</w:t>
            </w:r>
            <w:r w:rsidRPr="00935C8E">
              <w:rPr>
                <w:color w:val="000000" w:themeColor="text1"/>
              </w:rPr>
              <w:t>, screening participants should return to their healthcare provider as soon as practical, ideally within 6 weeks, to have a cervical sample collected for LBC.</w:t>
            </w:r>
          </w:p>
        </w:tc>
        <w:tc>
          <w:tcPr>
            <w:tcW w:w="714" w:type="pct"/>
            <w:shd w:val="clear" w:color="auto" w:fill="auto"/>
          </w:tcPr>
          <w:p w14:paraId="48616427" w14:textId="77777777" w:rsidR="00C14D32" w:rsidRPr="00505F1D" w:rsidRDefault="00C14D32" w:rsidP="00505F1D">
            <w:pPr>
              <w:widowControl/>
              <w:autoSpaceDE/>
              <w:autoSpaceDN/>
              <w:spacing w:before="40" w:after="40"/>
              <w:rPr>
                <w:color w:val="000000" w:themeColor="text1"/>
                <w:sz w:val="21"/>
                <w:szCs w:val="21"/>
              </w:rPr>
            </w:pPr>
            <w:r w:rsidRPr="00505F1D">
              <w:rPr>
                <w:color w:val="000000" w:themeColor="text1"/>
                <w:sz w:val="21"/>
                <w:szCs w:val="21"/>
              </w:rPr>
              <w:t>Negative,</w:t>
            </w:r>
            <w:r w:rsidRPr="00505F1D">
              <w:rPr>
                <w:color w:val="000000" w:themeColor="text1"/>
                <w:spacing w:val="-18"/>
                <w:sz w:val="21"/>
                <w:szCs w:val="21"/>
              </w:rPr>
              <w:t xml:space="preserve"> </w:t>
            </w:r>
            <w:proofErr w:type="spellStart"/>
            <w:r w:rsidRPr="00505F1D">
              <w:rPr>
                <w:color w:val="000000" w:themeColor="text1"/>
                <w:sz w:val="21"/>
                <w:szCs w:val="21"/>
              </w:rPr>
              <w:t>pLSIL</w:t>
            </w:r>
            <w:proofErr w:type="spellEnd"/>
            <w:r w:rsidRPr="00505F1D">
              <w:rPr>
                <w:color w:val="000000" w:themeColor="text1"/>
                <w:sz w:val="21"/>
                <w:szCs w:val="21"/>
              </w:rPr>
              <w:t xml:space="preserve"> or</w:t>
            </w:r>
            <w:r w:rsidRPr="00505F1D">
              <w:rPr>
                <w:color w:val="000000" w:themeColor="text1"/>
                <w:spacing w:val="-8"/>
                <w:sz w:val="21"/>
                <w:szCs w:val="21"/>
              </w:rPr>
              <w:t xml:space="preserve"> </w:t>
            </w:r>
            <w:r w:rsidRPr="00505F1D">
              <w:rPr>
                <w:color w:val="000000" w:themeColor="text1"/>
                <w:sz w:val="21"/>
                <w:szCs w:val="21"/>
              </w:rPr>
              <w:t>LSIL</w:t>
            </w:r>
          </w:p>
        </w:tc>
        <w:tc>
          <w:tcPr>
            <w:tcW w:w="465" w:type="pct"/>
            <w:shd w:val="clear" w:color="auto" w:fill="auto"/>
          </w:tcPr>
          <w:p w14:paraId="5B4C10DF" w14:textId="77777777" w:rsidR="00C14D32" w:rsidRPr="00505F1D" w:rsidRDefault="00C14D32" w:rsidP="00505F1D">
            <w:pPr>
              <w:widowControl/>
              <w:autoSpaceDE/>
              <w:autoSpaceDN/>
              <w:spacing w:before="40" w:after="40"/>
              <w:rPr>
                <w:color w:val="000000" w:themeColor="text1"/>
                <w:sz w:val="21"/>
                <w:szCs w:val="21"/>
              </w:rPr>
            </w:pPr>
            <w:r w:rsidRPr="00505F1D">
              <w:rPr>
                <w:color w:val="000000" w:themeColor="text1"/>
                <w:sz w:val="21"/>
                <w:szCs w:val="21"/>
              </w:rPr>
              <w:t>Intermediate</w:t>
            </w:r>
            <w:r w:rsidRPr="00505F1D">
              <w:rPr>
                <w:color w:val="000000" w:themeColor="text1"/>
                <w:spacing w:val="-18"/>
                <w:sz w:val="21"/>
                <w:szCs w:val="21"/>
              </w:rPr>
              <w:t xml:space="preserve"> </w:t>
            </w:r>
            <w:r w:rsidRPr="00505F1D">
              <w:rPr>
                <w:color w:val="000000" w:themeColor="text1"/>
                <w:sz w:val="21"/>
                <w:szCs w:val="21"/>
              </w:rPr>
              <w:t xml:space="preserve">risk </w:t>
            </w:r>
          </w:p>
        </w:tc>
        <w:tc>
          <w:tcPr>
            <w:tcW w:w="714" w:type="pct"/>
            <w:shd w:val="clear" w:color="auto" w:fill="auto"/>
          </w:tcPr>
          <w:p w14:paraId="103019A6" w14:textId="77777777" w:rsidR="00C14D32" w:rsidRPr="00505F1D" w:rsidRDefault="00C14D32" w:rsidP="00505F1D">
            <w:pPr>
              <w:widowControl/>
              <w:autoSpaceDE/>
              <w:autoSpaceDN/>
              <w:spacing w:before="40" w:after="40"/>
              <w:rPr>
                <w:color w:val="000000" w:themeColor="text1"/>
                <w:sz w:val="21"/>
                <w:szCs w:val="21"/>
              </w:rPr>
            </w:pPr>
            <w:r w:rsidRPr="00505F1D">
              <w:rPr>
                <w:color w:val="000000" w:themeColor="text1"/>
                <w:sz w:val="21"/>
                <w:szCs w:val="21"/>
              </w:rPr>
              <w:t>Repeat</w:t>
            </w:r>
            <w:r w:rsidRPr="00505F1D">
              <w:rPr>
                <w:color w:val="000000" w:themeColor="text1"/>
                <w:spacing w:val="-20"/>
                <w:sz w:val="21"/>
                <w:szCs w:val="21"/>
              </w:rPr>
              <w:t xml:space="preserve"> </w:t>
            </w:r>
            <w:r w:rsidRPr="00505F1D">
              <w:rPr>
                <w:color w:val="000000" w:themeColor="text1"/>
                <w:sz w:val="21"/>
                <w:szCs w:val="21"/>
              </w:rPr>
              <w:t>HPV</w:t>
            </w:r>
            <w:r w:rsidRPr="00505F1D">
              <w:rPr>
                <w:color w:val="000000" w:themeColor="text1"/>
                <w:spacing w:val="-18"/>
                <w:sz w:val="21"/>
                <w:szCs w:val="21"/>
              </w:rPr>
              <w:t xml:space="preserve"> </w:t>
            </w:r>
            <w:r w:rsidRPr="00505F1D">
              <w:rPr>
                <w:color w:val="000000" w:themeColor="text1"/>
                <w:sz w:val="21"/>
                <w:szCs w:val="21"/>
              </w:rPr>
              <w:t>test</w:t>
            </w:r>
            <w:r w:rsidRPr="00505F1D">
              <w:rPr>
                <w:color w:val="000000" w:themeColor="text1"/>
                <w:spacing w:val="-18"/>
                <w:sz w:val="21"/>
                <w:szCs w:val="21"/>
              </w:rPr>
              <w:t xml:space="preserve"> </w:t>
            </w:r>
            <w:r w:rsidRPr="00505F1D">
              <w:rPr>
                <w:color w:val="000000" w:themeColor="text1"/>
                <w:sz w:val="21"/>
                <w:szCs w:val="21"/>
              </w:rPr>
              <w:t>in</w:t>
            </w:r>
            <w:r w:rsidRPr="00505F1D">
              <w:rPr>
                <w:color w:val="000000" w:themeColor="text1"/>
                <w:spacing w:val="-18"/>
                <w:sz w:val="21"/>
                <w:szCs w:val="21"/>
              </w:rPr>
              <w:t xml:space="preserve"> </w:t>
            </w:r>
            <w:r w:rsidRPr="00505F1D">
              <w:rPr>
                <w:color w:val="000000" w:themeColor="text1"/>
                <w:sz w:val="21"/>
                <w:szCs w:val="21"/>
              </w:rPr>
              <w:t xml:space="preserve">12 </w:t>
            </w:r>
            <w:r w:rsidRPr="00505F1D">
              <w:rPr>
                <w:color w:val="000000" w:themeColor="text1"/>
                <w:spacing w:val="-2"/>
                <w:sz w:val="21"/>
                <w:szCs w:val="21"/>
              </w:rPr>
              <w:t>months</w:t>
            </w:r>
          </w:p>
        </w:tc>
      </w:tr>
      <w:tr w:rsidR="00935C8E" w:rsidRPr="00935C8E" w14:paraId="59F8DA2D" w14:textId="77777777" w:rsidTr="00935C8E">
        <w:trPr>
          <w:trHeight w:val="656"/>
        </w:trPr>
        <w:tc>
          <w:tcPr>
            <w:tcW w:w="1025" w:type="pct"/>
            <w:shd w:val="clear" w:color="auto" w:fill="EEEBF5"/>
          </w:tcPr>
          <w:p w14:paraId="1F8FCC82" w14:textId="77777777" w:rsidR="00C14D32" w:rsidRPr="00935C8E" w:rsidRDefault="00C14D32" w:rsidP="00505F1D">
            <w:pPr>
              <w:widowControl/>
              <w:autoSpaceDE/>
              <w:autoSpaceDN/>
              <w:spacing w:before="40" w:after="40"/>
              <w:rPr>
                <w:b/>
                <w:bCs/>
                <w:color w:val="000000" w:themeColor="text1"/>
              </w:rPr>
            </w:pPr>
            <w:r w:rsidRPr="00935C8E">
              <w:rPr>
                <w:b/>
                <w:bCs/>
                <w:color w:val="000000" w:themeColor="text1"/>
              </w:rPr>
              <w:t>HPV</w:t>
            </w:r>
          </w:p>
          <w:p w14:paraId="6AA55677" w14:textId="77777777" w:rsidR="00C14D32" w:rsidRPr="00935C8E" w:rsidRDefault="00C14D32" w:rsidP="00505F1D">
            <w:pPr>
              <w:widowControl/>
              <w:autoSpaceDE/>
              <w:autoSpaceDN/>
              <w:spacing w:before="40" w:after="40"/>
              <w:rPr>
                <w:color w:val="000000" w:themeColor="text1"/>
                <w:spacing w:val="-2"/>
              </w:rPr>
            </w:pPr>
            <w:r w:rsidRPr="00935C8E">
              <w:rPr>
                <w:b/>
                <w:bCs/>
                <w:color w:val="000000" w:themeColor="text1"/>
              </w:rPr>
              <w:t>(not</w:t>
            </w:r>
            <w:r w:rsidRPr="00935C8E">
              <w:rPr>
                <w:b/>
                <w:bCs/>
                <w:color w:val="000000" w:themeColor="text1"/>
                <w:spacing w:val="-8"/>
              </w:rPr>
              <w:t xml:space="preserve"> </w:t>
            </w:r>
            <w:r w:rsidRPr="00935C8E">
              <w:rPr>
                <w:b/>
                <w:bCs/>
                <w:color w:val="000000" w:themeColor="text1"/>
              </w:rPr>
              <w:t>16/18) detected:</w:t>
            </w:r>
            <w:r w:rsidRPr="00935C8E">
              <w:rPr>
                <w:color w:val="000000" w:themeColor="text1"/>
                <w:spacing w:val="-2"/>
              </w:rPr>
              <w:t xml:space="preserve"> </w:t>
            </w:r>
          </w:p>
          <w:p w14:paraId="0AA98781" w14:textId="63F2F8C2" w:rsidR="00C14D32" w:rsidRPr="00935C8E" w:rsidRDefault="00C14D32" w:rsidP="00505F1D">
            <w:pPr>
              <w:pStyle w:val="TableParagraph"/>
              <w:spacing w:before="40" w:after="40"/>
              <w:rPr>
                <w:rFonts w:ascii="Segoe UI" w:hAnsi="Segoe UI" w:cs="Segoe UI"/>
                <w:b/>
                <w:bCs/>
                <w:color w:val="000000" w:themeColor="text1"/>
              </w:rPr>
            </w:pPr>
            <w:r w:rsidRPr="00935C8E">
              <w:rPr>
                <w:rFonts w:ascii="Segoe UI" w:hAnsi="Segoe UI" w:cs="Segoe UI"/>
                <w:color w:val="000000" w:themeColor="text1"/>
                <w:spacing w:val="-2"/>
              </w:rPr>
              <w:t>routine screening test in participant aged 25-69 years</w:t>
            </w:r>
          </w:p>
        </w:tc>
        <w:tc>
          <w:tcPr>
            <w:tcW w:w="2083" w:type="pct"/>
            <w:shd w:val="clear" w:color="auto" w:fill="EEEBF5"/>
          </w:tcPr>
          <w:p w14:paraId="7B3E0908" w14:textId="77777777" w:rsidR="00C14D32" w:rsidRPr="00935C8E" w:rsidRDefault="00C14D32" w:rsidP="00505F1D">
            <w:pPr>
              <w:pStyle w:val="TableParagraph"/>
              <w:spacing w:before="40" w:after="40"/>
              <w:rPr>
                <w:rFonts w:ascii="Segoe UI" w:hAnsi="Segoe UI" w:cs="Segoe UI"/>
                <w:color w:val="000000" w:themeColor="text1"/>
                <w:spacing w:val="-5"/>
              </w:rPr>
            </w:pPr>
            <w:r w:rsidRPr="00935C8E">
              <w:rPr>
                <w:rFonts w:ascii="Segoe UI" w:hAnsi="Segoe UI" w:cs="Segoe UI"/>
                <w:color w:val="000000" w:themeColor="text1"/>
                <w:spacing w:val="-5"/>
              </w:rPr>
              <w:t>Yes. If</w:t>
            </w:r>
            <w:r w:rsidRPr="00935C8E">
              <w:rPr>
                <w:rFonts w:ascii="Segoe UI" w:hAnsi="Segoe UI" w:cs="Segoe UI"/>
                <w:color w:val="000000" w:themeColor="text1"/>
              </w:rPr>
              <w:t xml:space="preserve"> clinician-collect, laboratory will do reflex LBC.</w:t>
            </w:r>
          </w:p>
          <w:p w14:paraId="24C0282C" w14:textId="15ED80F4" w:rsidR="00C14D32" w:rsidRPr="00935C8E" w:rsidRDefault="00C14D32" w:rsidP="00505F1D">
            <w:pPr>
              <w:widowControl/>
              <w:autoSpaceDE/>
              <w:autoSpaceDN/>
              <w:spacing w:before="40" w:after="40"/>
              <w:rPr>
                <w:color w:val="000000" w:themeColor="text1"/>
                <w:spacing w:val="-5"/>
              </w:rPr>
            </w:pPr>
            <w:r w:rsidRPr="00935C8E">
              <w:rPr>
                <w:color w:val="000000" w:themeColor="text1"/>
              </w:rPr>
              <w:t xml:space="preserve">If </w:t>
            </w:r>
            <w:r w:rsidRPr="00935C8E">
              <w:rPr>
                <w:color w:val="000000" w:themeColor="text1"/>
                <w:spacing w:val="-5"/>
              </w:rPr>
              <w:t>self-collected</w:t>
            </w:r>
            <w:r w:rsidRPr="00935C8E">
              <w:rPr>
                <w:color w:val="000000" w:themeColor="text1"/>
              </w:rPr>
              <w:t>, screening participants should return to their healthcare provider as soon as practical, ideally within 6 weeks, to have a cervical sample collected for LBC.</w:t>
            </w:r>
          </w:p>
        </w:tc>
        <w:tc>
          <w:tcPr>
            <w:tcW w:w="714" w:type="pct"/>
            <w:shd w:val="clear" w:color="auto" w:fill="EEEBF5"/>
          </w:tcPr>
          <w:p w14:paraId="7AD1DE52" w14:textId="16EE5EA3" w:rsidR="00C14D32" w:rsidRPr="00505F1D" w:rsidRDefault="00C14D32" w:rsidP="00505F1D">
            <w:pPr>
              <w:pStyle w:val="TableParagraph"/>
              <w:spacing w:before="40" w:after="40"/>
              <w:rPr>
                <w:rFonts w:ascii="Segoe UI" w:hAnsi="Segoe UI" w:cs="Segoe UI"/>
                <w:color w:val="000000" w:themeColor="text1"/>
                <w:sz w:val="21"/>
                <w:szCs w:val="21"/>
              </w:rPr>
            </w:pPr>
            <w:proofErr w:type="spellStart"/>
            <w:r w:rsidRPr="00505F1D">
              <w:rPr>
                <w:rFonts w:ascii="Segoe UI" w:hAnsi="Segoe UI" w:cs="Segoe UI"/>
                <w:color w:val="000000" w:themeColor="text1"/>
                <w:w w:val="90"/>
                <w:sz w:val="21"/>
                <w:szCs w:val="21"/>
              </w:rPr>
              <w:t>pHSIL</w:t>
            </w:r>
            <w:proofErr w:type="spellEnd"/>
            <w:r w:rsidRPr="00505F1D">
              <w:rPr>
                <w:rFonts w:ascii="Segoe UI" w:hAnsi="Segoe UI" w:cs="Segoe UI"/>
                <w:color w:val="000000" w:themeColor="text1"/>
                <w:w w:val="90"/>
                <w:sz w:val="21"/>
                <w:szCs w:val="21"/>
              </w:rPr>
              <w:t>,</w:t>
            </w:r>
            <w:r w:rsidRPr="00505F1D">
              <w:rPr>
                <w:rFonts w:ascii="Segoe UI" w:hAnsi="Segoe UI" w:cs="Segoe UI"/>
                <w:color w:val="000000" w:themeColor="text1"/>
                <w:spacing w:val="1"/>
                <w:sz w:val="21"/>
                <w:szCs w:val="21"/>
              </w:rPr>
              <w:t xml:space="preserve"> </w:t>
            </w:r>
            <w:r w:rsidRPr="00505F1D">
              <w:rPr>
                <w:rFonts w:ascii="Segoe UI" w:hAnsi="Segoe UI" w:cs="Segoe UI"/>
                <w:color w:val="000000" w:themeColor="text1"/>
                <w:w w:val="90"/>
                <w:sz w:val="21"/>
                <w:szCs w:val="21"/>
              </w:rPr>
              <w:t>HSIL</w:t>
            </w:r>
            <w:r w:rsidRPr="00505F1D">
              <w:rPr>
                <w:rFonts w:ascii="Segoe UI" w:hAnsi="Segoe UI" w:cs="Segoe UI"/>
                <w:color w:val="000000" w:themeColor="text1"/>
                <w:spacing w:val="1"/>
                <w:sz w:val="21"/>
                <w:szCs w:val="21"/>
              </w:rPr>
              <w:t xml:space="preserve"> </w:t>
            </w:r>
            <w:r w:rsidRPr="00505F1D">
              <w:rPr>
                <w:rFonts w:ascii="Segoe UI" w:hAnsi="Segoe UI" w:cs="Segoe UI"/>
                <w:color w:val="000000" w:themeColor="text1"/>
                <w:spacing w:val="-5"/>
                <w:w w:val="90"/>
                <w:sz w:val="21"/>
                <w:szCs w:val="21"/>
              </w:rPr>
              <w:t xml:space="preserve">or </w:t>
            </w:r>
            <w:r w:rsidRPr="00505F1D">
              <w:rPr>
                <w:rFonts w:ascii="Segoe UI" w:hAnsi="Segoe UI" w:cs="Segoe UI"/>
                <w:color w:val="000000" w:themeColor="text1"/>
                <w:spacing w:val="-5"/>
                <w:sz w:val="21"/>
                <w:szCs w:val="21"/>
              </w:rPr>
              <w:t>any</w:t>
            </w:r>
            <w:r w:rsidRPr="00505F1D">
              <w:rPr>
                <w:rFonts w:ascii="Segoe UI" w:hAnsi="Segoe UI" w:cs="Segoe UI"/>
                <w:color w:val="000000" w:themeColor="text1"/>
                <w:spacing w:val="-14"/>
                <w:sz w:val="21"/>
                <w:szCs w:val="21"/>
              </w:rPr>
              <w:t xml:space="preserve"> </w:t>
            </w:r>
            <w:r w:rsidRPr="00505F1D">
              <w:rPr>
                <w:rFonts w:ascii="Segoe UI" w:hAnsi="Segoe UI" w:cs="Segoe UI"/>
                <w:color w:val="000000" w:themeColor="text1"/>
                <w:spacing w:val="-2"/>
                <w:sz w:val="21"/>
                <w:szCs w:val="21"/>
              </w:rPr>
              <w:t>glandular</w:t>
            </w:r>
          </w:p>
        </w:tc>
        <w:tc>
          <w:tcPr>
            <w:tcW w:w="465" w:type="pct"/>
            <w:shd w:val="clear" w:color="auto" w:fill="EEEBF5"/>
          </w:tcPr>
          <w:p w14:paraId="604AF4C9" w14:textId="51B14B56" w:rsidR="00C14D32" w:rsidRPr="00505F1D" w:rsidRDefault="00C14D32" w:rsidP="00505F1D">
            <w:pPr>
              <w:widowControl/>
              <w:autoSpaceDE/>
              <w:autoSpaceDN/>
              <w:spacing w:before="40" w:after="40"/>
              <w:rPr>
                <w:color w:val="000000" w:themeColor="text1"/>
                <w:spacing w:val="-2"/>
                <w:sz w:val="21"/>
                <w:szCs w:val="21"/>
              </w:rPr>
            </w:pPr>
            <w:r w:rsidRPr="00505F1D">
              <w:rPr>
                <w:color w:val="000000" w:themeColor="text1"/>
                <w:spacing w:val="-2"/>
                <w:sz w:val="21"/>
                <w:szCs w:val="21"/>
              </w:rPr>
              <w:t>Higher</w:t>
            </w:r>
            <w:r w:rsidRPr="00505F1D">
              <w:rPr>
                <w:color w:val="000000" w:themeColor="text1"/>
                <w:spacing w:val="-18"/>
                <w:sz w:val="21"/>
                <w:szCs w:val="21"/>
              </w:rPr>
              <w:t xml:space="preserve"> </w:t>
            </w:r>
            <w:r w:rsidRPr="00505F1D">
              <w:rPr>
                <w:color w:val="000000" w:themeColor="text1"/>
                <w:spacing w:val="-2"/>
                <w:sz w:val="21"/>
                <w:szCs w:val="21"/>
              </w:rPr>
              <w:t>risk</w:t>
            </w:r>
            <w:r w:rsidRPr="00505F1D">
              <w:rPr>
                <w:color w:val="000000" w:themeColor="text1"/>
                <w:spacing w:val="-18"/>
                <w:sz w:val="21"/>
                <w:szCs w:val="21"/>
              </w:rPr>
              <w:t xml:space="preserve"> </w:t>
            </w:r>
          </w:p>
        </w:tc>
        <w:tc>
          <w:tcPr>
            <w:tcW w:w="714" w:type="pct"/>
            <w:shd w:val="clear" w:color="auto" w:fill="EEEBF5"/>
          </w:tcPr>
          <w:p w14:paraId="369DACBF" w14:textId="19A3FDF5" w:rsidR="00C14D32" w:rsidRPr="00505F1D" w:rsidRDefault="00C14D32" w:rsidP="00505F1D">
            <w:pPr>
              <w:widowControl/>
              <w:autoSpaceDE/>
              <w:autoSpaceDN/>
              <w:spacing w:before="40" w:after="40"/>
              <w:rPr>
                <w:color w:val="000000" w:themeColor="text1"/>
                <w:spacing w:val="-2"/>
                <w:sz w:val="21"/>
                <w:szCs w:val="21"/>
              </w:rPr>
            </w:pPr>
            <w:r w:rsidRPr="00505F1D">
              <w:rPr>
                <w:color w:val="000000" w:themeColor="text1"/>
                <w:spacing w:val="-2"/>
                <w:sz w:val="21"/>
                <w:szCs w:val="21"/>
              </w:rPr>
              <w:t>Refer</w:t>
            </w:r>
            <w:r w:rsidRPr="00505F1D">
              <w:rPr>
                <w:color w:val="000000" w:themeColor="text1"/>
                <w:spacing w:val="-18"/>
                <w:sz w:val="21"/>
                <w:szCs w:val="21"/>
              </w:rPr>
              <w:t xml:space="preserve"> </w:t>
            </w:r>
            <w:r w:rsidRPr="00505F1D">
              <w:rPr>
                <w:color w:val="000000" w:themeColor="text1"/>
                <w:spacing w:val="-2"/>
                <w:sz w:val="21"/>
                <w:szCs w:val="21"/>
              </w:rPr>
              <w:t>to</w:t>
            </w:r>
            <w:r w:rsidRPr="00505F1D">
              <w:rPr>
                <w:color w:val="000000" w:themeColor="text1"/>
                <w:spacing w:val="-18"/>
                <w:sz w:val="21"/>
                <w:szCs w:val="21"/>
              </w:rPr>
              <w:t xml:space="preserve"> </w:t>
            </w:r>
            <w:r w:rsidRPr="00505F1D">
              <w:rPr>
                <w:color w:val="000000" w:themeColor="text1"/>
                <w:spacing w:val="-2"/>
                <w:sz w:val="21"/>
                <w:szCs w:val="21"/>
              </w:rPr>
              <w:t>specialist (colposcopy)</w:t>
            </w:r>
          </w:p>
        </w:tc>
      </w:tr>
      <w:tr w:rsidR="00935C8E" w:rsidRPr="00935C8E" w14:paraId="461BF6F3" w14:textId="77777777" w:rsidTr="00935C8E">
        <w:trPr>
          <w:trHeight w:val="656"/>
        </w:trPr>
        <w:tc>
          <w:tcPr>
            <w:tcW w:w="1025" w:type="pct"/>
            <w:shd w:val="clear" w:color="auto" w:fill="auto"/>
          </w:tcPr>
          <w:p w14:paraId="77A72BD6" w14:textId="77777777" w:rsidR="00C14D32" w:rsidRPr="00935C8E" w:rsidRDefault="00C14D32" w:rsidP="00505F1D">
            <w:pPr>
              <w:widowControl/>
              <w:autoSpaceDE/>
              <w:autoSpaceDN/>
              <w:spacing w:before="40" w:after="40"/>
              <w:rPr>
                <w:b/>
                <w:bCs/>
                <w:color w:val="000000" w:themeColor="text1"/>
              </w:rPr>
            </w:pPr>
            <w:r w:rsidRPr="00935C8E">
              <w:rPr>
                <w:b/>
                <w:bCs/>
                <w:color w:val="000000" w:themeColor="text1"/>
              </w:rPr>
              <w:t>HPV</w:t>
            </w:r>
          </w:p>
          <w:p w14:paraId="63499E10" w14:textId="77777777" w:rsidR="00C14D32" w:rsidRPr="00935C8E" w:rsidRDefault="00C14D32" w:rsidP="00505F1D">
            <w:pPr>
              <w:widowControl/>
              <w:autoSpaceDE/>
              <w:autoSpaceDN/>
              <w:spacing w:before="40" w:after="40"/>
              <w:rPr>
                <w:color w:val="000000" w:themeColor="text1"/>
                <w:spacing w:val="-2"/>
              </w:rPr>
            </w:pPr>
            <w:r w:rsidRPr="00935C8E">
              <w:rPr>
                <w:b/>
                <w:bCs/>
                <w:color w:val="000000" w:themeColor="text1"/>
              </w:rPr>
              <w:t>(not</w:t>
            </w:r>
            <w:r w:rsidRPr="00935C8E">
              <w:rPr>
                <w:b/>
                <w:bCs/>
                <w:color w:val="000000" w:themeColor="text1"/>
                <w:spacing w:val="-8"/>
              </w:rPr>
              <w:t xml:space="preserve"> </w:t>
            </w:r>
            <w:r w:rsidRPr="00935C8E">
              <w:rPr>
                <w:b/>
                <w:bCs/>
                <w:color w:val="000000" w:themeColor="text1"/>
              </w:rPr>
              <w:t>16/18) detected:</w:t>
            </w:r>
            <w:r w:rsidRPr="00935C8E">
              <w:rPr>
                <w:color w:val="000000" w:themeColor="text1"/>
                <w:spacing w:val="-2"/>
              </w:rPr>
              <w:t xml:space="preserve"> </w:t>
            </w:r>
          </w:p>
          <w:p w14:paraId="6EA5AC34" w14:textId="1A41A641" w:rsidR="00C14D32" w:rsidRPr="00935C8E" w:rsidRDefault="00C14D32" w:rsidP="00505F1D">
            <w:pPr>
              <w:pStyle w:val="TableParagraph"/>
              <w:spacing w:before="40" w:after="40"/>
              <w:rPr>
                <w:rFonts w:ascii="Segoe UI" w:hAnsi="Segoe UI" w:cs="Segoe UI"/>
                <w:b/>
                <w:bCs/>
                <w:color w:val="000000" w:themeColor="text1"/>
              </w:rPr>
            </w:pPr>
            <w:r w:rsidRPr="00935C8E">
              <w:rPr>
                <w:rFonts w:ascii="Segoe UI" w:hAnsi="Segoe UI" w:cs="Segoe UI"/>
                <w:color w:val="000000" w:themeColor="text1"/>
                <w:spacing w:val="-2"/>
              </w:rPr>
              <w:t>routine screening test in participant aged 25-69 years</w:t>
            </w:r>
          </w:p>
        </w:tc>
        <w:tc>
          <w:tcPr>
            <w:tcW w:w="2083" w:type="pct"/>
            <w:shd w:val="clear" w:color="auto" w:fill="auto"/>
          </w:tcPr>
          <w:p w14:paraId="6393C84E" w14:textId="77777777" w:rsidR="00C14D32" w:rsidRPr="00935C8E" w:rsidRDefault="00C14D32" w:rsidP="00505F1D">
            <w:pPr>
              <w:pStyle w:val="TableParagraph"/>
              <w:spacing w:before="40" w:after="40"/>
              <w:rPr>
                <w:rFonts w:ascii="Segoe UI" w:hAnsi="Segoe UI" w:cs="Segoe UI"/>
                <w:color w:val="000000" w:themeColor="text1"/>
                <w:spacing w:val="-5"/>
              </w:rPr>
            </w:pPr>
            <w:r w:rsidRPr="00935C8E">
              <w:rPr>
                <w:rFonts w:ascii="Segoe UI" w:hAnsi="Segoe UI" w:cs="Segoe UI"/>
                <w:color w:val="000000" w:themeColor="text1"/>
                <w:spacing w:val="-5"/>
              </w:rPr>
              <w:t>Yes. If</w:t>
            </w:r>
            <w:r w:rsidRPr="00935C8E">
              <w:rPr>
                <w:rFonts w:ascii="Segoe UI" w:hAnsi="Segoe UI" w:cs="Segoe UI"/>
                <w:color w:val="000000" w:themeColor="text1"/>
              </w:rPr>
              <w:t xml:space="preserve"> clinician-collect, laboratory will do reflex LBC.</w:t>
            </w:r>
          </w:p>
          <w:p w14:paraId="64CC4584" w14:textId="3778371F" w:rsidR="00C14D32" w:rsidRPr="00935C8E" w:rsidRDefault="00C14D32" w:rsidP="00505F1D">
            <w:pPr>
              <w:widowControl/>
              <w:autoSpaceDE/>
              <w:autoSpaceDN/>
              <w:spacing w:before="40" w:after="40"/>
              <w:rPr>
                <w:color w:val="000000" w:themeColor="text1"/>
                <w:spacing w:val="-5"/>
              </w:rPr>
            </w:pPr>
            <w:r w:rsidRPr="00935C8E">
              <w:rPr>
                <w:color w:val="000000" w:themeColor="text1"/>
              </w:rPr>
              <w:t xml:space="preserve">If </w:t>
            </w:r>
            <w:r w:rsidRPr="00935C8E">
              <w:rPr>
                <w:color w:val="000000" w:themeColor="text1"/>
                <w:spacing w:val="-5"/>
              </w:rPr>
              <w:t>self-collected</w:t>
            </w:r>
            <w:r w:rsidRPr="00935C8E">
              <w:rPr>
                <w:color w:val="000000" w:themeColor="text1"/>
              </w:rPr>
              <w:t>, screening participants should return to their healthcare provider as soon as practical, ideally within 6 weeks, to have a cervical sample collected for LBC.</w:t>
            </w:r>
          </w:p>
        </w:tc>
        <w:tc>
          <w:tcPr>
            <w:tcW w:w="714" w:type="pct"/>
            <w:shd w:val="clear" w:color="auto" w:fill="auto"/>
          </w:tcPr>
          <w:p w14:paraId="0B93D843" w14:textId="2867E1CD" w:rsidR="00C14D32" w:rsidRPr="00505F1D" w:rsidRDefault="00C14D32" w:rsidP="00505F1D">
            <w:pPr>
              <w:widowControl/>
              <w:autoSpaceDE/>
              <w:autoSpaceDN/>
              <w:spacing w:before="40" w:after="40"/>
              <w:rPr>
                <w:color w:val="000000" w:themeColor="text1"/>
                <w:sz w:val="21"/>
                <w:szCs w:val="21"/>
              </w:rPr>
            </w:pPr>
            <w:r w:rsidRPr="00505F1D">
              <w:rPr>
                <w:color w:val="000000" w:themeColor="text1"/>
                <w:sz w:val="21"/>
                <w:szCs w:val="21"/>
              </w:rPr>
              <w:t>Unsatisfactory</w:t>
            </w:r>
          </w:p>
        </w:tc>
        <w:tc>
          <w:tcPr>
            <w:tcW w:w="465" w:type="pct"/>
            <w:shd w:val="clear" w:color="auto" w:fill="auto"/>
          </w:tcPr>
          <w:p w14:paraId="41DC26C1" w14:textId="344E4B0B" w:rsidR="00C14D32" w:rsidRPr="00505F1D" w:rsidRDefault="00C14D32" w:rsidP="00505F1D">
            <w:pPr>
              <w:widowControl/>
              <w:autoSpaceDE/>
              <w:autoSpaceDN/>
              <w:spacing w:before="40" w:after="40"/>
              <w:rPr>
                <w:color w:val="000000" w:themeColor="text1"/>
                <w:spacing w:val="-2"/>
                <w:sz w:val="21"/>
                <w:szCs w:val="21"/>
              </w:rPr>
            </w:pPr>
            <w:r w:rsidRPr="00505F1D">
              <w:rPr>
                <w:color w:val="000000" w:themeColor="text1"/>
                <w:spacing w:val="-10"/>
                <w:sz w:val="21"/>
                <w:szCs w:val="21"/>
              </w:rPr>
              <w:t>-</w:t>
            </w:r>
          </w:p>
        </w:tc>
        <w:tc>
          <w:tcPr>
            <w:tcW w:w="714" w:type="pct"/>
            <w:shd w:val="clear" w:color="auto" w:fill="auto"/>
          </w:tcPr>
          <w:p w14:paraId="35C79E98" w14:textId="3AA1A91B" w:rsidR="00C14D32" w:rsidRPr="00505F1D" w:rsidRDefault="00C14D32" w:rsidP="00505F1D">
            <w:pPr>
              <w:widowControl/>
              <w:autoSpaceDE/>
              <w:autoSpaceDN/>
              <w:spacing w:before="40" w:after="40"/>
              <w:rPr>
                <w:color w:val="000000" w:themeColor="text1"/>
                <w:spacing w:val="-2"/>
                <w:sz w:val="21"/>
                <w:szCs w:val="21"/>
              </w:rPr>
            </w:pPr>
            <w:r w:rsidRPr="00505F1D">
              <w:rPr>
                <w:color w:val="000000" w:themeColor="text1"/>
                <w:spacing w:val="-2"/>
                <w:sz w:val="21"/>
                <w:szCs w:val="21"/>
              </w:rPr>
              <w:t>Return for a repeat LBC in 6 weeks.</w:t>
            </w:r>
          </w:p>
        </w:tc>
      </w:tr>
      <w:tr w:rsidR="00935C8E" w:rsidRPr="00935C8E" w14:paraId="035862DD" w14:textId="77777777" w:rsidTr="00935C8E">
        <w:trPr>
          <w:trHeight w:val="656"/>
        </w:trPr>
        <w:tc>
          <w:tcPr>
            <w:tcW w:w="1025" w:type="pct"/>
            <w:shd w:val="clear" w:color="auto" w:fill="EEEBF5"/>
          </w:tcPr>
          <w:p w14:paraId="01DDB18C" w14:textId="77777777" w:rsidR="00C14D32" w:rsidRPr="00935C8E" w:rsidRDefault="00C14D32" w:rsidP="00505F1D">
            <w:pPr>
              <w:pStyle w:val="TableParagraph"/>
              <w:spacing w:before="40" w:after="40"/>
              <w:rPr>
                <w:rFonts w:ascii="Segoe UI" w:hAnsi="Segoe UI" w:cs="Segoe UI"/>
                <w:color w:val="000000" w:themeColor="text1"/>
                <w:spacing w:val="-5"/>
                <w:w w:val="85"/>
              </w:rPr>
            </w:pPr>
            <w:r w:rsidRPr="00935C8E">
              <w:rPr>
                <w:rFonts w:ascii="Segoe UI" w:hAnsi="Segoe UI" w:cs="Segoe UI"/>
                <w:b/>
                <w:bCs/>
                <w:color w:val="000000" w:themeColor="text1"/>
              </w:rPr>
              <w:t>HPV</w:t>
            </w:r>
            <w:r w:rsidRPr="00935C8E">
              <w:rPr>
                <w:rFonts w:ascii="Segoe UI" w:hAnsi="Segoe UI" w:cs="Segoe UI"/>
                <w:b/>
                <w:bCs/>
                <w:color w:val="000000" w:themeColor="text1"/>
                <w:spacing w:val="-14"/>
              </w:rPr>
              <w:t xml:space="preserve"> </w:t>
            </w:r>
            <w:r w:rsidRPr="00935C8E">
              <w:rPr>
                <w:rFonts w:ascii="Segoe UI" w:hAnsi="Segoe UI" w:cs="Segoe UI"/>
                <w:b/>
                <w:bCs/>
                <w:color w:val="000000" w:themeColor="text1"/>
                <w:w w:val="90"/>
              </w:rPr>
              <w:t>(not</w:t>
            </w:r>
            <w:r w:rsidRPr="00935C8E">
              <w:rPr>
                <w:rFonts w:ascii="Segoe UI" w:hAnsi="Segoe UI" w:cs="Segoe UI"/>
                <w:b/>
                <w:bCs/>
                <w:color w:val="000000" w:themeColor="text1"/>
                <w:spacing w:val="-4"/>
                <w:w w:val="90"/>
              </w:rPr>
              <w:t xml:space="preserve"> </w:t>
            </w:r>
            <w:r w:rsidRPr="00935C8E">
              <w:rPr>
                <w:rFonts w:ascii="Segoe UI" w:hAnsi="Segoe UI" w:cs="Segoe UI"/>
                <w:b/>
                <w:bCs/>
                <w:color w:val="000000" w:themeColor="text1"/>
                <w:w w:val="90"/>
              </w:rPr>
              <w:t>16/18)</w:t>
            </w:r>
            <w:r w:rsidRPr="00935C8E">
              <w:rPr>
                <w:rFonts w:ascii="Segoe UI" w:hAnsi="Segoe UI" w:cs="Segoe UI"/>
                <w:b/>
                <w:bCs/>
                <w:color w:val="000000" w:themeColor="text1"/>
                <w:spacing w:val="-3"/>
                <w:w w:val="90"/>
              </w:rPr>
              <w:t xml:space="preserve"> </w:t>
            </w:r>
            <w:r w:rsidRPr="00935C8E">
              <w:rPr>
                <w:rFonts w:ascii="Segoe UI" w:hAnsi="Segoe UI" w:cs="Segoe UI"/>
                <w:b/>
                <w:bCs/>
                <w:color w:val="000000" w:themeColor="text1"/>
              </w:rPr>
              <w:t>detected:</w:t>
            </w:r>
            <w:r w:rsidRPr="00935C8E">
              <w:rPr>
                <w:rFonts w:ascii="Segoe UI" w:hAnsi="Segoe UI" w:cs="Segoe UI"/>
                <w:color w:val="000000" w:themeColor="text1"/>
                <w:spacing w:val="-5"/>
                <w:w w:val="85"/>
              </w:rPr>
              <w:t xml:space="preserve"> </w:t>
            </w:r>
          </w:p>
          <w:p w14:paraId="47F8E739" w14:textId="28AED203" w:rsidR="00C14D32" w:rsidRPr="00935C8E" w:rsidRDefault="00C14D32" w:rsidP="00505F1D">
            <w:pPr>
              <w:pStyle w:val="TableParagraph"/>
              <w:spacing w:before="40" w:after="40"/>
              <w:rPr>
                <w:rFonts w:ascii="Segoe UI" w:hAnsi="Segoe UI" w:cs="Segoe UI"/>
                <w:color w:val="000000" w:themeColor="text1"/>
              </w:rPr>
            </w:pPr>
            <w:r w:rsidRPr="00935C8E">
              <w:rPr>
                <w:rFonts w:ascii="Segoe UI" w:hAnsi="Segoe UI" w:cs="Segoe UI"/>
                <w:color w:val="000000" w:themeColor="text1"/>
                <w:spacing w:val="-2"/>
              </w:rPr>
              <w:t>12-month follow-up test in a participant in an exception category</w:t>
            </w:r>
          </w:p>
        </w:tc>
        <w:tc>
          <w:tcPr>
            <w:tcW w:w="2083" w:type="pct"/>
            <w:shd w:val="clear" w:color="auto" w:fill="EEEBF5"/>
          </w:tcPr>
          <w:p w14:paraId="32CB5638" w14:textId="77777777" w:rsidR="00C14D32" w:rsidRPr="00935C8E" w:rsidRDefault="00C14D32" w:rsidP="00505F1D">
            <w:pPr>
              <w:widowControl/>
              <w:autoSpaceDE/>
              <w:autoSpaceDN/>
              <w:spacing w:before="40" w:after="40"/>
              <w:rPr>
                <w:color w:val="000000" w:themeColor="text1"/>
              </w:rPr>
            </w:pPr>
            <w:r w:rsidRPr="00935C8E">
              <w:rPr>
                <w:color w:val="000000" w:themeColor="text1"/>
                <w:spacing w:val="-5"/>
              </w:rPr>
              <w:t>Yes. If c</w:t>
            </w:r>
            <w:r w:rsidRPr="00935C8E">
              <w:rPr>
                <w:color w:val="000000" w:themeColor="text1"/>
                <w:spacing w:val="-9"/>
              </w:rPr>
              <w:t>linician-collected, laboratory will do reflex LBC. If s</w:t>
            </w:r>
            <w:r w:rsidRPr="00935C8E">
              <w:rPr>
                <w:color w:val="000000" w:themeColor="text1"/>
              </w:rPr>
              <w:t xml:space="preserve">elf-collected, LBC collected at </w:t>
            </w:r>
            <w:r w:rsidRPr="00935C8E">
              <w:rPr>
                <w:color w:val="000000" w:themeColor="text1"/>
                <w:spacing w:val="-2"/>
              </w:rPr>
              <w:t>colposcopy,</w:t>
            </w:r>
            <w:r w:rsidRPr="00935C8E">
              <w:rPr>
                <w:color w:val="000000" w:themeColor="text1"/>
                <w:spacing w:val="-18"/>
              </w:rPr>
              <w:t xml:space="preserve"> </w:t>
            </w:r>
            <w:r w:rsidRPr="00935C8E">
              <w:rPr>
                <w:color w:val="000000" w:themeColor="text1"/>
                <w:spacing w:val="-2"/>
              </w:rPr>
              <w:t>not</w:t>
            </w:r>
            <w:r w:rsidRPr="00935C8E">
              <w:rPr>
                <w:color w:val="000000" w:themeColor="text1"/>
                <w:spacing w:val="-18"/>
              </w:rPr>
              <w:t xml:space="preserve"> </w:t>
            </w:r>
            <w:r w:rsidRPr="00935C8E">
              <w:rPr>
                <w:color w:val="000000" w:themeColor="text1"/>
                <w:spacing w:val="-2"/>
              </w:rPr>
              <w:t xml:space="preserve">required </w:t>
            </w:r>
            <w:r w:rsidRPr="00935C8E">
              <w:rPr>
                <w:color w:val="000000" w:themeColor="text1"/>
              </w:rPr>
              <w:t>prior to referral.</w:t>
            </w:r>
          </w:p>
        </w:tc>
        <w:tc>
          <w:tcPr>
            <w:tcW w:w="714" w:type="pct"/>
            <w:shd w:val="clear" w:color="auto" w:fill="EEEBF5"/>
          </w:tcPr>
          <w:p w14:paraId="3DB75F7C" w14:textId="77777777" w:rsidR="00C14D32" w:rsidRPr="00505F1D" w:rsidRDefault="00C14D32" w:rsidP="00505F1D">
            <w:pPr>
              <w:pStyle w:val="TableParagraph"/>
              <w:spacing w:before="40" w:after="40"/>
              <w:rPr>
                <w:rFonts w:ascii="Segoe UI" w:hAnsi="Segoe UI" w:cs="Segoe UI"/>
                <w:color w:val="000000" w:themeColor="text1"/>
                <w:sz w:val="21"/>
                <w:szCs w:val="21"/>
              </w:rPr>
            </w:pPr>
            <w:r w:rsidRPr="00505F1D">
              <w:rPr>
                <w:rFonts w:ascii="Segoe UI" w:hAnsi="Segoe UI" w:cs="Segoe UI"/>
                <w:color w:val="000000" w:themeColor="text1"/>
                <w:sz w:val="21"/>
                <w:szCs w:val="21"/>
              </w:rPr>
              <w:t>Any</w:t>
            </w:r>
            <w:r w:rsidRPr="00505F1D">
              <w:rPr>
                <w:rFonts w:ascii="Segoe UI" w:hAnsi="Segoe UI" w:cs="Segoe UI"/>
                <w:color w:val="000000" w:themeColor="text1"/>
                <w:spacing w:val="-9"/>
                <w:sz w:val="21"/>
                <w:szCs w:val="21"/>
              </w:rPr>
              <w:t xml:space="preserve"> </w:t>
            </w:r>
            <w:r w:rsidRPr="00505F1D">
              <w:rPr>
                <w:rFonts w:ascii="Segoe UI" w:hAnsi="Segoe UI" w:cs="Segoe UI"/>
                <w:color w:val="000000" w:themeColor="text1"/>
                <w:spacing w:val="-2"/>
                <w:sz w:val="21"/>
                <w:szCs w:val="21"/>
              </w:rPr>
              <w:t xml:space="preserve">result: </w:t>
            </w:r>
            <w:r w:rsidRPr="00505F1D">
              <w:rPr>
                <w:rFonts w:ascii="Segoe UI" w:hAnsi="Segoe UI" w:cs="Segoe UI"/>
                <w:color w:val="000000" w:themeColor="text1"/>
                <w:sz w:val="21"/>
                <w:szCs w:val="21"/>
              </w:rPr>
              <w:t>If reflex LBC is unsatisfactory, it could be repeated at time of colposcopy</w:t>
            </w:r>
          </w:p>
        </w:tc>
        <w:tc>
          <w:tcPr>
            <w:tcW w:w="465" w:type="pct"/>
            <w:shd w:val="clear" w:color="auto" w:fill="EEEBF5"/>
          </w:tcPr>
          <w:p w14:paraId="3ED6FA47" w14:textId="77777777" w:rsidR="00C14D32" w:rsidRPr="00505F1D" w:rsidRDefault="00C14D32" w:rsidP="00505F1D">
            <w:pPr>
              <w:widowControl/>
              <w:autoSpaceDE/>
              <w:autoSpaceDN/>
              <w:spacing w:before="40" w:after="40"/>
              <w:rPr>
                <w:color w:val="000000" w:themeColor="text1"/>
                <w:sz w:val="21"/>
                <w:szCs w:val="21"/>
              </w:rPr>
            </w:pPr>
            <w:r w:rsidRPr="00505F1D">
              <w:rPr>
                <w:color w:val="000000" w:themeColor="text1"/>
                <w:spacing w:val="-2"/>
                <w:sz w:val="21"/>
                <w:szCs w:val="21"/>
              </w:rPr>
              <w:t>Higher</w:t>
            </w:r>
            <w:r w:rsidRPr="00505F1D">
              <w:rPr>
                <w:color w:val="000000" w:themeColor="text1"/>
                <w:spacing w:val="-18"/>
                <w:sz w:val="21"/>
                <w:szCs w:val="21"/>
              </w:rPr>
              <w:t xml:space="preserve"> </w:t>
            </w:r>
            <w:r w:rsidRPr="00505F1D">
              <w:rPr>
                <w:color w:val="000000" w:themeColor="text1"/>
                <w:spacing w:val="-2"/>
                <w:sz w:val="21"/>
                <w:szCs w:val="21"/>
              </w:rPr>
              <w:t>risk</w:t>
            </w:r>
            <w:r w:rsidRPr="00505F1D">
              <w:rPr>
                <w:color w:val="000000" w:themeColor="text1"/>
                <w:spacing w:val="-18"/>
                <w:sz w:val="21"/>
                <w:szCs w:val="21"/>
              </w:rPr>
              <w:t xml:space="preserve"> </w:t>
            </w:r>
          </w:p>
        </w:tc>
        <w:tc>
          <w:tcPr>
            <w:tcW w:w="714" w:type="pct"/>
            <w:shd w:val="clear" w:color="auto" w:fill="EEEBF5"/>
          </w:tcPr>
          <w:p w14:paraId="584C54A7" w14:textId="77777777" w:rsidR="00C14D32" w:rsidRPr="00505F1D" w:rsidRDefault="00C14D32" w:rsidP="00505F1D">
            <w:pPr>
              <w:widowControl/>
              <w:autoSpaceDE/>
              <w:autoSpaceDN/>
              <w:spacing w:before="40" w:after="40"/>
              <w:rPr>
                <w:color w:val="000000" w:themeColor="text1"/>
                <w:sz w:val="21"/>
                <w:szCs w:val="21"/>
              </w:rPr>
            </w:pPr>
            <w:r w:rsidRPr="00505F1D">
              <w:rPr>
                <w:color w:val="000000" w:themeColor="text1"/>
                <w:spacing w:val="-2"/>
                <w:sz w:val="21"/>
                <w:szCs w:val="21"/>
              </w:rPr>
              <w:t>Refer</w:t>
            </w:r>
            <w:r w:rsidRPr="00505F1D">
              <w:rPr>
                <w:color w:val="000000" w:themeColor="text1"/>
                <w:spacing w:val="-18"/>
                <w:sz w:val="21"/>
                <w:szCs w:val="21"/>
              </w:rPr>
              <w:t xml:space="preserve"> </w:t>
            </w:r>
            <w:r w:rsidRPr="00505F1D">
              <w:rPr>
                <w:color w:val="000000" w:themeColor="text1"/>
                <w:spacing w:val="-2"/>
                <w:sz w:val="21"/>
                <w:szCs w:val="21"/>
              </w:rPr>
              <w:t>to</w:t>
            </w:r>
            <w:r w:rsidRPr="00505F1D">
              <w:rPr>
                <w:color w:val="000000" w:themeColor="text1"/>
                <w:spacing w:val="-18"/>
                <w:sz w:val="21"/>
                <w:szCs w:val="21"/>
              </w:rPr>
              <w:t xml:space="preserve"> </w:t>
            </w:r>
            <w:r w:rsidRPr="00505F1D">
              <w:rPr>
                <w:color w:val="000000" w:themeColor="text1"/>
                <w:spacing w:val="-2"/>
                <w:sz w:val="21"/>
                <w:szCs w:val="21"/>
              </w:rPr>
              <w:t>specialist (colposcopy)</w:t>
            </w:r>
          </w:p>
        </w:tc>
      </w:tr>
      <w:tr w:rsidR="00935C8E" w:rsidRPr="00935C8E" w14:paraId="0D7C8522" w14:textId="77777777" w:rsidTr="00935C8E">
        <w:trPr>
          <w:trHeight w:val="1216"/>
        </w:trPr>
        <w:tc>
          <w:tcPr>
            <w:tcW w:w="1025" w:type="pct"/>
            <w:shd w:val="clear" w:color="auto" w:fill="auto"/>
          </w:tcPr>
          <w:p w14:paraId="5D5491B9" w14:textId="77777777" w:rsidR="00A32662" w:rsidRPr="00935C8E" w:rsidRDefault="00A32662" w:rsidP="00505F1D">
            <w:pPr>
              <w:pStyle w:val="TableParagraph"/>
              <w:spacing w:before="40" w:after="40"/>
              <w:rPr>
                <w:rFonts w:ascii="Segoe UI" w:hAnsi="Segoe UI" w:cs="Segoe UI"/>
                <w:color w:val="000000" w:themeColor="text1"/>
                <w:spacing w:val="-5"/>
                <w:w w:val="85"/>
              </w:rPr>
            </w:pPr>
            <w:r w:rsidRPr="00935C8E">
              <w:rPr>
                <w:rFonts w:ascii="Segoe UI" w:hAnsi="Segoe UI" w:cs="Segoe UI"/>
                <w:b/>
                <w:bCs/>
                <w:color w:val="000000" w:themeColor="text1"/>
              </w:rPr>
              <w:lastRenderedPageBreak/>
              <w:t>HPV</w:t>
            </w:r>
            <w:r w:rsidRPr="00935C8E">
              <w:rPr>
                <w:rFonts w:ascii="Segoe UI" w:hAnsi="Segoe UI" w:cs="Segoe UI"/>
                <w:b/>
                <w:bCs/>
                <w:color w:val="000000" w:themeColor="text1"/>
                <w:spacing w:val="-14"/>
              </w:rPr>
              <w:t xml:space="preserve"> </w:t>
            </w:r>
            <w:r w:rsidRPr="00935C8E">
              <w:rPr>
                <w:rFonts w:ascii="Segoe UI" w:hAnsi="Segoe UI" w:cs="Segoe UI"/>
                <w:b/>
                <w:bCs/>
                <w:color w:val="000000" w:themeColor="text1"/>
                <w:w w:val="90"/>
              </w:rPr>
              <w:t>(not</w:t>
            </w:r>
            <w:r w:rsidRPr="00935C8E">
              <w:rPr>
                <w:rFonts w:ascii="Segoe UI" w:hAnsi="Segoe UI" w:cs="Segoe UI"/>
                <w:b/>
                <w:bCs/>
                <w:color w:val="000000" w:themeColor="text1"/>
                <w:spacing w:val="-4"/>
                <w:w w:val="90"/>
              </w:rPr>
              <w:t xml:space="preserve"> </w:t>
            </w:r>
            <w:r w:rsidRPr="00935C8E">
              <w:rPr>
                <w:rFonts w:ascii="Segoe UI" w:hAnsi="Segoe UI" w:cs="Segoe UI"/>
                <w:b/>
                <w:bCs/>
                <w:color w:val="000000" w:themeColor="text1"/>
                <w:w w:val="90"/>
              </w:rPr>
              <w:t>16/18)</w:t>
            </w:r>
            <w:r w:rsidRPr="00935C8E">
              <w:rPr>
                <w:rFonts w:ascii="Segoe UI" w:hAnsi="Segoe UI" w:cs="Segoe UI"/>
                <w:b/>
                <w:bCs/>
                <w:color w:val="000000" w:themeColor="text1"/>
                <w:spacing w:val="-3"/>
                <w:w w:val="90"/>
              </w:rPr>
              <w:t xml:space="preserve"> </w:t>
            </w:r>
            <w:r w:rsidRPr="00935C8E">
              <w:rPr>
                <w:rFonts w:ascii="Segoe UI" w:hAnsi="Segoe UI" w:cs="Segoe UI"/>
                <w:b/>
                <w:bCs/>
                <w:color w:val="000000" w:themeColor="text1"/>
              </w:rPr>
              <w:t>detected</w:t>
            </w:r>
            <w:r w:rsidRPr="00935C8E">
              <w:rPr>
                <w:rFonts w:ascii="Segoe UI" w:hAnsi="Segoe UI" w:cs="Segoe UI"/>
                <w:color w:val="000000" w:themeColor="text1"/>
              </w:rPr>
              <w:t>:</w:t>
            </w:r>
            <w:r w:rsidRPr="00935C8E">
              <w:rPr>
                <w:rFonts w:ascii="Segoe UI" w:hAnsi="Segoe UI" w:cs="Segoe UI"/>
                <w:color w:val="000000" w:themeColor="text1"/>
                <w:spacing w:val="-5"/>
                <w:w w:val="85"/>
              </w:rPr>
              <w:t xml:space="preserve"> </w:t>
            </w:r>
          </w:p>
          <w:p w14:paraId="45605759" w14:textId="03EF632D" w:rsidR="00A32662" w:rsidRPr="00935C8E" w:rsidRDefault="00A32662" w:rsidP="00505F1D">
            <w:pPr>
              <w:pStyle w:val="TableParagraph"/>
              <w:spacing w:before="40" w:after="40"/>
              <w:rPr>
                <w:rFonts w:ascii="Segoe UI" w:hAnsi="Segoe UI" w:cs="Segoe UI"/>
                <w:b/>
                <w:bCs/>
                <w:color w:val="000000" w:themeColor="text1"/>
              </w:rPr>
            </w:pPr>
            <w:r w:rsidRPr="00935C8E">
              <w:rPr>
                <w:rFonts w:ascii="Segoe UI" w:hAnsi="Segoe UI" w:cs="Segoe UI"/>
                <w:color w:val="000000" w:themeColor="text1"/>
                <w:spacing w:val="-2"/>
              </w:rPr>
              <w:t>12-month follow-up test; not in exception category</w:t>
            </w:r>
          </w:p>
        </w:tc>
        <w:tc>
          <w:tcPr>
            <w:tcW w:w="2083" w:type="pct"/>
            <w:shd w:val="clear" w:color="auto" w:fill="auto"/>
          </w:tcPr>
          <w:p w14:paraId="1C03DDC1" w14:textId="77777777" w:rsidR="00A32662" w:rsidRPr="00935C8E" w:rsidRDefault="00A32662" w:rsidP="00505F1D">
            <w:pPr>
              <w:pStyle w:val="TableParagraph"/>
              <w:spacing w:before="40" w:after="40"/>
              <w:rPr>
                <w:rFonts w:ascii="Segoe UI" w:hAnsi="Segoe UI" w:cs="Segoe UI"/>
                <w:color w:val="000000" w:themeColor="text1"/>
                <w:spacing w:val="-5"/>
              </w:rPr>
            </w:pPr>
            <w:r w:rsidRPr="00935C8E">
              <w:rPr>
                <w:rFonts w:ascii="Segoe UI" w:hAnsi="Segoe UI" w:cs="Segoe UI"/>
                <w:color w:val="000000" w:themeColor="text1"/>
              </w:rPr>
              <w:t>Yes. If clinician-collect, laboratory will do reflex LBC. If self-collected, screening participants should return to their healthcare provider as soon as practical, ideally within 6 weeks, to have a cervical sample collected for LBC.</w:t>
            </w:r>
          </w:p>
        </w:tc>
        <w:tc>
          <w:tcPr>
            <w:tcW w:w="714" w:type="pct"/>
            <w:shd w:val="clear" w:color="auto" w:fill="auto"/>
          </w:tcPr>
          <w:p w14:paraId="5B5F0895" w14:textId="77777777" w:rsidR="00A32662" w:rsidRPr="00505F1D" w:rsidRDefault="00A32662" w:rsidP="00505F1D">
            <w:pPr>
              <w:pStyle w:val="TableParagraph"/>
              <w:spacing w:before="40" w:after="40"/>
              <w:rPr>
                <w:rFonts w:ascii="Segoe UI" w:hAnsi="Segoe UI" w:cs="Segoe UI"/>
                <w:color w:val="000000" w:themeColor="text1"/>
                <w:sz w:val="21"/>
                <w:szCs w:val="21"/>
              </w:rPr>
            </w:pPr>
            <w:r w:rsidRPr="00505F1D">
              <w:rPr>
                <w:rFonts w:ascii="Segoe UI" w:hAnsi="Segoe UI" w:cs="Segoe UI"/>
                <w:color w:val="000000" w:themeColor="text1"/>
                <w:spacing w:val="-4"/>
                <w:sz w:val="21"/>
                <w:szCs w:val="21"/>
              </w:rPr>
              <w:t>Negative,</w:t>
            </w:r>
            <w:r w:rsidRPr="00505F1D">
              <w:rPr>
                <w:rFonts w:ascii="Segoe UI" w:hAnsi="Segoe UI" w:cs="Segoe UI"/>
                <w:color w:val="000000" w:themeColor="text1"/>
                <w:spacing w:val="-18"/>
                <w:sz w:val="21"/>
                <w:szCs w:val="21"/>
              </w:rPr>
              <w:t xml:space="preserve"> </w:t>
            </w:r>
            <w:proofErr w:type="spellStart"/>
            <w:r w:rsidRPr="00505F1D">
              <w:rPr>
                <w:rFonts w:ascii="Segoe UI" w:hAnsi="Segoe UI" w:cs="Segoe UI"/>
                <w:color w:val="000000" w:themeColor="text1"/>
                <w:spacing w:val="-4"/>
                <w:sz w:val="21"/>
                <w:szCs w:val="21"/>
              </w:rPr>
              <w:t>pLSIL</w:t>
            </w:r>
            <w:proofErr w:type="spellEnd"/>
            <w:r w:rsidRPr="00505F1D">
              <w:rPr>
                <w:rFonts w:ascii="Segoe UI" w:hAnsi="Segoe UI" w:cs="Segoe UI"/>
                <w:color w:val="000000" w:themeColor="text1"/>
                <w:spacing w:val="-4"/>
                <w:sz w:val="21"/>
                <w:szCs w:val="21"/>
              </w:rPr>
              <w:t xml:space="preserve"> </w:t>
            </w:r>
            <w:r w:rsidRPr="00505F1D">
              <w:rPr>
                <w:rFonts w:ascii="Segoe UI" w:hAnsi="Segoe UI" w:cs="Segoe UI"/>
                <w:color w:val="000000" w:themeColor="text1"/>
                <w:sz w:val="21"/>
                <w:szCs w:val="21"/>
              </w:rPr>
              <w:t>or</w:t>
            </w:r>
            <w:r w:rsidRPr="00505F1D">
              <w:rPr>
                <w:rFonts w:ascii="Segoe UI" w:hAnsi="Segoe UI" w:cs="Segoe UI"/>
                <w:color w:val="000000" w:themeColor="text1"/>
                <w:spacing w:val="-8"/>
                <w:sz w:val="21"/>
                <w:szCs w:val="21"/>
              </w:rPr>
              <w:t xml:space="preserve"> </w:t>
            </w:r>
            <w:r w:rsidRPr="00505F1D">
              <w:rPr>
                <w:rFonts w:ascii="Segoe UI" w:hAnsi="Segoe UI" w:cs="Segoe UI"/>
                <w:color w:val="000000" w:themeColor="text1"/>
                <w:sz w:val="21"/>
                <w:szCs w:val="21"/>
              </w:rPr>
              <w:t>LSIL</w:t>
            </w:r>
          </w:p>
        </w:tc>
        <w:tc>
          <w:tcPr>
            <w:tcW w:w="465" w:type="pct"/>
            <w:shd w:val="clear" w:color="auto" w:fill="auto"/>
          </w:tcPr>
          <w:p w14:paraId="67D9234E" w14:textId="77777777" w:rsidR="00A32662" w:rsidRPr="00505F1D" w:rsidRDefault="00A32662" w:rsidP="00505F1D">
            <w:pPr>
              <w:widowControl/>
              <w:autoSpaceDE/>
              <w:autoSpaceDN/>
              <w:spacing w:before="40" w:after="40"/>
              <w:rPr>
                <w:color w:val="000000" w:themeColor="text1"/>
                <w:spacing w:val="-2"/>
                <w:sz w:val="21"/>
                <w:szCs w:val="21"/>
              </w:rPr>
            </w:pPr>
            <w:r w:rsidRPr="00505F1D">
              <w:rPr>
                <w:color w:val="000000" w:themeColor="text1"/>
                <w:sz w:val="21"/>
                <w:szCs w:val="21"/>
              </w:rPr>
              <w:t>Intermediate</w:t>
            </w:r>
            <w:r w:rsidRPr="00505F1D">
              <w:rPr>
                <w:color w:val="000000" w:themeColor="text1"/>
                <w:spacing w:val="-18"/>
                <w:sz w:val="21"/>
                <w:szCs w:val="21"/>
              </w:rPr>
              <w:t xml:space="preserve"> </w:t>
            </w:r>
            <w:r w:rsidRPr="00505F1D">
              <w:rPr>
                <w:color w:val="000000" w:themeColor="text1"/>
                <w:sz w:val="21"/>
                <w:szCs w:val="21"/>
              </w:rPr>
              <w:t xml:space="preserve">risk </w:t>
            </w:r>
          </w:p>
        </w:tc>
        <w:tc>
          <w:tcPr>
            <w:tcW w:w="714" w:type="pct"/>
            <w:shd w:val="clear" w:color="auto" w:fill="auto"/>
          </w:tcPr>
          <w:p w14:paraId="102C45C0" w14:textId="77777777" w:rsidR="00A32662" w:rsidRPr="00505F1D" w:rsidRDefault="00A32662" w:rsidP="00505F1D">
            <w:pPr>
              <w:widowControl/>
              <w:autoSpaceDE/>
              <w:autoSpaceDN/>
              <w:spacing w:before="40" w:after="40"/>
              <w:rPr>
                <w:color w:val="000000" w:themeColor="text1"/>
                <w:spacing w:val="-2"/>
                <w:sz w:val="21"/>
                <w:szCs w:val="21"/>
              </w:rPr>
            </w:pPr>
            <w:r w:rsidRPr="00505F1D">
              <w:rPr>
                <w:color w:val="000000" w:themeColor="text1"/>
                <w:sz w:val="21"/>
                <w:szCs w:val="21"/>
              </w:rPr>
              <w:t>Repeat</w:t>
            </w:r>
            <w:r w:rsidRPr="00505F1D">
              <w:rPr>
                <w:color w:val="000000" w:themeColor="text1"/>
                <w:spacing w:val="-20"/>
                <w:sz w:val="21"/>
                <w:szCs w:val="21"/>
              </w:rPr>
              <w:t xml:space="preserve"> </w:t>
            </w:r>
            <w:r w:rsidRPr="00505F1D">
              <w:rPr>
                <w:color w:val="000000" w:themeColor="text1"/>
                <w:sz w:val="21"/>
                <w:szCs w:val="21"/>
              </w:rPr>
              <w:t>HPV</w:t>
            </w:r>
            <w:r w:rsidRPr="00505F1D">
              <w:rPr>
                <w:color w:val="000000" w:themeColor="text1"/>
                <w:spacing w:val="-18"/>
                <w:sz w:val="21"/>
                <w:szCs w:val="21"/>
              </w:rPr>
              <w:t xml:space="preserve"> </w:t>
            </w:r>
            <w:r w:rsidRPr="00505F1D">
              <w:rPr>
                <w:color w:val="000000" w:themeColor="text1"/>
                <w:sz w:val="21"/>
                <w:szCs w:val="21"/>
              </w:rPr>
              <w:t>test</w:t>
            </w:r>
            <w:r w:rsidRPr="00505F1D">
              <w:rPr>
                <w:color w:val="000000" w:themeColor="text1"/>
                <w:spacing w:val="-18"/>
                <w:sz w:val="21"/>
                <w:szCs w:val="21"/>
              </w:rPr>
              <w:t xml:space="preserve"> </w:t>
            </w:r>
            <w:r w:rsidRPr="00505F1D">
              <w:rPr>
                <w:color w:val="000000" w:themeColor="text1"/>
                <w:sz w:val="21"/>
                <w:szCs w:val="21"/>
              </w:rPr>
              <w:t>in</w:t>
            </w:r>
            <w:r w:rsidRPr="00505F1D">
              <w:rPr>
                <w:color w:val="000000" w:themeColor="text1"/>
                <w:spacing w:val="-18"/>
                <w:sz w:val="21"/>
                <w:szCs w:val="21"/>
              </w:rPr>
              <w:t xml:space="preserve"> </w:t>
            </w:r>
            <w:r w:rsidRPr="00505F1D">
              <w:rPr>
                <w:color w:val="000000" w:themeColor="text1"/>
                <w:sz w:val="21"/>
                <w:szCs w:val="21"/>
              </w:rPr>
              <w:t xml:space="preserve">12 </w:t>
            </w:r>
            <w:r w:rsidRPr="00505F1D">
              <w:rPr>
                <w:color w:val="000000" w:themeColor="text1"/>
                <w:spacing w:val="-2"/>
                <w:sz w:val="21"/>
                <w:szCs w:val="21"/>
              </w:rPr>
              <w:t>months</w:t>
            </w:r>
          </w:p>
        </w:tc>
      </w:tr>
      <w:tr w:rsidR="00935C8E" w:rsidRPr="00935C8E" w14:paraId="0612A0FC" w14:textId="77777777" w:rsidTr="00935C8E">
        <w:tc>
          <w:tcPr>
            <w:tcW w:w="1025" w:type="pct"/>
            <w:shd w:val="clear" w:color="auto" w:fill="EEEBF5"/>
          </w:tcPr>
          <w:p w14:paraId="45FB7EC4" w14:textId="77777777" w:rsidR="00A32662" w:rsidRPr="00935C8E" w:rsidRDefault="00A32662" w:rsidP="00505F1D">
            <w:pPr>
              <w:pStyle w:val="TableParagraph"/>
              <w:spacing w:before="40" w:after="40"/>
              <w:rPr>
                <w:rFonts w:ascii="Segoe UI" w:hAnsi="Segoe UI" w:cs="Segoe UI"/>
                <w:color w:val="000000" w:themeColor="text1"/>
                <w:spacing w:val="-5"/>
                <w:w w:val="85"/>
              </w:rPr>
            </w:pPr>
            <w:r w:rsidRPr="00935C8E">
              <w:rPr>
                <w:rFonts w:ascii="Segoe UI" w:hAnsi="Segoe UI" w:cs="Segoe UI"/>
                <w:b/>
                <w:bCs/>
                <w:color w:val="000000" w:themeColor="text1"/>
              </w:rPr>
              <w:t>HPV</w:t>
            </w:r>
            <w:r w:rsidRPr="00935C8E">
              <w:rPr>
                <w:rFonts w:ascii="Segoe UI" w:hAnsi="Segoe UI" w:cs="Segoe UI"/>
                <w:b/>
                <w:bCs/>
                <w:color w:val="000000" w:themeColor="text1"/>
                <w:spacing w:val="-14"/>
              </w:rPr>
              <w:t xml:space="preserve"> </w:t>
            </w:r>
            <w:r w:rsidRPr="00935C8E">
              <w:rPr>
                <w:rFonts w:ascii="Segoe UI" w:hAnsi="Segoe UI" w:cs="Segoe UI"/>
                <w:b/>
                <w:bCs/>
                <w:color w:val="000000" w:themeColor="text1"/>
                <w:w w:val="90"/>
              </w:rPr>
              <w:t>(not</w:t>
            </w:r>
            <w:r w:rsidRPr="00935C8E">
              <w:rPr>
                <w:rFonts w:ascii="Segoe UI" w:hAnsi="Segoe UI" w:cs="Segoe UI"/>
                <w:b/>
                <w:bCs/>
                <w:color w:val="000000" w:themeColor="text1"/>
                <w:spacing w:val="-4"/>
                <w:w w:val="90"/>
              </w:rPr>
              <w:t xml:space="preserve"> </w:t>
            </w:r>
            <w:r w:rsidRPr="00935C8E">
              <w:rPr>
                <w:rFonts w:ascii="Segoe UI" w:hAnsi="Segoe UI" w:cs="Segoe UI"/>
                <w:b/>
                <w:bCs/>
                <w:color w:val="000000" w:themeColor="text1"/>
                <w:w w:val="90"/>
              </w:rPr>
              <w:t>16/18)</w:t>
            </w:r>
            <w:r w:rsidRPr="00935C8E">
              <w:rPr>
                <w:rFonts w:ascii="Segoe UI" w:hAnsi="Segoe UI" w:cs="Segoe UI"/>
                <w:b/>
                <w:bCs/>
                <w:color w:val="000000" w:themeColor="text1"/>
                <w:spacing w:val="-3"/>
                <w:w w:val="90"/>
              </w:rPr>
              <w:t xml:space="preserve"> </w:t>
            </w:r>
            <w:r w:rsidRPr="00935C8E">
              <w:rPr>
                <w:rFonts w:ascii="Segoe UI" w:hAnsi="Segoe UI" w:cs="Segoe UI"/>
                <w:b/>
                <w:bCs/>
                <w:color w:val="000000" w:themeColor="text1"/>
              </w:rPr>
              <w:t>detected</w:t>
            </w:r>
            <w:r w:rsidRPr="00935C8E">
              <w:rPr>
                <w:rFonts w:ascii="Segoe UI" w:hAnsi="Segoe UI" w:cs="Segoe UI"/>
                <w:color w:val="000000" w:themeColor="text1"/>
              </w:rPr>
              <w:t>:</w:t>
            </w:r>
            <w:r w:rsidRPr="00935C8E">
              <w:rPr>
                <w:rFonts w:ascii="Segoe UI" w:hAnsi="Segoe UI" w:cs="Segoe UI"/>
                <w:color w:val="000000" w:themeColor="text1"/>
                <w:spacing w:val="-5"/>
                <w:w w:val="85"/>
              </w:rPr>
              <w:t xml:space="preserve"> </w:t>
            </w:r>
          </w:p>
          <w:p w14:paraId="48BC00A6" w14:textId="5C3B082F" w:rsidR="00A32662" w:rsidRPr="00935C8E" w:rsidRDefault="00A32662" w:rsidP="00505F1D">
            <w:pPr>
              <w:widowControl/>
              <w:autoSpaceDE/>
              <w:autoSpaceDN/>
              <w:spacing w:before="40" w:after="40"/>
              <w:rPr>
                <w:b/>
                <w:bCs/>
                <w:color w:val="000000" w:themeColor="text1"/>
              </w:rPr>
            </w:pPr>
            <w:r w:rsidRPr="00935C8E">
              <w:rPr>
                <w:color w:val="000000" w:themeColor="text1"/>
                <w:spacing w:val="-2"/>
              </w:rPr>
              <w:t>12-month follow-up test; not in exception category</w:t>
            </w:r>
          </w:p>
        </w:tc>
        <w:tc>
          <w:tcPr>
            <w:tcW w:w="2083" w:type="pct"/>
            <w:shd w:val="clear" w:color="auto" w:fill="EEEBF5"/>
          </w:tcPr>
          <w:p w14:paraId="6F71C156" w14:textId="5FB5CAE3" w:rsidR="00A32662" w:rsidRPr="00935C8E" w:rsidRDefault="00A32662" w:rsidP="00505F1D">
            <w:pPr>
              <w:pStyle w:val="TableParagraph"/>
              <w:spacing w:before="40" w:after="40"/>
              <w:rPr>
                <w:rFonts w:ascii="Segoe UI" w:hAnsi="Segoe UI" w:cs="Segoe UI"/>
                <w:color w:val="000000" w:themeColor="text1"/>
                <w:spacing w:val="-5"/>
              </w:rPr>
            </w:pPr>
            <w:r w:rsidRPr="00935C8E">
              <w:rPr>
                <w:rFonts w:ascii="Segoe UI" w:hAnsi="Segoe UI" w:cs="Segoe UI"/>
                <w:color w:val="000000" w:themeColor="text1"/>
              </w:rPr>
              <w:t>Yes. If clinician-collect, laboratory will do reflex LBC. If self-collected, screening participants should return to their healthcare provider as soon as practical, ideally within 6 weeks, to have a cervical sample collected for LBC.</w:t>
            </w:r>
          </w:p>
        </w:tc>
        <w:tc>
          <w:tcPr>
            <w:tcW w:w="714" w:type="pct"/>
            <w:shd w:val="clear" w:color="auto" w:fill="EEEBF5"/>
          </w:tcPr>
          <w:p w14:paraId="7A12E2B2" w14:textId="297F8D20" w:rsidR="00A32662" w:rsidRPr="00505F1D" w:rsidRDefault="00A32662" w:rsidP="00505F1D">
            <w:pPr>
              <w:pStyle w:val="TableParagraph"/>
              <w:spacing w:before="40" w:after="40"/>
              <w:rPr>
                <w:rFonts w:ascii="Segoe UI" w:hAnsi="Segoe UI" w:cs="Segoe UI"/>
                <w:color w:val="000000" w:themeColor="text1"/>
                <w:sz w:val="21"/>
                <w:szCs w:val="21"/>
              </w:rPr>
            </w:pPr>
            <w:proofErr w:type="spellStart"/>
            <w:r w:rsidRPr="00505F1D">
              <w:rPr>
                <w:rFonts w:ascii="Segoe UI" w:hAnsi="Segoe UI" w:cs="Segoe UI"/>
                <w:color w:val="000000" w:themeColor="text1"/>
                <w:w w:val="90"/>
                <w:sz w:val="21"/>
                <w:szCs w:val="21"/>
              </w:rPr>
              <w:t>pHSIL</w:t>
            </w:r>
            <w:proofErr w:type="spellEnd"/>
            <w:r w:rsidRPr="00505F1D">
              <w:rPr>
                <w:rFonts w:ascii="Segoe UI" w:hAnsi="Segoe UI" w:cs="Segoe UI"/>
                <w:color w:val="000000" w:themeColor="text1"/>
                <w:w w:val="90"/>
                <w:sz w:val="21"/>
                <w:szCs w:val="21"/>
              </w:rPr>
              <w:t>,</w:t>
            </w:r>
            <w:r w:rsidRPr="00505F1D">
              <w:rPr>
                <w:rFonts w:ascii="Segoe UI" w:hAnsi="Segoe UI" w:cs="Segoe UI"/>
                <w:color w:val="000000" w:themeColor="text1"/>
                <w:spacing w:val="1"/>
                <w:sz w:val="21"/>
                <w:szCs w:val="21"/>
              </w:rPr>
              <w:t xml:space="preserve"> </w:t>
            </w:r>
            <w:r w:rsidRPr="00505F1D">
              <w:rPr>
                <w:rFonts w:ascii="Segoe UI" w:hAnsi="Segoe UI" w:cs="Segoe UI"/>
                <w:color w:val="000000" w:themeColor="text1"/>
                <w:w w:val="90"/>
                <w:sz w:val="21"/>
                <w:szCs w:val="21"/>
              </w:rPr>
              <w:t>HSIL</w:t>
            </w:r>
            <w:r w:rsidRPr="00505F1D">
              <w:rPr>
                <w:rFonts w:ascii="Segoe UI" w:hAnsi="Segoe UI" w:cs="Segoe UI"/>
                <w:color w:val="000000" w:themeColor="text1"/>
                <w:spacing w:val="1"/>
                <w:sz w:val="21"/>
                <w:szCs w:val="21"/>
              </w:rPr>
              <w:t xml:space="preserve"> </w:t>
            </w:r>
            <w:r w:rsidRPr="00505F1D">
              <w:rPr>
                <w:rFonts w:ascii="Segoe UI" w:hAnsi="Segoe UI" w:cs="Segoe UI"/>
                <w:color w:val="000000" w:themeColor="text1"/>
                <w:spacing w:val="-5"/>
                <w:w w:val="90"/>
                <w:sz w:val="21"/>
                <w:szCs w:val="21"/>
              </w:rPr>
              <w:t xml:space="preserve">or </w:t>
            </w:r>
            <w:r w:rsidRPr="00505F1D">
              <w:rPr>
                <w:rFonts w:ascii="Segoe UI" w:hAnsi="Segoe UI" w:cs="Segoe UI"/>
                <w:color w:val="000000" w:themeColor="text1"/>
                <w:spacing w:val="-5"/>
                <w:sz w:val="21"/>
                <w:szCs w:val="21"/>
              </w:rPr>
              <w:t>any</w:t>
            </w:r>
            <w:r w:rsidRPr="00505F1D">
              <w:rPr>
                <w:rFonts w:ascii="Segoe UI" w:hAnsi="Segoe UI" w:cs="Segoe UI"/>
                <w:color w:val="000000" w:themeColor="text1"/>
                <w:spacing w:val="-14"/>
                <w:sz w:val="21"/>
                <w:szCs w:val="21"/>
              </w:rPr>
              <w:t xml:space="preserve"> </w:t>
            </w:r>
            <w:r w:rsidRPr="00505F1D">
              <w:rPr>
                <w:rFonts w:ascii="Segoe UI" w:hAnsi="Segoe UI" w:cs="Segoe UI"/>
                <w:color w:val="000000" w:themeColor="text1"/>
                <w:spacing w:val="-2"/>
                <w:sz w:val="21"/>
                <w:szCs w:val="21"/>
              </w:rPr>
              <w:t>glandular</w:t>
            </w:r>
          </w:p>
        </w:tc>
        <w:tc>
          <w:tcPr>
            <w:tcW w:w="465" w:type="pct"/>
            <w:shd w:val="clear" w:color="auto" w:fill="EEEBF5"/>
          </w:tcPr>
          <w:p w14:paraId="418FBA94" w14:textId="1D55DE77" w:rsidR="00A32662" w:rsidRPr="00505F1D" w:rsidRDefault="00A32662" w:rsidP="00505F1D">
            <w:pPr>
              <w:widowControl/>
              <w:autoSpaceDE/>
              <w:autoSpaceDN/>
              <w:spacing w:before="40" w:after="40"/>
              <w:rPr>
                <w:color w:val="000000" w:themeColor="text1"/>
                <w:spacing w:val="-2"/>
                <w:sz w:val="21"/>
                <w:szCs w:val="21"/>
              </w:rPr>
            </w:pPr>
            <w:r w:rsidRPr="00505F1D">
              <w:rPr>
                <w:color w:val="000000" w:themeColor="text1"/>
                <w:spacing w:val="-2"/>
                <w:sz w:val="21"/>
                <w:szCs w:val="21"/>
              </w:rPr>
              <w:t>Higher</w:t>
            </w:r>
            <w:r w:rsidRPr="00505F1D">
              <w:rPr>
                <w:color w:val="000000" w:themeColor="text1"/>
                <w:spacing w:val="-18"/>
                <w:sz w:val="21"/>
                <w:szCs w:val="21"/>
              </w:rPr>
              <w:t xml:space="preserve"> </w:t>
            </w:r>
            <w:r w:rsidRPr="00505F1D">
              <w:rPr>
                <w:color w:val="000000" w:themeColor="text1"/>
                <w:spacing w:val="-2"/>
                <w:sz w:val="21"/>
                <w:szCs w:val="21"/>
              </w:rPr>
              <w:t>risk</w:t>
            </w:r>
            <w:r w:rsidRPr="00505F1D">
              <w:rPr>
                <w:color w:val="000000" w:themeColor="text1"/>
                <w:spacing w:val="-18"/>
                <w:sz w:val="21"/>
                <w:szCs w:val="21"/>
              </w:rPr>
              <w:t xml:space="preserve"> </w:t>
            </w:r>
          </w:p>
        </w:tc>
        <w:tc>
          <w:tcPr>
            <w:tcW w:w="714" w:type="pct"/>
            <w:shd w:val="clear" w:color="auto" w:fill="EEEBF5"/>
          </w:tcPr>
          <w:p w14:paraId="41F5999B" w14:textId="02444CE8" w:rsidR="00A32662" w:rsidRPr="00505F1D" w:rsidRDefault="00A32662" w:rsidP="00505F1D">
            <w:pPr>
              <w:widowControl/>
              <w:autoSpaceDE/>
              <w:autoSpaceDN/>
              <w:spacing w:before="40" w:after="40"/>
              <w:rPr>
                <w:color w:val="000000" w:themeColor="text1"/>
                <w:spacing w:val="-2"/>
                <w:sz w:val="21"/>
                <w:szCs w:val="21"/>
              </w:rPr>
            </w:pPr>
            <w:r w:rsidRPr="00505F1D">
              <w:rPr>
                <w:color w:val="000000" w:themeColor="text1"/>
                <w:spacing w:val="-2"/>
                <w:sz w:val="21"/>
                <w:szCs w:val="21"/>
              </w:rPr>
              <w:t>Refer</w:t>
            </w:r>
            <w:r w:rsidRPr="00505F1D">
              <w:rPr>
                <w:color w:val="000000" w:themeColor="text1"/>
                <w:spacing w:val="-18"/>
                <w:sz w:val="21"/>
                <w:szCs w:val="21"/>
              </w:rPr>
              <w:t xml:space="preserve"> </w:t>
            </w:r>
            <w:r w:rsidRPr="00505F1D">
              <w:rPr>
                <w:color w:val="000000" w:themeColor="text1"/>
                <w:spacing w:val="-2"/>
                <w:sz w:val="21"/>
                <w:szCs w:val="21"/>
              </w:rPr>
              <w:t>to</w:t>
            </w:r>
            <w:r w:rsidRPr="00505F1D">
              <w:rPr>
                <w:color w:val="000000" w:themeColor="text1"/>
                <w:spacing w:val="-18"/>
                <w:sz w:val="21"/>
                <w:szCs w:val="21"/>
              </w:rPr>
              <w:t xml:space="preserve"> </w:t>
            </w:r>
            <w:r w:rsidRPr="00505F1D">
              <w:rPr>
                <w:color w:val="000000" w:themeColor="text1"/>
                <w:spacing w:val="-2"/>
                <w:sz w:val="21"/>
                <w:szCs w:val="21"/>
              </w:rPr>
              <w:t>specialist (colposcopy)</w:t>
            </w:r>
          </w:p>
        </w:tc>
      </w:tr>
      <w:tr w:rsidR="00935C8E" w:rsidRPr="00935C8E" w14:paraId="387368CB" w14:textId="77777777" w:rsidTr="00935C8E">
        <w:tc>
          <w:tcPr>
            <w:tcW w:w="1025" w:type="pct"/>
            <w:shd w:val="clear" w:color="auto" w:fill="auto"/>
          </w:tcPr>
          <w:p w14:paraId="16DC9301" w14:textId="77777777" w:rsidR="00A32662" w:rsidRPr="00935C8E" w:rsidRDefault="00A32662" w:rsidP="00505F1D">
            <w:pPr>
              <w:pStyle w:val="TableParagraph"/>
              <w:spacing w:before="40" w:after="40"/>
              <w:rPr>
                <w:rFonts w:ascii="Segoe UI" w:hAnsi="Segoe UI" w:cs="Segoe UI"/>
                <w:color w:val="000000" w:themeColor="text1"/>
                <w:spacing w:val="-5"/>
                <w:w w:val="85"/>
              </w:rPr>
            </w:pPr>
            <w:r w:rsidRPr="00935C8E">
              <w:rPr>
                <w:rFonts w:ascii="Segoe UI" w:hAnsi="Segoe UI" w:cs="Segoe UI"/>
                <w:b/>
                <w:bCs/>
                <w:color w:val="000000" w:themeColor="text1"/>
              </w:rPr>
              <w:t>HPV</w:t>
            </w:r>
            <w:r w:rsidRPr="00935C8E">
              <w:rPr>
                <w:rFonts w:ascii="Segoe UI" w:hAnsi="Segoe UI" w:cs="Segoe UI"/>
                <w:b/>
                <w:bCs/>
                <w:color w:val="000000" w:themeColor="text1"/>
                <w:spacing w:val="-14"/>
              </w:rPr>
              <w:t xml:space="preserve"> </w:t>
            </w:r>
            <w:r w:rsidRPr="00935C8E">
              <w:rPr>
                <w:rFonts w:ascii="Segoe UI" w:hAnsi="Segoe UI" w:cs="Segoe UI"/>
                <w:b/>
                <w:bCs/>
                <w:color w:val="000000" w:themeColor="text1"/>
                <w:w w:val="90"/>
              </w:rPr>
              <w:t>(not</w:t>
            </w:r>
            <w:r w:rsidRPr="00935C8E">
              <w:rPr>
                <w:rFonts w:ascii="Segoe UI" w:hAnsi="Segoe UI" w:cs="Segoe UI"/>
                <w:b/>
                <w:bCs/>
                <w:color w:val="000000" w:themeColor="text1"/>
                <w:spacing w:val="-4"/>
                <w:w w:val="90"/>
              </w:rPr>
              <w:t xml:space="preserve"> </w:t>
            </w:r>
            <w:r w:rsidRPr="00935C8E">
              <w:rPr>
                <w:rFonts w:ascii="Segoe UI" w:hAnsi="Segoe UI" w:cs="Segoe UI"/>
                <w:b/>
                <w:bCs/>
                <w:color w:val="000000" w:themeColor="text1"/>
                <w:w w:val="90"/>
              </w:rPr>
              <w:t>16/18)</w:t>
            </w:r>
            <w:r w:rsidRPr="00935C8E">
              <w:rPr>
                <w:rFonts w:ascii="Segoe UI" w:hAnsi="Segoe UI" w:cs="Segoe UI"/>
                <w:b/>
                <w:bCs/>
                <w:color w:val="000000" w:themeColor="text1"/>
                <w:spacing w:val="-3"/>
                <w:w w:val="90"/>
              </w:rPr>
              <w:t xml:space="preserve"> </w:t>
            </w:r>
            <w:r w:rsidRPr="00935C8E">
              <w:rPr>
                <w:rFonts w:ascii="Segoe UI" w:hAnsi="Segoe UI" w:cs="Segoe UI"/>
                <w:b/>
                <w:bCs/>
                <w:color w:val="000000" w:themeColor="text1"/>
              </w:rPr>
              <w:t>detected</w:t>
            </w:r>
            <w:r w:rsidRPr="00935C8E">
              <w:rPr>
                <w:rFonts w:ascii="Segoe UI" w:hAnsi="Segoe UI" w:cs="Segoe UI"/>
                <w:color w:val="000000" w:themeColor="text1"/>
              </w:rPr>
              <w:t>:</w:t>
            </w:r>
            <w:r w:rsidRPr="00935C8E">
              <w:rPr>
                <w:rFonts w:ascii="Segoe UI" w:hAnsi="Segoe UI" w:cs="Segoe UI"/>
                <w:color w:val="000000" w:themeColor="text1"/>
                <w:spacing w:val="-5"/>
                <w:w w:val="85"/>
              </w:rPr>
              <w:t xml:space="preserve"> </w:t>
            </w:r>
          </w:p>
          <w:p w14:paraId="538FD403" w14:textId="2700597F" w:rsidR="00A32662" w:rsidRPr="00935C8E" w:rsidRDefault="00A32662" w:rsidP="00505F1D">
            <w:pPr>
              <w:widowControl/>
              <w:autoSpaceDE/>
              <w:autoSpaceDN/>
              <w:spacing w:before="40" w:after="40"/>
              <w:rPr>
                <w:b/>
                <w:bCs/>
                <w:color w:val="000000" w:themeColor="text1"/>
              </w:rPr>
            </w:pPr>
            <w:r w:rsidRPr="00935C8E">
              <w:rPr>
                <w:color w:val="000000" w:themeColor="text1"/>
                <w:spacing w:val="-2"/>
              </w:rPr>
              <w:t>12-month follow-up test; not in exception category</w:t>
            </w:r>
          </w:p>
        </w:tc>
        <w:tc>
          <w:tcPr>
            <w:tcW w:w="2083" w:type="pct"/>
            <w:shd w:val="clear" w:color="auto" w:fill="auto"/>
          </w:tcPr>
          <w:p w14:paraId="4FC55E7E" w14:textId="5376163B" w:rsidR="00A32662" w:rsidRPr="00935C8E" w:rsidRDefault="00A32662" w:rsidP="00505F1D">
            <w:pPr>
              <w:pStyle w:val="TableParagraph"/>
              <w:spacing w:before="40" w:after="40"/>
              <w:rPr>
                <w:rFonts w:ascii="Segoe UI" w:hAnsi="Segoe UI" w:cs="Segoe UI"/>
                <w:color w:val="000000" w:themeColor="text1"/>
                <w:spacing w:val="-5"/>
              </w:rPr>
            </w:pPr>
            <w:r w:rsidRPr="00935C8E">
              <w:rPr>
                <w:rFonts w:ascii="Segoe UI" w:hAnsi="Segoe UI" w:cs="Segoe UI"/>
                <w:color w:val="000000" w:themeColor="text1"/>
              </w:rPr>
              <w:t>Yes. If clinician-collect, laboratory will do reflex LBC. If self-collected, screening participants should return to their healthcare provider as soon as practical, ideally within 6 weeks, to have a cervical sample collected for LBC.</w:t>
            </w:r>
          </w:p>
        </w:tc>
        <w:tc>
          <w:tcPr>
            <w:tcW w:w="714" w:type="pct"/>
            <w:shd w:val="clear" w:color="auto" w:fill="auto"/>
          </w:tcPr>
          <w:p w14:paraId="61C6D4B9" w14:textId="050F5E0C" w:rsidR="00A32662" w:rsidRPr="00505F1D" w:rsidRDefault="00A32662" w:rsidP="00505F1D">
            <w:pPr>
              <w:pStyle w:val="TableParagraph"/>
              <w:spacing w:before="40" w:after="40"/>
              <w:rPr>
                <w:rFonts w:ascii="Segoe UI" w:hAnsi="Segoe UI" w:cs="Segoe UI"/>
                <w:color w:val="000000" w:themeColor="text1"/>
                <w:sz w:val="21"/>
                <w:szCs w:val="21"/>
              </w:rPr>
            </w:pPr>
            <w:r w:rsidRPr="00505F1D">
              <w:rPr>
                <w:rFonts w:ascii="Segoe UI" w:hAnsi="Segoe UI" w:cs="Segoe UI"/>
                <w:color w:val="000000" w:themeColor="text1"/>
                <w:spacing w:val="-2"/>
                <w:sz w:val="21"/>
                <w:szCs w:val="21"/>
              </w:rPr>
              <w:t>Unsatisfactory</w:t>
            </w:r>
          </w:p>
        </w:tc>
        <w:tc>
          <w:tcPr>
            <w:tcW w:w="465" w:type="pct"/>
            <w:shd w:val="clear" w:color="auto" w:fill="auto"/>
          </w:tcPr>
          <w:p w14:paraId="23DBABF4" w14:textId="3997A9F5" w:rsidR="00A32662" w:rsidRPr="00505F1D" w:rsidRDefault="00A32662" w:rsidP="00505F1D">
            <w:pPr>
              <w:widowControl/>
              <w:autoSpaceDE/>
              <w:autoSpaceDN/>
              <w:spacing w:before="40" w:after="40"/>
              <w:rPr>
                <w:color w:val="000000" w:themeColor="text1"/>
                <w:spacing w:val="-2"/>
                <w:sz w:val="21"/>
                <w:szCs w:val="21"/>
              </w:rPr>
            </w:pPr>
            <w:r w:rsidRPr="00505F1D">
              <w:rPr>
                <w:color w:val="000000" w:themeColor="text1"/>
                <w:spacing w:val="-2"/>
                <w:sz w:val="21"/>
                <w:szCs w:val="21"/>
              </w:rPr>
              <w:t>-</w:t>
            </w:r>
          </w:p>
        </w:tc>
        <w:tc>
          <w:tcPr>
            <w:tcW w:w="714" w:type="pct"/>
            <w:shd w:val="clear" w:color="auto" w:fill="auto"/>
          </w:tcPr>
          <w:p w14:paraId="3D6074F3" w14:textId="0A5FED4E" w:rsidR="00A32662" w:rsidRPr="00505F1D" w:rsidRDefault="00A32662" w:rsidP="00505F1D">
            <w:pPr>
              <w:widowControl/>
              <w:autoSpaceDE/>
              <w:autoSpaceDN/>
              <w:spacing w:before="40" w:after="40"/>
              <w:rPr>
                <w:color w:val="000000" w:themeColor="text1"/>
                <w:spacing w:val="-2"/>
                <w:sz w:val="21"/>
                <w:szCs w:val="21"/>
              </w:rPr>
            </w:pPr>
            <w:r w:rsidRPr="00505F1D">
              <w:rPr>
                <w:color w:val="000000" w:themeColor="text1"/>
                <w:spacing w:val="-2"/>
                <w:sz w:val="21"/>
                <w:szCs w:val="21"/>
              </w:rPr>
              <w:t>Return for a repeat LBC test in 6 weeks.</w:t>
            </w:r>
          </w:p>
        </w:tc>
      </w:tr>
      <w:tr w:rsidR="00935C8E" w:rsidRPr="00935C8E" w14:paraId="3ED82E26" w14:textId="77777777" w:rsidTr="00935C8E">
        <w:tc>
          <w:tcPr>
            <w:tcW w:w="1025" w:type="pct"/>
            <w:shd w:val="clear" w:color="auto" w:fill="EEEBF5"/>
          </w:tcPr>
          <w:p w14:paraId="13A6532B" w14:textId="77777777" w:rsidR="00A32662" w:rsidRPr="00935C8E" w:rsidRDefault="00A32662" w:rsidP="00505F1D">
            <w:pPr>
              <w:widowControl/>
              <w:autoSpaceDE/>
              <w:autoSpaceDN/>
              <w:spacing w:before="40" w:after="40"/>
              <w:rPr>
                <w:color w:val="000000" w:themeColor="text1"/>
              </w:rPr>
            </w:pPr>
            <w:r w:rsidRPr="00935C8E">
              <w:rPr>
                <w:b/>
                <w:bCs/>
                <w:color w:val="000000" w:themeColor="text1"/>
              </w:rPr>
              <w:t>HPV (any type) detected:</w:t>
            </w:r>
            <w:r w:rsidRPr="00935C8E">
              <w:rPr>
                <w:color w:val="000000" w:themeColor="text1"/>
              </w:rPr>
              <w:t xml:space="preserve"> </w:t>
            </w:r>
          </w:p>
          <w:p w14:paraId="565DB2EB" w14:textId="55BB75E2" w:rsidR="00A32662" w:rsidRPr="00935C8E" w:rsidRDefault="00A32662" w:rsidP="00505F1D">
            <w:pPr>
              <w:pStyle w:val="TableParagraph"/>
              <w:spacing w:before="40" w:after="40"/>
              <w:rPr>
                <w:rFonts w:ascii="Segoe UI" w:hAnsi="Segoe UI" w:cs="Segoe UI"/>
                <w:color w:val="000000" w:themeColor="text1"/>
              </w:rPr>
            </w:pPr>
            <w:r w:rsidRPr="00935C8E">
              <w:rPr>
                <w:rFonts w:ascii="Segoe UI" w:hAnsi="Segoe UI" w:cs="Segoe UI"/>
                <w:color w:val="000000" w:themeColor="text1"/>
                <w:spacing w:val="-2"/>
              </w:rPr>
              <w:t>24- month repeat</w:t>
            </w:r>
          </w:p>
        </w:tc>
        <w:tc>
          <w:tcPr>
            <w:tcW w:w="2083" w:type="pct"/>
            <w:shd w:val="clear" w:color="auto" w:fill="EEEBF5"/>
          </w:tcPr>
          <w:p w14:paraId="63A5D7D5" w14:textId="77777777" w:rsidR="00A32662" w:rsidRPr="00935C8E" w:rsidRDefault="00A32662" w:rsidP="00505F1D">
            <w:pPr>
              <w:pStyle w:val="TableParagraph"/>
              <w:spacing w:before="40" w:after="40"/>
              <w:rPr>
                <w:rFonts w:ascii="Segoe UI" w:hAnsi="Segoe UI" w:cs="Segoe UI"/>
                <w:color w:val="000000" w:themeColor="text1"/>
              </w:rPr>
            </w:pPr>
            <w:r w:rsidRPr="00935C8E">
              <w:rPr>
                <w:rFonts w:ascii="Segoe UI" w:hAnsi="Segoe UI" w:cs="Segoe UI"/>
                <w:color w:val="000000" w:themeColor="text1"/>
                <w:spacing w:val="-5"/>
              </w:rPr>
              <w:t>Yes. Yes. If c</w:t>
            </w:r>
            <w:r w:rsidRPr="00935C8E">
              <w:rPr>
                <w:rFonts w:ascii="Segoe UI" w:hAnsi="Segoe UI" w:cs="Segoe UI"/>
                <w:color w:val="000000" w:themeColor="text1"/>
                <w:spacing w:val="-9"/>
              </w:rPr>
              <w:t>linician-collected, laboratory will do reflex LBC. If s</w:t>
            </w:r>
            <w:r w:rsidRPr="00935C8E">
              <w:rPr>
                <w:rFonts w:ascii="Segoe UI" w:hAnsi="Segoe UI" w:cs="Segoe UI"/>
                <w:color w:val="000000" w:themeColor="text1"/>
              </w:rPr>
              <w:t xml:space="preserve">elf-collected, LBC collected at </w:t>
            </w:r>
            <w:r w:rsidRPr="00935C8E">
              <w:rPr>
                <w:rFonts w:ascii="Segoe UI" w:hAnsi="Segoe UI" w:cs="Segoe UI"/>
                <w:color w:val="000000" w:themeColor="text1"/>
                <w:spacing w:val="-2"/>
              </w:rPr>
              <w:t>colposcopy,</w:t>
            </w:r>
            <w:r w:rsidRPr="00935C8E">
              <w:rPr>
                <w:rFonts w:ascii="Segoe UI" w:hAnsi="Segoe UI" w:cs="Segoe UI"/>
                <w:color w:val="000000" w:themeColor="text1"/>
                <w:spacing w:val="-18"/>
              </w:rPr>
              <w:t xml:space="preserve"> </w:t>
            </w:r>
            <w:r w:rsidRPr="00935C8E">
              <w:rPr>
                <w:rFonts w:ascii="Segoe UI" w:hAnsi="Segoe UI" w:cs="Segoe UI"/>
                <w:color w:val="000000" w:themeColor="text1"/>
                <w:spacing w:val="-2"/>
              </w:rPr>
              <w:t>not</w:t>
            </w:r>
            <w:r w:rsidRPr="00935C8E">
              <w:rPr>
                <w:rFonts w:ascii="Segoe UI" w:hAnsi="Segoe UI" w:cs="Segoe UI"/>
                <w:color w:val="000000" w:themeColor="text1"/>
                <w:spacing w:val="-18"/>
              </w:rPr>
              <w:t xml:space="preserve"> </w:t>
            </w:r>
            <w:r w:rsidRPr="00935C8E">
              <w:rPr>
                <w:rFonts w:ascii="Segoe UI" w:hAnsi="Segoe UI" w:cs="Segoe UI"/>
                <w:color w:val="000000" w:themeColor="text1"/>
                <w:spacing w:val="-2"/>
              </w:rPr>
              <w:t xml:space="preserve">required </w:t>
            </w:r>
            <w:r w:rsidRPr="00935C8E">
              <w:rPr>
                <w:rFonts w:ascii="Segoe UI" w:hAnsi="Segoe UI" w:cs="Segoe UI"/>
                <w:color w:val="000000" w:themeColor="text1"/>
              </w:rPr>
              <w:t>prior to referral.</w:t>
            </w:r>
          </w:p>
        </w:tc>
        <w:tc>
          <w:tcPr>
            <w:tcW w:w="714" w:type="pct"/>
            <w:shd w:val="clear" w:color="auto" w:fill="EEEBF5"/>
          </w:tcPr>
          <w:p w14:paraId="6C55E6E2" w14:textId="77777777" w:rsidR="00A32662" w:rsidRPr="00505F1D" w:rsidRDefault="00A32662" w:rsidP="00505F1D">
            <w:pPr>
              <w:pStyle w:val="TableParagraph"/>
              <w:spacing w:before="40" w:after="40"/>
              <w:rPr>
                <w:rFonts w:ascii="Segoe UI" w:hAnsi="Segoe UI" w:cs="Segoe UI"/>
                <w:color w:val="000000" w:themeColor="text1"/>
                <w:spacing w:val="-2"/>
                <w:sz w:val="21"/>
                <w:szCs w:val="21"/>
              </w:rPr>
            </w:pPr>
            <w:r w:rsidRPr="00505F1D">
              <w:rPr>
                <w:rFonts w:ascii="Segoe UI" w:hAnsi="Segoe UI" w:cs="Segoe UI"/>
                <w:color w:val="000000" w:themeColor="text1"/>
                <w:sz w:val="21"/>
                <w:szCs w:val="21"/>
              </w:rPr>
              <w:t>Any</w:t>
            </w:r>
            <w:r w:rsidRPr="00505F1D">
              <w:rPr>
                <w:rFonts w:ascii="Segoe UI" w:hAnsi="Segoe UI" w:cs="Segoe UI"/>
                <w:color w:val="000000" w:themeColor="text1"/>
                <w:spacing w:val="-9"/>
                <w:sz w:val="21"/>
                <w:szCs w:val="21"/>
              </w:rPr>
              <w:t xml:space="preserve"> </w:t>
            </w:r>
            <w:r w:rsidRPr="00505F1D">
              <w:rPr>
                <w:rFonts w:ascii="Segoe UI" w:hAnsi="Segoe UI" w:cs="Segoe UI"/>
                <w:color w:val="000000" w:themeColor="text1"/>
                <w:spacing w:val="-2"/>
                <w:sz w:val="21"/>
                <w:szCs w:val="21"/>
              </w:rPr>
              <w:t>result</w:t>
            </w:r>
          </w:p>
          <w:p w14:paraId="36876A82" w14:textId="77777777" w:rsidR="00A32662" w:rsidRPr="00505F1D" w:rsidRDefault="00A32662" w:rsidP="00505F1D">
            <w:pPr>
              <w:widowControl/>
              <w:autoSpaceDE/>
              <w:autoSpaceDN/>
              <w:spacing w:before="40" w:after="40"/>
              <w:rPr>
                <w:color w:val="000000" w:themeColor="text1"/>
                <w:sz w:val="21"/>
                <w:szCs w:val="21"/>
              </w:rPr>
            </w:pPr>
            <w:r w:rsidRPr="00505F1D">
              <w:rPr>
                <w:color w:val="000000" w:themeColor="text1"/>
                <w:sz w:val="21"/>
                <w:szCs w:val="21"/>
              </w:rPr>
              <w:t>If reflex LBC is unsatisfactory, it could be repeated at time of colposcopy</w:t>
            </w:r>
          </w:p>
        </w:tc>
        <w:tc>
          <w:tcPr>
            <w:tcW w:w="465" w:type="pct"/>
            <w:shd w:val="clear" w:color="auto" w:fill="EEEBF5"/>
          </w:tcPr>
          <w:p w14:paraId="040DC131" w14:textId="77777777" w:rsidR="00A32662" w:rsidRPr="00505F1D" w:rsidRDefault="00A32662" w:rsidP="00505F1D">
            <w:pPr>
              <w:widowControl/>
              <w:autoSpaceDE/>
              <w:autoSpaceDN/>
              <w:spacing w:before="40" w:after="40"/>
              <w:rPr>
                <w:color w:val="000000" w:themeColor="text1"/>
                <w:sz w:val="21"/>
                <w:szCs w:val="21"/>
              </w:rPr>
            </w:pPr>
            <w:r w:rsidRPr="00505F1D">
              <w:rPr>
                <w:color w:val="000000" w:themeColor="text1"/>
                <w:spacing w:val="-2"/>
                <w:sz w:val="21"/>
                <w:szCs w:val="21"/>
              </w:rPr>
              <w:t>Higher</w:t>
            </w:r>
            <w:r w:rsidRPr="00505F1D">
              <w:rPr>
                <w:color w:val="000000" w:themeColor="text1"/>
                <w:spacing w:val="-18"/>
                <w:sz w:val="21"/>
                <w:szCs w:val="21"/>
              </w:rPr>
              <w:t xml:space="preserve"> </w:t>
            </w:r>
            <w:r w:rsidRPr="00505F1D">
              <w:rPr>
                <w:color w:val="000000" w:themeColor="text1"/>
                <w:spacing w:val="-2"/>
                <w:sz w:val="21"/>
                <w:szCs w:val="21"/>
              </w:rPr>
              <w:t>risk</w:t>
            </w:r>
            <w:r w:rsidRPr="00505F1D">
              <w:rPr>
                <w:color w:val="000000" w:themeColor="text1"/>
                <w:spacing w:val="-18"/>
                <w:sz w:val="21"/>
                <w:szCs w:val="21"/>
              </w:rPr>
              <w:t xml:space="preserve"> </w:t>
            </w:r>
          </w:p>
        </w:tc>
        <w:tc>
          <w:tcPr>
            <w:tcW w:w="714" w:type="pct"/>
            <w:shd w:val="clear" w:color="auto" w:fill="EEEBF5"/>
          </w:tcPr>
          <w:p w14:paraId="1EB91E9D" w14:textId="77777777" w:rsidR="00A32662" w:rsidRPr="00505F1D" w:rsidRDefault="00A32662" w:rsidP="00505F1D">
            <w:pPr>
              <w:widowControl/>
              <w:autoSpaceDE/>
              <w:autoSpaceDN/>
              <w:spacing w:before="40" w:after="40"/>
              <w:rPr>
                <w:color w:val="000000" w:themeColor="text1"/>
                <w:sz w:val="21"/>
                <w:szCs w:val="21"/>
              </w:rPr>
            </w:pPr>
            <w:r w:rsidRPr="00505F1D">
              <w:rPr>
                <w:color w:val="000000" w:themeColor="text1"/>
                <w:spacing w:val="-2"/>
                <w:sz w:val="21"/>
                <w:szCs w:val="21"/>
              </w:rPr>
              <w:t>Refer</w:t>
            </w:r>
            <w:r w:rsidRPr="00505F1D">
              <w:rPr>
                <w:color w:val="000000" w:themeColor="text1"/>
                <w:spacing w:val="-18"/>
                <w:sz w:val="21"/>
                <w:szCs w:val="21"/>
              </w:rPr>
              <w:t xml:space="preserve"> </w:t>
            </w:r>
            <w:r w:rsidRPr="00505F1D">
              <w:rPr>
                <w:color w:val="000000" w:themeColor="text1"/>
                <w:spacing w:val="-2"/>
                <w:sz w:val="21"/>
                <w:szCs w:val="21"/>
              </w:rPr>
              <w:t>to</w:t>
            </w:r>
            <w:r w:rsidRPr="00505F1D">
              <w:rPr>
                <w:color w:val="000000" w:themeColor="text1"/>
                <w:spacing w:val="-18"/>
                <w:sz w:val="21"/>
                <w:szCs w:val="21"/>
              </w:rPr>
              <w:t xml:space="preserve"> </w:t>
            </w:r>
            <w:r w:rsidRPr="00505F1D">
              <w:rPr>
                <w:color w:val="000000" w:themeColor="text1"/>
                <w:spacing w:val="-2"/>
                <w:sz w:val="21"/>
                <w:szCs w:val="21"/>
              </w:rPr>
              <w:t>specialist (colposcopy)</w:t>
            </w:r>
          </w:p>
        </w:tc>
      </w:tr>
      <w:tr w:rsidR="00935C8E" w:rsidRPr="00935C8E" w14:paraId="0EB514EF" w14:textId="77777777" w:rsidTr="00935C8E">
        <w:tc>
          <w:tcPr>
            <w:tcW w:w="1025" w:type="pct"/>
            <w:shd w:val="clear" w:color="auto" w:fill="auto"/>
          </w:tcPr>
          <w:p w14:paraId="066F3BBA" w14:textId="77777777" w:rsidR="00A32662" w:rsidRPr="00935C8E" w:rsidRDefault="00A32662" w:rsidP="00505F1D">
            <w:pPr>
              <w:widowControl/>
              <w:autoSpaceDE/>
              <w:autoSpaceDN/>
              <w:spacing w:before="40" w:after="40"/>
              <w:rPr>
                <w:b/>
                <w:bCs/>
                <w:color w:val="000000" w:themeColor="text1"/>
              </w:rPr>
            </w:pPr>
            <w:r w:rsidRPr="00935C8E">
              <w:rPr>
                <w:b/>
                <w:bCs/>
                <w:color w:val="000000" w:themeColor="text1"/>
                <w:spacing w:val="-2"/>
              </w:rPr>
              <w:t>Unsatisfactory</w:t>
            </w:r>
          </w:p>
        </w:tc>
        <w:tc>
          <w:tcPr>
            <w:tcW w:w="2083" w:type="pct"/>
            <w:shd w:val="clear" w:color="auto" w:fill="auto"/>
          </w:tcPr>
          <w:p w14:paraId="745312D4" w14:textId="77777777" w:rsidR="00A32662" w:rsidRPr="00935C8E" w:rsidRDefault="00A32662" w:rsidP="00505F1D">
            <w:pPr>
              <w:widowControl/>
              <w:autoSpaceDE/>
              <w:autoSpaceDN/>
              <w:spacing w:before="40" w:after="40"/>
              <w:rPr>
                <w:color w:val="000000" w:themeColor="text1"/>
              </w:rPr>
            </w:pPr>
            <w:r w:rsidRPr="00935C8E">
              <w:rPr>
                <w:color w:val="000000" w:themeColor="text1"/>
                <w:spacing w:val="-10"/>
              </w:rPr>
              <w:t>-</w:t>
            </w:r>
          </w:p>
        </w:tc>
        <w:tc>
          <w:tcPr>
            <w:tcW w:w="714" w:type="pct"/>
            <w:shd w:val="clear" w:color="auto" w:fill="auto"/>
          </w:tcPr>
          <w:p w14:paraId="32063B10" w14:textId="77777777" w:rsidR="00A32662" w:rsidRPr="00505F1D" w:rsidRDefault="00A32662" w:rsidP="00505F1D">
            <w:pPr>
              <w:widowControl/>
              <w:autoSpaceDE/>
              <w:autoSpaceDN/>
              <w:spacing w:before="40" w:after="40"/>
              <w:rPr>
                <w:color w:val="000000" w:themeColor="text1"/>
                <w:sz w:val="21"/>
                <w:szCs w:val="21"/>
              </w:rPr>
            </w:pPr>
            <w:r w:rsidRPr="00505F1D">
              <w:rPr>
                <w:color w:val="000000" w:themeColor="text1"/>
                <w:spacing w:val="-10"/>
                <w:sz w:val="21"/>
                <w:szCs w:val="21"/>
              </w:rPr>
              <w:t>-</w:t>
            </w:r>
          </w:p>
        </w:tc>
        <w:tc>
          <w:tcPr>
            <w:tcW w:w="465" w:type="pct"/>
            <w:shd w:val="clear" w:color="auto" w:fill="auto"/>
          </w:tcPr>
          <w:p w14:paraId="3414ABF5" w14:textId="77777777" w:rsidR="00A32662" w:rsidRPr="00505F1D" w:rsidRDefault="00A32662" w:rsidP="00505F1D">
            <w:pPr>
              <w:widowControl/>
              <w:autoSpaceDE/>
              <w:autoSpaceDN/>
              <w:spacing w:before="40" w:after="40"/>
              <w:rPr>
                <w:color w:val="000000" w:themeColor="text1"/>
                <w:sz w:val="21"/>
                <w:szCs w:val="21"/>
              </w:rPr>
            </w:pPr>
            <w:r w:rsidRPr="00505F1D">
              <w:rPr>
                <w:color w:val="000000" w:themeColor="text1"/>
                <w:spacing w:val="-10"/>
                <w:sz w:val="21"/>
                <w:szCs w:val="21"/>
              </w:rPr>
              <w:t>-</w:t>
            </w:r>
          </w:p>
        </w:tc>
        <w:tc>
          <w:tcPr>
            <w:tcW w:w="714" w:type="pct"/>
            <w:shd w:val="clear" w:color="auto" w:fill="auto"/>
          </w:tcPr>
          <w:p w14:paraId="18159300" w14:textId="60C34221" w:rsidR="00A32662" w:rsidRPr="00505F1D" w:rsidRDefault="00A32662" w:rsidP="00505F1D">
            <w:pPr>
              <w:widowControl/>
              <w:autoSpaceDE/>
              <w:autoSpaceDN/>
              <w:spacing w:before="40" w:after="40"/>
              <w:rPr>
                <w:color w:val="000000" w:themeColor="text1"/>
                <w:sz w:val="21"/>
                <w:szCs w:val="21"/>
              </w:rPr>
            </w:pPr>
            <w:r w:rsidRPr="00505F1D">
              <w:rPr>
                <w:color w:val="000000" w:themeColor="text1"/>
                <w:spacing w:val="-2"/>
                <w:sz w:val="21"/>
                <w:szCs w:val="21"/>
              </w:rPr>
              <w:t>Return for a repeat HPV test (self-collected or a clinician-collected sample) as soon as practical, ideally within 6 weeks.</w:t>
            </w:r>
          </w:p>
        </w:tc>
      </w:tr>
    </w:tbl>
    <w:p w14:paraId="2D8337F5" w14:textId="77777777" w:rsidR="009F776F" w:rsidRDefault="009F776F" w:rsidP="00025FAE">
      <w:pPr>
        <w:pStyle w:val="Heading1"/>
        <w:sectPr w:rsidR="009F776F" w:rsidSect="001D60B2">
          <w:footerReference w:type="default" r:id="rId55"/>
          <w:pgSz w:w="16838" w:h="11906" w:orient="landscape"/>
          <w:pgMar w:top="1134" w:right="1134" w:bottom="1134" w:left="1134" w:header="709" w:footer="113" w:gutter="0"/>
          <w:cols w:space="708"/>
          <w:docGrid w:linePitch="360"/>
        </w:sectPr>
      </w:pPr>
    </w:p>
    <w:p w14:paraId="41B9E21B" w14:textId="0E7FD6B6" w:rsidR="00762A47" w:rsidRDefault="006E530B" w:rsidP="007E77B7">
      <w:pPr>
        <w:spacing w:after="600"/>
        <w:jc w:val="center"/>
      </w:pPr>
      <w:r w:rsidRPr="00D337EF">
        <w:rPr>
          <w:noProof/>
        </w:rPr>
        <w:lastRenderedPageBreak/>
        <w:drawing>
          <wp:inline distT="0" distB="0" distL="0" distR="0" wp14:anchorId="595CB186" wp14:editId="54133E5D">
            <wp:extent cx="4442981" cy="2160000"/>
            <wp:effectExtent l="0" t="0" r="0" b="0"/>
            <wp:docPr id="1146616850" name="Picture 9" descr="In a doctor's office, an older Asian lady with a navy blue cardigan is facing her doctor or nurse, who has blonde hair and is wearing purple sc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16850" name="Picture 9" descr="In a doctor's office, an older Asian lady with a navy blue cardigan is facing her doctor or nurse, who has blonde hair and is wearing purple scrub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6688" b="6926"/>
                    <a:stretch/>
                  </pic:blipFill>
                  <pic:spPr bwMode="auto">
                    <a:xfrm>
                      <a:off x="0" y="0"/>
                      <a:ext cx="444298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1A570BA" w14:textId="4DE41301" w:rsidR="007950F0" w:rsidRDefault="007950F0" w:rsidP="00C371BE">
      <w:pPr>
        <w:pStyle w:val="Heading1"/>
        <w:ind w:right="-86"/>
      </w:pPr>
      <w:bookmarkStart w:id="34" w:name="_Toc190267270"/>
      <w:r>
        <w:t>Collecting a Cervical Screening Test sample</w:t>
      </w:r>
      <w:bookmarkEnd w:id="34"/>
    </w:p>
    <w:p w14:paraId="72E2941E" w14:textId="77777777" w:rsidR="007950F0" w:rsidRDefault="007950F0" w:rsidP="007950F0">
      <w:pPr>
        <w:widowControl/>
        <w:autoSpaceDE/>
        <w:autoSpaceDN/>
        <w:spacing w:after="160" w:line="259" w:lineRule="auto"/>
      </w:pPr>
      <w:r>
        <w:t>Anyone who is eligible for a Cervical Screening Test (asymptomatic women and people with a cervix aged 25- 74 years) has the choice to screen using either a clinician-collected sample from the cervix or a self-collected vaginal sample.</w:t>
      </w:r>
    </w:p>
    <w:p w14:paraId="7959292C" w14:textId="77777777" w:rsidR="007950F0" w:rsidRDefault="007950F0" w:rsidP="007950F0">
      <w:pPr>
        <w:widowControl/>
        <w:autoSpaceDE/>
        <w:autoSpaceDN/>
        <w:spacing w:after="160" w:line="259" w:lineRule="auto"/>
      </w:pPr>
      <w:r>
        <w:t>When discussing Cervical Screening Test options, explain the pros and cons of both cervical screening options – a clinician–collected and a self–collected sample – to ensure that the participant can make an informed decision. Explain also that both sampling methods are equivalent in terms of test accuracy.</w:t>
      </w:r>
    </w:p>
    <w:p w14:paraId="6C8D7AF0" w14:textId="5EA47FC5" w:rsidR="007950F0" w:rsidRDefault="007950F0" w:rsidP="007950F0">
      <w:pPr>
        <w:widowControl/>
        <w:autoSpaceDE/>
        <w:autoSpaceDN/>
        <w:spacing w:after="160" w:line="259" w:lineRule="auto"/>
      </w:pPr>
      <w:r>
        <w:t xml:space="preserve">For information about how to fill in the pathology form, see the </w:t>
      </w:r>
      <w:hyperlink r:id="rId57" w:history="1">
        <w:r w:rsidRPr="00202488">
          <w:rPr>
            <w:rStyle w:val="Hyperlink"/>
          </w:rPr>
          <w:t xml:space="preserve">NCSP Pathology Guide </w:t>
        </w:r>
      </w:hyperlink>
      <w:r>
        <w:t xml:space="preserve"> or see Pathology Test Guide</w:t>
      </w:r>
      <w:r w:rsidR="0062501D">
        <w:t xml:space="preserve"> (</w:t>
      </w:r>
      <w:r w:rsidR="0062501D" w:rsidRPr="00A16ED7">
        <w:rPr>
          <w:color w:val="584099"/>
          <w:u w:val="single"/>
        </w:rPr>
        <w:fldChar w:fldCharType="begin"/>
      </w:r>
      <w:r w:rsidR="0062501D" w:rsidRPr="00A16ED7">
        <w:rPr>
          <w:color w:val="584099"/>
          <w:u w:val="single"/>
        </w:rPr>
        <w:instrText xml:space="preserve"> REF _Ref190095865 \h </w:instrText>
      </w:r>
      <w:r w:rsidR="0062501D" w:rsidRPr="00A16ED7">
        <w:rPr>
          <w:color w:val="584099"/>
          <w:u w:val="single"/>
        </w:rPr>
      </w:r>
      <w:r w:rsidR="0062501D" w:rsidRPr="00A16ED7">
        <w:rPr>
          <w:color w:val="584099"/>
          <w:u w:val="single"/>
        </w:rPr>
        <w:fldChar w:fldCharType="separate"/>
      </w:r>
      <w:r w:rsidR="0062501D" w:rsidRPr="00A16ED7">
        <w:rPr>
          <w:color w:val="584099"/>
          <w:u w:val="single"/>
        </w:rPr>
        <w:t xml:space="preserve">Table </w:t>
      </w:r>
      <w:r w:rsidR="0062501D" w:rsidRPr="00A16ED7">
        <w:rPr>
          <w:noProof/>
          <w:color w:val="584099"/>
          <w:u w:val="single"/>
        </w:rPr>
        <w:t>2</w:t>
      </w:r>
      <w:r w:rsidR="0062501D" w:rsidRPr="00A16ED7">
        <w:rPr>
          <w:color w:val="584099"/>
          <w:u w:val="single"/>
        </w:rPr>
        <w:fldChar w:fldCharType="end"/>
      </w:r>
      <w:r w:rsidR="0062501D">
        <w:t>)</w:t>
      </w:r>
      <w:r>
        <w:t>.</w:t>
      </w:r>
    </w:p>
    <w:p w14:paraId="1C03896F" w14:textId="77777777" w:rsidR="0008687A" w:rsidRDefault="0008687A" w:rsidP="00C544EB">
      <w:pPr>
        <w:pStyle w:val="Heading2"/>
        <w:spacing w:before="240"/>
      </w:pPr>
      <w:bookmarkStart w:id="35" w:name="_Symptomatic_patients"/>
      <w:bookmarkStart w:id="36" w:name="_Toc166065644"/>
      <w:bookmarkStart w:id="37" w:name="_Toc190267271"/>
      <w:bookmarkEnd w:id="35"/>
      <w:r>
        <w:t>Symptomatic</w:t>
      </w:r>
      <w:r>
        <w:rPr>
          <w:spacing w:val="-14"/>
        </w:rPr>
        <w:t xml:space="preserve"> </w:t>
      </w:r>
      <w:r>
        <w:rPr>
          <w:spacing w:val="-2"/>
        </w:rPr>
        <w:t>patients</w:t>
      </w:r>
      <w:bookmarkEnd w:id="36"/>
      <w:bookmarkEnd w:id="37"/>
    </w:p>
    <w:p w14:paraId="09DB124B" w14:textId="77777777" w:rsidR="000C6BDB" w:rsidRDefault="000C6BDB" w:rsidP="000C6BDB">
      <w:r>
        <w:rPr>
          <w:spacing w:val="-2"/>
        </w:rPr>
        <w:t>Participants who</w:t>
      </w:r>
      <w:r>
        <w:rPr>
          <w:spacing w:val="-19"/>
        </w:rPr>
        <w:t xml:space="preserve"> </w:t>
      </w:r>
      <w:r>
        <w:rPr>
          <w:spacing w:val="-2"/>
        </w:rPr>
        <w:t>have</w:t>
      </w:r>
      <w:r>
        <w:rPr>
          <w:spacing w:val="-19"/>
        </w:rPr>
        <w:t xml:space="preserve"> </w:t>
      </w:r>
      <w:r>
        <w:rPr>
          <w:spacing w:val="-2"/>
        </w:rPr>
        <w:t>signs</w:t>
      </w:r>
      <w:r>
        <w:rPr>
          <w:spacing w:val="-19"/>
        </w:rPr>
        <w:t xml:space="preserve"> </w:t>
      </w:r>
      <w:r>
        <w:rPr>
          <w:spacing w:val="-2"/>
        </w:rPr>
        <w:t>or</w:t>
      </w:r>
      <w:r>
        <w:rPr>
          <w:spacing w:val="-19"/>
        </w:rPr>
        <w:t xml:space="preserve"> </w:t>
      </w:r>
      <w:r>
        <w:rPr>
          <w:spacing w:val="-2"/>
        </w:rPr>
        <w:t>symptoms</w:t>
      </w:r>
      <w:r>
        <w:rPr>
          <w:spacing w:val="-19"/>
        </w:rPr>
        <w:t xml:space="preserve"> </w:t>
      </w:r>
      <w:r>
        <w:rPr>
          <w:spacing w:val="-2"/>
        </w:rPr>
        <w:t>suggestive</w:t>
      </w:r>
      <w:r>
        <w:rPr>
          <w:spacing w:val="-19"/>
        </w:rPr>
        <w:t xml:space="preserve"> </w:t>
      </w:r>
      <w:r>
        <w:rPr>
          <w:spacing w:val="-2"/>
        </w:rPr>
        <w:t>of</w:t>
      </w:r>
      <w:r>
        <w:rPr>
          <w:spacing w:val="-19"/>
        </w:rPr>
        <w:t xml:space="preserve"> </w:t>
      </w:r>
      <w:r>
        <w:rPr>
          <w:spacing w:val="-2"/>
        </w:rPr>
        <w:t>cervical</w:t>
      </w:r>
      <w:r>
        <w:rPr>
          <w:spacing w:val="-19"/>
        </w:rPr>
        <w:t xml:space="preserve"> </w:t>
      </w:r>
      <w:r>
        <w:rPr>
          <w:spacing w:val="-2"/>
        </w:rPr>
        <w:t>cancer</w:t>
      </w:r>
      <w:r>
        <w:rPr>
          <w:spacing w:val="-19"/>
        </w:rPr>
        <w:t xml:space="preserve"> </w:t>
      </w:r>
      <w:r>
        <w:rPr>
          <w:spacing w:val="-2"/>
        </w:rPr>
        <w:t>are</w:t>
      </w:r>
      <w:r>
        <w:rPr>
          <w:spacing w:val="-19"/>
        </w:rPr>
        <w:t xml:space="preserve"> </w:t>
      </w:r>
      <w:r>
        <w:rPr>
          <w:spacing w:val="-2"/>
        </w:rPr>
        <w:t>tested</w:t>
      </w:r>
      <w:r>
        <w:rPr>
          <w:spacing w:val="-19"/>
        </w:rPr>
        <w:t xml:space="preserve"> </w:t>
      </w:r>
      <w:r>
        <w:rPr>
          <w:spacing w:val="-2"/>
        </w:rPr>
        <w:t>and</w:t>
      </w:r>
      <w:r>
        <w:rPr>
          <w:spacing w:val="-19"/>
        </w:rPr>
        <w:t xml:space="preserve"> </w:t>
      </w:r>
      <w:r>
        <w:rPr>
          <w:spacing w:val="-2"/>
        </w:rPr>
        <w:t>managed</w:t>
      </w:r>
      <w:r>
        <w:rPr>
          <w:spacing w:val="-19"/>
        </w:rPr>
        <w:t xml:space="preserve"> </w:t>
      </w:r>
      <w:r>
        <w:rPr>
          <w:spacing w:val="-2"/>
        </w:rPr>
        <w:t>on</w:t>
      </w:r>
      <w:r>
        <w:rPr>
          <w:spacing w:val="-19"/>
        </w:rPr>
        <w:t xml:space="preserve"> </w:t>
      </w:r>
      <w:r>
        <w:rPr>
          <w:spacing w:val="-2"/>
        </w:rPr>
        <w:t xml:space="preserve">a </w:t>
      </w:r>
      <w:r>
        <w:t>different</w:t>
      </w:r>
      <w:r>
        <w:rPr>
          <w:spacing w:val="-10"/>
        </w:rPr>
        <w:t xml:space="preserve"> </w:t>
      </w:r>
      <w:r>
        <w:t>clinical</w:t>
      </w:r>
      <w:r>
        <w:rPr>
          <w:spacing w:val="-10"/>
        </w:rPr>
        <w:t xml:space="preserve"> </w:t>
      </w:r>
      <w:r>
        <w:t>pathway</w:t>
      </w:r>
      <w:r>
        <w:rPr>
          <w:spacing w:val="-10"/>
        </w:rPr>
        <w:t xml:space="preserve"> </w:t>
      </w:r>
      <w:r>
        <w:t>from</w:t>
      </w:r>
      <w:r>
        <w:rPr>
          <w:spacing w:val="-10"/>
        </w:rPr>
        <w:t xml:space="preserve"> </w:t>
      </w:r>
      <w:r>
        <w:t>those</w:t>
      </w:r>
      <w:r>
        <w:rPr>
          <w:spacing w:val="-10"/>
        </w:rPr>
        <w:t xml:space="preserve"> </w:t>
      </w:r>
      <w:r>
        <w:t>who</w:t>
      </w:r>
      <w:r>
        <w:rPr>
          <w:spacing w:val="-10"/>
        </w:rPr>
        <w:t xml:space="preserve"> </w:t>
      </w:r>
      <w:r>
        <w:t>are</w:t>
      </w:r>
      <w:r>
        <w:rPr>
          <w:spacing w:val="-10"/>
        </w:rPr>
        <w:t xml:space="preserve"> </w:t>
      </w:r>
      <w:r>
        <w:t>asymptomatic. They are not eligible for screening, but rather for investigation and diagnosis.</w:t>
      </w:r>
    </w:p>
    <w:p w14:paraId="34596D50" w14:textId="77777777" w:rsidR="000C6BDB" w:rsidRDefault="000C6BDB" w:rsidP="000C6BDB">
      <w:pPr>
        <w:rPr>
          <w:spacing w:val="-2"/>
        </w:rPr>
      </w:pPr>
    </w:p>
    <w:p w14:paraId="65C35407" w14:textId="77777777" w:rsidR="000C6BDB" w:rsidRDefault="000C6BDB" w:rsidP="000C6BDB">
      <w:pPr>
        <w:pStyle w:val="Heading3"/>
      </w:pPr>
      <w:r>
        <w:t>Abnormal vaginal bleeding</w:t>
      </w:r>
    </w:p>
    <w:p w14:paraId="117B72B4" w14:textId="77777777" w:rsidR="000C6BDB" w:rsidRPr="0095454F" w:rsidRDefault="000C6BDB" w:rsidP="000C6BDB">
      <w:r w:rsidRPr="0095454F">
        <w:t xml:space="preserve">Abnormal vaginal bleeding can occur at any age. It is rarely caused by cervical cancer and is </w:t>
      </w:r>
      <w:proofErr w:type="gramStart"/>
      <w:r w:rsidRPr="0095454F">
        <w:t>most commonly associated</w:t>
      </w:r>
      <w:proofErr w:type="gramEnd"/>
      <w:r w:rsidRPr="0095454F">
        <w:t xml:space="preserve"> with other conditions,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685"/>
      </w:tblGrid>
      <w:tr w:rsidR="000C6BDB" w:rsidRPr="0095454F" w14:paraId="65B08AC9" w14:textId="77777777" w:rsidTr="00B0710C">
        <w:tc>
          <w:tcPr>
            <w:tcW w:w="3119" w:type="dxa"/>
          </w:tcPr>
          <w:p w14:paraId="47EC14EB"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polyps</w:t>
            </w:r>
          </w:p>
          <w:p w14:paraId="46EB57AF"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adenomyosis</w:t>
            </w:r>
          </w:p>
          <w:p w14:paraId="4D8FA605"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 xml:space="preserve">leiomyomas (fibroids) </w:t>
            </w:r>
          </w:p>
          <w:p w14:paraId="1AE0F8AB"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hormonal contraception</w:t>
            </w:r>
          </w:p>
          <w:p w14:paraId="43B06C59"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iatrogenic causes</w:t>
            </w:r>
          </w:p>
        </w:tc>
        <w:tc>
          <w:tcPr>
            <w:tcW w:w="3685" w:type="dxa"/>
          </w:tcPr>
          <w:p w14:paraId="62395CF5"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coagulopathies</w:t>
            </w:r>
          </w:p>
          <w:p w14:paraId="4DB01FE9"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ovulatory disorders</w:t>
            </w:r>
          </w:p>
          <w:p w14:paraId="78C4FF9D"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 xml:space="preserve">endometrial disorders </w:t>
            </w:r>
          </w:p>
          <w:p w14:paraId="388F1F4C" w14:textId="77777777" w:rsidR="000C6BDB" w:rsidRPr="0095454F" w:rsidRDefault="000C6BDB" w:rsidP="00B0710C">
            <w:pPr>
              <w:pStyle w:val="ListParagraph"/>
              <w:numPr>
                <w:ilvl w:val="0"/>
                <w:numId w:val="10"/>
              </w:numPr>
              <w:spacing w:before="120"/>
              <w:ind w:left="340" w:hanging="340"/>
              <w:contextualSpacing w:val="0"/>
              <w:rPr>
                <w:sz w:val="24"/>
                <w:szCs w:val="24"/>
              </w:rPr>
            </w:pPr>
            <w:r w:rsidRPr="0095454F">
              <w:rPr>
                <w:sz w:val="24"/>
                <w:szCs w:val="24"/>
              </w:rPr>
              <w:t xml:space="preserve">sexually transmitted infections </w:t>
            </w:r>
          </w:p>
        </w:tc>
      </w:tr>
    </w:tbl>
    <w:p w14:paraId="3C378141" w14:textId="77777777" w:rsidR="00D754BD" w:rsidRDefault="00D754BD" w:rsidP="000C6BDB"/>
    <w:p w14:paraId="49F96111" w14:textId="77777777" w:rsidR="00D754BD" w:rsidRDefault="00D754BD" w:rsidP="000C6BDB"/>
    <w:p w14:paraId="40C93B9A" w14:textId="38665C8D" w:rsidR="000C6BDB" w:rsidRPr="005A1423" w:rsidRDefault="000C6BDB" w:rsidP="000C6BDB">
      <w:r>
        <w:lastRenderedPageBreak/>
        <w:t>The following types of abnormal vaginal bleeding can be suggestive of cervical cancer:</w:t>
      </w:r>
    </w:p>
    <w:p w14:paraId="03006315" w14:textId="77777777" w:rsidR="000C6BDB" w:rsidRDefault="000C6BDB" w:rsidP="0095454F">
      <w:pPr>
        <w:pStyle w:val="ListParagraph"/>
        <w:numPr>
          <w:ilvl w:val="0"/>
          <w:numId w:val="10"/>
        </w:numPr>
        <w:spacing w:before="120"/>
        <w:ind w:left="340" w:hanging="340"/>
        <w:contextualSpacing w:val="0"/>
      </w:pPr>
      <w:r w:rsidRPr="005A1423">
        <w:t xml:space="preserve">unexplained </w:t>
      </w:r>
      <w:r>
        <w:t xml:space="preserve">intermenstrual </w:t>
      </w:r>
      <w:r w:rsidRPr="005A1423">
        <w:t>vaginal bleeding</w:t>
      </w:r>
    </w:p>
    <w:p w14:paraId="40E5D1D4" w14:textId="77777777" w:rsidR="000C6BDB" w:rsidRDefault="000C6BDB" w:rsidP="0095454F">
      <w:pPr>
        <w:pStyle w:val="ListParagraph"/>
        <w:numPr>
          <w:ilvl w:val="0"/>
          <w:numId w:val="10"/>
        </w:numPr>
        <w:spacing w:before="120"/>
        <w:ind w:left="340" w:hanging="340"/>
        <w:contextualSpacing w:val="0"/>
      </w:pPr>
      <w:r w:rsidRPr="005A1423">
        <w:t>persistent post-coital bleeding</w:t>
      </w:r>
    </w:p>
    <w:p w14:paraId="4BAF8A82" w14:textId="77777777" w:rsidR="000C6BDB" w:rsidRPr="005A1423" w:rsidRDefault="000C6BDB" w:rsidP="0095454F">
      <w:pPr>
        <w:pStyle w:val="ListParagraph"/>
        <w:numPr>
          <w:ilvl w:val="0"/>
          <w:numId w:val="10"/>
        </w:numPr>
        <w:spacing w:before="120"/>
        <w:ind w:left="340" w:hanging="340"/>
        <w:contextualSpacing w:val="0"/>
      </w:pPr>
      <w:r>
        <w:t xml:space="preserve">any </w:t>
      </w:r>
      <w:r w:rsidRPr="005A1423">
        <w:t>post-menopausal bleeding</w:t>
      </w:r>
    </w:p>
    <w:p w14:paraId="28617B90" w14:textId="77777777" w:rsidR="000C6BDB" w:rsidRDefault="000C6BDB" w:rsidP="000C6BDB"/>
    <w:p w14:paraId="3ECE1117" w14:textId="77777777" w:rsidR="000C6BDB" w:rsidRDefault="000C6BDB" w:rsidP="000C6BDB">
      <w:r w:rsidRPr="005404C1">
        <w:rPr>
          <w:b/>
          <w:bCs/>
        </w:rPr>
        <w:t xml:space="preserve">When to test: </w:t>
      </w:r>
      <w:r w:rsidRPr="005A1423">
        <w:rPr>
          <w:color w:val="000000" w:themeColor="text1"/>
        </w:rPr>
        <w:t xml:space="preserve">Patients at any age </w:t>
      </w:r>
      <w:r>
        <w:rPr>
          <w:color w:val="000000" w:themeColor="text1"/>
        </w:rPr>
        <w:t>with these types of vaginal bleeding</w:t>
      </w:r>
      <w:r w:rsidRPr="005A1423">
        <w:rPr>
          <w:color w:val="000000" w:themeColor="text1"/>
        </w:rPr>
        <w:t xml:space="preserve"> should have </w:t>
      </w:r>
      <w:hyperlink w:anchor="_HPV_testing_(self-collection)" w:history="1">
        <w:r w:rsidRPr="00304813">
          <w:rPr>
            <w:rStyle w:val="Hyperlink"/>
          </w:rPr>
          <w:t>a co-test</w:t>
        </w:r>
      </w:hyperlink>
      <w:r>
        <w:t>. They should also be referred for specialist investigation to exclude genital tract malignancy, regardless of the result of the co-test</w:t>
      </w:r>
      <w:r w:rsidRPr="005A1423">
        <w:t xml:space="preserve">. </w:t>
      </w:r>
    </w:p>
    <w:p w14:paraId="027267AA" w14:textId="77777777" w:rsidR="000C6BDB" w:rsidRDefault="000C6BDB" w:rsidP="000C6BDB"/>
    <w:p w14:paraId="79FFA318" w14:textId="77777777" w:rsidR="000C6BDB" w:rsidRDefault="000C6BDB" w:rsidP="000C6BDB">
      <w:r>
        <w:t xml:space="preserve">A self-collected test is not appropriate in this situation as it is </w:t>
      </w:r>
      <w:proofErr w:type="gramStart"/>
      <w:r>
        <w:t>a</w:t>
      </w:r>
      <w:proofErr w:type="gramEnd"/>
      <w:r>
        <w:t xml:space="preserve"> HPV test only and cannot detect further advanced cancerous cells. </w:t>
      </w:r>
    </w:p>
    <w:p w14:paraId="5F20D4B8" w14:textId="77777777" w:rsidR="000C6BDB" w:rsidRDefault="000C6BDB" w:rsidP="000C6BDB"/>
    <w:p w14:paraId="098D7123" w14:textId="77777777" w:rsidR="000C6BDB" w:rsidRDefault="000C6BDB" w:rsidP="000C6BDB">
      <w:r>
        <w:t>Note: False negative test results are more common for both the HPV test and LBC</w:t>
      </w:r>
      <w:r w:rsidRPr="00850280">
        <w:t xml:space="preserve"> </w:t>
      </w:r>
      <w:r>
        <w:t>in the setting of vaginal bleeding.</w:t>
      </w:r>
    </w:p>
    <w:p w14:paraId="1239FA79" w14:textId="77777777" w:rsidR="000C6BDB" w:rsidRDefault="000C6BDB" w:rsidP="000C6BDB"/>
    <w:p w14:paraId="554AB49F" w14:textId="77777777" w:rsidR="000C6BDB" w:rsidRPr="005A1423" w:rsidRDefault="000C6BDB" w:rsidP="000C6BDB">
      <w:pPr>
        <w:rPr>
          <w:shd w:val="clear" w:color="auto" w:fill="FFFFFF"/>
        </w:rPr>
      </w:pPr>
      <w:r>
        <w:t xml:space="preserve">If the participant returns a negative co-test but still presents </w:t>
      </w:r>
      <w:r w:rsidRPr="005A1423">
        <w:rPr>
          <w:shd w:val="clear" w:color="auto" w:fill="FFFFFF"/>
        </w:rPr>
        <w:t>recurrent or persistent postcoital bleeding</w:t>
      </w:r>
      <w:r>
        <w:rPr>
          <w:shd w:val="clear" w:color="auto" w:fill="FFFFFF"/>
        </w:rPr>
        <w:t>, they should be referred</w:t>
      </w:r>
      <w:r>
        <w:t xml:space="preserve"> for </w:t>
      </w:r>
      <w:r w:rsidRPr="005A1423">
        <w:t>investigations to exclude genital tract malignancy</w:t>
      </w:r>
      <w:r>
        <w:t>.</w:t>
      </w:r>
      <w:r w:rsidRPr="005A1423">
        <w:rPr>
          <w:shd w:val="clear" w:color="auto" w:fill="FFFFFF"/>
        </w:rPr>
        <w:t xml:space="preserve"> </w:t>
      </w:r>
      <w:r>
        <w:rPr>
          <w:shd w:val="clear" w:color="auto" w:fill="FFFFFF"/>
        </w:rPr>
        <w:t xml:space="preserve">This includes if they have </w:t>
      </w:r>
      <w:r w:rsidRPr="005A1423">
        <w:rPr>
          <w:shd w:val="clear" w:color="auto" w:fill="FFFFFF"/>
        </w:rPr>
        <w:t>persistent unexplained inter-menstrual bleeding or post-menopausal bleeding.</w:t>
      </w:r>
    </w:p>
    <w:p w14:paraId="2E00083C" w14:textId="77777777" w:rsidR="000C6BDB" w:rsidRDefault="000C6BDB" w:rsidP="000C6BDB">
      <w:pPr>
        <w:rPr>
          <w:b/>
          <w:bCs/>
          <w:shd w:val="clear" w:color="auto" w:fill="FFFFFF"/>
        </w:rPr>
      </w:pPr>
    </w:p>
    <w:p w14:paraId="5248C2C8" w14:textId="77777777" w:rsidR="000C6BDB" w:rsidRPr="00863148" w:rsidRDefault="000C6BDB" w:rsidP="000C6BDB">
      <w:pPr>
        <w:rPr>
          <w:shd w:val="clear" w:color="auto" w:fill="FFFFFF"/>
        </w:rPr>
      </w:pPr>
      <w:r w:rsidRPr="005404C1">
        <w:rPr>
          <w:b/>
          <w:bCs/>
          <w:shd w:val="clear" w:color="auto" w:fill="FFFFFF"/>
        </w:rPr>
        <w:t>Co-testing or referral for colposcopy is not required</w:t>
      </w:r>
      <w:r w:rsidRPr="00863148">
        <w:rPr>
          <w:shd w:val="clear" w:color="auto" w:fill="FFFFFF"/>
        </w:rPr>
        <w:t xml:space="preserve"> for irregular bleeding due to:  </w:t>
      </w:r>
    </w:p>
    <w:p w14:paraId="4C655C74" w14:textId="77777777" w:rsidR="000C6BDB" w:rsidRDefault="000C6BDB" w:rsidP="0095454F">
      <w:pPr>
        <w:pStyle w:val="ListParagraph"/>
        <w:numPr>
          <w:ilvl w:val="0"/>
          <w:numId w:val="10"/>
        </w:numPr>
        <w:spacing w:before="120"/>
        <w:ind w:left="340" w:hanging="340"/>
        <w:contextualSpacing w:val="0"/>
      </w:pPr>
      <w:r>
        <w:t xml:space="preserve">hormonal contraception </w:t>
      </w:r>
    </w:p>
    <w:p w14:paraId="6798BA43" w14:textId="77777777" w:rsidR="000C6BDB" w:rsidRDefault="000C6BDB" w:rsidP="0095454F">
      <w:pPr>
        <w:pStyle w:val="ListParagraph"/>
        <w:numPr>
          <w:ilvl w:val="0"/>
          <w:numId w:val="10"/>
        </w:numPr>
        <w:spacing w:before="120"/>
        <w:ind w:left="340" w:hanging="340"/>
        <w:contextualSpacing w:val="0"/>
      </w:pPr>
      <w:r>
        <w:t xml:space="preserve">contact while obtaining a routine CST sample </w:t>
      </w:r>
    </w:p>
    <w:p w14:paraId="692E7A4C" w14:textId="77777777" w:rsidR="000C6BDB" w:rsidRDefault="000C6BDB" w:rsidP="0095454F">
      <w:pPr>
        <w:pStyle w:val="ListParagraph"/>
        <w:numPr>
          <w:ilvl w:val="0"/>
          <w:numId w:val="10"/>
        </w:numPr>
        <w:spacing w:before="120"/>
        <w:ind w:left="340" w:hanging="340"/>
        <w:contextualSpacing w:val="0"/>
      </w:pPr>
      <w:r>
        <w:t xml:space="preserve">heavy regular periods (heavy menstrual bleeding) </w:t>
      </w:r>
    </w:p>
    <w:p w14:paraId="3716AD45" w14:textId="77777777" w:rsidR="000C6BDB" w:rsidRDefault="000C6BDB" w:rsidP="0095454F">
      <w:pPr>
        <w:pStyle w:val="ListParagraph"/>
        <w:numPr>
          <w:ilvl w:val="0"/>
          <w:numId w:val="10"/>
        </w:numPr>
        <w:spacing w:before="120"/>
        <w:ind w:left="340" w:hanging="340"/>
        <w:contextualSpacing w:val="0"/>
      </w:pPr>
      <w:r>
        <w:t>irregular bleeding due to a sexually transmitted infection</w:t>
      </w:r>
    </w:p>
    <w:p w14:paraId="7C020CF9" w14:textId="77777777" w:rsidR="000C6BDB" w:rsidRDefault="000C6BDB" w:rsidP="000C6BDB"/>
    <w:p w14:paraId="75B8B5A6" w14:textId="77777777" w:rsidR="000C6BDB" w:rsidRDefault="000C6BDB" w:rsidP="000C6BDB">
      <w:pPr>
        <w:rPr>
          <w:color w:val="000000" w:themeColor="text1"/>
        </w:rPr>
      </w:pPr>
      <w:r w:rsidRPr="00BC2841">
        <w:t xml:space="preserve">For more information on management of </w:t>
      </w:r>
      <w:r>
        <w:t>participant</w:t>
      </w:r>
      <w:r w:rsidRPr="00BC2841">
        <w:t xml:space="preserve">s with abnormal vaginal bleeding, see </w:t>
      </w:r>
      <w:hyperlink r:id="rId58" w:history="1">
        <w:r w:rsidRPr="00BC2841">
          <w:rPr>
            <w:rStyle w:val="Hyperlink"/>
          </w:rPr>
          <w:t>Chapter 18: Signs and symptoms of cervical cancer</w:t>
        </w:r>
      </w:hyperlink>
      <w:r w:rsidRPr="00BC2841">
        <w:t xml:space="preserve"> </w:t>
      </w:r>
      <w:r>
        <w:t>of</w:t>
      </w:r>
      <w:r w:rsidRPr="00BC2841">
        <w:t xml:space="preserve"> the NCSP Guidelines</w:t>
      </w:r>
      <w:r w:rsidRPr="00213184">
        <w:rPr>
          <w:color w:val="000000" w:themeColor="text1"/>
        </w:rPr>
        <w:t xml:space="preserve">. </w:t>
      </w:r>
      <w:bookmarkStart w:id="38" w:name="_Screening_during_pregnancy"/>
      <w:bookmarkEnd w:id="38"/>
    </w:p>
    <w:p w14:paraId="4A1D919F" w14:textId="77777777" w:rsidR="000C6BDB" w:rsidRDefault="000C6BDB" w:rsidP="000C6BDB">
      <w:pPr>
        <w:rPr>
          <w:rFonts w:ascii="Gotham Rounded Medium" w:eastAsiaTheme="majorEastAsia" w:hAnsi="Gotham Rounded Medium" w:cstheme="majorBidi"/>
          <w:color w:val="7F7F7F" w:themeColor="text1" w:themeTint="80"/>
          <w:lang w:val="en-AU" w:eastAsia="en-AU"/>
        </w:rPr>
      </w:pPr>
    </w:p>
    <w:p w14:paraId="6B686563" w14:textId="77777777" w:rsidR="000C6BDB" w:rsidRPr="002D4FBB" w:rsidRDefault="000C6BDB" w:rsidP="000C6BDB">
      <w:pPr>
        <w:pStyle w:val="Heading3"/>
      </w:pPr>
      <w:r w:rsidRPr="002D4FBB">
        <w:t>Abnormal vaginal discharge</w:t>
      </w:r>
    </w:p>
    <w:p w14:paraId="1F0684FF" w14:textId="77777777" w:rsidR="000C6BDB" w:rsidRDefault="000C6BDB" w:rsidP="000C6BDB">
      <w:r w:rsidRPr="00850280">
        <w:t xml:space="preserve">Unexplained, persistent, unusual vaginal discharge may also be associated with later stage cervical cancer diagnoses. </w:t>
      </w:r>
      <w:r>
        <w:t xml:space="preserve"> Accordingly, these symptoms should lead to co-test and specialist referral, regardless of the result of the co-test.</w:t>
      </w:r>
    </w:p>
    <w:p w14:paraId="5828F231" w14:textId="77777777" w:rsidR="000C6BDB" w:rsidRPr="00850280" w:rsidRDefault="000C6BDB" w:rsidP="000C6BDB"/>
    <w:p w14:paraId="35E02D8C" w14:textId="77777777" w:rsidR="000C6BDB" w:rsidRPr="00236CC0" w:rsidRDefault="000C6BDB" w:rsidP="000C6BDB">
      <w:pPr>
        <w:pStyle w:val="Heading3"/>
      </w:pPr>
      <w:r w:rsidRPr="00236CC0">
        <w:t>Dyspareunia</w:t>
      </w:r>
    </w:p>
    <w:p w14:paraId="74403557" w14:textId="77777777" w:rsidR="000C6BDB" w:rsidRDefault="000C6BDB" w:rsidP="000C6BDB">
      <w:pPr>
        <w:rPr>
          <w:lang w:val="en-AU"/>
        </w:rPr>
      </w:pPr>
      <w:r w:rsidRPr="00D574C5">
        <w:rPr>
          <w:lang w:val="en-AU"/>
        </w:rPr>
        <w:t xml:space="preserve">Pain during sex (dyspareunia) is most commonly due to benign gynaecological conditions. A patient presenting with dyspareunia should be appropriately investigated and, if necessary, referred for gynaecologic assessment.  </w:t>
      </w:r>
    </w:p>
    <w:p w14:paraId="5E4B3082" w14:textId="77777777" w:rsidR="000C6BDB" w:rsidRPr="00D574C5" w:rsidRDefault="000C6BDB" w:rsidP="000C6BDB">
      <w:pPr>
        <w:rPr>
          <w:lang w:val="en-AU"/>
        </w:rPr>
      </w:pPr>
    </w:p>
    <w:p w14:paraId="26EA48F7" w14:textId="35D1BD1E" w:rsidR="006E530B" w:rsidRDefault="000C6BDB" w:rsidP="001D60B2">
      <w:pPr>
        <w:ind w:right="-568"/>
        <w:rPr>
          <w:lang w:val="en-AU"/>
        </w:rPr>
      </w:pPr>
      <w:r w:rsidRPr="00D574C5">
        <w:rPr>
          <w:lang w:val="en-AU"/>
        </w:rPr>
        <w:t xml:space="preserve">A </w:t>
      </w:r>
      <w:hyperlink r:id="rId59" w:history="1">
        <w:r w:rsidRPr="00D574C5">
          <w:rPr>
            <w:rStyle w:val="Hyperlink"/>
            <w:lang w:val="en-AU"/>
          </w:rPr>
          <w:t>routine CST</w:t>
        </w:r>
      </w:hyperlink>
      <w:r w:rsidRPr="00D574C5">
        <w:rPr>
          <w:lang w:val="en-AU"/>
        </w:rPr>
        <w:t xml:space="preserve"> can be performed, but only if the person is due or overdue. Dyspareunia, in the absence of abnormal bleeding, is not a sufficient indication for a co-test outside of NCSP protocols.  </w:t>
      </w:r>
    </w:p>
    <w:p w14:paraId="7DB058F6" w14:textId="77777777" w:rsidR="0095454F" w:rsidRPr="00D754BD" w:rsidRDefault="0095454F" w:rsidP="0008687A">
      <w:pPr>
        <w:rPr>
          <w:lang w:val="en-AU"/>
        </w:rPr>
      </w:pPr>
    </w:p>
    <w:p w14:paraId="70EABEC9" w14:textId="77777777" w:rsidR="007950F0" w:rsidRDefault="007950F0" w:rsidP="007950F0">
      <w:pPr>
        <w:pStyle w:val="Heading2"/>
      </w:pPr>
      <w:bookmarkStart w:id="39" w:name="_Toc190267272"/>
      <w:r>
        <w:t>Asymptomatic screening participants</w:t>
      </w:r>
      <w:bookmarkEnd w:id="39"/>
      <w:r>
        <w:t xml:space="preserve"> </w:t>
      </w:r>
    </w:p>
    <w:p w14:paraId="2DA0E45E" w14:textId="50BAC99B" w:rsidR="000D0254" w:rsidRDefault="007950F0" w:rsidP="006E530B">
      <w:r>
        <w:t xml:space="preserve">Most patients presenting for their Cervical Screening Test will be asymptomatic and be within the eligible age range of 25 to 74 years of age. People presenting with signs or symptoms suggestive of cervical cancer are not eligible for screening and should instead follow a diagnostic pathway (see Symptomatic people below). </w:t>
      </w:r>
    </w:p>
    <w:p w14:paraId="41B0EDB4" w14:textId="77777777" w:rsidR="006E530B" w:rsidRPr="006E530B" w:rsidRDefault="006E530B" w:rsidP="006E530B"/>
    <w:p w14:paraId="520E871F" w14:textId="77777777" w:rsidR="00695E1F" w:rsidRDefault="00695E1F" w:rsidP="00C31A5C">
      <w:pPr>
        <w:pStyle w:val="Heading2"/>
      </w:pPr>
      <w:bookmarkStart w:id="40" w:name="_Toc190267273"/>
      <w:r>
        <w:t>Clinician-collected Cervical Screening Test – step-by-step instructions</w:t>
      </w:r>
      <w:bookmarkEnd w:id="40"/>
    </w:p>
    <w:p w14:paraId="67FFE8A2" w14:textId="77777777" w:rsidR="00695E1F" w:rsidRDefault="00695E1F" w:rsidP="00695E1F">
      <w:pPr>
        <w:widowControl/>
        <w:autoSpaceDE/>
        <w:autoSpaceDN/>
        <w:spacing w:after="160" w:line="259" w:lineRule="auto"/>
      </w:pPr>
      <w:r>
        <w:t xml:space="preserve">A vaginal speculum examination is required to obtain a clinician-collected cervical sample and </w:t>
      </w:r>
      <w:proofErr w:type="spellStart"/>
      <w:r>
        <w:t>visualise</w:t>
      </w:r>
      <w:proofErr w:type="spellEnd"/>
      <w:r>
        <w:t xml:space="preserve"> the cervix.</w:t>
      </w:r>
    </w:p>
    <w:p w14:paraId="5F8C8A68" w14:textId="1D748358" w:rsidR="00695E1F" w:rsidRDefault="00695E1F" w:rsidP="00E24A5E">
      <w:pPr>
        <w:pStyle w:val="ListParagraph"/>
        <w:widowControl/>
        <w:numPr>
          <w:ilvl w:val="0"/>
          <w:numId w:val="5"/>
        </w:numPr>
        <w:autoSpaceDE/>
        <w:autoSpaceDN/>
        <w:spacing w:before="120" w:after="120"/>
        <w:ind w:left="397" w:hanging="397"/>
        <w:contextualSpacing w:val="0"/>
      </w:pPr>
      <w:r>
        <w:t>Before performing any procedure, clearly explain what will happen and ensure the person fully understands this. A visual guide can be used to talk them through each step (</w:t>
      </w:r>
      <w:hyperlink r:id="rId60" w:history="1">
        <w:r w:rsidRPr="00CE3C2D">
          <w:rPr>
            <w:rStyle w:val="Hyperlink"/>
          </w:rPr>
          <w:t>N</w:t>
        </w:r>
        <w:r w:rsidR="00CE3C2D" w:rsidRPr="00CE3C2D">
          <w:rPr>
            <w:rStyle w:val="Hyperlink"/>
          </w:rPr>
          <w:t>CSP</w:t>
        </w:r>
        <w:r w:rsidRPr="00CE3C2D">
          <w:rPr>
            <w:rStyle w:val="Hyperlink"/>
          </w:rPr>
          <w:t xml:space="preserve"> – What happens when my healthcare provider collects my sample</w:t>
        </w:r>
      </w:hyperlink>
      <w:r>
        <w:t>). Healthcare providers must be aware and sensitive to the multiple impacts of trauma and the potential of re-</w:t>
      </w:r>
      <w:proofErr w:type="spellStart"/>
      <w:r>
        <w:t>traumatisation</w:t>
      </w:r>
      <w:proofErr w:type="spellEnd"/>
      <w:r>
        <w:t xml:space="preserve"> during the cervical screening process and follow a trauma-informed care approach.</w:t>
      </w:r>
    </w:p>
    <w:p w14:paraId="2DA6A5C7" w14:textId="28BEFF19" w:rsidR="00695E1F" w:rsidRDefault="00695E1F" w:rsidP="00E24A5E">
      <w:pPr>
        <w:pStyle w:val="ListParagraph"/>
        <w:widowControl/>
        <w:numPr>
          <w:ilvl w:val="0"/>
          <w:numId w:val="5"/>
        </w:numPr>
        <w:autoSpaceDE/>
        <w:autoSpaceDN/>
        <w:spacing w:before="120" w:after="120"/>
        <w:ind w:left="397" w:hanging="397"/>
        <w:contextualSpacing w:val="0"/>
      </w:pPr>
      <w:r>
        <w:t>After the person is prepared and comfortable, begin the speculum examination by examining the external genitalia for any abnormalities, then:</w:t>
      </w:r>
    </w:p>
    <w:p w14:paraId="6D328FA4" w14:textId="5FC991C4" w:rsidR="00695E1F" w:rsidRDefault="00695E1F" w:rsidP="00E24A5E">
      <w:pPr>
        <w:pStyle w:val="ListParagraph"/>
        <w:numPr>
          <w:ilvl w:val="0"/>
          <w:numId w:val="1"/>
        </w:numPr>
        <w:spacing w:before="120"/>
        <w:ind w:left="737" w:hanging="340"/>
        <w:contextualSpacing w:val="0"/>
      </w:pPr>
      <w:r>
        <w:t>warm the speculum, and apply a small amount of water-based lubricant,</w:t>
      </w:r>
    </w:p>
    <w:p w14:paraId="47BD8A4D" w14:textId="52E9EA16" w:rsidR="00695E1F" w:rsidRDefault="00695E1F" w:rsidP="00E24A5E">
      <w:pPr>
        <w:pStyle w:val="ListParagraph"/>
        <w:numPr>
          <w:ilvl w:val="0"/>
          <w:numId w:val="1"/>
        </w:numPr>
        <w:spacing w:before="120"/>
        <w:ind w:left="737" w:hanging="340"/>
        <w:contextualSpacing w:val="0"/>
      </w:pPr>
      <w:r>
        <w:t>hold the speculum in your hand with the handle facing down, and the blades closed,</w:t>
      </w:r>
    </w:p>
    <w:p w14:paraId="4D6F9266" w14:textId="72C63EAE" w:rsidR="00695E1F" w:rsidRDefault="00695E1F" w:rsidP="00E24A5E">
      <w:pPr>
        <w:pStyle w:val="ListParagraph"/>
        <w:numPr>
          <w:ilvl w:val="0"/>
          <w:numId w:val="1"/>
        </w:numPr>
        <w:spacing w:before="120"/>
        <w:ind w:left="737" w:hanging="340"/>
        <w:contextualSpacing w:val="0"/>
      </w:pPr>
      <w:r>
        <w:t>gently part the labia and encourage the patient to breathe out while you slowly insert the closed speculum into the vagina using slight downward pressure, keeping the lower blade against the posterior wall of the vagina,</w:t>
      </w:r>
    </w:p>
    <w:p w14:paraId="4C503882" w14:textId="3A5FA09B" w:rsidR="00695E1F" w:rsidRDefault="00695E1F" w:rsidP="00E24A5E">
      <w:pPr>
        <w:pStyle w:val="ListParagraph"/>
        <w:numPr>
          <w:ilvl w:val="0"/>
          <w:numId w:val="1"/>
        </w:numPr>
        <w:spacing w:before="120"/>
        <w:ind w:left="737" w:hanging="340"/>
        <w:contextualSpacing w:val="0"/>
      </w:pPr>
      <w:r>
        <w:t xml:space="preserve">open the blades slightly, then tilt the speculum forward a little to allow maximum </w:t>
      </w:r>
      <w:proofErr w:type="spellStart"/>
      <w:r>
        <w:t>visualisation</w:t>
      </w:r>
      <w:proofErr w:type="spellEnd"/>
      <w:r>
        <w:t xml:space="preserve"> of the external orifice of the cervix uteri (external </w:t>
      </w:r>
      <w:proofErr w:type="spellStart"/>
      <w:r>
        <w:t>os</w:t>
      </w:r>
      <w:proofErr w:type="spellEnd"/>
      <w:r>
        <w:t>),</w:t>
      </w:r>
    </w:p>
    <w:p w14:paraId="3C94AAD1" w14:textId="01A13CD8" w:rsidR="00695E1F" w:rsidRDefault="00695E1F" w:rsidP="00E24A5E">
      <w:pPr>
        <w:pStyle w:val="ListParagraph"/>
        <w:numPr>
          <w:ilvl w:val="0"/>
          <w:numId w:val="1"/>
        </w:numPr>
        <w:spacing w:before="120"/>
        <w:ind w:left="737" w:hanging="340"/>
        <w:contextualSpacing w:val="0"/>
      </w:pPr>
      <w:r>
        <w:t>throughout the procedure ask the patient if they are in any discomfort and encourage feedback; if the patient asks to ‘stop’ the procedure at any time this must be followed.</w:t>
      </w:r>
    </w:p>
    <w:p w14:paraId="32C49381" w14:textId="1F296484" w:rsidR="00695E1F" w:rsidRDefault="00695E1F" w:rsidP="00E24A5E">
      <w:pPr>
        <w:pStyle w:val="ListParagraph"/>
        <w:widowControl/>
        <w:numPr>
          <w:ilvl w:val="0"/>
          <w:numId w:val="5"/>
        </w:numPr>
        <w:autoSpaceDE/>
        <w:autoSpaceDN/>
        <w:spacing w:before="120" w:after="120"/>
        <w:ind w:left="397" w:hanging="397"/>
        <w:contextualSpacing w:val="0"/>
      </w:pPr>
      <w:r>
        <w:t xml:space="preserve">Once the cervix is </w:t>
      </w:r>
      <w:proofErr w:type="spellStart"/>
      <w:r>
        <w:t>visualised</w:t>
      </w:r>
      <w:proofErr w:type="spellEnd"/>
      <w:r>
        <w:t>, inspect for the following features:</w:t>
      </w:r>
    </w:p>
    <w:p w14:paraId="3A5B7EDA" w14:textId="21A7D87A" w:rsidR="00695E1F" w:rsidRDefault="00695E1F" w:rsidP="00E24A5E">
      <w:pPr>
        <w:pStyle w:val="ListParagraph"/>
        <w:numPr>
          <w:ilvl w:val="0"/>
          <w:numId w:val="1"/>
        </w:numPr>
        <w:spacing w:before="120"/>
        <w:ind w:left="737" w:hanging="340"/>
        <w:contextualSpacing w:val="0"/>
      </w:pPr>
      <w:proofErr w:type="spellStart"/>
      <w:r>
        <w:t>colour</w:t>
      </w:r>
      <w:proofErr w:type="spellEnd"/>
      <w:r>
        <w:t>, size, shape</w:t>
      </w:r>
    </w:p>
    <w:p w14:paraId="631E3381" w14:textId="3F288807" w:rsidR="00695E1F" w:rsidRDefault="00695E1F" w:rsidP="00E24A5E">
      <w:pPr>
        <w:pStyle w:val="ListParagraph"/>
        <w:numPr>
          <w:ilvl w:val="0"/>
          <w:numId w:val="1"/>
        </w:numPr>
        <w:spacing w:before="120"/>
        <w:ind w:left="737" w:hanging="340"/>
        <w:contextualSpacing w:val="0"/>
      </w:pPr>
      <w:r>
        <w:t>position</w:t>
      </w:r>
    </w:p>
    <w:p w14:paraId="18AAD28D" w14:textId="10F7535E" w:rsidR="00695E1F" w:rsidRDefault="00695E1F" w:rsidP="00E24A5E">
      <w:pPr>
        <w:pStyle w:val="ListParagraph"/>
        <w:numPr>
          <w:ilvl w:val="0"/>
          <w:numId w:val="1"/>
        </w:numPr>
        <w:spacing w:before="120"/>
        <w:ind w:left="737" w:hanging="340"/>
        <w:contextualSpacing w:val="0"/>
      </w:pPr>
      <w:r>
        <w:t>abnormal areas (lesions)</w:t>
      </w:r>
    </w:p>
    <w:p w14:paraId="6C5C3A45" w14:textId="7B45FEA2" w:rsidR="00695E1F" w:rsidRDefault="00695E1F" w:rsidP="00E24A5E">
      <w:pPr>
        <w:pStyle w:val="ListParagraph"/>
        <w:numPr>
          <w:ilvl w:val="0"/>
          <w:numId w:val="1"/>
        </w:numPr>
        <w:spacing w:before="120"/>
        <w:ind w:left="737" w:hanging="340"/>
        <w:contextualSpacing w:val="0"/>
      </w:pPr>
      <w:r>
        <w:t>surface characteristics</w:t>
      </w:r>
    </w:p>
    <w:p w14:paraId="29345B1C" w14:textId="4746839D" w:rsidR="00695E1F" w:rsidRDefault="00695E1F" w:rsidP="00E24A5E">
      <w:pPr>
        <w:pStyle w:val="ListParagraph"/>
        <w:numPr>
          <w:ilvl w:val="0"/>
          <w:numId w:val="1"/>
        </w:numPr>
        <w:spacing w:before="120"/>
        <w:ind w:left="737" w:hanging="340"/>
        <w:contextualSpacing w:val="0"/>
      </w:pPr>
      <w:r>
        <w:t>the transformation zone (squamocolumnar junction; where the endocervical canal lining meets the squamous epithelium), which may or may not be visible</w:t>
      </w:r>
    </w:p>
    <w:p w14:paraId="58980654" w14:textId="7733F420" w:rsidR="00695E1F" w:rsidRDefault="00695E1F" w:rsidP="00E24A5E">
      <w:pPr>
        <w:pStyle w:val="ListParagraph"/>
        <w:numPr>
          <w:ilvl w:val="0"/>
          <w:numId w:val="1"/>
        </w:numPr>
        <w:spacing w:before="120"/>
        <w:ind w:left="737" w:hanging="340"/>
        <w:contextualSpacing w:val="0"/>
      </w:pPr>
      <w:r>
        <w:t>discharge</w:t>
      </w:r>
    </w:p>
    <w:p w14:paraId="3F72A2B2" w14:textId="4FE1E7CB" w:rsidR="00695E1F" w:rsidRDefault="00695E1F" w:rsidP="00E24A5E">
      <w:pPr>
        <w:pStyle w:val="ListParagraph"/>
        <w:widowControl/>
        <w:numPr>
          <w:ilvl w:val="0"/>
          <w:numId w:val="5"/>
        </w:numPr>
        <w:autoSpaceDE/>
        <w:autoSpaceDN/>
        <w:spacing w:before="120" w:after="120"/>
        <w:ind w:left="397" w:hanging="397"/>
        <w:contextualSpacing w:val="0"/>
      </w:pPr>
      <w:r>
        <w:lastRenderedPageBreak/>
        <w:t>The objective of cervical screening is to sample cells from the transformation zone of the cervix, where HPV and cell abnormalities that precede the development of squamous cell carcinoma are usually found.</w:t>
      </w:r>
    </w:p>
    <w:p w14:paraId="2BD85F4E" w14:textId="77777777" w:rsidR="00695E1F" w:rsidRDefault="00695E1F" w:rsidP="00E24A5E">
      <w:pPr>
        <w:pStyle w:val="ListParagraph"/>
        <w:widowControl/>
        <w:autoSpaceDE/>
        <w:autoSpaceDN/>
        <w:spacing w:before="120" w:after="120"/>
        <w:ind w:left="397"/>
        <w:contextualSpacing w:val="0"/>
      </w:pPr>
      <w:r>
        <w:t>When choosing a device(s), consider prior treatment and prior cytology results. Collect a sample of cells from the cervix using a spatula, brush or broom sampling device, following the manufacturer’s instructions. The choice of device depends on the location of the transformation zone, which is influenced by the patient’s age and menopausal status.</w:t>
      </w:r>
    </w:p>
    <w:p w14:paraId="26CD089B" w14:textId="77777777" w:rsidR="00695E1F" w:rsidRDefault="00695E1F" w:rsidP="00E24A5E">
      <w:pPr>
        <w:pStyle w:val="ListParagraph"/>
        <w:widowControl/>
        <w:numPr>
          <w:ilvl w:val="0"/>
          <w:numId w:val="5"/>
        </w:numPr>
        <w:autoSpaceDE/>
        <w:autoSpaceDN/>
        <w:spacing w:before="120" w:after="120"/>
        <w:ind w:left="397" w:hanging="397"/>
        <w:contextualSpacing w:val="0"/>
      </w:pPr>
      <w:r>
        <w:t>It is optimal for the cervical sample to contain both ectocervical and endocervical cells. However, the sample will not be deemed as unsatisfactory if there is no endocervical component.</w:t>
      </w:r>
    </w:p>
    <w:p w14:paraId="22CFF0E9" w14:textId="772C6883" w:rsidR="00695E1F" w:rsidRDefault="00695E1F" w:rsidP="00E24A5E">
      <w:pPr>
        <w:pStyle w:val="ListParagraph"/>
        <w:widowControl/>
        <w:autoSpaceDE/>
        <w:autoSpaceDN/>
        <w:spacing w:before="120" w:after="120"/>
        <w:ind w:left="397"/>
        <w:contextualSpacing w:val="0"/>
      </w:pPr>
      <w:r>
        <w:t>Record the person's name, date of birth and ID number on the specimen vial and any other identifiers required by the laboratory.</w:t>
      </w:r>
    </w:p>
    <w:p w14:paraId="7961891B" w14:textId="1CE9F581" w:rsidR="00695E1F" w:rsidRDefault="00695E1F" w:rsidP="00E24A5E">
      <w:pPr>
        <w:pStyle w:val="ListParagraph"/>
        <w:widowControl/>
        <w:numPr>
          <w:ilvl w:val="0"/>
          <w:numId w:val="5"/>
        </w:numPr>
        <w:autoSpaceDE/>
        <w:autoSpaceDN/>
        <w:spacing w:before="120" w:after="120"/>
        <w:ind w:left="397" w:hanging="397"/>
        <w:contextualSpacing w:val="0"/>
      </w:pPr>
      <w:r>
        <w:t>Ask the person if they identify as Aboriginal and/or Torres Strait Islander, in accordance with the Australia Bureau of Statistics classification and standards. Aboriginal and/or Torres Strait Islander status may influence clinical management (e.g. in the intermediate risk pathway).</w:t>
      </w:r>
    </w:p>
    <w:p w14:paraId="00164287" w14:textId="1CDBFB87" w:rsidR="00695E1F" w:rsidRDefault="00695E1F" w:rsidP="00E24A5E">
      <w:pPr>
        <w:pStyle w:val="ListParagraph"/>
        <w:widowControl/>
        <w:numPr>
          <w:ilvl w:val="0"/>
          <w:numId w:val="5"/>
        </w:numPr>
        <w:autoSpaceDE/>
        <w:autoSpaceDN/>
        <w:spacing w:before="120" w:after="120"/>
        <w:ind w:left="397" w:hanging="397"/>
        <w:contextualSpacing w:val="0"/>
      </w:pPr>
      <w:r>
        <w:t>On the pathology request form, note the following:</w:t>
      </w:r>
    </w:p>
    <w:p w14:paraId="7102D7F5" w14:textId="66F4B597" w:rsidR="00695E1F" w:rsidRDefault="00695E1F" w:rsidP="00E24A5E">
      <w:pPr>
        <w:pStyle w:val="ListParagraph"/>
        <w:numPr>
          <w:ilvl w:val="0"/>
          <w:numId w:val="1"/>
        </w:numPr>
        <w:spacing w:before="120"/>
        <w:ind w:left="794" w:hanging="340"/>
        <w:contextualSpacing w:val="0"/>
      </w:pPr>
      <w:r>
        <w:t>Patient information</w:t>
      </w:r>
    </w:p>
    <w:p w14:paraId="1523C493" w14:textId="54E75638" w:rsidR="00695E1F" w:rsidRDefault="00695E1F" w:rsidP="00E24A5E">
      <w:pPr>
        <w:pStyle w:val="ListParagraph"/>
        <w:numPr>
          <w:ilvl w:val="0"/>
          <w:numId w:val="1"/>
        </w:numPr>
        <w:spacing w:before="120"/>
        <w:ind w:left="794" w:hanging="340"/>
        <w:contextualSpacing w:val="0"/>
      </w:pPr>
      <w:r>
        <w:t xml:space="preserve">Cervical screening history and other relevant medical history (including </w:t>
      </w:r>
      <w:proofErr w:type="spellStart"/>
      <w:r>
        <w:t>gynaecological</w:t>
      </w:r>
      <w:proofErr w:type="spellEnd"/>
      <w:r>
        <w:t xml:space="preserve"> history)</w:t>
      </w:r>
    </w:p>
    <w:p w14:paraId="1838F22D" w14:textId="37A142ED" w:rsidR="00695E1F" w:rsidRDefault="00695E1F" w:rsidP="00E24A5E">
      <w:pPr>
        <w:pStyle w:val="ListParagraph"/>
        <w:numPr>
          <w:ilvl w:val="0"/>
          <w:numId w:val="1"/>
        </w:numPr>
        <w:spacing w:before="120"/>
        <w:ind w:left="794" w:hanging="340"/>
        <w:contextualSpacing w:val="0"/>
      </w:pPr>
      <w:r>
        <w:t xml:space="preserve">Any cervical abnormalities </w:t>
      </w:r>
      <w:proofErr w:type="spellStart"/>
      <w:r>
        <w:t>visualised</w:t>
      </w:r>
      <w:proofErr w:type="spellEnd"/>
      <w:r>
        <w:t xml:space="preserve"> during the cervical examination</w:t>
      </w:r>
    </w:p>
    <w:p w14:paraId="5BAF79B8" w14:textId="49E37F8E" w:rsidR="00695E1F" w:rsidRDefault="00695E1F" w:rsidP="00E24A5E">
      <w:pPr>
        <w:pStyle w:val="ListParagraph"/>
        <w:numPr>
          <w:ilvl w:val="0"/>
          <w:numId w:val="1"/>
        </w:numPr>
        <w:spacing w:before="120"/>
        <w:ind w:left="794" w:hanging="340"/>
        <w:contextualSpacing w:val="0"/>
      </w:pPr>
      <w:r>
        <w:t>That the sample was clinician-collected</w:t>
      </w:r>
    </w:p>
    <w:p w14:paraId="75DD6BB8" w14:textId="40915DDB" w:rsidR="00695E1F" w:rsidRDefault="00695E1F" w:rsidP="00E24A5E">
      <w:pPr>
        <w:pStyle w:val="ListParagraph"/>
        <w:numPr>
          <w:ilvl w:val="0"/>
          <w:numId w:val="1"/>
        </w:numPr>
        <w:spacing w:before="120"/>
        <w:ind w:left="794" w:hanging="340"/>
        <w:contextualSpacing w:val="0"/>
      </w:pPr>
      <w:r>
        <w:t>If the person identifies as Aboriginal and/or Torres Strait Islander</w:t>
      </w:r>
    </w:p>
    <w:p w14:paraId="5730DFA0" w14:textId="61B28C3B" w:rsidR="00695E1F" w:rsidRDefault="00695E1F" w:rsidP="00E24A5E">
      <w:pPr>
        <w:pStyle w:val="ListParagraph"/>
        <w:widowControl/>
        <w:numPr>
          <w:ilvl w:val="0"/>
          <w:numId w:val="5"/>
        </w:numPr>
        <w:autoSpaceDE/>
        <w:autoSpaceDN/>
        <w:spacing w:before="120" w:after="120"/>
        <w:ind w:left="397" w:hanging="397"/>
        <w:contextualSpacing w:val="0"/>
      </w:pPr>
      <w:r>
        <w:t>Place the vial and pathology request form in a specimen bag for transport to the laboratory.</w:t>
      </w:r>
    </w:p>
    <w:p w14:paraId="59EF3303" w14:textId="19BA9212" w:rsidR="00695E1F" w:rsidRDefault="00695E1F" w:rsidP="00E24A5E">
      <w:pPr>
        <w:pStyle w:val="ListParagraph"/>
        <w:widowControl/>
        <w:numPr>
          <w:ilvl w:val="0"/>
          <w:numId w:val="5"/>
        </w:numPr>
        <w:autoSpaceDE/>
        <w:autoSpaceDN/>
        <w:spacing w:before="120" w:after="120"/>
        <w:ind w:left="397" w:hanging="397"/>
        <w:contextualSpacing w:val="0"/>
      </w:pPr>
      <w:r>
        <w:t>Ask the person how they would like to be advised of the results and document their preference; use medical software or other systems to ensure they are notified of their results.</w:t>
      </w:r>
    </w:p>
    <w:p w14:paraId="566E21B2" w14:textId="77777777" w:rsidR="002126F6" w:rsidRPr="008644F9" w:rsidRDefault="00695E1F" w:rsidP="00E24A5E">
      <w:pPr>
        <w:pStyle w:val="ListParagraph"/>
        <w:widowControl/>
        <w:numPr>
          <w:ilvl w:val="0"/>
          <w:numId w:val="5"/>
        </w:numPr>
        <w:autoSpaceDE/>
        <w:autoSpaceDN/>
        <w:spacing w:before="120" w:after="120"/>
        <w:ind w:left="397" w:hanging="397"/>
        <w:contextualSpacing w:val="0"/>
        <w:rPr>
          <w:rFonts w:ascii="Gotham Rounded Bold" w:eastAsiaTheme="majorEastAsia" w:hAnsi="Gotham Rounded Bold" w:cstheme="majorBidi"/>
          <w:sz w:val="40"/>
          <w:szCs w:val="40"/>
        </w:rPr>
      </w:pPr>
      <w:r>
        <w:t>Ensure the details of the consultation and procedure are accurately documented in the clinical record.</w:t>
      </w:r>
    </w:p>
    <w:p w14:paraId="22F21975" w14:textId="77777777" w:rsidR="008644F9" w:rsidRPr="002126F6" w:rsidRDefault="008644F9" w:rsidP="008644F9"/>
    <w:p w14:paraId="4A164274" w14:textId="32E3E5D8" w:rsidR="00CF61A4" w:rsidRDefault="007A7D5A" w:rsidP="007A7D5A">
      <w:pPr>
        <w:widowControl/>
        <w:autoSpaceDE/>
        <w:autoSpaceDN/>
        <w:rPr>
          <w:b/>
          <w:bCs/>
          <w:highlight w:val="yellow"/>
        </w:rPr>
      </w:pPr>
      <w:r w:rsidRPr="00CF61A4">
        <w:rPr>
          <w:b/>
          <w:bCs/>
        </w:rPr>
        <w:t>Online Education Modules are available with information on how to take a sample for a Cervical Screening Test</w:t>
      </w:r>
      <w:r>
        <w:rPr>
          <w:b/>
          <w:bCs/>
        </w:rPr>
        <w:t xml:space="preserve"> on the </w:t>
      </w:r>
      <w:hyperlink r:id="rId61" w:history="1">
        <w:r w:rsidRPr="00F51579">
          <w:rPr>
            <w:rStyle w:val="Hyperlink"/>
            <w:b/>
            <w:bCs/>
          </w:rPr>
          <w:t>ACPCC website</w:t>
        </w:r>
      </w:hyperlink>
      <w:r>
        <w:rPr>
          <w:b/>
          <w:bCs/>
        </w:rPr>
        <w:t>.</w:t>
      </w:r>
    </w:p>
    <w:p w14:paraId="49580CC9" w14:textId="77777777" w:rsidR="001D60B2" w:rsidRPr="00CF61A4" w:rsidRDefault="001D60B2" w:rsidP="006E530B">
      <w:pPr>
        <w:widowControl/>
        <w:autoSpaceDE/>
        <w:autoSpaceDN/>
        <w:rPr>
          <w:b/>
          <w:bCs/>
          <w:highlight w:val="yellow"/>
        </w:rPr>
      </w:pPr>
    </w:p>
    <w:p w14:paraId="68C1E91F" w14:textId="77777777" w:rsidR="001D60B2" w:rsidRDefault="001D60B2">
      <w:pPr>
        <w:widowControl/>
        <w:autoSpaceDE/>
        <w:autoSpaceDN/>
        <w:spacing w:after="160" w:line="259" w:lineRule="auto"/>
        <w:rPr>
          <w:rFonts w:ascii="Gotham Rounded Medium" w:eastAsiaTheme="majorEastAsia" w:hAnsi="Gotham Rounded Medium" w:cstheme="majorBidi"/>
          <w:color w:val="584099"/>
          <w:sz w:val="32"/>
          <w:szCs w:val="32"/>
        </w:rPr>
      </w:pPr>
      <w:bookmarkStart w:id="41" w:name="_Toc190267274"/>
      <w:r>
        <w:br w:type="page"/>
      </w:r>
    </w:p>
    <w:p w14:paraId="2B7A8E7A" w14:textId="51EF69FD" w:rsidR="00014070" w:rsidRDefault="00014070" w:rsidP="00C31A5C">
      <w:pPr>
        <w:pStyle w:val="Heading2"/>
      </w:pPr>
      <w:r>
        <w:lastRenderedPageBreak/>
        <w:t>Self-collected Cervical Screening Test – step-by-step instructions</w:t>
      </w:r>
      <w:bookmarkEnd w:id="41"/>
    </w:p>
    <w:p w14:paraId="17B8B35E" w14:textId="77777777" w:rsidR="00014070" w:rsidRDefault="00014070" w:rsidP="00C31A5C">
      <w:r>
        <w:t>A Cervical Screening Test using a self-collected vaginal sample should be routinely offered as a choice to all women and people with a cervix eligible for screening, except where a co-test is indicated.</w:t>
      </w:r>
    </w:p>
    <w:p w14:paraId="28A39B36" w14:textId="77777777" w:rsidR="00392D25" w:rsidRDefault="00392D25" w:rsidP="00C31A5C"/>
    <w:p w14:paraId="23C5D6D8" w14:textId="77777777" w:rsidR="00014070" w:rsidRDefault="00014070" w:rsidP="00C31A5C">
      <w:r>
        <w:t>Cervical screening on a self-collected vaginal sample needs to be ordered by a healthcare provider. The healthcare provider is not required to observe the patient collecting their sample unless this is the person’s preference.</w:t>
      </w:r>
    </w:p>
    <w:p w14:paraId="63300803" w14:textId="77777777" w:rsidR="00392D25" w:rsidRDefault="00392D25" w:rsidP="00C31A5C"/>
    <w:p w14:paraId="77CFF10F" w14:textId="77777777" w:rsidR="00014070" w:rsidRDefault="00014070" w:rsidP="00C31A5C">
      <w:r>
        <w:t>For asymptomatic people, there is robust evidence that HPV tests on self-collected vaginal samples and clinician-collected cervical samples have equivalent sensitivity when using a PCR (Polymerase Chain Reaction) based HPV test.</w:t>
      </w:r>
    </w:p>
    <w:p w14:paraId="39B16031" w14:textId="77777777" w:rsidR="00392D25" w:rsidRDefault="00392D25" w:rsidP="00C31A5C"/>
    <w:p w14:paraId="7F5FCF6C" w14:textId="77777777" w:rsidR="00014070" w:rsidRPr="00560C78" w:rsidRDefault="00014070" w:rsidP="00C31A5C">
      <w:pPr>
        <w:widowControl/>
        <w:autoSpaceDE/>
        <w:autoSpaceDN/>
        <w:rPr>
          <w:b/>
          <w:bCs/>
        </w:rPr>
      </w:pPr>
      <w:r w:rsidRPr="00560C78">
        <w:rPr>
          <w:b/>
          <w:bCs/>
        </w:rPr>
        <w:t>Self-collection is not appropriate if the person requires a co-test which includes (but is not limited to):</w:t>
      </w:r>
    </w:p>
    <w:p w14:paraId="19A54F8F" w14:textId="75BF2993" w:rsidR="00014070" w:rsidRDefault="00014070" w:rsidP="00E24A5E">
      <w:pPr>
        <w:pStyle w:val="ListParagraph"/>
        <w:numPr>
          <w:ilvl w:val="0"/>
          <w:numId w:val="1"/>
        </w:numPr>
        <w:spacing w:before="120"/>
        <w:ind w:left="363" w:hanging="357"/>
        <w:contextualSpacing w:val="0"/>
      </w:pPr>
      <w:r>
        <w:t>those with signs or symptoms suggestive of cervical cancer (e.g., present with an abnormal cervix suspicious of cancer, have unexplained postcoital bleeding or persistent intermenstrual bleeding, postmenopausal bleeding, or unexplained persistent unusual vaginal discharge)</w:t>
      </w:r>
    </w:p>
    <w:p w14:paraId="75E9D505" w14:textId="294E02E7" w:rsidR="00014070" w:rsidRDefault="00014070" w:rsidP="00E24A5E">
      <w:pPr>
        <w:pStyle w:val="ListParagraph"/>
        <w:numPr>
          <w:ilvl w:val="0"/>
          <w:numId w:val="1"/>
        </w:numPr>
        <w:spacing w:before="120"/>
        <w:ind w:left="363" w:hanging="357"/>
        <w:contextualSpacing w:val="0"/>
      </w:pPr>
      <w:r>
        <w:t>those who have been treated for adenocarcinoma in situ (AIS)</w:t>
      </w:r>
    </w:p>
    <w:p w14:paraId="269E2A3D" w14:textId="30D220D3" w:rsidR="00014070" w:rsidRDefault="00014070" w:rsidP="00E24A5E">
      <w:pPr>
        <w:pStyle w:val="ListParagraph"/>
        <w:numPr>
          <w:ilvl w:val="0"/>
          <w:numId w:val="1"/>
        </w:numPr>
        <w:spacing w:before="120"/>
        <w:ind w:left="363" w:hanging="357"/>
        <w:contextualSpacing w:val="0"/>
      </w:pPr>
      <w:r>
        <w:t>those who were exposed to diethylstilbestrol (DES) in utero.</w:t>
      </w:r>
    </w:p>
    <w:p w14:paraId="1C8BC7BE" w14:textId="77777777" w:rsidR="00392D25" w:rsidRPr="00392D25" w:rsidRDefault="00392D25" w:rsidP="00392D25"/>
    <w:p w14:paraId="6CC948D4" w14:textId="77777777" w:rsidR="00D96B47" w:rsidRPr="004D69E3" w:rsidRDefault="00D96B47" w:rsidP="00D96B47">
      <w:pPr>
        <w:widowControl/>
        <w:autoSpaceDE/>
        <w:autoSpaceDN/>
      </w:pPr>
      <w:r w:rsidRPr="004D69E3">
        <w:t>Note: Co-testing is not required for breakthrough or irregular bleeding due to hormonal contraception or a sexually transmitted infection, heavy menstrual bleeding, or contact bleeding at the time of obtaining a routine cervical screening test (CST).</w:t>
      </w:r>
    </w:p>
    <w:p w14:paraId="5A1082F3" w14:textId="77777777" w:rsidR="00D96B47" w:rsidRDefault="00D96B47" w:rsidP="00392D25"/>
    <w:p w14:paraId="17B66193" w14:textId="00FBE1C2" w:rsidR="00014070" w:rsidRDefault="00014070" w:rsidP="00392D25">
      <w:r>
        <w:t>Anyone due for cervical screening during pregnancy can be offered the option of self-collection of a vaginal sample for HPV testing.</w:t>
      </w:r>
    </w:p>
    <w:p w14:paraId="0AFB2F72" w14:textId="77777777" w:rsidR="00392D25" w:rsidRDefault="00392D25" w:rsidP="00392D25"/>
    <w:p w14:paraId="0405BB35" w14:textId="77777777" w:rsidR="00392D25" w:rsidRDefault="00014070" w:rsidP="00392D25">
      <w:r>
        <w:t xml:space="preserve">Patients attending an in-person consultation should be encouraged to collect a sample while they are still at the clinic, as sample collection is more likely in this context. </w:t>
      </w:r>
    </w:p>
    <w:p w14:paraId="6D2A2099" w14:textId="77777777" w:rsidR="00392D25" w:rsidRDefault="00392D25" w:rsidP="00392D25"/>
    <w:p w14:paraId="4ACA06DD" w14:textId="6AEBA51C" w:rsidR="00014070" w:rsidRDefault="00014070" w:rsidP="00392D25">
      <w:r>
        <w:t xml:space="preserve">However, with the aim of </w:t>
      </w:r>
      <w:proofErr w:type="spellStart"/>
      <w:r>
        <w:t>maximising</w:t>
      </w:r>
      <w:proofErr w:type="spellEnd"/>
      <w:r>
        <w:t xml:space="preserve"> participation in cervical screening, collection of the sample can occur in any setting that the healthcare provider ordering the test believes is appropriate, including in the context of a telehealth consultation.</w:t>
      </w:r>
    </w:p>
    <w:p w14:paraId="7C80A51B" w14:textId="77777777" w:rsidR="00392D25" w:rsidRDefault="00392D25" w:rsidP="00392D25"/>
    <w:p w14:paraId="43762A8C" w14:textId="77777777" w:rsidR="00014070" w:rsidRDefault="00014070" w:rsidP="00392D25">
      <w:r>
        <w:t>Healthcare providers may assist those who have difficulty collecting a vaginal sample by themselves or can collect the sample on the person’s behalf using a self-collection swab without using a speculum, if requested. A sample collected in this way is still classified as a self-collected sample on the pathology request form.</w:t>
      </w:r>
    </w:p>
    <w:p w14:paraId="74AC3AE5" w14:textId="77777777" w:rsidR="00A743EE" w:rsidRDefault="00A743EE" w:rsidP="00392D25"/>
    <w:p w14:paraId="03D8838D" w14:textId="77777777" w:rsidR="00014070" w:rsidRDefault="00014070" w:rsidP="00274F2F">
      <w:pPr>
        <w:pStyle w:val="Heading2"/>
      </w:pPr>
      <w:bookmarkStart w:id="42" w:name="_Toc190267275"/>
      <w:r>
        <w:lastRenderedPageBreak/>
        <w:t>Self-collection swab</w:t>
      </w:r>
      <w:bookmarkEnd w:id="42"/>
    </w:p>
    <w:p w14:paraId="4F0E2C1C" w14:textId="3C5FCF11" w:rsidR="00014070" w:rsidRDefault="00014070" w:rsidP="00274F2F">
      <w:r>
        <w:t>There is a range of collection devices and methods available to use for self-collection of a vaginal sample for cervical screening. As a result, different laboratories may have varying collection and handling instructions and requirements. Healthcare providers should contact their local pathology</w:t>
      </w:r>
      <w:r w:rsidR="00274F2F">
        <w:t xml:space="preserve"> </w:t>
      </w:r>
      <w:r>
        <w:t>laboratory to confirm the type of self-collection swab used by that laboratory and any handling and processing requirements.</w:t>
      </w:r>
    </w:p>
    <w:p w14:paraId="0A526F9F" w14:textId="77777777" w:rsidR="00680AE8" w:rsidRDefault="00680AE8" w:rsidP="00274F2F"/>
    <w:p w14:paraId="5502087E" w14:textId="77777777" w:rsidR="00014070" w:rsidRDefault="00014070" w:rsidP="00680AE8">
      <w:pPr>
        <w:pStyle w:val="Heading2"/>
      </w:pPr>
      <w:bookmarkStart w:id="43" w:name="_Toc190267276"/>
      <w:r>
        <w:t>Self-collection instructions</w:t>
      </w:r>
      <w:bookmarkEnd w:id="43"/>
    </w:p>
    <w:p w14:paraId="4A0CB4B2" w14:textId="46EAA79F" w:rsidR="00014070" w:rsidRDefault="00014070" w:rsidP="007651FC">
      <w:pPr>
        <w:pStyle w:val="ListParagraph"/>
        <w:widowControl/>
        <w:numPr>
          <w:ilvl w:val="0"/>
          <w:numId w:val="6"/>
        </w:numPr>
        <w:autoSpaceDE/>
        <w:autoSpaceDN/>
        <w:spacing w:before="120" w:after="120"/>
        <w:ind w:left="340" w:hanging="340"/>
        <w:contextualSpacing w:val="0"/>
      </w:pPr>
      <w:r>
        <w:t>During a consultation with a patient explain the following:</w:t>
      </w:r>
    </w:p>
    <w:p w14:paraId="647CF238" w14:textId="6E5451CE" w:rsidR="00014070" w:rsidRDefault="00014070" w:rsidP="00703F9F">
      <w:pPr>
        <w:pStyle w:val="ListParagraph"/>
        <w:numPr>
          <w:ilvl w:val="0"/>
          <w:numId w:val="1"/>
        </w:numPr>
        <w:spacing w:before="60"/>
        <w:ind w:left="737" w:hanging="340"/>
        <w:contextualSpacing w:val="0"/>
      </w:pPr>
      <w:r>
        <w:t>A self-collected sample is from the vagina (not the cervix) and can only be tested for HPV. Any cell changes cannot be seen in this sample and the cervix will not be viewed.</w:t>
      </w:r>
    </w:p>
    <w:p w14:paraId="28653B37" w14:textId="33D3412D" w:rsidR="00014070" w:rsidRDefault="00014070" w:rsidP="00703F9F">
      <w:pPr>
        <w:pStyle w:val="ListParagraph"/>
        <w:numPr>
          <w:ilvl w:val="0"/>
          <w:numId w:val="1"/>
        </w:numPr>
        <w:spacing w:before="60"/>
        <w:ind w:left="737" w:hanging="340"/>
        <w:contextualSpacing w:val="0"/>
      </w:pPr>
      <w:r>
        <w:t xml:space="preserve">If HPV is detected in a self-collected vaginal sample, the patient will need to return for a clinician-collected sample for LBC (if HPV (not 16/18) is detected) or will need to be referred to a </w:t>
      </w:r>
      <w:proofErr w:type="spellStart"/>
      <w:r>
        <w:t>specialised</w:t>
      </w:r>
      <w:proofErr w:type="spellEnd"/>
      <w:r>
        <w:t xml:space="preserve"> service for a colposcopy (if HPV (16/18) is detected).</w:t>
      </w:r>
    </w:p>
    <w:p w14:paraId="4E9D83E6" w14:textId="4A782035" w:rsidR="00014070" w:rsidRDefault="00014070" w:rsidP="00703F9F">
      <w:pPr>
        <w:pStyle w:val="ListParagraph"/>
        <w:numPr>
          <w:ilvl w:val="0"/>
          <w:numId w:val="1"/>
        </w:numPr>
        <w:spacing w:before="60"/>
        <w:ind w:left="794" w:hanging="340"/>
        <w:contextualSpacing w:val="0"/>
      </w:pPr>
      <w:r>
        <w:t>Among those attending for routine screening:</w:t>
      </w:r>
    </w:p>
    <w:p w14:paraId="0BD9DD02" w14:textId="42D9DA0F" w:rsidR="00014070" w:rsidRDefault="00014070" w:rsidP="00703F9F">
      <w:pPr>
        <w:pStyle w:val="ListParagraph"/>
        <w:numPr>
          <w:ilvl w:val="1"/>
          <w:numId w:val="1"/>
        </w:numPr>
        <w:spacing w:before="60"/>
        <w:ind w:left="1134" w:hanging="340"/>
        <w:contextualSpacing w:val="0"/>
      </w:pPr>
      <w:r>
        <w:t xml:space="preserve">around 2% are expected to have HPV (16/18) detected (and recommended to attend colposcopy), and </w:t>
      </w:r>
    </w:p>
    <w:p w14:paraId="40005005" w14:textId="10B8F4E8" w:rsidR="00014070" w:rsidRDefault="00014070" w:rsidP="00703F9F">
      <w:pPr>
        <w:pStyle w:val="ListParagraph"/>
        <w:numPr>
          <w:ilvl w:val="1"/>
          <w:numId w:val="1"/>
        </w:numPr>
        <w:spacing w:before="60"/>
        <w:ind w:left="1134" w:hanging="340"/>
        <w:contextualSpacing w:val="0"/>
      </w:pPr>
      <w:r>
        <w:t xml:space="preserve">around 6% will have HPV (not 16/18) detected (and recommended to return for a clinician-collected cervical sample for LBC), although this varies with age and is more common in younger people. </w:t>
      </w:r>
    </w:p>
    <w:p w14:paraId="670AB5CB" w14:textId="22982799" w:rsidR="00014070" w:rsidRDefault="00014070" w:rsidP="00703F9F">
      <w:pPr>
        <w:pStyle w:val="ListParagraph"/>
        <w:numPr>
          <w:ilvl w:val="1"/>
          <w:numId w:val="1"/>
        </w:numPr>
        <w:spacing w:before="60"/>
        <w:ind w:left="1134" w:hanging="340"/>
        <w:contextualSpacing w:val="0"/>
      </w:pPr>
      <w:r>
        <w:t>in around 90% of people, HPV would not be detected (although this varies with age)</w:t>
      </w:r>
    </w:p>
    <w:p w14:paraId="415BCC11" w14:textId="0518BA2E" w:rsidR="00014070" w:rsidRDefault="00014070" w:rsidP="00680AE8">
      <w:pPr>
        <w:pStyle w:val="ListParagraph"/>
        <w:widowControl/>
        <w:numPr>
          <w:ilvl w:val="0"/>
          <w:numId w:val="6"/>
        </w:numPr>
        <w:autoSpaceDE/>
        <w:autoSpaceDN/>
        <w:spacing w:before="120" w:after="120"/>
        <w:contextualSpacing w:val="0"/>
      </w:pPr>
      <w:r>
        <w:t xml:space="preserve">Provide the screening participant with the </w:t>
      </w:r>
      <w:hyperlink r:id="rId62" w:history="1">
        <w:r w:rsidRPr="00C2672B">
          <w:rPr>
            <w:rStyle w:val="Hyperlink"/>
          </w:rPr>
          <w:t xml:space="preserve">self-collection instruction sheet </w:t>
        </w:r>
      </w:hyperlink>
      <w:r>
        <w:t>and talk them through each step (as also outlined</w:t>
      </w:r>
      <w:r w:rsidR="00AF1249">
        <w:t xml:space="preserve"> in </w:t>
      </w:r>
      <w:r w:rsidR="00AF1249" w:rsidRPr="00AF1249">
        <w:rPr>
          <w:color w:val="584099"/>
          <w:u w:val="single"/>
        </w:rPr>
        <w:fldChar w:fldCharType="begin"/>
      </w:r>
      <w:r w:rsidR="00AF1249" w:rsidRPr="00AF1249">
        <w:rPr>
          <w:color w:val="584099"/>
          <w:u w:val="single"/>
        </w:rPr>
        <w:instrText xml:space="preserve"> REF _Ref190099919 \h </w:instrText>
      </w:r>
      <w:r w:rsidR="00AF1249" w:rsidRPr="00AF1249">
        <w:rPr>
          <w:color w:val="584099"/>
          <w:u w:val="single"/>
        </w:rPr>
      </w:r>
      <w:r w:rsidR="00AF1249" w:rsidRPr="00AF1249">
        <w:rPr>
          <w:color w:val="584099"/>
          <w:u w:val="single"/>
        </w:rPr>
        <w:fldChar w:fldCharType="separate"/>
      </w:r>
      <w:r w:rsidR="00AF1249" w:rsidRPr="00AF1249">
        <w:rPr>
          <w:color w:val="584099"/>
          <w:u w:val="single"/>
        </w:rPr>
        <w:t xml:space="preserve">Figure </w:t>
      </w:r>
      <w:r w:rsidR="00AF1249" w:rsidRPr="00AF1249">
        <w:rPr>
          <w:noProof/>
          <w:color w:val="584099"/>
          <w:u w:val="single"/>
        </w:rPr>
        <w:t>2</w:t>
      </w:r>
      <w:r w:rsidR="00AF1249" w:rsidRPr="00AF1249">
        <w:rPr>
          <w:color w:val="584099"/>
          <w:u w:val="single"/>
        </w:rPr>
        <w:t>: Self-collection instructions</w:t>
      </w:r>
      <w:r w:rsidR="00AF1249" w:rsidRPr="00AF1249">
        <w:rPr>
          <w:color w:val="584099"/>
          <w:u w:val="single"/>
        </w:rPr>
        <w:fldChar w:fldCharType="end"/>
      </w:r>
      <w:r>
        <w:t>).</w:t>
      </w:r>
    </w:p>
    <w:p w14:paraId="79B08CBA" w14:textId="567AF8C3" w:rsidR="00014070" w:rsidRDefault="00014070" w:rsidP="00703F9F">
      <w:pPr>
        <w:pStyle w:val="ListParagraph"/>
        <w:numPr>
          <w:ilvl w:val="0"/>
          <w:numId w:val="1"/>
        </w:numPr>
        <w:spacing w:before="60"/>
        <w:ind w:left="737" w:hanging="340"/>
        <w:contextualSpacing w:val="0"/>
      </w:pPr>
      <w:r>
        <w:t>It is suggested that you print out and talk through these instructions. Make them familiar with the self-collect swab your healthcare facility uses before giving them a copy of the instructions to use while taking their sample.</w:t>
      </w:r>
    </w:p>
    <w:p w14:paraId="0513B2A3" w14:textId="40707FD7" w:rsidR="00014070" w:rsidRDefault="00014070" w:rsidP="00703F9F">
      <w:pPr>
        <w:pStyle w:val="ListParagraph"/>
        <w:numPr>
          <w:ilvl w:val="0"/>
          <w:numId w:val="1"/>
        </w:numPr>
        <w:spacing w:before="60"/>
        <w:ind w:left="737" w:hanging="340"/>
        <w:contextualSpacing w:val="0"/>
      </w:pPr>
      <w:r>
        <w:t>This and other resources – including an</w:t>
      </w:r>
      <w:hyperlink r:id="rId63" w:history="1">
        <w:r w:rsidRPr="002551BD">
          <w:rPr>
            <w:rStyle w:val="Hyperlink"/>
          </w:rPr>
          <w:t xml:space="preserve"> instructional video </w:t>
        </w:r>
      </w:hyperlink>
      <w:r>
        <w:t>can be viewed by the screening participant on their electronic device or mobile phone</w:t>
      </w:r>
      <w:r w:rsidR="00B858C6">
        <w:t xml:space="preserve"> –</w:t>
      </w:r>
      <w:r>
        <w:t xml:space="preserve"> available from www.health.gov.au/ncsp</w:t>
      </w:r>
    </w:p>
    <w:p w14:paraId="5FB8BC74" w14:textId="6EF9CFCE" w:rsidR="00014070" w:rsidRDefault="00014070" w:rsidP="00703F9F">
      <w:pPr>
        <w:pStyle w:val="ListParagraph"/>
        <w:numPr>
          <w:ilvl w:val="0"/>
          <w:numId w:val="1"/>
        </w:numPr>
        <w:spacing w:before="60"/>
        <w:ind w:left="737" w:hanging="340"/>
        <w:contextualSpacing w:val="0"/>
      </w:pPr>
      <w:r>
        <w:t>Engage an interpreter if needed and consider using pictorial, easy read and translated resources with patients to explain the process.</w:t>
      </w:r>
    </w:p>
    <w:p w14:paraId="425CC79F" w14:textId="475CACEA" w:rsidR="00014070" w:rsidRDefault="00014070" w:rsidP="007651FC">
      <w:pPr>
        <w:pStyle w:val="ListParagraph"/>
        <w:widowControl/>
        <w:numPr>
          <w:ilvl w:val="0"/>
          <w:numId w:val="6"/>
        </w:numPr>
        <w:autoSpaceDE/>
        <w:autoSpaceDN/>
        <w:spacing w:before="120" w:after="120"/>
        <w:contextualSpacing w:val="0"/>
      </w:pPr>
      <w:r>
        <w:t>Provide the person with a private space to collect their sample (e.g., behind a curtain or in the bathroom).</w:t>
      </w:r>
    </w:p>
    <w:p w14:paraId="7C62F287" w14:textId="2D93565B" w:rsidR="00014070" w:rsidRDefault="00014070" w:rsidP="007651FC">
      <w:pPr>
        <w:pStyle w:val="ListParagraph"/>
        <w:widowControl/>
        <w:numPr>
          <w:ilvl w:val="0"/>
          <w:numId w:val="6"/>
        </w:numPr>
        <w:autoSpaceDE/>
        <w:autoSpaceDN/>
        <w:spacing w:before="120" w:after="120"/>
        <w:contextualSpacing w:val="0"/>
      </w:pPr>
      <w:r>
        <w:t>Record the person's name, date of birth and ID number on the specimen vial and any other identifiers required by the laboratory.</w:t>
      </w:r>
    </w:p>
    <w:p w14:paraId="7AFF2817" w14:textId="0864B6B5" w:rsidR="00014070" w:rsidRDefault="00014070" w:rsidP="007651FC">
      <w:pPr>
        <w:pStyle w:val="ListParagraph"/>
        <w:widowControl/>
        <w:numPr>
          <w:ilvl w:val="0"/>
          <w:numId w:val="6"/>
        </w:numPr>
        <w:autoSpaceDE/>
        <w:autoSpaceDN/>
        <w:spacing w:before="120" w:after="120"/>
        <w:contextualSpacing w:val="0"/>
      </w:pPr>
      <w:r>
        <w:t>Ask the person if they identify as Aboriginal and/or Torres Strait Islander, in accordance with the Australia Bureau of Statistics classification and standards. Aboriginal and/or Torres Strait Islander status may influence clinical management (e.g., in the intermediate risk pathway).</w:t>
      </w:r>
    </w:p>
    <w:p w14:paraId="29B1EEB9" w14:textId="1AC1E279" w:rsidR="00014070" w:rsidRDefault="00014070" w:rsidP="007651FC">
      <w:pPr>
        <w:pStyle w:val="ListParagraph"/>
        <w:widowControl/>
        <w:numPr>
          <w:ilvl w:val="0"/>
          <w:numId w:val="6"/>
        </w:numPr>
        <w:autoSpaceDE/>
        <w:autoSpaceDN/>
        <w:spacing w:before="120" w:after="120"/>
        <w:contextualSpacing w:val="0"/>
      </w:pPr>
      <w:r>
        <w:lastRenderedPageBreak/>
        <w:t>On the pathology request form, note the following:</w:t>
      </w:r>
    </w:p>
    <w:p w14:paraId="24CC5F4D" w14:textId="592981D4" w:rsidR="00014070" w:rsidRDefault="00014070" w:rsidP="00392225">
      <w:pPr>
        <w:pStyle w:val="ListParagraph"/>
        <w:numPr>
          <w:ilvl w:val="0"/>
          <w:numId w:val="1"/>
        </w:numPr>
        <w:spacing w:before="60"/>
        <w:ind w:left="737" w:hanging="340"/>
        <w:contextualSpacing w:val="0"/>
      </w:pPr>
      <w:r>
        <w:t>Patient information</w:t>
      </w:r>
    </w:p>
    <w:p w14:paraId="4F70C23F" w14:textId="28667B7B" w:rsidR="00014070" w:rsidRDefault="00014070" w:rsidP="00392225">
      <w:pPr>
        <w:pStyle w:val="ListParagraph"/>
        <w:numPr>
          <w:ilvl w:val="0"/>
          <w:numId w:val="1"/>
        </w:numPr>
        <w:spacing w:before="60"/>
        <w:ind w:left="737" w:hanging="340"/>
        <w:contextualSpacing w:val="0"/>
      </w:pPr>
      <w:r>
        <w:t xml:space="preserve">Cervical screening history and other relevant medical history (including </w:t>
      </w:r>
      <w:proofErr w:type="spellStart"/>
      <w:r>
        <w:t>gynaecological</w:t>
      </w:r>
      <w:proofErr w:type="spellEnd"/>
      <w:r>
        <w:t xml:space="preserve"> history)</w:t>
      </w:r>
    </w:p>
    <w:p w14:paraId="33D8CA59" w14:textId="7E9BF2E0" w:rsidR="00014070" w:rsidRDefault="00014070" w:rsidP="00392225">
      <w:pPr>
        <w:pStyle w:val="ListParagraph"/>
        <w:numPr>
          <w:ilvl w:val="0"/>
          <w:numId w:val="1"/>
        </w:numPr>
        <w:spacing w:before="60"/>
        <w:ind w:left="737" w:hanging="340"/>
        <w:contextualSpacing w:val="0"/>
      </w:pPr>
      <w:r>
        <w:t>That the sample was self-collected</w:t>
      </w:r>
    </w:p>
    <w:p w14:paraId="1ED77B8C" w14:textId="3FC1695F" w:rsidR="00014070" w:rsidRDefault="00014070" w:rsidP="00392225">
      <w:pPr>
        <w:pStyle w:val="ListParagraph"/>
        <w:numPr>
          <w:ilvl w:val="0"/>
          <w:numId w:val="1"/>
        </w:numPr>
        <w:spacing w:before="60"/>
        <w:ind w:left="737" w:hanging="340"/>
        <w:contextualSpacing w:val="0"/>
      </w:pPr>
      <w:r>
        <w:t>If the person identifies as Aboriginal and/or Torres Strait Islander</w:t>
      </w:r>
    </w:p>
    <w:p w14:paraId="00D2D93A" w14:textId="603FB5C1" w:rsidR="00014070" w:rsidRDefault="00014070" w:rsidP="007651FC">
      <w:pPr>
        <w:pStyle w:val="ListParagraph"/>
        <w:widowControl/>
        <w:numPr>
          <w:ilvl w:val="0"/>
          <w:numId w:val="6"/>
        </w:numPr>
        <w:autoSpaceDE/>
        <w:autoSpaceDN/>
        <w:spacing w:before="120" w:after="120"/>
        <w:contextualSpacing w:val="0"/>
      </w:pPr>
      <w:r>
        <w:t>Place the self-collected sample and pathology request form in a specimen bag for transport to the laboratory.</w:t>
      </w:r>
    </w:p>
    <w:p w14:paraId="578BA9FE" w14:textId="6DC234A4" w:rsidR="00014070" w:rsidRDefault="00014070" w:rsidP="007651FC">
      <w:pPr>
        <w:pStyle w:val="ListParagraph"/>
        <w:widowControl/>
        <w:numPr>
          <w:ilvl w:val="0"/>
          <w:numId w:val="6"/>
        </w:numPr>
        <w:autoSpaceDE/>
        <w:autoSpaceDN/>
        <w:spacing w:before="120" w:after="120"/>
        <w:contextualSpacing w:val="0"/>
      </w:pPr>
      <w:r>
        <w:t>Ask how they would like to be advised of the results and document their preference, to ensure they are notified of their results; use medical software or other systems to ensure they are notified of their results.</w:t>
      </w:r>
    </w:p>
    <w:p w14:paraId="2ACA684A" w14:textId="357663C1" w:rsidR="000D55B0" w:rsidRPr="00703F9F" w:rsidRDefault="00014070" w:rsidP="00703F9F">
      <w:pPr>
        <w:pStyle w:val="ListParagraph"/>
        <w:widowControl/>
        <w:numPr>
          <w:ilvl w:val="0"/>
          <w:numId w:val="6"/>
        </w:numPr>
        <w:autoSpaceDE/>
        <w:autoSpaceDN/>
        <w:spacing w:before="120" w:after="120"/>
        <w:contextualSpacing w:val="0"/>
      </w:pPr>
      <w:r>
        <w:t>Ensure the details of the consultation and procedure are accurately documented in the clinical record.</w:t>
      </w:r>
    </w:p>
    <w:p w14:paraId="13CFD4D9" w14:textId="72193EC6" w:rsidR="00A16B27" w:rsidRDefault="00A16B27">
      <w:pPr>
        <w:widowControl/>
        <w:autoSpaceDE/>
        <w:autoSpaceDN/>
        <w:spacing w:after="160" w:line="259" w:lineRule="auto"/>
        <w:rPr>
          <w:b/>
          <w:bCs/>
          <w:i/>
          <w:iCs/>
          <w:color w:val="584099"/>
          <w:sz w:val="22"/>
          <w:szCs w:val="22"/>
        </w:rPr>
      </w:pPr>
      <w:bookmarkStart w:id="44" w:name="_Ref190099919"/>
    </w:p>
    <w:p w14:paraId="6DD01637" w14:textId="2CDCB5FC" w:rsidR="001A3153" w:rsidRDefault="00AF1249" w:rsidP="00AF1249">
      <w:pPr>
        <w:pStyle w:val="Caption"/>
      </w:pPr>
      <w:bookmarkStart w:id="45" w:name="_Toc190267309"/>
      <w:r>
        <w:t xml:space="preserve">Figure </w:t>
      </w:r>
      <w:r>
        <w:fldChar w:fldCharType="begin"/>
      </w:r>
      <w:r>
        <w:instrText xml:space="preserve"> SEQ Figure \* ARABIC </w:instrText>
      </w:r>
      <w:r>
        <w:fldChar w:fldCharType="separate"/>
      </w:r>
      <w:r w:rsidR="00B8206E">
        <w:rPr>
          <w:noProof/>
        </w:rPr>
        <w:t>2</w:t>
      </w:r>
      <w:r>
        <w:fldChar w:fldCharType="end"/>
      </w:r>
      <w:r>
        <w:t xml:space="preserve">: </w:t>
      </w:r>
      <w:r w:rsidRPr="00D47CEE">
        <w:t>Self-collection instructions</w:t>
      </w:r>
      <w:bookmarkEnd w:id="44"/>
      <w:bookmarkEnd w:id="45"/>
    </w:p>
    <w:p w14:paraId="1E907581" w14:textId="1F1D19A8" w:rsidR="000D55B0" w:rsidRDefault="00C6719F" w:rsidP="00CF1E5A">
      <w:pPr>
        <w:widowControl/>
        <w:autoSpaceDE/>
        <w:autoSpaceDN/>
        <w:spacing w:after="360"/>
        <w:rPr>
          <w:rFonts w:ascii="Gotham Rounded Medium" w:eastAsiaTheme="majorEastAsia" w:hAnsi="Gotham Rounded Medium" w:cstheme="majorBidi"/>
          <w:color w:val="584099"/>
          <w:sz w:val="32"/>
          <w:szCs w:val="32"/>
        </w:rPr>
      </w:pPr>
      <w:r w:rsidRPr="00C6719F">
        <w:rPr>
          <w:rFonts w:ascii="Gotham Rounded Medium" w:eastAsiaTheme="majorEastAsia" w:hAnsi="Gotham Rounded Medium" w:cstheme="majorBidi"/>
          <w:noProof/>
          <w:color w:val="584099"/>
          <w:sz w:val="32"/>
          <w:szCs w:val="32"/>
        </w:rPr>
        <w:drawing>
          <wp:inline distT="0" distB="0" distL="0" distR="0" wp14:anchorId="3A6DFECC" wp14:editId="7A8AD29B">
            <wp:extent cx="5659825" cy="5253487"/>
            <wp:effectExtent l="0" t="0" r="0" b="4445"/>
            <wp:docPr id="1267346960" name="Picture 1" descr="Instructions for self-collecting a Cervical Screen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46960" name="Picture 1" descr="Instructions for self-collecting a Cervical Screening Test."/>
                    <pic:cNvPicPr/>
                  </pic:nvPicPr>
                  <pic:blipFill>
                    <a:blip r:embed="rId64"/>
                    <a:stretch>
                      <a:fillRect/>
                    </a:stretch>
                  </pic:blipFill>
                  <pic:spPr>
                    <a:xfrm>
                      <a:off x="0" y="0"/>
                      <a:ext cx="5816599" cy="5399006"/>
                    </a:xfrm>
                    <a:prstGeom prst="rect">
                      <a:avLst/>
                    </a:prstGeom>
                  </pic:spPr>
                </pic:pic>
              </a:graphicData>
            </a:graphic>
          </wp:inline>
        </w:drawing>
      </w:r>
    </w:p>
    <w:p w14:paraId="63086AAE" w14:textId="3671D9B7" w:rsidR="0008687A" w:rsidRDefault="0008687A" w:rsidP="003C518C">
      <w:pPr>
        <w:pStyle w:val="Heading2"/>
      </w:pPr>
      <w:bookmarkStart w:id="46" w:name="_Toc190267277"/>
      <w:r>
        <w:lastRenderedPageBreak/>
        <w:t>Co-tests</w:t>
      </w:r>
      <w:bookmarkEnd w:id="46"/>
    </w:p>
    <w:p w14:paraId="54F184A1" w14:textId="77777777" w:rsidR="0008687A" w:rsidRDefault="0008687A" w:rsidP="0089420E">
      <w:pPr>
        <w:pStyle w:val="Heading3"/>
      </w:pPr>
      <w:r>
        <w:t>What is a co-test?</w:t>
      </w:r>
    </w:p>
    <w:p w14:paraId="5079F226" w14:textId="77777777" w:rsidR="0008687A" w:rsidRDefault="0008687A" w:rsidP="0008687A">
      <w:r>
        <w:t>Co-testing involves the pathology laboratory performing the HPV and LBC tests concurrently on the same specimen. This means that LBC is performed irrespective of the HPV test result, without requiring an additional request.  In instances where a self-collected sample was collected, an HPV test should be performed, and the participant will be asked to return for a clinician-collected sample for LBC testing to complete the co-test.</w:t>
      </w:r>
    </w:p>
    <w:p w14:paraId="77C424A1" w14:textId="77777777" w:rsidR="00AF1249" w:rsidRDefault="00AF1249" w:rsidP="00AF1249"/>
    <w:p w14:paraId="7737C93F" w14:textId="4A8BFF0B" w:rsidR="0008687A" w:rsidRDefault="0008687A" w:rsidP="0089420E">
      <w:pPr>
        <w:pStyle w:val="Heading3"/>
      </w:pPr>
      <w:r>
        <w:t>When is a co-test required?</w:t>
      </w:r>
    </w:p>
    <w:p w14:paraId="32307D95" w14:textId="77777777" w:rsidR="0008687A" w:rsidRDefault="0008687A" w:rsidP="0008687A">
      <w:r>
        <w:t>Co-testing is recommended for:</w:t>
      </w:r>
    </w:p>
    <w:p w14:paraId="094E952C" w14:textId="04BAFE94" w:rsidR="0008687A" w:rsidRDefault="0008687A" w:rsidP="00705D22">
      <w:pPr>
        <w:pStyle w:val="ListParagraph"/>
        <w:keepLines/>
        <w:numPr>
          <w:ilvl w:val="0"/>
          <w:numId w:val="1"/>
        </w:numPr>
        <w:spacing w:before="120"/>
        <w:ind w:left="363" w:hanging="357"/>
        <w:contextualSpacing w:val="0"/>
      </w:pPr>
      <w:r>
        <w:t>those with signs or symptoms suggestive of cervical cancer (e.g. presentation with an abnormal cervix suspicious of cancer; have unexplained postcoital bleeding or persistent intermenstrual bleeding, postmenopausal bleeding, or unexplained persistent unusual vaginal discharge)</w:t>
      </w:r>
    </w:p>
    <w:p w14:paraId="26BD7CDF" w14:textId="77777777" w:rsidR="0008687A" w:rsidRDefault="0008687A" w:rsidP="00705D22">
      <w:pPr>
        <w:pStyle w:val="ListParagraph"/>
        <w:numPr>
          <w:ilvl w:val="0"/>
          <w:numId w:val="1"/>
        </w:numPr>
        <w:spacing w:before="120"/>
        <w:ind w:left="363" w:hanging="357"/>
        <w:contextualSpacing w:val="0"/>
      </w:pPr>
      <w:r>
        <w:t>those who have been treated for adenocarcinoma in situ (AIS)</w:t>
      </w:r>
    </w:p>
    <w:p w14:paraId="4E6C4037" w14:textId="77777777" w:rsidR="0008687A" w:rsidRDefault="0008687A" w:rsidP="00705D22">
      <w:pPr>
        <w:pStyle w:val="ListParagraph"/>
        <w:numPr>
          <w:ilvl w:val="0"/>
          <w:numId w:val="1"/>
        </w:numPr>
        <w:spacing w:before="120"/>
        <w:ind w:left="363" w:hanging="357"/>
        <w:contextualSpacing w:val="0"/>
      </w:pPr>
      <w:r>
        <w:t>those who were exposed to diethylstilbestrol (DES) in utero.</w:t>
      </w:r>
    </w:p>
    <w:p w14:paraId="4FAB9265" w14:textId="77777777" w:rsidR="004D69E3" w:rsidRDefault="004D69E3" w:rsidP="004D69E3"/>
    <w:p w14:paraId="06A52BCD" w14:textId="2B4C46AC" w:rsidR="004D69E3" w:rsidRPr="004D69E3" w:rsidRDefault="004D69E3" w:rsidP="004D69E3">
      <w:pPr>
        <w:widowControl/>
        <w:autoSpaceDE/>
        <w:autoSpaceDN/>
      </w:pPr>
      <w:r w:rsidRPr="004D69E3">
        <w:t>Note: Co-testing is not required for breakthrough or irregular bleeding due to hormonal contraception or a sexually transmitted infection, heavy menstrual bleeding, or contact bleeding at the time of obtaining a routine cervical screening test (CST).</w:t>
      </w:r>
    </w:p>
    <w:p w14:paraId="4B1226DB" w14:textId="098E1870" w:rsidR="004D69E3" w:rsidRDefault="004D69E3" w:rsidP="004D69E3"/>
    <w:p w14:paraId="7CF592D7" w14:textId="041C1C30" w:rsidR="0008687A" w:rsidRDefault="0008687A" w:rsidP="004D69E3">
      <w:r>
        <w:t>If required, ‘co-test’ must be specifically noted on the pathology request form as well as the reason for the co-test (i.e. symptomatic).</w:t>
      </w:r>
    </w:p>
    <w:p w14:paraId="740F42C1" w14:textId="77777777" w:rsidR="0008687A" w:rsidRDefault="0008687A" w:rsidP="004D69E3"/>
    <w:p w14:paraId="0880E1AC" w14:textId="1BC7DCCB" w:rsidR="0008687A" w:rsidRDefault="0008687A" w:rsidP="0008687A">
      <w:r w:rsidRPr="009E47D0">
        <w:t xml:space="preserve">Further information on ‘appropriate use’ is outlined in the </w:t>
      </w:r>
      <w:hyperlink r:id="rId65" w:anchor="/guideline/Eez2Kj/section/j2oOgN" w:history="1">
        <w:r w:rsidRPr="009E47D0">
          <w:rPr>
            <w:rStyle w:val="Hyperlink"/>
          </w:rPr>
          <w:t>NCSP Guidelines</w:t>
        </w:r>
      </w:hyperlink>
      <w:r w:rsidRPr="009E47D0">
        <w:t>, and MBS item frequency and descriptors</w:t>
      </w:r>
      <w:r w:rsidR="008155C5" w:rsidRPr="009E47D0">
        <w:t xml:space="preserve"> at</w:t>
      </w:r>
      <w:r w:rsidRPr="009E47D0">
        <w:t xml:space="preserve"> </w:t>
      </w:r>
      <w:hyperlink r:id="rId66" w:history="1">
        <w:r w:rsidRPr="009E47D0">
          <w:rPr>
            <w:rStyle w:val="Hyperlink"/>
          </w:rPr>
          <w:t>MBS online</w:t>
        </w:r>
      </w:hyperlink>
      <w:r w:rsidR="008155C5" w:rsidRPr="009E47D0">
        <w:t xml:space="preserve"> (</w:t>
      </w:r>
      <w:hyperlink r:id="rId67" w:history="1">
        <w:r w:rsidR="008155C5" w:rsidRPr="009E47D0">
          <w:rPr>
            <w:rStyle w:val="Hyperlink"/>
          </w:rPr>
          <w:t>www.medicareonline.gov.au</w:t>
        </w:r>
      </w:hyperlink>
      <w:r w:rsidR="008155C5" w:rsidRPr="009E47D0">
        <w:t xml:space="preserve"> &gt; NCSP Factsheet).</w:t>
      </w:r>
    </w:p>
    <w:p w14:paraId="50EC83F1" w14:textId="77777777" w:rsidR="003C518C" w:rsidRDefault="003C518C" w:rsidP="0008687A"/>
    <w:p w14:paraId="772F0080" w14:textId="77777777" w:rsidR="0008687A" w:rsidRDefault="0008687A" w:rsidP="003C518C">
      <w:pPr>
        <w:pStyle w:val="Heading2"/>
      </w:pPr>
      <w:bookmarkStart w:id="47" w:name="_TOC_250022"/>
      <w:bookmarkStart w:id="48" w:name="_Toc166065646"/>
      <w:bookmarkStart w:id="49" w:name="_Toc190267278"/>
      <w:r>
        <w:t>Testing</w:t>
      </w:r>
      <w:r>
        <w:rPr>
          <w:spacing w:val="-17"/>
        </w:rPr>
        <w:t xml:space="preserve"> </w:t>
      </w:r>
      <w:r>
        <w:t>during</w:t>
      </w:r>
      <w:r>
        <w:rPr>
          <w:spacing w:val="-17"/>
        </w:rPr>
        <w:t xml:space="preserve"> </w:t>
      </w:r>
      <w:bookmarkEnd w:id="47"/>
      <w:r>
        <w:rPr>
          <w:spacing w:val="-2"/>
        </w:rPr>
        <w:t>pregnancy</w:t>
      </w:r>
      <w:bookmarkEnd w:id="48"/>
      <w:bookmarkEnd w:id="49"/>
    </w:p>
    <w:p w14:paraId="61331526" w14:textId="77777777" w:rsidR="0008687A" w:rsidRDefault="0008687A" w:rsidP="004D69E3">
      <w:pPr>
        <w:rPr>
          <w:b/>
          <w:bCs/>
        </w:rPr>
      </w:pPr>
      <w:r w:rsidRPr="006F1C61">
        <w:t>Routine antenatal and postpartum care should include a review of the patient’s cervical screening history. Those due or overdue for a Cervical Screening Test should be offered screening, which can be done safely during pregnancy if the correct sampling equipment is used.</w:t>
      </w:r>
      <w:r w:rsidRPr="006F1C61">
        <w:rPr>
          <w:spacing w:val="-15"/>
        </w:rPr>
        <w:t xml:space="preserve"> </w:t>
      </w:r>
      <w:r w:rsidRPr="427D36C4">
        <w:rPr>
          <w:b/>
          <w:bCs/>
        </w:rPr>
        <w:t>An endocervical brush should</w:t>
      </w:r>
      <w:r w:rsidRPr="427D36C4">
        <w:rPr>
          <w:b/>
          <w:bCs/>
          <w:spacing w:val="40"/>
        </w:rPr>
        <w:t xml:space="preserve"> </w:t>
      </w:r>
      <w:r w:rsidRPr="427D36C4">
        <w:rPr>
          <w:b/>
          <w:bCs/>
        </w:rPr>
        <w:t>not</w:t>
      </w:r>
      <w:r w:rsidRPr="427D36C4">
        <w:rPr>
          <w:b/>
          <w:bCs/>
          <w:spacing w:val="40"/>
        </w:rPr>
        <w:t xml:space="preserve"> </w:t>
      </w:r>
      <w:r w:rsidRPr="427D36C4">
        <w:rPr>
          <w:b/>
          <w:bCs/>
        </w:rPr>
        <w:t>be</w:t>
      </w:r>
      <w:r w:rsidRPr="427D36C4">
        <w:rPr>
          <w:b/>
          <w:bCs/>
          <w:spacing w:val="40"/>
        </w:rPr>
        <w:t xml:space="preserve"> </w:t>
      </w:r>
      <w:r w:rsidRPr="427D36C4">
        <w:rPr>
          <w:b/>
          <w:bCs/>
        </w:rPr>
        <w:t>inserted</w:t>
      </w:r>
      <w:r w:rsidRPr="427D36C4">
        <w:rPr>
          <w:b/>
          <w:bCs/>
          <w:spacing w:val="40"/>
        </w:rPr>
        <w:t xml:space="preserve"> </w:t>
      </w:r>
      <w:r w:rsidRPr="427D36C4">
        <w:rPr>
          <w:b/>
          <w:bCs/>
        </w:rPr>
        <w:t>into</w:t>
      </w:r>
      <w:r w:rsidRPr="427D36C4">
        <w:rPr>
          <w:b/>
          <w:bCs/>
          <w:spacing w:val="40"/>
        </w:rPr>
        <w:t xml:space="preserve"> </w:t>
      </w:r>
      <w:r w:rsidRPr="427D36C4">
        <w:rPr>
          <w:b/>
          <w:bCs/>
        </w:rPr>
        <w:t>the</w:t>
      </w:r>
      <w:r w:rsidRPr="427D36C4">
        <w:rPr>
          <w:b/>
          <w:bCs/>
          <w:spacing w:val="40"/>
        </w:rPr>
        <w:t xml:space="preserve"> </w:t>
      </w:r>
      <w:r w:rsidRPr="427D36C4">
        <w:rPr>
          <w:b/>
          <w:bCs/>
        </w:rPr>
        <w:t>cervical</w:t>
      </w:r>
      <w:r w:rsidRPr="427D36C4">
        <w:rPr>
          <w:b/>
          <w:bCs/>
          <w:spacing w:val="40"/>
        </w:rPr>
        <w:t xml:space="preserve"> </w:t>
      </w:r>
      <w:r w:rsidRPr="427D36C4">
        <w:rPr>
          <w:b/>
          <w:bCs/>
        </w:rPr>
        <w:t>canal</w:t>
      </w:r>
      <w:r w:rsidRPr="427D36C4">
        <w:rPr>
          <w:b/>
          <w:bCs/>
          <w:spacing w:val="40"/>
        </w:rPr>
        <w:t xml:space="preserve"> </w:t>
      </w:r>
      <w:r w:rsidRPr="427D36C4">
        <w:rPr>
          <w:b/>
          <w:bCs/>
        </w:rPr>
        <w:t>because</w:t>
      </w:r>
      <w:r w:rsidRPr="427D36C4">
        <w:rPr>
          <w:b/>
          <w:bCs/>
          <w:spacing w:val="40"/>
        </w:rPr>
        <w:t xml:space="preserve"> </w:t>
      </w:r>
      <w:r w:rsidRPr="427D36C4">
        <w:rPr>
          <w:b/>
          <w:bCs/>
        </w:rPr>
        <w:t>of</w:t>
      </w:r>
      <w:r w:rsidRPr="427D36C4">
        <w:rPr>
          <w:b/>
          <w:bCs/>
          <w:spacing w:val="40"/>
        </w:rPr>
        <w:t xml:space="preserve"> </w:t>
      </w:r>
      <w:r w:rsidRPr="427D36C4">
        <w:rPr>
          <w:b/>
          <w:bCs/>
        </w:rPr>
        <w:t>the</w:t>
      </w:r>
      <w:r w:rsidRPr="427D36C4">
        <w:rPr>
          <w:b/>
          <w:bCs/>
          <w:spacing w:val="40"/>
        </w:rPr>
        <w:t xml:space="preserve"> </w:t>
      </w:r>
      <w:r w:rsidRPr="427D36C4">
        <w:rPr>
          <w:b/>
          <w:bCs/>
        </w:rPr>
        <w:t>risk</w:t>
      </w:r>
      <w:r w:rsidRPr="427D36C4">
        <w:rPr>
          <w:b/>
          <w:bCs/>
          <w:spacing w:val="40"/>
        </w:rPr>
        <w:t xml:space="preserve"> </w:t>
      </w:r>
      <w:r w:rsidRPr="427D36C4">
        <w:rPr>
          <w:b/>
          <w:bCs/>
        </w:rPr>
        <w:t>of</w:t>
      </w:r>
      <w:r w:rsidRPr="427D36C4">
        <w:rPr>
          <w:b/>
          <w:bCs/>
          <w:spacing w:val="40"/>
        </w:rPr>
        <w:t xml:space="preserve"> </w:t>
      </w:r>
      <w:r w:rsidRPr="427D36C4">
        <w:rPr>
          <w:b/>
          <w:bCs/>
        </w:rPr>
        <w:t>associated</w:t>
      </w:r>
      <w:r w:rsidRPr="427D36C4">
        <w:rPr>
          <w:b/>
          <w:bCs/>
          <w:spacing w:val="40"/>
        </w:rPr>
        <w:t xml:space="preserve"> </w:t>
      </w:r>
      <w:r w:rsidRPr="427D36C4">
        <w:rPr>
          <w:b/>
          <w:bCs/>
        </w:rPr>
        <w:t>bleeding.</w:t>
      </w:r>
    </w:p>
    <w:p w14:paraId="3B2BF084" w14:textId="77777777" w:rsidR="004D69E3" w:rsidRDefault="004D69E3" w:rsidP="004D69E3">
      <w:pPr>
        <w:rPr>
          <w:b/>
          <w:bCs/>
        </w:rPr>
      </w:pPr>
    </w:p>
    <w:p w14:paraId="1707107F" w14:textId="21CA5834" w:rsidR="000D55B0" w:rsidRDefault="0008687A" w:rsidP="004D69E3">
      <w:pPr>
        <w:rPr>
          <w:spacing w:val="-6"/>
        </w:rPr>
      </w:pPr>
      <w:r w:rsidRPr="006F1C61">
        <w:rPr>
          <w:spacing w:val="-6"/>
        </w:rPr>
        <w:t>All people due for a Cervical Screening Test during pregnancy may be offered self-collection of a vaginal swab for HPV testing. Patients with HPV (not 16/18) detected on a self-collected vaginal sample should be advised to return so that a cervical sample for LBC can be collected by the healthcare provider.</w:t>
      </w:r>
    </w:p>
    <w:p w14:paraId="423C7A32" w14:textId="77777777" w:rsidR="004D69E3" w:rsidRDefault="004D69E3" w:rsidP="004D69E3">
      <w:pPr>
        <w:rPr>
          <w:spacing w:val="-6"/>
        </w:rPr>
      </w:pPr>
    </w:p>
    <w:p w14:paraId="66355E2D" w14:textId="77777777" w:rsidR="0075486A" w:rsidRDefault="0075486A">
      <w:pPr>
        <w:widowControl/>
        <w:autoSpaceDE/>
        <w:autoSpaceDN/>
        <w:spacing w:after="160" w:line="259" w:lineRule="auto"/>
        <w:rPr>
          <w:spacing w:val="-2"/>
        </w:rPr>
      </w:pPr>
      <w:r>
        <w:rPr>
          <w:spacing w:val="-2"/>
        </w:rPr>
        <w:br w:type="page"/>
      </w:r>
    </w:p>
    <w:p w14:paraId="5BF9C511" w14:textId="3DF11EBF" w:rsidR="0008687A" w:rsidRDefault="0008687A" w:rsidP="004D69E3">
      <w:pPr>
        <w:spacing w:after="120"/>
      </w:pPr>
      <w:r w:rsidRPr="006F1C61">
        <w:rPr>
          <w:spacing w:val="-2"/>
        </w:rPr>
        <w:lastRenderedPageBreak/>
        <w:t>If</w:t>
      </w:r>
      <w:r w:rsidRPr="006F1C61">
        <w:rPr>
          <w:spacing w:val="-19"/>
        </w:rPr>
        <w:t xml:space="preserve"> </w:t>
      </w:r>
      <w:r w:rsidRPr="006F1C61">
        <w:rPr>
          <w:spacing w:val="-2"/>
        </w:rPr>
        <w:t>a</w:t>
      </w:r>
      <w:r w:rsidRPr="006F1C61">
        <w:rPr>
          <w:spacing w:val="-19"/>
        </w:rPr>
        <w:t xml:space="preserve"> </w:t>
      </w:r>
      <w:r w:rsidRPr="006F1C61">
        <w:rPr>
          <w:spacing w:val="-6"/>
        </w:rPr>
        <w:t>patient receives a result of HPV (any type</w:t>
      </w:r>
      <w:r w:rsidRPr="006F1C61">
        <w:rPr>
          <w:spacing w:val="-2"/>
        </w:rPr>
        <w:t>) detected</w:t>
      </w:r>
      <w:r w:rsidRPr="006F1C61">
        <w:rPr>
          <w:spacing w:val="-19"/>
        </w:rPr>
        <w:t xml:space="preserve"> </w:t>
      </w:r>
      <w:r w:rsidRPr="006F1C61">
        <w:rPr>
          <w:spacing w:val="-2"/>
        </w:rPr>
        <w:t>or</w:t>
      </w:r>
      <w:r w:rsidRPr="006F1C61">
        <w:rPr>
          <w:spacing w:val="-19"/>
        </w:rPr>
        <w:t xml:space="preserve"> </w:t>
      </w:r>
      <w:r w:rsidRPr="006F1C61">
        <w:rPr>
          <w:spacing w:val="-2"/>
        </w:rPr>
        <w:t>abnormal</w:t>
      </w:r>
      <w:r w:rsidRPr="006F1C61">
        <w:rPr>
          <w:spacing w:val="-19"/>
        </w:rPr>
        <w:t xml:space="preserve"> </w:t>
      </w:r>
      <w:r w:rsidRPr="006F1C61">
        <w:rPr>
          <w:spacing w:val="-2"/>
        </w:rPr>
        <w:t>LBC</w:t>
      </w:r>
      <w:r w:rsidRPr="006F1C61">
        <w:rPr>
          <w:spacing w:val="-19"/>
        </w:rPr>
        <w:t xml:space="preserve"> </w:t>
      </w:r>
      <w:r w:rsidRPr="006F1C61">
        <w:rPr>
          <w:spacing w:val="-2"/>
        </w:rPr>
        <w:t>during</w:t>
      </w:r>
      <w:r w:rsidRPr="006F1C61">
        <w:rPr>
          <w:spacing w:val="-19"/>
        </w:rPr>
        <w:t xml:space="preserve"> </w:t>
      </w:r>
      <w:r w:rsidRPr="006F1C61">
        <w:rPr>
          <w:spacing w:val="-2"/>
        </w:rPr>
        <w:t>pregnancy,</w:t>
      </w:r>
      <w:r w:rsidRPr="006F1C61">
        <w:rPr>
          <w:spacing w:val="-19"/>
        </w:rPr>
        <w:t xml:space="preserve"> </w:t>
      </w:r>
      <w:r w:rsidRPr="006F1C61">
        <w:rPr>
          <w:spacing w:val="-2"/>
        </w:rPr>
        <w:t>the</w:t>
      </w:r>
      <w:r w:rsidRPr="006F1C61">
        <w:rPr>
          <w:spacing w:val="-19"/>
        </w:rPr>
        <w:t xml:space="preserve"> </w:t>
      </w:r>
      <w:r w:rsidRPr="006F1C61">
        <w:rPr>
          <w:spacing w:val="-2"/>
        </w:rPr>
        <w:t xml:space="preserve">following </w:t>
      </w:r>
      <w:r w:rsidRPr="006F1C61">
        <w:t>recommendations apply:</w:t>
      </w:r>
    </w:p>
    <w:p w14:paraId="3F79FD05" w14:textId="10B413CF" w:rsidR="007A7D5A" w:rsidRPr="006F1C61" w:rsidRDefault="007A7D5A" w:rsidP="007A7D5A">
      <w:pPr>
        <w:pStyle w:val="Caption"/>
      </w:pPr>
      <w:r>
        <w:t xml:space="preserve">Table </w:t>
      </w:r>
      <w:r>
        <w:fldChar w:fldCharType="begin"/>
      </w:r>
      <w:r>
        <w:instrText xml:space="preserve"> SEQ Table \* ARABIC </w:instrText>
      </w:r>
      <w:r>
        <w:fldChar w:fldCharType="separate"/>
      </w:r>
      <w:r>
        <w:rPr>
          <w:noProof/>
        </w:rPr>
        <w:t>2</w:t>
      </w:r>
      <w:r>
        <w:fldChar w:fldCharType="end"/>
      </w:r>
      <w:r>
        <w:t>: Recommendations for follow-up in pregnancy</w:t>
      </w:r>
    </w:p>
    <w:tbl>
      <w:tblPr>
        <w:tblW w:w="9067" w:type="dxa"/>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Layout w:type="fixed"/>
        <w:tblCellMar>
          <w:left w:w="0" w:type="dxa"/>
          <w:right w:w="0" w:type="dxa"/>
        </w:tblCellMar>
        <w:tblLook w:val="01E0" w:firstRow="1" w:lastRow="1" w:firstColumn="1" w:lastColumn="1" w:noHBand="0" w:noVBand="0"/>
      </w:tblPr>
      <w:tblGrid>
        <w:gridCol w:w="4250"/>
        <w:gridCol w:w="4817"/>
      </w:tblGrid>
      <w:tr w:rsidR="0008687A" w:rsidRPr="00E2586B" w14:paraId="7A64CA39" w14:textId="77777777" w:rsidTr="008155C5">
        <w:trPr>
          <w:trHeight w:val="380"/>
        </w:trPr>
        <w:tc>
          <w:tcPr>
            <w:tcW w:w="4250" w:type="dxa"/>
            <w:shd w:val="clear" w:color="auto" w:fill="583F99"/>
            <w:vAlign w:val="center"/>
          </w:tcPr>
          <w:p w14:paraId="180A0960" w14:textId="77777777" w:rsidR="0008687A" w:rsidRPr="00E2586B" w:rsidRDefault="0008687A" w:rsidP="000D55B0">
            <w:pPr>
              <w:pStyle w:val="TableParagraph"/>
              <w:keepNext/>
              <w:widowControl/>
              <w:spacing w:before="40" w:after="40"/>
              <w:ind w:left="57"/>
              <w:rPr>
                <w:rFonts w:ascii="Segoe UI" w:hAnsi="Segoe UI" w:cs="Segoe UI"/>
                <w:b/>
                <w:bCs/>
              </w:rPr>
            </w:pPr>
            <w:r w:rsidRPr="00E2586B">
              <w:rPr>
                <w:rFonts w:ascii="Segoe UI" w:hAnsi="Segoe UI" w:cs="Segoe UI"/>
                <w:b/>
                <w:bCs/>
                <w:color w:val="FFFFFF"/>
                <w:spacing w:val="-2"/>
                <w:w w:val="105"/>
              </w:rPr>
              <w:t>Result</w:t>
            </w:r>
          </w:p>
        </w:tc>
        <w:tc>
          <w:tcPr>
            <w:tcW w:w="4817" w:type="dxa"/>
            <w:shd w:val="clear" w:color="auto" w:fill="583F99"/>
            <w:vAlign w:val="center"/>
          </w:tcPr>
          <w:p w14:paraId="54166670" w14:textId="77777777" w:rsidR="0008687A" w:rsidRPr="00E2586B" w:rsidRDefault="0008687A" w:rsidP="000D55B0">
            <w:pPr>
              <w:pStyle w:val="TableParagraph"/>
              <w:keepNext/>
              <w:widowControl/>
              <w:spacing w:before="40" w:after="40"/>
              <w:ind w:left="57"/>
              <w:rPr>
                <w:rFonts w:ascii="Segoe UI" w:hAnsi="Segoe UI" w:cs="Segoe UI"/>
                <w:b/>
                <w:bCs/>
              </w:rPr>
            </w:pPr>
            <w:r w:rsidRPr="00E2586B">
              <w:rPr>
                <w:rFonts w:ascii="Segoe UI" w:hAnsi="Segoe UI" w:cs="Segoe UI"/>
                <w:b/>
                <w:bCs/>
                <w:color w:val="FFFFFF"/>
                <w:spacing w:val="-2"/>
                <w:w w:val="105"/>
              </w:rPr>
              <w:t>Management</w:t>
            </w:r>
          </w:p>
        </w:tc>
      </w:tr>
      <w:tr w:rsidR="0008687A" w:rsidRPr="00E2586B" w14:paraId="22957BA9" w14:textId="77777777" w:rsidTr="008155C5">
        <w:trPr>
          <w:trHeight w:val="343"/>
        </w:trPr>
        <w:tc>
          <w:tcPr>
            <w:tcW w:w="4250" w:type="dxa"/>
            <w:shd w:val="clear" w:color="auto" w:fill="FFFFFF" w:themeFill="background1"/>
          </w:tcPr>
          <w:p w14:paraId="07AEF05C" w14:textId="77777777" w:rsidR="0008687A" w:rsidRPr="00E2586B" w:rsidRDefault="0008687A" w:rsidP="000D55B0">
            <w:pPr>
              <w:pStyle w:val="TableParagraph"/>
              <w:keepNext/>
              <w:widowControl/>
              <w:spacing w:before="40" w:after="40"/>
              <w:ind w:left="57"/>
              <w:rPr>
                <w:rFonts w:ascii="Segoe UI" w:hAnsi="Segoe UI" w:cs="Segoe UI"/>
                <w:sz w:val="20"/>
                <w:szCs w:val="20"/>
              </w:rPr>
            </w:pPr>
            <w:r w:rsidRPr="00E2586B">
              <w:rPr>
                <w:rFonts w:ascii="Segoe UI" w:hAnsi="Segoe UI" w:cs="Segoe UI"/>
                <w:color w:val="231F20"/>
                <w:sz w:val="20"/>
                <w:szCs w:val="20"/>
              </w:rPr>
              <w:t>HPV</w:t>
            </w:r>
            <w:r w:rsidRPr="00E2586B">
              <w:rPr>
                <w:rFonts w:ascii="Segoe UI" w:hAnsi="Segoe UI" w:cs="Segoe UI"/>
                <w:color w:val="231F20"/>
                <w:spacing w:val="-15"/>
                <w:sz w:val="20"/>
                <w:szCs w:val="20"/>
              </w:rPr>
              <w:t xml:space="preserve"> </w:t>
            </w:r>
            <w:r w:rsidRPr="00E2586B">
              <w:rPr>
                <w:rFonts w:ascii="Segoe UI" w:hAnsi="Segoe UI" w:cs="Segoe UI"/>
                <w:color w:val="231F20"/>
                <w:spacing w:val="-2"/>
                <w:sz w:val="20"/>
                <w:szCs w:val="20"/>
              </w:rPr>
              <w:t xml:space="preserve">(16/18) </w:t>
            </w:r>
            <w:r w:rsidRPr="00E2586B">
              <w:rPr>
                <w:rFonts w:ascii="Segoe UI" w:hAnsi="Segoe UI" w:cs="Segoe UI"/>
                <w:color w:val="231F20"/>
                <w:sz w:val="20"/>
                <w:szCs w:val="20"/>
              </w:rPr>
              <w:t>detected</w:t>
            </w:r>
          </w:p>
        </w:tc>
        <w:tc>
          <w:tcPr>
            <w:tcW w:w="4817" w:type="dxa"/>
            <w:shd w:val="clear" w:color="auto" w:fill="FFFFFF" w:themeFill="background1"/>
          </w:tcPr>
          <w:p w14:paraId="5D47B271" w14:textId="77777777" w:rsidR="0008687A" w:rsidRPr="00E2586B" w:rsidRDefault="0008687A" w:rsidP="000D55B0">
            <w:pPr>
              <w:pStyle w:val="TableParagraph"/>
              <w:keepNext/>
              <w:widowControl/>
              <w:spacing w:before="40" w:after="40"/>
              <w:ind w:left="57"/>
              <w:rPr>
                <w:rFonts w:ascii="Segoe UI" w:hAnsi="Segoe UI" w:cs="Segoe UI"/>
                <w:sz w:val="20"/>
                <w:szCs w:val="20"/>
              </w:rPr>
            </w:pPr>
            <w:r w:rsidRPr="00E2586B">
              <w:rPr>
                <w:rFonts w:ascii="Segoe UI" w:hAnsi="Segoe UI" w:cs="Segoe UI"/>
                <w:color w:val="231F20"/>
                <w:spacing w:val="-4"/>
                <w:sz w:val="20"/>
                <w:szCs w:val="20"/>
              </w:rPr>
              <w:t>Early*</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referral</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for</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colposcopy</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regardless</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of</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LBC</w:t>
            </w:r>
            <w:r w:rsidRPr="00E2586B">
              <w:rPr>
                <w:rFonts w:ascii="Segoe UI" w:hAnsi="Segoe UI" w:cs="Segoe UI"/>
                <w:color w:val="231F20"/>
                <w:spacing w:val="-7"/>
                <w:sz w:val="20"/>
                <w:szCs w:val="20"/>
              </w:rPr>
              <w:t xml:space="preserve"> </w:t>
            </w:r>
            <w:r w:rsidRPr="00E2586B">
              <w:rPr>
                <w:rFonts w:ascii="Segoe UI" w:hAnsi="Segoe UI" w:cs="Segoe UI"/>
                <w:color w:val="231F20"/>
                <w:spacing w:val="-4"/>
                <w:sz w:val="20"/>
                <w:szCs w:val="20"/>
              </w:rPr>
              <w:t>result</w:t>
            </w:r>
          </w:p>
        </w:tc>
      </w:tr>
      <w:tr w:rsidR="0008687A" w:rsidRPr="00E2586B" w14:paraId="28A741C7" w14:textId="77777777" w:rsidTr="008155C5">
        <w:trPr>
          <w:trHeight w:val="571"/>
        </w:trPr>
        <w:tc>
          <w:tcPr>
            <w:tcW w:w="4250" w:type="dxa"/>
            <w:shd w:val="clear" w:color="auto" w:fill="EEEBF5"/>
          </w:tcPr>
          <w:p w14:paraId="5BB5B75E" w14:textId="77777777" w:rsidR="0008687A" w:rsidRPr="00E2586B" w:rsidRDefault="0008687A" w:rsidP="000D55B0">
            <w:pPr>
              <w:pStyle w:val="TableParagraph"/>
              <w:keepNext/>
              <w:widowControl/>
              <w:spacing w:before="40" w:after="40"/>
              <w:ind w:left="57"/>
              <w:rPr>
                <w:rFonts w:ascii="Segoe UI" w:hAnsi="Segoe UI" w:cs="Segoe UI"/>
                <w:sz w:val="20"/>
                <w:szCs w:val="20"/>
              </w:rPr>
            </w:pPr>
            <w:r w:rsidRPr="00E2586B">
              <w:rPr>
                <w:rFonts w:ascii="Segoe UI" w:hAnsi="Segoe UI" w:cs="Segoe UI"/>
                <w:color w:val="231F20"/>
                <w:spacing w:val="-4"/>
                <w:sz w:val="20"/>
                <w:szCs w:val="20"/>
              </w:rPr>
              <w:t>HPV</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(not</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16/18)</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detected and</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LBC</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 xml:space="preserve">predictive of </w:t>
            </w:r>
            <w:proofErr w:type="spellStart"/>
            <w:r w:rsidRPr="00E2586B">
              <w:rPr>
                <w:rFonts w:ascii="Segoe UI" w:hAnsi="Segoe UI" w:cs="Segoe UI"/>
                <w:color w:val="231F20"/>
                <w:sz w:val="20"/>
                <w:szCs w:val="20"/>
              </w:rPr>
              <w:t>pHSIL</w:t>
            </w:r>
            <w:proofErr w:type="spellEnd"/>
            <w:r w:rsidRPr="00E2586B">
              <w:rPr>
                <w:rFonts w:ascii="Segoe UI" w:hAnsi="Segoe UI" w:cs="Segoe UI"/>
                <w:color w:val="231F20"/>
                <w:sz w:val="20"/>
                <w:szCs w:val="20"/>
              </w:rPr>
              <w:t>, HSIL or glandular abnormality</w:t>
            </w:r>
          </w:p>
        </w:tc>
        <w:tc>
          <w:tcPr>
            <w:tcW w:w="4817" w:type="dxa"/>
            <w:shd w:val="clear" w:color="auto" w:fill="EEEBF5"/>
          </w:tcPr>
          <w:p w14:paraId="65487B18" w14:textId="77777777" w:rsidR="0008687A" w:rsidRPr="00E2586B" w:rsidRDefault="0008687A" w:rsidP="000D55B0">
            <w:pPr>
              <w:pStyle w:val="TableParagraph"/>
              <w:keepNext/>
              <w:widowControl/>
              <w:spacing w:before="40" w:after="40"/>
              <w:ind w:left="57"/>
              <w:rPr>
                <w:rFonts w:ascii="Segoe UI" w:hAnsi="Segoe UI" w:cs="Segoe UI"/>
                <w:color w:val="231F20"/>
                <w:spacing w:val="-4"/>
                <w:sz w:val="20"/>
                <w:szCs w:val="20"/>
              </w:rPr>
            </w:pPr>
            <w:r w:rsidRPr="00E2586B">
              <w:rPr>
                <w:rFonts w:ascii="Segoe UI" w:hAnsi="Segoe UI" w:cs="Segoe UI"/>
                <w:color w:val="231F20"/>
                <w:spacing w:val="-4"/>
                <w:sz w:val="20"/>
                <w:szCs w:val="20"/>
              </w:rPr>
              <w:t>Early* referral for colposcopy</w:t>
            </w:r>
          </w:p>
        </w:tc>
      </w:tr>
      <w:tr w:rsidR="0008687A" w:rsidRPr="00E2586B" w14:paraId="1AB45296" w14:textId="77777777" w:rsidTr="008155C5">
        <w:trPr>
          <w:trHeight w:val="461"/>
        </w:trPr>
        <w:tc>
          <w:tcPr>
            <w:tcW w:w="4250" w:type="dxa"/>
            <w:shd w:val="clear" w:color="auto" w:fill="FFFFFF" w:themeFill="background1"/>
          </w:tcPr>
          <w:p w14:paraId="33934503" w14:textId="77777777" w:rsidR="0008687A" w:rsidRPr="00E2586B" w:rsidRDefault="0008687A" w:rsidP="000D55B0">
            <w:pPr>
              <w:pStyle w:val="TableParagraph"/>
              <w:keepNext/>
              <w:widowControl/>
              <w:spacing w:before="40" w:after="40"/>
              <w:ind w:left="57"/>
              <w:rPr>
                <w:rFonts w:ascii="Segoe UI" w:hAnsi="Segoe UI" w:cs="Segoe UI"/>
                <w:color w:val="231F20"/>
                <w:spacing w:val="-4"/>
                <w:sz w:val="20"/>
                <w:szCs w:val="20"/>
              </w:rPr>
            </w:pPr>
            <w:r w:rsidRPr="00E2586B">
              <w:rPr>
                <w:rFonts w:ascii="Segoe UI" w:hAnsi="Segoe UI" w:cs="Segoe UI"/>
                <w:color w:val="231F20"/>
                <w:spacing w:val="-4"/>
                <w:sz w:val="20"/>
                <w:szCs w:val="20"/>
              </w:rPr>
              <w:t>HPV</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(not</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16/18)</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detected and</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LBC</w:t>
            </w:r>
            <w:r w:rsidRPr="00E2586B">
              <w:rPr>
                <w:rFonts w:ascii="Segoe UI" w:hAnsi="Segoe UI" w:cs="Segoe UI"/>
                <w:color w:val="231F20"/>
                <w:spacing w:val="-14"/>
                <w:sz w:val="20"/>
                <w:szCs w:val="20"/>
              </w:rPr>
              <w:t xml:space="preserve"> </w:t>
            </w:r>
            <w:r w:rsidRPr="00E2586B">
              <w:rPr>
                <w:rFonts w:ascii="Segoe UI" w:hAnsi="Segoe UI" w:cs="Segoe UI"/>
                <w:color w:val="231F20"/>
                <w:spacing w:val="-4"/>
                <w:sz w:val="20"/>
                <w:szCs w:val="20"/>
              </w:rPr>
              <w:t>predictive of invasive disease</w:t>
            </w:r>
          </w:p>
        </w:tc>
        <w:tc>
          <w:tcPr>
            <w:tcW w:w="4817" w:type="dxa"/>
            <w:shd w:val="clear" w:color="auto" w:fill="FFFFFF" w:themeFill="background1"/>
          </w:tcPr>
          <w:p w14:paraId="33CB5623" w14:textId="77777777" w:rsidR="0008687A" w:rsidRPr="00E2586B" w:rsidRDefault="0008687A" w:rsidP="000D55B0">
            <w:pPr>
              <w:pStyle w:val="TableParagraph"/>
              <w:keepNext/>
              <w:widowControl/>
              <w:spacing w:before="40" w:after="40"/>
              <w:ind w:left="57"/>
              <w:rPr>
                <w:rFonts w:ascii="Segoe UI" w:hAnsi="Segoe UI" w:cs="Segoe UI"/>
                <w:color w:val="231F20"/>
                <w:spacing w:val="-4"/>
                <w:sz w:val="20"/>
                <w:szCs w:val="20"/>
              </w:rPr>
            </w:pPr>
            <w:r w:rsidRPr="00E2586B">
              <w:rPr>
                <w:rFonts w:ascii="Segoe UI" w:hAnsi="Segoe UI" w:cs="Segoe UI"/>
                <w:color w:val="231F20"/>
                <w:spacing w:val="-4"/>
                <w:sz w:val="20"/>
                <w:szCs w:val="20"/>
              </w:rPr>
              <w:t xml:space="preserve">Referral to a </w:t>
            </w:r>
            <w:proofErr w:type="spellStart"/>
            <w:r w:rsidRPr="00E2586B">
              <w:rPr>
                <w:rFonts w:ascii="Segoe UI" w:hAnsi="Segoe UI" w:cs="Segoe UI"/>
                <w:color w:val="231F20"/>
                <w:spacing w:val="-4"/>
                <w:sz w:val="20"/>
                <w:szCs w:val="20"/>
              </w:rPr>
              <w:t>gynaecological</w:t>
            </w:r>
            <w:proofErr w:type="spellEnd"/>
            <w:r w:rsidRPr="00E2586B">
              <w:rPr>
                <w:rFonts w:ascii="Segoe UI" w:hAnsi="Segoe UI" w:cs="Segoe UI"/>
                <w:color w:val="231F20"/>
                <w:spacing w:val="-4"/>
                <w:sz w:val="20"/>
                <w:szCs w:val="20"/>
              </w:rPr>
              <w:t xml:space="preserve"> oncologist/</w:t>
            </w:r>
            <w:proofErr w:type="spellStart"/>
            <w:r w:rsidRPr="00E2586B">
              <w:rPr>
                <w:rFonts w:ascii="Segoe UI" w:hAnsi="Segoe UI" w:cs="Segoe UI"/>
                <w:color w:val="231F20"/>
                <w:spacing w:val="-4"/>
                <w:sz w:val="20"/>
                <w:szCs w:val="20"/>
              </w:rPr>
              <w:t>gynaecological</w:t>
            </w:r>
            <w:proofErr w:type="spellEnd"/>
            <w:r w:rsidRPr="00E2586B">
              <w:rPr>
                <w:rFonts w:ascii="Segoe UI" w:hAnsi="Segoe UI" w:cs="Segoe UI"/>
                <w:color w:val="231F20"/>
                <w:spacing w:val="-4"/>
                <w:sz w:val="20"/>
                <w:szCs w:val="20"/>
              </w:rPr>
              <w:t xml:space="preserve"> cancer </w:t>
            </w:r>
            <w:proofErr w:type="spellStart"/>
            <w:r w:rsidRPr="00E2586B" w:rsidDel="00B56171">
              <w:rPr>
                <w:rFonts w:ascii="Segoe UI" w:hAnsi="Segoe UI" w:cs="Segoe UI"/>
                <w:color w:val="231F20"/>
                <w:spacing w:val="-4"/>
                <w:sz w:val="20"/>
                <w:szCs w:val="20"/>
              </w:rPr>
              <w:t>centre</w:t>
            </w:r>
            <w:proofErr w:type="spellEnd"/>
            <w:r w:rsidRPr="00E2586B">
              <w:rPr>
                <w:rFonts w:ascii="Segoe UI" w:hAnsi="Segoe UI" w:cs="Segoe UI"/>
                <w:color w:val="231F20"/>
                <w:spacing w:val="-4"/>
                <w:sz w:val="20"/>
                <w:szCs w:val="20"/>
              </w:rPr>
              <w:t xml:space="preserve">, and be seen within </w:t>
            </w:r>
            <w:r w:rsidRPr="00E2586B" w:rsidDel="45D8510C">
              <w:rPr>
                <w:rFonts w:ascii="Segoe UI" w:hAnsi="Segoe UI" w:cs="Segoe UI"/>
                <w:color w:val="231F20"/>
                <w:sz w:val="20"/>
                <w:szCs w:val="20"/>
              </w:rPr>
              <w:t>2</w:t>
            </w:r>
            <w:r w:rsidRPr="00E2586B">
              <w:rPr>
                <w:rFonts w:ascii="Segoe UI" w:hAnsi="Segoe UI" w:cs="Segoe UI"/>
                <w:color w:val="231F20"/>
                <w:spacing w:val="-4"/>
                <w:sz w:val="20"/>
                <w:szCs w:val="20"/>
              </w:rPr>
              <w:t xml:space="preserve"> weeks</w:t>
            </w:r>
          </w:p>
        </w:tc>
      </w:tr>
      <w:tr w:rsidR="0008687A" w:rsidRPr="00E2586B" w14:paraId="0F8F41A1" w14:textId="77777777" w:rsidTr="008155C5">
        <w:trPr>
          <w:trHeight w:val="175"/>
        </w:trPr>
        <w:tc>
          <w:tcPr>
            <w:tcW w:w="4250" w:type="dxa"/>
            <w:shd w:val="clear" w:color="auto" w:fill="EEEBF5"/>
          </w:tcPr>
          <w:p w14:paraId="12D0FE1D" w14:textId="77777777" w:rsidR="0008687A" w:rsidRPr="00E2586B" w:rsidRDefault="0008687A" w:rsidP="000D55B0">
            <w:pPr>
              <w:pStyle w:val="TableParagraph"/>
              <w:keepNext/>
              <w:widowControl/>
              <w:spacing w:before="40" w:after="40"/>
              <w:ind w:left="57"/>
              <w:rPr>
                <w:rFonts w:ascii="Segoe UI" w:hAnsi="Segoe UI" w:cs="Segoe UI"/>
                <w:color w:val="231F20"/>
                <w:sz w:val="20"/>
                <w:szCs w:val="20"/>
              </w:rPr>
            </w:pPr>
            <w:r w:rsidRPr="00E2586B">
              <w:rPr>
                <w:rFonts w:ascii="Segoe UI" w:hAnsi="Segoe UI" w:cs="Segoe UI"/>
                <w:color w:val="231F20"/>
                <w:spacing w:val="-4"/>
                <w:sz w:val="20"/>
                <w:szCs w:val="20"/>
              </w:rPr>
              <w:t>HPV</w:t>
            </w:r>
            <w:r w:rsidRPr="00E2586B">
              <w:rPr>
                <w:rFonts w:ascii="Segoe UI" w:hAnsi="Segoe UI" w:cs="Segoe UI"/>
                <w:color w:val="231F20"/>
                <w:spacing w:val="-16"/>
                <w:sz w:val="20"/>
                <w:szCs w:val="20"/>
              </w:rPr>
              <w:t xml:space="preserve"> </w:t>
            </w:r>
            <w:r w:rsidRPr="00E2586B">
              <w:rPr>
                <w:rFonts w:ascii="Segoe UI" w:hAnsi="Segoe UI" w:cs="Segoe UI"/>
                <w:color w:val="231F20"/>
                <w:spacing w:val="-4"/>
                <w:sz w:val="20"/>
                <w:szCs w:val="20"/>
              </w:rPr>
              <w:t>(not</w:t>
            </w:r>
            <w:r w:rsidRPr="00E2586B">
              <w:rPr>
                <w:rFonts w:ascii="Segoe UI" w:hAnsi="Segoe UI" w:cs="Segoe UI"/>
                <w:color w:val="231F20"/>
                <w:spacing w:val="-16"/>
                <w:sz w:val="20"/>
                <w:szCs w:val="20"/>
              </w:rPr>
              <w:t xml:space="preserve"> </w:t>
            </w:r>
            <w:r w:rsidRPr="00E2586B">
              <w:rPr>
                <w:rFonts w:ascii="Segoe UI" w:hAnsi="Segoe UI" w:cs="Segoe UI"/>
                <w:color w:val="231F20"/>
                <w:spacing w:val="-4"/>
                <w:sz w:val="20"/>
                <w:szCs w:val="20"/>
              </w:rPr>
              <w:t>16/18)</w:t>
            </w:r>
            <w:r w:rsidRPr="00E2586B">
              <w:rPr>
                <w:rFonts w:ascii="Segoe UI" w:hAnsi="Segoe UI" w:cs="Segoe UI"/>
                <w:color w:val="231F20"/>
                <w:spacing w:val="-16"/>
                <w:sz w:val="20"/>
                <w:szCs w:val="20"/>
              </w:rPr>
              <w:t xml:space="preserve"> </w:t>
            </w:r>
            <w:r w:rsidRPr="00E2586B">
              <w:rPr>
                <w:rFonts w:ascii="Segoe UI" w:hAnsi="Segoe UI" w:cs="Segoe UI"/>
                <w:color w:val="231F20"/>
                <w:spacing w:val="-4"/>
                <w:sz w:val="20"/>
                <w:szCs w:val="20"/>
              </w:rPr>
              <w:t>detected and</w:t>
            </w:r>
            <w:r w:rsidRPr="00E2586B">
              <w:rPr>
                <w:rFonts w:ascii="Segoe UI" w:hAnsi="Segoe UI" w:cs="Segoe UI"/>
                <w:color w:val="231F20"/>
                <w:spacing w:val="-16"/>
                <w:sz w:val="20"/>
                <w:szCs w:val="20"/>
              </w:rPr>
              <w:t xml:space="preserve"> LBC </w:t>
            </w:r>
            <w:r w:rsidRPr="00E2586B">
              <w:rPr>
                <w:rFonts w:ascii="Segoe UI" w:hAnsi="Segoe UI" w:cs="Segoe UI"/>
                <w:color w:val="231F20"/>
                <w:spacing w:val="-4"/>
                <w:sz w:val="20"/>
                <w:szCs w:val="20"/>
              </w:rPr>
              <w:t xml:space="preserve">negative, </w:t>
            </w:r>
            <w:proofErr w:type="spellStart"/>
            <w:r w:rsidRPr="00E2586B">
              <w:rPr>
                <w:rFonts w:ascii="Segoe UI" w:hAnsi="Segoe UI" w:cs="Segoe UI"/>
                <w:color w:val="231F20"/>
                <w:sz w:val="20"/>
                <w:szCs w:val="20"/>
              </w:rPr>
              <w:t>pLSIL</w:t>
            </w:r>
            <w:proofErr w:type="spellEnd"/>
            <w:r w:rsidRPr="00E2586B">
              <w:rPr>
                <w:rFonts w:ascii="Segoe UI" w:hAnsi="Segoe UI" w:cs="Segoe UI"/>
                <w:color w:val="231F20"/>
                <w:sz w:val="20"/>
                <w:szCs w:val="20"/>
              </w:rPr>
              <w:t xml:space="preserve"> or LSIL</w:t>
            </w:r>
          </w:p>
        </w:tc>
        <w:tc>
          <w:tcPr>
            <w:tcW w:w="4817" w:type="dxa"/>
            <w:shd w:val="clear" w:color="auto" w:fill="EEEBF5"/>
          </w:tcPr>
          <w:p w14:paraId="76B16C28" w14:textId="77777777" w:rsidR="0008687A" w:rsidRPr="00E2586B" w:rsidRDefault="0008687A" w:rsidP="000D55B0">
            <w:pPr>
              <w:pStyle w:val="TableParagraph"/>
              <w:keepNext/>
              <w:widowControl/>
              <w:spacing w:before="40" w:after="40"/>
              <w:ind w:left="57"/>
              <w:rPr>
                <w:rFonts w:ascii="Segoe UI" w:hAnsi="Segoe UI" w:cs="Segoe UI"/>
                <w:sz w:val="20"/>
                <w:szCs w:val="20"/>
              </w:rPr>
            </w:pPr>
            <w:r w:rsidRPr="00E2586B">
              <w:rPr>
                <w:rFonts w:ascii="Segoe UI" w:hAnsi="Segoe UI" w:cs="Segoe UI"/>
                <w:color w:val="231F20"/>
                <w:spacing w:val="-6"/>
                <w:sz w:val="20"/>
                <w:szCs w:val="20"/>
              </w:rPr>
              <w:t>Repeat</w:t>
            </w:r>
            <w:r w:rsidRPr="00E2586B">
              <w:rPr>
                <w:rFonts w:ascii="Segoe UI" w:hAnsi="Segoe UI" w:cs="Segoe UI"/>
                <w:color w:val="231F20"/>
                <w:spacing w:val="-13"/>
                <w:sz w:val="20"/>
                <w:szCs w:val="20"/>
              </w:rPr>
              <w:t xml:space="preserve"> </w:t>
            </w:r>
            <w:r w:rsidRPr="00E2586B">
              <w:rPr>
                <w:rFonts w:ascii="Segoe UI" w:hAnsi="Segoe UI" w:cs="Segoe UI"/>
                <w:color w:val="231F20"/>
                <w:spacing w:val="-6"/>
                <w:sz w:val="20"/>
                <w:szCs w:val="20"/>
              </w:rPr>
              <w:t>HPV</w:t>
            </w:r>
            <w:r w:rsidRPr="00E2586B">
              <w:rPr>
                <w:rFonts w:ascii="Segoe UI" w:hAnsi="Segoe UI" w:cs="Segoe UI"/>
                <w:color w:val="231F20"/>
                <w:spacing w:val="-13"/>
                <w:sz w:val="20"/>
                <w:szCs w:val="20"/>
              </w:rPr>
              <w:t xml:space="preserve"> </w:t>
            </w:r>
            <w:r w:rsidRPr="00E2586B">
              <w:rPr>
                <w:rFonts w:ascii="Segoe UI" w:hAnsi="Segoe UI" w:cs="Segoe UI"/>
                <w:color w:val="231F20"/>
                <w:spacing w:val="-6"/>
                <w:sz w:val="20"/>
                <w:szCs w:val="20"/>
              </w:rPr>
              <w:t>test</w:t>
            </w:r>
            <w:r w:rsidRPr="00E2586B">
              <w:rPr>
                <w:rFonts w:ascii="Segoe UI" w:hAnsi="Segoe UI" w:cs="Segoe UI"/>
                <w:color w:val="231F20"/>
                <w:spacing w:val="-12"/>
                <w:sz w:val="20"/>
                <w:szCs w:val="20"/>
              </w:rPr>
              <w:t xml:space="preserve"> </w:t>
            </w:r>
            <w:r w:rsidRPr="00E2586B">
              <w:rPr>
                <w:rFonts w:ascii="Segoe UI" w:hAnsi="Segoe UI" w:cs="Segoe UI"/>
                <w:color w:val="231F20"/>
                <w:spacing w:val="-6"/>
                <w:sz w:val="20"/>
                <w:szCs w:val="20"/>
              </w:rPr>
              <w:t>in</w:t>
            </w:r>
            <w:r w:rsidRPr="00E2586B">
              <w:rPr>
                <w:rFonts w:ascii="Segoe UI" w:hAnsi="Segoe UI" w:cs="Segoe UI"/>
                <w:color w:val="231F20"/>
                <w:spacing w:val="-13"/>
                <w:sz w:val="20"/>
                <w:szCs w:val="20"/>
              </w:rPr>
              <w:t xml:space="preserve"> </w:t>
            </w:r>
            <w:r w:rsidRPr="00E2586B">
              <w:rPr>
                <w:rFonts w:ascii="Segoe UI" w:hAnsi="Segoe UI" w:cs="Segoe UI"/>
                <w:color w:val="231F20"/>
                <w:spacing w:val="-6"/>
                <w:sz w:val="20"/>
                <w:szCs w:val="20"/>
              </w:rPr>
              <w:t>12</w:t>
            </w:r>
            <w:r w:rsidRPr="00E2586B">
              <w:rPr>
                <w:rFonts w:ascii="Segoe UI" w:hAnsi="Segoe UI" w:cs="Segoe UI"/>
                <w:color w:val="231F20"/>
                <w:spacing w:val="-12"/>
                <w:sz w:val="20"/>
                <w:szCs w:val="20"/>
              </w:rPr>
              <w:t xml:space="preserve"> </w:t>
            </w:r>
            <w:r w:rsidRPr="00E2586B">
              <w:rPr>
                <w:rFonts w:ascii="Segoe UI" w:hAnsi="Segoe UI" w:cs="Segoe UI"/>
                <w:color w:val="231F20"/>
                <w:spacing w:val="-6"/>
                <w:sz w:val="20"/>
                <w:szCs w:val="20"/>
              </w:rPr>
              <w:t>months</w:t>
            </w:r>
          </w:p>
        </w:tc>
      </w:tr>
    </w:tbl>
    <w:p w14:paraId="05D58426" w14:textId="77777777" w:rsidR="0008687A" w:rsidRPr="00215BD4" w:rsidRDefault="0008687A" w:rsidP="000D55B0">
      <w:pPr>
        <w:rPr>
          <w:sz w:val="18"/>
          <w:szCs w:val="18"/>
        </w:rPr>
      </w:pPr>
      <w:r w:rsidRPr="00215BD4">
        <w:rPr>
          <w:sz w:val="18"/>
          <w:szCs w:val="18"/>
        </w:rPr>
        <w:t>*As soon as practical and not deferred until postpartum period.</w:t>
      </w:r>
    </w:p>
    <w:p w14:paraId="2498B3D4" w14:textId="77777777" w:rsidR="004D69E3" w:rsidRDefault="004D69E3" w:rsidP="004D69E3"/>
    <w:p w14:paraId="60837DD1" w14:textId="2528AD9A" w:rsidR="0008687A" w:rsidRDefault="0008687A" w:rsidP="004D69E3">
      <w:r>
        <w:t>For more information on performing a cervical screening test during pregnancy, see Sectio</w:t>
      </w:r>
      <w:r w:rsidRPr="00D4286C">
        <w:t xml:space="preserve">n </w:t>
      </w:r>
      <w:hyperlink r:id="rId68" w:anchor="/guideline/Eez2Kj/section/Ega3dd" w:history="1">
        <w:r w:rsidRPr="00D4286C">
          <w:rPr>
            <w:rStyle w:val="Hyperlink"/>
          </w:rPr>
          <w:t>7.1 of the NCSP Guidelines</w:t>
        </w:r>
      </w:hyperlink>
      <w:r w:rsidR="00D4286C" w:rsidRPr="00D4286C">
        <w:t>.</w:t>
      </w:r>
    </w:p>
    <w:p w14:paraId="138F0AFC" w14:textId="16379D5A" w:rsidR="00807256" w:rsidRDefault="00807256" w:rsidP="007C65FD">
      <w:pPr>
        <w:spacing w:before="600" w:after="600"/>
        <w:jc w:val="center"/>
      </w:pPr>
      <w:bookmarkStart w:id="50" w:name="_Toc166065643"/>
      <w:bookmarkStart w:id="51" w:name="_TOC_250024"/>
      <w:r w:rsidRPr="00807256">
        <w:rPr>
          <w:noProof/>
        </w:rPr>
        <w:t xml:space="preserve"> </w:t>
      </w:r>
      <w:r>
        <w:rPr>
          <w:noProof/>
        </w:rPr>
        <w:drawing>
          <wp:inline distT="0" distB="0" distL="0" distR="0" wp14:anchorId="19D53610" wp14:editId="2387D676">
            <wp:extent cx="4456390" cy="2160000"/>
            <wp:effectExtent l="0" t="0" r="0" b="0"/>
            <wp:docPr id="1396326726" name="Picture 10" descr="Three older women laughing and smiling while playing lawn bow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26726" name="Picture 10" descr="Three older women laughing and smiling while playing lawn bowls&#10;"/>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688" b="7186"/>
                    <a:stretch/>
                  </pic:blipFill>
                  <pic:spPr bwMode="auto">
                    <a:xfrm>
                      <a:off x="0" y="0"/>
                      <a:ext cx="445639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4DCF487" w14:textId="08E9FCAC" w:rsidR="00FF5FC0" w:rsidRPr="006616E4" w:rsidRDefault="00FF5FC0" w:rsidP="00025FAE">
      <w:pPr>
        <w:pStyle w:val="Heading1"/>
      </w:pPr>
      <w:bookmarkStart w:id="52" w:name="_Toc190267279"/>
      <w:r w:rsidRPr="006616E4">
        <w:t>Screening in people attending for an exit test (aged 70-74)</w:t>
      </w:r>
      <w:bookmarkEnd w:id="50"/>
      <w:bookmarkEnd w:id="52"/>
      <w:r w:rsidRPr="006616E4">
        <w:t> </w:t>
      </w:r>
    </w:p>
    <w:p w14:paraId="3B9DC6D2" w14:textId="77777777" w:rsidR="00FF5FC0" w:rsidRPr="006616E4" w:rsidRDefault="00FF5FC0" w:rsidP="00CF36DC">
      <w:r>
        <w:t xml:space="preserve">An </w:t>
      </w:r>
      <w:r w:rsidRPr="006616E4">
        <w:t xml:space="preserve">exit test can be clinician-collected or self-collected depending on the person’s choice. </w:t>
      </w:r>
      <w:r>
        <w:t>Management is simplified for an exit test, as follows</w:t>
      </w:r>
      <w:r w:rsidRPr="006616E4">
        <w:t>: </w:t>
      </w:r>
    </w:p>
    <w:p w14:paraId="2EE12FB8" w14:textId="77777777" w:rsidR="00FF5FC0" w:rsidRPr="00CF36DC" w:rsidRDefault="00FF5FC0" w:rsidP="007A7D5A">
      <w:pPr>
        <w:pStyle w:val="ListParagraph"/>
        <w:numPr>
          <w:ilvl w:val="0"/>
          <w:numId w:val="1"/>
        </w:numPr>
        <w:spacing w:before="80"/>
        <w:ind w:hanging="357"/>
        <w:contextualSpacing w:val="0"/>
      </w:pPr>
      <w:r w:rsidRPr="00CF36DC">
        <w:rPr>
          <w:b/>
          <w:bCs/>
        </w:rPr>
        <w:t xml:space="preserve">HPV not detected: </w:t>
      </w:r>
      <w:r w:rsidRPr="00CF36DC">
        <w:t>The person can now safely exit screening. </w:t>
      </w:r>
    </w:p>
    <w:p w14:paraId="0FF07FFC" w14:textId="77777777" w:rsidR="00FF5FC0" w:rsidRPr="00CF36DC" w:rsidRDefault="00FF5FC0" w:rsidP="007A7D5A">
      <w:pPr>
        <w:pStyle w:val="ListParagraph"/>
        <w:numPr>
          <w:ilvl w:val="0"/>
          <w:numId w:val="1"/>
        </w:numPr>
        <w:spacing w:before="80"/>
        <w:ind w:hanging="357"/>
        <w:contextualSpacing w:val="0"/>
      </w:pPr>
      <w:r w:rsidRPr="00CF36DC">
        <w:rPr>
          <w:b/>
          <w:bCs/>
        </w:rPr>
        <w:t xml:space="preserve">HPV (any type) detected (i.e. HPV (not 16/18) or HPV (16/18): </w:t>
      </w:r>
      <w:r w:rsidRPr="00CF36DC">
        <w:t xml:space="preserve">This places the person in the </w:t>
      </w:r>
      <w:r w:rsidRPr="00CF36DC">
        <w:rPr>
          <w:b/>
          <w:bCs/>
        </w:rPr>
        <w:t xml:space="preserve">higher risk </w:t>
      </w:r>
      <w:r w:rsidRPr="00CF36DC">
        <w:t>category which requires referral for colposcopy. If the sample was clinician-collected referral for colposcopy should occur regardless of the reflex LBC result. If the sample was self-</w:t>
      </w:r>
      <w:bookmarkStart w:id="53" w:name="_Int_DyC4i0Vl"/>
      <w:proofErr w:type="gramStart"/>
      <w:r w:rsidRPr="00CF36DC">
        <w:t>collected</w:t>
      </w:r>
      <w:bookmarkEnd w:id="53"/>
      <w:proofErr w:type="gramEnd"/>
      <w:r w:rsidRPr="00CF36DC">
        <w:t xml:space="preserve"> the sample for LBC will be collected during the colposcopy consultation. </w:t>
      </w:r>
    </w:p>
    <w:p w14:paraId="186AADBB" w14:textId="7A18D35D" w:rsidR="00FF5FC0" w:rsidRDefault="00FF5FC0" w:rsidP="007A7D5A">
      <w:pPr>
        <w:spacing w:before="120"/>
        <w:rPr>
          <w:color w:val="000000" w:themeColor="text1"/>
        </w:rPr>
      </w:pPr>
      <w:r w:rsidRPr="427D36C4">
        <w:rPr>
          <w:color w:val="000000" w:themeColor="text1"/>
        </w:rPr>
        <w:t>Further investigation with colposcopy will help identify abnormal cells that require treatment to prevent cervical cancer progression. </w:t>
      </w:r>
    </w:p>
    <w:p w14:paraId="4FFAFEBF" w14:textId="06C25458" w:rsidR="00E72733" w:rsidRDefault="003C518C" w:rsidP="003C518C">
      <w:pPr>
        <w:pStyle w:val="Heading2"/>
      </w:pPr>
      <w:bookmarkStart w:id="54" w:name="_Toc190267280"/>
      <w:bookmarkEnd w:id="51"/>
      <w:r>
        <w:lastRenderedPageBreak/>
        <w:t>Testing a</w:t>
      </w:r>
      <w:r w:rsidR="00E72733">
        <w:t>fter total hysterectomy</w:t>
      </w:r>
      <w:bookmarkEnd w:id="54"/>
    </w:p>
    <w:p w14:paraId="6B0BD7A6" w14:textId="77777777" w:rsidR="00E72733" w:rsidRDefault="00E72733" w:rsidP="00E72733">
      <w:r>
        <w:t>People who have had a total hysterectomy for documented benign reasons (e.g. heavy menstrual bleeding, fibroids) and who have no evidence of cervical pathology detected on the hysterectomy specimen do not require further testing if either of the following conditions apply:</w:t>
      </w:r>
    </w:p>
    <w:p w14:paraId="405CFB95" w14:textId="69654ECD" w:rsidR="00E72733" w:rsidRDefault="00E72733" w:rsidP="00C77DF2">
      <w:pPr>
        <w:pStyle w:val="ListParagraph"/>
        <w:numPr>
          <w:ilvl w:val="0"/>
          <w:numId w:val="1"/>
        </w:numPr>
        <w:spacing w:before="120"/>
        <w:ind w:hanging="357"/>
        <w:contextualSpacing w:val="0"/>
      </w:pPr>
      <w:r>
        <w:t xml:space="preserve">Normal screening history prior to their hysterectomy </w:t>
      </w:r>
    </w:p>
    <w:p w14:paraId="4A2C5BC5" w14:textId="2FEF88C5" w:rsidR="00E72733" w:rsidRDefault="00E72733" w:rsidP="00C77DF2">
      <w:pPr>
        <w:pStyle w:val="ListParagraph"/>
        <w:numPr>
          <w:ilvl w:val="0"/>
          <w:numId w:val="1"/>
        </w:numPr>
        <w:spacing w:before="120"/>
        <w:ind w:hanging="357"/>
        <w:contextualSpacing w:val="0"/>
      </w:pPr>
      <w:r>
        <w:t>The person has been treated for histologically-confirmed HSIL and has completed Test of Cure in accordance with NCSP guidelines.</w:t>
      </w:r>
    </w:p>
    <w:p w14:paraId="22C969D6" w14:textId="77777777" w:rsidR="00E72733" w:rsidRDefault="00E72733" w:rsidP="00E72733"/>
    <w:p w14:paraId="23EE0558" w14:textId="77777777" w:rsidR="00E72733" w:rsidRDefault="00E72733" w:rsidP="00E72733">
      <w:r>
        <w:t xml:space="preserve">People who have had a total hysterectomy who meet any of the following conditions should have an HPV test taken from the vaginal vault 12 months after hysterectomy and annually thereafter until the person has tested negative on 2 consecutive occasions, after which they do not need further testing: </w:t>
      </w:r>
    </w:p>
    <w:p w14:paraId="7D4FC932" w14:textId="3293DACE" w:rsidR="00E72733" w:rsidRDefault="00E72733" w:rsidP="00C77DF2">
      <w:pPr>
        <w:pStyle w:val="ListParagraph"/>
        <w:numPr>
          <w:ilvl w:val="0"/>
          <w:numId w:val="1"/>
        </w:numPr>
        <w:spacing w:before="120"/>
        <w:ind w:hanging="357"/>
        <w:contextualSpacing w:val="0"/>
      </w:pPr>
      <w:r>
        <w:t xml:space="preserve">Hysterectomy was performed for treatment of HSIL (with or without the presence of benign </w:t>
      </w:r>
      <w:proofErr w:type="spellStart"/>
      <w:r>
        <w:t>gynaecological</w:t>
      </w:r>
      <w:proofErr w:type="spellEnd"/>
      <w:r>
        <w:t xml:space="preserve"> disease)  </w:t>
      </w:r>
    </w:p>
    <w:p w14:paraId="78E68742" w14:textId="551A344E" w:rsidR="00E72733" w:rsidRDefault="00E72733" w:rsidP="00C77DF2">
      <w:pPr>
        <w:pStyle w:val="ListParagraph"/>
        <w:numPr>
          <w:ilvl w:val="0"/>
          <w:numId w:val="1"/>
        </w:numPr>
        <w:spacing w:before="120"/>
        <w:ind w:hanging="357"/>
        <w:contextualSpacing w:val="0"/>
      </w:pPr>
      <w:r>
        <w:t xml:space="preserve">Unexpected LSIL or HSIL was identified in the hysterectomy specimen  </w:t>
      </w:r>
    </w:p>
    <w:p w14:paraId="3EDFF82C" w14:textId="69556F4C" w:rsidR="00E72733" w:rsidRDefault="00E72733" w:rsidP="00C77DF2">
      <w:pPr>
        <w:pStyle w:val="ListParagraph"/>
        <w:numPr>
          <w:ilvl w:val="0"/>
          <w:numId w:val="1"/>
        </w:numPr>
        <w:spacing w:before="120"/>
        <w:ind w:hanging="357"/>
        <w:contextualSpacing w:val="0"/>
      </w:pPr>
      <w:r>
        <w:t xml:space="preserve">The person has previously undergone treatment for histologically confirmed HSIL without completing Test of Cure </w:t>
      </w:r>
    </w:p>
    <w:p w14:paraId="314079F1" w14:textId="0D9BA415" w:rsidR="00E72733" w:rsidRDefault="00E72733" w:rsidP="00C77DF2">
      <w:pPr>
        <w:pStyle w:val="ListParagraph"/>
        <w:numPr>
          <w:ilvl w:val="0"/>
          <w:numId w:val="1"/>
        </w:numPr>
        <w:spacing w:before="120"/>
        <w:ind w:hanging="357"/>
        <w:contextualSpacing w:val="0"/>
      </w:pPr>
      <w:r>
        <w:t>Their screening history is unknown, or they have never been screened.</w:t>
      </w:r>
    </w:p>
    <w:p w14:paraId="1192D0BF" w14:textId="77777777" w:rsidR="00E72733" w:rsidRDefault="00E72733" w:rsidP="00E72733"/>
    <w:p w14:paraId="7A8343F3" w14:textId="6AC69951" w:rsidR="0039088A" w:rsidRDefault="00E72733" w:rsidP="00C77DF2">
      <w:r>
        <w:t>People who have had a hysterectomy for adenocarcinoma in situ (AIS) or have ever been treated for AIS or with AIS pathology in their cervix are recommended to have annual co-testing (HPV test and LBC) on a vaginal vault specimen, commencing 12 months after treatment. Annual testing is recommended until the person has tested negative on both tests (HPV and LBC) on 2 consecutive occasions, after which they do not need further testing</w:t>
      </w:r>
      <w:r w:rsidRPr="00663D35">
        <w:t xml:space="preserve">. Follow-up management is </w:t>
      </w:r>
      <w:proofErr w:type="spellStart"/>
      <w:r w:rsidRPr="00663D35">
        <w:t>summarised</w:t>
      </w:r>
      <w:proofErr w:type="spellEnd"/>
      <w:r w:rsidRPr="00663D35">
        <w:t xml:space="preserve"> below</w:t>
      </w:r>
      <w:r w:rsidR="00663D35" w:rsidRPr="00663D35">
        <w:t xml:space="preserve"> i</w:t>
      </w:r>
      <w:r w:rsidR="00663D35">
        <w:t xml:space="preserve">n </w:t>
      </w:r>
      <w:r w:rsidR="00663D35" w:rsidRPr="009F050B">
        <w:rPr>
          <w:color w:val="584099"/>
          <w:highlight w:val="yellow"/>
          <w:u w:val="single"/>
        </w:rPr>
        <w:fldChar w:fldCharType="begin"/>
      </w:r>
      <w:r w:rsidR="00663D35" w:rsidRPr="009F050B">
        <w:rPr>
          <w:color w:val="584099"/>
          <w:u w:val="single"/>
        </w:rPr>
        <w:instrText xml:space="preserve"> REF _Ref190099037 \h </w:instrText>
      </w:r>
      <w:r w:rsidR="00663D35" w:rsidRPr="009F050B">
        <w:rPr>
          <w:color w:val="584099"/>
          <w:highlight w:val="yellow"/>
          <w:u w:val="single"/>
        </w:rPr>
      </w:r>
      <w:r w:rsidR="00663D35" w:rsidRPr="009F050B">
        <w:rPr>
          <w:color w:val="584099"/>
          <w:highlight w:val="yellow"/>
          <w:u w:val="single"/>
        </w:rPr>
        <w:fldChar w:fldCharType="separate"/>
      </w:r>
      <w:r w:rsidR="00663D35" w:rsidRPr="009F050B">
        <w:rPr>
          <w:color w:val="584099"/>
          <w:u w:val="single"/>
        </w:rPr>
        <w:t xml:space="preserve">Figure </w:t>
      </w:r>
      <w:r w:rsidR="00663D35" w:rsidRPr="009F050B">
        <w:rPr>
          <w:noProof/>
          <w:color w:val="584099"/>
          <w:u w:val="single"/>
        </w:rPr>
        <w:t>2</w:t>
      </w:r>
      <w:r w:rsidR="00663D35" w:rsidRPr="009F050B">
        <w:rPr>
          <w:color w:val="584099"/>
          <w:u w:val="single"/>
        </w:rPr>
        <w:t>: Vaginal screening after hysterectomy</w:t>
      </w:r>
      <w:r w:rsidR="00663D35" w:rsidRPr="009F050B">
        <w:rPr>
          <w:color w:val="584099"/>
          <w:highlight w:val="yellow"/>
          <w:u w:val="single"/>
        </w:rPr>
        <w:fldChar w:fldCharType="end"/>
      </w:r>
      <w:r w:rsidR="00663D35">
        <w:t>.</w:t>
      </w:r>
    </w:p>
    <w:p w14:paraId="66F3CD43" w14:textId="77777777" w:rsidR="0039088A" w:rsidRDefault="0039088A" w:rsidP="00C77DF2"/>
    <w:p w14:paraId="184FBC7E" w14:textId="77777777" w:rsidR="0039088A" w:rsidRDefault="0039088A" w:rsidP="0039088A">
      <w:r>
        <w:t>People who have had a subtotal hysterectomy (cervix remains in situ) should have routine 5-yearly Cervical Screening Tests. Any abnormalities should be managed according to the relevant recommendations in these guidelines.</w:t>
      </w:r>
    </w:p>
    <w:p w14:paraId="1B106DDA" w14:textId="77777777" w:rsidR="0039088A" w:rsidRDefault="0039088A" w:rsidP="0039088A"/>
    <w:p w14:paraId="05381DD4" w14:textId="170DA94E" w:rsidR="00E558F9" w:rsidRDefault="0039088A" w:rsidP="0039088A">
      <w:pPr>
        <w:rPr>
          <w:highlight w:val="yellow"/>
        </w:rPr>
      </w:pPr>
      <w:r>
        <w:t xml:space="preserve">Further information is outlined in section </w:t>
      </w:r>
      <w:hyperlink r:id="rId70" w:anchor="/guideline/Eez2Kj/section/Lrv39Y" w:history="1">
        <w:r w:rsidRPr="009F050B">
          <w:rPr>
            <w:rStyle w:val="Hyperlink"/>
          </w:rPr>
          <w:t>7.4 of the NCSP Guidelines</w:t>
        </w:r>
      </w:hyperlink>
      <w:r w:rsidRPr="009F050B">
        <w:t>.</w:t>
      </w:r>
    </w:p>
    <w:p w14:paraId="40664391" w14:textId="77777777" w:rsidR="00D876BF" w:rsidRDefault="00D876BF" w:rsidP="00D876BF">
      <w:pPr>
        <w:pStyle w:val="Heading1"/>
        <w:rPr>
          <w:rStyle w:val="Heading1Char"/>
          <w:sz w:val="28"/>
          <w:szCs w:val="28"/>
        </w:rPr>
        <w:sectPr w:rsidR="00D876BF" w:rsidSect="001D60B2">
          <w:footerReference w:type="default" r:id="rId71"/>
          <w:pgSz w:w="11906" w:h="16838"/>
          <w:pgMar w:top="1134" w:right="1134" w:bottom="1134" w:left="1134" w:header="709" w:footer="113" w:gutter="0"/>
          <w:cols w:space="708"/>
          <w:docGrid w:linePitch="360"/>
        </w:sectPr>
      </w:pPr>
    </w:p>
    <w:p w14:paraId="0F8DB61A" w14:textId="77777777" w:rsidR="00D876BF" w:rsidRDefault="00D876BF" w:rsidP="00D876BF">
      <w:pPr>
        <w:pStyle w:val="Caption"/>
      </w:pPr>
      <w:bookmarkStart w:id="55" w:name="_Toc190267310"/>
      <w:r w:rsidRPr="00D876BF">
        <w:lastRenderedPageBreak/>
        <w:t xml:space="preserve">Figure </w:t>
      </w:r>
      <w:r w:rsidRPr="00D876BF">
        <w:fldChar w:fldCharType="begin"/>
      </w:r>
      <w:r w:rsidRPr="00D876BF">
        <w:instrText xml:space="preserve"> SEQ Figure \* ARABIC </w:instrText>
      </w:r>
      <w:r w:rsidRPr="00D876BF">
        <w:fldChar w:fldCharType="separate"/>
      </w:r>
      <w:r w:rsidRPr="00D876BF">
        <w:t>3</w:t>
      </w:r>
      <w:r w:rsidRPr="00D876BF">
        <w:fldChar w:fldCharType="end"/>
      </w:r>
      <w:r w:rsidRPr="00D876BF">
        <w:t xml:space="preserve">: </w:t>
      </w:r>
      <w:r w:rsidRPr="00B1552F">
        <w:t>Vaginal screening after hysterectomy</w:t>
      </w:r>
      <w:bookmarkEnd w:id="55"/>
    </w:p>
    <w:p w14:paraId="4A8FAFA7" w14:textId="77777777" w:rsidR="00D876BF" w:rsidRDefault="00D876BF" w:rsidP="00D876BF">
      <w:pPr>
        <w:jc w:val="center"/>
      </w:pPr>
      <w:r>
        <w:rPr>
          <w:noProof/>
        </w:rPr>
        <w:drawing>
          <wp:inline distT="0" distB="0" distL="0" distR="0" wp14:anchorId="055279F4" wp14:editId="481D48C7">
            <wp:extent cx="8231020" cy="5399773"/>
            <wp:effectExtent l="0" t="0" r="0" b="0"/>
            <wp:docPr id="1515176455" name="Picture 1" descr="A diagram of a patient's screening pathway after hyster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76455" name="Picture 1" descr="A diagram of a patient's screening pathway after hysterectomy"/>
                    <pic:cNvPicPr>
                      <a:picLocks noChangeAspect="1" noChangeArrowheads="1"/>
                    </pic:cNvPicPr>
                  </pic:nvPicPr>
                  <pic:blipFill rotWithShape="1">
                    <a:blip r:embed="rId72">
                      <a:extLst>
                        <a:ext uri="{28A0092B-C50C-407E-A947-70E740481C1C}">
                          <a14:useLocalDpi xmlns:a14="http://schemas.microsoft.com/office/drawing/2010/main" val="0"/>
                        </a:ext>
                      </a:extLst>
                    </a:blip>
                    <a:srcRect t="11655"/>
                    <a:stretch/>
                  </pic:blipFill>
                  <pic:spPr bwMode="auto">
                    <a:xfrm>
                      <a:off x="0" y="0"/>
                      <a:ext cx="8255437" cy="5415791"/>
                    </a:xfrm>
                    <a:prstGeom prst="rect">
                      <a:avLst/>
                    </a:prstGeom>
                    <a:noFill/>
                    <a:ln>
                      <a:noFill/>
                    </a:ln>
                    <a:extLst>
                      <a:ext uri="{53640926-AAD7-44D8-BBD7-CCE9431645EC}">
                        <a14:shadowObscured xmlns:a14="http://schemas.microsoft.com/office/drawing/2010/main"/>
                      </a:ext>
                    </a:extLst>
                  </pic:spPr>
                </pic:pic>
              </a:graphicData>
            </a:graphic>
          </wp:inline>
        </w:drawing>
      </w:r>
    </w:p>
    <w:p w14:paraId="2E3AD650" w14:textId="77777777" w:rsidR="00D876BF" w:rsidRDefault="00D876BF">
      <w:pPr>
        <w:widowControl/>
        <w:autoSpaceDE/>
        <w:autoSpaceDN/>
        <w:spacing w:after="160" w:line="259" w:lineRule="auto"/>
        <w:sectPr w:rsidR="00D876BF" w:rsidSect="001D60B2">
          <w:footerReference w:type="default" r:id="rId73"/>
          <w:pgSz w:w="16838" w:h="11906" w:orient="landscape"/>
          <w:pgMar w:top="1134" w:right="1134" w:bottom="1134" w:left="1134" w:header="709" w:footer="113" w:gutter="0"/>
          <w:cols w:space="708"/>
          <w:docGrid w:linePitch="360"/>
        </w:sectPr>
      </w:pPr>
    </w:p>
    <w:p w14:paraId="10B0B460" w14:textId="267DCA8B" w:rsidR="000E435A" w:rsidRDefault="000E435A" w:rsidP="00025FAE">
      <w:pPr>
        <w:pStyle w:val="Heading1"/>
      </w:pPr>
      <w:bookmarkStart w:id="56" w:name="_Toc190267281"/>
      <w:r>
        <w:lastRenderedPageBreak/>
        <w:t>When test results are unsatisfactory</w:t>
      </w:r>
      <w:bookmarkEnd w:id="56"/>
    </w:p>
    <w:p w14:paraId="54F07F34" w14:textId="1FA962A1" w:rsidR="000E435A" w:rsidRDefault="000E435A" w:rsidP="000E435A">
      <w:r>
        <w:t>Occasionally the primary test results may be unsatisfactory, and the pathology laboratory will request that the test be repeated.</w:t>
      </w:r>
    </w:p>
    <w:p w14:paraId="793BEBDE" w14:textId="77777777" w:rsidR="000E435A" w:rsidRDefault="000E435A" w:rsidP="000E435A"/>
    <w:p w14:paraId="234A5C32" w14:textId="77777777" w:rsidR="001064D8" w:rsidRDefault="000E435A" w:rsidP="000E435A">
      <w:r>
        <w:t>Where the primary test result is unsatisfactory, the following information should be used on the pathology request form when requesting another test:</w:t>
      </w:r>
    </w:p>
    <w:p w14:paraId="147F90F1" w14:textId="77777777" w:rsidR="007A7D5A" w:rsidRDefault="007A7D5A" w:rsidP="000E435A"/>
    <w:p w14:paraId="2D7D6DCB" w14:textId="5DD99D2F" w:rsidR="001064D8" w:rsidRDefault="007A7D5A" w:rsidP="007A7D5A">
      <w:pPr>
        <w:pStyle w:val="Caption"/>
      </w:pPr>
      <w:r>
        <w:t xml:space="preserve">Table </w:t>
      </w:r>
      <w:r>
        <w:fldChar w:fldCharType="begin"/>
      </w:r>
      <w:r>
        <w:instrText xml:space="preserve"> SEQ Table \* ARABIC </w:instrText>
      </w:r>
      <w:r>
        <w:fldChar w:fldCharType="separate"/>
      </w:r>
      <w:r>
        <w:rPr>
          <w:noProof/>
        </w:rPr>
        <w:t>3</w:t>
      </w:r>
      <w:r>
        <w:fldChar w:fldCharType="end"/>
      </w:r>
      <w:r>
        <w:t>: Recommendations following unsatisfactory primary test</w:t>
      </w:r>
    </w:p>
    <w:tbl>
      <w:tblPr>
        <w:tblW w:w="9356" w:type="dxa"/>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Layout w:type="fixed"/>
        <w:tblCellMar>
          <w:left w:w="0" w:type="dxa"/>
          <w:right w:w="0" w:type="dxa"/>
        </w:tblCellMar>
        <w:tblLook w:val="01E0" w:firstRow="1" w:lastRow="1" w:firstColumn="1" w:lastColumn="1" w:noHBand="0" w:noVBand="0"/>
      </w:tblPr>
      <w:tblGrid>
        <w:gridCol w:w="1805"/>
        <w:gridCol w:w="2161"/>
        <w:gridCol w:w="851"/>
        <w:gridCol w:w="992"/>
        <w:gridCol w:w="992"/>
        <w:gridCol w:w="2555"/>
      </w:tblGrid>
      <w:tr w:rsidR="001064D8" w:rsidRPr="00BA7ADA" w14:paraId="1661A46D" w14:textId="77777777" w:rsidTr="00556759">
        <w:trPr>
          <w:trHeight w:val="700"/>
        </w:trPr>
        <w:tc>
          <w:tcPr>
            <w:tcW w:w="1805" w:type="dxa"/>
            <w:shd w:val="clear" w:color="auto" w:fill="583F99"/>
            <w:vAlign w:val="center"/>
          </w:tcPr>
          <w:p w14:paraId="34D6DC19" w14:textId="77777777" w:rsidR="009B5D0B" w:rsidRPr="00BA7ADA" w:rsidRDefault="001064D8" w:rsidP="009B5D0B">
            <w:pPr>
              <w:pStyle w:val="TableParagraph"/>
              <w:spacing w:before="60" w:after="60"/>
              <w:ind w:left="57" w:right="57"/>
              <w:jc w:val="center"/>
              <w:rPr>
                <w:rFonts w:ascii="Segoe UI" w:hAnsi="Segoe UI" w:cs="Segoe UI"/>
                <w:b/>
                <w:bCs/>
                <w:color w:val="FFFFFF"/>
                <w:spacing w:val="-12"/>
                <w:w w:val="105"/>
              </w:rPr>
            </w:pPr>
            <w:r w:rsidRPr="00BA7ADA">
              <w:rPr>
                <w:rFonts w:ascii="Segoe UI" w:hAnsi="Segoe UI" w:cs="Segoe UI"/>
                <w:b/>
                <w:bCs/>
                <w:color w:val="FFFFFF"/>
                <w:w w:val="105"/>
              </w:rPr>
              <w:t>Patient</w:t>
            </w:r>
          </w:p>
          <w:p w14:paraId="76BF9D90" w14:textId="2460E8FC"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w w:val="105"/>
              </w:rPr>
              <w:t xml:space="preserve">presents </w:t>
            </w:r>
            <w:r w:rsidRPr="00BA7ADA">
              <w:rPr>
                <w:rFonts w:ascii="Segoe UI" w:hAnsi="Segoe UI" w:cs="Segoe UI"/>
                <w:b/>
                <w:bCs/>
                <w:color w:val="FFFFFF"/>
                <w:spacing w:val="-6"/>
                <w:w w:val="105"/>
              </w:rPr>
              <w:t>as</w:t>
            </w:r>
          </w:p>
        </w:tc>
        <w:tc>
          <w:tcPr>
            <w:tcW w:w="2161" w:type="dxa"/>
            <w:shd w:val="clear" w:color="auto" w:fill="583F99"/>
            <w:vAlign w:val="center"/>
          </w:tcPr>
          <w:p w14:paraId="300C8E61" w14:textId="77777777"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spacing w:val="-2"/>
                <w:w w:val="105"/>
              </w:rPr>
              <w:t>Context*</w:t>
            </w:r>
          </w:p>
        </w:tc>
        <w:tc>
          <w:tcPr>
            <w:tcW w:w="851" w:type="dxa"/>
            <w:shd w:val="clear" w:color="auto" w:fill="583F99"/>
            <w:vAlign w:val="center"/>
          </w:tcPr>
          <w:p w14:paraId="6CBEFCD2" w14:textId="77777777"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spacing w:val="-5"/>
                <w:w w:val="115"/>
              </w:rPr>
              <w:t>Age</w:t>
            </w:r>
          </w:p>
        </w:tc>
        <w:tc>
          <w:tcPr>
            <w:tcW w:w="992" w:type="dxa"/>
            <w:shd w:val="clear" w:color="auto" w:fill="583F99"/>
            <w:vAlign w:val="center"/>
          </w:tcPr>
          <w:p w14:paraId="682AAE34" w14:textId="77777777" w:rsidR="009B5D0B" w:rsidRPr="00BA7ADA" w:rsidRDefault="001064D8" w:rsidP="009B5D0B">
            <w:pPr>
              <w:pStyle w:val="TableParagraph"/>
              <w:spacing w:before="60" w:after="60"/>
              <w:ind w:left="57" w:right="57" w:hanging="12"/>
              <w:jc w:val="center"/>
              <w:rPr>
                <w:rFonts w:ascii="Segoe UI" w:hAnsi="Segoe UI" w:cs="Segoe UI"/>
                <w:b/>
                <w:bCs/>
                <w:color w:val="FFFFFF"/>
                <w:spacing w:val="-2"/>
              </w:rPr>
            </w:pPr>
            <w:r w:rsidRPr="00BA7ADA">
              <w:rPr>
                <w:rFonts w:ascii="Segoe UI" w:hAnsi="Segoe UI" w:cs="Segoe UI"/>
                <w:b/>
                <w:bCs/>
                <w:color w:val="FFFFFF"/>
                <w:spacing w:val="-2"/>
              </w:rPr>
              <w:t>Sample</w:t>
            </w:r>
          </w:p>
          <w:p w14:paraId="75F5FF78" w14:textId="74BBEAC6" w:rsidR="001064D8" w:rsidRPr="00BA7ADA" w:rsidRDefault="001064D8" w:rsidP="009B5D0B">
            <w:pPr>
              <w:pStyle w:val="TableParagraph"/>
              <w:spacing w:before="60" w:after="60"/>
              <w:ind w:left="57" w:right="57" w:hanging="12"/>
              <w:jc w:val="center"/>
              <w:rPr>
                <w:rFonts w:ascii="Segoe UI" w:hAnsi="Segoe UI" w:cs="Segoe UI"/>
                <w:b/>
                <w:bCs/>
              </w:rPr>
            </w:pPr>
            <w:r w:rsidRPr="00BA7ADA">
              <w:rPr>
                <w:rFonts w:ascii="Segoe UI" w:hAnsi="Segoe UI" w:cs="Segoe UI"/>
                <w:b/>
                <w:bCs/>
                <w:color w:val="FFFFFF"/>
                <w:spacing w:val="-4"/>
                <w:w w:val="110"/>
              </w:rPr>
              <w:t>type</w:t>
            </w:r>
          </w:p>
        </w:tc>
        <w:tc>
          <w:tcPr>
            <w:tcW w:w="992" w:type="dxa"/>
            <w:shd w:val="clear" w:color="auto" w:fill="583F99"/>
            <w:vAlign w:val="center"/>
          </w:tcPr>
          <w:p w14:paraId="7956901B" w14:textId="77777777"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spacing w:val="-5"/>
                <w:w w:val="110"/>
              </w:rPr>
              <w:t>Test</w:t>
            </w:r>
            <w:r w:rsidRPr="00BA7ADA">
              <w:rPr>
                <w:rFonts w:ascii="Segoe UI" w:hAnsi="Segoe UI" w:cs="Segoe UI"/>
                <w:b/>
                <w:bCs/>
                <w:color w:val="FFFFFF"/>
                <w:spacing w:val="-7"/>
                <w:w w:val="110"/>
              </w:rPr>
              <w:t xml:space="preserve"> </w:t>
            </w:r>
            <w:r w:rsidRPr="00BA7ADA">
              <w:rPr>
                <w:rFonts w:ascii="Segoe UI" w:hAnsi="Segoe UI" w:cs="Segoe UI"/>
                <w:b/>
                <w:bCs/>
                <w:color w:val="FFFFFF"/>
                <w:spacing w:val="-4"/>
                <w:w w:val="110"/>
              </w:rPr>
              <w:t>type</w:t>
            </w:r>
          </w:p>
        </w:tc>
        <w:tc>
          <w:tcPr>
            <w:tcW w:w="2555" w:type="dxa"/>
            <w:shd w:val="clear" w:color="auto" w:fill="583F99"/>
            <w:vAlign w:val="center"/>
          </w:tcPr>
          <w:p w14:paraId="08E36335" w14:textId="77777777" w:rsidR="001064D8" w:rsidRPr="00BA7ADA" w:rsidRDefault="001064D8" w:rsidP="009B5D0B">
            <w:pPr>
              <w:pStyle w:val="TableParagraph"/>
              <w:spacing w:before="60" w:after="60"/>
              <w:ind w:left="57" w:right="57"/>
              <w:jc w:val="center"/>
              <w:rPr>
                <w:rFonts w:ascii="Segoe UI" w:hAnsi="Segoe UI" w:cs="Segoe UI"/>
                <w:b/>
                <w:bCs/>
              </w:rPr>
            </w:pPr>
            <w:r w:rsidRPr="00BA7ADA">
              <w:rPr>
                <w:rFonts w:ascii="Segoe UI" w:hAnsi="Segoe UI" w:cs="Segoe UI"/>
                <w:b/>
                <w:bCs/>
                <w:color w:val="FFFFFF"/>
                <w:w w:val="105"/>
              </w:rPr>
              <w:t>What to write on the pathology</w:t>
            </w:r>
            <w:r w:rsidRPr="00BA7ADA">
              <w:rPr>
                <w:rFonts w:ascii="Segoe UI" w:hAnsi="Segoe UI" w:cs="Segoe UI"/>
                <w:b/>
                <w:bCs/>
                <w:color w:val="FFFFFF"/>
                <w:spacing w:val="-14"/>
                <w:w w:val="105"/>
              </w:rPr>
              <w:t xml:space="preserve"> </w:t>
            </w:r>
            <w:r w:rsidRPr="00BA7ADA">
              <w:rPr>
                <w:rFonts w:ascii="Segoe UI" w:hAnsi="Segoe UI" w:cs="Segoe UI"/>
                <w:b/>
                <w:bCs/>
                <w:color w:val="FFFFFF"/>
                <w:w w:val="105"/>
              </w:rPr>
              <w:t>request</w:t>
            </w:r>
            <w:r w:rsidRPr="00BA7ADA">
              <w:rPr>
                <w:rFonts w:ascii="Segoe UI" w:hAnsi="Segoe UI" w:cs="Segoe UI"/>
                <w:b/>
                <w:bCs/>
                <w:color w:val="FFFFFF"/>
                <w:spacing w:val="-13"/>
                <w:w w:val="105"/>
              </w:rPr>
              <w:t xml:space="preserve"> </w:t>
            </w:r>
            <w:r w:rsidRPr="00BA7ADA">
              <w:rPr>
                <w:rFonts w:ascii="Segoe UI" w:hAnsi="Segoe UI" w:cs="Segoe UI"/>
                <w:b/>
                <w:bCs/>
                <w:color w:val="FFFFFF"/>
                <w:w w:val="105"/>
              </w:rPr>
              <w:t>form</w:t>
            </w:r>
          </w:p>
        </w:tc>
      </w:tr>
      <w:tr w:rsidR="001064D8" w:rsidRPr="00BA7ADA" w14:paraId="1AB42FCF" w14:textId="77777777" w:rsidTr="00556759">
        <w:trPr>
          <w:trHeight w:val="484"/>
        </w:trPr>
        <w:tc>
          <w:tcPr>
            <w:tcW w:w="1805" w:type="dxa"/>
            <w:shd w:val="clear" w:color="auto" w:fill="FFFFFF" w:themeFill="background1"/>
          </w:tcPr>
          <w:p w14:paraId="47DDDD04" w14:textId="77777777"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rPr>
              <w:t>Repeat</w:t>
            </w:r>
            <w:r w:rsidRPr="00BA7ADA">
              <w:rPr>
                <w:rFonts w:ascii="Segoe UI" w:hAnsi="Segoe UI" w:cs="Segoe UI"/>
                <w:color w:val="231F20"/>
                <w:spacing w:val="-16"/>
              </w:rPr>
              <w:t xml:space="preserve"> </w:t>
            </w:r>
            <w:r w:rsidRPr="00BA7ADA">
              <w:rPr>
                <w:rFonts w:ascii="Segoe UI" w:hAnsi="Segoe UI" w:cs="Segoe UI"/>
                <w:color w:val="231F20"/>
              </w:rPr>
              <w:t>test following</w:t>
            </w:r>
            <w:r w:rsidRPr="00BA7ADA">
              <w:rPr>
                <w:rFonts w:ascii="Segoe UI" w:hAnsi="Segoe UI" w:cs="Segoe UI"/>
                <w:color w:val="231F20"/>
                <w:spacing w:val="-16"/>
              </w:rPr>
              <w:t xml:space="preserve"> </w:t>
            </w:r>
            <w:r w:rsidRPr="00BA7ADA">
              <w:rPr>
                <w:rFonts w:ascii="Segoe UI" w:hAnsi="Segoe UI" w:cs="Segoe UI"/>
                <w:color w:val="231F20"/>
              </w:rPr>
              <w:t xml:space="preserve">an </w:t>
            </w:r>
            <w:r w:rsidRPr="00BA7ADA">
              <w:rPr>
                <w:rFonts w:ascii="Segoe UI" w:hAnsi="Segoe UI" w:cs="Segoe UI"/>
                <w:color w:val="231F20"/>
                <w:spacing w:val="-6"/>
              </w:rPr>
              <w:t xml:space="preserve">unsatisfactory </w:t>
            </w:r>
            <w:r w:rsidRPr="00BA7ADA">
              <w:rPr>
                <w:rFonts w:ascii="Segoe UI" w:hAnsi="Segoe UI" w:cs="Segoe UI"/>
                <w:color w:val="231F20"/>
                <w:spacing w:val="-4"/>
              </w:rPr>
              <w:t>test</w:t>
            </w:r>
          </w:p>
        </w:tc>
        <w:tc>
          <w:tcPr>
            <w:tcW w:w="2161" w:type="dxa"/>
            <w:shd w:val="clear" w:color="auto" w:fill="FFFFFF" w:themeFill="background1"/>
          </w:tcPr>
          <w:p w14:paraId="2574B5C6" w14:textId="77777777"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spacing w:val="-2"/>
              </w:rPr>
              <w:t>Following</w:t>
            </w:r>
            <w:r w:rsidRPr="00BA7ADA">
              <w:rPr>
                <w:rFonts w:ascii="Segoe UI" w:hAnsi="Segoe UI" w:cs="Segoe UI"/>
                <w:color w:val="231F20"/>
                <w:spacing w:val="-18"/>
              </w:rPr>
              <w:t xml:space="preserve"> </w:t>
            </w:r>
            <w:r w:rsidRPr="00BA7ADA">
              <w:rPr>
                <w:rFonts w:ascii="Segoe UI" w:hAnsi="Segoe UI" w:cs="Segoe UI"/>
                <w:color w:val="231F20"/>
                <w:spacing w:val="-2"/>
              </w:rPr>
              <w:t>an</w:t>
            </w:r>
            <w:r w:rsidRPr="00BA7ADA">
              <w:rPr>
                <w:rFonts w:ascii="Segoe UI" w:hAnsi="Segoe UI" w:cs="Segoe UI"/>
                <w:color w:val="231F20"/>
                <w:spacing w:val="-18"/>
              </w:rPr>
              <w:t xml:space="preserve"> </w:t>
            </w:r>
            <w:r w:rsidRPr="00BA7ADA">
              <w:rPr>
                <w:rFonts w:ascii="Segoe UI" w:hAnsi="Segoe UI" w:cs="Segoe UI"/>
                <w:color w:val="231F20"/>
                <w:spacing w:val="-2"/>
              </w:rPr>
              <w:t xml:space="preserve">unsatisfactory </w:t>
            </w:r>
            <w:r w:rsidRPr="00BA7ADA">
              <w:rPr>
                <w:rFonts w:ascii="Segoe UI" w:hAnsi="Segoe UI" w:cs="Segoe UI"/>
                <w:color w:val="231F20"/>
                <w:spacing w:val="-4"/>
              </w:rPr>
              <w:t>test</w:t>
            </w:r>
          </w:p>
          <w:p w14:paraId="096E462C" w14:textId="77777777" w:rsidR="001064D8" w:rsidRPr="00BA7ADA" w:rsidRDefault="001064D8" w:rsidP="00BA7ADA">
            <w:pPr>
              <w:pStyle w:val="TableParagraph"/>
              <w:numPr>
                <w:ilvl w:val="0"/>
                <w:numId w:val="11"/>
              </w:numPr>
              <w:tabs>
                <w:tab w:val="left" w:pos="214"/>
              </w:tabs>
              <w:spacing w:before="60" w:after="60"/>
              <w:ind w:left="57" w:right="57"/>
              <w:rPr>
                <w:rFonts w:ascii="Segoe UI" w:hAnsi="Segoe UI" w:cs="Segoe UI"/>
              </w:rPr>
            </w:pPr>
            <w:r w:rsidRPr="00BA7ADA">
              <w:rPr>
                <w:rFonts w:ascii="Segoe UI" w:hAnsi="Segoe UI" w:cs="Segoe UI"/>
                <w:color w:val="231F20"/>
              </w:rPr>
              <w:t xml:space="preserve">Only claimable when preceded by another </w:t>
            </w:r>
            <w:r w:rsidRPr="00BA7ADA">
              <w:rPr>
                <w:rFonts w:ascii="Segoe UI" w:hAnsi="Segoe UI" w:cs="Segoe UI"/>
                <w:color w:val="231F20"/>
                <w:spacing w:val="-2"/>
              </w:rPr>
              <w:t>cervical</w:t>
            </w:r>
            <w:r w:rsidRPr="00BA7ADA">
              <w:rPr>
                <w:rFonts w:ascii="Segoe UI" w:hAnsi="Segoe UI" w:cs="Segoe UI"/>
                <w:color w:val="231F20"/>
                <w:spacing w:val="-18"/>
              </w:rPr>
              <w:t xml:space="preserve"> </w:t>
            </w:r>
            <w:r w:rsidRPr="00BA7ADA">
              <w:rPr>
                <w:rFonts w:ascii="Segoe UI" w:hAnsi="Segoe UI" w:cs="Segoe UI"/>
                <w:color w:val="231F20"/>
                <w:spacing w:val="-2"/>
              </w:rPr>
              <w:t>or</w:t>
            </w:r>
            <w:r w:rsidRPr="00BA7ADA">
              <w:rPr>
                <w:rFonts w:ascii="Segoe UI" w:hAnsi="Segoe UI" w:cs="Segoe UI"/>
                <w:color w:val="231F20"/>
                <w:spacing w:val="-18"/>
              </w:rPr>
              <w:t xml:space="preserve"> </w:t>
            </w:r>
            <w:r w:rsidRPr="00BA7ADA">
              <w:rPr>
                <w:rFonts w:ascii="Segoe UI" w:hAnsi="Segoe UI" w:cs="Segoe UI"/>
                <w:color w:val="231F20"/>
                <w:spacing w:val="-2"/>
              </w:rPr>
              <w:t>vaginal</w:t>
            </w:r>
            <w:r w:rsidRPr="00BA7ADA">
              <w:rPr>
                <w:rFonts w:ascii="Segoe UI" w:hAnsi="Segoe UI" w:cs="Segoe UI"/>
                <w:color w:val="231F20"/>
                <w:spacing w:val="-18"/>
              </w:rPr>
              <w:t xml:space="preserve"> </w:t>
            </w:r>
            <w:r w:rsidRPr="00BA7ADA">
              <w:rPr>
                <w:rFonts w:ascii="Segoe UI" w:hAnsi="Segoe UI" w:cs="Segoe UI"/>
                <w:color w:val="231F20"/>
                <w:spacing w:val="-2"/>
              </w:rPr>
              <w:t xml:space="preserve">MBS </w:t>
            </w:r>
            <w:r w:rsidRPr="00BA7ADA">
              <w:rPr>
                <w:rFonts w:ascii="Segoe UI" w:hAnsi="Segoe UI" w:cs="Segoe UI"/>
                <w:color w:val="231F20"/>
                <w:spacing w:val="-4"/>
              </w:rPr>
              <w:t>Item</w:t>
            </w:r>
          </w:p>
        </w:tc>
        <w:tc>
          <w:tcPr>
            <w:tcW w:w="851" w:type="dxa"/>
            <w:shd w:val="clear" w:color="auto" w:fill="FFFFFF" w:themeFill="background1"/>
          </w:tcPr>
          <w:p w14:paraId="229B03D4" w14:textId="48963DC9"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rPr>
              <w:t>Any</w:t>
            </w:r>
          </w:p>
        </w:tc>
        <w:tc>
          <w:tcPr>
            <w:tcW w:w="992" w:type="dxa"/>
            <w:shd w:val="clear" w:color="auto" w:fill="FFFFFF" w:themeFill="background1"/>
          </w:tcPr>
          <w:p w14:paraId="2FEE9D94" w14:textId="77777777"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spacing w:val="-2"/>
              </w:rPr>
              <w:t>Cervical</w:t>
            </w:r>
          </w:p>
        </w:tc>
        <w:tc>
          <w:tcPr>
            <w:tcW w:w="992" w:type="dxa"/>
            <w:shd w:val="clear" w:color="auto" w:fill="FFFFFF" w:themeFill="background1"/>
          </w:tcPr>
          <w:p w14:paraId="18CB0040" w14:textId="0BD807FD" w:rsidR="001064D8" w:rsidRPr="00BA7ADA" w:rsidRDefault="001064D8" w:rsidP="00556759">
            <w:pPr>
              <w:pStyle w:val="TableParagraph"/>
              <w:spacing w:before="60" w:after="60"/>
              <w:ind w:left="57" w:right="57"/>
              <w:rPr>
                <w:rFonts w:ascii="Segoe UI" w:hAnsi="Segoe UI" w:cs="Segoe UI"/>
              </w:rPr>
            </w:pPr>
            <w:r w:rsidRPr="00BA7ADA">
              <w:rPr>
                <w:rFonts w:ascii="Segoe UI" w:hAnsi="Segoe UI" w:cs="Segoe UI"/>
                <w:color w:val="231F20"/>
                <w:spacing w:val="-5"/>
                <w:w w:val="105"/>
              </w:rPr>
              <w:t>HPV</w:t>
            </w:r>
            <w:r w:rsidR="00556759">
              <w:rPr>
                <w:rFonts w:ascii="Segoe UI" w:hAnsi="Segoe UI" w:cs="Segoe UI"/>
                <w:color w:val="231F20"/>
                <w:spacing w:val="-5"/>
                <w:w w:val="105"/>
              </w:rPr>
              <w:t xml:space="preserve"> </w:t>
            </w:r>
            <w:r w:rsidRPr="00BA7ADA">
              <w:rPr>
                <w:rFonts w:ascii="Segoe UI" w:hAnsi="Segoe UI" w:cs="Segoe UI"/>
                <w:color w:val="231F20"/>
                <w:spacing w:val="-4"/>
              </w:rPr>
              <w:t>test</w:t>
            </w:r>
          </w:p>
        </w:tc>
        <w:tc>
          <w:tcPr>
            <w:tcW w:w="2555" w:type="dxa"/>
            <w:shd w:val="clear" w:color="auto" w:fill="FFFFFF" w:themeFill="background1"/>
          </w:tcPr>
          <w:p w14:paraId="3ED55F42" w14:textId="77777777" w:rsidR="001064D8" w:rsidRPr="00BA7ADA" w:rsidRDefault="001064D8" w:rsidP="00BA7ADA">
            <w:pPr>
              <w:pStyle w:val="TableParagraph"/>
              <w:spacing w:before="60" w:after="60"/>
              <w:ind w:left="57" w:right="57"/>
              <w:rPr>
                <w:rFonts w:ascii="Segoe UI" w:hAnsi="Segoe UI" w:cs="Segoe UI"/>
              </w:rPr>
            </w:pPr>
            <w:r w:rsidRPr="00BA7ADA">
              <w:rPr>
                <w:rFonts w:ascii="Segoe UI" w:hAnsi="Segoe UI" w:cs="Segoe UI"/>
                <w:color w:val="231F20"/>
                <w:spacing w:val="-4"/>
              </w:rPr>
              <w:t>HPV</w:t>
            </w:r>
            <w:r w:rsidRPr="00BA7ADA">
              <w:rPr>
                <w:rFonts w:ascii="Segoe UI" w:hAnsi="Segoe UI" w:cs="Segoe UI"/>
                <w:color w:val="231F20"/>
                <w:spacing w:val="-15"/>
              </w:rPr>
              <w:t xml:space="preserve"> </w:t>
            </w:r>
            <w:r w:rsidRPr="00BA7ADA">
              <w:rPr>
                <w:rFonts w:ascii="Segoe UI" w:hAnsi="Segoe UI" w:cs="Segoe UI"/>
                <w:color w:val="231F20"/>
                <w:spacing w:val="-4"/>
              </w:rPr>
              <w:t>test,</w:t>
            </w:r>
            <w:r w:rsidRPr="00BA7ADA">
              <w:rPr>
                <w:rFonts w:ascii="Segoe UI" w:hAnsi="Segoe UI" w:cs="Segoe UI"/>
                <w:color w:val="231F20"/>
                <w:spacing w:val="-15"/>
              </w:rPr>
              <w:t xml:space="preserve"> </w:t>
            </w:r>
            <w:r w:rsidRPr="00BA7ADA">
              <w:rPr>
                <w:rFonts w:ascii="Segoe UI" w:hAnsi="Segoe UI" w:cs="Segoe UI"/>
                <w:color w:val="231F20"/>
                <w:spacing w:val="-4"/>
              </w:rPr>
              <w:t>previous</w:t>
            </w:r>
            <w:r w:rsidRPr="00BA7ADA">
              <w:rPr>
                <w:rFonts w:ascii="Segoe UI" w:hAnsi="Segoe UI" w:cs="Segoe UI"/>
                <w:color w:val="231F20"/>
                <w:spacing w:val="-15"/>
              </w:rPr>
              <w:t xml:space="preserve"> </w:t>
            </w:r>
            <w:r w:rsidRPr="00BA7ADA">
              <w:rPr>
                <w:rFonts w:ascii="Segoe UI" w:hAnsi="Segoe UI" w:cs="Segoe UI"/>
                <w:color w:val="231F20"/>
                <w:spacing w:val="-4"/>
              </w:rPr>
              <w:t xml:space="preserve">result </w:t>
            </w:r>
            <w:r w:rsidRPr="00BA7ADA">
              <w:rPr>
                <w:rFonts w:ascii="Segoe UI" w:hAnsi="Segoe UI" w:cs="Segoe UI"/>
                <w:color w:val="231F20"/>
                <w:spacing w:val="-2"/>
              </w:rPr>
              <w:t>unsatisfactory</w:t>
            </w:r>
          </w:p>
        </w:tc>
      </w:tr>
      <w:tr w:rsidR="001D60B2" w:rsidRPr="00BA7ADA" w14:paraId="73F4DFA9" w14:textId="77777777" w:rsidTr="001D60B2">
        <w:trPr>
          <w:trHeight w:val="506"/>
        </w:trPr>
        <w:tc>
          <w:tcPr>
            <w:tcW w:w="1805" w:type="dxa"/>
            <w:shd w:val="clear" w:color="auto" w:fill="EEEBF5"/>
          </w:tcPr>
          <w:p w14:paraId="209F68A7" w14:textId="1A168132" w:rsidR="001D60B2" w:rsidRPr="00BA7ADA" w:rsidRDefault="001D60B2" w:rsidP="001D60B2">
            <w:pPr>
              <w:spacing w:before="60" w:after="60"/>
              <w:ind w:left="57" w:right="57"/>
              <w:rPr>
                <w:sz w:val="2"/>
                <w:szCs w:val="2"/>
              </w:rPr>
            </w:pPr>
            <w:r w:rsidRPr="00BA7ADA">
              <w:rPr>
                <w:color w:val="231F20"/>
              </w:rPr>
              <w:t>Repeat</w:t>
            </w:r>
            <w:r w:rsidRPr="00BA7ADA">
              <w:rPr>
                <w:color w:val="231F20"/>
                <w:spacing w:val="-16"/>
              </w:rPr>
              <w:t xml:space="preserve"> </w:t>
            </w:r>
            <w:r w:rsidRPr="00BA7ADA">
              <w:rPr>
                <w:color w:val="231F20"/>
              </w:rPr>
              <w:t>test following</w:t>
            </w:r>
            <w:r w:rsidRPr="00BA7ADA">
              <w:rPr>
                <w:color w:val="231F20"/>
                <w:spacing w:val="-16"/>
              </w:rPr>
              <w:t xml:space="preserve"> </w:t>
            </w:r>
            <w:r w:rsidRPr="00BA7ADA">
              <w:rPr>
                <w:color w:val="231F20"/>
              </w:rPr>
              <w:t xml:space="preserve">an </w:t>
            </w:r>
            <w:r w:rsidRPr="00BA7ADA">
              <w:rPr>
                <w:color w:val="231F20"/>
                <w:spacing w:val="-6"/>
              </w:rPr>
              <w:t xml:space="preserve">unsatisfactory </w:t>
            </w:r>
            <w:r w:rsidRPr="00BA7ADA">
              <w:rPr>
                <w:color w:val="231F20"/>
              </w:rPr>
              <w:t>test</w:t>
            </w:r>
          </w:p>
        </w:tc>
        <w:tc>
          <w:tcPr>
            <w:tcW w:w="2161" w:type="dxa"/>
            <w:shd w:val="clear" w:color="auto" w:fill="EEEBF5"/>
          </w:tcPr>
          <w:p w14:paraId="6C67147B" w14:textId="77777777" w:rsidR="001D60B2" w:rsidRPr="00BA7ADA" w:rsidRDefault="001D60B2" w:rsidP="001D60B2">
            <w:pPr>
              <w:pStyle w:val="TableParagraph"/>
              <w:spacing w:before="60" w:after="60"/>
              <w:ind w:left="57" w:right="57"/>
              <w:rPr>
                <w:rFonts w:ascii="Segoe UI" w:hAnsi="Segoe UI" w:cs="Segoe UI"/>
              </w:rPr>
            </w:pPr>
            <w:r w:rsidRPr="00BA7ADA">
              <w:rPr>
                <w:rFonts w:ascii="Segoe UI" w:hAnsi="Segoe UI" w:cs="Segoe UI"/>
                <w:color w:val="231F20"/>
                <w:spacing w:val="-2"/>
              </w:rPr>
              <w:t>Following</w:t>
            </w:r>
            <w:r w:rsidRPr="00BA7ADA">
              <w:rPr>
                <w:rFonts w:ascii="Segoe UI" w:hAnsi="Segoe UI" w:cs="Segoe UI"/>
                <w:color w:val="231F20"/>
                <w:spacing w:val="-18"/>
              </w:rPr>
              <w:t xml:space="preserve"> </w:t>
            </w:r>
            <w:r w:rsidRPr="00BA7ADA">
              <w:rPr>
                <w:rFonts w:ascii="Segoe UI" w:hAnsi="Segoe UI" w:cs="Segoe UI"/>
                <w:color w:val="231F20"/>
                <w:spacing w:val="-2"/>
              </w:rPr>
              <w:t>an</w:t>
            </w:r>
            <w:r w:rsidRPr="00BA7ADA">
              <w:rPr>
                <w:rFonts w:ascii="Segoe UI" w:hAnsi="Segoe UI" w:cs="Segoe UI"/>
                <w:color w:val="231F20"/>
                <w:spacing w:val="-18"/>
              </w:rPr>
              <w:t xml:space="preserve"> </w:t>
            </w:r>
            <w:r w:rsidRPr="00BA7ADA">
              <w:rPr>
                <w:rFonts w:ascii="Segoe UI" w:hAnsi="Segoe UI" w:cs="Segoe UI"/>
                <w:color w:val="231F20"/>
                <w:spacing w:val="-2"/>
              </w:rPr>
              <w:t xml:space="preserve">unsatisfactory </w:t>
            </w:r>
            <w:r w:rsidRPr="00BA7ADA">
              <w:rPr>
                <w:rFonts w:ascii="Segoe UI" w:hAnsi="Segoe UI" w:cs="Segoe UI"/>
                <w:color w:val="231F20"/>
                <w:spacing w:val="-4"/>
              </w:rPr>
              <w:t>test</w:t>
            </w:r>
          </w:p>
          <w:p w14:paraId="1E7E8D17" w14:textId="4989B12A" w:rsidR="001D60B2" w:rsidRPr="00BA7ADA" w:rsidRDefault="001D60B2" w:rsidP="001D60B2">
            <w:pPr>
              <w:spacing w:before="60" w:after="60"/>
              <w:ind w:left="57" w:right="57"/>
              <w:rPr>
                <w:sz w:val="2"/>
                <w:szCs w:val="2"/>
              </w:rPr>
            </w:pPr>
            <w:r w:rsidRPr="00BA7ADA">
              <w:rPr>
                <w:color w:val="231F20"/>
              </w:rPr>
              <w:t xml:space="preserve">Only claimable when preceded by another </w:t>
            </w:r>
            <w:r w:rsidRPr="00BA7ADA">
              <w:rPr>
                <w:color w:val="231F20"/>
                <w:spacing w:val="-2"/>
              </w:rPr>
              <w:t>cervical</w:t>
            </w:r>
            <w:r w:rsidRPr="00BA7ADA">
              <w:rPr>
                <w:color w:val="231F20"/>
                <w:spacing w:val="-18"/>
              </w:rPr>
              <w:t xml:space="preserve"> </w:t>
            </w:r>
            <w:r w:rsidRPr="00BA7ADA">
              <w:rPr>
                <w:color w:val="231F20"/>
                <w:spacing w:val="-2"/>
              </w:rPr>
              <w:t>or</w:t>
            </w:r>
            <w:r w:rsidRPr="00BA7ADA">
              <w:rPr>
                <w:color w:val="231F20"/>
                <w:spacing w:val="-18"/>
              </w:rPr>
              <w:t xml:space="preserve"> </w:t>
            </w:r>
            <w:r w:rsidRPr="00BA7ADA">
              <w:rPr>
                <w:color w:val="231F20"/>
                <w:spacing w:val="-2"/>
              </w:rPr>
              <w:t>vaginal</w:t>
            </w:r>
            <w:r w:rsidRPr="00BA7ADA">
              <w:rPr>
                <w:color w:val="231F20"/>
                <w:spacing w:val="-18"/>
              </w:rPr>
              <w:t xml:space="preserve"> </w:t>
            </w:r>
            <w:r w:rsidRPr="00BA7ADA">
              <w:rPr>
                <w:color w:val="231F20"/>
                <w:spacing w:val="-2"/>
              </w:rPr>
              <w:t xml:space="preserve">MBS </w:t>
            </w:r>
            <w:r w:rsidRPr="00BA7ADA">
              <w:rPr>
                <w:color w:val="231F20"/>
              </w:rPr>
              <w:t>Item</w:t>
            </w:r>
          </w:p>
        </w:tc>
        <w:tc>
          <w:tcPr>
            <w:tcW w:w="851" w:type="dxa"/>
            <w:shd w:val="clear" w:color="auto" w:fill="EEEBF5"/>
          </w:tcPr>
          <w:p w14:paraId="77F75B3B" w14:textId="425E631D" w:rsidR="001D60B2" w:rsidRPr="00BA7ADA" w:rsidRDefault="001D60B2" w:rsidP="001D60B2">
            <w:pPr>
              <w:spacing w:before="60" w:after="60"/>
              <w:ind w:left="57" w:right="57"/>
              <w:rPr>
                <w:sz w:val="2"/>
                <w:szCs w:val="2"/>
              </w:rPr>
            </w:pPr>
            <w:r w:rsidRPr="00BA7ADA">
              <w:rPr>
                <w:color w:val="231F20"/>
              </w:rPr>
              <w:t>Any</w:t>
            </w:r>
          </w:p>
        </w:tc>
        <w:tc>
          <w:tcPr>
            <w:tcW w:w="992" w:type="dxa"/>
            <w:shd w:val="clear" w:color="auto" w:fill="EEEBF5"/>
          </w:tcPr>
          <w:p w14:paraId="6773E942" w14:textId="4BE3F5E1" w:rsidR="001D60B2" w:rsidRPr="00BA7ADA" w:rsidRDefault="001D60B2" w:rsidP="001D60B2">
            <w:pPr>
              <w:pStyle w:val="TableParagraph"/>
              <w:spacing w:before="60" w:after="60"/>
              <w:ind w:left="57" w:right="57"/>
              <w:rPr>
                <w:rFonts w:ascii="Segoe UI" w:hAnsi="Segoe UI" w:cs="Segoe UI"/>
                <w:color w:val="231F20"/>
                <w:spacing w:val="-2"/>
              </w:rPr>
            </w:pPr>
            <w:r w:rsidRPr="00BA7ADA">
              <w:rPr>
                <w:rFonts w:ascii="Segoe UI" w:hAnsi="Segoe UI" w:cs="Segoe UI"/>
                <w:color w:val="231F20"/>
                <w:spacing w:val="-2"/>
              </w:rPr>
              <w:t>Vaginal</w:t>
            </w:r>
          </w:p>
        </w:tc>
        <w:tc>
          <w:tcPr>
            <w:tcW w:w="992" w:type="dxa"/>
            <w:shd w:val="clear" w:color="auto" w:fill="EEEBF5"/>
          </w:tcPr>
          <w:p w14:paraId="64C86882" w14:textId="035C962E" w:rsidR="001D60B2" w:rsidRPr="00BA7ADA" w:rsidRDefault="001D60B2" w:rsidP="001D60B2">
            <w:pPr>
              <w:pStyle w:val="TableParagraph"/>
              <w:spacing w:before="60" w:after="60"/>
              <w:ind w:left="57" w:right="57"/>
              <w:rPr>
                <w:rFonts w:ascii="Segoe UI" w:hAnsi="Segoe UI" w:cs="Segoe UI"/>
                <w:color w:val="231F20"/>
                <w:spacing w:val="-5"/>
                <w:w w:val="105"/>
              </w:rPr>
            </w:pPr>
            <w:r w:rsidRPr="00BA7ADA">
              <w:rPr>
                <w:rFonts w:ascii="Segoe UI" w:hAnsi="Segoe UI" w:cs="Segoe UI"/>
                <w:color w:val="231F20"/>
                <w:spacing w:val="-5"/>
                <w:w w:val="105"/>
              </w:rPr>
              <w:t>HPV</w:t>
            </w:r>
            <w:r>
              <w:rPr>
                <w:rFonts w:ascii="Segoe UI" w:hAnsi="Segoe UI" w:cs="Segoe UI"/>
                <w:color w:val="231F20"/>
                <w:spacing w:val="-5"/>
                <w:w w:val="105"/>
              </w:rPr>
              <w:t xml:space="preserve"> </w:t>
            </w:r>
            <w:r w:rsidRPr="00BA7ADA">
              <w:rPr>
                <w:rFonts w:ascii="Segoe UI" w:hAnsi="Segoe UI" w:cs="Segoe UI"/>
                <w:color w:val="231F20"/>
                <w:spacing w:val="-4"/>
              </w:rPr>
              <w:t>test</w:t>
            </w:r>
          </w:p>
        </w:tc>
        <w:tc>
          <w:tcPr>
            <w:tcW w:w="2555" w:type="dxa"/>
            <w:shd w:val="clear" w:color="auto" w:fill="EEEBF5"/>
          </w:tcPr>
          <w:p w14:paraId="775E33C4" w14:textId="11FA033C" w:rsidR="001D60B2" w:rsidRPr="00BA7ADA" w:rsidRDefault="001D60B2" w:rsidP="001D60B2">
            <w:pPr>
              <w:pStyle w:val="TableParagraph"/>
              <w:spacing w:before="60" w:after="60"/>
              <w:ind w:left="57" w:right="57"/>
              <w:rPr>
                <w:rFonts w:ascii="Segoe UI" w:hAnsi="Segoe UI" w:cs="Segoe UI"/>
                <w:color w:val="231F20"/>
                <w:spacing w:val="-4"/>
              </w:rPr>
            </w:pPr>
            <w:r w:rsidRPr="00BA7ADA">
              <w:rPr>
                <w:rFonts w:ascii="Segoe UI" w:hAnsi="Segoe UI" w:cs="Segoe UI"/>
                <w:color w:val="231F20"/>
                <w:spacing w:val="-4"/>
              </w:rPr>
              <w:t>HPV</w:t>
            </w:r>
            <w:r w:rsidRPr="00BA7ADA">
              <w:rPr>
                <w:rFonts w:ascii="Segoe UI" w:hAnsi="Segoe UI" w:cs="Segoe UI"/>
                <w:color w:val="231F20"/>
                <w:spacing w:val="-15"/>
              </w:rPr>
              <w:t xml:space="preserve"> </w:t>
            </w:r>
            <w:r w:rsidRPr="00BA7ADA">
              <w:rPr>
                <w:rFonts w:ascii="Segoe UI" w:hAnsi="Segoe UI" w:cs="Segoe UI"/>
                <w:color w:val="231F20"/>
                <w:spacing w:val="-4"/>
              </w:rPr>
              <w:t>test,</w:t>
            </w:r>
            <w:r w:rsidRPr="00BA7ADA">
              <w:rPr>
                <w:rFonts w:ascii="Segoe UI" w:hAnsi="Segoe UI" w:cs="Segoe UI"/>
                <w:color w:val="231F20"/>
                <w:spacing w:val="-15"/>
              </w:rPr>
              <w:t xml:space="preserve"> </w:t>
            </w:r>
            <w:r w:rsidRPr="00BA7ADA">
              <w:rPr>
                <w:rFonts w:ascii="Segoe UI" w:hAnsi="Segoe UI" w:cs="Segoe UI"/>
                <w:color w:val="231F20"/>
                <w:spacing w:val="-4"/>
              </w:rPr>
              <w:t>previous</w:t>
            </w:r>
            <w:r w:rsidRPr="00BA7ADA">
              <w:rPr>
                <w:rFonts w:ascii="Segoe UI" w:hAnsi="Segoe UI" w:cs="Segoe UI"/>
                <w:color w:val="231F20"/>
                <w:spacing w:val="-15"/>
              </w:rPr>
              <w:t xml:space="preserve"> </w:t>
            </w:r>
            <w:r w:rsidRPr="00BA7ADA">
              <w:rPr>
                <w:rFonts w:ascii="Segoe UI" w:hAnsi="Segoe UI" w:cs="Segoe UI"/>
                <w:color w:val="231F20"/>
                <w:spacing w:val="-4"/>
              </w:rPr>
              <w:t xml:space="preserve">result </w:t>
            </w:r>
            <w:r w:rsidRPr="00BA7ADA">
              <w:rPr>
                <w:rFonts w:ascii="Segoe UI" w:hAnsi="Segoe UI" w:cs="Segoe UI"/>
                <w:color w:val="231F20"/>
                <w:spacing w:val="-2"/>
              </w:rPr>
              <w:t>unsatisfactory</w:t>
            </w:r>
          </w:p>
        </w:tc>
      </w:tr>
      <w:tr w:rsidR="001D60B2" w:rsidRPr="00BA7ADA" w14:paraId="393B2830" w14:textId="77777777" w:rsidTr="001D60B2">
        <w:trPr>
          <w:trHeight w:val="506"/>
        </w:trPr>
        <w:tc>
          <w:tcPr>
            <w:tcW w:w="1805" w:type="dxa"/>
            <w:shd w:val="clear" w:color="auto" w:fill="auto"/>
          </w:tcPr>
          <w:p w14:paraId="1A5FCDD0" w14:textId="153900E7" w:rsidR="001D60B2" w:rsidRPr="00BA7ADA" w:rsidRDefault="001D60B2" w:rsidP="001D60B2">
            <w:pPr>
              <w:spacing w:before="60" w:after="60"/>
              <w:ind w:left="57" w:right="57"/>
              <w:rPr>
                <w:sz w:val="2"/>
                <w:szCs w:val="2"/>
              </w:rPr>
            </w:pPr>
            <w:r w:rsidRPr="00BA7ADA">
              <w:rPr>
                <w:color w:val="231F20"/>
              </w:rPr>
              <w:t>Repeat</w:t>
            </w:r>
            <w:r w:rsidRPr="00BA7ADA">
              <w:rPr>
                <w:color w:val="231F20"/>
                <w:spacing w:val="-16"/>
              </w:rPr>
              <w:t xml:space="preserve"> </w:t>
            </w:r>
            <w:r w:rsidRPr="00BA7ADA">
              <w:rPr>
                <w:color w:val="231F20"/>
              </w:rPr>
              <w:t>test following</w:t>
            </w:r>
            <w:r w:rsidRPr="00BA7ADA">
              <w:rPr>
                <w:color w:val="231F20"/>
                <w:spacing w:val="-16"/>
              </w:rPr>
              <w:t xml:space="preserve"> </w:t>
            </w:r>
            <w:r w:rsidRPr="00BA7ADA">
              <w:rPr>
                <w:color w:val="231F20"/>
              </w:rPr>
              <w:t xml:space="preserve">an </w:t>
            </w:r>
            <w:r w:rsidRPr="00BA7ADA">
              <w:rPr>
                <w:color w:val="231F20"/>
                <w:spacing w:val="-6"/>
              </w:rPr>
              <w:t xml:space="preserve">unsatisfactory </w:t>
            </w:r>
            <w:r w:rsidRPr="00BA7ADA">
              <w:rPr>
                <w:color w:val="231F20"/>
              </w:rPr>
              <w:t>test</w:t>
            </w:r>
          </w:p>
        </w:tc>
        <w:tc>
          <w:tcPr>
            <w:tcW w:w="2161" w:type="dxa"/>
            <w:shd w:val="clear" w:color="auto" w:fill="auto"/>
          </w:tcPr>
          <w:p w14:paraId="46E45D15" w14:textId="77777777" w:rsidR="001D60B2" w:rsidRPr="00BA7ADA" w:rsidRDefault="001D60B2" w:rsidP="001D60B2">
            <w:pPr>
              <w:pStyle w:val="TableParagraph"/>
              <w:spacing w:before="60" w:after="60"/>
              <w:ind w:left="57" w:right="57"/>
              <w:rPr>
                <w:rFonts w:ascii="Segoe UI" w:hAnsi="Segoe UI" w:cs="Segoe UI"/>
              </w:rPr>
            </w:pPr>
            <w:r w:rsidRPr="00BA7ADA">
              <w:rPr>
                <w:rFonts w:ascii="Segoe UI" w:hAnsi="Segoe UI" w:cs="Segoe UI"/>
                <w:color w:val="231F20"/>
                <w:spacing w:val="-2"/>
              </w:rPr>
              <w:t>Following</w:t>
            </w:r>
            <w:r w:rsidRPr="00BA7ADA">
              <w:rPr>
                <w:rFonts w:ascii="Segoe UI" w:hAnsi="Segoe UI" w:cs="Segoe UI"/>
                <w:color w:val="231F20"/>
                <w:spacing w:val="-18"/>
              </w:rPr>
              <w:t xml:space="preserve"> </w:t>
            </w:r>
            <w:r w:rsidRPr="00BA7ADA">
              <w:rPr>
                <w:rFonts w:ascii="Segoe UI" w:hAnsi="Segoe UI" w:cs="Segoe UI"/>
                <w:color w:val="231F20"/>
                <w:spacing w:val="-2"/>
              </w:rPr>
              <w:t>an</w:t>
            </w:r>
            <w:r w:rsidRPr="00BA7ADA">
              <w:rPr>
                <w:rFonts w:ascii="Segoe UI" w:hAnsi="Segoe UI" w:cs="Segoe UI"/>
                <w:color w:val="231F20"/>
                <w:spacing w:val="-18"/>
              </w:rPr>
              <w:t xml:space="preserve"> </w:t>
            </w:r>
            <w:r w:rsidRPr="00BA7ADA">
              <w:rPr>
                <w:rFonts w:ascii="Segoe UI" w:hAnsi="Segoe UI" w:cs="Segoe UI"/>
                <w:color w:val="231F20"/>
                <w:spacing w:val="-2"/>
              </w:rPr>
              <w:t xml:space="preserve">unsatisfactory </w:t>
            </w:r>
            <w:r w:rsidRPr="00BA7ADA">
              <w:rPr>
                <w:rFonts w:ascii="Segoe UI" w:hAnsi="Segoe UI" w:cs="Segoe UI"/>
                <w:color w:val="231F20"/>
                <w:spacing w:val="-4"/>
              </w:rPr>
              <w:t>test</w:t>
            </w:r>
          </w:p>
          <w:p w14:paraId="68675F4E" w14:textId="41D3CD30" w:rsidR="001D60B2" w:rsidRPr="00BA7ADA" w:rsidRDefault="001D60B2" w:rsidP="001D60B2">
            <w:pPr>
              <w:spacing w:before="60" w:after="60"/>
              <w:ind w:left="57" w:right="57"/>
              <w:rPr>
                <w:sz w:val="2"/>
                <w:szCs w:val="2"/>
              </w:rPr>
            </w:pPr>
            <w:r w:rsidRPr="00BA7ADA">
              <w:rPr>
                <w:color w:val="231F20"/>
              </w:rPr>
              <w:t xml:space="preserve">Only claimable when preceded by another </w:t>
            </w:r>
            <w:r w:rsidRPr="00BA7ADA">
              <w:rPr>
                <w:color w:val="231F20"/>
                <w:spacing w:val="-2"/>
              </w:rPr>
              <w:t>cervical</w:t>
            </w:r>
            <w:r w:rsidRPr="00BA7ADA">
              <w:rPr>
                <w:color w:val="231F20"/>
                <w:spacing w:val="-18"/>
              </w:rPr>
              <w:t xml:space="preserve"> </w:t>
            </w:r>
            <w:r w:rsidRPr="00BA7ADA">
              <w:rPr>
                <w:color w:val="231F20"/>
                <w:spacing w:val="-2"/>
              </w:rPr>
              <w:t>or</w:t>
            </w:r>
            <w:r w:rsidRPr="00BA7ADA">
              <w:rPr>
                <w:color w:val="231F20"/>
                <w:spacing w:val="-18"/>
              </w:rPr>
              <w:t xml:space="preserve"> </w:t>
            </w:r>
            <w:r w:rsidRPr="00BA7ADA">
              <w:rPr>
                <w:color w:val="231F20"/>
                <w:spacing w:val="-2"/>
              </w:rPr>
              <w:t>vaginal</w:t>
            </w:r>
            <w:r w:rsidRPr="00BA7ADA">
              <w:rPr>
                <w:color w:val="231F20"/>
                <w:spacing w:val="-18"/>
              </w:rPr>
              <w:t xml:space="preserve"> </w:t>
            </w:r>
            <w:r w:rsidRPr="00BA7ADA">
              <w:rPr>
                <w:color w:val="231F20"/>
                <w:spacing w:val="-2"/>
              </w:rPr>
              <w:t xml:space="preserve">MBS </w:t>
            </w:r>
            <w:r w:rsidRPr="00BA7ADA">
              <w:rPr>
                <w:color w:val="231F20"/>
              </w:rPr>
              <w:t>Item</w:t>
            </w:r>
          </w:p>
        </w:tc>
        <w:tc>
          <w:tcPr>
            <w:tcW w:w="851" w:type="dxa"/>
            <w:shd w:val="clear" w:color="auto" w:fill="auto"/>
          </w:tcPr>
          <w:p w14:paraId="60C01CC2" w14:textId="75738D1D" w:rsidR="001D60B2" w:rsidRPr="00BA7ADA" w:rsidRDefault="001D60B2" w:rsidP="001D60B2">
            <w:pPr>
              <w:spacing w:before="60" w:after="60"/>
              <w:ind w:left="57" w:right="57"/>
              <w:rPr>
                <w:sz w:val="2"/>
                <w:szCs w:val="2"/>
              </w:rPr>
            </w:pPr>
            <w:r w:rsidRPr="00BA7ADA">
              <w:rPr>
                <w:color w:val="231F20"/>
              </w:rPr>
              <w:t>Any</w:t>
            </w:r>
          </w:p>
        </w:tc>
        <w:tc>
          <w:tcPr>
            <w:tcW w:w="992" w:type="dxa"/>
            <w:shd w:val="clear" w:color="auto" w:fill="auto"/>
          </w:tcPr>
          <w:p w14:paraId="451C2E1F" w14:textId="1BDBDCED" w:rsidR="001D60B2" w:rsidRPr="00BA7ADA" w:rsidRDefault="001D60B2" w:rsidP="001D60B2">
            <w:pPr>
              <w:pStyle w:val="TableParagraph"/>
              <w:spacing w:before="60" w:after="60"/>
              <w:ind w:left="57" w:right="57"/>
              <w:rPr>
                <w:rFonts w:ascii="Segoe UI" w:hAnsi="Segoe UI" w:cs="Segoe UI"/>
                <w:color w:val="231F20"/>
                <w:spacing w:val="-2"/>
              </w:rPr>
            </w:pPr>
            <w:r w:rsidRPr="00BA7ADA">
              <w:rPr>
                <w:rFonts w:ascii="Segoe UI" w:hAnsi="Segoe UI" w:cs="Segoe UI"/>
                <w:color w:val="231F20"/>
                <w:spacing w:val="-2"/>
              </w:rPr>
              <w:t>Cervical</w:t>
            </w:r>
          </w:p>
        </w:tc>
        <w:tc>
          <w:tcPr>
            <w:tcW w:w="992" w:type="dxa"/>
            <w:shd w:val="clear" w:color="auto" w:fill="auto"/>
          </w:tcPr>
          <w:p w14:paraId="65222776" w14:textId="5CB73C13" w:rsidR="001D60B2" w:rsidRPr="00BA7ADA" w:rsidRDefault="001D60B2" w:rsidP="001D60B2">
            <w:pPr>
              <w:pStyle w:val="TableParagraph"/>
              <w:spacing w:before="60" w:after="60"/>
              <w:ind w:left="57" w:right="57"/>
              <w:rPr>
                <w:rFonts w:ascii="Segoe UI" w:hAnsi="Segoe UI" w:cs="Segoe UI"/>
                <w:color w:val="231F20"/>
                <w:spacing w:val="-5"/>
                <w:w w:val="105"/>
              </w:rPr>
            </w:pPr>
            <w:r w:rsidRPr="00BA7ADA">
              <w:rPr>
                <w:rFonts w:ascii="Segoe UI" w:hAnsi="Segoe UI" w:cs="Segoe UI"/>
                <w:color w:val="231F20"/>
                <w:spacing w:val="-5"/>
                <w:w w:val="105"/>
              </w:rPr>
              <w:t>LBC</w:t>
            </w:r>
            <w:r>
              <w:rPr>
                <w:rFonts w:ascii="Segoe UI" w:hAnsi="Segoe UI" w:cs="Segoe UI"/>
                <w:color w:val="231F20"/>
                <w:spacing w:val="-5"/>
                <w:w w:val="105"/>
              </w:rPr>
              <w:t xml:space="preserve"> </w:t>
            </w:r>
          </w:p>
        </w:tc>
        <w:tc>
          <w:tcPr>
            <w:tcW w:w="2555" w:type="dxa"/>
            <w:shd w:val="clear" w:color="auto" w:fill="auto"/>
          </w:tcPr>
          <w:p w14:paraId="6A50CFA7" w14:textId="7C8885C8" w:rsidR="001D60B2" w:rsidRPr="00BA7ADA" w:rsidRDefault="001D60B2" w:rsidP="001D60B2">
            <w:pPr>
              <w:pStyle w:val="TableParagraph"/>
              <w:spacing w:before="60" w:after="60"/>
              <w:ind w:left="57" w:right="57"/>
              <w:rPr>
                <w:rFonts w:ascii="Segoe UI" w:hAnsi="Segoe UI" w:cs="Segoe UI"/>
                <w:color w:val="231F20"/>
                <w:spacing w:val="-4"/>
              </w:rPr>
            </w:pPr>
            <w:r w:rsidRPr="00BA7ADA">
              <w:rPr>
                <w:rFonts w:ascii="Segoe UI" w:hAnsi="Segoe UI" w:cs="Segoe UI"/>
                <w:color w:val="231F20"/>
                <w:spacing w:val="-4"/>
              </w:rPr>
              <w:t>LBC,</w:t>
            </w:r>
            <w:r w:rsidRPr="00BA7ADA">
              <w:rPr>
                <w:rFonts w:ascii="Segoe UI" w:hAnsi="Segoe UI" w:cs="Segoe UI"/>
                <w:color w:val="231F20"/>
                <w:spacing w:val="-16"/>
              </w:rPr>
              <w:t xml:space="preserve"> </w:t>
            </w:r>
            <w:r w:rsidRPr="00BA7ADA">
              <w:rPr>
                <w:rFonts w:ascii="Segoe UI" w:hAnsi="Segoe UI" w:cs="Segoe UI"/>
                <w:color w:val="231F20"/>
                <w:spacing w:val="-4"/>
              </w:rPr>
              <w:t>previous</w:t>
            </w:r>
            <w:r w:rsidRPr="00BA7ADA">
              <w:rPr>
                <w:rFonts w:ascii="Segoe UI" w:hAnsi="Segoe UI" w:cs="Segoe UI"/>
                <w:color w:val="231F20"/>
                <w:spacing w:val="-16"/>
              </w:rPr>
              <w:t xml:space="preserve"> </w:t>
            </w:r>
            <w:r w:rsidRPr="00BA7ADA">
              <w:rPr>
                <w:rFonts w:ascii="Segoe UI" w:hAnsi="Segoe UI" w:cs="Segoe UI"/>
                <w:color w:val="231F20"/>
                <w:spacing w:val="-4"/>
              </w:rPr>
              <w:t xml:space="preserve">result </w:t>
            </w:r>
            <w:r w:rsidRPr="00BA7ADA">
              <w:rPr>
                <w:rFonts w:ascii="Segoe UI" w:hAnsi="Segoe UI" w:cs="Segoe UI"/>
                <w:color w:val="231F20"/>
                <w:spacing w:val="-2"/>
              </w:rPr>
              <w:t>unsatisfactory</w:t>
            </w:r>
          </w:p>
        </w:tc>
      </w:tr>
    </w:tbl>
    <w:p w14:paraId="21342DC9" w14:textId="77777777" w:rsidR="00633750" w:rsidRDefault="00633750" w:rsidP="000E435A"/>
    <w:p w14:paraId="3D6FA39F" w14:textId="3FD1064E" w:rsidR="00271458" w:rsidRDefault="00633750" w:rsidP="000E435A">
      <w:r w:rsidRPr="00C4398A">
        <w:t>Further information is outlined in</w:t>
      </w:r>
      <w:r w:rsidR="00E12DB2">
        <w:t>:</w:t>
      </w:r>
    </w:p>
    <w:p w14:paraId="03264725" w14:textId="61E8ECCB" w:rsidR="00271458" w:rsidRPr="00271458" w:rsidRDefault="00633750" w:rsidP="00271458">
      <w:pPr>
        <w:pStyle w:val="ListParagraph"/>
        <w:numPr>
          <w:ilvl w:val="0"/>
          <w:numId w:val="25"/>
        </w:numPr>
        <w:spacing w:before="60"/>
        <w:ind w:left="340" w:hanging="340"/>
        <w:contextualSpacing w:val="0"/>
      </w:pPr>
      <w:hyperlink r:id="rId74" w:history="1">
        <w:r w:rsidRPr="00271458">
          <w:rPr>
            <w:rStyle w:val="Hyperlink"/>
          </w:rPr>
          <w:t>NCSP Pathology Guide</w:t>
        </w:r>
      </w:hyperlink>
      <w:r w:rsidR="00993CB8" w:rsidRPr="00271458">
        <w:t xml:space="preserve"> (</w:t>
      </w:r>
      <w:r w:rsidR="00993CB8" w:rsidRPr="00271458">
        <w:rPr>
          <w:color w:val="584099"/>
          <w:u w:val="single"/>
        </w:rPr>
        <w:fldChar w:fldCharType="begin"/>
      </w:r>
      <w:r w:rsidR="00993CB8" w:rsidRPr="00271458">
        <w:rPr>
          <w:color w:val="584099"/>
          <w:u w:val="single"/>
        </w:rPr>
        <w:instrText xml:space="preserve"> REF _Ref190095865 \h </w:instrText>
      </w:r>
      <w:r w:rsidR="00C4398A" w:rsidRPr="00271458">
        <w:rPr>
          <w:color w:val="584099"/>
          <w:u w:val="single"/>
        </w:rPr>
        <w:instrText xml:space="preserve"> \* MERGEFORMAT </w:instrText>
      </w:r>
      <w:r w:rsidR="00993CB8" w:rsidRPr="00271458">
        <w:rPr>
          <w:color w:val="584099"/>
          <w:u w:val="single"/>
        </w:rPr>
      </w:r>
      <w:r w:rsidR="00993CB8" w:rsidRPr="00271458">
        <w:rPr>
          <w:color w:val="584099"/>
          <w:u w:val="single"/>
        </w:rPr>
        <w:fldChar w:fldCharType="separate"/>
      </w:r>
      <w:r w:rsidR="00993CB8" w:rsidRPr="00271458">
        <w:rPr>
          <w:color w:val="584099"/>
          <w:u w:val="single"/>
        </w:rPr>
        <w:t xml:space="preserve">Table </w:t>
      </w:r>
      <w:r w:rsidR="00993CB8" w:rsidRPr="00271458">
        <w:rPr>
          <w:noProof/>
          <w:color w:val="584099"/>
          <w:u w:val="single"/>
        </w:rPr>
        <w:t>2</w:t>
      </w:r>
      <w:r w:rsidR="00993CB8" w:rsidRPr="00271458">
        <w:rPr>
          <w:color w:val="584099"/>
          <w:u w:val="single"/>
        </w:rPr>
        <w:fldChar w:fldCharType="end"/>
      </w:r>
      <w:r w:rsidR="00993CB8" w:rsidRPr="00271458">
        <w:t>)</w:t>
      </w:r>
    </w:p>
    <w:p w14:paraId="2F831400" w14:textId="319CA815" w:rsidR="00271458" w:rsidRPr="00271458" w:rsidRDefault="00633750" w:rsidP="00271458">
      <w:pPr>
        <w:pStyle w:val="ListParagraph"/>
        <w:numPr>
          <w:ilvl w:val="0"/>
          <w:numId w:val="25"/>
        </w:numPr>
        <w:spacing w:before="60"/>
        <w:ind w:left="340" w:hanging="340"/>
        <w:contextualSpacing w:val="0"/>
      </w:pPr>
      <w:hyperlink r:id="rId75" w:history="1">
        <w:r w:rsidRPr="00271458">
          <w:rPr>
            <w:rStyle w:val="Hyperlink"/>
          </w:rPr>
          <w:t>NCSP Guidelines</w:t>
        </w:r>
      </w:hyperlink>
    </w:p>
    <w:p w14:paraId="65E1EB92" w14:textId="12D98FFD" w:rsidR="00A16B27" w:rsidRDefault="00633750" w:rsidP="004D69E3">
      <w:pPr>
        <w:pStyle w:val="ListParagraph"/>
        <w:numPr>
          <w:ilvl w:val="0"/>
          <w:numId w:val="25"/>
        </w:numPr>
        <w:spacing w:before="60"/>
        <w:ind w:left="340" w:hanging="340"/>
        <w:contextualSpacing w:val="0"/>
        <w:rPr>
          <w:noProof/>
        </w:rPr>
      </w:pPr>
      <w:hyperlink r:id="rId76" w:history="1">
        <w:r w:rsidRPr="00271458">
          <w:rPr>
            <w:rStyle w:val="Hyperlink"/>
          </w:rPr>
          <w:t>MBS item frequency and descriptors</w:t>
        </w:r>
      </w:hyperlink>
      <w:r w:rsidR="00C4398A" w:rsidRPr="00271458">
        <w:t xml:space="preserve"> (</w:t>
      </w:r>
      <w:hyperlink r:id="rId77" w:history="1">
        <w:r w:rsidR="00993CB8" w:rsidRPr="00271458">
          <w:rPr>
            <w:rStyle w:val="Hyperlink"/>
          </w:rPr>
          <w:t>www.mbsonline.gov.au</w:t>
        </w:r>
      </w:hyperlink>
      <w:r w:rsidR="00993CB8" w:rsidRPr="00271458">
        <w:t xml:space="preserve"> &gt; NCSP Fact Sheet</w:t>
      </w:r>
      <w:r w:rsidR="00C4398A" w:rsidRPr="00271458">
        <w:t>)</w:t>
      </w:r>
      <w:r w:rsidR="00A16B27" w:rsidRPr="00A16B27">
        <w:rPr>
          <w:noProof/>
        </w:rPr>
        <w:t xml:space="preserve"> </w:t>
      </w:r>
    </w:p>
    <w:p w14:paraId="1BE07B43" w14:textId="77777777" w:rsidR="007C65FD" w:rsidRDefault="007C65FD" w:rsidP="007C65FD">
      <w:pPr>
        <w:pStyle w:val="ListParagraph"/>
        <w:spacing w:before="60"/>
        <w:ind w:left="340"/>
        <w:contextualSpacing w:val="0"/>
        <w:rPr>
          <w:noProof/>
        </w:rPr>
      </w:pPr>
    </w:p>
    <w:p w14:paraId="6FF25084" w14:textId="2300327E" w:rsidR="007378D1" w:rsidRDefault="007378D1" w:rsidP="00025FAE">
      <w:pPr>
        <w:pStyle w:val="Heading1"/>
      </w:pPr>
      <w:bookmarkStart w:id="57" w:name="_Toc190267282"/>
      <w:r>
        <w:lastRenderedPageBreak/>
        <w:t>Further testing and treatment</w:t>
      </w:r>
      <w:bookmarkEnd w:id="57"/>
    </w:p>
    <w:p w14:paraId="2E437F90" w14:textId="4E560347" w:rsidR="00807256" w:rsidRDefault="007378D1" w:rsidP="00807256">
      <w:pPr>
        <w:widowControl/>
        <w:autoSpaceDE/>
        <w:autoSpaceDN/>
        <w:spacing w:after="160" w:line="259" w:lineRule="auto"/>
      </w:pPr>
      <w:r>
        <w:t xml:space="preserve">Screening participants with a higher risk test result requires further testing and will be referred to a </w:t>
      </w:r>
      <w:proofErr w:type="spellStart"/>
      <w:r>
        <w:t>specialised</w:t>
      </w:r>
      <w:proofErr w:type="spellEnd"/>
      <w:r>
        <w:t xml:space="preserve"> service for assessment and possibly treatment. Primary healthcare providers will need to be prepared to answer some general questions.</w:t>
      </w:r>
      <w:r w:rsidR="007C65FD" w:rsidRPr="007C65FD">
        <w:rPr>
          <w:noProof/>
        </w:rPr>
        <w:t xml:space="preserve"> </w:t>
      </w:r>
    </w:p>
    <w:p w14:paraId="15B73FB5" w14:textId="0F73C6DB" w:rsidR="007C65FD" w:rsidRDefault="007C65FD" w:rsidP="007C65FD">
      <w:pPr>
        <w:spacing w:after="600"/>
        <w:jc w:val="center"/>
      </w:pPr>
      <w:r>
        <w:rPr>
          <w:noProof/>
        </w:rPr>
        <w:drawing>
          <wp:inline distT="0" distB="0" distL="0" distR="0" wp14:anchorId="67A06A57" wp14:editId="101C80F2">
            <wp:extent cx="4411240" cy="2160000"/>
            <wp:effectExtent l="0" t="0" r="8890" b="0"/>
            <wp:docPr id="950569980" name="Picture 3" descr="In an office, a young woman with long brown hair, wearing a denim jacket, is speaking with another woman while holding a medical swab. The other woman has her back to the camera. She has mid-length dark blonde hair and is wearing a light pink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69980" name="Picture 3" descr="In an office, a young woman with long brown hair, wearing a denim jacket, is speaking with another woman while holding a medical swab. The other woman has her back to the camera. She has mid-length dark blonde hair and is wearing a light pink cardigan."/>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6239" b="6830"/>
                    <a:stretch/>
                  </pic:blipFill>
                  <pic:spPr bwMode="auto">
                    <a:xfrm>
                      <a:off x="0" y="0"/>
                      <a:ext cx="441124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37D5B6C" w14:textId="0E0FF85A" w:rsidR="007378D1" w:rsidRDefault="007378D1" w:rsidP="00025FAE">
      <w:pPr>
        <w:pStyle w:val="Heading1"/>
      </w:pPr>
      <w:bookmarkStart w:id="58" w:name="_Toc190267283"/>
      <w:r>
        <w:t xml:space="preserve">What is a </w:t>
      </w:r>
      <w:proofErr w:type="spellStart"/>
      <w:r>
        <w:t>colposcopic</w:t>
      </w:r>
      <w:proofErr w:type="spellEnd"/>
      <w:r>
        <w:t xml:space="preserve"> assessment?</w:t>
      </w:r>
      <w:bookmarkEnd w:id="58"/>
    </w:p>
    <w:p w14:paraId="1B28FADB" w14:textId="77777777" w:rsidR="007378D1" w:rsidRDefault="007378D1" w:rsidP="007378D1">
      <w:pPr>
        <w:widowControl/>
        <w:autoSpaceDE/>
        <w:autoSpaceDN/>
        <w:spacing w:after="160" w:line="259" w:lineRule="auto"/>
      </w:pPr>
      <w:r>
        <w:t>If a higher risk result is given a colposcopic assessment will be needed. During this procedure, the trained healthcare provider inserts a speculum into the vagina (like during a clinician-collected sample for a Cervical Screening Test) and uses an instrument called a colposcope, which looks like a pair of binoculars on a stand. The colposcope allows the clinician to have a magnified view of the cervix to check the extent and nature of any problem. The colposcope stays outside of the body.</w:t>
      </w:r>
    </w:p>
    <w:p w14:paraId="0E2C5504" w14:textId="77777777" w:rsidR="007378D1" w:rsidRDefault="007378D1" w:rsidP="007378D1">
      <w:pPr>
        <w:widowControl/>
        <w:autoSpaceDE/>
        <w:autoSpaceDN/>
        <w:spacing w:after="160" w:line="259" w:lineRule="auto"/>
      </w:pPr>
      <w:r>
        <w:t>During the colposcopy a small sample of tissue (a biopsy) may be taken from any abnormal looking areas of the cervix, the sample will be sent to a laboratory for testing. It will take up to two weeks for the result to come back to the doctor. Arrangements should be made for the patient to discuss the results when they are available and to find out if treatment is required.</w:t>
      </w:r>
    </w:p>
    <w:p w14:paraId="55C6296F" w14:textId="77777777" w:rsidR="007378D1" w:rsidRDefault="007378D1" w:rsidP="007378D1">
      <w:pPr>
        <w:widowControl/>
        <w:autoSpaceDE/>
        <w:autoSpaceDN/>
        <w:spacing w:after="160" w:line="259" w:lineRule="auto"/>
      </w:pPr>
      <w:r>
        <w:t>If a biopsy is taken the person may have some discomfort for a short time. They should be advised to avoid vigorous physical exercise for 24 hours and avoid sexual intercourse for two days. They may shower, but should avoid swimming, bathing, and spas for one to two days. These precautions are to reduce the risk of bleeding and/or infection. There may be some brown discharge and ‘spotting’ for a few hours afterwards, it is a good idea to take a thin sanitary pad or panty liner to the appointment.</w:t>
      </w:r>
    </w:p>
    <w:p w14:paraId="1372632B" w14:textId="77777777" w:rsidR="007C65FD" w:rsidRDefault="007C65FD">
      <w:pPr>
        <w:widowControl/>
        <w:autoSpaceDE/>
        <w:autoSpaceDN/>
        <w:spacing w:after="160" w:line="259" w:lineRule="auto"/>
        <w:rPr>
          <w:rFonts w:ascii="Gotham Rounded Bold" w:eastAsiaTheme="majorEastAsia" w:hAnsi="Gotham Rounded Bold" w:cstheme="majorBidi"/>
          <w:sz w:val="40"/>
          <w:szCs w:val="40"/>
        </w:rPr>
      </w:pPr>
      <w:r>
        <w:br w:type="page"/>
      </w:r>
    </w:p>
    <w:p w14:paraId="1068814E" w14:textId="44588851" w:rsidR="007378D1" w:rsidRDefault="007378D1" w:rsidP="00025FAE">
      <w:pPr>
        <w:pStyle w:val="Heading1"/>
      </w:pPr>
      <w:bookmarkStart w:id="59" w:name="_Toc190267284"/>
      <w:r>
        <w:lastRenderedPageBreak/>
        <w:t>Treatment for abnormalities</w:t>
      </w:r>
      <w:bookmarkEnd w:id="59"/>
    </w:p>
    <w:p w14:paraId="469F14F4" w14:textId="77777777" w:rsidR="007378D1" w:rsidRDefault="007378D1" w:rsidP="007378D1">
      <w:pPr>
        <w:widowControl/>
        <w:autoSpaceDE/>
        <w:autoSpaceDN/>
        <w:spacing w:after="160" w:line="259" w:lineRule="auto"/>
      </w:pPr>
      <w:r>
        <w:t>Most women and people with a cervix with HPV will not develop high-grade cervical abnormalities. However, some high-risk types of HPV may be more difficult for the body to clear naturally. Long-term infection with oncogenic HPV can increase the risk of high-grade cervical abnormalities, which may lead to cervical cancer. Treatment for high-grade abnormalities caused by HPV infection may be required.</w:t>
      </w:r>
    </w:p>
    <w:p w14:paraId="2F53F929" w14:textId="77777777" w:rsidR="00E1528D" w:rsidRDefault="00E1528D" w:rsidP="00E1528D">
      <w:pPr>
        <w:pStyle w:val="Heading2"/>
      </w:pPr>
      <w:bookmarkStart w:id="60" w:name="_Toc190267285"/>
      <w:r>
        <w:t>Loop excision</w:t>
      </w:r>
      <w:bookmarkEnd w:id="60"/>
    </w:p>
    <w:p w14:paraId="438A57C9" w14:textId="77777777" w:rsidR="00E1528D" w:rsidRDefault="00E1528D" w:rsidP="00E1528D">
      <w:pPr>
        <w:widowControl/>
        <w:autoSpaceDE/>
        <w:autoSpaceDN/>
        <w:spacing w:after="160" w:line="259" w:lineRule="auto"/>
      </w:pPr>
      <w:r>
        <w:t>This procedure uses a wire loop to remove abnormal cells from the cervix and takes 15–30 minutes. The technical term is large loop excision of the transformation zone (LLETZ) or loop electrosurgical excision procedure (LEEP).</w:t>
      </w:r>
    </w:p>
    <w:p w14:paraId="2D569535" w14:textId="77777777" w:rsidR="00E1528D" w:rsidRDefault="00E1528D" w:rsidP="00E1528D">
      <w:pPr>
        <w:widowControl/>
        <w:autoSpaceDE/>
        <w:autoSpaceDN/>
        <w:spacing w:after="160" w:line="259" w:lineRule="auto"/>
      </w:pPr>
      <w:r>
        <w:t xml:space="preserve">Most patients can have treatment using a local anaesthetic, which is usually more convenient, but some may require a general </w:t>
      </w:r>
      <w:proofErr w:type="gramStart"/>
      <w:r>
        <w:t>anaesthetic</w:t>
      </w:r>
      <w:proofErr w:type="gramEnd"/>
      <w:r>
        <w:t xml:space="preserve"> and a short hospital stay. Most patients can return to normal activities within two to three days.</w:t>
      </w:r>
    </w:p>
    <w:p w14:paraId="4613A29F" w14:textId="77777777" w:rsidR="00E1528D" w:rsidRDefault="00E1528D" w:rsidP="00E1528D">
      <w:pPr>
        <w:pStyle w:val="Heading2"/>
      </w:pPr>
      <w:bookmarkStart w:id="61" w:name="_Toc190267286"/>
      <w:r>
        <w:t>Laser</w:t>
      </w:r>
      <w:bookmarkEnd w:id="61"/>
    </w:p>
    <w:p w14:paraId="7A528DD1" w14:textId="77777777" w:rsidR="00E1528D" w:rsidRDefault="00E1528D" w:rsidP="00E1528D">
      <w:pPr>
        <w:widowControl/>
        <w:autoSpaceDE/>
        <w:autoSpaceDN/>
        <w:spacing w:after="160" w:line="259" w:lineRule="auto"/>
      </w:pPr>
      <w:r>
        <w:t xml:space="preserve">This method uses a laser beam to destroy the abnormal cells from the cervix and takes 15–30 minutes. Most patients can have treatment using a local anaesthetic which is usually more convenient, some may require a general </w:t>
      </w:r>
      <w:proofErr w:type="gramStart"/>
      <w:r>
        <w:t>anaesthetic</w:t>
      </w:r>
      <w:proofErr w:type="gramEnd"/>
      <w:r>
        <w:t xml:space="preserve"> and a short hospital stay. Most patients can return to normal activities within two or three days.</w:t>
      </w:r>
    </w:p>
    <w:p w14:paraId="3D780BCA" w14:textId="77777777" w:rsidR="00E1528D" w:rsidRDefault="00E1528D" w:rsidP="00E1528D">
      <w:pPr>
        <w:pStyle w:val="Heading2"/>
      </w:pPr>
      <w:bookmarkStart w:id="62" w:name="_Toc190267287"/>
      <w:r>
        <w:t>Cone biopsy</w:t>
      </w:r>
      <w:bookmarkEnd w:id="62"/>
    </w:p>
    <w:p w14:paraId="4169124F" w14:textId="77777777" w:rsidR="00E1528D" w:rsidRDefault="00E1528D" w:rsidP="00E1528D">
      <w:pPr>
        <w:widowControl/>
        <w:autoSpaceDE/>
        <w:autoSpaceDN/>
        <w:spacing w:after="160" w:line="259" w:lineRule="auto"/>
      </w:pPr>
      <w:r>
        <w:t>In this minor operation, a cone-shaped section of the cervix containing the abnormal cells is removed. This usually requires a general anaesthetic and a day, or rarely an overnight hospital stay.</w:t>
      </w:r>
    </w:p>
    <w:p w14:paraId="76F036F0" w14:textId="77777777" w:rsidR="00E1528D" w:rsidRDefault="00E1528D" w:rsidP="00E1528D">
      <w:pPr>
        <w:widowControl/>
        <w:autoSpaceDE/>
        <w:autoSpaceDN/>
        <w:spacing w:after="160" w:line="259" w:lineRule="auto"/>
      </w:pPr>
      <w:r>
        <w:t>Only a small number of patients will need a cone biopsy. It is the recommended treatment when the abnormal cells are higher in the cervical canal and/or affect the glandular cells. It may also be recommended to remove potentially cancerous cells.</w:t>
      </w:r>
    </w:p>
    <w:p w14:paraId="456C8AA0" w14:textId="77777777" w:rsidR="00E1528D" w:rsidRDefault="00E1528D" w:rsidP="00E1528D">
      <w:pPr>
        <w:pStyle w:val="Heading2"/>
      </w:pPr>
      <w:bookmarkStart w:id="63" w:name="_Toc190267288"/>
      <w:r>
        <w:t>Care after treatment</w:t>
      </w:r>
      <w:bookmarkEnd w:id="63"/>
    </w:p>
    <w:p w14:paraId="320CEAA1" w14:textId="77777777" w:rsidR="00B02BFD" w:rsidRDefault="00E1528D" w:rsidP="00E1528D">
      <w:pPr>
        <w:widowControl/>
        <w:autoSpaceDE/>
        <w:autoSpaceDN/>
        <w:spacing w:after="160" w:line="259" w:lineRule="auto"/>
      </w:pPr>
      <w:r>
        <w:t>After any form of treatment, the patient should not swim, use tampons or have vaginal intercourse for three to four weeks until the cervix has healed. Strenuous exercise should be avoided for seven to ten days following treatment as this increases the risk of bleeding and infection.</w:t>
      </w:r>
    </w:p>
    <w:p w14:paraId="628C885F" w14:textId="77777777" w:rsidR="007C65FD" w:rsidRDefault="007C65FD">
      <w:pPr>
        <w:widowControl/>
        <w:autoSpaceDE/>
        <w:autoSpaceDN/>
        <w:spacing w:after="160" w:line="259" w:lineRule="auto"/>
        <w:rPr>
          <w:rFonts w:ascii="Gotham Rounded Bold" w:eastAsiaTheme="majorEastAsia" w:hAnsi="Gotham Rounded Bold" w:cstheme="majorBidi"/>
          <w:sz w:val="40"/>
          <w:szCs w:val="40"/>
        </w:rPr>
      </w:pPr>
      <w:r>
        <w:br w:type="page"/>
      </w:r>
    </w:p>
    <w:p w14:paraId="10B77C1A" w14:textId="620B3210" w:rsidR="00B02BFD" w:rsidRDefault="00B02BFD" w:rsidP="00025FAE">
      <w:pPr>
        <w:pStyle w:val="Heading1"/>
      </w:pPr>
      <w:bookmarkStart w:id="64" w:name="_Toc190267289"/>
      <w:r>
        <w:lastRenderedPageBreak/>
        <w:t>Management after treatment for high–grade abnormalities</w:t>
      </w:r>
      <w:bookmarkEnd w:id="64"/>
    </w:p>
    <w:p w14:paraId="0038D0DC" w14:textId="77777777" w:rsidR="00B02BFD" w:rsidRDefault="00B02BFD" w:rsidP="00B02BFD">
      <w:pPr>
        <w:pStyle w:val="Heading2"/>
      </w:pPr>
      <w:bookmarkStart w:id="65" w:name="_HSIL_(CIN2/3)"/>
      <w:bookmarkStart w:id="66" w:name="_Toc190267290"/>
      <w:bookmarkEnd w:id="65"/>
      <w:r>
        <w:t>HSIL (CIN2/3)</w:t>
      </w:r>
      <w:bookmarkEnd w:id="66"/>
    </w:p>
    <w:p w14:paraId="1EB1418B" w14:textId="77777777" w:rsidR="00B02BFD" w:rsidRDefault="00B02BFD" w:rsidP="00B02BFD">
      <w:r>
        <w:t>It is recommended that patients who have received treatment for a high-grade abnormality should complete Test of Cure surveillance to confirm their treatment has been successful. Test of Cure surveillance involves an HPV test performed 12 months after treatment, and annually thereafter, until they have two consecutive tests with HPV not detected. They should then return to routine screening.</w:t>
      </w:r>
    </w:p>
    <w:p w14:paraId="112C3F20" w14:textId="77777777" w:rsidR="00B02BFD" w:rsidRDefault="00B02BFD" w:rsidP="00B02BFD"/>
    <w:p w14:paraId="697E7761" w14:textId="77777777" w:rsidR="00B02BFD" w:rsidRDefault="00B02BFD" w:rsidP="00B02BFD">
      <w:r>
        <w:t xml:space="preserve">HPV testing can be performed by the person’s usual healthcare provider, on either a self-collected or a clinician-collected sample, depending on the preference of the patient. </w:t>
      </w:r>
    </w:p>
    <w:p w14:paraId="33B6AC64" w14:textId="77777777" w:rsidR="00B02BFD" w:rsidRDefault="00B02BFD" w:rsidP="00B02BFD"/>
    <w:p w14:paraId="02003E3E" w14:textId="23118517" w:rsidR="00B02BFD" w:rsidRPr="00215EFC" w:rsidRDefault="00B02BFD" w:rsidP="00B02BFD">
      <w:pPr>
        <w:rPr>
          <w:color w:val="A20000"/>
        </w:rPr>
      </w:pPr>
      <w:r w:rsidRPr="00215EFC">
        <w:rPr>
          <w:b/>
          <w:bCs/>
          <w:color w:val="A20000"/>
        </w:rPr>
        <w:t xml:space="preserve">Note: </w:t>
      </w:r>
      <w:r w:rsidRPr="00215EFC">
        <w:rPr>
          <w:color w:val="A20000"/>
        </w:rPr>
        <w:t xml:space="preserve">People undergoing Test of Cure who had a first follow-up negative co-test before </w:t>
      </w:r>
      <w:r w:rsidR="008D01F8" w:rsidRPr="00215EFC">
        <w:rPr>
          <w:color w:val="A20000"/>
        </w:rPr>
        <w:t xml:space="preserve">1 </w:t>
      </w:r>
      <w:r w:rsidRPr="00215EFC">
        <w:rPr>
          <w:color w:val="A20000"/>
        </w:rPr>
        <w:t>July 2024 can have an HPV test 12 months later, rather than a co-test. The Test of Cure will be considered complete if HPV is not detected on that HPV test.</w:t>
      </w:r>
    </w:p>
    <w:p w14:paraId="75163931" w14:textId="77777777" w:rsidR="006D5180" w:rsidRPr="00BF2385" w:rsidRDefault="006D5180" w:rsidP="00B02BFD"/>
    <w:p w14:paraId="52C6834A" w14:textId="15A993BD" w:rsidR="00A57915" w:rsidRDefault="00A57915" w:rsidP="00A57915">
      <w:pPr>
        <w:pStyle w:val="Heading2"/>
      </w:pPr>
      <w:bookmarkStart w:id="67" w:name="_Adenocarcinoma_in_situ"/>
      <w:bookmarkStart w:id="68" w:name="_Toc190267291"/>
      <w:bookmarkEnd w:id="67"/>
      <w:r>
        <w:t>Adenocarcinoma in situ (AIS)</w:t>
      </w:r>
      <w:bookmarkEnd w:id="68"/>
    </w:p>
    <w:p w14:paraId="24A7A1A6" w14:textId="77777777" w:rsidR="00A57915" w:rsidRDefault="00A57915" w:rsidP="00A57915">
      <w:r>
        <w:t xml:space="preserve">Histological confirmation of AIS lesions often occurs as the result of a diagnostic excisional biopsy, usually a cold knife cone biopsy, which may or may not have completely excised the lesion. If AIS is incompletely excised or if the margins cannot be assessed, further excision to obtain clear margins should be performed. </w:t>
      </w:r>
    </w:p>
    <w:p w14:paraId="38E7C66D" w14:textId="77777777" w:rsidR="001855BC" w:rsidRDefault="001855BC" w:rsidP="00A57915"/>
    <w:p w14:paraId="4DF12922" w14:textId="77777777" w:rsidR="00A57915" w:rsidRDefault="00A57915" w:rsidP="00A57915">
      <w:r>
        <w:t xml:space="preserve">People treated for AIS with complete excision and clear margins are recommended to undergo annual co-testing for 5 years at which point, if all co-tests have been negative (HPV not detected and LBC negative), surveillance testing can be extended from annually to every 3 years. If surveillance tests have been performed for 25 years or more since the time of treatment and all tests are negative, the recommendation depends on the screening participant's age. </w:t>
      </w:r>
    </w:p>
    <w:p w14:paraId="37C3D04C" w14:textId="4D08784F" w:rsidR="00A57915" w:rsidRDefault="00A57915" w:rsidP="00395B2A">
      <w:pPr>
        <w:pStyle w:val="ListParagraph"/>
        <w:numPr>
          <w:ilvl w:val="0"/>
          <w:numId w:val="1"/>
        </w:numPr>
        <w:spacing w:before="60"/>
        <w:ind w:hanging="357"/>
        <w:contextualSpacing w:val="0"/>
      </w:pPr>
      <w:r>
        <w:t xml:space="preserve">Those aged less than 70 years can return to routine screening. </w:t>
      </w:r>
    </w:p>
    <w:p w14:paraId="22792269" w14:textId="67EBBB45" w:rsidR="008D01F8" w:rsidRDefault="00A57915" w:rsidP="00D75124">
      <w:pPr>
        <w:pStyle w:val="ListParagraph"/>
        <w:numPr>
          <w:ilvl w:val="0"/>
          <w:numId w:val="1"/>
        </w:numPr>
        <w:spacing w:before="60"/>
        <w:ind w:left="363" w:hanging="357"/>
        <w:contextualSpacing w:val="0"/>
      </w:pPr>
      <w:r>
        <w:t xml:space="preserve">Those aged 70 years or older can exit screening if they have had at least one co-test when aged 70 years or older, with no oncogenic HPV detected and an LBC report of negative. </w:t>
      </w:r>
    </w:p>
    <w:p w14:paraId="0AF7AC69" w14:textId="77777777" w:rsidR="00D75124" w:rsidRDefault="00D75124" w:rsidP="00D75124">
      <w:pPr>
        <w:pStyle w:val="ListParagraph"/>
        <w:spacing w:before="60"/>
        <w:ind w:left="363"/>
        <w:contextualSpacing w:val="0"/>
      </w:pPr>
    </w:p>
    <w:p w14:paraId="15B8A169" w14:textId="4CCA4FB5" w:rsidR="002C2738" w:rsidRDefault="008D01F8" w:rsidP="006A468B">
      <w:r w:rsidRPr="00BF2385">
        <w:t xml:space="preserve">For information about how to fill in the pathology form, see the </w:t>
      </w:r>
      <w:hyperlink r:id="rId79" w:history="1">
        <w:r w:rsidRPr="00BF2385">
          <w:rPr>
            <w:rStyle w:val="Hyperlink"/>
          </w:rPr>
          <w:t>Pathology Test Guide</w:t>
        </w:r>
      </w:hyperlink>
      <w:r w:rsidRPr="00BF2385">
        <w:t xml:space="preserve"> (</w:t>
      </w:r>
      <w:r w:rsidRPr="0095656C">
        <w:rPr>
          <w:color w:val="584099"/>
          <w:u w:val="single"/>
        </w:rPr>
        <w:fldChar w:fldCharType="begin"/>
      </w:r>
      <w:r w:rsidRPr="0095656C">
        <w:rPr>
          <w:color w:val="584099"/>
          <w:u w:val="single"/>
        </w:rPr>
        <w:instrText xml:space="preserve"> REF _Ref190095865 \h  \* MERGEFORMAT </w:instrText>
      </w:r>
      <w:r w:rsidRPr="0095656C">
        <w:rPr>
          <w:color w:val="584099"/>
          <w:u w:val="single"/>
        </w:rPr>
      </w:r>
      <w:r w:rsidRPr="0095656C">
        <w:rPr>
          <w:color w:val="584099"/>
          <w:u w:val="single"/>
        </w:rPr>
        <w:fldChar w:fldCharType="separate"/>
      </w:r>
      <w:r w:rsidRPr="0095656C">
        <w:rPr>
          <w:color w:val="584099"/>
          <w:u w:val="single"/>
        </w:rPr>
        <w:t xml:space="preserve">Table </w:t>
      </w:r>
      <w:r w:rsidRPr="0095656C">
        <w:rPr>
          <w:noProof/>
          <w:color w:val="584099"/>
          <w:u w:val="single"/>
        </w:rPr>
        <w:t>2</w:t>
      </w:r>
      <w:r w:rsidRPr="0095656C">
        <w:rPr>
          <w:color w:val="584099"/>
          <w:u w:val="single"/>
        </w:rPr>
        <w:fldChar w:fldCharType="end"/>
      </w:r>
      <w:r w:rsidRPr="00BF2385">
        <w:t xml:space="preserve">). For more information on Test of Cure, see </w:t>
      </w:r>
      <w:r w:rsidR="00E52267" w:rsidRPr="00E52267">
        <w:rPr>
          <w:color w:val="584099"/>
          <w:u w:val="single"/>
        </w:rPr>
        <w:fldChar w:fldCharType="begin"/>
      </w:r>
      <w:r w:rsidR="00E52267" w:rsidRPr="00E52267">
        <w:rPr>
          <w:color w:val="584099"/>
          <w:u w:val="single"/>
        </w:rPr>
        <w:instrText xml:space="preserve"> REF _Ref190160697 \h </w:instrText>
      </w:r>
      <w:r w:rsidR="00E52267" w:rsidRPr="00E52267">
        <w:rPr>
          <w:color w:val="584099"/>
          <w:u w:val="single"/>
        </w:rPr>
      </w:r>
      <w:r w:rsidR="00E52267" w:rsidRPr="00E52267">
        <w:rPr>
          <w:color w:val="584099"/>
          <w:u w:val="single"/>
        </w:rPr>
        <w:fldChar w:fldCharType="separate"/>
      </w:r>
      <w:r w:rsidR="00E52267" w:rsidRPr="00E52267">
        <w:rPr>
          <w:color w:val="584099"/>
          <w:u w:val="single"/>
        </w:rPr>
        <w:t xml:space="preserve">Figure </w:t>
      </w:r>
      <w:r w:rsidR="00E52267" w:rsidRPr="00E52267">
        <w:rPr>
          <w:noProof/>
          <w:color w:val="584099"/>
          <w:u w:val="single"/>
        </w:rPr>
        <w:t>4</w:t>
      </w:r>
      <w:r w:rsidR="00E52267" w:rsidRPr="00E52267">
        <w:rPr>
          <w:color w:val="584099"/>
          <w:u w:val="single"/>
        </w:rPr>
        <w:t>: Test of Cure following treatment for high grade squamous abnormalities</w:t>
      </w:r>
      <w:r w:rsidR="00E52267" w:rsidRPr="00E52267">
        <w:rPr>
          <w:color w:val="584099"/>
          <w:u w:val="single"/>
        </w:rPr>
        <w:fldChar w:fldCharType="end"/>
      </w:r>
      <w:r w:rsidR="00E52267" w:rsidRPr="00E52267">
        <w:rPr>
          <w:color w:val="584099"/>
          <w:u w:val="single"/>
        </w:rPr>
        <w:t xml:space="preserve"> </w:t>
      </w:r>
      <w:r w:rsidR="00E52267">
        <w:t xml:space="preserve">or </w:t>
      </w:r>
      <w:r w:rsidRPr="00BF2385">
        <w:t xml:space="preserve">section </w:t>
      </w:r>
      <w:hyperlink r:id="rId80" w:history="1">
        <w:r w:rsidRPr="00BF2385">
          <w:rPr>
            <w:rStyle w:val="Hyperlink"/>
          </w:rPr>
          <w:t>9.2.</w:t>
        </w:r>
        <w:r>
          <w:rPr>
            <w:rStyle w:val="Hyperlink"/>
          </w:rPr>
          <w:t>1</w:t>
        </w:r>
        <w:r w:rsidRPr="00BF2385">
          <w:rPr>
            <w:rStyle w:val="Hyperlink"/>
          </w:rPr>
          <w:t xml:space="preserve"> of the NCSP Guidelines</w:t>
        </w:r>
      </w:hyperlink>
      <w:r w:rsidRPr="00BF2385">
        <w:t>.</w:t>
      </w:r>
    </w:p>
    <w:p w14:paraId="18AD27C9" w14:textId="77777777" w:rsidR="002C2738" w:rsidRDefault="002C2738">
      <w:pPr>
        <w:widowControl/>
        <w:autoSpaceDE/>
        <w:autoSpaceDN/>
        <w:spacing w:after="160" w:line="259" w:lineRule="auto"/>
      </w:pPr>
      <w:r>
        <w:br w:type="page"/>
      </w:r>
    </w:p>
    <w:p w14:paraId="2D070B39" w14:textId="77777777" w:rsidR="00E52267" w:rsidRDefault="00E52267" w:rsidP="00E52267">
      <w:pPr>
        <w:pStyle w:val="Caption"/>
        <w:spacing w:after="240"/>
        <w:sectPr w:rsidR="00E52267" w:rsidSect="001D60B2">
          <w:footerReference w:type="default" r:id="rId81"/>
          <w:pgSz w:w="11906" w:h="16838"/>
          <w:pgMar w:top="1134" w:right="1134" w:bottom="1134" w:left="1134" w:header="709" w:footer="113" w:gutter="0"/>
          <w:cols w:space="708"/>
          <w:docGrid w:linePitch="360"/>
        </w:sectPr>
      </w:pPr>
      <w:bookmarkStart w:id="69" w:name="_Ref190160697"/>
    </w:p>
    <w:p w14:paraId="7CFAB050" w14:textId="491105E6" w:rsidR="00E52267" w:rsidRDefault="00E52267" w:rsidP="00E52267">
      <w:pPr>
        <w:pStyle w:val="Caption"/>
        <w:spacing w:after="240"/>
      </w:pPr>
      <w:bookmarkStart w:id="70" w:name="_Toc190267311"/>
      <w:r>
        <w:lastRenderedPageBreak/>
        <w:t xml:space="preserve">Figure </w:t>
      </w:r>
      <w:r>
        <w:fldChar w:fldCharType="begin"/>
      </w:r>
      <w:r>
        <w:instrText>SEQ Figure \* ARABIC</w:instrText>
      </w:r>
      <w:r>
        <w:fldChar w:fldCharType="separate"/>
      </w:r>
      <w:r>
        <w:rPr>
          <w:noProof/>
        </w:rPr>
        <w:t>4</w:t>
      </w:r>
      <w:r>
        <w:fldChar w:fldCharType="end"/>
      </w:r>
      <w:r>
        <w:t xml:space="preserve">: </w:t>
      </w:r>
      <w:r w:rsidRPr="00FE244E">
        <w:t>Test of Cure following treatment for high grade squamous abnormalities</w:t>
      </w:r>
      <w:bookmarkEnd w:id="69"/>
      <w:bookmarkEnd w:id="70"/>
    </w:p>
    <w:p w14:paraId="384AE792" w14:textId="77777777" w:rsidR="00E52267" w:rsidRPr="00756B4E" w:rsidRDefault="00E52267" w:rsidP="00E52267">
      <w:pPr>
        <w:pStyle w:val="Caption"/>
        <w:spacing w:before="120"/>
        <w:jc w:val="center"/>
      </w:pPr>
      <w:r>
        <w:rPr>
          <w:noProof/>
        </w:rPr>
        <w:drawing>
          <wp:inline distT="0" distB="0" distL="0" distR="0" wp14:anchorId="2CA2A548" wp14:editId="6766E984">
            <wp:extent cx="8162211" cy="5351646"/>
            <wp:effectExtent l="0" t="0" r="0" b="1905"/>
            <wp:docPr id="1129291784" name="Picture 1" descr="A diagram of Test of Cure following treatment for high grade squamous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91784" name="Picture 1" descr="A diagram of Test of Cure following treatment for high grade squamous abnormalities"/>
                    <pic:cNvPicPr/>
                  </pic:nvPicPr>
                  <pic:blipFill rotWithShape="1">
                    <a:blip r:embed="rId82">
                      <a:extLst>
                        <a:ext uri="{28A0092B-C50C-407E-A947-70E740481C1C}">
                          <a14:useLocalDpi xmlns:a14="http://schemas.microsoft.com/office/drawing/2010/main" val="0"/>
                        </a:ext>
                      </a:extLst>
                    </a:blip>
                    <a:srcRect t="12249" r="-323"/>
                    <a:stretch/>
                  </pic:blipFill>
                  <pic:spPr bwMode="auto">
                    <a:xfrm>
                      <a:off x="0" y="0"/>
                      <a:ext cx="8198434" cy="5375396"/>
                    </a:xfrm>
                    <a:prstGeom prst="rect">
                      <a:avLst/>
                    </a:prstGeom>
                    <a:ln>
                      <a:noFill/>
                    </a:ln>
                    <a:extLst>
                      <a:ext uri="{53640926-AAD7-44D8-BBD7-CCE9431645EC}">
                        <a14:shadowObscured xmlns:a14="http://schemas.microsoft.com/office/drawing/2010/main"/>
                      </a:ext>
                    </a:extLst>
                  </pic:spPr>
                </pic:pic>
              </a:graphicData>
            </a:graphic>
          </wp:inline>
        </w:drawing>
      </w:r>
    </w:p>
    <w:p w14:paraId="02465949" w14:textId="77777777" w:rsidR="00E52267" w:rsidRDefault="00E52267">
      <w:pPr>
        <w:widowControl/>
        <w:autoSpaceDE/>
        <w:autoSpaceDN/>
        <w:spacing w:after="160" w:line="259" w:lineRule="auto"/>
        <w:sectPr w:rsidR="00E52267" w:rsidSect="001D60B2">
          <w:footerReference w:type="default" r:id="rId83"/>
          <w:pgSz w:w="16838" w:h="11906" w:orient="landscape"/>
          <w:pgMar w:top="1134" w:right="1134" w:bottom="1134" w:left="1134" w:header="709" w:footer="113" w:gutter="0"/>
          <w:cols w:space="708"/>
          <w:docGrid w:linePitch="360"/>
        </w:sectPr>
      </w:pPr>
    </w:p>
    <w:p w14:paraId="0D8823C6" w14:textId="45DC0B82" w:rsidR="003E5955" w:rsidRDefault="00025FAE" w:rsidP="009A6685">
      <w:pPr>
        <w:spacing w:before="360" w:after="240"/>
        <w:jc w:val="center"/>
      </w:pPr>
      <w:r>
        <w:rPr>
          <w:noProof/>
          <w14:ligatures w14:val="standardContextual"/>
        </w:rPr>
        <w:lastRenderedPageBreak/>
        <w:drawing>
          <wp:inline distT="0" distB="0" distL="0" distR="0" wp14:anchorId="53B08BBB" wp14:editId="709D9CEE">
            <wp:extent cx="4345331" cy="2160000"/>
            <wp:effectExtent l="0" t="0" r="0" b="0"/>
            <wp:docPr id="385802687" name="Picture 1" descr="A young woman and an older woman drink coffee at a cafe. They are holding their coffee cups and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02687" name="Picture 1" descr="A young woman and an older woman drink coffee at a cafe. They are holding their coffee cups and laughing together."/>
                    <pic:cNvPicPr/>
                  </pic:nvPicPr>
                  <pic:blipFill rotWithShape="1">
                    <a:blip r:embed="rId84" cstate="print">
                      <a:extLst>
                        <a:ext uri="{28A0092B-C50C-407E-A947-70E740481C1C}">
                          <a14:useLocalDpi xmlns:a14="http://schemas.microsoft.com/office/drawing/2010/main" val="0"/>
                        </a:ext>
                      </a:extLst>
                    </a:blip>
                    <a:srcRect t="5674" b="5953"/>
                    <a:stretch/>
                  </pic:blipFill>
                  <pic:spPr bwMode="auto">
                    <a:xfrm>
                      <a:off x="0" y="0"/>
                      <a:ext cx="4345331" cy="2160000"/>
                    </a:xfrm>
                    <a:prstGeom prst="rect">
                      <a:avLst/>
                    </a:prstGeom>
                    <a:ln>
                      <a:noFill/>
                    </a:ln>
                    <a:extLst>
                      <a:ext uri="{53640926-AAD7-44D8-BBD7-CCE9431645EC}">
                        <a14:shadowObscured xmlns:a14="http://schemas.microsoft.com/office/drawing/2010/main"/>
                      </a:ext>
                    </a:extLst>
                  </pic:spPr>
                </pic:pic>
              </a:graphicData>
            </a:graphic>
          </wp:inline>
        </w:drawing>
      </w:r>
    </w:p>
    <w:p w14:paraId="160F7F87" w14:textId="2B53E2DA" w:rsidR="001F3A2E" w:rsidRPr="00025FAE" w:rsidRDefault="001F3A2E" w:rsidP="00025FAE">
      <w:pPr>
        <w:pStyle w:val="Heading1"/>
      </w:pPr>
      <w:bookmarkStart w:id="71" w:name="_Toc190267292"/>
      <w:r w:rsidRPr="00025FAE">
        <w:t>Pathology tests for cervical and vaginal</w:t>
      </w:r>
      <w:r w:rsidR="00025FAE" w:rsidRPr="00025FAE">
        <w:t xml:space="preserve"> </w:t>
      </w:r>
      <w:r w:rsidRPr="00025FAE">
        <w:t>testing</w:t>
      </w:r>
      <w:bookmarkEnd w:id="71"/>
    </w:p>
    <w:p w14:paraId="6B9C25AC" w14:textId="77777777" w:rsidR="001F3A2E" w:rsidRDefault="001F3A2E" w:rsidP="001F3A2E">
      <w:pPr>
        <w:pStyle w:val="Heading2"/>
      </w:pPr>
      <w:bookmarkStart w:id="72" w:name="_Toc190267293"/>
      <w:r>
        <w:t>What do I write on the pathology request form?</w:t>
      </w:r>
      <w:bookmarkEnd w:id="72"/>
    </w:p>
    <w:p w14:paraId="605E2A33" w14:textId="77777777" w:rsidR="001F3A2E" w:rsidRDefault="001F3A2E" w:rsidP="001F3A2E">
      <w:r>
        <w:t>Clinical information on pathology request forms assists pathology laboratories to perform the right tests, match the right clinical recommendations and select the right MBS item(s). Practitioners will need to specify on the pathology request form:</w:t>
      </w:r>
    </w:p>
    <w:p w14:paraId="1785C3F7" w14:textId="6E7C3EEF" w:rsidR="001F3A2E" w:rsidRDefault="001F3A2E" w:rsidP="003C5131">
      <w:pPr>
        <w:pStyle w:val="ListParagraph"/>
        <w:numPr>
          <w:ilvl w:val="0"/>
          <w:numId w:val="1"/>
        </w:numPr>
        <w:spacing w:before="60"/>
        <w:ind w:left="363" w:hanging="357"/>
        <w:contextualSpacing w:val="0"/>
      </w:pPr>
      <w:r>
        <w:t xml:space="preserve">whether the collection is for routine screening or clinical management or investigation of symptoms </w:t>
      </w:r>
    </w:p>
    <w:p w14:paraId="01BBA19E" w14:textId="7CFB6FC2" w:rsidR="001F3A2E" w:rsidRDefault="001F3A2E" w:rsidP="003C5131">
      <w:pPr>
        <w:pStyle w:val="ListParagraph"/>
        <w:numPr>
          <w:ilvl w:val="0"/>
          <w:numId w:val="1"/>
        </w:numPr>
        <w:spacing w:before="60"/>
        <w:ind w:left="363" w:hanging="357"/>
        <w:contextualSpacing w:val="0"/>
      </w:pPr>
      <w:r>
        <w:t xml:space="preserve">the tests required (refer to the tables below) </w:t>
      </w:r>
    </w:p>
    <w:p w14:paraId="1633D76F" w14:textId="54FB6800" w:rsidR="001F3A2E" w:rsidRDefault="001F3A2E" w:rsidP="003C5131">
      <w:pPr>
        <w:pStyle w:val="ListParagraph"/>
        <w:numPr>
          <w:ilvl w:val="0"/>
          <w:numId w:val="1"/>
        </w:numPr>
        <w:spacing w:before="60"/>
        <w:ind w:left="363" w:hanging="357"/>
        <w:contextualSpacing w:val="0"/>
      </w:pPr>
      <w:r>
        <w:t xml:space="preserve">whether the sample was clinician-collected or self-collected </w:t>
      </w:r>
    </w:p>
    <w:p w14:paraId="5DDC772B" w14:textId="4BD1B206" w:rsidR="001F3A2E" w:rsidRDefault="001F3A2E" w:rsidP="003C5131">
      <w:pPr>
        <w:pStyle w:val="ListParagraph"/>
        <w:numPr>
          <w:ilvl w:val="0"/>
          <w:numId w:val="1"/>
        </w:numPr>
        <w:spacing w:before="60"/>
        <w:ind w:left="363" w:hanging="357"/>
        <w:contextualSpacing w:val="0"/>
      </w:pPr>
      <w:r>
        <w:t xml:space="preserve">other relevant clinical information (e.g. screening history, DES exposed) </w:t>
      </w:r>
    </w:p>
    <w:p w14:paraId="6DD4A627" w14:textId="46A76AD8" w:rsidR="001F3A2E" w:rsidRDefault="001F3A2E" w:rsidP="003C5131">
      <w:pPr>
        <w:pStyle w:val="ListParagraph"/>
        <w:numPr>
          <w:ilvl w:val="0"/>
          <w:numId w:val="1"/>
        </w:numPr>
        <w:spacing w:before="60"/>
        <w:ind w:left="363" w:hanging="357"/>
        <w:contextualSpacing w:val="0"/>
      </w:pPr>
      <w:r>
        <w:t>whether the person identifies as Aboriginal and/or Torres Strait Islander.</w:t>
      </w:r>
    </w:p>
    <w:p w14:paraId="11F717D6" w14:textId="77777777" w:rsidR="001F3A2E" w:rsidRDefault="001F3A2E" w:rsidP="001F3A2E"/>
    <w:p w14:paraId="4F5A3559" w14:textId="77777777" w:rsidR="001F3A2E" w:rsidRDefault="001F3A2E" w:rsidP="001F3A2E">
      <w:r>
        <w:t>This information will help the laboratory identify which pathology MBS item number to use and help them direct any queries back to you.</w:t>
      </w:r>
    </w:p>
    <w:p w14:paraId="1ABE3F8A" w14:textId="77777777" w:rsidR="001F3A2E" w:rsidRDefault="001F3A2E" w:rsidP="001F3A2E"/>
    <w:p w14:paraId="52BD718B" w14:textId="09948D72" w:rsidR="001F3A2E" w:rsidRDefault="001F3A2E" w:rsidP="001F3A2E">
      <w:r>
        <w:t xml:space="preserve">Ensure you order the correct test for your patient to avoid ordering Medicare ineligible tests or having the test rejected by the pathology laboratory. For further details on pathology tests, refer to the </w:t>
      </w:r>
      <w:r w:rsidRPr="00DF1E57">
        <w:t>NCSP Pathology Guide</w:t>
      </w:r>
      <w:r w:rsidR="00025FAE" w:rsidRPr="00DF1E57">
        <w:t xml:space="preserve"> </w:t>
      </w:r>
      <w:r w:rsidRPr="00DF1E57">
        <w:t xml:space="preserve">MBS item descriptors and details available </w:t>
      </w:r>
      <w:r w:rsidR="000A1424">
        <w:t xml:space="preserve">from </w:t>
      </w:r>
      <w:hyperlink r:id="rId85" w:history="1">
        <w:r w:rsidR="000A1424" w:rsidRPr="000A1424">
          <w:rPr>
            <w:rStyle w:val="Hyperlink"/>
          </w:rPr>
          <w:t>MBS Online</w:t>
        </w:r>
      </w:hyperlink>
      <w:r w:rsidR="00DF1E57">
        <w:t xml:space="preserve"> (</w:t>
      </w:r>
      <w:hyperlink r:id="rId86" w:history="1">
        <w:r w:rsidR="003C5131" w:rsidRPr="00583E3B">
          <w:rPr>
            <w:rStyle w:val="Hyperlink"/>
          </w:rPr>
          <w:t>www.mbsonline.gov.au</w:t>
        </w:r>
      </w:hyperlink>
      <w:r w:rsidR="003C5131">
        <w:t xml:space="preserve"> – NCSP Factsheet</w:t>
      </w:r>
      <w:r w:rsidR="00DF1E57">
        <w:t>)</w:t>
      </w:r>
      <w:r w:rsidR="000A1424">
        <w:t>.</w:t>
      </w:r>
    </w:p>
    <w:p w14:paraId="1C53F5E0" w14:textId="77777777" w:rsidR="001F3A2E" w:rsidRDefault="001F3A2E" w:rsidP="001F3A2E"/>
    <w:p w14:paraId="5C0C6279" w14:textId="77777777" w:rsidR="001F3A2E" w:rsidRDefault="001F3A2E" w:rsidP="001F3A2E">
      <w:pPr>
        <w:pStyle w:val="Heading2"/>
      </w:pPr>
      <w:bookmarkStart w:id="73" w:name="_Toc190267294"/>
      <w:r>
        <w:t>How will the pathology laboratory manage my request?</w:t>
      </w:r>
      <w:bookmarkEnd w:id="73"/>
    </w:p>
    <w:p w14:paraId="622A9C77" w14:textId="77777777" w:rsidR="001F3A2E" w:rsidRDefault="001F3A2E" w:rsidP="001F3A2E">
      <w:r>
        <w:t>Upon receipt of a sample the pathology laboratory will:</w:t>
      </w:r>
    </w:p>
    <w:p w14:paraId="17C15946" w14:textId="6A4A1BF5" w:rsidR="001F3A2E" w:rsidRDefault="001F3A2E" w:rsidP="003C5131">
      <w:pPr>
        <w:pStyle w:val="ListParagraph"/>
        <w:numPr>
          <w:ilvl w:val="0"/>
          <w:numId w:val="1"/>
        </w:numPr>
        <w:spacing w:before="60"/>
        <w:ind w:left="363" w:hanging="357"/>
        <w:contextualSpacing w:val="0"/>
      </w:pPr>
      <w:r>
        <w:t xml:space="preserve">perform requested tests </w:t>
      </w:r>
    </w:p>
    <w:p w14:paraId="6F8A9650" w14:textId="381F7E0A" w:rsidR="001F3A2E" w:rsidRDefault="001F3A2E" w:rsidP="003C5131">
      <w:pPr>
        <w:pStyle w:val="ListParagraph"/>
        <w:numPr>
          <w:ilvl w:val="0"/>
          <w:numId w:val="1"/>
        </w:numPr>
        <w:spacing w:before="60"/>
        <w:ind w:left="363" w:hanging="357"/>
        <w:contextualSpacing w:val="0"/>
      </w:pPr>
      <w:r>
        <w:t>access the person’s screening history from the NCSR to confirm appropriate testing protocol, and contact the requestor if there is a discrepancy from the requested tests, and inform the clinical recommendation</w:t>
      </w:r>
    </w:p>
    <w:p w14:paraId="32B56AA2" w14:textId="2B331F06" w:rsidR="001F3A2E" w:rsidRDefault="001F3A2E" w:rsidP="003C5131">
      <w:pPr>
        <w:pStyle w:val="ListParagraph"/>
        <w:numPr>
          <w:ilvl w:val="0"/>
          <w:numId w:val="1"/>
        </w:numPr>
        <w:spacing w:before="60"/>
        <w:ind w:left="363" w:hanging="357"/>
        <w:contextualSpacing w:val="0"/>
      </w:pPr>
      <w:r>
        <w:t xml:space="preserve">Issuing a combined report containing the results of the HPV test and (if performed) LBC </w:t>
      </w:r>
      <w:r>
        <w:lastRenderedPageBreak/>
        <w:t>test, and the management recommendation (considering all test results and screening history).</w:t>
      </w:r>
    </w:p>
    <w:p w14:paraId="74C88E28" w14:textId="6339F767" w:rsidR="001F3A2E" w:rsidRDefault="001F3A2E" w:rsidP="003C5131">
      <w:pPr>
        <w:pStyle w:val="ListParagraph"/>
        <w:numPr>
          <w:ilvl w:val="0"/>
          <w:numId w:val="1"/>
        </w:numPr>
        <w:spacing w:before="60"/>
        <w:ind w:left="363" w:hanging="357"/>
        <w:contextualSpacing w:val="0"/>
      </w:pPr>
      <w:r>
        <w:t>If your local pathology is not yet accredited to process self-collected vaginal samples the laboratory is required to refer self-collected samples to another accredited laboratory</w:t>
      </w:r>
    </w:p>
    <w:p w14:paraId="4D029568" w14:textId="77777777" w:rsidR="001F3A2E" w:rsidRDefault="001F3A2E" w:rsidP="001F3A2E">
      <w:r>
        <w:t xml:space="preserve"> </w:t>
      </w:r>
    </w:p>
    <w:p w14:paraId="772AA0CD" w14:textId="77777777" w:rsidR="001F3A2E" w:rsidRDefault="001F3A2E" w:rsidP="001F3A2E">
      <w:pPr>
        <w:pStyle w:val="Heading2"/>
      </w:pPr>
      <w:bookmarkStart w:id="74" w:name="_Toc190267295"/>
      <w:r>
        <w:t>Are the MBS items for pathology tests gender specific?</w:t>
      </w:r>
      <w:bookmarkEnd w:id="74"/>
    </w:p>
    <w:p w14:paraId="7228E729" w14:textId="77777777" w:rsidR="00BF6C1E" w:rsidRDefault="001F3A2E" w:rsidP="001F3A2E">
      <w:r w:rsidRPr="001F3A2E">
        <w:t>No, the pathology MBS items for cervical screening are not gender specific. Any person with a cervix is eligible for an MBS rebate if the eligibility criteria prescribed in the requested item is met. In addition to women this includes transgender men and may include intersex or gender fluid peopl</w:t>
      </w:r>
      <w:r>
        <w:t>e.</w:t>
      </w:r>
    </w:p>
    <w:p w14:paraId="13F62C87" w14:textId="77777777" w:rsidR="00BF6C1E" w:rsidRDefault="00BF6C1E" w:rsidP="00BF6C1E"/>
    <w:p w14:paraId="65DC582D" w14:textId="0100BA42" w:rsidR="00BF6C1E" w:rsidRDefault="00BF6C1E" w:rsidP="00BF6C1E">
      <w:pPr>
        <w:pStyle w:val="Heading2"/>
      </w:pPr>
      <w:bookmarkStart w:id="75" w:name="_Toc190267296"/>
      <w:r>
        <w:t>How is a self-collect HPV test request handled differently at the laboratory?</w:t>
      </w:r>
      <w:bookmarkEnd w:id="75"/>
    </w:p>
    <w:p w14:paraId="512FA8C3" w14:textId="77777777" w:rsidR="00BF6C1E" w:rsidRDefault="00BF6C1E" w:rsidP="00BF6C1E">
      <w:r>
        <w:t>A self-collected sample can only be tested for HPV.</w:t>
      </w:r>
    </w:p>
    <w:p w14:paraId="2C6A28B1" w14:textId="14FD002F" w:rsidR="00BF6C1E" w:rsidRDefault="00BF6C1E" w:rsidP="003C5131">
      <w:pPr>
        <w:pStyle w:val="ListParagraph"/>
        <w:numPr>
          <w:ilvl w:val="0"/>
          <w:numId w:val="1"/>
        </w:numPr>
        <w:spacing w:before="60"/>
        <w:ind w:left="363" w:hanging="357"/>
        <w:contextualSpacing w:val="0"/>
      </w:pPr>
      <w:r>
        <w:t>If HPV (16/18) is detected, the screening participant should be referred directly to colposcopy (LBC will be collected at the time of colposcopy)</w:t>
      </w:r>
    </w:p>
    <w:p w14:paraId="7FA7DEB2" w14:textId="0948E811" w:rsidR="00BF6C1E" w:rsidRDefault="00BF6C1E" w:rsidP="003C5131">
      <w:pPr>
        <w:pStyle w:val="ListParagraph"/>
        <w:numPr>
          <w:ilvl w:val="0"/>
          <w:numId w:val="1"/>
        </w:numPr>
        <w:spacing w:before="60"/>
        <w:ind w:left="363" w:hanging="357"/>
        <w:contextualSpacing w:val="0"/>
      </w:pPr>
      <w:r>
        <w:t>If HPV (not 16/18) is detected, the screening participant should be advised to return to their healthcare provider as soon as practical for collection of a cervical sample for LBC, preferably within 6 weeks.</w:t>
      </w:r>
    </w:p>
    <w:p w14:paraId="66174F0B" w14:textId="77777777" w:rsidR="00BF6C1E" w:rsidRDefault="00BF6C1E" w:rsidP="00BF6C1E"/>
    <w:p w14:paraId="274046EB" w14:textId="77777777" w:rsidR="00BF6C1E" w:rsidRDefault="00BF6C1E" w:rsidP="00BF6C1E">
      <w:pPr>
        <w:pStyle w:val="Heading2"/>
      </w:pPr>
      <w:bookmarkStart w:id="76" w:name="_Toc190267297"/>
      <w:r>
        <w:t>What if the pathology laboratory my clinic uses cannot process self-collected samples?</w:t>
      </w:r>
      <w:bookmarkEnd w:id="76"/>
    </w:p>
    <w:p w14:paraId="67ED6AC1" w14:textId="77777777" w:rsidR="00BF6C1E" w:rsidRDefault="00BF6C1E" w:rsidP="00BF6C1E">
      <w:r>
        <w:t>If your local pathology laboratory is not yet able to process self-collected samples themselves, they have an obligation to refer those samples to another laboratory for processing.</w:t>
      </w:r>
    </w:p>
    <w:p w14:paraId="05921C07" w14:textId="77777777" w:rsidR="00BF6C1E" w:rsidRDefault="00BF6C1E" w:rsidP="00BF6C1E"/>
    <w:p w14:paraId="1A254F99" w14:textId="77777777" w:rsidR="00BF6C1E" w:rsidRDefault="00BF6C1E" w:rsidP="00BF6C1E">
      <w:r>
        <w:t>Talk to your local pathology provider to:</w:t>
      </w:r>
    </w:p>
    <w:p w14:paraId="246B6020" w14:textId="7682E1B8" w:rsidR="00BF6C1E" w:rsidRDefault="00BF6C1E" w:rsidP="003C5131">
      <w:pPr>
        <w:pStyle w:val="ListParagraph"/>
        <w:numPr>
          <w:ilvl w:val="0"/>
          <w:numId w:val="1"/>
        </w:numPr>
        <w:spacing w:before="60"/>
        <w:ind w:left="363" w:hanging="357"/>
        <w:contextualSpacing w:val="0"/>
      </w:pPr>
      <w:r>
        <w:t>confirm you have the correct collection device for self-collected vaginal samples</w:t>
      </w:r>
    </w:p>
    <w:p w14:paraId="4653604D" w14:textId="161A38D2" w:rsidR="00BF6C1E" w:rsidRDefault="00BF6C1E" w:rsidP="003C5131">
      <w:pPr>
        <w:pStyle w:val="ListParagraph"/>
        <w:numPr>
          <w:ilvl w:val="0"/>
          <w:numId w:val="1"/>
        </w:numPr>
        <w:spacing w:before="60"/>
        <w:ind w:left="363" w:hanging="357"/>
        <w:contextualSpacing w:val="0"/>
      </w:pPr>
      <w:r>
        <w:t>confirm handling and processing arrangements for self-collected vaginal samples, including arrangements to refer samples to another lab, where necessary</w:t>
      </w:r>
    </w:p>
    <w:p w14:paraId="52BF7860" w14:textId="5BB63C23" w:rsidR="00995F96" w:rsidRDefault="00BF6C1E" w:rsidP="003C5131">
      <w:pPr>
        <w:pStyle w:val="ListParagraph"/>
        <w:numPr>
          <w:ilvl w:val="0"/>
          <w:numId w:val="1"/>
        </w:numPr>
        <w:spacing w:before="60"/>
        <w:ind w:left="363" w:hanging="357"/>
        <w:contextualSpacing w:val="0"/>
      </w:pPr>
      <w:r>
        <w:t>order self-collection devices, pathology request forms and patient information sheets.</w:t>
      </w:r>
    </w:p>
    <w:p w14:paraId="22D86176" w14:textId="77777777" w:rsidR="003E21C3" w:rsidRDefault="003E21C3" w:rsidP="00995F96">
      <w:pPr>
        <w:pStyle w:val="Title"/>
        <w:spacing w:after="120"/>
        <w:ind w:firstLine="227"/>
        <w:rPr>
          <w:rFonts w:ascii="Gotham Rounded Medium" w:hAnsi="Gotham Rounded Medium"/>
          <w:color w:val="584099"/>
          <w:sz w:val="32"/>
          <w:szCs w:val="32"/>
        </w:rPr>
        <w:sectPr w:rsidR="003E21C3" w:rsidSect="001D60B2">
          <w:footerReference w:type="default" r:id="rId87"/>
          <w:pgSz w:w="11906" w:h="16838"/>
          <w:pgMar w:top="1134" w:right="1134" w:bottom="1134" w:left="1134" w:header="709" w:footer="113" w:gutter="0"/>
          <w:cols w:space="708"/>
          <w:docGrid w:linePitch="360"/>
        </w:sectPr>
      </w:pPr>
    </w:p>
    <w:p w14:paraId="3BB0A257" w14:textId="464FDB6B" w:rsidR="00B055D9" w:rsidRPr="00E10BBC" w:rsidRDefault="003E21C3" w:rsidP="000D1FC9">
      <w:pPr>
        <w:pStyle w:val="Caption"/>
      </w:pPr>
      <w:bookmarkStart w:id="77" w:name="_Ref190095865"/>
      <w:r w:rsidRPr="00E10BBC">
        <w:lastRenderedPageBreak/>
        <w:t xml:space="preserve">Table </w:t>
      </w:r>
      <w:r w:rsidRPr="00E10BBC">
        <w:fldChar w:fldCharType="begin"/>
      </w:r>
      <w:r w:rsidRPr="00E10BBC">
        <w:instrText xml:space="preserve"> SEQ Table \* ARABIC </w:instrText>
      </w:r>
      <w:r w:rsidRPr="00E10BBC">
        <w:fldChar w:fldCharType="separate"/>
      </w:r>
      <w:r w:rsidR="007A7D5A">
        <w:rPr>
          <w:noProof/>
        </w:rPr>
        <w:t>4</w:t>
      </w:r>
      <w:r w:rsidRPr="00E10BBC">
        <w:fldChar w:fldCharType="end"/>
      </w:r>
      <w:bookmarkEnd w:id="77"/>
      <w:r w:rsidRPr="00E10BBC">
        <w:t>: Pathology Test Guide for Cervical and Vaginal Testing^</w:t>
      </w:r>
    </w:p>
    <w:tbl>
      <w:tblPr>
        <w:tblW w:w="5041" w:type="pct"/>
        <w:tblBorders>
          <w:top w:val="single" w:sz="4" w:space="0" w:color="584099"/>
          <w:left w:val="single" w:sz="4" w:space="0" w:color="584099"/>
          <w:bottom w:val="single" w:sz="4" w:space="0" w:color="584099"/>
          <w:right w:val="single" w:sz="4" w:space="0" w:color="584099"/>
          <w:insideH w:val="single" w:sz="4" w:space="0" w:color="584099"/>
          <w:insideV w:val="single" w:sz="4" w:space="0" w:color="584099"/>
        </w:tblBorders>
        <w:tblLayout w:type="fixed"/>
        <w:tblCellMar>
          <w:left w:w="0" w:type="dxa"/>
          <w:right w:w="0" w:type="dxa"/>
        </w:tblCellMar>
        <w:tblLook w:val="04A0" w:firstRow="1" w:lastRow="0" w:firstColumn="1" w:lastColumn="0" w:noHBand="0" w:noVBand="1"/>
      </w:tblPr>
      <w:tblGrid>
        <w:gridCol w:w="2346"/>
        <w:gridCol w:w="5235"/>
        <w:gridCol w:w="998"/>
        <w:gridCol w:w="948"/>
        <w:gridCol w:w="1051"/>
        <w:gridCol w:w="4101"/>
      </w:tblGrid>
      <w:tr w:rsidR="00E10BBC" w:rsidRPr="00E10BBC" w14:paraId="630F11B6" w14:textId="77777777" w:rsidTr="00E10BBC">
        <w:trPr>
          <w:trHeight w:val="418"/>
          <w:tblHeader/>
        </w:trPr>
        <w:tc>
          <w:tcPr>
            <w:tcW w:w="799" w:type="pct"/>
            <w:shd w:val="clear" w:color="auto" w:fill="584099"/>
            <w:vAlign w:val="center"/>
            <w:hideMark/>
          </w:tcPr>
          <w:p w14:paraId="19A5F5A6" w14:textId="38A2F012" w:rsidR="00E10BBC" w:rsidRPr="00E10BBC" w:rsidRDefault="00E10BBC" w:rsidP="00E10BBC">
            <w:pPr>
              <w:widowControl/>
              <w:autoSpaceDE/>
              <w:autoSpaceDN/>
              <w:spacing w:before="80" w:after="80"/>
              <w:ind w:left="113"/>
              <w:jc w:val="center"/>
              <w:textAlignment w:val="baseline"/>
              <w:rPr>
                <w:rFonts w:eastAsia="Times New Roman"/>
                <w:b/>
                <w:bCs/>
                <w:color w:val="000000"/>
                <w:sz w:val="20"/>
                <w:szCs w:val="20"/>
                <w:lang w:val="en-AU" w:eastAsia="en-AU"/>
              </w:rPr>
            </w:pPr>
            <w:r w:rsidRPr="00E10BBC">
              <w:rPr>
                <w:rFonts w:eastAsia="Times New Roman"/>
                <w:b/>
                <w:bCs/>
                <w:color w:val="FFFEFD"/>
                <w:sz w:val="20"/>
                <w:szCs w:val="20"/>
                <w:lang w:eastAsia="en-AU"/>
              </w:rPr>
              <w:t>Patient presents as</w:t>
            </w:r>
          </w:p>
        </w:tc>
        <w:tc>
          <w:tcPr>
            <w:tcW w:w="1783" w:type="pct"/>
            <w:shd w:val="clear" w:color="auto" w:fill="584099"/>
            <w:vAlign w:val="center"/>
            <w:hideMark/>
          </w:tcPr>
          <w:p w14:paraId="0ECD90F6" w14:textId="5DE0A36D" w:rsidR="00E10BBC" w:rsidRPr="00E10BBC" w:rsidRDefault="00E10BBC" w:rsidP="00E10BBC">
            <w:pPr>
              <w:widowControl/>
              <w:autoSpaceDE/>
              <w:autoSpaceDN/>
              <w:spacing w:before="80" w:after="80"/>
              <w:ind w:left="113"/>
              <w:jc w:val="center"/>
              <w:textAlignment w:val="baseline"/>
              <w:rPr>
                <w:rFonts w:eastAsia="Times New Roman"/>
                <w:b/>
                <w:bCs/>
                <w:color w:val="000000"/>
                <w:sz w:val="20"/>
                <w:szCs w:val="20"/>
                <w:lang w:val="en-AU" w:eastAsia="en-AU"/>
              </w:rPr>
            </w:pPr>
            <w:r w:rsidRPr="00E10BBC">
              <w:rPr>
                <w:rFonts w:eastAsia="Times New Roman"/>
                <w:b/>
                <w:bCs/>
                <w:color w:val="FFFEFD"/>
                <w:sz w:val="20"/>
                <w:szCs w:val="20"/>
                <w:lang w:eastAsia="en-AU"/>
              </w:rPr>
              <w:t>Context*</w:t>
            </w:r>
          </w:p>
        </w:tc>
        <w:tc>
          <w:tcPr>
            <w:tcW w:w="340" w:type="pct"/>
            <w:shd w:val="clear" w:color="auto" w:fill="584099"/>
            <w:vAlign w:val="center"/>
            <w:hideMark/>
          </w:tcPr>
          <w:p w14:paraId="7F3EF4EC" w14:textId="77EF20FC" w:rsidR="00E10BBC" w:rsidRPr="00E10BBC" w:rsidRDefault="00E10BBC" w:rsidP="00E10BBC">
            <w:pPr>
              <w:widowControl/>
              <w:autoSpaceDE/>
              <w:autoSpaceDN/>
              <w:spacing w:before="80" w:after="80"/>
              <w:ind w:left="113"/>
              <w:jc w:val="center"/>
              <w:textAlignment w:val="baseline"/>
              <w:rPr>
                <w:rFonts w:eastAsia="Times New Roman"/>
                <w:b/>
                <w:bCs/>
                <w:color w:val="000000"/>
                <w:sz w:val="20"/>
                <w:szCs w:val="20"/>
                <w:lang w:val="en-AU" w:eastAsia="en-AU"/>
              </w:rPr>
            </w:pPr>
            <w:r w:rsidRPr="00E10BBC">
              <w:rPr>
                <w:rFonts w:eastAsia="Times New Roman"/>
                <w:b/>
                <w:bCs/>
                <w:color w:val="FFFEFD"/>
                <w:sz w:val="20"/>
                <w:szCs w:val="20"/>
                <w:lang w:eastAsia="en-AU"/>
              </w:rPr>
              <w:t>Age</w:t>
            </w:r>
          </w:p>
        </w:tc>
        <w:tc>
          <w:tcPr>
            <w:tcW w:w="323" w:type="pct"/>
            <w:shd w:val="clear" w:color="auto" w:fill="584099"/>
            <w:vAlign w:val="center"/>
            <w:hideMark/>
          </w:tcPr>
          <w:p w14:paraId="2D46ED7C" w14:textId="2BD14BD9" w:rsidR="00E10BBC" w:rsidRPr="00E10BBC" w:rsidRDefault="00E10BBC" w:rsidP="00E10BBC">
            <w:pPr>
              <w:widowControl/>
              <w:autoSpaceDE/>
              <w:autoSpaceDN/>
              <w:spacing w:before="80" w:after="80"/>
              <w:ind w:left="113"/>
              <w:jc w:val="center"/>
              <w:textAlignment w:val="baseline"/>
              <w:rPr>
                <w:rFonts w:eastAsia="Times New Roman"/>
                <w:b/>
                <w:bCs/>
                <w:color w:val="000000"/>
                <w:sz w:val="20"/>
                <w:szCs w:val="20"/>
                <w:lang w:val="en-AU" w:eastAsia="en-AU"/>
              </w:rPr>
            </w:pPr>
            <w:r w:rsidRPr="00E10BBC">
              <w:rPr>
                <w:rFonts w:eastAsia="Times New Roman"/>
                <w:b/>
                <w:bCs/>
                <w:color w:val="FFFEFD"/>
                <w:sz w:val="20"/>
                <w:szCs w:val="20"/>
                <w:lang w:eastAsia="en-AU"/>
              </w:rPr>
              <w:t>Sample type</w:t>
            </w:r>
          </w:p>
        </w:tc>
        <w:tc>
          <w:tcPr>
            <w:tcW w:w="358" w:type="pct"/>
            <w:shd w:val="clear" w:color="auto" w:fill="584099"/>
            <w:vAlign w:val="center"/>
            <w:hideMark/>
          </w:tcPr>
          <w:p w14:paraId="15116951" w14:textId="175797AE" w:rsidR="00E10BBC" w:rsidRPr="00E10BBC" w:rsidRDefault="00E10BBC" w:rsidP="00E10BBC">
            <w:pPr>
              <w:widowControl/>
              <w:autoSpaceDE/>
              <w:autoSpaceDN/>
              <w:spacing w:before="80" w:after="80"/>
              <w:ind w:left="113"/>
              <w:jc w:val="center"/>
              <w:textAlignment w:val="baseline"/>
              <w:rPr>
                <w:rFonts w:eastAsia="Times New Roman"/>
                <w:b/>
                <w:bCs/>
                <w:color w:val="000000"/>
                <w:sz w:val="20"/>
                <w:szCs w:val="20"/>
                <w:lang w:val="en-AU" w:eastAsia="en-AU"/>
              </w:rPr>
            </w:pPr>
            <w:r w:rsidRPr="00E10BBC">
              <w:rPr>
                <w:rFonts w:eastAsia="Times New Roman"/>
                <w:b/>
                <w:bCs/>
                <w:color w:val="FFFEFD"/>
                <w:sz w:val="20"/>
                <w:szCs w:val="20"/>
                <w:lang w:eastAsia="en-AU"/>
              </w:rPr>
              <w:t>Test type</w:t>
            </w:r>
          </w:p>
        </w:tc>
        <w:tc>
          <w:tcPr>
            <w:tcW w:w="1398" w:type="pct"/>
            <w:shd w:val="clear" w:color="auto" w:fill="584099"/>
            <w:vAlign w:val="center"/>
            <w:hideMark/>
          </w:tcPr>
          <w:p w14:paraId="580215E7" w14:textId="0DEA71FB" w:rsidR="00E10BBC" w:rsidRPr="00E10BBC" w:rsidRDefault="00E10BBC" w:rsidP="00E10BBC">
            <w:pPr>
              <w:widowControl/>
              <w:autoSpaceDE/>
              <w:autoSpaceDN/>
              <w:spacing w:before="80" w:after="80"/>
              <w:ind w:left="113"/>
              <w:jc w:val="center"/>
              <w:textAlignment w:val="baseline"/>
              <w:rPr>
                <w:rFonts w:eastAsia="Times New Roman"/>
                <w:b/>
                <w:bCs/>
                <w:color w:val="000000"/>
                <w:sz w:val="20"/>
                <w:szCs w:val="20"/>
                <w:lang w:val="en-AU" w:eastAsia="en-AU"/>
              </w:rPr>
            </w:pPr>
            <w:r w:rsidRPr="00E10BBC">
              <w:rPr>
                <w:rFonts w:eastAsia="Times New Roman"/>
                <w:b/>
                <w:bCs/>
                <w:color w:val="FFFEFD"/>
                <w:sz w:val="20"/>
                <w:szCs w:val="20"/>
                <w:lang w:eastAsia="en-AU"/>
              </w:rPr>
              <w:t>What to write on the pathology request form</w:t>
            </w:r>
          </w:p>
        </w:tc>
      </w:tr>
      <w:tr w:rsidR="00E10BBC" w:rsidRPr="006D5510" w14:paraId="677C5190" w14:textId="77777777" w:rsidTr="00E10BBC">
        <w:trPr>
          <w:trHeight w:val="604"/>
        </w:trPr>
        <w:tc>
          <w:tcPr>
            <w:tcW w:w="799" w:type="pct"/>
            <w:shd w:val="clear" w:color="auto" w:fill="auto"/>
            <w:hideMark/>
          </w:tcPr>
          <w:p w14:paraId="5427684E"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Asymptomatic</w:t>
            </w:r>
            <w:r w:rsidRPr="00E10BBC">
              <w:rPr>
                <w:rFonts w:eastAsia="Times New Roman"/>
                <w:color w:val="181717"/>
                <w:sz w:val="20"/>
                <w:szCs w:val="20"/>
                <w:lang w:val="en-AU" w:eastAsia="en-AU"/>
              </w:rPr>
              <w:t> </w:t>
            </w:r>
          </w:p>
        </w:tc>
        <w:tc>
          <w:tcPr>
            <w:tcW w:w="1783" w:type="pct"/>
            <w:shd w:val="clear" w:color="auto" w:fill="auto"/>
            <w:hideMark/>
          </w:tcPr>
          <w:p w14:paraId="06D9557A" w14:textId="77777777" w:rsidR="00E10BBC" w:rsidRPr="00E10BBC" w:rsidRDefault="00E10BBC" w:rsidP="00E10BBC">
            <w:pPr>
              <w:widowControl/>
              <w:autoSpaceDE/>
              <w:autoSpaceDN/>
              <w:spacing w:before="80" w:after="80"/>
              <w:ind w:left="113"/>
              <w:textAlignment w:val="baseline"/>
              <w:rPr>
                <w:rFonts w:eastAsia="Times New Roman"/>
                <w:color w:val="181717"/>
                <w:sz w:val="20"/>
                <w:szCs w:val="20"/>
                <w:lang w:val="en-AU" w:eastAsia="en-AU"/>
              </w:rPr>
            </w:pPr>
            <w:r w:rsidRPr="00E10BBC">
              <w:rPr>
                <w:rFonts w:eastAsia="Times New Roman"/>
                <w:color w:val="181717"/>
                <w:sz w:val="20"/>
                <w:szCs w:val="20"/>
                <w:lang w:eastAsia="en-AU"/>
              </w:rPr>
              <w:t>NCSP routine 5-yearly screening</w:t>
            </w:r>
            <w:r w:rsidRPr="00E10BBC">
              <w:rPr>
                <w:rFonts w:eastAsia="Times New Roman"/>
                <w:color w:val="181717"/>
                <w:sz w:val="20"/>
                <w:szCs w:val="20"/>
                <w:lang w:val="en-AU" w:eastAsia="en-AU"/>
              </w:rPr>
              <w:t> </w:t>
            </w:r>
          </w:p>
          <w:p w14:paraId="4CCE7E65"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Only 1 of these MBS items is claimable in a 57-month period</w:t>
            </w:r>
            <w:r w:rsidRPr="00E10BBC">
              <w:rPr>
                <w:rFonts w:eastAsia="Times New Roman"/>
                <w:color w:val="181717"/>
                <w:sz w:val="20"/>
                <w:szCs w:val="20"/>
                <w:lang w:val="en-AU" w:eastAsia="en-AU"/>
              </w:rPr>
              <w:t> </w:t>
            </w:r>
          </w:p>
        </w:tc>
        <w:tc>
          <w:tcPr>
            <w:tcW w:w="340" w:type="pct"/>
            <w:shd w:val="clear" w:color="auto" w:fill="auto"/>
            <w:hideMark/>
          </w:tcPr>
          <w:p w14:paraId="28D3C767" w14:textId="1662AB81"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&gt; 24yrs &amp;</w:t>
            </w:r>
          </w:p>
          <w:p w14:paraId="5F9584AC" w14:textId="625A3DAA"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 xml:space="preserve">9 </w:t>
            </w:r>
            <w:proofErr w:type="spellStart"/>
            <w:r w:rsidRPr="00E10BBC">
              <w:rPr>
                <w:rFonts w:eastAsia="Times New Roman"/>
                <w:color w:val="181717"/>
                <w:sz w:val="20"/>
                <w:szCs w:val="20"/>
                <w:lang w:eastAsia="en-AU"/>
              </w:rPr>
              <w:t>mths</w:t>
            </w:r>
            <w:proofErr w:type="spellEnd"/>
          </w:p>
        </w:tc>
        <w:tc>
          <w:tcPr>
            <w:tcW w:w="323" w:type="pct"/>
            <w:shd w:val="clear" w:color="auto" w:fill="auto"/>
            <w:hideMark/>
          </w:tcPr>
          <w:p w14:paraId="060F948D" w14:textId="3AFC9FBD"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auto"/>
            <w:hideMark/>
          </w:tcPr>
          <w:p w14:paraId="1EC2A570" w14:textId="0888EE9B"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auto"/>
            <w:hideMark/>
          </w:tcPr>
          <w:p w14:paraId="4EA9E9D4"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 Screening Test (CST) – clinician collected</w:t>
            </w:r>
          </w:p>
        </w:tc>
      </w:tr>
      <w:tr w:rsidR="00E10BBC" w:rsidRPr="006D5510" w14:paraId="3F223838" w14:textId="77777777" w:rsidTr="00E10BBC">
        <w:trPr>
          <w:trHeight w:val="992"/>
        </w:trPr>
        <w:tc>
          <w:tcPr>
            <w:tcW w:w="799" w:type="pct"/>
            <w:shd w:val="clear" w:color="auto" w:fill="EEEBF5"/>
            <w:hideMark/>
          </w:tcPr>
          <w:p w14:paraId="27520291"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Asymptomatic</w:t>
            </w:r>
            <w:r w:rsidRPr="00E10BBC">
              <w:rPr>
                <w:rFonts w:eastAsia="Times New Roman"/>
                <w:color w:val="181717"/>
                <w:sz w:val="20"/>
                <w:szCs w:val="20"/>
                <w:lang w:val="en-AU" w:eastAsia="en-AU"/>
              </w:rPr>
              <w:t> </w:t>
            </w:r>
          </w:p>
        </w:tc>
        <w:tc>
          <w:tcPr>
            <w:tcW w:w="1783" w:type="pct"/>
            <w:shd w:val="clear" w:color="auto" w:fill="EEEBF5"/>
            <w:hideMark/>
          </w:tcPr>
          <w:p w14:paraId="103934D1" w14:textId="77777777" w:rsidR="00E10BBC" w:rsidRPr="00E10BBC" w:rsidRDefault="00E10BBC" w:rsidP="00E10BBC">
            <w:pPr>
              <w:widowControl/>
              <w:tabs>
                <w:tab w:val="left" w:pos="318"/>
              </w:tabs>
              <w:autoSpaceDE/>
              <w:autoSpaceDN/>
              <w:spacing w:before="80" w:after="80"/>
              <w:ind w:left="113"/>
              <w:textAlignment w:val="baseline"/>
              <w:rPr>
                <w:rFonts w:eastAsia="Times New Roman"/>
                <w:color w:val="181717"/>
                <w:sz w:val="20"/>
                <w:szCs w:val="20"/>
                <w:lang w:eastAsia="en-AU"/>
              </w:rPr>
            </w:pPr>
            <w:r w:rsidRPr="00E10BBC">
              <w:rPr>
                <w:rFonts w:eastAsia="Times New Roman"/>
                <w:color w:val="181717"/>
                <w:sz w:val="20"/>
                <w:szCs w:val="20"/>
                <w:lang w:eastAsia="en-AU"/>
              </w:rPr>
              <w:t xml:space="preserve">Patient opts </w:t>
            </w:r>
            <w:bookmarkStart w:id="78" w:name="_Int_gOldOI3q"/>
            <w:proofErr w:type="gramStart"/>
            <w:r w:rsidRPr="00E10BBC">
              <w:rPr>
                <w:rFonts w:eastAsia="Times New Roman"/>
                <w:color w:val="181717"/>
                <w:sz w:val="20"/>
                <w:szCs w:val="20"/>
                <w:lang w:eastAsia="en-AU"/>
              </w:rPr>
              <w:t>to</w:t>
            </w:r>
            <w:bookmarkEnd w:id="78"/>
            <w:proofErr w:type="gramEnd"/>
            <w:r w:rsidRPr="00E10BBC">
              <w:rPr>
                <w:rFonts w:eastAsia="Times New Roman"/>
                <w:color w:val="181717"/>
                <w:sz w:val="20"/>
                <w:szCs w:val="20"/>
                <w:lang w:eastAsia="en-AU"/>
              </w:rPr>
              <w:t xml:space="preserve"> self-collect </w:t>
            </w:r>
          </w:p>
          <w:p w14:paraId="7DABFBFB"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Only 1 of these MBS items is claimable in a 57 month) period</w:t>
            </w:r>
            <w:r w:rsidRPr="00E10BBC">
              <w:rPr>
                <w:rFonts w:eastAsia="Times New Roman"/>
                <w:color w:val="181717"/>
                <w:sz w:val="20"/>
                <w:szCs w:val="20"/>
                <w:lang w:val="en-AU" w:eastAsia="en-AU"/>
              </w:rPr>
              <w:t> </w:t>
            </w:r>
          </w:p>
        </w:tc>
        <w:tc>
          <w:tcPr>
            <w:tcW w:w="340" w:type="pct"/>
            <w:shd w:val="clear" w:color="auto" w:fill="EEEBF5"/>
            <w:hideMark/>
          </w:tcPr>
          <w:p w14:paraId="49EEC604" w14:textId="083654BA"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&gt; 24yrs &amp;</w:t>
            </w:r>
          </w:p>
          <w:p w14:paraId="682F6EC7" w14:textId="275D21B0"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9mths</w:t>
            </w:r>
          </w:p>
        </w:tc>
        <w:tc>
          <w:tcPr>
            <w:tcW w:w="323" w:type="pct"/>
            <w:shd w:val="clear" w:color="auto" w:fill="EEEBF5"/>
            <w:hideMark/>
          </w:tcPr>
          <w:p w14:paraId="7EB9B4A3" w14:textId="3AE226AB"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Vaginal</w:t>
            </w:r>
          </w:p>
        </w:tc>
        <w:tc>
          <w:tcPr>
            <w:tcW w:w="358" w:type="pct"/>
            <w:shd w:val="clear" w:color="auto" w:fill="EEEBF5"/>
            <w:hideMark/>
          </w:tcPr>
          <w:p w14:paraId="3553C415" w14:textId="10F23DC6"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EEEBF5"/>
            <w:hideMark/>
          </w:tcPr>
          <w:p w14:paraId="69961EA3" w14:textId="446B5DF9"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 Screening Test (CST) - self-colle</w:t>
            </w:r>
            <w:r>
              <w:rPr>
                <w:rFonts w:eastAsia="Times New Roman"/>
                <w:color w:val="181717"/>
                <w:sz w:val="20"/>
                <w:szCs w:val="20"/>
                <w:lang w:eastAsia="en-AU"/>
              </w:rPr>
              <w:t>c</w:t>
            </w:r>
            <w:r w:rsidRPr="00E10BBC">
              <w:rPr>
                <w:rFonts w:eastAsia="Times New Roman"/>
                <w:color w:val="181717"/>
                <w:sz w:val="20"/>
                <w:szCs w:val="20"/>
                <w:lang w:eastAsia="en-AU"/>
              </w:rPr>
              <w:t>ted</w:t>
            </w:r>
            <w:r w:rsidRPr="00E10BBC">
              <w:rPr>
                <w:rFonts w:eastAsia="Times New Roman"/>
                <w:color w:val="181717"/>
                <w:sz w:val="20"/>
                <w:szCs w:val="20"/>
                <w:lang w:val="en-AU" w:eastAsia="en-AU"/>
              </w:rPr>
              <w:t> </w:t>
            </w:r>
          </w:p>
        </w:tc>
      </w:tr>
      <w:tr w:rsidR="00E10BBC" w:rsidRPr="006D5510" w14:paraId="072B0D52" w14:textId="77777777" w:rsidTr="00E10BBC">
        <w:trPr>
          <w:trHeight w:val="992"/>
        </w:trPr>
        <w:tc>
          <w:tcPr>
            <w:tcW w:w="799" w:type="pct"/>
            <w:shd w:val="clear" w:color="auto" w:fill="auto"/>
            <w:hideMark/>
          </w:tcPr>
          <w:p w14:paraId="1ED3907E"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Asymptomatic</w:t>
            </w:r>
            <w:r w:rsidRPr="00E10BBC">
              <w:rPr>
                <w:rFonts w:eastAsia="Times New Roman"/>
                <w:color w:val="181717"/>
                <w:sz w:val="20"/>
                <w:szCs w:val="20"/>
                <w:lang w:val="en-AU" w:eastAsia="en-AU"/>
              </w:rPr>
              <w:t> </w:t>
            </w:r>
          </w:p>
        </w:tc>
        <w:tc>
          <w:tcPr>
            <w:tcW w:w="1783" w:type="pct"/>
            <w:shd w:val="clear" w:color="auto" w:fill="auto"/>
            <w:hideMark/>
          </w:tcPr>
          <w:p w14:paraId="355AE493"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 xml:space="preserve">Patient opts </w:t>
            </w:r>
            <w:bookmarkStart w:id="79" w:name="_Int_i0KowlmE"/>
            <w:proofErr w:type="gramStart"/>
            <w:r w:rsidRPr="00E10BBC">
              <w:rPr>
                <w:rFonts w:eastAsia="Times New Roman"/>
                <w:color w:val="181717"/>
                <w:sz w:val="20"/>
                <w:szCs w:val="20"/>
                <w:lang w:eastAsia="en-AU"/>
              </w:rPr>
              <w:t>to</w:t>
            </w:r>
            <w:bookmarkEnd w:id="79"/>
            <w:proofErr w:type="gramEnd"/>
            <w:r w:rsidRPr="00E10BBC">
              <w:rPr>
                <w:rFonts w:eastAsia="Times New Roman"/>
                <w:color w:val="181717"/>
                <w:sz w:val="20"/>
                <w:szCs w:val="20"/>
                <w:lang w:eastAsia="en-AU"/>
              </w:rPr>
              <w:t xml:space="preserve"> self-collect</w:t>
            </w:r>
            <w:r w:rsidRPr="00E10BBC">
              <w:rPr>
                <w:rFonts w:eastAsia="Times New Roman"/>
                <w:color w:val="181717"/>
                <w:sz w:val="20"/>
                <w:szCs w:val="20"/>
                <w:lang w:val="en-AU" w:eastAsia="en-AU"/>
              </w:rPr>
              <w:t> </w:t>
            </w:r>
          </w:p>
          <w:p w14:paraId="7AFFBB15"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Following a self-collect test result of HPV (not 16/18) detected anywhere in the screening pathway or Test of Cure pathway  </w:t>
            </w:r>
            <w:r w:rsidRPr="00E10BBC">
              <w:rPr>
                <w:rFonts w:eastAsia="Times New Roman"/>
                <w:color w:val="181717"/>
                <w:sz w:val="20"/>
                <w:szCs w:val="20"/>
                <w:lang w:val="en-AU" w:eastAsia="en-AU"/>
              </w:rPr>
              <w:t> </w:t>
            </w:r>
          </w:p>
        </w:tc>
        <w:tc>
          <w:tcPr>
            <w:tcW w:w="340" w:type="pct"/>
            <w:shd w:val="clear" w:color="auto" w:fill="auto"/>
            <w:hideMark/>
          </w:tcPr>
          <w:p w14:paraId="3FB9131C" w14:textId="38388BA1"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&gt; 24yrs &amp;</w:t>
            </w:r>
          </w:p>
          <w:p w14:paraId="3A1EE407" w14:textId="6C5169E4"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 xml:space="preserve">9 </w:t>
            </w:r>
            <w:proofErr w:type="spellStart"/>
            <w:r w:rsidRPr="00E10BBC">
              <w:rPr>
                <w:rFonts w:eastAsia="Times New Roman"/>
                <w:color w:val="181717"/>
                <w:sz w:val="20"/>
                <w:szCs w:val="20"/>
                <w:lang w:eastAsia="en-AU"/>
              </w:rPr>
              <w:t>mths</w:t>
            </w:r>
            <w:proofErr w:type="spellEnd"/>
          </w:p>
        </w:tc>
        <w:tc>
          <w:tcPr>
            <w:tcW w:w="323" w:type="pct"/>
            <w:shd w:val="clear" w:color="auto" w:fill="auto"/>
            <w:hideMark/>
          </w:tcPr>
          <w:p w14:paraId="4E1EA5A0" w14:textId="0A5837D5"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auto"/>
            <w:hideMark/>
          </w:tcPr>
          <w:p w14:paraId="08C4D71A" w14:textId="75629E59"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Standalone LBC</w:t>
            </w:r>
          </w:p>
        </w:tc>
        <w:tc>
          <w:tcPr>
            <w:tcW w:w="1398" w:type="pct"/>
            <w:shd w:val="clear" w:color="auto" w:fill="auto"/>
            <w:hideMark/>
          </w:tcPr>
          <w:p w14:paraId="027CAA1C"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LBC </w:t>
            </w:r>
          </w:p>
          <w:p w14:paraId="0396A75A"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As part of a CST </w:t>
            </w:r>
          </w:p>
          <w:p w14:paraId="459EDD7F"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First or Second Follow-up test in the intermediate risk pathway (note if Aboriginal or Torres Strait Islander status as this impacts clinical recommendations) </w:t>
            </w:r>
          </w:p>
          <w:p w14:paraId="7AA42BA3"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As part of Test of Cure </w:t>
            </w:r>
          </w:p>
        </w:tc>
      </w:tr>
      <w:tr w:rsidR="00E10BBC" w:rsidRPr="006D5510" w14:paraId="00E0EC5A" w14:textId="77777777" w:rsidTr="00E10BBC">
        <w:trPr>
          <w:trHeight w:val="992"/>
        </w:trPr>
        <w:tc>
          <w:tcPr>
            <w:tcW w:w="799" w:type="pct"/>
            <w:shd w:val="clear" w:color="auto" w:fill="EEEBF5"/>
            <w:hideMark/>
          </w:tcPr>
          <w:p w14:paraId="19AAB512"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Asymptomatic</w:t>
            </w:r>
            <w:r w:rsidRPr="00E10BBC">
              <w:rPr>
                <w:rFonts w:eastAsia="Times New Roman"/>
                <w:color w:val="181717"/>
                <w:sz w:val="20"/>
                <w:szCs w:val="20"/>
                <w:lang w:val="en-AU" w:eastAsia="en-AU"/>
              </w:rPr>
              <w:t> </w:t>
            </w:r>
          </w:p>
        </w:tc>
        <w:tc>
          <w:tcPr>
            <w:tcW w:w="1783" w:type="pct"/>
            <w:shd w:val="clear" w:color="auto" w:fill="EEEBF5"/>
            <w:hideMark/>
          </w:tcPr>
          <w:p w14:paraId="44F12272"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Screening in specific populations, example:</w:t>
            </w:r>
            <w:r w:rsidRPr="00E10BBC">
              <w:rPr>
                <w:rFonts w:eastAsia="Times New Roman"/>
                <w:color w:val="181717"/>
                <w:sz w:val="20"/>
                <w:szCs w:val="20"/>
                <w:lang w:val="en-AU" w:eastAsia="en-AU"/>
              </w:rPr>
              <w:t> </w:t>
            </w:r>
          </w:p>
          <w:p w14:paraId="71C33E03"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 xml:space="preserve">Immune-deficient – (people with severe acquired or congenital immune deficiency, who are deemed to have, or be at </w:t>
            </w:r>
            <w:bookmarkStart w:id="80" w:name="_Int_1kPKIRYj"/>
            <w:r w:rsidRPr="00E10BBC">
              <w:rPr>
                <w:rFonts w:eastAsia="Times New Roman"/>
                <w:color w:val="181717"/>
                <w:sz w:val="20"/>
                <w:szCs w:val="20"/>
                <w:lang w:eastAsia="en-AU"/>
              </w:rPr>
              <w:t>substantially higher</w:t>
            </w:r>
            <w:bookmarkEnd w:id="80"/>
            <w:r w:rsidRPr="00E10BBC">
              <w:rPr>
                <w:rFonts w:eastAsia="Times New Roman"/>
                <w:color w:val="181717"/>
                <w:sz w:val="20"/>
                <w:szCs w:val="20"/>
                <w:lang w:eastAsia="en-AU"/>
              </w:rPr>
              <w:t xml:space="preserve"> risk of cervical precancer and cancer, see Table 7.1 of the guidelines)</w:t>
            </w:r>
          </w:p>
          <w:p w14:paraId="6A2EE7AF" w14:textId="131B46F3"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Early sexual contact, prior to 14 years and not vaccinated prior to sexual debut (only one claimable between 20 to 24 years of age)</w:t>
            </w:r>
            <w:r w:rsidRPr="00E10BBC">
              <w:rPr>
                <w:rFonts w:eastAsia="Times New Roman"/>
                <w:color w:val="181717"/>
                <w:sz w:val="20"/>
                <w:szCs w:val="20"/>
                <w:lang w:val="en-AU" w:eastAsia="en-AU"/>
              </w:rPr>
              <w:t> </w:t>
            </w:r>
          </w:p>
        </w:tc>
        <w:tc>
          <w:tcPr>
            <w:tcW w:w="340" w:type="pct"/>
            <w:shd w:val="clear" w:color="auto" w:fill="EEEBF5"/>
            <w:hideMark/>
          </w:tcPr>
          <w:p w14:paraId="247B0250" w14:textId="6361B078"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EEEBF5"/>
            <w:hideMark/>
          </w:tcPr>
          <w:p w14:paraId="1E147375" w14:textId="35BBDA6A"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EEEBF5"/>
            <w:hideMark/>
          </w:tcPr>
          <w:p w14:paraId="119E126B" w14:textId="02B6E0CA"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EEEBF5"/>
            <w:hideMark/>
          </w:tcPr>
          <w:p w14:paraId="78354E36"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HPV test, Immune-deficient </w:t>
            </w:r>
          </w:p>
          <w:p w14:paraId="3006686D"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 early sexual contact </w:t>
            </w:r>
          </w:p>
        </w:tc>
      </w:tr>
      <w:tr w:rsidR="00E10BBC" w:rsidRPr="006D5510" w14:paraId="11D0C86F" w14:textId="77777777" w:rsidTr="00E10BBC">
        <w:trPr>
          <w:trHeight w:val="680"/>
        </w:trPr>
        <w:tc>
          <w:tcPr>
            <w:tcW w:w="799" w:type="pct"/>
            <w:shd w:val="clear" w:color="auto" w:fill="auto"/>
            <w:hideMark/>
          </w:tcPr>
          <w:p w14:paraId="4FD7E880"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Asymptomatic</w:t>
            </w:r>
            <w:r w:rsidRPr="00E10BBC">
              <w:rPr>
                <w:rFonts w:eastAsia="Times New Roman"/>
                <w:color w:val="181717"/>
                <w:sz w:val="20"/>
                <w:szCs w:val="20"/>
                <w:lang w:val="en-AU" w:eastAsia="en-AU"/>
              </w:rPr>
              <w:t> </w:t>
            </w:r>
          </w:p>
        </w:tc>
        <w:tc>
          <w:tcPr>
            <w:tcW w:w="1783" w:type="pct"/>
            <w:shd w:val="clear" w:color="auto" w:fill="auto"/>
            <w:hideMark/>
          </w:tcPr>
          <w:p w14:paraId="28FF4BFF"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Follow-up test claimable after previous screening test with HPV detected)</w:t>
            </w:r>
            <w:r w:rsidRPr="00E10BBC">
              <w:rPr>
                <w:rFonts w:eastAsia="Times New Roman"/>
                <w:color w:val="181717"/>
                <w:sz w:val="20"/>
                <w:szCs w:val="20"/>
                <w:lang w:val="en-AU" w:eastAsia="en-AU"/>
              </w:rPr>
              <w:t> </w:t>
            </w:r>
          </w:p>
        </w:tc>
        <w:tc>
          <w:tcPr>
            <w:tcW w:w="340" w:type="pct"/>
            <w:shd w:val="clear" w:color="auto" w:fill="auto"/>
            <w:hideMark/>
          </w:tcPr>
          <w:p w14:paraId="65133E3E" w14:textId="3CDA556A"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auto"/>
            <w:hideMark/>
          </w:tcPr>
          <w:p w14:paraId="2E47AABD" w14:textId="1F0B878C"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auto"/>
            <w:hideMark/>
          </w:tcPr>
          <w:p w14:paraId="0E6DE2D0" w14:textId="185BCDA5"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auto"/>
            <w:hideMark/>
          </w:tcPr>
          <w:p w14:paraId="28A30A59"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Follow-up HPV test – clinician-collected</w:t>
            </w:r>
            <w:r w:rsidRPr="00E10BBC">
              <w:rPr>
                <w:rFonts w:eastAsia="Times New Roman"/>
                <w:color w:val="181717"/>
                <w:sz w:val="20"/>
                <w:szCs w:val="20"/>
                <w:lang w:val="en-AU" w:eastAsia="en-AU"/>
              </w:rPr>
              <w:t> </w:t>
            </w:r>
          </w:p>
        </w:tc>
      </w:tr>
      <w:tr w:rsidR="00E10BBC" w:rsidRPr="006D5510" w14:paraId="333D98E7" w14:textId="77777777" w:rsidTr="00E10BBC">
        <w:trPr>
          <w:trHeight w:val="680"/>
        </w:trPr>
        <w:tc>
          <w:tcPr>
            <w:tcW w:w="799" w:type="pct"/>
            <w:shd w:val="clear" w:color="auto" w:fill="EEEBF5"/>
            <w:hideMark/>
          </w:tcPr>
          <w:p w14:paraId="11A60479"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lastRenderedPageBreak/>
              <w:t>Asymptomatic</w:t>
            </w:r>
            <w:r w:rsidRPr="00E10BBC">
              <w:rPr>
                <w:rFonts w:eastAsia="Times New Roman"/>
                <w:color w:val="181717"/>
                <w:sz w:val="20"/>
                <w:szCs w:val="20"/>
                <w:lang w:val="en-AU" w:eastAsia="en-AU"/>
              </w:rPr>
              <w:t> </w:t>
            </w:r>
          </w:p>
        </w:tc>
        <w:tc>
          <w:tcPr>
            <w:tcW w:w="1783" w:type="pct"/>
            <w:shd w:val="clear" w:color="auto" w:fill="EEEBF5"/>
            <w:hideMark/>
          </w:tcPr>
          <w:p w14:paraId="290647A3"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Patient opts to self-collect for follow-up test after previous screening test with HPV detected  </w:t>
            </w:r>
            <w:r w:rsidRPr="00E10BBC">
              <w:rPr>
                <w:rFonts w:eastAsia="Times New Roman"/>
                <w:color w:val="181717"/>
                <w:sz w:val="20"/>
                <w:szCs w:val="20"/>
                <w:lang w:val="en-AU" w:eastAsia="en-AU"/>
              </w:rPr>
              <w:t> </w:t>
            </w:r>
          </w:p>
        </w:tc>
        <w:tc>
          <w:tcPr>
            <w:tcW w:w="340" w:type="pct"/>
            <w:shd w:val="clear" w:color="auto" w:fill="EEEBF5"/>
            <w:hideMark/>
          </w:tcPr>
          <w:p w14:paraId="70F6FC19" w14:textId="14ECE6DF"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EEEBF5"/>
            <w:hideMark/>
          </w:tcPr>
          <w:p w14:paraId="4E323AA6" w14:textId="5F61A7C4"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Vaginal</w:t>
            </w:r>
          </w:p>
        </w:tc>
        <w:tc>
          <w:tcPr>
            <w:tcW w:w="358" w:type="pct"/>
            <w:shd w:val="clear" w:color="auto" w:fill="EEEBF5"/>
            <w:hideMark/>
          </w:tcPr>
          <w:p w14:paraId="7800DDF9" w14:textId="406DF13B"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EEEBF5"/>
            <w:hideMark/>
          </w:tcPr>
          <w:p w14:paraId="54509A55"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Follow-up HPV test – self-collected</w:t>
            </w:r>
            <w:r w:rsidRPr="00E10BBC">
              <w:rPr>
                <w:rFonts w:eastAsia="Times New Roman"/>
                <w:color w:val="181717"/>
                <w:sz w:val="20"/>
                <w:szCs w:val="20"/>
                <w:lang w:val="en-AU" w:eastAsia="en-AU"/>
              </w:rPr>
              <w:t> </w:t>
            </w:r>
          </w:p>
        </w:tc>
      </w:tr>
      <w:tr w:rsidR="00E10BBC" w:rsidRPr="00192453" w14:paraId="7109DBC3" w14:textId="77777777" w:rsidTr="00E10BBC">
        <w:trPr>
          <w:trHeight w:val="976"/>
        </w:trPr>
        <w:tc>
          <w:tcPr>
            <w:tcW w:w="799" w:type="pct"/>
            <w:shd w:val="clear" w:color="auto" w:fill="auto"/>
            <w:hideMark/>
          </w:tcPr>
          <w:p w14:paraId="5D1FB094"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Asymptomatic</w:t>
            </w:r>
            <w:r w:rsidRPr="00E10BBC">
              <w:rPr>
                <w:rFonts w:eastAsia="Times New Roman"/>
                <w:color w:val="181717"/>
                <w:sz w:val="20"/>
                <w:szCs w:val="20"/>
                <w:lang w:val="en-AU" w:eastAsia="en-AU"/>
              </w:rPr>
              <w:t> </w:t>
            </w:r>
          </w:p>
        </w:tc>
        <w:tc>
          <w:tcPr>
            <w:tcW w:w="1783" w:type="pct"/>
            <w:shd w:val="clear" w:color="auto" w:fill="auto"/>
            <w:hideMark/>
          </w:tcPr>
          <w:p w14:paraId="23C615BA"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Follow-up for clinical management</w:t>
            </w:r>
            <w:r w:rsidRPr="00E10BBC">
              <w:rPr>
                <w:rFonts w:eastAsia="Times New Roman"/>
                <w:color w:val="181717"/>
                <w:sz w:val="20"/>
                <w:szCs w:val="20"/>
                <w:lang w:val="en-AU" w:eastAsia="en-AU"/>
              </w:rPr>
              <w:t> </w:t>
            </w:r>
          </w:p>
          <w:p w14:paraId="013C52FF"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Following treatment of AIS </w:t>
            </w:r>
          </w:p>
          <w:p w14:paraId="0248ACA0"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DES exposed in utero </w:t>
            </w:r>
          </w:p>
        </w:tc>
        <w:tc>
          <w:tcPr>
            <w:tcW w:w="340" w:type="pct"/>
            <w:shd w:val="clear" w:color="auto" w:fill="auto"/>
            <w:hideMark/>
          </w:tcPr>
          <w:p w14:paraId="39131B24" w14:textId="54CC34E8"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auto"/>
            <w:hideMark/>
          </w:tcPr>
          <w:p w14:paraId="2D050F14" w14:textId="39168545"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auto"/>
            <w:hideMark/>
          </w:tcPr>
          <w:p w14:paraId="36203913" w14:textId="30036B81"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Co-test</w:t>
            </w:r>
          </w:p>
          <w:p w14:paraId="0D3A5A55" w14:textId="0E3FF9A0"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and</w:t>
            </w:r>
          </w:p>
          <w:p w14:paraId="12A82CD9" w14:textId="475826B9"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LBC)</w:t>
            </w:r>
          </w:p>
        </w:tc>
        <w:tc>
          <w:tcPr>
            <w:tcW w:w="1398" w:type="pct"/>
            <w:shd w:val="clear" w:color="auto" w:fill="auto"/>
            <w:hideMark/>
          </w:tcPr>
          <w:p w14:paraId="58CD3CA0"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“Co-test” or “HPV and LBC” Post-AIS-treatment </w:t>
            </w:r>
          </w:p>
          <w:p w14:paraId="549B9E04"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“Co-test” or “HPV and LBC”, DES </w:t>
            </w:r>
          </w:p>
        </w:tc>
      </w:tr>
      <w:tr w:rsidR="00E10BBC" w:rsidRPr="006D5510" w14:paraId="13B51414" w14:textId="77777777" w:rsidTr="00E10BBC">
        <w:trPr>
          <w:trHeight w:val="680"/>
        </w:trPr>
        <w:tc>
          <w:tcPr>
            <w:tcW w:w="799" w:type="pct"/>
            <w:shd w:val="clear" w:color="auto" w:fill="EEEBF5"/>
            <w:hideMark/>
          </w:tcPr>
          <w:p w14:paraId="2240BFA7"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Asymptomatic </w:t>
            </w:r>
            <w:r w:rsidRPr="00E10BBC">
              <w:rPr>
                <w:rFonts w:eastAsia="Times New Roman"/>
                <w:color w:val="181717"/>
                <w:sz w:val="20"/>
                <w:szCs w:val="20"/>
                <w:lang w:val="en-AU" w:eastAsia="en-AU"/>
              </w:rPr>
              <w:t> </w:t>
            </w:r>
          </w:p>
        </w:tc>
        <w:tc>
          <w:tcPr>
            <w:tcW w:w="1783" w:type="pct"/>
            <w:shd w:val="clear" w:color="auto" w:fill="EEEBF5"/>
            <w:hideMark/>
          </w:tcPr>
          <w:p w14:paraId="46CB48A0"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Following treatment of HSIL (Test of Cure)</w:t>
            </w:r>
            <w:r w:rsidRPr="00E10BBC">
              <w:rPr>
                <w:rFonts w:eastAsia="Times New Roman"/>
                <w:color w:val="181717"/>
                <w:sz w:val="20"/>
                <w:szCs w:val="20"/>
                <w:lang w:val="en-AU" w:eastAsia="en-AU"/>
              </w:rPr>
              <w:t> </w:t>
            </w:r>
          </w:p>
        </w:tc>
        <w:tc>
          <w:tcPr>
            <w:tcW w:w="340" w:type="pct"/>
            <w:shd w:val="clear" w:color="auto" w:fill="EEEBF5"/>
            <w:hideMark/>
          </w:tcPr>
          <w:p w14:paraId="7FAE0EFE" w14:textId="1BD25882"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EEEBF5"/>
            <w:hideMark/>
          </w:tcPr>
          <w:p w14:paraId="5382238D" w14:textId="6F9A29C6"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EEEBF5"/>
            <w:hideMark/>
          </w:tcPr>
          <w:p w14:paraId="429ACD09" w14:textId="084173C4"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EEEBF5"/>
            <w:hideMark/>
          </w:tcPr>
          <w:p w14:paraId="47B8B2ED"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Test of Cure HPV test – clinician-collected </w:t>
            </w:r>
            <w:r w:rsidRPr="00E10BBC">
              <w:rPr>
                <w:rFonts w:eastAsia="Times New Roman"/>
                <w:color w:val="181717"/>
                <w:sz w:val="20"/>
                <w:szCs w:val="20"/>
                <w:lang w:val="en-AU" w:eastAsia="en-AU"/>
              </w:rPr>
              <w:t> </w:t>
            </w:r>
          </w:p>
        </w:tc>
      </w:tr>
      <w:tr w:rsidR="00E10BBC" w:rsidRPr="006D5510" w14:paraId="4ED0ADC2" w14:textId="77777777" w:rsidTr="00E10BBC">
        <w:trPr>
          <w:trHeight w:val="680"/>
        </w:trPr>
        <w:tc>
          <w:tcPr>
            <w:tcW w:w="799" w:type="pct"/>
            <w:shd w:val="clear" w:color="auto" w:fill="auto"/>
            <w:hideMark/>
          </w:tcPr>
          <w:p w14:paraId="24CFFEE9"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Asymptomatic </w:t>
            </w:r>
            <w:r w:rsidRPr="00E10BBC">
              <w:rPr>
                <w:rFonts w:eastAsia="Times New Roman"/>
                <w:color w:val="181717"/>
                <w:sz w:val="20"/>
                <w:szCs w:val="20"/>
                <w:lang w:val="en-AU" w:eastAsia="en-AU"/>
              </w:rPr>
              <w:t> </w:t>
            </w:r>
          </w:p>
        </w:tc>
        <w:tc>
          <w:tcPr>
            <w:tcW w:w="1783" w:type="pct"/>
            <w:shd w:val="clear" w:color="auto" w:fill="auto"/>
            <w:hideMark/>
          </w:tcPr>
          <w:p w14:paraId="5A72FA99"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 xml:space="preserve">Patient opts </w:t>
            </w:r>
            <w:bookmarkStart w:id="81" w:name="_Int_S90u0V3K"/>
            <w:proofErr w:type="gramStart"/>
            <w:r w:rsidRPr="00E10BBC">
              <w:rPr>
                <w:rFonts w:eastAsia="Times New Roman"/>
                <w:color w:val="181717"/>
                <w:sz w:val="20"/>
                <w:szCs w:val="20"/>
                <w:lang w:eastAsia="en-AU"/>
              </w:rPr>
              <w:t>to</w:t>
            </w:r>
            <w:bookmarkEnd w:id="81"/>
            <w:proofErr w:type="gramEnd"/>
            <w:r w:rsidRPr="00E10BBC">
              <w:rPr>
                <w:rFonts w:eastAsia="Times New Roman"/>
                <w:color w:val="181717"/>
                <w:sz w:val="20"/>
                <w:szCs w:val="20"/>
                <w:lang w:eastAsia="en-AU"/>
              </w:rPr>
              <w:t xml:space="preserve"> self-collect </w:t>
            </w:r>
            <w:r w:rsidRPr="00E10BBC">
              <w:rPr>
                <w:rFonts w:eastAsia="Times New Roman"/>
                <w:color w:val="181717"/>
                <w:sz w:val="20"/>
                <w:szCs w:val="20"/>
                <w:lang w:val="en-AU" w:eastAsia="en-AU"/>
              </w:rPr>
              <w:t> </w:t>
            </w:r>
          </w:p>
          <w:p w14:paraId="0804A424"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Following treatment of HSIL (Test of Cure)</w:t>
            </w:r>
            <w:r w:rsidRPr="00E10BBC">
              <w:rPr>
                <w:rFonts w:eastAsia="Times New Roman"/>
                <w:color w:val="181717"/>
                <w:sz w:val="20"/>
                <w:szCs w:val="20"/>
                <w:lang w:val="en-AU" w:eastAsia="en-AU"/>
              </w:rPr>
              <w:t> </w:t>
            </w:r>
          </w:p>
        </w:tc>
        <w:tc>
          <w:tcPr>
            <w:tcW w:w="340" w:type="pct"/>
            <w:shd w:val="clear" w:color="auto" w:fill="auto"/>
            <w:hideMark/>
          </w:tcPr>
          <w:p w14:paraId="3519A36A" w14:textId="5202C9CB"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auto"/>
            <w:hideMark/>
          </w:tcPr>
          <w:p w14:paraId="339EE509" w14:textId="5004554D"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Vaginal</w:t>
            </w:r>
          </w:p>
        </w:tc>
        <w:tc>
          <w:tcPr>
            <w:tcW w:w="358" w:type="pct"/>
            <w:shd w:val="clear" w:color="auto" w:fill="auto"/>
            <w:hideMark/>
          </w:tcPr>
          <w:p w14:paraId="71C567B4" w14:textId="51493BAB"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auto"/>
            <w:hideMark/>
          </w:tcPr>
          <w:p w14:paraId="3D2851A3"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Test of Cure HPV test – self-collected</w:t>
            </w:r>
            <w:r w:rsidRPr="00E10BBC">
              <w:rPr>
                <w:rFonts w:eastAsia="Times New Roman"/>
                <w:color w:val="181717"/>
                <w:sz w:val="20"/>
                <w:szCs w:val="20"/>
                <w:lang w:val="en-AU" w:eastAsia="en-AU"/>
              </w:rPr>
              <w:t> </w:t>
            </w:r>
          </w:p>
        </w:tc>
      </w:tr>
      <w:tr w:rsidR="00E10BBC" w:rsidRPr="006D5510" w14:paraId="35E97794" w14:textId="77777777" w:rsidTr="00E10BBC">
        <w:trPr>
          <w:trHeight w:val="992"/>
        </w:trPr>
        <w:tc>
          <w:tcPr>
            <w:tcW w:w="799" w:type="pct"/>
            <w:shd w:val="clear" w:color="auto" w:fill="EEEBF5"/>
            <w:hideMark/>
          </w:tcPr>
          <w:p w14:paraId="36A6D99F"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Symptomatic</w:t>
            </w:r>
            <w:r w:rsidRPr="00E10BBC">
              <w:rPr>
                <w:rFonts w:eastAsia="Times New Roman"/>
                <w:color w:val="181717"/>
                <w:sz w:val="20"/>
                <w:szCs w:val="20"/>
                <w:lang w:val="en-AU" w:eastAsia="en-AU"/>
              </w:rPr>
              <w:t> </w:t>
            </w:r>
          </w:p>
        </w:tc>
        <w:tc>
          <w:tcPr>
            <w:tcW w:w="1783" w:type="pct"/>
            <w:shd w:val="clear" w:color="auto" w:fill="EEEBF5"/>
            <w:hideMark/>
          </w:tcPr>
          <w:p w14:paraId="39F7830D"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For investigation of symptoms e.g. abnormal bleeding (see notes†)</w:t>
            </w:r>
            <w:r w:rsidRPr="00E10BBC">
              <w:rPr>
                <w:rFonts w:eastAsia="Times New Roman"/>
                <w:color w:val="181717"/>
                <w:sz w:val="20"/>
                <w:szCs w:val="20"/>
                <w:lang w:val="en-AU" w:eastAsia="en-AU"/>
              </w:rPr>
              <w:t> </w:t>
            </w:r>
          </w:p>
        </w:tc>
        <w:tc>
          <w:tcPr>
            <w:tcW w:w="340" w:type="pct"/>
            <w:shd w:val="clear" w:color="auto" w:fill="EEEBF5"/>
            <w:hideMark/>
          </w:tcPr>
          <w:p w14:paraId="676B5ED7" w14:textId="01830104"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EEEBF5"/>
            <w:hideMark/>
          </w:tcPr>
          <w:p w14:paraId="1D224522" w14:textId="19CAAD8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EEEBF5"/>
            <w:hideMark/>
          </w:tcPr>
          <w:p w14:paraId="46C2F9D3" w14:textId="0F6FDAEE"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Co-test</w:t>
            </w:r>
          </w:p>
          <w:p w14:paraId="40F6F0A3" w14:textId="512E94FE"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and</w:t>
            </w:r>
          </w:p>
          <w:p w14:paraId="5C7A8703" w14:textId="0316C322"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LBC)</w:t>
            </w:r>
          </w:p>
        </w:tc>
        <w:tc>
          <w:tcPr>
            <w:tcW w:w="1398" w:type="pct"/>
            <w:shd w:val="clear" w:color="auto" w:fill="EEEBF5"/>
            <w:hideMark/>
          </w:tcPr>
          <w:p w14:paraId="639A6A36"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“Co-test” or “HPV and LBC”, Symptomatic</w:t>
            </w:r>
            <w:r w:rsidRPr="00E10BBC">
              <w:rPr>
                <w:rFonts w:eastAsia="Times New Roman"/>
                <w:color w:val="181717"/>
                <w:sz w:val="20"/>
                <w:szCs w:val="20"/>
                <w:lang w:val="en-AU" w:eastAsia="en-AU"/>
              </w:rPr>
              <w:t> </w:t>
            </w:r>
          </w:p>
        </w:tc>
      </w:tr>
      <w:tr w:rsidR="00E10BBC" w:rsidRPr="006D5510" w14:paraId="5F871AB6" w14:textId="77777777" w:rsidTr="00E10BBC">
        <w:trPr>
          <w:trHeight w:val="992"/>
        </w:trPr>
        <w:tc>
          <w:tcPr>
            <w:tcW w:w="799" w:type="pct"/>
            <w:shd w:val="clear" w:color="auto" w:fill="auto"/>
            <w:hideMark/>
          </w:tcPr>
          <w:p w14:paraId="589D3A10"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 after total hysterectomy</w:t>
            </w:r>
            <w:r w:rsidRPr="00E10BBC">
              <w:rPr>
                <w:rFonts w:eastAsia="Times New Roman"/>
                <w:color w:val="181717"/>
                <w:sz w:val="20"/>
                <w:szCs w:val="20"/>
                <w:lang w:val="en-AU" w:eastAsia="en-AU"/>
              </w:rPr>
              <w:t> </w:t>
            </w:r>
          </w:p>
        </w:tc>
        <w:tc>
          <w:tcPr>
            <w:tcW w:w="1783" w:type="pct"/>
            <w:shd w:val="clear" w:color="auto" w:fill="auto"/>
            <w:hideMark/>
          </w:tcPr>
          <w:p w14:paraId="22C954BA" w14:textId="77777777" w:rsidR="00E10BBC" w:rsidRPr="00E10BBC" w:rsidRDefault="00E10BBC" w:rsidP="00E10BBC">
            <w:pPr>
              <w:widowControl/>
              <w:autoSpaceDE/>
              <w:autoSpaceDN/>
              <w:spacing w:before="80" w:after="80"/>
              <w:ind w:left="113"/>
              <w:textAlignment w:val="baseline"/>
              <w:rPr>
                <w:rFonts w:eastAsia="Times New Roman"/>
                <w:color w:val="181717"/>
                <w:sz w:val="20"/>
                <w:szCs w:val="20"/>
                <w:lang w:eastAsia="en-AU"/>
              </w:rPr>
            </w:pPr>
            <w:r w:rsidRPr="00E10BBC">
              <w:rPr>
                <w:rFonts w:eastAsia="Times New Roman"/>
                <w:color w:val="181717"/>
                <w:sz w:val="20"/>
                <w:szCs w:val="20"/>
                <w:lang w:eastAsia="en-AU"/>
              </w:rPr>
              <w:t xml:space="preserve">Unexpected LSIL or HSIL identified in hysterectomy </w:t>
            </w:r>
            <w:proofErr w:type="gramStart"/>
            <w:r w:rsidRPr="00E10BBC">
              <w:rPr>
                <w:rFonts w:eastAsia="Times New Roman"/>
                <w:color w:val="181717"/>
                <w:sz w:val="20"/>
                <w:szCs w:val="20"/>
                <w:lang w:eastAsia="en-AU"/>
              </w:rPr>
              <w:t>specimen;</w:t>
            </w:r>
            <w:proofErr w:type="gramEnd"/>
            <w:r w:rsidRPr="00E10BBC">
              <w:rPr>
                <w:rFonts w:eastAsia="Times New Roman"/>
                <w:color w:val="181717"/>
                <w:sz w:val="20"/>
                <w:szCs w:val="20"/>
                <w:lang w:eastAsia="en-AU"/>
              </w:rPr>
              <w:t> </w:t>
            </w:r>
          </w:p>
          <w:p w14:paraId="20C4200A" w14:textId="42F5346B"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No evidence of cervical pathology on hysterectomy specimen and: </w:t>
            </w:r>
          </w:p>
          <w:p w14:paraId="1F0DE984" w14:textId="77777777" w:rsidR="00E10BBC" w:rsidRPr="00E10BBC" w:rsidRDefault="00E10BBC" w:rsidP="00E10BBC">
            <w:pPr>
              <w:pStyle w:val="ListParagraph"/>
              <w:widowControl/>
              <w:numPr>
                <w:ilvl w:val="1"/>
                <w:numId w:val="30"/>
              </w:numPr>
              <w:autoSpaceDE/>
              <w:autoSpaceDN/>
              <w:spacing w:before="80" w:after="80"/>
              <w:ind w:left="924" w:hanging="357"/>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following previous treatment for histologically confirmed HSIL without Test of Cure, or</w:t>
            </w:r>
            <w:r w:rsidRPr="00E10BBC">
              <w:rPr>
                <w:rFonts w:eastAsia="Times New Roman"/>
                <w:color w:val="181717"/>
                <w:sz w:val="20"/>
                <w:szCs w:val="20"/>
                <w:lang w:val="en-AU" w:eastAsia="en-AU"/>
              </w:rPr>
              <w:t> </w:t>
            </w:r>
          </w:p>
          <w:p w14:paraId="73C4242C" w14:textId="77777777" w:rsidR="00E10BBC" w:rsidRPr="00E10BBC" w:rsidRDefault="00E10BBC" w:rsidP="00E10BBC">
            <w:pPr>
              <w:pStyle w:val="ListParagraph"/>
              <w:widowControl/>
              <w:numPr>
                <w:ilvl w:val="1"/>
                <w:numId w:val="30"/>
              </w:numPr>
              <w:autoSpaceDE/>
              <w:autoSpaceDN/>
              <w:spacing w:before="80" w:after="80"/>
              <w:ind w:left="924" w:hanging="357"/>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patient screening history not available </w:t>
            </w:r>
          </w:p>
          <w:p w14:paraId="46ACA72B"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 xml:space="preserve">Hysterectomy for treatment of HSIL (with or without the presence of benign </w:t>
            </w:r>
            <w:proofErr w:type="spellStart"/>
            <w:r w:rsidRPr="00E10BBC">
              <w:rPr>
                <w:rFonts w:eastAsia="Times New Roman"/>
                <w:color w:val="181717"/>
                <w:sz w:val="20"/>
                <w:szCs w:val="20"/>
                <w:lang w:eastAsia="en-AU"/>
              </w:rPr>
              <w:t>gynaecological</w:t>
            </w:r>
            <w:proofErr w:type="spellEnd"/>
            <w:r w:rsidRPr="00E10BBC">
              <w:rPr>
                <w:rFonts w:eastAsia="Times New Roman"/>
                <w:color w:val="181717"/>
                <w:sz w:val="20"/>
                <w:szCs w:val="20"/>
                <w:lang w:eastAsia="en-AU"/>
              </w:rPr>
              <w:t xml:space="preserve"> disease)</w:t>
            </w:r>
            <w:r w:rsidRPr="00E10BBC">
              <w:rPr>
                <w:rFonts w:eastAsia="Times New Roman"/>
                <w:color w:val="181717"/>
                <w:sz w:val="20"/>
                <w:szCs w:val="20"/>
                <w:lang w:val="en-AU" w:eastAsia="en-AU"/>
              </w:rPr>
              <w:t> </w:t>
            </w:r>
          </w:p>
        </w:tc>
        <w:tc>
          <w:tcPr>
            <w:tcW w:w="340" w:type="pct"/>
            <w:shd w:val="clear" w:color="auto" w:fill="auto"/>
            <w:hideMark/>
          </w:tcPr>
          <w:p w14:paraId="6895E7C6" w14:textId="1B48ABE5"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auto"/>
            <w:hideMark/>
          </w:tcPr>
          <w:p w14:paraId="59E977E3" w14:textId="4DF7410A"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Vaginal</w:t>
            </w:r>
          </w:p>
        </w:tc>
        <w:tc>
          <w:tcPr>
            <w:tcW w:w="358" w:type="pct"/>
            <w:shd w:val="clear" w:color="auto" w:fill="auto"/>
            <w:hideMark/>
          </w:tcPr>
          <w:p w14:paraId="6CA91AF3" w14:textId="21870D1A"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auto"/>
            <w:hideMark/>
          </w:tcPr>
          <w:p w14:paraId="2E7BD42A"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Vaginal vault HPV test</w:t>
            </w:r>
            <w:r w:rsidRPr="00E10BBC">
              <w:rPr>
                <w:rFonts w:eastAsia="Times New Roman"/>
                <w:color w:val="181717"/>
                <w:sz w:val="20"/>
                <w:szCs w:val="20"/>
                <w:lang w:val="en-AU" w:eastAsia="en-AU"/>
              </w:rPr>
              <w:t> </w:t>
            </w:r>
          </w:p>
        </w:tc>
      </w:tr>
      <w:tr w:rsidR="00E10BBC" w:rsidRPr="006D5510" w14:paraId="366B1FEA" w14:textId="77777777" w:rsidTr="00E10BBC">
        <w:trPr>
          <w:trHeight w:val="992"/>
        </w:trPr>
        <w:tc>
          <w:tcPr>
            <w:tcW w:w="799" w:type="pct"/>
            <w:shd w:val="clear" w:color="auto" w:fill="EEEBF5"/>
            <w:hideMark/>
          </w:tcPr>
          <w:p w14:paraId="5D188E95"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 after total hysterectomy</w:t>
            </w:r>
            <w:r w:rsidRPr="00E10BBC">
              <w:rPr>
                <w:rFonts w:eastAsia="Times New Roman"/>
                <w:color w:val="181717"/>
                <w:sz w:val="20"/>
                <w:szCs w:val="20"/>
                <w:lang w:val="en-AU" w:eastAsia="en-AU"/>
              </w:rPr>
              <w:t> </w:t>
            </w:r>
          </w:p>
        </w:tc>
        <w:tc>
          <w:tcPr>
            <w:tcW w:w="1783" w:type="pct"/>
            <w:shd w:val="clear" w:color="auto" w:fill="EEEBF5"/>
            <w:hideMark/>
          </w:tcPr>
          <w:p w14:paraId="1222DB80"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Previously treated AIS by excision with negative margins </w:t>
            </w:r>
          </w:p>
          <w:p w14:paraId="5E4B6A28"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AIS pathology in cervix, regardless of screening history </w:t>
            </w:r>
          </w:p>
        </w:tc>
        <w:tc>
          <w:tcPr>
            <w:tcW w:w="340" w:type="pct"/>
            <w:shd w:val="clear" w:color="auto" w:fill="EEEBF5"/>
            <w:hideMark/>
          </w:tcPr>
          <w:p w14:paraId="0E346444" w14:textId="550E6A92"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EEEBF5"/>
            <w:hideMark/>
          </w:tcPr>
          <w:p w14:paraId="0AF72F1E" w14:textId="251B51DC"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Vaginal vault</w:t>
            </w:r>
          </w:p>
        </w:tc>
        <w:tc>
          <w:tcPr>
            <w:tcW w:w="358" w:type="pct"/>
            <w:shd w:val="clear" w:color="auto" w:fill="EEEBF5"/>
            <w:hideMark/>
          </w:tcPr>
          <w:p w14:paraId="47D73E08" w14:textId="24203133"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Co-test</w:t>
            </w:r>
          </w:p>
          <w:p w14:paraId="27739239" w14:textId="020C47EC"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and</w:t>
            </w:r>
          </w:p>
          <w:p w14:paraId="17BD5BF7" w14:textId="2C2FECC5"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LBC)</w:t>
            </w:r>
          </w:p>
        </w:tc>
        <w:tc>
          <w:tcPr>
            <w:tcW w:w="1398" w:type="pct"/>
            <w:shd w:val="clear" w:color="auto" w:fill="EEEBF5"/>
            <w:hideMark/>
          </w:tcPr>
          <w:p w14:paraId="567DE29A"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Vaginal vault “Co-test” or “HPV and LBC”</w:t>
            </w:r>
            <w:r w:rsidRPr="00E10BBC">
              <w:rPr>
                <w:rFonts w:eastAsia="Times New Roman"/>
                <w:color w:val="181717"/>
                <w:sz w:val="20"/>
                <w:szCs w:val="20"/>
                <w:lang w:val="en-AU" w:eastAsia="en-AU"/>
              </w:rPr>
              <w:t> </w:t>
            </w:r>
          </w:p>
        </w:tc>
      </w:tr>
      <w:tr w:rsidR="00E10BBC" w:rsidRPr="006D5510" w14:paraId="45E03B0A" w14:textId="77777777" w:rsidTr="00E10BBC">
        <w:trPr>
          <w:trHeight w:val="992"/>
        </w:trPr>
        <w:tc>
          <w:tcPr>
            <w:tcW w:w="799" w:type="pct"/>
            <w:shd w:val="clear" w:color="auto" w:fill="auto"/>
            <w:hideMark/>
          </w:tcPr>
          <w:p w14:paraId="46B4120C"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lastRenderedPageBreak/>
              <w:t>Repeat test following an unsatisfactory HPV test</w:t>
            </w:r>
            <w:r w:rsidRPr="00E10BBC">
              <w:rPr>
                <w:rFonts w:eastAsia="Times New Roman"/>
                <w:color w:val="181717"/>
                <w:sz w:val="20"/>
                <w:szCs w:val="20"/>
                <w:lang w:val="en-AU" w:eastAsia="en-AU"/>
              </w:rPr>
              <w:t> </w:t>
            </w:r>
          </w:p>
        </w:tc>
        <w:tc>
          <w:tcPr>
            <w:tcW w:w="1783" w:type="pct"/>
            <w:shd w:val="clear" w:color="auto" w:fill="auto"/>
            <w:hideMark/>
          </w:tcPr>
          <w:p w14:paraId="05253F7D"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Following an unsatisfactory test</w:t>
            </w:r>
            <w:r w:rsidRPr="00E10BBC">
              <w:rPr>
                <w:rFonts w:eastAsia="Times New Roman"/>
                <w:color w:val="181717"/>
                <w:sz w:val="20"/>
                <w:szCs w:val="20"/>
                <w:lang w:val="en-AU" w:eastAsia="en-AU"/>
              </w:rPr>
              <w:t> </w:t>
            </w:r>
          </w:p>
          <w:p w14:paraId="01014BD2" w14:textId="77777777"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Only claimable when preceded by another cervical or vaginal MBS Item </w:t>
            </w:r>
          </w:p>
        </w:tc>
        <w:tc>
          <w:tcPr>
            <w:tcW w:w="340" w:type="pct"/>
            <w:shd w:val="clear" w:color="auto" w:fill="auto"/>
            <w:hideMark/>
          </w:tcPr>
          <w:p w14:paraId="29C66D9D" w14:textId="459B18B6"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auto"/>
            <w:hideMark/>
          </w:tcPr>
          <w:p w14:paraId="3C67EDF6" w14:textId="6A0FD21C"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auto"/>
            <w:hideMark/>
          </w:tcPr>
          <w:p w14:paraId="7A20D81C" w14:textId="7BFC6DC3"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auto"/>
            <w:hideMark/>
          </w:tcPr>
          <w:p w14:paraId="590F9551"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 previous result unsatisfactory</w:t>
            </w:r>
            <w:r w:rsidRPr="00E10BBC">
              <w:rPr>
                <w:rFonts w:eastAsia="Times New Roman"/>
                <w:color w:val="181717"/>
                <w:sz w:val="20"/>
                <w:szCs w:val="20"/>
                <w:lang w:val="en-AU" w:eastAsia="en-AU"/>
              </w:rPr>
              <w:t> </w:t>
            </w:r>
          </w:p>
        </w:tc>
      </w:tr>
      <w:tr w:rsidR="00E10BBC" w:rsidRPr="006D5510" w14:paraId="4683DF8E" w14:textId="77777777" w:rsidTr="00E10BBC">
        <w:trPr>
          <w:trHeight w:val="992"/>
        </w:trPr>
        <w:tc>
          <w:tcPr>
            <w:tcW w:w="799" w:type="pct"/>
            <w:shd w:val="clear" w:color="auto" w:fill="EEEBF5"/>
            <w:hideMark/>
          </w:tcPr>
          <w:p w14:paraId="4645B6B7"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Repeat test following an unsatisfactory HPV test</w:t>
            </w:r>
            <w:r w:rsidRPr="00E10BBC">
              <w:rPr>
                <w:rFonts w:eastAsia="Times New Roman"/>
                <w:color w:val="181717"/>
                <w:sz w:val="20"/>
                <w:szCs w:val="20"/>
                <w:lang w:val="en-AU" w:eastAsia="en-AU"/>
              </w:rPr>
              <w:t> </w:t>
            </w:r>
          </w:p>
        </w:tc>
        <w:tc>
          <w:tcPr>
            <w:tcW w:w="1783" w:type="pct"/>
            <w:shd w:val="clear" w:color="auto" w:fill="EEEBF5"/>
            <w:hideMark/>
          </w:tcPr>
          <w:p w14:paraId="7B7F5A47" w14:textId="77777777" w:rsidR="00E10BBC" w:rsidRPr="00E10BBC" w:rsidRDefault="00E10BBC" w:rsidP="00E10BBC">
            <w:pPr>
              <w:widowControl/>
              <w:autoSpaceDE/>
              <w:autoSpaceDN/>
              <w:spacing w:before="80" w:after="80"/>
              <w:ind w:left="113"/>
              <w:textAlignment w:val="baseline"/>
              <w:rPr>
                <w:rFonts w:eastAsia="Times New Roman"/>
                <w:color w:val="181717"/>
                <w:sz w:val="20"/>
                <w:szCs w:val="20"/>
                <w:lang w:eastAsia="en-AU"/>
              </w:rPr>
            </w:pPr>
            <w:r w:rsidRPr="00E10BBC">
              <w:rPr>
                <w:rFonts w:eastAsia="Times New Roman"/>
                <w:color w:val="181717"/>
                <w:sz w:val="20"/>
                <w:szCs w:val="20"/>
                <w:lang w:eastAsia="en-AU"/>
              </w:rPr>
              <w:t>Following an unsatisfactory test </w:t>
            </w:r>
          </w:p>
          <w:p w14:paraId="5FB740CA" w14:textId="58863AEF"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181717"/>
                <w:sz w:val="20"/>
                <w:szCs w:val="20"/>
                <w:lang w:eastAsia="en-AU"/>
              </w:rPr>
            </w:pPr>
            <w:r w:rsidRPr="00E10BBC">
              <w:rPr>
                <w:rFonts w:eastAsia="Times New Roman"/>
                <w:color w:val="181717"/>
                <w:sz w:val="20"/>
                <w:szCs w:val="20"/>
                <w:lang w:eastAsia="en-AU"/>
              </w:rPr>
              <w:t>Only claimable when preceded by another cervical or vaginal MBS Item </w:t>
            </w:r>
          </w:p>
        </w:tc>
        <w:tc>
          <w:tcPr>
            <w:tcW w:w="340" w:type="pct"/>
            <w:shd w:val="clear" w:color="auto" w:fill="EEEBF5"/>
            <w:hideMark/>
          </w:tcPr>
          <w:p w14:paraId="143D6DE9" w14:textId="1E0BB9C5"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EEEBF5"/>
            <w:hideMark/>
          </w:tcPr>
          <w:p w14:paraId="13AE4609" w14:textId="42E26BA5"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Vaginal</w:t>
            </w:r>
          </w:p>
        </w:tc>
        <w:tc>
          <w:tcPr>
            <w:tcW w:w="358" w:type="pct"/>
            <w:shd w:val="clear" w:color="auto" w:fill="EEEBF5"/>
            <w:hideMark/>
          </w:tcPr>
          <w:p w14:paraId="1FC17833" w14:textId="034871CF"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w:t>
            </w:r>
          </w:p>
        </w:tc>
        <w:tc>
          <w:tcPr>
            <w:tcW w:w="1398" w:type="pct"/>
            <w:shd w:val="clear" w:color="auto" w:fill="EEEBF5"/>
            <w:hideMark/>
          </w:tcPr>
          <w:p w14:paraId="5C2D0774"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HPV test, previous result unsatisfactory</w:t>
            </w:r>
            <w:r w:rsidRPr="00E10BBC">
              <w:rPr>
                <w:rFonts w:eastAsia="Times New Roman"/>
                <w:color w:val="181717"/>
                <w:sz w:val="20"/>
                <w:szCs w:val="20"/>
                <w:lang w:val="en-AU" w:eastAsia="en-AU"/>
              </w:rPr>
              <w:t> </w:t>
            </w:r>
          </w:p>
        </w:tc>
      </w:tr>
      <w:tr w:rsidR="00E10BBC" w:rsidRPr="006D5510" w14:paraId="40181DF8" w14:textId="77777777" w:rsidTr="00E10BBC">
        <w:trPr>
          <w:trHeight w:val="992"/>
        </w:trPr>
        <w:tc>
          <w:tcPr>
            <w:tcW w:w="799" w:type="pct"/>
            <w:shd w:val="clear" w:color="auto" w:fill="auto"/>
            <w:hideMark/>
          </w:tcPr>
          <w:p w14:paraId="4C243270"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Repeat test following an unsatisfactory LBC test</w:t>
            </w:r>
            <w:r w:rsidRPr="00E10BBC">
              <w:rPr>
                <w:rFonts w:eastAsia="Times New Roman"/>
                <w:color w:val="181717"/>
                <w:sz w:val="20"/>
                <w:szCs w:val="20"/>
                <w:lang w:val="en-AU" w:eastAsia="en-AU"/>
              </w:rPr>
              <w:t> </w:t>
            </w:r>
          </w:p>
        </w:tc>
        <w:tc>
          <w:tcPr>
            <w:tcW w:w="1783" w:type="pct"/>
            <w:shd w:val="clear" w:color="auto" w:fill="auto"/>
            <w:hideMark/>
          </w:tcPr>
          <w:p w14:paraId="23AFC316"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Following an unsatisfactory test</w:t>
            </w:r>
            <w:r w:rsidRPr="00E10BBC">
              <w:rPr>
                <w:rFonts w:eastAsia="Times New Roman"/>
                <w:color w:val="181717"/>
                <w:sz w:val="20"/>
                <w:szCs w:val="20"/>
                <w:lang w:val="en-AU" w:eastAsia="en-AU"/>
              </w:rPr>
              <w:t> </w:t>
            </w:r>
          </w:p>
          <w:p w14:paraId="28DBF903" w14:textId="479535D8" w:rsidR="00E10BBC" w:rsidRPr="00E10BBC" w:rsidRDefault="00E10BBC" w:rsidP="00E10BBC">
            <w:pPr>
              <w:pStyle w:val="ListParagraph"/>
              <w:widowControl/>
              <w:numPr>
                <w:ilvl w:val="0"/>
                <w:numId w:val="30"/>
              </w:numPr>
              <w:autoSpaceDE/>
              <w:autoSpaceDN/>
              <w:spacing w:before="80" w:after="80"/>
              <w:ind w:left="470" w:hanging="340"/>
              <w:contextualSpacing w:val="0"/>
              <w:textAlignment w:val="baseline"/>
              <w:rPr>
                <w:rFonts w:eastAsia="Times New Roman"/>
                <w:color w:val="000000"/>
                <w:sz w:val="20"/>
                <w:szCs w:val="20"/>
                <w:lang w:val="en-AU" w:eastAsia="en-AU"/>
              </w:rPr>
            </w:pPr>
            <w:r w:rsidRPr="00E10BBC">
              <w:rPr>
                <w:rFonts w:eastAsia="Times New Roman"/>
                <w:color w:val="181717"/>
                <w:sz w:val="20"/>
                <w:szCs w:val="20"/>
                <w:lang w:eastAsia="en-AU"/>
              </w:rPr>
              <w:t>Only claimable when preceded by another cervical MBS Item</w:t>
            </w:r>
            <w:r w:rsidRPr="00E10BBC">
              <w:rPr>
                <w:rFonts w:eastAsia="Times New Roman"/>
                <w:color w:val="181717"/>
                <w:sz w:val="20"/>
                <w:szCs w:val="20"/>
                <w:lang w:val="en-AU" w:eastAsia="en-AU"/>
              </w:rPr>
              <w:t> </w:t>
            </w:r>
          </w:p>
        </w:tc>
        <w:tc>
          <w:tcPr>
            <w:tcW w:w="340" w:type="pct"/>
            <w:shd w:val="clear" w:color="auto" w:fill="auto"/>
            <w:hideMark/>
          </w:tcPr>
          <w:p w14:paraId="19ECAFA6" w14:textId="0D42D603"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Any age</w:t>
            </w:r>
          </w:p>
        </w:tc>
        <w:tc>
          <w:tcPr>
            <w:tcW w:w="323" w:type="pct"/>
            <w:shd w:val="clear" w:color="auto" w:fill="auto"/>
            <w:hideMark/>
          </w:tcPr>
          <w:p w14:paraId="281B38B1" w14:textId="5818F354"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Cervical</w:t>
            </w:r>
          </w:p>
        </w:tc>
        <w:tc>
          <w:tcPr>
            <w:tcW w:w="358" w:type="pct"/>
            <w:shd w:val="clear" w:color="auto" w:fill="auto"/>
            <w:hideMark/>
          </w:tcPr>
          <w:p w14:paraId="375A996C" w14:textId="503BBDDD"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LBC</w:t>
            </w:r>
          </w:p>
        </w:tc>
        <w:tc>
          <w:tcPr>
            <w:tcW w:w="1398" w:type="pct"/>
            <w:shd w:val="clear" w:color="auto" w:fill="auto"/>
            <w:hideMark/>
          </w:tcPr>
          <w:p w14:paraId="29BC83C6" w14:textId="77777777" w:rsidR="00E10BBC" w:rsidRPr="00E10BBC" w:rsidRDefault="00E10BBC" w:rsidP="00E10BBC">
            <w:pPr>
              <w:widowControl/>
              <w:autoSpaceDE/>
              <w:autoSpaceDN/>
              <w:spacing w:before="80" w:after="80"/>
              <w:ind w:left="113"/>
              <w:textAlignment w:val="baseline"/>
              <w:rPr>
                <w:rFonts w:eastAsia="Times New Roman"/>
                <w:color w:val="000000"/>
                <w:sz w:val="20"/>
                <w:szCs w:val="20"/>
                <w:lang w:val="en-AU" w:eastAsia="en-AU"/>
              </w:rPr>
            </w:pPr>
            <w:r w:rsidRPr="00E10BBC">
              <w:rPr>
                <w:rFonts w:eastAsia="Times New Roman"/>
                <w:color w:val="181717"/>
                <w:sz w:val="20"/>
                <w:szCs w:val="20"/>
                <w:lang w:eastAsia="en-AU"/>
              </w:rPr>
              <w:t>LBC, previous result unsatisfactory</w:t>
            </w:r>
            <w:r w:rsidRPr="00E10BBC">
              <w:rPr>
                <w:rFonts w:eastAsia="Times New Roman"/>
                <w:color w:val="181717"/>
                <w:sz w:val="20"/>
                <w:szCs w:val="20"/>
                <w:lang w:val="en-AU" w:eastAsia="en-AU"/>
              </w:rPr>
              <w:t> </w:t>
            </w:r>
          </w:p>
        </w:tc>
      </w:tr>
    </w:tbl>
    <w:p w14:paraId="3B1EC998" w14:textId="4CC71B9D" w:rsidR="000B7FF5" w:rsidRDefault="000B7FF5"/>
    <w:p w14:paraId="23DA174D" w14:textId="77777777" w:rsidR="00995F96" w:rsidRPr="00B0799B" w:rsidRDefault="00995F96" w:rsidP="000A1424">
      <w:pPr>
        <w:pStyle w:val="FootnoteText"/>
        <w:spacing w:before="120"/>
        <w:ind w:left="0"/>
        <w:rPr>
          <w:sz w:val="16"/>
          <w:szCs w:val="16"/>
        </w:rPr>
      </w:pPr>
      <w:r w:rsidRPr="00B0799B">
        <w:rPr>
          <w:sz w:val="16"/>
          <w:szCs w:val="16"/>
        </w:rPr>
        <w:t xml:space="preserve">^ For more information see the booklet, </w:t>
      </w:r>
      <w:hyperlink r:id="rId88" w:history="1">
        <w:r w:rsidRPr="00B0799B">
          <w:rPr>
            <w:rStyle w:val="Hyperlink"/>
            <w:i/>
            <w:iCs/>
            <w:sz w:val="16"/>
            <w:szCs w:val="16"/>
          </w:rPr>
          <w:t>Understanding the National Cervical Screening Program Management Pathway – a Guide for Healthcare Providers</w:t>
        </w:r>
      </w:hyperlink>
    </w:p>
    <w:p w14:paraId="00BC99F3" w14:textId="3F04856B" w:rsidR="00995F96" w:rsidRPr="00B0799B" w:rsidRDefault="00995F96" w:rsidP="000A1424">
      <w:pPr>
        <w:pStyle w:val="FootnoteText"/>
        <w:spacing w:before="120"/>
        <w:ind w:left="0"/>
        <w:rPr>
          <w:i/>
          <w:iCs/>
          <w:color w:val="584099"/>
          <w:sz w:val="16"/>
          <w:szCs w:val="16"/>
        </w:rPr>
      </w:pPr>
      <w:r w:rsidRPr="00B0799B">
        <w:rPr>
          <w:sz w:val="16"/>
          <w:szCs w:val="16"/>
        </w:rPr>
        <w:t xml:space="preserve">* Further appropriate use scenarios are outlined in the 2025 Guidelines, accessible from </w:t>
      </w:r>
      <w:hyperlink r:id="rId89" w:history="1">
        <w:r w:rsidRPr="00B0799B">
          <w:rPr>
            <w:rStyle w:val="Hyperlink"/>
            <w:i/>
            <w:iCs/>
            <w:sz w:val="16"/>
            <w:szCs w:val="16"/>
          </w:rPr>
          <w:t>www.cancer.org.au/clinical-guidelines/cervical-cancer/cervical-cancer-screening</w:t>
        </w:r>
      </w:hyperlink>
    </w:p>
    <w:p w14:paraId="5E6AC2DC" w14:textId="77777777" w:rsidR="00995F96" w:rsidRPr="00B0799B" w:rsidRDefault="00995F96" w:rsidP="000A1424">
      <w:pPr>
        <w:pStyle w:val="FootnoteText"/>
        <w:spacing w:before="120"/>
        <w:ind w:left="0"/>
        <w:rPr>
          <w:color w:val="595959" w:themeColor="text1" w:themeTint="A6"/>
          <w:sz w:val="16"/>
          <w:szCs w:val="16"/>
        </w:rPr>
      </w:pPr>
      <w:r w:rsidRPr="00B0799B">
        <w:rPr>
          <w:color w:val="595959" w:themeColor="text1" w:themeTint="A6"/>
          <w:sz w:val="16"/>
          <w:szCs w:val="16"/>
          <w:vertAlign w:val="superscript"/>
        </w:rPr>
        <w:footnoteRef/>
      </w:r>
      <w:r w:rsidRPr="00B0799B">
        <w:rPr>
          <w:color w:val="595959" w:themeColor="text1" w:themeTint="A6"/>
          <w:sz w:val="16"/>
          <w:szCs w:val="16"/>
        </w:rPr>
        <w:t xml:space="preserve"> Persistence of </w:t>
      </w:r>
      <w:r w:rsidRPr="00B0799B">
        <w:rPr>
          <w:sz w:val="16"/>
          <w:szCs w:val="16"/>
        </w:rPr>
        <w:t>any</w:t>
      </w:r>
      <w:r w:rsidRPr="00B0799B">
        <w:rPr>
          <w:color w:val="595959" w:themeColor="text1" w:themeTint="A6"/>
          <w:sz w:val="16"/>
          <w:szCs w:val="16"/>
        </w:rPr>
        <w:t xml:space="preserve"> unexplained </w:t>
      </w:r>
      <w:proofErr w:type="spellStart"/>
      <w:r w:rsidRPr="00B0799B">
        <w:rPr>
          <w:color w:val="595959" w:themeColor="text1" w:themeTint="A6"/>
          <w:sz w:val="16"/>
          <w:szCs w:val="16"/>
        </w:rPr>
        <w:t>gynaecological</w:t>
      </w:r>
      <w:proofErr w:type="spellEnd"/>
      <w:r w:rsidRPr="00B0799B">
        <w:rPr>
          <w:color w:val="595959" w:themeColor="text1" w:themeTint="A6"/>
          <w:sz w:val="16"/>
          <w:szCs w:val="16"/>
        </w:rPr>
        <w:t xml:space="preserve"> symptoms should always warrant further investigation and referral as appropriate.</w:t>
      </w:r>
    </w:p>
    <w:p w14:paraId="40C26BFB" w14:textId="61CD5900" w:rsidR="003E21C3" w:rsidRDefault="003E21C3">
      <w:pPr>
        <w:widowControl/>
        <w:autoSpaceDE/>
        <w:autoSpaceDN/>
        <w:spacing w:after="160" w:line="259" w:lineRule="auto"/>
        <w:rPr>
          <w:rFonts w:ascii="Gotham Narrow Book" w:eastAsia="Calibri" w:hAnsi="Gotham Narrow Book" w:cs="Calibri"/>
          <w:color w:val="595959" w:themeColor="text1" w:themeTint="A6"/>
          <w:spacing w:val="0"/>
          <w:sz w:val="20"/>
          <w:szCs w:val="20"/>
        </w:rPr>
      </w:pPr>
      <w:r>
        <w:rPr>
          <w:color w:val="595959" w:themeColor="text1" w:themeTint="A6"/>
        </w:rPr>
        <w:br w:type="page"/>
      </w:r>
    </w:p>
    <w:p w14:paraId="621FAE1A" w14:textId="77777777" w:rsidR="003E21C3" w:rsidRDefault="003E21C3" w:rsidP="00995F96">
      <w:pPr>
        <w:pStyle w:val="FootnoteText"/>
        <w:spacing w:before="60" w:after="60"/>
        <w:jc w:val="right"/>
        <w:rPr>
          <w:color w:val="595959" w:themeColor="text1" w:themeTint="A6"/>
        </w:rPr>
        <w:sectPr w:rsidR="003E21C3" w:rsidSect="001D60B2">
          <w:footerReference w:type="default" r:id="rId90"/>
          <w:pgSz w:w="16838" w:h="11906" w:orient="landscape" w:code="9"/>
          <w:pgMar w:top="1134" w:right="1134" w:bottom="1134" w:left="1134" w:header="709" w:footer="113" w:gutter="0"/>
          <w:cols w:space="708"/>
          <w:docGrid w:linePitch="360"/>
        </w:sectPr>
      </w:pPr>
    </w:p>
    <w:p w14:paraId="1BE5FBB7" w14:textId="248382E3" w:rsidR="00F67ADE" w:rsidRDefault="00F67ADE" w:rsidP="00F67ADE">
      <w:pPr>
        <w:jc w:val="center"/>
      </w:pPr>
      <w:r>
        <w:rPr>
          <w:noProof/>
          <w14:ligatures w14:val="standardContextual"/>
        </w:rPr>
        <w:lastRenderedPageBreak/>
        <w:drawing>
          <wp:inline distT="0" distB="0" distL="0" distR="0" wp14:anchorId="3F23D2F0" wp14:editId="253B69F8">
            <wp:extent cx="4360016" cy="2160000"/>
            <wp:effectExtent l="0" t="0" r="0" b="0"/>
            <wp:docPr id="769781964" name="Picture 2" descr="An older woman with glasses and grey hair, wearing a black shirt, is looking at h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81964" name="Picture 2" descr="An older woman with glasses and grey hair, wearing a black shirt, is looking at her phone."/>
                    <pic:cNvPicPr/>
                  </pic:nvPicPr>
                  <pic:blipFill rotWithShape="1">
                    <a:blip r:embed="rId91" cstate="print">
                      <a:extLst>
                        <a:ext uri="{28A0092B-C50C-407E-A947-70E740481C1C}">
                          <a14:useLocalDpi xmlns:a14="http://schemas.microsoft.com/office/drawing/2010/main" val="0"/>
                        </a:ext>
                      </a:extLst>
                    </a:blip>
                    <a:srcRect t="5673" b="6252"/>
                    <a:stretch/>
                  </pic:blipFill>
                  <pic:spPr bwMode="auto">
                    <a:xfrm>
                      <a:off x="0" y="0"/>
                      <a:ext cx="4360016" cy="2160000"/>
                    </a:xfrm>
                    <a:prstGeom prst="rect">
                      <a:avLst/>
                    </a:prstGeom>
                    <a:ln>
                      <a:noFill/>
                    </a:ln>
                    <a:extLst>
                      <a:ext uri="{53640926-AAD7-44D8-BBD7-CCE9431645EC}">
                        <a14:shadowObscured xmlns:a14="http://schemas.microsoft.com/office/drawing/2010/main"/>
                      </a:ext>
                    </a:extLst>
                  </pic:spPr>
                </pic:pic>
              </a:graphicData>
            </a:graphic>
          </wp:inline>
        </w:drawing>
      </w:r>
    </w:p>
    <w:p w14:paraId="599E857E" w14:textId="6338FA44" w:rsidR="0052285C" w:rsidRDefault="0052285C" w:rsidP="00025FAE">
      <w:pPr>
        <w:pStyle w:val="Heading1"/>
      </w:pPr>
      <w:bookmarkStart w:id="82" w:name="_Toc190267298"/>
      <w:r>
        <w:t>National Cancer Screening Register</w:t>
      </w:r>
      <w:bookmarkEnd w:id="82"/>
    </w:p>
    <w:p w14:paraId="4E4DDB1A" w14:textId="25AEACC6" w:rsidR="0052285C" w:rsidRDefault="0052285C" w:rsidP="00DD00C1">
      <w:r>
        <w:t>The National Cancer Screening Register (NCSR) supports the NCSP by providing a safety net to</w:t>
      </w:r>
      <w:r w:rsidR="00DD00C1">
        <w:t xml:space="preserve"> </w:t>
      </w:r>
      <w:r>
        <w:t>screening participants and healthcare providers to support usual care.</w:t>
      </w:r>
    </w:p>
    <w:p w14:paraId="0AA7B9B7" w14:textId="77777777" w:rsidR="00DD00C1" w:rsidRDefault="00DD00C1" w:rsidP="00DD00C1"/>
    <w:p w14:paraId="1BDB437F" w14:textId="77777777" w:rsidR="0052285C" w:rsidRDefault="0052285C" w:rsidP="00DD00C1">
      <w:r>
        <w:t>The NCSR will support you to manage your patient’s personal information and participation in the NCSR for cervical screening.</w:t>
      </w:r>
    </w:p>
    <w:p w14:paraId="45B92AD0" w14:textId="77777777" w:rsidR="0052285C" w:rsidRDefault="0052285C" w:rsidP="0052285C"/>
    <w:p w14:paraId="6BAC58EF" w14:textId="77777777" w:rsidR="0052285C" w:rsidRDefault="0052285C" w:rsidP="00DD00C1">
      <w:pPr>
        <w:pStyle w:val="Heading2"/>
      </w:pPr>
      <w:bookmarkStart w:id="83" w:name="_Toc190267299"/>
      <w:r>
        <w:t>Privacy in the NCSR</w:t>
      </w:r>
      <w:bookmarkEnd w:id="83"/>
    </w:p>
    <w:p w14:paraId="4DDCADD4" w14:textId="77777777" w:rsidR="0052285C" w:rsidRDefault="0052285C" w:rsidP="00DD00C1">
      <w:r>
        <w:t>Your patient’s personal details and screening history are securely stored in the NCSR. The NCSR is protected by the latest state-of-the-art-data security measures, in accordance with strict Australian Government information security requirements and legislation. All information in the NCSR is stored, on shore, in Australia.</w:t>
      </w:r>
    </w:p>
    <w:p w14:paraId="28C048DB" w14:textId="77777777" w:rsidR="00DD00C1" w:rsidRDefault="00DD00C1" w:rsidP="00DD00C1"/>
    <w:p w14:paraId="26057229" w14:textId="77777777" w:rsidR="0052285C" w:rsidRDefault="0052285C" w:rsidP="00DD00C1">
      <w:r>
        <w:t>As the data custodian, the Australian Government Department of Health has control over the information in the NCSR, especially with respect to use and disclosure of this protected information.</w:t>
      </w:r>
    </w:p>
    <w:p w14:paraId="39F9680F" w14:textId="77777777" w:rsidR="0052285C" w:rsidRDefault="0052285C" w:rsidP="0052285C"/>
    <w:p w14:paraId="3019E722" w14:textId="77777777" w:rsidR="0052285C" w:rsidRDefault="0052285C" w:rsidP="00DD00C1">
      <w:pPr>
        <w:pStyle w:val="Heading2"/>
      </w:pPr>
      <w:bookmarkStart w:id="84" w:name="_Toc190267300"/>
      <w:r>
        <w:t>Program correspondence</w:t>
      </w:r>
      <w:bookmarkEnd w:id="84"/>
    </w:p>
    <w:p w14:paraId="6CC4DB77" w14:textId="77777777" w:rsidR="0052285C" w:rsidRDefault="0052285C" w:rsidP="0052285C">
      <w:r>
        <w:t>The NCSR provides an invitation and reminder service to people who are due for cervical screening or other follow-up tests, encouraging them to make an appointment with their healthcare provider.</w:t>
      </w:r>
    </w:p>
    <w:p w14:paraId="61F75DA6" w14:textId="77777777" w:rsidR="00DD00C1" w:rsidRDefault="00DD00C1" w:rsidP="0052285C"/>
    <w:p w14:paraId="7031C95D" w14:textId="57245572" w:rsidR="0052285C" w:rsidRDefault="0052285C" w:rsidP="0052285C">
      <w:r>
        <w:t>The NCSR may also send you notifications to indicate that your patient has not attended important clinical follow-up tests or examinations.</w:t>
      </w:r>
    </w:p>
    <w:p w14:paraId="1FE8C99B" w14:textId="77777777" w:rsidR="004177DB" w:rsidRDefault="004177DB">
      <w:pPr>
        <w:widowControl/>
        <w:autoSpaceDE/>
        <w:autoSpaceDN/>
        <w:spacing w:after="160" w:line="259" w:lineRule="auto"/>
        <w:rPr>
          <w:b/>
          <w:bCs/>
          <w:i/>
          <w:iCs/>
          <w:color w:val="584099"/>
          <w:sz w:val="22"/>
          <w:szCs w:val="22"/>
        </w:rPr>
      </w:pPr>
      <w:r>
        <w:br w:type="page"/>
      </w:r>
    </w:p>
    <w:p w14:paraId="5050AC3D" w14:textId="6C5EAA27" w:rsidR="004177DB" w:rsidRDefault="004177DB" w:rsidP="004177DB">
      <w:pPr>
        <w:pStyle w:val="Caption"/>
      </w:pPr>
      <w:r>
        <w:lastRenderedPageBreak/>
        <w:t xml:space="preserve">Table </w:t>
      </w:r>
      <w:r>
        <w:fldChar w:fldCharType="begin"/>
      </w:r>
      <w:r>
        <w:instrText xml:space="preserve"> SEQ Table \* ARABIC </w:instrText>
      </w:r>
      <w:r>
        <w:fldChar w:fldCharType="separate"/>
      </w:r>
      <w:r w:rsidR="007A7D5A">
        <w:rPr>
          <w:noProof/>
        </w:rPr>
        <w:t>5</w:t>
      </w:r>
      <w:r>
        <w:fldChar w:fldCharType="end"/>
      </w:r>
      <w:r>
        <w:t>: NCSR Correspondence</w:t>
      </w:r>
    </w:p>
    <w:tbl>
      <w:tblPr>
        <w:tblW w:w="5000" w:type="pct"/>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Layout w:type="fixed"/>
        <w:tblCellMar>
          <w:left w:w="0" w:type="dxa"/>
          <w:right w:w="0" w:type="dxa"/>
        </w:tblCellMar>
        <w:tblLook w:val="01E0" w:firstRow="1" w:lastRow="1" w:firstColumn="1" w:lastColumn="1" w:noHBand="0" w:noVBand="0"/>
      </w:tblPr>
      <w:tblGrid>
        <w:gridCol w:w="2267"/>
        <w:gridCol w:w="3938"/>
        <w:gridCol w:w="1714"/>
        <w:gridCol w:w="1713"/>
      </w:tblGrid>
      <w:tr w:rsidR="00897FAA" w:rsidRPr="00B9727A" w14:paraId="0E19A647" w14:textId="77777777" w:rsidTr="007A7D5A">
        <w:trPr>
          <w:trHeight w:val="493"/>
        </w:trPr>
        <w:tc>
          <w:tcPr>
            <w:tcW w:w="3221" w:type="pct"/>
            <w:gridSpan w:val="2"/>
            <w:shd w:val="clear" w:color="auto" w:fill="583F99"/>
            <w:vAlign w:val="center"/>
          </w:tcPr>
          <w:p w14:paraId="7B7DD44A"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w w:val="110"/>
              </w:rPr>
              <w:t>NCSP</w:t>
            </w:r>
            <w:r w:rsidRPr="00B9727A">
              <w:rPr>
                <w:rFonts w:ascii="Segoe UI" w:hAnsi="Segoe UI" w:cs="Segoe UI"/>
                <w:b/>
                <w:bCs/>
                <w:color w:val="FFFFFF"/>
                <w:spacing w:val="11"/>
                <w:w w:val="110"/>
              </w:rPr>
              <w:t xml:space="preserve"> </w:t>
            </w:r>
            <w:r w:rsidRPr="00B9727A">
              <w:rPr>
                <w:rFonts w:ascii="Segoe UI" w:hAnsi="Segoe UI" w:cs="Segoe UI"/>
                <w:b/>
                <w:bCs/>
                <w:color w:val="FFFFFF"/>
                <w:spacing w:val="-2"/>
                <w:w w:val="110"/>
              </w:rPr>
              <w:t>Correspondence</w:t>
            </w:r>
          </w:p>
        </w:tc>
        <w:tc>
          <w:tcPr>
            <w:tcW w:w="1779" w:type="pct"/>
            <w:gridSpan w:val="2"/>
            <w:shd w:val="clear" w:color="auto" w:fill="583F99"/>
            <w:vAlign w:val="center"/>
          </w:tcPr>
          <w:p w14:paraId="25461ED5"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spacing w:val="-2"/>
                <w:w w:val="110"/>
              </w:rPr>
              <w:t>Recipient</w:t>
            </w:r>
          </w:p>
        </w:tc>
      </w:tr>
      <w:tr w:rsidR="00B9727A" w:rsidRPr="00B9727A" w14:paraId="328F5806" w14:textId="77777777" w:rsidTr="00897FAA">
        <w:trPr>
          <w:trHeight w:val="239"/>
        </w:trPr>
        <w:tc>
          <w:tcPr>
            <w:tcW w:w="1177" w:type="pct"/>
            <w:shd w:val="clear" w:color="auto" w:fill="583F99"/>
            <w:vAlign w:val="center"/>
          </w:tcPr>
          <w:p w14:paraId="090C9D8E"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w w:val="110"/>
              </w:rPr>
              <w:t>Risk</w:t>
            </w:r>
            <w:r w:rsidRPr="00B9727A">
              <w:rPr>
                <w:rFonts w:ascii="Segoe UI" w:hAnsi="Segoe UI" w:cs="Segoe UI"/>
                <w:b/>
                <w:bCs/>
                <w:color w:val="FFFFFF"/>
                <w:spacing w:val="5"/>
                <w:w w:val="110"/>
              </w:rPr>
              <w:t xml:space="preserve"> </w:t>
            </w:r>
            <w:r w:rsidRPr="00B9727A">
              <w:rPr>
                <w:rFonts w:ascii="Segoe UI" w:hAnsi="Segoe UI" w:cs="Segoe UI"/>
                <w:b/>
                <w:bCs/>
                <w:color w:val="FFFFFF"/>
                <w:spacing w:val="-2"/>
                <w:w w:val="110"/>
              </w:rPr>
              <w:t>category</w:t>
            </w:r>
          </w:p>
        </w:tc>
        <w:tc>
          <w:tcPr>
            <w:tcW w:w="2043" w:type="pct"/>
            <w:shd w:val="clear" w:color="auto" w:fill="583F99"/>
            <w:vAlign w:val="center"/>
          </w:tcPr>
          <w:p w14:paraId="4405070F"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spacing w:val="-2"/>
                <w:w w:val="110"/>
              </w:rPr>
              <w:t>Timing/Details</w:t>
            </w:r>
          </w:p>
        </w:tc>
        <w:tc>
          <w:tcPr>
            <w:tcW w:w="890" w:type="pct"/>
            <w:shd w:val="clear" w:color="auto" w:fill="583F99"/>
            <w:vAlign w:val="center"/>
          </w:tcPr>
          <w:p w14:paraId="0FECA651" w14:textId="77777777" w:rsidR="004177DB" w:rsidRPr="00B9727A" w:rsidRDefault="004177DB" w:rsidP="00D829D6">
            <w:pPr>
              <w:pStyle w:val="TableParagraph"/>
              <w:spacing w:before="80" w:after="80"/>
              <w:ind w:left="57"/>
              <w:jc w:val="center"/>
              <w:rPr>
                <w:rFonts w:ascii="Segoe UI" w:hAnsi="Segoe UI" w:cs="Segoe UI"/>
                <w:b/>
                <w:bCs/>
              </w:rPr>
            </w:pPr>
            <w:r w:rsidRPr="00B9727A">
              <w:rPr>
                <w:rFonts w:ascii="Segoe UI" w:hAnsi="Segoe UI" w:cs="Segoe UI"/>
                <w:b/>
                <w:bCs/>
                <w:color w:val="FFFFFF"/>
                <w:spacing w:val="-2"/>
                <w:w w:val="105"/>
              </w:rPr>
              <w:t>Screening participant</w:t>
            </w:r>
          </w:p>
        </w:tc>
        <w:tc>
          <w:tcPr>
            <w:tcW w:w="890" w:type="pct"/>
            <w:shd w:val="clear" w:color="auto" w:fill="583F99"/>
            <w:vAlign w:val="center"/>
          </w:tcPr>
          <w:p w14:paraId="04B51911" w14:textId="77777777" w:rsidR="004177DB" w:rsidRPr="00B9727A" w:rsidRDefault="004177DB" w:rsidP="00D829D6">
            <w:pPr>
              <w:pStyle w:val="TableParagraph"/>
              <w:spacing w:before="80" w:after="80"/>
              <w:ind w:left="57" w:hanging="111"/>
              <w:jc w:val="center"/>
              <w:rPr>
                <w:rFonts w:ascii="Segoe UI" w:hAnsi="Segoe UI" w:cs="Segoe UI"/>
                <w:b/>
                <w:bCs/>
              </w:rPr>
            </w:pPr>
            <w:r w:rsidRPr="00B9727A">
              <w:rPr>
                <w:rFonts w:ascii="Segoe UI" w:hAnsi="Segoe UI" w:cs="Segoe UI"/>
                <w:b/>
                <w:bCs/>
                <w:color w:val="FFFFFF"/>
                <w:spacing w:val="-2"/>
                <w:w w:val="105"/>
              </w:rPr>
              <w:t>Healthcare provider</w:t>
            </w:r>
          </w:p>
        </w:tc>
      </w:tr>
      <w:tr w:rsidR="00B9727A" w:rsidRPr="00B9727A" w14:paraId="18B3BA67" w14:textId="77777777" w:rsidTr="00897FAA">
        <w:trPr>
          <w:trHeight w:val="751"/>
        </w:trPr>
        <w:tc>
          <w:tcPr>
            <w:tcW w:w="1177" w:type="pct"/>
            <w:vMerge w:val="restart"/>
            <w:shd w:val="clear" w:color="auto" w:fill="auto"/>
          </w:tcPr>
          <w:p w14:paraId="4030B685" w14:textId="77777777" w:rsidR="004177DB" w:rsidRPr="00B9727A" w:rsidRDefault="004177DB" w:rsidP="00D829D6">
            <w:pPr>
              <w:pStyle w:val="TableParagraph"/>
              <w:spacing w:before="80" w:after="80"/>
              <w:ind w:left="57"/>
              <w:rPr>
                <w:rFonts w:ascii="Segoe UI" w:hAnsi="Segoe UI" w:cs="Segoe UI"/>
                <w:b/>
                <w:bCs/>
                <w:color w:val="231F20"/>
              </w:rPr>
            </w:pPr>
            <w:bookmarkStart w:id="85" w:name="_Int_gFmSSdqF"/>
            <w:r w:rsidRPr="00B9727A">
              <w:rPr>
                <w:rFonts w:ascii="Segoe UI" w:hAnsi="Segoe UI" w:cs="Segoe UI"/>
                <w:b/>
                <w:bCs/>
                <w:color w:val="231F20"/>
                <w:spacing w:val="-2"/>
              </w:rPr>
              <w:t>Low-</w:t>
            </w:r>
            <w:r w:rsidRPr="00B9727A">
              <w:rPr>
                <w:rFonts w:ascii="Segoe UI" w:hAnsi="Segoe UI" w:cs="Segoe UI"/>
                <w:b/>
                <w:bCs/>
                <w:color w:val="231F20"/>
                <w:spacing w:val="-4"/>
              </w:rPr>
              <w:t>risk</w:t>
            </w:r>
            <w:bookmarkEnd w:id="85"/>
          </w:p>
        </w:tc>
        <w:tc>
          <w:tcPr>
            <w:tcW w:w="2043" w:type="pct"/>
            <w:shd w:val="clear" w:color="auto" w:fill="auto"/>
          </w:tcPr>
          <w:p w14:paraId="27D6EC14" w14:textId="77777777" w:rsidR="004177DB" w:rsidRPr="00797D13" w:rsidRDefault="004177DB" w:rsidP="00D829D6">
            <w:pPr>
              <w:pStyle w:val="TableParagraph"/>
              <w:spacing w:before="80" w:after="80"/>
              <w:ind w:left="57" w:right="57"/>
              <w:rPr>
                <w:rFonts w:ascii="Segoe UI" w:hAnsi="Segoe UI" w:cs="Segoe UI"/>
              </w:rPr>
            </w:pPr>
            <w:r w:rsidRPr="00797D13">
              <w:rPr>
                <w:rFonts w:ascii="Segoe UI" w:hAnsi="Segoe UI" w:cs="Segoe UI"/>
              </w:rPr>
              <w:t>Screening invitations sent 3 months prior to their due date.</w:t>
            </w:r>
          </w:p>
        </w:tc>
        <w:tc>
          <w:tcPr>
            <w:tcW w:w="890" w:type="pct"/>
            <w:shd w:val="clear" w:color="auto" w:fill="auto"/>
          </w:tcPr>
          <w:p w14:paraId="7B2B73FC" w14:textId="77777777" w:rsidR="004177DB" w:rsidRPr="00B9727A" w:rsidRDefault="004177DB"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tc>
        <w:tc>
          <w:tcPr>
            <w:tcW w:w="890" w:type="pct"/>
            <w:shd w:val="clear" w:color="auto" w:fill="auto"/>
          </w:tcPr>
          <w:p w14:paraId="4D0D77A4" w14:textId="77777777" w:rsidR="004177DB" w:rsidRPr="00B9727A" w:rsidRDefault="004177DB"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w w:val="80"/>
              </w:rPr>
              <w:t>✗</w:t>
            </w:r>
          </w:p>
        </w:tc>
      </w:tr>
      <w:tr w:rsidR="00B9727A" w:rsidRPr="00B9727A" w14:paraId="08D820BB" w14:textId="77777777" w:rsidTr="00897FAA">
        <w:trPr>
          <w:trHeight w:val="1144"/>
        </w:trPr>
        <w:tc>
          <w:tcPr>
            <w:tcW w:w="1177" w:type="pct"/>
            <w:vMerge/>
            <w:shd w:val="clear" w:color="auto" w:fill="auto"/>
          </w:tcPr>
          <w:p w14:paraId="4202C381" w14:textId="77777777" w:rsidR="004177DB" w:rsidRPr="00B9727A" w:rsidRDefault="004177DB" w:rsidP="00D829D6">
            <w:pPr>
              <w:spacing w:before="80" w:after="80"/>
              <w:ind w:left="57"/>
              <w:rPr>
                <w:b/>
                <w:bCs/>
                <w:sz w:val="22"/>
                <w:szCs w:val="22"/>
              </w:rPr>
            </w:pPr>
          </w:p>
        </w:tc>
        <w:tc>
          <w:tcPr>
            <w:tcW w:w="2043" w:type="pct"/>
            <w:shd w:val="clear" w:color="auto" w:fill="auto"/>
          </w:tcPr>
          <w:p w14:paraId="7F130DA4" w14:textId="77777777" w:rsidR="004177DB" w:rsidRPr="00B9727A" w:rsidRDefault="004177DB" w:rsidP="00D829D6">
            <w:pPr>
              <w:pStyle w:val="TableParagraph"/>
              <w:spacing w:before="80" w:after="80"/>
              <w:ind w:left="57" w:right="57"/>
              <w:rPr>
                <w:rFonts w:ascii="Segoe UI" w:hAnsi="Segoe UI" w:cs="Segoe UI"/>
              </w:rPr>
            </w:pPr>
            <w:r w:rsidRPr="00797D13">
              <w:rPr>
                <w:rFonts w:ascii="Segoe UI" w:hAnsi="Segoe UI" w:cs="Segoe UI"/>
              </w:rPr>
              <w:t>Screening reminders sent at:</w:t>
            </w:r>
          </w:p>
          <w:p w14:paraId="18FF4E5B" w14:textId="77777777" w:rsidR="004177DB" w:rsidRPr="00B9727A" w:rsidRDefault="004177DB" w:rsidP="00D829D6">
            <w:pPr>
              <w:pStyle w:val="Tabletextlistbullet"/>
              <w:numPr>
                <w:ilvl w:val="0"/>
                <w:numId w:val="19"/>
              </w:numPr>
              <w:spacing w:before="80" w:after="80"/>
              <w:ind w:left="341" w:right="57" w:hanging="284"/>
              <w:rPr>
                <w:rFonts w:ascii="Segoe UI" w:hAnsi="Segoe UI" w:cs="Segoe UI"/>
                <w:sz w:val="22"/>
              </w:rPr>
            </w:pPr>
            <w:r w:rsidRPr="00BB4C89">
              <w:rPr>
                <w:rFonts w:ascii="Segoe UI" w:hAnsi="Segoe UI" w:cs="Segoe UI"/>
                <w:sz w:val="22"/>
              </w:rPr>
              <w:t>3 months after their due date.</w:t>
            </w:r>
          </w:p>
          <w:p w14:paraId="156DC39D" w14:textId="77777777" w:rsidR="004177DB" w:rsidRPr="00B9727A" w:rsidRDefault="004177DB" w:rsidP="00D829D6">
            <w:pPr>
              <w:pStyle w:val="Tabletextlistbullet"/>
              <w:numPr>
                <w:ilvl w:val="0"/>
                <w:numId w:val="19"/>
              </w:numPr>
              <w:spacing w:before="80" w:after="80"/>
              <w:ind w:left="341" w:right="57" w:hanging="284"/>
              <w:rPr>
                <w:rFonts w:ascii="Segoe UI" w:hAnsi="Segoe UI" w:cs="Segoe UI"/>
                <w:sz w:val="22"/>
              </w:rPr>
            </w:pPr>
            <w:r w:rsidRPr="00BB4C89">
              <w:rPr>
                <w:rFonts w:ascii="Segoe UI" w:hAnsi="Segoe UI" w:cs="Segoe UI"/>
                <w:sz w:val="22"/>
              </w:rPr>
              <w:t>2 years post their due date.</w:t>
            </w:r>
          </w:p>
        </w:tc>
        <w:tc>
          <w:tcPr>
            <w:tcW w:w="890" w:type="pct"/>
            <w:shd w:val="clear" w:color="auto" w:fill="auto"/>
          </w:tcPr>
          <w:p w14:paraId="2EF62D9C" w14:textId="77777777" w:rsidR="004177DB" w:rsidRPr="00B9727A" w:rsidRDefault="004177DB"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tc>
        <w:tc>
          <w:tcPr>
            <w:tcW w:w="890" w:type="pct"/>
            <w:shd w:val="clear" w:color="auto" w:fill="auto"/>
          </w:tcPr>
          <w:p w14:paraId="35408FC4" w14:textId="77777777" w:rsidR="004177DB" w:rsidRPr="00B9727A" w:rsidRDefault="004177DB"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w w:val="80"/>
              </w:rPr>
              <w:t>✗</w:t>
            </w:r>
          </w:p>
        </w:tc>
      </w:tr>
      <w:tr w:rsidR="001D20A0" w:rsidRPr="00B9727A" w14:paraId="53FD5851" w14:textId="77777777" w:rsidTr="001D20A0">
        <w:trPr>
          <w:trHeight w:val="539"/>
        </w:trPr>
        <w:tc>
          <w:tcPr>
            <w:tcW w:w="1177" w:type="pct"/>
            <w:shd w:val="clear" w:color="auto" w:fill="EEEBF5"/>
          </w:tcPr>
          <w:p w14:paraId="666C6732" w14:textId="41FB9214" w:rsidR="001D20A0" w:rsidRPr="00B9727A" w:rsidRDefault="001D20A0" w:rsidP="00D829D6">
            <w:pPr>
              <w:pStyle w:val="TableParagraph"/>
              <w:spacing w:before="80" w:after="80"/>
              <w:ind w:left="57"/>
              <w:rPr>
                <w:rFonts w:ascii="Segoe UI" w:hAnsi="Segoe UI" w:cs="Segoe UI"/>
                <w:b/>
                <w:bCs/>
              </w:rPr>
            </w:pPr>
            <w:r w:rsidRPr="00B9727A">
              <w:rPr>
                <w:rFonts w:ascii="Segoe UI" w:hAnsi="Segoe UI" w:cs="Segoe UI"/>
                <w:b/>
                <w:bCs/>
                <w:color w:val="231F20"/>
                <w:spacing w:val="-6"/>
              </w:rPr>
              <w:t xml:space="preserve">Intermediate </w:t>
            </w:r>
            <w:r w:rsidRPr="00B9727A">
              <w:rPr>
                <w:rFonts w:ascii="Segoe UI" w:hAnsi="Segoe UI" w:cs="Segoe UI"/>
                <w:b/>
                <w:bCs/>
                <w:color w:val="231F20"/>
                <w:spacing w:val="-4"/>
              </w:rPr>
              <w:t>risk</w:t>
            </w:r>
          </w:p>
        </w:tc>
        <w:tc>
          <w:tcPr>
            <w:tcW w:w="2043" w:type="pct"/>
            <w:shd w:val="clear" w:color="auto" w:fill="EEEBF5"/>
          </w:tcPr>
          <w:p w14:paraId="67BFCB05" w14:textId="77777777" w:rsidR="001D20A0" w:rsidRPr="00B9727A" w:rsidRDefault="001D20A0" w:rsidP="00D829D6">
            <w:pPr>
              <w:pStyle w:val="TableParagraph"/>
              <w:spacing w:before="80" w:after="80"/>
              <w:ind w:left="57" w:right="57"/>
              <w:rPr>
                <w:rFonts w:ascii="Segoe UI" w:hAnsi="Segoe UI" w:cs="Segoe UI"/>
              </w:rPr>
            </w:pPr>
            <w:r w:rsidRPr="00797D13">
              <w:rPr>
                <w:rFonts w:ascii="Segoe UI" w:hAnsi="Segoe UI" w:cs="Segoe UI"/>
              </w:rPr>
              <w:t>Invitation sent 3 months prior to their due date.</w:t>
            </w:r>
          </w:p>
        </w:tc>
        <w:tc>
          <w:tcPr>
            <w:tcW w:w="890" w:type="pct"/>
            <w:shd w:val="clear" w:color="auto" w:fill="EEEBF5"/>
          </w:tcPr>
          <w:p w14:paraId="0871A4A3" w14:textId="77777777" w:rsidR="001D20A0" w:rsidRPr="00B9727A" w:rsidRDefault="001D20A0"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p w14:paraId="43DC6133" w14:textId="776F32D4" w:rsidR="001D20A0" w:rsidRPr="00B9727A" w:rsidRDefault="001D20A0" w:rsidP="00D829D6">
            <w:pPr>
              <w:pStyle w:val="TableParagraph"/>
              <w:spacing w:before="80" w:after="80"/>
              <w:rPr>
                <w:rFonts w:ascii="Segoe UI" w:hAnsi="Segoe UI" w:cs="Segoe UI"/>
              </w:rPr>
            </w:pPr>
          </w:p>
        </w:tc>
        <w:tc>
          <w:tcPr>
            <w:tcW w:w="890" w:type="pct"/>
            <w:shd w:val="clear" w:color="auto" w:fill="EEEBF5"/>
          </w:tcPr>
          <w:p w14:paraId="7889A7F5" w14:textId="77777777" w:rsidR="001D20A0" w:rsidRPr="00B9727A" w:rsidRDefault="001D20A0"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w w:val="80"/>
              </w:rPr>
              <w:t>✗</w:t>
            </w:r>
          </w:p>
        </w:tc>
      </w:tr>
      <w:tr w:rsidR="001D20A0" w:rsidRPr="00B9727A" w14:paraId="242919BB" w14:textId="77777777" w:rsidTr="001D20A0">
        <w:trPr>
          <w:trHeight w:val="2544"/>
        </w:trPr>
        <w:tc>
          <w:tcPr>
            <w:tcW w:w="1177" w:type="pct"/>
            <w:shd w:val="clear" w:color="auto" w:fill="EEEBF5"/>
          </w:tcPr>
          <w:p w14:paraId="3ACA13A6" w14:textId="54DA48DB" w:rsidR="001D20A0" w:rsidRPr="00B9727A" w:rsidRDefault="001D20A0" w:rsidP="00D829D6">
            <w:pPr>
              <w:pStyle w:val="TableParagraph"/>
              <w:spacing w:before="80" w:after="80"/>
              <w:ind w:left="57"/>
              <w:rPr>
                <w:rFonts w:ascii="Segoe UI" w:hAnsi="Segoe UI" w:cs="Segoe UI"/>
                <w:b/>
                <w:bCs/>
                <w:color w:val="231F20"/>
                <w:spacing w:val="-4"/>
              </w:rPr>
            </w:pPr>
            <w:r w:rsidRPr="00B9727A">
              <w:rPr>
                <w:rFonts w:ascii="Segoe UI" w:hAnsi="Segoe UI" w:cs="Segoe UI"/>
                <w:b/>
                <w:bCs/>
                <w:color w:val="231F20"/>
                <w:spacing w:val="-6"/>
              </w:rPr>
              <w:t xml:space="preserve">Intermediate </w:t>
            </w:r>
            <w:r w:rsidRPr="00B9727A">
              <w:rPr>
                <w:rFonts w:ascii="Segoe UI" w:hAnsi="Segoe UI" w:cs="Segoe UI"/>
                <w:b/>
                <w:bCs/>
                <w:color w:val="231F20"/>
                <w:spacing w:val="-4"/>
              </w:rPr>
              <w:t>risk</w:t>
            </w:r>
          </w:p>
        </w:tc>
        <w:tc>
          <w:tcPr>
            <w:tcW w:w="2043" w:type="pct"/>
            <w:shd w:val="clear" w:color="auto" w:fill="EEEBF5"/>
          </w:tcPr>
          <w:p w14:paraId="34F32F18" w14:textId="77777777" w:rsidR="001D20A0" w:rsidRPr="00B9727A" w:rsidRDefault="001D20A0" w:rsidP="00D829D6">
            <w:pPr>
              <w:pStyle w:val="TableParagraph"/>
              <w:spacing w:before="80" w:after="80"/>
              <w:ind w:left="57" w:right="57"/>
              <w:rPr>
                <w:rFonts w:ascii="Segoe UI" w:hAnsi="Segoe UI" w:cs="Segoe UI"/>
              </w:rPr>
            </w:pPr>
            <w:r w:rsidRPr="00797D13">
              <w:rPr>
                <w:rFonts w:ascii="Segoe UI" w:hAnsi="Segoe UI" w:cs="Segoe UI"/>
              </w:rPr>
              <w:t>If no further test results are received by the NCSR, reminders will be sent to the healthcare provider and the individual after the due date. Reminders will be sent in the following order:</w:t>
            </w:r>
          </w:p>
          <w:p w14:paraId="70628B8D" w14:textId="77777777" w:rsidR="001D20A0" w:rsidRPr="00B9727A" w:rsidRDefault="001D20A0" w:rsidP="00D829D6">
            <w:pPr>
              <w:pStyle w:val="TableParagraph"/>
              <w:numPr>
                <w:ilvl w:val="0"/>
                <w:numId w:val="29"/>
              </w:numPr>
              <w:tabs>
                <w:tab w:val="left" w:pos="430"/>
              </w:tabs>
              <w:spacing w:before="80" w:after="80"/>
              <w:ind w:left="521" w:right="57" w:hanging="181"/>
              <w:rPr>
                <w:rFonts w:ascii="Segoe UI" w:hAnsi="Segoe UI" w:cs="Segoe UI"/>
              </w:rPr>
            </w:pPr>
            <w:r w:rsidRPr="00797D13">
              <w:rPr>
                <w:rFonts w:ascii="Segoe UI" w:hAnsi="Segoe UI" w:cs="Segoe UI"/>
              </w:rPr>
              <w:t>To the screening participant</w:t>
            </w:r>
          </w:p>
          <w:p w14:paraId="0F908647" w14:textId="77777777" w:rsidR="001D20A0" w:rsidRPr="00B9727A" w:rsidRDefault="001D20A0" w:rsidP="00D829D6">
            <w:pPr>
              <w:pStyle w:val="TableParagraph"/>
              <w:numPr>
                <w:ilvl w:val="0"/>
                <w:numId w:val="29"/>
              </w:numPr>
              <w:tabs>
                <w:tab w:val="left" w:pos="430"/>
              </w:tabs>
              <w:spacing w:before="80" w:after="80"/>
              <w:ind w:left="521" w:right="57" w:hanging="181"/>
              <w:rPr>
                <w:rFonts w:ascii="Segoe UI" w:hAnsi="Segoe UI" w:cs="Segoe UI"/>
              </w:rPr>
            </w:pPr>
            <w:r w:rsidRPr="00797D13">
              <w:rPr>
                <w:rFonts w:ascii="Segoe UI" w:hAnsi="Segoe UI" w:cs="Segoe UI"/>
              </w:rPr>
              <w:t>To the healthcare provider</w:t>
            </w:r>
          </w:p>
          <w:p w14:paraId="756089B0" w14:textId="367C148E" w:rsidR="001D20A0" w:rsidRPr="00797D13" w:rsidRDefault="001D20A0" w:rsidP="00D829D6">
            <w:pPr>
              <w:pStyle w:val="TableParagraph"/>
              <w:numPr>
                <w:ilvl w:val="0"/>
                <w:numId w:val="29"/>
              </w:numPr>
              <w:tabs>
                <w:tab w:val="left" w:pos="430"/>
              </w:tabs>
              <w:spacing w:before="80" w:after="80"/>
              <w:ind w:left="521" w:right="57" w:hanging="181"/>
              <w:rPr>
                <w:rFonts w:ascii="Segoe UI" w:hAnsi="Segoe UI" w:cs="Segoe UI"/>
              </w:rPr>
            </w:pPr>
            <w:r w:rsidRPr="00797D13">
              <w:rPr>
                <w:rFonts w:ascii="Segoe UI" w:hAnsi="Segoe UI" w:cs="Segoe UI"/>
              </w:rPr>
              <w:t>To the screening participant</w:t>
            </w:r>
          </w:p>
        </w:tc>
        <w:tc>
          <w:tcPr>
            <w:tcW w:w="890" w:type="pct"/>
            <w:shd w:val="clear" w:color="auto" w:fill="EEEBF5"/>
          </w:tcPr>
          <w:p w14:paraId="138F2298" w14:textId="46AD0F36" w:rsidR="001D20A0" w:rsidRPr="00B9727A" w:rsidRDefault="001D20A0" w:rsidP="00D829D6">
            <w:pPr>
              <w:pStyle w:val="TableParagraph"/>
              <w:spacing w:before="80" w:after="80"/>
              <w:ind w:left="57"/>
              <w:jc w:val="center"/>
              <w:rPr>
                <w:rFonts w:ascii="Segoe UI Symbol" w:hAnsi="Segoe UI Symbol" w:cs="Segoe UI Symbol"/>
                <w:color w:val="231F20"/>
                <w:spacing w:val="-10"/>
              </w:rPr>
            </w:pPr>
            <w:r w:rsidRPr="00B9727A">
              <w:rPr>
                <w:rFonts w:ascii="Segoe UI Symbol" w:hAnsi="Segoe UI Symbol" w:cs="Segoe UI Symbol"/>
                <w:color w:val="231F20"/>
                <w:spacing w:val="-10"/>
              </w:rPr>
              <w:t>✓</w:t>
            </w:r>
          </w:p>
        </w:tc>
        <w:tc>
          <w:tcPr>
            <w:tcW w:w="890" w:type="pct"/>
            <w:shd w:val="clear" w:color="auto" w:fill="EEEBF5"/>
          </w:tcPr>
          <w:p w14:paraId="752EEC38" w14:textId="782D72D7" w:rsidR="001D20A0" w:rsidRPr="00B9727A" w:rsidRDefault="001D20A0" w:rsidP="00D829D6">
            <w:pPr>
              <w:pStyle w:val="TableParagraph"/>
              <w:spacing w:before="80" w:after="80"/>
              <w:ind w:left="57"/>
              <w:jc w:val="center"/>
              <w:rPr>
                <w:rFonts w:ascii="Segoe UI Symbol" w:hAnsi="Segoe UI Symbol" w:cs="Segoe UI Symbol"/>
                <w:color w:val="231F20"/>
                <w:spacing w:val="-10"/>
              </w:rPr>
            </w:pPr>
            <w:r w:rsidRPr="00B9727A">
              <w:rPr>
                <w:rFonts w:ascii="Segoe UI Symbol" w:hAnsi="Segoe UI Symbol" w:cs="Segoe UI Symbol"/>
                <w:color w:val="231F20"/>
                <w:spacing w:val="-10"/>
              </w:rPr>
              <w:t>✓</w:t>
            </w:r>
          </w:p>
        </w:tc>
      </w:tr>
      <w:tr w:rsidR="001D20A0" w:rsidRPr="00B9727A" w14:paraId="50210A6A" w14:textId="77777777" w:rsidTr="00897FAA">
        <w:trPr>
          <w:trHeight w:val="2544"/>
        </w:trPr>
        <w:tc>
          <w:tcPr>
            <w:tcW w:w="1177" w:type="pct"/>
            <w:shd w:val="clear" w:color="auto" w:fill="auto"/>
          </w:tcPr>
          <w:p w14:paraId="6B353799" w14:textId="77777777" w:rsidR="001D20A0" w:rsidRPr="00B9727A" w:rsidRDefault="001D20A0" w:rsidP="00D829D6">
            <w:pPr>
              <w:pStyle w:val="TableParagraph"/>
              <w:spacing w:before="80" w:after="80"/>
              <w:ind w:left="57"/>
              <w:rPr>
                <w:rFonts w:ascii="Segoe UI" w:hAnsi="Segoe UI" w:cs="Segoe UI"/>
                <w:b/>
                <w:bCs/>
              </w:rPr>
            </w:pPr>
            <w:r w:rsidRPr="00B9727A">
              <w:rPr>
                <w:rFonts w:ascii="Segoe UI" w:hAnsi="Segoe UI" w:cs="Segoe UI"/>
                <w:b/>
                <w:bCs/>
                <w:color w:val="231F20"/>
                <w:spacing w:val="-4"/>
              </w:rPr>
              <w:t>Higher</w:t>
            </w:r>
            <w:r w:rsidRPr="00B9727A">
              <w:rPr>
                <w:rFonts w:ascii="Segoe UI" w:hAnsi="Segoe UI" w:cs="Segoe UI"/>
                <w:b/>
                <w:bCs/>
                <w:color w:val="231F20"/>
                <w:spacing w:val="-7"/>
              </w:rPr>
              <w:t xml:space="preserve"> </w:t>
            </w:r>
            <w:r w:rsidRPr="00B9727A">
              <w:rPr>
                <w:rFonts w:ascii="Segoe UI" w:hAnsi="Segoe UI" w:cs="Segoe UI"/>
                <w:b/>
                <w:bCs/>
                <w:color w:val="231F20"/>
                <w:spacing w:val="-4"/>
              </w:rPr>
              <w:t>risk</w:t>
            </w:r>
          </w:p>
        </w:tc>
        <w:tc>
          <w:tcPr>
            <w:tcW w:w="2043" w:type="pct"/>
            <w:shd w:val="clear" w:color="auto" w:fill="auto"/>
          </w:tcPr>
          <w:p w14:paraId="73A2C93D" w14:textId="77777777" w:rsidR="001D20A0" w:rsidRPr="00B9727A" w:rsidRDefault="001D20A0" w:rsidP="00D829D6">
            <w:pPr>
              <w:pStyle w:val="TableParagraph"/>
              <w:spacing w:before="80" w:after="80"/>
              <w:ind w:left="57" w:right="57"/>
              <w:rPr>
                <w:rFonts w:ascii="Segoe UI" w:hAnsi="Segoe UI" w:cs="Segoe UI"/>
              </w:rPr>
            </w:pPr>
            <w:r w:rsidRPr="00797D13">
              <w:rPr>
                <w:rFonts w:ascii="Segoe UI" w:hAnsi="Segoe UI" w:cs="Segoe UI"/>
              </w:rPr>
              <w:t>If no follow up is received by the NCSR – reminders will be sent to the individual if contact from the NCSR with the healthcare provider has not resolved the individual’s clinical management status. Reminders will be sent in the following order:</w:t>
            </w:r>
          </w:p>
          <w:p w14:paraId="470F0F4A" w14:textId="77777777" w:rsidR="001D20A0" w:rsidRPr="00B9727A" w:rsidRDefault="001D20A0" w:rsidP="00D829D6">
            <w:pPr>
              <w:pStyle w:val="TableParagraph"/>
              <w:numPr>
                <w:ilvl w:val="0"/>
                <w:numId w:val="22"/>
              </w:numPr>
              <w:tabs>
                <w:tab w:val="left" w:pos="713"/>
              </w:tabs>
              <w:spacing w:before="80" w:after="80"/>
              <w:ind w:left="430" w:right="57" w:hanging="142"/>
              <w:rPr>
                <w:rFonts w:ascii="Segoe UI" w:hAnsi="Segoe UI" w:cs="Segoe UI"/>
              </w:rPr>
            </w:pPr>
            <w:r w:rsidRPr="00797D13">
              <w:rPr>
                <w:rFonts w:ascii="Segoe UI" w:hAnsi="Segoe UI" w:cs="Segoe UI"/>
              </w:rPr>
              <w:t>To the healthcare provider</w:t>
            </w:r>
          </w:p>
          <w:p w14:paraId="27CA538A" w14:textId="77777777" w:rsidR="001D20A0" w:rsidRPr="00B9727A" w:rsidRDefault="001D20A0" w:rsidP="00D829D6">
            <w:pPr>
              <w:pStyle w:val="TableParagraph"/>
              <w:numPr>
                <w:ilvl w:val="0"/>
                <w:numId w:val="22"/>
              </w:numPr>
              <w:tabs>
                <w:tab w:val="left" w:pos="430"/>
              </w:tabs>
              <w:spacing w:before="80" w:after="80"/>
              <w:ind w:left="681" w:right="57" w:hanging="393"/>
              <w:rPr>
                <w:rFonts w:ascii="Segoe UI" w:hAnsi="Segoe UI" w:cs="Segoe UI"/>
              </w:rPr>
            </w:pPr>
            <w:r w:rsidRPr="00797D13">
              <w:rPr>
                <w:rFonts w:ascii="Segoe UI" w:hAnsi="Segoe UI" w:cs="Segoe UI"/>
              </w:rPr>
              <w:t>To the screening participant</w:t>
            </w:r>
          </w:p>
        </w:tc>
        <w:tc>
          <w:tcPr>
            <w:tcW w:w="890" w:type="pct"/>
            <w:shd w:val="clear" w:color="auto" w:fill="auto"/>
          </w:tcPr>
          <w:p w14:paraId="17F39DD1" w14:textId="77777777" w:rsidR="001D20A0" w:rsidRPr="00B9727A" w:rsidRDefault="001D20A0"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tc>
        <w:tc>
          <w:tcPr>
            <w:tcW w:w="890" w:type="pct"/>
            <w:shd w:val="clear" w:color="auto" w:fill="auto"/>
          </w:tcPr>
          <w:p w14:paraId="77FA15BE" w14:textId="77777777" w:rsidR="001D20A0" w:rsidRPr="00B9727A" w:rsidRDefault="001D20A0" w:rsidP="00D829D6">
            <w:pPr>
              <w:pStyle w:val="TableParagraph"/>
              <w:spacing w:before="80" w:after="80"/>
              <w:ind w:left="57"/>
              <w:jc w:val="center"/>
              <w:rPr>
                <w:rFonts w:ascii="Segoe UI" w:hAnsi="Segoe UI" w:cs="Segoe UI"/>
              </w:rPr>
            </w:pPr>
            <w:r w:rsidRPr="00B9727A">
              <w:rPr>
                <w:rFonts w:ascii="Segoe UI Symbol" w:hAnsi="Segoe UI Symbol" w:cs="Segoe UI Symbol"/>
                <w:color w:val="231F20"/>
                <w:spacing w:val="-10"/>
              </w:rPr>
              <w:t>✓</w:t>
            </w:r>
          </w:p>
        </w:tc>
      </w:tr>
    </w:tbl>
    <w:p w14:paraId="51303B9C" w14:textId="77777777" w:rsidR="00B9727A" w:rsidRDefault="00B9727A" w:rsidP="00B9727A"/>
    <w:p w14:paraId="1DEDC26F" w14:textId="6F0064D5" w:rsidR="00B9727A" w:rsidRDefault="007A7D5A">
      <w:pPr>
        <w:widowControl/>
        <w:autoSpaceDE/>
        <w:autoSpaceDN/>
        <w:spacing w:after="160" w:line="259" w:lineRule="auto"/>
        <w:rPr>
          <w:rFonts w:ascii="Gotham Rounded Medium" w:eastAsiaTheme="majorEastAsia" w:hAnsi="Gotham Rounded Medium" w:cstheme="majorBidi"/>
          <w:color w:val="584099"/>
          <w:sz w:val="32"/>
          <w:szCs w:val="32"/>
        </w:rPr>
      </w:pPr>
      <w:r w:rsidRPr="007E1C33">
        <w:t>If there has been no response at 4 years and 9 months after the due date, a new screening round will commence with an invitation to screen.</w:t>
      </w:r>
      <w:r w:rsidR="00B9727A">
        <w:br w:type="page"/>
      </w:r>
    </w:p>
    <w:p w14:paraId="0ED91DD7" w14:textId="553CF0C6" w:rsidR="00A257D3" w:rsidRPr="00A257D3" w:rsidRDefault="00A257D3" w:rsidP="00A257D3">
      <w:pPr>
        <w:pStyle w:val="Heading2"/>
      </w:pPr>
      <w:bookmarkStart w:id="86" w:name="_Toc190267301"/>
      <w:r w:rsidRPr="00A257D3">
        <w:lastRenderedPageBreak/>
        <w:t>Supporting your patients through the NCSR</w:t>
      </w:r>
      <w:bookmarkEnd w:id="86"/>
    </w:p>
    <w:p w14:paraId="5F9C93FE" w14:textId="77777777" w:rsidR="00AE2981" w:rsidRDefault="00A257D3" w:rsidP="00A257D3">
      <w:r w:rsidRPr="00A257D3">
        <w:t xml:space="preserve">Eligible individuals or personal representatives on their behalf, can manage their </w:t>
      </w:r>
      <w:r>
        <w:t>p</w:t>
      </w:r>
      <w:r w:rsidRPr="00A257D3">
        <w:t>ersonal information including contact information and make the following requests to the NCSR. With consent, you can also perform these functions on behalf of your patients.</w:t>
      </w:r>
    </w:p>
    <w:p w14:paraId="0D77CD35" w14:textId="77777777" w:rsidR="00B9727A" w:rsidRDefault="00B9727A" w:rsidP="00A257D3"/>
    <w:p w14:paraId="077C6D7B" w14:textId="09CD9051" w:rsidR="00AE2981" w:rsidRDefault="00AE4091" w:rsidP="00AE4091">
      <w:pPr>
        <w:pStyle w:val="Caption"/>
      </w:pPr>
      <w:r>
        <w:t xml:space="preserve">Table </w:t>
      </w:r>
      <w:r>
        <w:fldChar w:fldCharType="begin"/>
      </w:r>
      <w:r>
        <w:instrText xml:space="preserve"> SEQ Table \* ARABIC </w:instrText>
      </w:r>
      <w:r>
        <w:fldChar w:fldCharType="separate"/>
      </w:r>
      <w:r w:rsidR="007A7D5A">
        <w:rPr>
          <w:noProof/>
        </w:rPr>
        <w:t>6</w:t>
      </w:r>
      <w:r>
        <w:fldChar w:fldCharType="end"/>
      </w:r>
      <w:r>
        <w:t>: Supporting patients through the NCSR</w:t>
      </w:r>
    </w:p>
    <w:tbl>
      <w:tblPr>
        <w:tblW w:w="5000" w:type="pct"/>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CellMar>
          <w:left w:w="0" w:type="dxa"/>
          <w:right w:w="0" w:type="dxa"/>
        </w:tblCellMar>
        <w:tblLook w:val="01E0" w:firstRow="1" w:lastRow="1" w:firstColumn="1" w:lastColumn="1" w:noHBand="0" w:noVBand="0"/>
      </w:tblPr>
      <w:tblGrid>
        <w:gridCol w:w="1964"/>
        <w:gridCol w:w="3834"/>
        <w:gridCol w:w="3834"/>
      </w:tblGrid>
      <w:tr w:rsidR="002F5AF6" w:rsidRPr="00B9727A" w14:paraId="49682EB4" w14:textId="77777777" w:rsidTr="00B9727A">
        <w:trPr>
          <w:trHeight w:val="773"/>
          <w:tblHeader/>
        </w:trPr>
        <w:tc>
          <w:tcPr>
            <w:tcW w:w="1020" w:type="pct"/>
            <w:shd w:val="clear" w:color="auto" w:fill="584099"/>
            <w:vAlign w:val="center"/>
          </w:tcPr>
          <w:p w14:paraId="294F3E6A" w14:textId="77777777" w:rsidR="009607EA" w:rsidRPr="00B9727A" w:rsidRDefault="009607EA" w:rsidP="0063749D">
            <w:pPr>
              <w:pStyle w:val="TableheaderWhite"/>
              <w:spacing w:before="40" w:after="40"/>
              <w:ind w:left="57" w:right="57"/>
              <w:jc w:val="center"/>
              <w:rPr>
                <w:rFonts w:ascii="Segoe UI" w:hAnsi="Segoe UI" w:cs="Segoe UI"/>
              </w:rPr>
            </w:pPr>
            <w:r w:rsidRPr="00B9727A">
              <w:rPr>
                <w:rFonts w:ascii="Segoe UI" w:hAnsi="Segoe UI" w:cs="Segoe UI"/>
              </w:rPr>
              <w:t>Request to the NCSR</w:t>
            </w:r>
          </w:p>
        </w:tc>
        <w:tc>
          <w:tcPr>
            <w:tcW w:w="1990" w:type="pct"/>
            <w:shd w:val="clear" w:color="auto" w:fill="584099"/>
            <w:vAlign w:val="center"/>
          </w:tcPr>
          <w:p w14:paraId="601A4052" w14:textId="77777777" w:rsidR="009607EA" w:rsidRPr="00B9727A" w:rsidRDefault="009607EA" w:rsidP="0063749D">
            <w:pPr>
              <w:pStyle w:val="TableheaderWhite"/>
              <w:spacing w:before="40" w:after="40"/>
              <w:ind w:left="57" w:right="57"/>
              <w:jc w:val="center"/>
              <w:rPr>
                <w:rFonts w:ascii="Segoe UI" w:hAnsi="Segoe UI" w:cs="Segoe UI"/>
              </w:rPr>
            </w:pPr>
            <w:r w:rsidRPr="00B9727A">
              <w:rPr>
                <w:rFonts w:ascii="Segoe UI" w:hAnsi="Segoe UI" w:cs="Segoe UI"/>
              </w:rPr>
              <w:t>Effect on screening participant</w:t>
            </w:r>
          </w:p>
        </w:tc>
        <w:tc>
          <w:tcPr>
            <w:tcW w:w="1990" w:type="pct"/>
            <w:shd w:val="clear" w:color="auto" w:fill="584099"/>
            <w:vAlign w:val="center"/>
          </w:tcPr>
          <w:p w14:paraId="6A22857E" w14:textId="77777777" w:rsidR="009607EA" w:rsidRPr="00B9727A" w:rsidRDefault="009607EA" w:rsidP="0063749D">
            <w:pPr>
              <w:pStyle w:val="TableheaderWhite"/>
              <w:spacing w:before="40" w:after="40"/>
              <w:ind w:left="57" w:right="57"/>
              <w:jc w:val="center"/>
              <w:rPr>
                <w:rFonts w:ascii="Segoe UI" w:hAnsi="Segoe UI" w:cs="Segoe UI"/>
              </w:rPr>
            </w:pPr>
            <w:r w:rsidRPr="00B9727A">
              <w:rPr>
                <w:rFonts w:ascii="Segoe UI" w:hAnsi="Segoe UI" w:cs="Segoe UI"/>
              </w:rPr>
              <w:t>Effect on healthcare provider</w:t>
            </w:r>
          </w:p>
        </w:tc>
      </w:tr>
      <w:tr w:rsidR="002F5AF6" w:rsidRPr="00B9727A" w14:paraId="5969D8C8" w14:textId="77777777" w:rsidTr="00B9727A">
        <w:trPr>
          <w:trHeight w:val="1047"/>
        </w:trPr>
        <w:tc>
          <w:tcPr>
            <w:tcW w:w="1020" w:type="pct"/>
            <w:shd w:val="clear" w:color="auto" w:fill="auto"/>
          </w:tcPr>
          <w:p w14:paraId="3CD499DD" w14:textId="77777777" w:rsidR="009607EA" w:rsidRPr="00B9727A" w:rsidRDefault="009607EA" w:rsidP="0063749D">
            <w:pPr>
              <w:pStyle w:val="TableParagraph"/>
              <w:spacing w:before="40" w:after="40"/>
              <w:ind w:left="57" w:right="57"/>
              <w:rPr>
                <w:rFonts w:ascii="Segoe UI" w:hAnsi="Segoe UI" w:cs="Segoe UI"/>
                <w:b/>
                <w:bCs/>
              </w:rPr>
            </w:pPr>
            <w:r w:rsidRPr="00B9727A">
              <w:rPr>
                <w:rFonts w:ascii="Segoe UI" w:hAnsi="Segoe UI" w:cs="Segoe UI"/>
                <w:b/>
                <w:bCs/>
              </w:rPr>
              <w:t>Cease contact and correspondence</w:t>
            </w:r>
          </w:p>
        </w:tc>
        <w:tc>
          <w:tcPr>
            <w:tcW w:w="1990" w:type="pct"/>
            <w:shd w:val="clear" w:color="auto" w:fill="auto"/>
          </w:tcPr>
          <w:p w14:paraId="431F9165"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The person will no longer receive correspondence or contact from the NCSR.</w:t>
            </w:r>
          </w:p>
          <w:p w14:paraId="2D19AEED"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Clinical information,</w:t>
            </w:r>
            <w:r w:rsidRPr="00B9727A">
              <w:rPr>
                <w:rFonts w:ascii="Segoe UI" w:hAnsi="Segoe UI" w:cs="Segoe UI"/>
                <w:spacing w:val="-18"/>
                <w:sz w:val="22"/>
              </w:rPr>
              <w:t xml:space="preserve"> </w:t>
            </w:r>
            <w:r w:rsidRPr="00B9727A">
              <w:rPr>
                <w:rFonts w:ascii="Segoe UI" w:hAnsi="Segoe UI" w:cs="Segoe UI"/>
                <w:sz w:val="22"/>
              </w:rPr>
              <w:t>including</w:t>
            </w:r>
            <w:r w:rsidRPr="00B9727A">
              <w:rPr>
                <w:rFonts w:ascii="Segoe UI" w:hAnsi="Segoe UI" w:cs="Segoe UI"/>
                <w:spacing w:val="-18"/>
                <w:sz w:val="22"/>
              </w:rPr>
              <w:t xml:space="preserve"> </w:t>
            </w:r>
            <w:r w:rsidRPr="00B9727A">
              <w:rPr>
                <w:rFonts w:ascii="Segoe UI" w:hAnsi="Segoe UI" w:cs="Segoe UI"/>
                <w:sz w:val="22"/>
              </w:rPr>
              <w:t>test</w:t>
            </w:r>
            <w:r w:rsidRPr="00B9727A">
              <w:rPr>
                <w:rFonts w:ascii="Segoe UI" w:hAnsi="Segoe UI" w:cs="Segoe UI"/>
                <w:spacing w:val="-18"/>
                <w:sz w:val="22"/>
              </w:rPr>
              <w:t xml:space="preserve"> </w:t>
            </w:r>
            <w:r w:rsidRPr="00B9727A">
              <w:rPr>
                <w:rFonts w:ascii="Segoe UI" w:hAnsi="Segoe UI" w:cs="Segoe UI"/>
                <w:sz w:val="22"/>
              </w:rPr>
              <w:t>results, will continue to be stored on the NCSR.</w:t>
            </w:r>
          </w:p>
        </w:tc>
        <w:tc>
          <w:tcPr>
            <w:tcW w:w="1990" w:type="pct"/>
            <w:shd w:val="clear" w:color="auto" w:fill="auto"/>
          </w:tcPr>
          <w:p w14:paraId="4D588EC4" w14:textId="77777777" w:rsidR="009607EA" w:rsidRPr="00B9727A" w:rsidRDefault="009607EA" w:rsidP="0063749D">
            <w:pPr>
              <w:pStyle w:val="TableParagraph"/>
              <w:spacing w:before="40" w:after="40"/>
              <w:ind w:left="57" w:right="57"/>
              <w:rPr>
                <w:rFonts w:ascii="Segoe UI" w:hAnsi="Segoe UI" w:cs="Segoe UI"/>
              </w:rPr>
            </w:pPr>
            <w:r w:rsidRPr="00B9727A">
              <w:rPr>
                <w:rFonts w:ascii="Segoe UI" w:hAnsi="Segoe UI" w:cs="Segoe UI"/>
              </w:rPr>
              <w:t>You can continue to access your patient’s clinical information or screening history through the NCSR.</w:t>
            </w:r>
          </w:p>
        </w:tc>
      </w:tr>
      <w:tr w:rsidR="002F5AF6" w:rsidRPr="00B9727A" w14:paraId="20C4B007" w14:textId="77777777" w:rsidTr="00B9727A">
        <w:trPr>
          <w:trHeight w:val="1404"/>
        </w:trPr>
        <w:tc>
          <w:tcPr>
            <w:tcW w:w="1020" w:type="pct"/>
            <w:shd w:val="clear" w:color="auto" w:fill="EEEBF5"/>
          </w:tcPr>
          <w:p w14:paraId="4CAE59DB" w14:textId="77777777" w:rsidR="009607EA" w:rsidRPr="00B9727A" w:rsidRDefault="009607EA" w:rsidP="0063749D">
            <w:pPr>
              <w:pStyle w:val="TableParagraph"/>
              <w:spacing w:before="40" w:after="40"/>
              <w:ind w:left="57" w:right="57"/>
              <w:rPr>
                <w:rFonts w:ascii="Segoe UI" w:hAnsi="Segoe UI" w:cs="Segoe UI"/>
                <w:b/>
                <w:bCs/>
              </w:rPr>
            </w:pPr>
            <w:r w:rsidRPr="00B9727A">
              <w:rPr>
                <w:rFonts w:ascii="Segoe UI" w:hAnsi="Segoe UI" w:cs="Segoe UI"/>
                <w:b/>
                <w:bCs/>
              </w:rPr>
              <w:t>Defer Screening</w:t>
            </w:r>
          </w:p>
        </w:tc>
        <w:tc>
          <w:tcPr>
            <w:tcW w:w="1990" w:type="pct"/>
            <w:shd w:val="clear" w:color="auto" w:fill="EEEBF5"/>
          </w:tcPr>
          <w:p w14:paraId="57BA014C"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bookmarkStart w:id="87" w:name="_Int_tpZ6ix34"/>
            <w:r w:rsidRPr="00B9727A">
              <w:rPr>
                <w:rFonts w:ascii="Segoe UI" w:hAnsi="Segoe UI" w:cs="Segoe UI"/>
                <w:sz w:val="22"/>
              </w:rPr>
              <w:t xml:space="preserve">The person can temporarily defer correspondence from the NCSR for any </w:t>
            </w:r>
            <w:proofErr w:type="gramStart"/>
            <w:r w:rsidRPr="00B9727A">
              <w:rPr>
                <w:rFonts w:ascii="Segoe UI" w:hAnsi="Segoe UI" w:cs="Segoe UI"/>
                <w:sz w:val="22"/>
              </w:rPr>
              <w:t>period of time</w:t>
            </w:r>
            <w:proofErr w:type="gramEnd"/>
            <w:r w:rsidRPr="00B9727A">
              <w:rPr>
                <w:rFonts w:ascii="Segoe UI" w:hAnsi="Segoe UI" w:cs="Segoe UI"/>
                <w:sz w:val="22"/>
              </w:rPr>
              <w:t>.</w:t>
            </w:r>
            <w:bookmarkEnd w:id="87"/>
          </w:p>
          <w:p w14:paraId="15D0992D"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Clinical information, including test results, will continue to be stored on the NCSR during this time.</w:t>
            </w:r>
          </w:p>
        </w:tc>
        <w:tc>
          <w:tcPr>
            <w:tcW w:w="1990" w:type="pct"/>
            <w:shd w:val="clear" w:color="auto" w:fill="EEEBF5"/>
          </w:tcPr>
          <w:p w14:paraId="7E9121A5" w14:textId="77777777" w:rsidR="009607EA" w:rsidRPr="00B9727A" w:rsidRDefault="009607EA" w:rsidP="0063749D">
            <w:pPr>
              <w:pStyle w:val="TableParagraph"/>
              <w:spacing w:before="40" w:after="40"/>
              <w:ind w:left="57" w:right="57"/>
              <w:rPr>
                <w:rFonts w:ascii="Segoe UI" w:hAnsi="Segoe UI" w:cs="Segoe UI"/>
              </w:rPr>
            </w:pPr>
            <w:r w:rsidRPr="00B9727A">
              <w:rPr>
                <w:rFonts w:ascii="Segoe UI" w:hAnsi="Segoe UI" w:cs="Segoe UI"/>
              </w:rPr>
              <w:t>You can continue to access your patient’s clinical information or screening history through the NCSR.</w:t>
            </w:r>
          </w:p>
        </w:tc>
      </w:tr>
      <w:tr w:rsidR="002F5AF6" w:rsidRPr="00B9727A" w14:paraId="295CAC30" w14:textId="77777777" w:rsidTr="00B9727A">
        <w:trPr>
          <w:trHeight w:val="1516"/>
        </w:trPr>
        <w:tc>
          <w:tcPr>
            <w:tcW w:w="1020" w:type="pct"/>
            <w:shd w:val="clear" w:color="auto" w:fill="auto"/>
          </w:tcPr>
          <w:p w14:paraId="34A1C466" w14:textId="77777777" w:rsidR="009607EA" w:rsidRPr="00B9727A" w:rsidRDefault="009607EA" w:rsidP="0063749D">
            <w:pPr>
              <w:pStyle w:val="TableParagraph"/>
              <w:spacing w:before="40" w:after="40"/>
              <w:ind w:left="57" w:right="57"/>
              <w:rPr>
                <w:rFonts w:ascii="Segoe UI" w:hAnsi="Segoe UI" w:cs="Segoe UI"/>
                <w:b/>
                <w:bCs/>
              </w:rPr>
            </w:pPr>
            <w:proofErr w:type="spellStart"/>
            <w:r w:rsidRPr="00B9727A">
              <w:rPr>
                <w:rFonts w:ascii="Segoe UI" w:hAnsi="Segoe UI" w:cs="Segoe UI"/>
                <w:b/>
                <w:bCs/>
              </w:rPr>
              <w:t>Opt</w:t>
            </w:r>
            <w:proofErr w:type="spellEnd"/>
            <w:r w:rsidRPr="00B9727A">
              <w:rPr>
                <w:rFonts w:ascii="Segoe UI" w:hAnsi="Segoe UI" w:cs="Segoe UI"/>
                <w:b/>
                <w:bCs/>
              </w:rPr>
              <w:t xml:space="preserve"> out</w:t>
            </w:r>
          </w:p>
        </w:tc>
        <w:tc>
          <w:tcPr>
            <w:tcW w:w="1990" w:type="pct"/>
            <w:shd w:val="clear" w:color="auto" w:fill="auto"/>
          </w:tcPr>
          <w:p w14:paraId="3CF85E50"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The person can opt out of the NCSR and will no longer receive contact or correspondence from the NCSR.</w:t>
            </w:r>
          </w:p>
          <w:p w14:paraId="1F46F410"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Any clinical information, including test results, will not be stored on the NCSR from the time of opting out.</w:t>
            </w:r>
          </w:p>
        </w:tc>
        <w:tc>
          <w:tcPr>
            <w:tcW w:w="1990" w:type="pct"/>
            <w:shd w:val="clear" w:color="auto" w:fill="auto"/>
          </w:tcPr>
          <w:p w14:paraId="000DCADB" w14:textId="77777777" w:rsidR="009607EA" w:rsidRPr="00B9727A" w:rsidRDefault="009607EA" w:rsidP="0063749D">
            <w:pPr>
              <w:pStyle w:val="Tabletextlistbullet"/>
              <w:spacing w:before="40" w:after="40"/>
              <w:ind w:left="57" w:right="57"/>
              <w:rPr>
                <w:rFonts w:ascii="Segoe UI" w:hAnsi="Segoe UI" w:cs="Segoe UI"/>
                <w:sz w:val="22"/>
              </w:rPr>
            </w:pPr>
            <w:r w:rsidRPr="00B9727A">
              <w:rPr>
                <w:rFonts w:ascii="Segoe UI" w:hAnsi="Segoe UI" w:cs="Segoe UI"/>
                <w:sz w:val="22"/>
              </w:rPr>
              <w:t>You can still provide cervical screening services for your patient without the safety net of the NCSR.</w:t>
            </w:r>
          </w:p>
          <w:p w14:paraId="2C2BDA26" w14:textId="77777777" w:rsidR="009607EA" w:rsidRPr="00B9727A" w:rsidRDefault="009607EA" w:rsidP="0063749D">
            <w:pPr>
              <w:pStyle w:val="Tabletextlistbullet"/>
              <w:spacing w:before="40" w:after="40"/>
              <w:ind w:left="57" w:right="57"/>
              <w:rPr>
                <w:rFonts w:ascii="Segoe UI" w:hAnsi="Segoe UI" w:cs="Segoe UI"/>
                <w:sz w:val="22"/>
              </w:rPr>
            </w:pPr>
            <w:r w:rsidRPr="00B9727A">
              <w:rPr>
                <w:rFonts w:ascii="Segoe UI" w:hAnsi="Segoe UI" w:cs="Segoe UI"/>
                <w:sz w:val="22"/>
              </w:rPr>
              <w:t>You will not be able to request screening histories for this patient.</w:t>
            </w:r>
          </w:p>
        </w:tc>
      </w:tr>
      <w:tr w:rsidR="002F5AF6" w:rsidRPr="00B9727A" w14:paraId="05814A59" w14:textId="77777777" w:rsidTr="00B9727A">
        <w:trPr>
          <w:trHeight w:val="1490"/>
        </w:trPr>
        <w:tc>
          <w:tcPr>
            <w:tcW w:w="1020" w:type="pct"/>
            <w:shd w:val="clear" w:color="auto" w:fill="EEEBF5"/>
          </w:tcPr>
          <w:p w14:paraId="63468062" w14:textId="77777777" w:rsidR="009607EA" w:rsidRPr="00B9727A" w:rsidRDefault="009607EA" w:rsidP="0063749D">
            <w:pPr>
              <w:pStyle w:val="TableParagraph"/>
              <w:spacing w:before="40" w:after="40"/>
              <w:ind w:left="57" w:right="57"/>
              <w:rPr>
                <w:rFonts w:ascii="Segoe UI" w:hAnsi="Segoe UI" w:cs="Segoe UI"/>
                <w:b/>
                <w:bCs/>
              </w:rPr>
            </w:pPr>
            <w:r w:rsidRPr="00B9727A">
              <w:rPr>
                <w:rFonts w:ascii="Segoe UI" w:hAnsi="Segoe UI" w:cs="Segoe UI"/>
                <w:b/>
                <w:bCs/>
              </w:rPr>
              <w:t>Pseudonym</w:t>
            </w:r>
          </w:p>
        </w:tc>
        <w:tc>
          <w:tcPr>
            <w:tcW w:w="1990" w:type="pct"/>
            <w:shd w:val="clear" w:color="auto" w:fill="EEEBF5"/>
          </w:tcPr>
          <w:p w14:paraId="22B80C5D"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Protects a person’s identity.</w:t>
            </w:r>
          </w:p>
          <w:p w14:paraId="09BF20AF" w14:textId="77777777" w:rsidR="009607EA" w:rsidRPr="00B9727A" w:rsidRDefault="009607EA" w:rsidP="007E1C33">
            <w:pPr>
              <w:pStyle w:val="Tabletextlistbullet"/>
              <w:numPr>
                <w:ilvl w:val="0"/>
                <w:numId w:val="19"/>
              </w:numPr>
              <w:spacing w:before="40" w:after="40"/>
              <w:ind w:left="341" w:right="57" w:hanging="284"/>
              <w:rPr>
                <w:rFonts w:ascii="Segoe UI" w:hAnsi="Segoe UI" w:cs="Segoe UI"/>
                <w:sz w:val="22"/>
              </w:rPr>
            </w:pPr>
            <w:r w:rsidRPr="00B9727A">
              <w:rPr>
                <w:rFonts w:ascii="Segoe UI" w:hAnsi="Segoe UI" w:cs="Segoe UI"/>
                <w:sz w:val="22"/>
              </w:rPr>
              <w:t>All contact or correspondence sent by the NCSR on behalf of the NCSP will be directed to the pseudonym rather than the legal name.</w:t>
            </w:r>
          </w:p>
        </w:tc>
        <w:tc>
          <w:tcPr>
            <w:tcW w:w="1990" w:type="pct"/>
            <w:shd w:val="clear" w:color="auto" w:fill="EEEBF5"/>
          </w:tcPr>
          <w:p w14:paraId="04558556" w14:textId="77777777" w:rsidR="009607EA" w:rsidRPr="00B9727A" w:rsidRDefault="009607EA" w:rsidP="0063749D">
            <w:pPr>
              <w:pStyle w:val="Tabletextlistbullet"/>
              <w:spacing w:before="40" w:after="40"/>
              <w:ind w:left="57" w:right="57"/>
              <w:rPr>
                <w:rFonts w:ascii="Segoe UI" w:hAnsi="Segoe UI" w:cs="Segoe UI"/>
                <w:sz w:val="22"/>
              </w:rPr>
            </w:pPr>
            <w:r w:rsidRPr="00B9727A">
              <w:rPr>
                <w:rFonts w:ascii="Segoe UI" w:hAnsi="Segoe UI" w:cs="Segoe UI"/>
                <w:sz w:val="22"/>
              </w:rPr>
              <w:t>Search for the person in the NCSR using their pseudonym.</w:t>
            </w:r>
          </w:p>
          <w:p w14:paraId="5FE8EAB7" w14:textId="77777777" w:rsidR="009607EA" w:rsidRPr="00B9727A" w:rsidRDefault="009607EA" w:rsidP="0063749D">
            <w:pPr>
              <w:pStyle w:val="Tabletextlistbullet"/>
              <w:spacing w:before="40" w:after="40"/>
              <w:ind w:left="57" w:right="57"/>
              <w:rPr>
                <w:rFonts w:ascii="Segoe UI" w:hAnsi="Segoe UI" w:cs="Segoe UI"/>
                <w:sz w:val="22"/>
              </w:rPr>
            </w:pPr>
            <w:r w:rsidRPr="00B9727A">
              <w:rPr>
                <w:rFonts w:ascii="Segoe UI" w:hAnsi="Segoe UI" w:cs="Segoe UI"/>
                <w:sz w:val="22"/>
              </w:rPr>
              <w:t>The person’s legal name should be written on the pathology request form for Medicare payments.</w:t>
            </w:r>
          </w:p>
        </w:tc>
      </w:tr>
      <w:tr w:rsidR="002F5AF6" w:rsidRPr="00B9727A" w14:paraId="39300E9B" w14:textId="77777777" w:rsidTr="00B9727A">
        <w:trPr>
          <w:trHeight w:val="1031"/>
        </w:trPr>
        <w:tc>
          <w:tcPr>
            <w:tcW w:w="1020" w:type="pct"/>
            <w:shd w:val="clear" w:color="auto" w:fill="auto"/>
          </w:tcPr>
          <w:p w14:paraId="4C0DDFF8" w14:textId="77777777" w:rsidR="009607EA" w:rsidRPr="00B9727A" w:rsidRDefault="009607EA" w:rsidP="0063749D">
            <w:pPr>
              <w:pStyle w:val="TableParagraph"/>
              <w:spacing w:before="40" w:after="40"/>
              <w:ind w:left="57" w:right="57"/>
              <w:rPr>
                <w:rFonts w:ascii="Segoe UI" w:hAnsi="Segoe UI" w:cs="Segoe UI"/>
                <w:b/>
                <w:bCs/>
              </w:rPr>
            </w:pPr>
            <w:r w:rsidRPr="00B9727A">
              <w:rPr>
                <w:rFonts w:ascii="Segoe UI" w:hAnsi="Segoe UI" w:cs="Segoe UI"/>
                <w:b/>
                <w:bCs/>
                <w:spacing w:val="-4"/>
              </w:rPr>
              <w:t>Nominate</w:t>
            </w:r>
            <w:r w:rsidRPr="00B9727A">
              <w:rPr>
                <w:rFonts w:ascii="Segoe UI" w:hAnsi="Segoe UI" w:cs="Segoe UI"/>
                <w:b/>
                <w:bCs/>
                <w:spacing w:val="-18"/>
              </w:rPr>
              <w:t xml:space="preserve"> </w:t>
            </w:r>
            <w:r w:rsidRPr="00B9727A">
              <w:rPr>
                <w:rFonts w:ascii="Segoe UI" w:hAnsi="Segoe UI" w:cs="Segoe UI"/>
                <w:b/>
                <w:bCs/>
                <w:spacing w:val="-4"/>
              </w:rPr>
              <w:t xml:space="preserve">a </w:t>
            </w:r>
            <w:r w:rsidRPr="00B9727A">
              <w:rPr>
                <w:rFonts w:ascii="Segoe UI" w:hAnsi="Segoe UI" w:cs="Segoe UI"/>
                <w:b/>
                <w:bCs/>
              </w:rPr>
              <w:t>Healthcare Provider</w:t>
            </w:r>
          </w:p>
        </w:tc>
        <w:tc>
          <w:tcPr>
            <w:tcW w:w="1990" w:type="pct"/>
            <w:shd w:val="clear" w:color="auto" w:fill="auto"/>
          </w:tcPr>
          <w:p w14:paraId="4B560A4E" w14:textId="77777777" w:rsidR="009607EA" w:rsidRPr="00B9727A" w:rsidRDefault="009607EA" w:rsidP="0063749D">
            <w:pPr>
              <w:pStyle w:val="TableParagraph"/>
              <w:spacing w:before="40" w:after="40"/>
              <w:ind w:left="57" w:right="57"/>
              <w:rPr>
                <w:rFonts w:ascii="Segoe UI" w:hAnsi="Segoe UI" w:cs="Segoe UI"/>
              </w:rPr>
            </w:pPr>
            <w:r w:rsidRPr="00B9727A">
              <w:rPr>
                <w:rFonts w:ascii="Segoe UI" w:hAnsi="Segoe UI" w:cs="Segoe UI"/>
              </w:rPr>
              <w:t>Screening participants can nominate a healthcare provider for the NCSP.</w:t>
            </w:r>
          </w:p>
        </w:tc>
        <w:tc>
          <w:tcPr>
            <w:tcW w:w="1990" w:type="pct"/>
            <w:shd w:val="clear" w:color="auto" w:fill="auto"/>
          </w:tcPr>
          <w:p w14:paraId="3ED62AAD" w14:textId="77777777" w:rsidR="009607EA" w:rsidRPr="00B9727A" w:rsidRDefault="009607EA" w:rsidP="0063749D">
            <w:pPr>
              <w:pStyle w:val="TableParagraph"/>
              <w:spacing w:before="40" w:after="40"/>
              <w:ind w:left="57" w:right="57"/>
              <w:rPr>
                <w:rFonts w:ascii="Segoe UI" w:hAnsi="Segoe UI" w:cs="Segoe UI"/>
              </w:rPr>
            </w:pPr>
            <w:r w:rsidRPr="00B9727A">
              <w:rPr>
                <w:rFonts w:ascii="Segoe UI" w:hAnsi="Segoe UI" w:cs="Segoe UI"/>
              </w:rPr>
              <w:t>Both the nominated and treating healthcare providers will receive correspondence from the NCSP.</w:t>
            </w:r>
          </w:p>
        </w:tc>
      </w:tr>
      <w:tr w:rsidR="00E10BBC" w:rsidRPr="00B9727A" w14:paraId="556ABB0D" w14:textId="77777777" w:rsidTr="00E10BBC">
        <w:trPr>
          <w:trHeight w:val="561"/>
        </w:trPr>
        <w:tc>
          <w:tcPr>
            <w:tcW w:w="1020" w:type="pct"/>
            <w:shd w:val="clear" w:color="auto" w:fill="EEEBF5"/>
          </w:tcPr>
          <w:p w14:paraId="027DD02F" w14:textId="485D21B8" w:rsidR="00E10BBC" w:rsidRPr="00B9727A" w:rsidRDefault="00E10BBC" w:rsidP="0063749D">
            <w:pPr>
              <w:pStyle w:val="TableParagraph"/>
              <w:spacing w:before="40" w:after="40"/>
              <w:ind w:left="57" w:right="57"/>
              <w:rPr>
                <w:rFonts w:ascii="Segoe UI" w:hAnsi="Segoe UI" w:cs="Segoe UI"/>
                <w:b/>
                <w:bCs/>
                <w:spacing w:val="-4"/>
              </w:rPr>
            </w:pPr>
            <w:r w:rsidRPr="00B9727A">
              <w:rPr>
                <w:rFonts w:ascii="Segoe UI" w:hAnsi="Segoe UI" w:cs="Segoe UI"/>
                <w:b/>
                <w:bCs/>
              </w:rPr>
              <w:t>Withdraw a Request</w:t>
            </w:r>
          </w:p>
        </w:tc>
        <w:tc>
          <w:tcPr>
            <w:tcW w:w="1990" w:type="pct"/>
            <w:shd w:val="clear" w:color="auto" w:fill="EEEBF5"/>
          </w:tcPr>
          <w:p w14:paraId="2FA84ACE" w14:textId="173D5678" w:rsidR="00E10BBC" w:rsidRPr="00B9727A" w:rsidRDefault="00E10BBC" w:rsidP="0063749D">
            <w:pPr>
              <w:pStyle w:val="TableParagraph"/>
              <w:spacing w:before="40" w:after="40"/>
              <w:ind w:left="57" w:right="57"/>
              <w:rPr>
                <w:rFonts w:ascii="Segoe UI" w:hAnsi="Segoe UI" w:cs="Segoe UI"/>
              </w:rPr>
            </w:pPr>
            <w:r w:rsidRPr="00B9727A">
              <w:rPr>
                <w:rFonts w:ascii="Segoe UI" w:hAnsi="Segoe UI" w:cs="Segoe UI"/>
              </w:rPr>
              <w:t>With consent, you can also withdraw the above NCSR requests at any time.</w:t>
            </w:r>
          </w:p>
        </w:tc>
        <w:tc>
          <w:tcPr>
            <w:tcW w:w="1990" w:type="pct"/>
            <w:shd w:val="clear" w:color="auto" w:fill="EEEBF5"/>
          </w:tcPr>
          <w:p w14:paraId="664A8F5C" w14:textId="37E35C45" w:rsidR="00E10BBC" w:rsidRPr="00B9727A" w:rsidRDefault="00E10BBC" w:rsidP="0063749D">
            <w:pPr>
              <w:pStyle w:val="TableParagraph"/>
              <w:spacing w:before="40" w:after="40"/>
              <w:ind w:left="57" w:right="57"/>
              <w:rPr>
                <w:rFonts w:ascii="Segoe UI" w:hAnsi="Segoe UI" w:cs="Segoe UI"/>
              </w:rPr>
            </w:pPr>
            <w:r w:rsidRPr="00B9727A">
              <w:rPr>
                <w:rFonts w:ascii="Segoe UI" w:hAnsi="Segoe UI" w:cs="Segoe UI"/>
              </w:rPr>
              <w:t>With consent, you can also withdraw the above NCSR requests at any time.</w:t>
            </w:r>
          </w:p>
        </w:tc>
      </w:tr>
    </w:tbl>
    <w:p w14:paraId="17211E4F" w14:textId="77777777" w:rsidR="009607EA" w:rsidRDefault="009607EA" w:rsidP="009607EA"/>
    <w:p w14:paraId="01F90B67" w14:textId="77777777" w:rsidR="007C747D" w:rsidRDefault="007C747D">
      <w:pPr>
        <w:widowControl/>
        <w:autoSpaceDE/>
        <w:autoSpaceDN/>
        <w:spacing w:after="160" w:line="259" w:lineRule="auto"/>
        <w:rPr>
          <w:rFonts w:ascii="Gotham Rounded Medium" w:eastAsiaTheme="majorEastAsia" w:hAnsi="Gotham Rounded Medium" w:cstheme="majorBidi"/>
          <w:color w:val="584099"/>
          <w:sz w:val="32"/>
          <w:szCs w:val="32"/>
        </w:rPr>
      </w:pPr>
      <w:r>
        <w:br w:type="page"/>
      </w:r>
    </w:p>
    <w:p w14:paraId="6241DF38" w14:textId="41840D25" w:rsidR="00CA4F8D" w:rsidRPr="00CA4F8D" w:rsidRDefault="00CA4F8D" w:rsidP="00CA4F8D">
      <w:pPr>
        <w:pStyle w:val="Heading2"/>
      </w:pPr>
      <w:bookmarkStart w:id="88" w:name="_Toc190267302"/>
      <w:r w:rsidRPr="00CA4F8D">
        <w:lastRenderedPageBreak/>
        <w:t>Contacting the NCSR</w:t>
      </w:r>
      <w:bookmarkEnd w:id="88"/>
    </w:p>
    <w:p w14:paraId="141D5A10" w14:textId="77777777" w:rsidR="00CA4F8D" w:rsidRPr="00CA4F8D" w:rsidRDefault="00CA4F8D" w:rsidP="00CA4F8D">
      <w:r w:rsidRPr="00CA4F8D">
        <w:t>When contacting the NCSR you will need to provide your:</w:t>
      </w:r>
    </w:p>
    <w:p w14:paraId="4514CECF" w14:textId="690836FB" w:rsidR="00CA4F8D" w:rsidRPr="007476DD" w:rsidRDefault="00CA4F8D" w:rsidP="007476DD">
      <w:pPr>
        <w:pStyle w:val="ListParagraph"/>
        <w:numPr>
          <w:ilvl w:val="0"/>
          <w:numId w:val="1"/>
        </w:numPr>
        <w:spacing w:before="120"/>
        <w:ind w:hanging="357"/>
        <w:contextualSpacing w:val="0"/>
      </w:pPr>
      <w:r w:rsidRPr="007476DD">
        <w:t>First Name</w:t>
      </w:r>
    </w:p>
    <w:p w14:paraId="4A4EC17A" w14:textId="1100A459" w:rsidR="00CA4F8D" w:rsidRPr="007476DD" w:rsidRDefault="00CA4F8D" w:rsidP="007476DD">
      <w:pPr>
        <w:pStyle w:val="ListParagraph"/>
        <w:numPr>
          <w:ilvl w:val="0"/>
          <w:numId w:val="1"/>
        </w:numPr>
        <w:spacing w:before="120"/>
        <w:ind w:hanging="357"/>
        <w:contextualSpacing w:val="0"/>
      </w:pPr>
      <w:r w:rsidRPr="007476DD">
        <w:t>Last Name</w:t>
      </w:r>
    </w:p>
    <w:p w14:paraId="4A613CD6" w14:textId="60ADB2DC" w:rsidR="00CA4F8D" w:rsidRPr="007476DD" w:rsidRDefault="00CA4F8D" w:rsidP="007476DD">
      <w:pPr>
        <w:pStyle w:val="ListParagraph"/>
        <w:numPr>
          <w:ilvl w:val="0"/>
          <w:numId w:val="1"/>
        </w:numPr>
        <w:spacing w:before="120"/>
        <w:ind w:hanging="357"/>
        <w:contextualSpacing w:val="0"/>
      </w:pPr>
      <w:r w:rsidRPr="007476DD">
        <w:t>Medicare Provider Number</w:t>
      </w:r>
    </w:p>
    <w:p w14:paraId="0F67BD94" w14:textId="02B39B89" w:rsidR="00CA4F8D" w:rsidRPr="007476DD" w:rsidRDefault="00CA4F8D" w:rsidP="007476DD">
      <w:pPr>
        <w:pStyle w:val="ListParagraph"/>
        <w:numPr>
          <w:ilvl w:val="0"/>
          <w:numId w:val="1"/>
        </w:numPr>
        <w:spacing w:before="120"/>
        <w:ind w:hanging="357"/>
        <w:contextualSpacing w:val="0"/>
      </w:pPr>
      <w:r w:rsidRPr="007476DD">
        <w:t>HPI-I (if not known, another identifier will be required).</w:t>
      </w:r>
    </w:p>
    <w:p w14:paraId="413C11A0" w14:textId="77777777" w:rsidR="007476DD" w:rsidRDefault="007476DD" w:rsidP="007476DD"/>
    <w:p w14:paraId="19E09675" w14:textId="3F6282AE" w:rsidR="00CA4F8D" w:rsidRDefault="00CA4F8D" w:rsidP="007476DD">
      <w:r w:rsidRPr="00CA4F8D">
        <w:t xml:space="preserve">Find out your patient’s screening history by accessing the Healthcare Provider Portal via PRODA. This provides a self-service alternative to access and submit cervical screening data electronically in the NCSR. Practices using Best Practice, </w:t>
      </w:r>
      <w:proofErr w:type="spellStart"/>
      <w:r w:rsidRPr="00CA4F8D">
        <w:t>MedicalDirector</w:t>
      </w:r>
      <w:proofErr w:type="spellEnd"/>
      <w:r w:rsidRPr="00CA4F8D">
        <w:t xml:space="preserve"> and </w:t>
      </w:r>
      <w:proofErr w:type="spellStart"/>
      <w:r w:rsidRPr="00CA4F8D">
        <w:t>Communicare</w:t>
      </w:r>
      <w:proofErr w:type="spellEnd"/>
      <w:r w:rsidRPr="00CA4F8D">
        <w:t xml:space="preserve"> can integrate their practice systems with the NCSR to view their patient’s cervical screening record directly within a patient record. Visit NCSR.gov.au for more information.</w:t>
      </w:r>
    </w:p>
    <w:p w14:paraId="3B2D4D57" w14:textId="77777777" w:rsidR="007476DD" w:rsidRPr="00CA4F8D" w:rsidRDefault="007476DD" w:rsidP="007476DD"/>
    <w:p w14:paraId="57F8C91D" w14:textId="77777777" w:rsidR="00CA4F8D" w:rsidRDefault="00CA4F8D" w:rsidP="007476DD">
      <w:r w:rsidRPr="00CA4F8D">
        <w:t xml:space="preserve">If your practice requires support using the NCSR Healthcare Provider Portal or integrating your clinical information system with the NCSR, information, user guides, walkthrough video guides, and technical support are available on the NCSR website NCSR.gov.au.  You can also book a time with an NCSR specialist. </w:t>
      </w:r>
    </w:p>
    <w:p w14:paraId="26610993" w14:textId="77777777" w:rsidR="00B9727A" w:rsidRPr="00CA4F8D" w:rsidRDefault="00B9727A" w:rsidP="007476DD"/>
    <w:p w14:paraId="36416FDD" w14:textId="77777777" w:rsidR="00CA4F8D" w:rsidRPr="00CA4F8D" w:rsidRDefault="00CA4F8D" w:rsidP="00CA4F8D">
      <w:pPr>
        <w:widowControl/>
        <w:autoSpaceDE/>
        <w:autoSpaceDN/>
        <w:spacing w:after="160" w:line="259" w:lineRule="auto"/>
        <w:rPr>
          <w:b/>
          <w:bCs/>
        </w:rPr>
      </w:pPr>
      <w:r w:rsidRPr="00CA4F8D">
        <w:rPr>
          <w:b/>
          <w:bCs/>
        </w:rPr>
        <w:t>NCSR screening participant ‘opt out’ option</w:t>
      </w:r>
    </w:p>
    <w:p w14:paraId="076D3E8A" w14:textId="77777777" w:rsidR="00CA4F8D" w:rsidRDefault="00CA4F8D" w:rsidP="00CA4F8D">
      <w:r w:rsidRPr="00CA4F8D">
        <w:t xml:space="preserve">Pathology laboratories can no longer act on NFR (not for Register) instructions on the pathology request form. If a person chooses to ‘opt out’ of the NCSR, healthcare providers can manage this through the Healthcare Provider Portal. Screening participants, or their personal representative, can also arrange this by accessing the NCSR Participant Portal via </w:t>
      </w:r>
      <w:proofErr w:type="spellStart"/>
      <w:r w:rsidRPr="00CA4F8D">
        <w:t>myGov</w:t>
      </w:r>
      <w:proofErr w:type="spellEnd"/>
      <w:r w:rsidRPr="00CA4F8D">
        <w:t xml:space="preserve"> or by calling the NCSR on 1800 627 701.</w:t>
      </w:r>
    </w:p>
    <w:p w14:paraId="24D307E9" w14:textId="77777777" w:rsidR="007476DD" w:rsidRPr="00CA4F8D" w:rsidRDefault="007476DD" w:rsidP="00CA4F8D"/>
    <w:p w14:paraId="0504F207" w14:textId="77777777" w:rsidR="00CA4F8D" w:rsidRPr="00CA4F8D" w:rsidRDefault="00CA4F8D" w:rsidP="00CA4F8D">
      <w:r w:rsidRPr="00CA4F8D">
        <w:t>Opting a person out of the NCSR for cervical screening will not opt this person out of other screening programs (i.e. bowel screening), and they can re-join the NCSR any time.</w:t>
      </w:r>
    </w:p>
    <w:p w14:paraId="4FB189F4" w14:textId="77777777" w:rsidR="00705D22" w:rsidRDefault="00705D22">
      <w:pPr>
        <w:widowControl/>
        <w:autoSpaceDE/>
        <w:autoSpaceDN/>
        <w:spacing w:after="160" w:line="259" w:lineRule="auto"/>
        <w:rPr>
          <w:rFonts w:ascii="Gotham Rounded Bold" w:eastAsiaTheme="majorEastAsia" w:hAnsi="Gotham Rounded Bold" w:cstheme="majorBidi"/>
          <w:sz w:val="40"/>
          <w:szCs w:val="40"/>
        </w:rPr>
      </w:pPr>
      <w:r>
        <w:br w:type="page"/>
      </w:r>
    </w:p>
    <w:p w14:paraId="2F2FBE26" w14:textId="473ED0B7" w:rsidR="00705D22" w:rsidRDefault="00705D22" w:rsidP="00705D22">
      <w:pPr>
        <w:spacing w:after="480"/>
        <w:jc w:val="center"/>
      </w:pPr>
      <w:r>
        <w:rPr>
          <w:noProof/>
        </w:rPr>
        <w:lastRenderedPageBreak/>
        <w:drawing>
          <wp:inline distT="0" distB="0" distL="0" distR="0" wp14:anchorId="4FD9E228" wp14:editId="74C60506">
            <wp:extent cx="4383692" cy="2160000"/>
            <wp:effectExtent l="0" t="0" r="0" b="0"/>
            <wp:docPr id="1832925749" name="Picture 6" descr="Three women sitting on a bench 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9339" name="Picture 6" descr="Three women sitting on a bench chatti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6168" b="6184"/>
                    <a:stretch/>
                  </pic:blipFill>
                  <pic:spPr bwMode="auto">
                    <a:xfrm>
                      <a:off x="0" y="0"/>
                      <a:ext cx="438369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0388F76" w14:textId="69063BC4" w:rsidR="00AF5613" w:rsidRDefault="00AF5613" w:rsidP="00025FAE">
      <w:pPr>
        <w:pStyle w:val="Heading1"/>
      </w:pPr>
      <w:bookmarkStart w:id="89" w:name="_Toc190267303"/>
      <w:r>
        <w:t>More information and online training</w:t>
      </w:r>
      <w:bookmarkEnd w:id="89"/>
      <w:r>
        <w:t xml:space="preserve"> </w:t>
      </w:r>
    </w:p>
    <w:p w14:paraId="3EB6EA47" w14:textId="5425A498" w:rsidR="00D36CA8" w:rsidRDefault="00D36CA8" w:rsidP="00D36CA8">
      <w:pPr>
        <w:pStyle w:val="Heading2"/>
      </w:pPr>
      <w:bookmarkStart w:id="90" w:name="_Toc190267304"/>
      <w:r>
        <w:t>Online training with CPD points</w:t>
      </w:r>
      <w:bookmarkEnd w:id="90"/>
    </w:p>
    <w:p w14:paraId="16CA8139" w14:textId="167ED688" w:rsidR="00AF5613" w:rsidRDefault="00AF5613" w:rsidP="00AF5613">
      <w:r>
        <w:t>To assist you to understand the NCSP and the important role of self-collection, the Department</w:t>
      </w:r>
      <w:r w:rsidR="00F62E04">
        <w:t xml:space="preserve"> of Health and Aged Care has funded ACPCC and </w:t>
      </w:r>
      <w:proofErr w:type="spellStart"/>
      <w:r w:rsidR="00F62E04">
        <w:t>GPex</w:t>
      </w:r>
      <w:proofErr w:type="spellEnd"/>
      <w:r w:rsidR="00F62E04">
        <w:t xml:space="preserve"> to</w:t>
      </w:r>
      <w:r>
        <w:t xml:space="preserve"> develop</w:t>
      </w:r>
      <w:r w:rsidR="00D70060">
        <w:t xml:space="preserve"> </w:t>
      </w:r>
      <w:r>
        <w:t>online training modules</w:t>
      </w:r>
      <w:r w:rsidR="00F62E04">
        <w:t xml:space="preserve">. </w:t>
      </w:r>
    </w:p>
    <w:p w14:paraId="3DE11A2B" w14:textId="77777777" w:rsidR="00D36CA8" w:rsidRDefault="00D36CA8" w:rsidP="00AF5613"/>
    <w:p w14:paraId="7B85D8EE" w14:textId="77777777" w:rsidR="00B87352" w:rsidRDefault="00AF5613" w:rsidP="00AF5613">
      <w:r>
        <w:t>These online training modules cover information about cervical screening and screening options available to patients (i.e. clinician-collection or self-collection), and the clinical management recommendations that support the Cervical Screening Test</w:t>
      </w:r>
    </w:p>
    <w:p w14:paraId="71CC2221" w14:textId="012C51A5" w:rsidR="00AF5613" w:rsidRDefault="00AF5613" w:rsidP="00AF5613"/>
    <w:p w14:paraId="060FEB91" w14:textId="33B0D14A" w:rsidR="00BA385A" w:rsidRPr="0005763C" w:rsidRDefault="00BA385A" w:rsidP="00BA385A">
      <w:r w:rsidRPr="345160D4">
        <w:t xml:space="preserve">You can </w:t>
      </w:r>
      <w:proofErr w:type="spellStart"/>
      <w:r w:rsidR="000379F0" w:rsidRPr="345160D4">
        <w:t>enrol</w:t>
      </w:r>
      <w:proofErr w:type="spellEnd"/>
      <w:r w:rsidRPr="345160D4">
        <w:t xml:space="preserve"> in as many of the following eLearning modules as you wish:</w:t>
      </w:r>
    </w:p>
    <w:p w14:paraId="57D20304" w14:textId="1ADE5742" w:rsidR="0008321C" w:rsidRPr="0005763C" w:rsidRDefault="0008321C" w:rsidP="00705D22">
      <w:pPr>
        <w:pStyle w:val="ListParagraph"/>
        <w:widowControl/>
        <w:numPr>
          <w:ilvl w:val="0"/>
          <w:numId w:val="26"/>
        </w:numPr>
        <w:autoSpaceDE/>
        <w:autoSpaceDN/>
        <w:spacing w:before="120"/>
        <w:ind w:left="357" w:hanging="357"/>
        <w:contextualSpacing w:val="0"/>
      </w:pPr>
      <w:r w:rsidRPr="0005763C">
        <w:t>Cervical cancer causes, prevention and elimination</w:t>
      </w:r>
    </w:p>
    <w:p w14:paraId="2ECA8B7E" w14:textId="5EC639A5" w:rsidR="0008321C" w:rsidRPr="0005763C" w:rsidRDefault="0008321C" w:rsidP="00705D22">
      <w:pPr>
        <w:pStyle w:val="ListParagraph"/>
        <w:widowControl/>
        <w:numPr>
          <w:ilvl w:val="0"/>
          <w:numId w:val="26"/>
        </w:numPr>
        <w:autoSpaceDE/>
        <w:autoSpaceDN/>
        <w:spacing w:before="120"/>
        <w:ind w:left="357" w:hanging="357"/>
        <w:contextualSpacing w:val="0"/>
      </w:pPr>
      <w:r w:rsidRPr="0005763C">
        <w:t xml:space="preserve">The National Cervical Screening Program </w:t>
      </w:r>
    </w:p>
    <w:p w14:paraId="2B562EDA" w14:textId="759E5165" w:rsidR="0008321C" w:rsidRPr="0005763C" w:rsidRDefault="0008321C" w:rsidP="00705D22">
      <w:pPr>
        <w:pStyle w:val="ListParagraph"/>
        <w:widowControl/>
        <w:numPr>
          <w:ilvl w:val="0"/>
          <w:numId w:val="26"/>
        </w:numPr>
        <w:autoSpaceDE/>
        <w:autoSpaceDN/>
        <w:spacing w:before="120"/>
        <w:ind w:left="357" w:hanging="357"/>
        <w:contextualSpacing w:val="0"/>
      </w:pPr>
      <w:r w:rsidRPr="0005763C">
        <w:t xml:space="preserve">Communicating the importance of cervical screening </w:t>
      </w:r>
    </w:p>
    <w:p w14:paraId="24501F03" w14:textId="55A58374" w:rsidR="0008321C" w:rsidRPr="0005763C" w:rsidRDefault="0008321C" w:rsidP="00705D22">
      <w:pPr>
        <w:pStyle w:val="ListParagraph"/>
        <w:widowControl/>
        <w:numPr>
          <w:ilvl w:val="0"/>
          <w:numId w:val="26"/>
        </w:numPr>
        <w:autoSpaceDE/>
        <w:autoSpaceDN/>
        <w:spacing w:before="120"/>
        <w:ind w:left="357" w:hanging="357"/>
        <w:contextualSpacing w:val="0"/>
      </w:pPr>
      <w:r w:rsidRPr="0005763C">
        <w:t>Screening in practice</w:t>
      </w:r>
    </w:p>
    <w:p w14:paraId="30C28A4F" w14:textId="49B0EB68" w:rsidR="0008321C" w:rsidRPr="0005763C" w:rsidRDefault="0008321C" w:rsidP="00705D22">
      <w:pPr>
        <w:pStyle w:val="ListParagraph"/>
        <w:widowControl/>
        <w:numPr>
          <w:ilvl w:val="0"/>
          <w:numId w:val="26"/>
        </w:numPr>
        <w:autoSpaceDE/>
        <w:autoSpaceDN/>
        <w:spacing w:before="120"/>
        <w:ind w:left="357" w:hanging="357"/>
        <w:contextualSpacing w:val="0"/>
      </w:pPr>
      <w:r w:rsidRPr="0005763C">
        <w:t>Cervical screening follow-up</w:t>
      </w:r>
    </w:p>
    <w:p w14:paraId="354FDFC1" w14:textId="77777777" w:rsidR="006E20B4" w:rsidRDefault="006E20B4" w:rsidP="00AF5613"/>
    <w:p w14:paraId="109DCDB5" w14:textId="77777777" w:rsidR="00C751A8" w:rsidRDefault="00C751A8" w:rsidP="00C751A8">
      <w:r>
        <w:t>These modules are accredited for CPD points with RACGP and ACRRM.</w:t>
      </w:r>
    </w:p>
    <w:p w14:paraId="63E1654A" w14:textId="77777777" w:rsidR="00C751A8" w:rsidRDefault="00C751A8" w:rsidP="00C751A8"/>
    <w:p w14:paraId="122B9C6D" w14:textId="77777777" w:rsidR="00C751A8" w:rsidRDefault="00EC4528" w:rsidP="00AF5613">
      <w:r>
        <w:t>NCSP</w:t>
      </w:r>
      <w:r w:rsidR="00AF5613">
        <w:t xml:space="preserve"> training is available at </w:t>
      </w:r>
      <w:hyperlink r:id="rId93" w:history="1">
        <w:r w:rsidR="00FC762E" w:rsidRPr="00583E3B">
          <w:rPr>
            <w:rStyle w:val="Hyperlink"/>
          </w:rPr>
          <w:t>www.gpex.com.au/course/national-cervical-screening-program-bundle/</w:t>
        </w:r>
      </w:hyperlink>
      <w:r w:rsidR="00FC762E">
        <w:t xml:space="preserve"> </w:t>
      </w:r>
    </w:p>
    <w:p w14:paraId="36FFA383" w14:textId="77777777" w:rsidR="00AF5613" w:rsidRDefault="00AF5613" w:rsidP="00AF5613"/>
    <w:p w14:paraId="0830B6EE" w14:textId="3018E9FA" w:rsidR="00AF5613" w:rsidRDefault="00AF5613" w:rsidP="006E20B4">
      <w:pPr>
        <w:pStyle w:val="Heading2"/>
      </w:pPr>
      <w:bookmarkStart w:id="91" w:name="_Toc190267305"/>
      <w:r>
        <w:t>Resources to support you with under-screened and never-screened people</w:t>
      </w:r>
      <w:bookmarkEnd w:id="91"/>
    </w:p>
    <w:p w14:paraId="7FB6EEF0" w14:textId="7B08528F" w:rsidR="00F55C6C" w:rsidRDefault="00AF5613" w:rsidP="00AF5613">
      <w:r>
        <w:t xml:space="preserve">Further education and resources are available for providers who would like to learn more about engaging under-screened and never-screened eligible people in cervical screening. These can be found at </w:t>
      </w:r>
      <w:hyperlink r:id="rId94" w:history="1">
        <w:r w:rsidR="00F55C6C" w:rsidRPr="00583E3B">
          <w:rPr>
            <w:rStyle w:val="Hyperlink"/>
          </w:rPr>
          <w:t>www.health.gov.au/NCSP-Toolkit</w:t>
        </w:r>
      </w:hyperlink>
    </w:p>
    <w:p w14:paraId="6FD50D5B" w14:textId="77777777" w:rsidR="001213B6" w:rsidRDefault="001213B6" w:rsidP="001213B6">
      <w:pPr>
        <w:pStyle w:val="Heading1"/>
      </w:pPr>
      <w:bookmarkStart w:id="92" w:name="_Toc190267306"/>
      <w:r>
        <w:lastRenderedPageBreak/>
        <w:t>Contacts</w:t>
      </w:r>
      <w:bookmarkEnd w:id="92"/>
    </w:p>
    <w:p w14:paraId="49D990E1" w14:textId="44AA2AD0" w:rsidR="008E4916" w:rsidRPr="008E4916" w:rsidRDefault="008E4916" w:rsidP="008E4916">
      <w:pPr>
        <w:pStyle w:val="Caption"/>
      </w:pPr>
      <w:r>
        <w:t xml:space="preserve">Table </w:t>
      </w:r>
      <w:r>
        <w:fldChar w:fldCharType="begin"/>
      </w:r>
      <w:r>
        <w:instrText xml:space="preserve"> SEQ Table \* ARABIC </w:instrText>
      </w:r>
      <w:r>
        <w:fldChar w:fldCharType="separate"/>
      </w:r>
      <w:r w:rsidR="007A7D5A">
        <w:rPr>
          <w:noProof/>
        </w:rPr>
        <w:t>7</w:t>
      </w:r>
      <w:r>
        <w:fldChar w:fldCharType="end"/>
      </w:r>
      <w:r>
        <w:t>: Contacts and Links</w:t>
      </w:r>
    </w:p>
    <w:tbl>
      <w:tblPr>
        <w:tblW w:w="4977" w:type="pct"/>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CellMar>
          <w:left w:w="0" w:type="dxa"/>
          <w:right w:w="0" w:type="dxa"/>
        </w:tblCellMar>
        <w:tblLook w:val="01E0" w:firstRow="1" w:lastRow="1" w:firstColumn="1" w:lastColumn="1" w:noHBand="0" w:noVBand="0"/>
      </w:tblPr>
      <w:tblGrid>
        <w:gridCol w:w="2126"/>
        <w:gridCol w:w="3176"/>
        <w:gridCol w:w="4286"/>
      </w:tblGrid>
      <w:tr w:rsidR="002D7A0B" w:rsidRPr="00F66D3E" w14:paraId="569E2BC9" w14:textId="77777777" w:rsidTr="00F66D3E">
        <w:trPr>
          <w:trHeight w:val="396"/>
          <w:tblHeader/>
        </w:trPr>
        <w:tc>
          <w:tcPr>
            <w:tcW w:w="1109" w:type="pct"/>
            <w:shd w:val="clear" w:color="auto" w:fill="584099"/>
          </w:tcPr>
          <w:p w14:paraId="5B6E5EE2" w14:textId="77777777" w:rsidR="001213B6" w:rsidRPr="00F66D3E" w:rsidRDefault="001213B6" w:rsidP="001C5C6B">
            <w:pPr>
              <w:pStyle w:val="TableheaderWhite"/>
              <w:spacing w:before="60" w:after="60"/>
              <w:ind w:left="57" w:right="57"/>
              <w:jc w:val="center"/>
              <w:rPr>
                <w:rFonts w:ascii="Segoe UI" w:hAnsi="Segoe UI" w:cs="Segoe UI"/>
              </w:rPr>
            </w:pPr>
            <w:r w:rsidRPr="00F66D3E">
              <w:rPr>
                <w:rFonts w:ascii="Segoe UI" w:hAnsi="Segoe UI" w:cs="Segoe UI"/>
              </w:rPr>
              <w:t>Organisation</w:t>
            </w:r>
          </w:p>
        </w:tc>
        <w:tc>
          <w:tcPr>
            <w:tcW w:w="1656" w:type="pct"/>
            <w:shd w:val="clear" w:color="auto" w:fill="584099"/>
          </w:tcPr>
          <w:p w14:paraId="343AE3A3" w14:textId="77777777" w:rsidR="001213B6" w:rsidRPr="00F66D3E" w:rsidRDefault="001213B6" w:rsidP="001C5C6B">
            <w:pPr>
              <w:pStyle w:val="TableheaderWhite"/>
              <w:spacing w:before="60" w:after="60"/>
              <w:ind w:left="57" w:right="57"/>
              <w:jc w:val="center"/>
              <w:rPr>
                <w:rFonts w:ascii="Segoe UI" w:hAnsi="Segoe UI" w:cs="Segoe UI"/>
              </w:rPr>
            </w:pPr>
            <w:r w:rsidRPr="00F66D3E">
              <w:rPr>
                <w:rFonts w:ascii="Segoe UI" w:hAnsi="Segoe UI" w:cs="Segoe UI"/>
              </w:rPr>
              <w:t>Resource</w:t>
            </w:r>
          </w:p>
        </w:tc>
        <w:tc>
          <w:tcPr>
            <w:tcW w:w="2235" w:type="pct"/>
            <w:shd w:val="clear" w:color="auto" w:fill="584099"/>
          </w:tcPr>
          <w:p w14:paraId="523BAE65" w14:textId="77777777" w:rsidR="001213B6" w:rsidRPr="00F66D3E" w:rsidRDefault="001213B6" w:rsidP="001C5C6B">
            <w:pPr>
              <w:pStyle w:val="TableheaderWhite"/>
              <w:spacing w:before="60" w:after="60"/>
              <w:ind w:left="57" w:right="57"/>
              <w:jc w:val="center"/>
              <w:rPr>
                <w:rFonts w:ascii="Segoe UI" w:hAnsi="Segoe UI" w:cs="Segoe UI"/>
              </w:rPr>
            </w:pPr>
            <w:r w:rsidRPr="00F66D3E">
              <w:rPr>
                <w:rFonts w:ascii="Segoe UI" w:hAnsi="Segoe UI" w:cs="Segoe UI"/>
              </w:rPr>
              <w:t>Location</w:t>
            </w:r>
          </w:p>
        </w:tc>
      </w:tr>
      <w:tr w:rsidR="008E4916" w:rsidRPr="00F66D3E" w14:paraId="27691768" w14:textId="77777777" w:rsidTr="006A4F56">
        <w:trPr>
          <w:trHeight w:val="396"/>
          <w:tblHeader/>
        </w:trPr>
        <w:tc>
          <w:tcPr>
            <w:tcW w:w="1109" w:type="pct"/>
            <w:tcBorders>
              <w:top w:val="single" w:sz="2" w:space="0" w:color="584099"/>
              <w:left w:val="single" w:sz="2" w:space="0" w:color="584099"/>
              <w:bottom w:val="single" w:sz="2" w:space="0" w:color="584099"/>
              <w:right w:val="single" w:sz="2" w:space="0" w:color="584099"/>
            </w:tcBorders>
            <w:shd w:val="clear" w:color="auto" w:fill="FFFFFF" w:themeFill="background1"/>
          </w:tcPr>
          <w:p w14:paraId="0D02A8B9" w14:textId="77777777" w:rsidR="001213B6" w:rsidRPr="00F66D3E" w:rsidRDefault="001213B6" w:rsidP="001C5C6B">
            <w:pPr>
              <w:pStyle w:val="TableParagraph"/>
              <w:spacing w:before="60" w:after="60"/>
              <w:ind w:left="57" w:right="57"/>
              <w:rPr>
                <w:rFonts w:ascii="Segoe UI" w:hAnsi="Segoe UI" w:cs="Segoe UI"/>
              </w:rPr>
            </w:pPr>
            <w:r w:rsidRPr="00F66D3E">
              <w:rPr>
                <w:rFonts w:ascii="Segoe UI" w:hAnsi="Segoe UI" w:cs="Segoe UI"/>
              </w:rPr>
              <w:t>National Cervical Screening Program</w:t>
            </w:r>
          </w:p>
        </w:tc>
        <w:tc>
          <w:tcPr>
            <w:tcW w:w="1656" w:type="pct"/>
            <w:tcBorders>
              <w:top w:val="single" w:sz="2" w:space="0" w:color="584099"/>
              <w:left w:val="single" w:sz="2" w:space="0" w:color="584099"/>
              <w:bottom w:val="single" w:sz="2" w:space="0" w:color="584099"/>
              <w:right w:val="single" w:sz="2" w:space="0" w:color="584099"/>
            </w:tcBorders>
            <w:shd w:val="clear" w:color="auto" w:fill="FFFFFF" w:themeFill="background1"/>
          </w:tcPr>
          <w:p w14:paraId="3A0F677F" w14:textId="77777777" w:rsidR="001213B6" w:rsidRPr="00F66D3E" w:rsidRDefault="001213B6" w:rsidP="001C5C6B">
            <w:pPr>
              <w:pStyle w:val="TableParagraph"/>
              <w:spacing w:before="60" w:after="60"/>
              <w:ind w:left="57" w:right="57"/>
              <w:rPr>
                <w:rFonts w:ascii="Segoe UI" w:hAnsi="Segoe UI" w:cs="Segoe UI"/>
              </w:rPr>
            </w:pPr>
            <w:r w:rsidRPr="00F66D3E">
              <w:rPr>
                <w:rFonts w:ascii="Segoe UI" w:hAnsi="Segoe UI" w:cs="Segoe UI"/>
              </w:rPr>
              <w:t>For information on the National Cervical Screening Program</w:t>
            </w:r>
          </w:p>
        </w:tc>
        <w:tc>
          <w:tcPr>
            <w:tcW w:w="2235" w:type="pct"/>
            <w:tcBorders>
              <w:top w:val="single" w:sz="2" w:space="0" w:color="584099"/>
              <w:left w:val="single" w:sz="2" w:space="0" w:color="584099"/>
              <w:bottom w:val="single" w:sz="2" w:space="0" w:color="584099"/>
              <w:right w:val="single" w:sz="2" w:space="0" w:color="584099"/>
            </w:tcBorders>
            <w:shd w:val="clear" w:color="auto" w:fill="FFFFFF" w:themeFill="background1"/>
          </w:tcPr>
          <w:p w14:paraId="7C024601" w14:textId="23A8E4C4" w:rsidR="001213B6" w:rsidRPr="00F66D3E" w:rsidRDefault="001213B6" w:rsidP="001C5C6B">
            <w:pPr>
              <w:pStyle w:val="TableParagraph"/>
              <w:spacing w:before="60" w:after="60"/>
              <w:ind w:left="57" w:right="57"/>
              <w:rPr>
                <w:rFonts w:ascii="Segoe UI" w:hAnsi="Segoe UI" w:cs="Segoe UI"/>
              </w:rPr>
            </w:pPr>
            <w:hyperlink r:id="rId95">
              <w:r w:rsidRPr="00F66D3E">
                <w:rPr>
                  <w:rStyle w:val="Hyperlink"/>
                  <w:rFonts w:ascii="Segoe UI" w:hAnsi="Segoe UI" w:cs="Segoe UI"/>
                </w:rPr>
                <w:t>health.gov.au/ncsp</w:t>
              </w:r>
            </w:hyperlink>
            <w:r w:rsidR="00F66D3E" w:rsidRPr="00F66D3E">
              <w:rPr>
                <w:rStyle w:val="Hyperlink"/>
                <w:rFonts w:ascii="Segoe UI" w:hAnsi="Segoe UI" w:cs="Segoe UI"/>
              </w:rPr>
              <w:t xml:space="preserve"> </w:t>
            </w:r>
            <w:r w:rsidRPr="00F66D3E">
              <w:rPr>
                <w:rFonts w:ascii="Segoe UI" w:hAnsi="Segoe UI" w:cs="Segoe UI"/>
              </w:rPr>
              <w:t xml:space="preserve">  </w:t>
            </w:r>
          </w:p>
          <w:p w14:paraId="7E449084" w14:textId="77777777" w:rsidR="001213B6" w:rsidRPr="00F66D3E" w:rsidRDefault="001213B6" w:rsidP="001C5C6B">
            <w:pPr>
              <w:pStyle w:val="TableParagraph"/>
              <w:spacing w:before="60" w:after="60"/>
              <w:ind w:left="57" w:right="57"/>
              <w:rPr>
                <w:rFonts w:ascii="Segoe UI" w:hAnsi="Segoe UI" w:cs="Segoe UI"/>
              </w:rPr>
            </w:pPr>
            <w:r w:rsidRPr="00F66D3E">
              <w:rPr>
                <w:rFonts w:ascii="Segoe UI" w:hAnsi="Segoe UI" w:cs="Segoe UI"/>
              </w:rPr>
              <w:t>Phone: 1800 627 701</w:t>
            </w:r>
          </w:p>
        </w:tc>
      </w:tr>
      <w:tr w:rsidR="00B55654" w:rsidRPr="00F66D3E" w14:paraId="6BE3992B" w14:textId="77777777" w:rsidTr="006A4F56">
        <w:trPr>
          <w:trHeight w:val="680"/>
        </w:trPr>
        <w:tc>
          <w:tcPr>
            <w:tcW w:w="1109" w:type="pct"/>
            <w:shd w:val="clear" w:color="auto" w:fill="EEEBF5"/>
          </w:tcPr>
          <w:p w14:paraId="0B11CB2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Cancer Council Australia</w:t>
            </w:r>
          </w:p>
        </w:tc>
        <w:tc>
          <w:tcPr>
            <w:tcW w:w="1656" w:type="pct"/>
            <w:shd w:val="clear" w:color="auto" w:fill="EEEBF5"/>
          </w:tcPr>
          <w:p w14:paraId="44AAE6C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National Cervical Screening Program Guidelines</w:t>
            </w:r>
          </w:p>
        </w:tc>
        <w:tc>
          <w:tcPr>
            <w:tcW w:w="2235" w:type="pct"/>
            <w:shd w:val="clear" w:color="auto" w:fill="EEEBF5"/>
          </w:tcPr>
          <w:p w14:paraId="6B63BA01" w14:textId="4F266EB0" w:rsidR="00B55654" w:rsidRPr="00F66D3E" w:rsidRDefault="00B55654" w:rsidP="001C5C6B">
            <w:pPr>
              <w:pStyle w:val="TableParagraph"/>
              <w:spacing w:before="60" w:after="60"/>
              <w:ind w:left="57" w:right="57"/>
              <w:rPr>
                <w:rFonts w:ascii="Segoe UI" w:hAnsi="Segoe UI" w:cs="Segoe UI"/>
              </w:rPr>
            </w:pPr>
            <w:hyperlink r:id="rId96" w:history="1">
              <w:r w:rsidRPr="00F66D3E">
                <w:rPr>
                  <w:rStyle w:val="Hyperlink"/>
                  <w:rFonts w:ascii="Segoe UI" w:hAnsi="Segoe UI" w:cs="Segoe UI"/>
                </w:rPr>
                <w:t>www.cancer.org.au/clinical-guidelines/cervical-cancer/cervical-cancer-screening</w:t>
              </w:r>
            </w:hyperlink>
            <w:r w:rsidRPr="00F66D3E">
              <w:rPr>
                <w:rFonts w:ascii="Segoe UI" w:hAnsi="Segoe UI" w:cs="Segoe UI"/>
              </w:rPr>
              <w:t xml:space="preserve"> </w:t>
            </w:r>
          </w:p>
        </w:tc>
      </w:tr>
      <w:tr w:rsidR="00B55654" w:rsidRPr="00F66D3E" w14:paraId="42331DA6" w14:textId="77777777" w:rsidTr="006A4F56">
        <w:trPr>
          <w:trHeight w:val="907"/>
        </w:trPr>
        <w:tc>
          <w:tcPr>
            <w:tcW w:w="1109" w:type="pct"/>
            <w:shd w:val="clear" w:color="auto" w:fill="FFFFFF" w:themeFill="background1"/>
          </w:tcPr>
          <w:p w14:paraId="1577FA8A"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National Cancer Screening Register</w:t>
            </w:r>
          </w:p>
        </w:tc>
        <w:tc>
          <w:tcPr>
            <w:tcW w:w="1656" w:type="pct"/>
            <w:shd w:val="clear" w:color="auto" w:fill="FFFFFF" w:themeFill="background1"/>
          </w:tcPr>
          <w:p w14:paraId="36D3339C"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If you need to check if a patient has previously had a Cervical Screening Test and when they last had this test</w:t>
            </w:r>
          </w:p>
        </w:tc>
        <w:tc>
          <w:tcPr>
            <w:tcW w:w="2235" w:type="pct"/>
            <w:shd w:val="clear" w:color="auto" w:fill="FFFFFF" w:themeFill="background1"/>
          </w:tcPr>
          <w:p w14:paraId="5F6FB958" w14:textId="77777777" w:rsidR="00B55654" w:rsidRPr="00F66D3E" w:rsidRDefault="00B55654" w:rsidP="001C5C6B">
            <w:pPr>
              <w:pStyle w:val="TableParagraph"/>
              <w:spacing w:before="60" w:after="60"/>
              <w:ind w:left="57" w:right="57"/>
              <w:rPr>
                <w:rFonts w:ascii="Segoe UI" w:hAnsi="Segoe UI" w:cs="Segoe UI"/>
              </w:rPr>
            </w:pPr>
            <w:hyperlink r:id="rId97" w:history="1">
              <w:r w:rsidRPr="00F66D3E">
                <w:rPr>
                  <w:rStyle w:val="Hyperlink"/>
                  <w:rFonts w:ascii="Segoe UI" w:hAnsi="Segoe UI" w:cs="Segoe UI"/>
                </w:rPr>
                <w:t>ncsr.gov.au</w:t>
              </w:r>
            </w:hyperlink>
          </w:p>
          <w:p w14:paraId="5C263E5B"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1800 627 701</w:t>
            </w:r>
          </w:p>
        </w:tc>
      </w:tr>
      <w:tr w:rsidR="00B55654" w:rsidRPr="00F66D3E" w14:paraId="71A5D988" w14:textId="77777777" w:rsidTr="006A4F56">
        <w:trPr>
          <w:trHeight w:val="597"/>
        </w:trPr>
        <w:tc>
          <w:tcPr>
            <w:tcW w:w="1109" w:type="pct"/>
            <w:shd w:val="clear" w:color="auto" w:fill="EEEBF5"/>
          </w:tcPr>
          <w:p w14:paraId="3E05350F"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 xml:space="preserve">Australian </w:t>
            </w:r>
            <w:proofErr w:type="spellStart"/>
            <w:r w:rsidRPr="00F66D3E">
              <w:rPr>
                <w:rFonts w:ascii="Segoe UI" w:hAnsi="Segoe UI" w:cs="Segoe UI"/>
              </w:rPr>
              <w:t>Immunisation</w:t>
            </w:r>
            <w:proofErr w:type="spellEnd"/>
            <w:r w:rsidRPr="00F66D3E">
              <w:rPr>
                <w:rFonts w:ascii="Segoe UI" w:hAnsi="Segoe UI" w:cs="Segoe UI"/>
              </w:rPr>
              <w:t xml:space="preserve"> Register</w:t>
            </w:r>
          </w:p>
        </w:tc>
        <w:tc>
          <w:tcPr>
            <w:tcW w:w="1656" w:type="pct"/>
            <w:shd w:val="clear" w:color="auto" w:fill="EEEBF5"/>
          </w:tcPr>
          <w:p w14:paraId="68D14C6D"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If you need to check if a patient has already had the HPV vaccine, and how many doses they have received</w:t>
            </w:r>
          </w:p>
        </w:tc>
        <w:tc>
          <w:tcPr>
            <w:tcW w:w="2235" w:type="pct"/>
            <w:shd w:val="clear" w:color="auto" w:fill="EEEBF5"/>
          </w:tcPr>
          <w:p w14:paraId="406DD27B" w14:textId="77777777" w:rsidR="00B55654" w:rsidRPr="00F66D3E" w:rsidRDefault="00B55654" w:rsidP="001C5C6B">
            <w:pPr>
              <w:pStyle w:val="TableParagraph"/>
              <w:spacing w:before="60" w:after="60"/>
              <w:ind w:left="57" w:right="57"/>
              <w:rPr>
                <w:rStyle w:val="Hyperlink"/>
                <w:rFonts w:ascii="Segoe UI" w:hAnsi="Segoe UI" w:cs="Segoe UI"/>
              </w:rPr>
            </w:pPr>
            <w:hyperlink r:id="rId98">
              <w:r w:rsidRPr="00F66D3E">
                <w:rPr>
                  <w:rStyle w:val="Hyperlink"/>
                  <w:rFonts w:ascii="Segoe UI" w:hAnsi="Segoe UI" w:cs="Segoe UI"/>
                </w:rPr>
                <w:t>www.servicesaustralia.gov.au/australian-</w:t>
              </w:r>
            </w:hyperlink>
            <w:r w:rsidRPr="00F66D3E">
              <w:rPr>
                <w:rStyle w:val="Hyperlink"/>
                <w:rFonts w:ascii="Segoe UI" w:hAnsi="Segoe UI" w:cs="Segoe UI"/>
              </w:rPr>
              <w:t xml:space="preserve"> </w:t>
            </w:r>
            <w:proofErr w:type="spellStart"/>
            <w:r w:rsidRPr="00F66D3E">
              <w:rPr>
                <w:rStyle w:val="Hyperlink"/>
                <w:rFonts w:ascii="Segoe UI" w:hAnsi="Segoe UI" w:cs="Segoe UI"/>
              </w:rPr>
              <w:t>immunisation</w:t>
            </w:r>
            <w:proofErr w:type="spellEnd"/>
            <w:r w:rsidRPr="00F66D3E">
              <w:rPr>
                <w:rStyle w:val="Hyperlink"/>
                <w:rFonts w:ascii="Segoe UI" w:hAnsi="Segoe UI" w:cs="Segoe UI"/>
              </w:rPr>
              <w:t>-register-for-health- professionals</w:t>
            </w:r>
          </w:p>
          <w:p w14:paraId="50308D3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1800 653 809</w:t>
            </w:r>
          </w:p>
        </w:tc>
      </w:tr>
      <w:tr w:rsidR="00B55654" w:rsidRPr="00F66D3E" w14:paraId="4688E503" w14:textId="77777777" w:rsidTr="006A4F56">
        <w:trPr>
          <w:trHeight w:val="680"/>
        </w:trPr>
        <w:tc>
          <w:tcPr>
            <w:tcW w:w="1109" w:type="pct"/>
            <w:shd w:val="clear" w:color="auto" w:fill="FFFFFF" w:themeFill="background1"/>
          </w:tcPr>
          <w:p w14:paraId="029727DA"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Cancer Council (State and Territory)</w:t>
            </w:r>
          </w:p>
        </w:tc>
        <w:tc>
          <w:tcPr>
            <w:tcW w:w="1656" w:type="pct"/>
            <w:shd w:val="clear" w:color="auto" w:fill="FFFFFF" w:themeFill="background1"/>
          </w:tcPr>
          <w:p w14:paraId="7BE089F8"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For information on cervical cancer prevention, treatment and support</w:t>
            </w:r>
          </w:p>
        </w:tc>
        <w:tc>
          <w:tcPr>
            <w:tcW w:w="2235" w:type="pct"/>
            <w:shd w:val="clear" w:color="auto" w:fill="FFFFFF" w:themeFill="background1"/>
          </w:tcPr>
          <w:p w14:paraId="7019DCA3" w14:textId="7AC746C8" w:rsidR="00B55654" w:rsidRPr="00F66D3E" w:rsidRDefault="00B55654" w:rsidP="001C5C6B">
            <w:pPr>
              <w:pStyle w:val="TableParagraph"/>
              <w:spacing w:before="60" w:after="60"/>
              <w:ind w:left="57" w:right="57"/>
              <w:rPr>
                <w:rStyle w:val="Hyperlink"/>
                <w:rFonts w:ascii="Segoe UI" w:hAnsi="Segoe UI" w:cs="Segoe UI"/>
              </w:rPr>
            </w:pPr>
            <w:hyperlink r:id="rId99">
              <w:r w:rsidRPr="00F66D3E">
                <w:rPr>
                  <w:rStyle w:val="Hyperlink"/>
                  <w:rFonts w:ascii="Segoe UI" w:hAnsi="Segoe UI" w:cs="Segoe UI"/>
                </w:rPr>
                <w:t>www.cancer.org.au</w:t>
              </w:r>
            </w:hyperlink>
            <w:r w:rsidRPr="00F66D3E">
              <w:rPr>
                <w:rStyle w:val="Hyperlink"/>
                <w:rFonts w:ascii="Segoe UI" w:hAnsi="Segoe UI" w:cs="Segoe UI"/>
              </w:rPr>
              <w:t xml:space="preserve">  </w:t>
            </w:r>
          </w:p>
          <w:p w14:paraId="2B325F90"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13 11 20</w:t>
            </w:r>
          </w:p>
        </w:tc>
      </w:tr>
      <w:tr w:rsidR="00B55654" w:rsidRPr="00F66D3E" w14:paraId="3A078344" w14:textId="77777777" w:rsidTr="006A4F56">
        <w:trPr>
          <w:trHeight w:val="637"/>
        </w:trPr>
        <w:tc>
          <w:tcPr>
            <w:tcW w:w="1109" w:type="pct"/>
            <w:shd w:val="clear" w:color="auto" w:fill="EEEBF5"/>
          </w:tcPr>
          <w:p w14:paraId="0CC68BCB"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Translating and Interpreting Service</w:t>
            </w:r>
          </w:p>
        </w:tc>
        <w:tc>
          <w:tcPr>
            <w:tcW w:w="1656" w:type="pct"/>
            <w:shd w:val="clear" w:color="auto" w:fill="EEEBF5"/>
          </w:tcPr>
          <w:p w14:paraId="37EDAD35"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If your patient has difficulty communicating in English</w:t>
            </w:r>
          </w:p>
        </w:tc>
        <w:tc>
          <w:tcPr>
            <w:tcW w:w="2235" w:type="pct"/>
            <w:shd w:val="clear" w:color="auto" w:fill="EEEBF5"/>
          </w:tcPr>
          <w:p w14:paraId="341AA88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13 14 50</w:t>
            </w:r>
          </w:p>
          <w:p w14:paraId="7DBF96C2"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(same cost as a local call)</w:t>
            </w:r>
          </w:p>
        </w:tc>
      </w:tr>
      <w:tr w:rsidR="00B55654" w:rsidRPr="00F66D3E" w14:paraId="095FE5D7" w14:textId="77777777" w:rsidTr="006A4F56">
        <w:trPr>
          <w:trHeight w:val="789"/>
        </w:trPr>
        <w:tc>
          <w:tcPr>
            <w:tcW w:w="1109" w:type="pct"/>
            <w:shd w:val="clear" w:color="auto" w:fill="FFFFFF" w:themeFill="background1"/>
          </w:tcPr>
          <w:p w14:paraId="4D43AC08"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National Relay Service</w:t>
            </w:r>
          </w:p>
        </w:tc>
        <w:tc>
          <w:tcPr>
            <w:tcW w:w="1656" w:type="pct"/>
            <w:shd w:val="clear" w:color="auto" w:fill="FFFFFF" w:themeFill="background1"/>
          </w:tcPr>
          <w:p w14:paraId="382B9110"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If your patient is hearing or speech impaired</w:t>
            </w:r>
          </w:p>
        </w:tc>
        <w:tc>
          <w:tcPr>
            <w:tcW w:w="2235" w:type="pct"/>
            <w:shd w:val="clear" w:color="auto" w:fill="FFFFFF" w:themeFill="background1"/>
          </w:tcPr>
          <w:p w14:paraId="7A68EAB3" w14:textId="77777777" w:rsidR="00B55654" w:rsidRPr="00F66D3E" w:rsidRDefault="00B55654" w:rsidP="001C5C6B">
            <w:pPr>
              <w:pStyle w:val="TableParagraph"/>
              <w:spacing w:before="60" w:after="60"/>
              <w:ind w:left="57" w:right="57"/>
              <w:rPr>
                <w:rStyle w:val="Hyperlink"/>
                <w:rFonts w:ascii="Segoe UI" w:hAnsi="Segoe UI" w:cs="Segoe UI"/>
              </w:rPr>
            </w:pPr>
            <w:hyperlink r:id="rId100">
              <w:r w:rsidRPr="00F66D3E">
                <w:rPr>
                  <w:rStyle w:val="Hyperlink"/>
                  <w:rFonts w:ascii="Segoe UI" w:hAnsi="Segoe UI" w:cs="Segoe UI"/>
                </w:rPr>
                <w:t>www.relayservice.gov.au</w:t>
              </w:r>
            </w:hyperlink>
          </w:p>
          <w:p w14:paraId="2600D7B4" w14:textId="77777777" w:rsidR="00B55654" w:rsidRPr="00F66D3E" w:rsidRDefault="00B55654" w:rsidP="001C5C6B">
            <w:pPr>
              <w:pStyle w:val="TableParagraph"/>
              <w:spacing w:before="60" w:after="60"/>
              <w:ind w:left="57" w:right="57"/>
              <w:rPr>
                <w:rFonts w:ascii="Segoe UI" w:hAnsi="Segoe UI" w:cs="Segoe UI"/>
              </w:rPr>
            </w:pPr>
            <w:r w:rsidRPr="00F66D3E">
              <w:rPr>
                <w:rFonts w:ascii="Segoe UI" w:hAnsi="Segoe UI" w:cs="Segoe UI"/>
              </w:rPr>
              <w:t>Phone: 1800 555 660 (TTY) or 1800 555 630 (</w:t>
            </w:r>
            <w:proofErr w:type="spellStart"/>
            <w:r w:rsidRPr="00F66D3E">
              <w:rPr>
                <w:rFonts w:ascii="Segoe UI" w:hAnsi="Segoe UI" w:cs="Segoe UI"/>
              </w:rPr>
              <w:t>AccessHub</w:t>
            </w:r>
            <w:proofErr w:type="spellEnd"/>
            <w:r w:rsidRPr="00F66D3E">
              <w:rPr>
                <w:rFonts w:ascii="Segoe UI" w:hAnsi="Segoe UI" w:cs="Segoe UI"/>
              </w:rPr>
              <w:t>) (free call)</w:t>
            </w:r>
          </w:p>
        </w:tc>
      </w:tr>
    </w:tbl>
    <w:p w14:paraId="172217CF" w14:textId="77777777" w:rsidR="007A7D5A" w:rsidRDefault="007A7D5A">
      <w:bookmarkStart w:id="93" w:name="_Toc190267307"/>
    </w:p>
    <w:p w14:paraId="3165154B" w14:textId="11F82104" w:rsidR="007A7D5A" w:rsidRDefault="007A7D5A"/>
    <w:tbl>
      <w:tblPr>
        <w:tblW w:w="4977" w:type="pct"/>
        <w:tblBorders>
          <w:top w:val="single" w:sz="2" w:space="0" w:color="584099"/>
          <w:left w:val="single" w:sz="2" w:space="0" w:color="584099"/>
          <w:bottom w:val="single" w:sz="2" w:space="0" w:color="584099"/>
          <w:right w:val="single" w:sz="2" w:space="0" w:color="584099"/>
          <w:insideH w:val="single" w:sz="2" w:space="0" w:color="584099"/>
          <w:insideV w:val="single" w:sz="2" w:space="0" w:color="584099"/>
        </w:tblBorders>
        <w:tblCellMar>
          <w:left w:w="0" w:type="dxa"/>
          <w:right w:w="0" w:type="dxa"/>
        </w:tblCellMar>
        <w:tblLook w:val="01E0" w:firstRow="1" w:lastRow="1" w:firstColumn="1" w:lastColumn="1" w:noHBand="0" w:noVBand="0"/>
      </w:tblPr>
      <w:tblGrid>
        <w:gridCol w:w="9588"/>
      </w:tblGrid>
      <w:tr w:rsidR="006A4F56" w:rsidRPr="001C5C6B" w14:paraId="7169E7CE" w14:textId="77777777" w:rsidTr="006A4F56">
        <w:trPr>
          <w:trHeight w:val="186"/>
        </w:trPr>
        <w:tc>
          <w:tcPr>
            <w:tcW w:w="5000" w:type="pct"/>
            <w:shd w:val="clear" w:color="auto" w:fill="EEEBF5"/>
            <w:vAlign w:val="center"/>
          </w:tcPr>
          <w:p w14:paraId="21811E08" w14:textId="7D293862" w:rsidR="006A4F56" w:rsidRPr="001C5C6B" w:rsidRDefault="006A4F56" w:rsidP="00B0710C">
            <w:pPr>
              <w:pStyle w:val="TableParagraph"/>
              <w:spacing w:before="60" w:after="60"/>
              <w:ind w:left="57" w:right="57"/>
              <w:rPr>
                <w:rFonts w:ascii="Segoe UI" w:hAnsi="Segoe UI" w:cs="Segoe UI"/>
                <w:b/>
                <w:bCs/>
              </w:rPr>
            </w:pPr>
            <w:r w:rsidRPr="001C5C6B">
              <w:rPr>
                <w:rFonts w:ascii="Segoe UI" w:hAnsi="Segoe UI" w:cs="Segoe UI"/>
                <w:b/>
                <w:bCs/>
              </w:rPr>
              <w:t>State and Territory Cervical Screening Programs</w:t>
            </w:r>
          </w:p>
        </w:tc>
      </w:tr>
      <w:tr w:rsidR="006A4F56" w:rsidRPr="00F66D3E" w14:paraId="0D93C3CE" w14:textId="77777777" w:rsidTr="006A4F56">
        <w:trPr>
          <w:trHeight w:val="221"/>
        </w:trPr>
        <w:tc>
          <w:tcPr>
            <w:tcW w:w="5000" w:type="pct"/>
            <w:shd w:val="clear" w:color="auto" w:fill="EEEBF5"/>
          </w:tcPr>
          <w:p w14:paraId="06EEADF2" w14:textId="77777777" w:rsidR="006A4F56" w:rsidRDefault="006A4F56" w:rsidP="00B0710C">
            <w:pPr>
              <w:pStyle w:val="TableParagraph"/>
              <w:spacing w:before="60" w:after="60"/>
              <w:ind w:left="57" w:right="57"/>
            </w:pPr>
            <w:r w:rsidRPr="00F66D3E">
              <w:rPr>
                <w:rFonts w:ascii="Segoe UI" w:hAnsi="Segoe UI" w:cs="Segoe UI"/>
              </w:rPr>
              <w:t xml:space="preserve">ACT:  </w:t>
            </w:r>
            <w:hyperlink r:id="rId101">
              <w:r w:rsidRPr="00F66D3E">
                <w:rPr>
                  <w:rStyle w:val="Hyperlink"/>
                  <w:rFonts w:ascii="Segoe UI" w:hAnsi="Segoe UI" w:cs="Segoe UI"/>
                </w:rPr>
                <w:t>www.act.gov.au/cervicalscreening</w:t>
              </w:r>
            </w:hyperlink>
            <w:r w:rsidRPr="00F66D3E">
              <w:rPr>
                <w:rStyle w:val="Hyperlink"/>
                <w:rFonts w:ascii="Segoe UI" w:hAnsi="Segoe UI" w:cs="Segoe UI"/>
              </w:rPr>
              <w:t xml:space="preserve"> </w:t>
            </w:r>
          </w:p>
        </w:tc>
      </w:tr>
      <w:tr w:rsidR="006A4F56" w:rsidRPr="00F66D3E" w14:paraId="302381C2" w14:textId="77777777" w:rsidTr="006A4F56">
        <w:trPr>
          <w:trHeight w:val="72"/>
        </w:trPr>
        <w:tc>
          <w:tcPr>
            <w:tcW w:w="5000" w:type="pct"/>
            <w:shd w:val="clear" w:color="auto" w:fill="EEEBF5"/>
          </w:tcPr>
          <w:p w14:paraId="78CB73B9" w14:textId="77777777" w:rsidR="006A4F56" w:rsidRDefault="006A4F56" w:rsidP="00B0710C">
            <w:pPr>
              <w:pStyle w:val="TableParagraph"/>
              <w:spacing w:before="60" w:after="60"/>
              <w:ind w:left="57" w:right="57"/>
            </w:pPr>
            <w:r w:rsidRPr="00F66D3E">
              <w:rPr>
                <w:rFonts w:ascii="Segoe UI" w:hAnsi="Segoe UI" w:cs="Segoe UI"/>
              </w:rPr>
              <w:t xml:space="preserve">NSW:  </w:t>
            </w:r>
            <w:hyperlink r:id="rId102" w:history="1">
              <w:r w:rsidRPr="00F66D3E">
                <w:rPr>
                  <w:rStyle w:val="Hyperlink"/>
                  <w:rFonts w:ascii="Segoe UI" w:hAnsi="Segoe UI" w:cs="Segoe UI"/>
                </w:rPr>
                <w:t>www.cancerinstitute.org.au/cervical</w:t>
              </w:r>
            </w:hyperlink>
          </w:p>
        </w:tc>
      </w:tr>
      <w:tr w:rsidR="006A4F56" w:rsidRPr="00F66D3E" w14:paraId="73CF3637" w14:textId="77777777" w:rsidTr="006A4F56">
        <w:trPr>
          <w:trHeight w:val="91"/>
        </w:trPr>
        <w:tc>
          <w:tcPr>
            <w:tcW w:w="5000" w:type="pct"/>
            <w:shd w:val="clear" w:color="auto" w:fill="EEEBF5"/>
          </w:tcPr>
          <w:p w14:paraId="5D35CB90" w14:textId="77777777" w:rsidR="006A4F56" w:rsidRDefault="006A4F56" w:rsidP="00B0710C">
            <w:pPr>
              <w:pStyle w:val="TableParagraph"/>
              <w:spacing w:before="60" w:after="60"/>
              <w:ind w:left="57" w:right="57"/>
            </w:pPr>
            <w:r w:rsidRPr="00F66D3E">
              <w:rPr>
                <w:rFonts w:ascii="Segoe UI" w:hAnsi="Segoe UI" w:cs="Segoe UI"/>
              </w:rPr>
              <w:t xml:space="preserve">NT:  </w:t>
            </w:r>
            <w:hyperlink r:id="rId103" w:history="1">
              <w:r w:rsidRPr="001C5C6B">
                <w:rPr>
                  <w:rStyle w:val="Hyperlink"/>
                  <w:rFonts w:ascii="Segoe UI" w:hAnsi="Segoe UI" w:cs="Segoe UI"/>
                  <w:sz w:val="20"/>
                  <w:szCs w:val="20"/>
                </w:rPr>
                <w:t>www.nt.gov.au/wellbeing/health-conditions-treatments/womens-health/ cervical-screening</w:t>
              </w:r>
            </w:hyperlink>
          </w:p>
        </w:tc>
      </w:tr>
      <w:tr w:rsidR="006A4F56" w:rsidRPr="00F66D3E" w14:paraId="4A35D857" w14:textId="77777777" w:rsidTr="006A4F56">
        <w:trPr>
          <w:trHeight w:val="69"/>
        </w:trPr>
        <w:tc>
          <w:tcPr>
            <w:tcW w:w="5000" w:type="pct"/>
            <w:shd w:val="clear" w:color="auto" w:fill="EEEBF5"/>
          </w:tcPr>
          <w:p w14:paraId="6F5FD330" w14:textId="77777777" w:rsidR="006A4F56" w:rsidRDefault="006A4F56" w:rsidP="00B0710C">
            <w:pPr>
              <w:pStyle w:val="TableParagraph"/>
              <w:spacing w:before="60" w:after="60"/>
              <w:ind w:left="57" w:right="57"/>
            </w:pPr>
            <w:r w:rsidRPr="00F66D3E">
              <w:rPr>
                <w:rFonts w:ascii="Segoe UI" w:hAnsi="Segoe UI" w:cs="Segoe UI"/>
              </w:rPr>
              <w:t xml:space="preserve">QLD:  </w:t>
            </w:r>
            <w:hyperlink r:id="rId104" w:history="1">
              <w:r w:rsidRPr="00F66D3E">
                <w:rPr>
                  <w:rStyle w:val="Hyperlink"/>
                  <w:rFonts w:ascii="Segoe UI" w:hAnsi="Segoe UI" w:cs="Segoe UI"/>
                </w:rPr>
                <w:t>www.qld.gov.au/health/conditions/ screening/cancer/cervical</w:t>
              </w:r>
            </w:hyperlink>
          </w:p>
        </w:tc>
      </w:tr>
      <w:tr w:rsidR="006A4F56" w:rsidRPr="00F66D3E" w14:paraId="7851F1F2" w14:textId="77777777" w:rsidTr="006A4F56">
        <w:trPr>
          <w:trHeight w:val="107"/>
        </w:trPr>
        <w:tc>
          <w:tcPr>
            <w:tcW w:w="5000" w:type="pct"/>
            <w:shd w:val="clear" w:color="auto" w:fill="EEEBF5"/>
          </w:tcPr>
          <w:p w14:paraId="0EB95DD8" w14:textId="77777777" w:rsidR="006A4F56" w:rsidRDefault="006A4F56" w:rsidP="00B0710C">
            <w:pPr>
              <w:pStyle w:val="TableParagraph"/>
              <w:spacing w:before="60" w:after="60"/>
              <w:ind w:left="57" w:right="57"/>
            </w:pPr>
            <w:r w:rsidRPr="00F66D3E">
              <w:rPr>
                <w:rFonts w:ascii="Segoe UI" w:hAnsi="Segoe UI" w:cs="Segoe UI"/>
              </w:rPr>
              <w:t xml:space="preserve">SA:  </w:t>
            </w:r>
            <w:hyperlink r:id="rId105" w:history="1">
              <w:r w:rsidRPr="00F66D3E">
                <w:rPr>
                  <w:rStyle w:val="Hyperlink"/>
                  <w:rFonts w:ascii="Segoe UI" w:hAnsi="Segoe UI" w:cs="Segoe UI"/>
                </w:rPr>
                <w:t>www.sahealth.sa.gov.au/cervicalscreening</w:t>
              </w:r>
            </w:hyperlink>
          </w:p>
        </w:tc>
      </w:tr>
      <w:tr w:rsidR="006A4F56" w:rsidRPr="00F66D3E" w14:paraId="0FBD1B65" w14:textId="77777777" w:rsidTr="006A4F56">
        <w:trPr>
          <w:trHeight w:val="99"/>
        </w:trPr>
        <w:tc>
          <w:tcPr>
            <w:tcW w:w="5000" w:type="pct"/>
            <w:shd w:val="clear" w:color="auto" w:fill="EEEBF5"/>
          </w:tcPr>
          <w:p w14:paraId="7ABBBFE1" w14:textId="77777777" w:rsidR="006A4F56" w:rsidRDefault="006A4F56" w:rsidP="00B0710C">
            <w:pPr>
              <w:pStyle w:val="TableParagraph"/>
              <w:spacing w:before="60" w:after="60"/>
              <w:ind w:left="57" w:right="57"/>
            </w:pPr>
            <w:r w:rsidRPr="00F66D3E">
              <w:rPr>
                <w:rFonts w:ascii="Segoe UI" w:hAnsi="Segoe UI" w:cs="Segoe UI"/>
              </w:rPr>
              <w:t xml:space="preserve">TAS:  </w:t>
            </w:r>
            <w:hyperlink r:id="rId106" w:history="1">
              <w:r w:rsidRPr="00F66D3E">
                <w:rPr>
                  <w:rStyle w:val="Hyperlink"/>
                  <w:rFonts w:ascii="Segoe UI" w:hAnsi="Segoe UI" w:cs="Segoe UI"/>
                </w:rPr>
                <w:t>www.health.tas.gov.au/health-topics/ cancer-screening/cervical-screening</w:t>
              </w:r>
            </w:hyperlink>
          </w:p>
        </w:tc>
      </w:tr>
      <w:tr w:rsidR="006A4F56" w:rsidRPr="00F66D3E" w14:paraId="32AAFC50" w14:textId="77777777" w:rsidTr="006A4F56">
        <w:trPr>
          <w:trHeight w:val="106"/>
        </w:trPr>
        <w:tc>
          <w:tcPr>
            <w:tcW w:w="5000" w:type="pct"/>
            <w:shd w:val="clear" w:color="auto" w:fill="EEEBF5"/>
          </w:tcPr>
          <w:p w14:paraId="64D0A085" w14:textId="77777777" w:rsidR="006A4F56" w:rsidRPr="00F66D3E" w:rsidRDefault="006A4F56" w:rsidP="00B0710C">
            <w:pPr>
              <w:pStyle w:val="TableParagraph"/>
              <w:spacing w:before="60" w:after="60"/>
              <w:ind w:left="57" w:right="57"/>
              <w:rPr>
                <w:rFonts w:ascii="Segoe UI" w:hAnsi="Segoe UI" w:cs="Segoe UI"/>
              </w:rPr>
            </w:pPr>
            <w:r w:rsidRPr="00F66D3E">
              <w:rPr>
                <w:rFonts w:ascii="Segoe UI" w:hAnsi="Segoe UI" w:cs="Segoe UI"/>
              </w:rPr>
              <w:t xml:space="preserve">VIC:  </w:t>
            </w:r>
            <w:hyperlink r:id="rId107" w:history="1">
              <w:r w:rsidRPr="00F66D3E">
                <w:rPr>
                  <w:rStyle w:val="Hyperlink"/>
                  <w:rFonts w:ascii="Segoe UI" w:hAnsi="Segoe UI" w:cs="Segoe UI"/>
                </w:rPr>
                <w:t>www.health.vic.gov.au/population- screening/cancer-screening</w:t>
              </w:r>
            </w:hyperlink>
          </w:p>
        </w:tc>
      </w:tr>
      <w:tr w:rsidR="006A4F56" w:rsidRPr="00F66D3E" w14:paraId="293FA0DF" w14:textId="77777777" w:rsidTr="006A4F56">
        <w:trPr>
          <w:trHeight w:val="112"/>
        </w:trPr>
        <w:tc>
          <w:tcPr>
            <w:tcW w:w="5000" w:type="pct"/>
            <w:shd w:val="clear" w:color="auto" w:fill="EEEBF5"/>
          </w:tcPr>
          <w:p w14:paraId="649E556A" w14:textId="77777777" w:rsidR="006A4F56" w:rsidRDefault="006A4F56" w:rsidP="00B0710C">
            <w:pPr>
              <w:pStyle w:val="TableParagraph"/>
              <w:spacing w:before="60" w:after="60"/>
              <w:ind w:left="57" w:right="57"/>
            </w:pPr>
            <w:r w:rsidRPr="00F66D3E">
              <w:rPr>
                <w:rFonts w:ascii="Segoe UI" w:hAnsi="Segoe UI" w:cs="Segoe UI"/>
              </w:rPr>
              <w:t xml:space="preserve">WA:  </w:t>
            </w:r>
            <w:hyperlink r:id="rId108" w:history="1">
              <w:r w:rsidRPr="00F66D3E">
                <w:rPr>
                  <w:rStyle w:val="Hyperlink"/>
                  <w:rFonts w:ascii="Segoe UI" w:hAnsi="Segoe UI" w:cs="Segoe UI"/>
                </w:rPr>
                <w:t>www.kemh.health.wa.gov.au/For-Health-Professionals/Cancer/Cervical-screening</w:t>
              </w:r>
            </w:hyperlink>
          </w:p>
        </w:tc>
      </w:tr>
    </w:tbl>
    <w:p w14:paraId="6682B194" w14:textId="7CFE38E0" w:rsidR="00280050" w:rsidRDefault="00713E74" w:rsidP="00025FAE">
      <w:pPr>
        <w:pStyle w:val="Heading1"/>
      </w:pPr>
      <w:r>
        <w:lastRenderedPageBreak/>
        <w:t>Glossary</w:t>
      </w:r>
      <w:bookmarkEnd w:id="93"/>
    </w:p>
    <w:p w14:paraId="6DD415D3" w14:textId="6DA7EA6F" w:rsidR="00F66D3E" w:rsidRPr="00F66D3E" w:rsidRDefault="00F66D3E" w:rsidP="00F66D3E">
      <w:pPr>
        <w:pStyle w:val="Caption"/>
      </w:pPr>
      <w:r>
        <w:t xml:space="preserve">Table </w:t>
      </w:r>
      <w:r>
        <w:fldChar w:fldCharType="begin"/>
      </w:r>
      <w:r>
        <w:instrText xml:space="preserve"> SEQ Table \* ARABIC </w:instrText>
      </w:r>
      <w:r>
        <w:fldChar w:fldCharType="separate"/>
      </w:r>
      <w:r w:rsidR="007A7D5A">
        <w:rPr>
          <w:noProof/>
        </w:rPr>
        <w:t>8</w:t>
      </w:r>
      <w:r>
        <w:fldChar w:fldCharType="end"/>
      </w:r>
      <w:r>
        <w:t>: Glossary</w:t>
      </w:r>
    </w:p>
    <w:tbl>
      <w:tblPr>
        <w:tblStyle w:val="TableGrid"/>
        <w:tblW w:w="8981" w:type="dxa"/>
        <w:tblLook w:val="04A0" w:firstRow="1" w:lastRow="0" w:firstColumn="1" w:lastColumn="0" w:noHBand="0" w:noVBand="1"/>
      </w:tblPr>
      <w:tblGrid>
        <w:gridCol w:w="2405"/>
        <w:gridCol w:w="6576"/>
      </w:tblGrid>
      <w:tr w:rsidR="003C7736" w:rsidRPr="00E95387" w14:paraId="4B96FBB8" w14:textId="77777777" w:rsidTr="003C7736">
        <w:trPr>
          <w:tblHeader/>
        </w:trPr>
        <w:tc>
          <w:tcPr>
            <w:tcW w:w="2405" w:type="dxa"/>
            <w:shd w:val="clear" w:color="auto" w:fill="584099"/>
          </w:tcPr>
          <w:p w14:paraId="72E8EF56" w14:textId="77777777" w:rsidR="00713E74" w:rsidRPr="00E95387" w:rsidRDefault="00713E74" w:rsidP="00E95387">
            <w:pPr>
              <w:spacing w:before="60" w:after="60"/>
              <w:ind w:left="57" w:right="57"/>
              <w:rPr>
                <w:b/>
                <w:bCs/>
                <w:color w:val="FFFFFF" w:themeColor="background1"/>
              </w:rPr>
            </w:pPr>
            <w:r w:rsidRPr="00E95387">
              <w:rPr>
                <w:b/>
                <w:bCs/>
                <w:color w:val="FFFFFF" w:themeColor="background1"/>
              </w:rPr>
              <w:t>Term</w:t>
            </w:r>
          </w:p>
        </w:tc>
        <w:tc>
          <w:tcPr>
            <w:tcW w:w="6576" w:type="dxa"/>
            <w:shd w:val="clear" w:color="auto" w:fill="584099"/>
          </w:tcPr>
          <w:p w14:paraId="6D32A954" w14:textId="64012FEF" w:rsidR="00713E74" w:rsidRPr="00E95387" w:rsidRDefault="003C7736" w:rsidP="00E95387">
            <w:pPr>
              <w:spacing w:before="60" w:after="60"/>
              <w:ind w:left="57" w:right="57"/>
              <w:rPr>
                <w:b/>
                <w:bCs/>
                <w:color w:val="FFFFFF" w:themeColor="background1"/>
              </w:rPr>
            </w:pPr>
            <w:r w:rsidRPr="00E95387">
              <w:rPr>
                <w:b/>
                <w:bCs/>
                <w:color w:val="FFFFFF" w:themeColor="background1"/>
              </w:rPr>
              <w:t>Definition</w:t>
            </w:r>
          </w:p>
        </w:tc>
      </w:tr>
      <w:tr w:rsidR="00713E74" w:rsidRPr="00E95387" w14:paraId="2C30E7DD" w14:textId="77777777" w:rsidTr="00140C09">
        <w:tc>
          <w:tcPr>
            <w:tcW w:w="2405" w:type="dxa"/>
          </w:tcPr>
          <w:p w14:paraId="7A439396" w14:textId="77777777" w:rsidR="00713E74" w:rsidRPr="00E95387" w:rsidRDefault="00713E74" w:rsidP="00E95387">
            <w:pPr>
              <w:spacing w:before="60" w:after="60"/>
              <w:ind w:left="57" w:right="57"/>
            </w:pPr>
            <w:r w:rsidRPr="00E95387">
              <w:t>Co-testing</w:t>
            </w:r>
          </w:p>
        </w:tc>
        <w:tc>
          <w:tcPr>
            <w:tcW w:w="6576" w:type="dxa"/>
          </w:tcPr>
          <w:p w14:paraId="0D81E837" w14:textId="77777777" w:rsidR="00713E74" w:rsidRPr="00E95387" w:rsidRDefault="00713E74" w:rsidP="00E95387">
            <w:pPr>
              <w:spacing w:before="60" w:after="60"/>
              <w:ind w:left="57" w:right="57"/>
            </w:pPr>
            <w:r w:rsidRPr="00E95387">
              <w:t>Co-testing involves the pathology laboratory performing both the HPV test and Liquid Based Cytology (LBC) test concurrently, on the same specimen. This means the LBC test is performed regardless of the HPV test result, without requiring an additional request. There are different pathology MBS item numbers depending on the purpose of the test.</w:t>
            </w:r>
          </w:p>
          <w:p w14:paraId="4BB6503C" w14:textId="77777777" w:rsidR="00713E74" w:rsidRPr="00E95387" w:rsidRDefault="00713E74" w:rsidP="00E95387">
            <w:pPr>
              <w:spacing w:before="60" w:after="60"/>
              <w:ind w:left="57" w:right="57"/>
            </w:pPr>
            <w:r w:rsidRPr="00E95387">
              <w:t>In instances where a self-collected sample was taken, an HPV test should be performed. The participant will be asked to return for a clinician-collected sample for LBC testing to complete the co-test.</w:t>
            </w:r>
          </w:p>
        </w:tc>
      </w:tr>
      <w:tr w:rsidR="00713E74" w:rsidRPr="00E95387" w14:paraId="01570A65" w14:textId="77777777" w:rsidTr="00140C09">
        <w:tc>
          <w:tcPr>
            <w:tcW w:w="2405" w:type="dxa"/>
          </w:tcPr>
          <w:p w14:paraId="6B3BC97F" w14:textId="77777777" w:rsidR="00713E74" w:rsidRPr="00E95387" w:rsidRDefault="00713E74" w:rsidP="00E95387">
            <w:pPr>
              <w:spacing w:before="60" w:after="60"/>
              <w:ind w:left="57" w:right="57"/>
            </w:pPr>
            <w:r w:rsidRPr="00E95387">
              <w:t>CST</w:t>
            </w:r>
          </w:p>
        </w:tc>
        <w:tc>
          <w:tcPr>
            <w:tcW w:w="6576" w:type="dxa"/>
          </w:tcPr>
          <w:p w14:paraId="6FAE0086" w14:textId="77777777" w:rsidR="00713E74" w:rsidRPr="00E95387" w:rsidRDefault="00713E74" w:rsidP="00E95387">
            <w:pPr>
              <w:spacing w:before="60" w:after="60"/>
              <w:ind w:left="57" w:right="57"/>
            </w:pPr>
            <w:r w:rsidRPr="00E95387">
              <w:t>Cervical</w:t>
            </w:r>
            <w:r w:rsidRPr="00E95387">
              <w:rPr>
                <w:spacing w:val="-17"/>
              </w:rPr>
              <w:t xml:space="preserve"> </w:t>
            </w:r>
            <w:r w:rsidRPr="00E95387">
              <w:t>Screening</w:t>
            </w:r>
            <w:r w:rsidRPr="00E95387">
              <w:rPr>
                <w:spacing w:val="-17"/>
              </w:rPr>
              <w:t xml:space="preserve"> </w:t>
            </w:r>
            <w:r w:rsidRPr="00E95387">
              <w:t>Test</w:t>
            </w:r>
            <w:r w:rsidRPr="00E95387">
              <w:rPr>
                <w:spacing w:val="-17"/>
              </w:rPr>
              <w:t xml:space="preserve"> </w:t>
            </w:r>
            <w:r w:rsidRPr="00E95387">
              <w:t>performed</w:t>
            </w:r>
            <w:r w:rsidRPr="00E95387">
              <w:rPr>
                <w:spacing w:val="-17"/>
              </w:rPr>
              <w:t xml:space="preserve"> </w:t>
            </w:r>
            <w:r w:rsidRPr="00E95387">
              <w:t>on</w:t>
            </w:r>
            <w:r w:rsidRPr="00E95387">
              <w:rPr>
                <w:spacing w:val="-17"/>
              </w:rPr>
              <w:t xml:space="preserve"> </w:t>
            </w:r>
            <w:r w:rsidRPr="00E95387">
              <w:t>either</w:t>
            </w:r>
            <w:r w:rsidRPr="00E95387">
              <w:rPr>
                <w:spacing w:val="-17"/>
              </w:rPr>
              <w:t xml:space="preserve"> </w:t>
            </w:r>
            <w:r w:rsidRPr="00E95387">
              <w:t>a</w:t>
            </w:r>
            <w:r w:rsidRPr="00E95387">
              <w:rPr>
                <w:spacing w:val="-17"/>
              </w:rPr>
              <w:t xml:space="preserve"> </w:t>
            </w:r>
            <w:r w:rsidRPr="00E95387">
              <w:t>clinician-collected</w:t>
            </w:r>
            <w:r w:rsidRPr="00E95387">
              <w:rPr>
                <w:spacing w:val="-17"/>
              </w:rPr>
              <w:t xml:space="preserve"> </w:t>
            </w:r>
            <w:r w:rsidRPr="00E95387">
              <w:t>cervical sample or a self-collected vaginal sample.</w:t>
            </w:r>
          </w:p>
        </w:tc>
      </w:tr>
      <w:tr w:rsidR="00713E74" w:rsidRPr="00E95387" w14:paraId="5401CD04" w14:textId="77777777" w:rsidTr="00140C09">
        <w:tc>
          <w:tcPr>
            <w:tcW w:w="2405" w:type="dxa"/>
          </w:tcPr>
          <w:p w14:paraId="033685F5" w14:textId="77777777" w:rsidR="00713E74" w:rsidRPr="00E95387" w:rsidRDefault="00713E74" w:rsidP="00E95387">
            <w:pPr>
              <w:spacing w:before="60" w:after="60"/>
              <w:ind w:left="57" w:right="57"/>
            </w:pPr>
            <w:r w:rsidRPr="00E95387">
              <w:t>DES</w:t>
            </w:r>
          </w:p>
        </w:tc>
        <w:tc>
          <w:tcPr>
            <w:tcW w:w="6576" w:type="dxa"/>
          </w:tcPr>
          <w:p w14:paraId="5DBDC37F" w14:textId="77777777" w:rsidR="00713E74" w:rsidRPr="00E95387" w:rsidRDefault="00713E74" w:rsidP="00E95387">
            <w:pPr>
              <w:spacing w:before="60" w:after="60"/>
              <w:ind w:left="57" w:right="57"/>
            </w:pPr>
            <w:r w:rsidRPr="00E95387">
              <w:rPr>
                <w:spacing w:val="-2"/>
              </w:rPr>
              <w:t>Diethylstilbestrol (DES) is a</w:t>
            </w:r>
            <w:r w:rsidRPr="00E95387">
              <w:t xml:space="preserve"> synthetic estrogen, transplacental carcinogen and an endocrine disrupting compound. DES is no longer registered for human use in Australia. It was prescribed from the 1940s until the early 1970s, to pregnant women during the first trimester to prevent miscarriages. </w:t>
            </w:r>
          </w:p>
        </w:tc>
      </w:tr>
      <w:tr w:rsidR="00713E74" w:rsidRPr="00E95387" w14:paraId="2BB72F3C" w14:textId="77777777" w:rsidTr="00140C09">
        <w:tc>
          <w:tcPr>
            <w:tcW w:w="2405" w:type="dxa"/>
          </w:tcPr>
          <w:p w14:paraId="6422F6EE" w14:textId="77777777" w:rsidR="00713E74" w:rsidRPr="00E95387" w:rsidRDefault="00713E74" w:rsidP="00E95387">
            <w:pPr>
              <w:spacing w:before="60" w:after="60"/>
              <w:ind w:left="57" w:right="57"/>
            </w:pPr>
            <w:r w:rsidRPr="00E95387">
              <w:t>HPI-I</w:t>
            </w:r>
          </w:p>
        </w:tc>
        <w:tc>
          <w:tcPr>
            <w:tcW w:w="6576" w:type="dxa"/>
          </w:tcPr>
          <w:p w14:paraId="2C67F88E" w14:textId="77777777" w:rsidR="00713E74" w:rsidRPr="00E95387" w:rsidRDefault="00713E74" w:rsidP="00E95387">
            <w:pPr>
              <w:spacing w:before="60" w:after="60"/>
              <w:ind w:left="57" w:right="57"/>
            </w:pPr>
            <w:r w:rsidRPr="00E95387">
              <w:t>Healthcare Provider Identifier – Individual</w:t>
            </w:r>
          </w:p>
        </w:tc>
      </w:tr>
      <w:tr w:rsidR="00713E74" w:rsidRPr="00E95387" w14:paraId="05EAE728" w14:textId="77777777" w:rsidTr="00140C09">
        <w:tc>
          <w:tcPr>
            <w:tcW w:w="2405" w:type="dxa"/>
          </w:tcPr>
          <w:p w14:paraId="2D9BEDDC" w14:textId="77777777" w:rsidR="00713E74" w:rsidRPr="00E95387" w:rsidRDefault="00713E74" w:rsidP="00E95387">
            <w:pPr>
              <w:spacing w:before="60" w:after="60"/>
              <w:ind w:left="57" w:right="57"/>
            </w:pPr>
            <w:r w:rsidRPr="00E95387">
              <w:rPr>
                <w:w w:val="105"/>
              </w:rPr>
              <w:t>HPV</w:t>
            </w:r>
          </w:p>
        </w:tc>
        <w:tc>
          <w:tcPr>
            <w:tcW w:w="6576" w:type="dxa"/>
          </w:tcPr>
          <w:p w14:paraId="5200DB53" w14:textId="77777777" w:rsidR="00713E74" w:rsidRPr="00E95387" w:rsidRDefault="00713E74" w:rsidP="00E95387">
            <w:pPr>
              <w:spacing w:before="60" w:after="60"/>
              <w:ind w:left="57" w:right="57"/>
            </w:pPr>
            <w:r w:rsidRPr="00E95387">
              <w:rPr>
                <w:spacing w:val="-6"/>
              </w:rPr>
              <w:t>Human</w:t>
            </w:r>
            <w:r w:rsidRPr="00E95387">
              <w:rPr>
                <w:spacing w:val="-12"/>
              </w:rPr>
              <w:t xml:space="preserve"> </w:t>
            </w:r>
            <w:r w:rsidRPr="00E95387">
              <w:t>papillomavirus</w:t>
            </w:r>
          </w:p>
        </w:tc>
      </w:tr>
      <w:tr w:rsidR="00713E74" w:rsidRPr="00E95387" w14:paraId="1DFB1EE3" w14:textId="77777777" w:rsidTr="00140C09">
        <w:tc>
          <w:tcPr>
            <w:tcW w:w="2405" w:type="dxa"/>
          </w:tcPr>
          <w:p w14:paraId="1FB2A181" w14:textId="77777777" w:rsidR="00713E74" w:rsidRPr="00E95387" w:rsidRDefault="00713E74" w:rsidP="00E95387">
            <w:pPr>
              <w:spacing w:before="60" w:after="60"/>
              <w:ind w:left="57" w:right="57"/>
            </w:pPr>
            <w:bookmarkStart w:id="94" w:name="_Int_Api4QLYR"/>
            <w:r w:rsidRPr="00E95387">
              <w:t>HSIL</w:t>
            </w:r>
            <w:bookmarkEnd w:id="94"/>
          </w:p>
        </w:tc>
        <w:tc>
          <w:tcPr>
            <w:tcW w:w="6576" w:type="dxa"/>
          </w:tcPr>
          <w:p w14:paraId="22EA9FA4" w14:textId="77777777" w:rsidR="00713E74" w:rsidRPr="00E95387" w:rsidRDefault="00713E74" w:rsidP="00E95387">
            <w:pPr>
              <w:spacing w:before="60" w:after="60"/>
              <w:ind w:left="57" w:right="57"/>
            </w:pPr>
            <w:r w:rsidRPr="00E95387">
              <w:t>High-grade squamous intraepithelial lesion</w:t>
            </w:r>
          </w:p>
        </w:tc>
      </w:tr>
      <w:tr w:rsidR="00713E74" w:rsidRPr="00E95387" w14:paraId="1258763F" w14:textId="77777777" w:rsidTr="00140C09">
        <w:tc>
          <w:tcPr>
            <w:tcW w:w="2405" w:type="dxa"/>
          </w:tcPr>
          <w:p w14:paraId="45DCA8CE" w14:textId="77777777" w:rsidR="00713E74" w:rsidRPr="00E95387" w:rsidRDefault="00713E74" w:rsidP="00E95387">
            <w:pPr>
              <w:spacing w:before="60" w:after="60"/>
              <w:ind w:left="57" w:right="57"/>
            </w:pPr>
            <w:r w:rsidRPr="00E95387">
              <w:t>LBC</w:t>
            </w:r>
          </w:p>
        </w:tc>
        <w:tc>
          <w:tcPr>
            <w:tcW w:w="6576" w:type="dxa"/>
          </w:tcPr>
          <w:p w14:paraId="3D44C579" w14:textId="77777777" w:rsidR="00713E74" w:rsidRPr="00E95387" w:rsidRDefault="00713E74" w:rsidP="00E95387">
            <w:pPr>
              <w:spacing w:before="60" w:after="60"/>
              <w:ind w:left="57" w:right="57"/>
            </w:pPr>
            <w:r w:rsidRPr="00E95387">
              <w:t>Liquid-based cytology. This cytology test is prepared by placing the cervical sample in liquid suspension, rather than directly applying the sample on a microscope slide like the old Pap test.</w:t>
            </w:r>
          </w:p>
        </w:tc>
      </w:tr>
      <w:tr w:rsidR="00713E74" w:rsidRPr="00E95387" w14:paraId="1B510E8E" w14:textId="77777777" w:rsidTr="00140C09">
        <w:tc>
          <w:tcPr>
            <w:tcW w:w="2405" w:type="dxa"/>
          </w:tcPr>
          <w:p w14:paraId="66BD06B5" w14:textId="77777777" w:rsidR="00713E74" w:rsidRPr="00E95387" w:rsidRDefault="00713E74" w:rsidP="00E95387">
            <w:pPr>
              <w:spacing w:before="60" w:after="60"/>
              <w:ind w:left="57" w:right="57"/>
            </w:pPr>
            <w:r w:rsidRPr="00E95387">
              <w:t>LSIL</w:t>
            </w:r>
          </w:p>
        </w:tc>
        <w:tc>
          <w:tcPr>
            <w:tcW w:w="6576" w:type="dxa"/>
          </w:tcPr>
          <w:p w14:paraId="7CB733F4" w14:textId="77777777" w:rsidR="00713E74" w:rsidRPr="00E95387" w:rsidRDefault="00713E74" w:rsidP="00E95387">
            <w:pPr>
              <w:spacing w:before="60" w:after="60"/>
              <w:ind w:left="57" w:right="57"/>
            </w:pPr>
            <w:r w:rsidRPr="00E95387">
              <w:t>Low-grade squamous intraepithelial lesion</w:t>
            </w:r>
          </w:p>
        </w:tc>
      </w:tr>
      <w:tr w:rsidR="00713E74" w:rsidRPr="00E95387" w14:paraId="55BB0391" w14:textId="77777777" w:rsidTr="00140C09">
        <w:tc>
          <w:tcPr>
            <w:tcW w:w="2405" w:type="dxa"/>
          </w:tcPr>
          <w:p w14:paraId="0FA81B41" w14:textId="77777777" w:rsidR="00713E74" w:rsidRPr="00E95387" w:rsidRDefault="00713E74" w:rsidP="00E95387">
            <w:pPr>
              <w:spacing w:before="60" w:after="60"/>
              <w:ind w:left="57" w:right="57"/>
            </w:pPr>
            <w:r w:rsidRPr="00E95387">
              <w:t>MBS</w:t>
            </w:r>
          </w:p>
        </w:tc>
        <w:tc>
          <w:tcPr>
            <w:tcW w:w="6576" w:type="dxa"/>
          </w:tcPr>
          <w:p w14:paraId="3F2A52E5" w14:textId="77777777" w:rsidR="00713E74" w:rsidRPr="00E95387" w:rsidRDefault="00713E74" w:rsidP="00E95387">
            <w:pPr>
              <w:spacing w:before="60" w:after="60"/>
              <w:ind w:left="57" w:right="57"/>
            </w:pPr>
            <w:r w:rsidRPr="00E95387">
              <w:t>Medicare Benefits Schedule is the schedule of fees for medical services set by the Australian Government covering a wide range of consultations, procedures and tests, and the Schedule fee for each of these items. There are different pathology MBS items numbers depending on the purpose of the test.</w:t>
            </w:r>
          </w:p>
        </w:tc>
      </w:tr>
      <w:tr w:rsidR="00713E74" w:rsidRPr="00E95387" w14:paraId="67AF0C18" w14:textId="77777777" w:rsidTr="00140C09">
        <w:tc>
          <w:tcPr>
            <w:tcW w:w="2405" w:type="dxa"/>
          </w:tcPr>
          <w:p w14:paraId="0284AC7E" w14:textId="77777777" w:rsidR="00713E74" w:rsidRPr="00E95387" w:rsidRDefault="00713E74" w:rsidP="00E95387">
            <w:pPr>
              <w:spacing w:before="60" w:after="60"/>
              <w:ind w:left="57" w:right="57"/>
            </w:pPr>
            <w:r w:rsidRPr="00E95387">
              <w:t>NCSP</w:t>
            </w:r>
          </w:p>
        </w:tc>
        <w:tc>
          <w:tcPr>
            <w:tcW w:w="6576" w:type="dxa"/>
          </w:tcPr>
          <w:p w14:paraId="36DA16F2" w14:textId="77777777" w:rsidR="00713E74" w:rsidRPr="00E95387" w:rsidRDefault="00713E74" w:rsidP="00E95387">
            <w:pPr>
              <w:spacing w:before="60" w:after="60"/>
              <w:ind w:left="57" w:right="57"/>
            </w:pPr>
            <w:r w:rsidRPr="00E95387">
              <w:t>National</w:t>
            </w:r>
            <w:r w:rsidRPr="00E95387">
              <w:rPr>
                <w:spacing w:val="-17"/>
              </w:rPr>
              <w:t xml:space="preserve"> </w:t>
            </w:r>
            <w:r w:rsidRPr="00E95387">
              <w:t>Cervical</w:t>
            </w:r>
            <w:r w:rsidRPr="00E95387">
              <w:rPr>
                <w:spacing w:val="-16"/>
              </w:rPr>
              <w:t xml:space="preserve"> </w:t>
            </w:r>
            <w:r w:rsidRPr="00E95387">
              <w:t>Screening</w:t>
            </w:r>
            <w:r w:rsidRPr="00E95387">
              <w:rPr>
                <w:spacing w:val="-16"/>
              </w:rPr>
              <w:t xml:space="preserve"> </w:t>
            </w:r>
            <w:r w:rsidRPr="00E95387">
              <w:t>Program</w:t>
            </w:r>
          </w:p>
        </w:tc>
      </w:tr>
      <w:tr w:rsidR="00713E74" w:rsidRPr="00E95387" w14:paraId="237E106D" w14:textId="77777777" w:rsidTr="00140C09">
        <w:tc>
          <w:tcPr>
            <w:tcW w:w="2405" w:type="dxa"/>
          </w:tcPr>
          <w:p w14:paraId="416FDED1" w14:textId="77777777" w:rsidR="00713E74" w:rsidRPr="00E95387" w:rsidRDefault="00713E74" w:rsidP="00E95387">
            <w:pPr>
              <w:spacing w:before="60" w:after="60"/>
              <w:ind w:left="57" w:right="57"/>
            </w:pPr>
            <w:bookmarkStart w:id="95" w:name="_Int_tWFx9x61"/>
            <w:r w:rsidRPr="00E95387">
              <w:t>NCSR</w:t>
            </w:r>
            <w:bookmarkEnd w:id="95"/>
          </w:p>
        </w:tc>
        <w:tc>
          <w:tcPr>
            <w:tcW w:w="6576" w:type="dxa"/>
          </w:tcPr>
          <w:p w14:paraId="7BC3D98E" w14:textId="77777777" w:rsidR="00713E74" w:rsidRPr="00E95387" w:rsidRDefault="00713E74" w:rsidP="00E95387">
            <w:pPr>
              <w:spacing w:before="60" w:after="60"/>
              <w:ind w:left="57" w:right="57"/>
            </w:pPr>
            <w:r w:rsidRPr="00E95387">
              <w:t>National Cancer Screening Register</w:t>
            </w:r>
          </w:p>
        </w:tc>
      </w:tr>
      <w:tr w:rsidR="00713E74" w:rsidRPr="00E95387" w14:paraId="7CFCBDDE" w14:textId="77777777" w:rsidTr="00140C09">
        <w:tc>
          <w:tcPr>
            <w:tcW w:w="2405" w:type="dxa"/>
          </w:tcPr>
          <w:p w14:paraId="3648F88B" w14:textId="77777777" w:rsidR="00713E74" w:rsidRPr="00E95387" w:rsidRDefault="00713E74" w:rsidP="00E95387">
            <w:pPr>
              <w:spacing w:before="60" w:after="60"/>
              <w:ind w:left="57" w:right="57"/>
            </w:pPr>
            <w:r w:rsidRPr="00E95387">
              <w:t>Oncogenic</w:t>
            </w:r>
          </w:p>
        </w:tc>
        <w:tc>
          <w:tcPr>
            <w:tcW w:w="6576" w:type="dxa"/>
          </w:tcPr>
          <w:p w14:paraId="2873C942" w14:textId="77777777" w:rsidR="00713E74" w:rsidRPr="00E95387" w:rsidRDefault="00713E74" w:rsidP="00E95387">
            <w:pPr>
              <w:spacing w:before="60" w:after="60"/>
              <w:ind w:left="57" w:right="57"/>
            </w:pPr>
            <w:r w:rsidRPr="00E95387">
              <w:t>Potential</w:t>
            </w:r>
            <w:r w:rsidRPr="00E95387">
              <w:rPr>
                <w:spacing w:val="-18"/>
              </w:rPr>
              <w:t xml:space="preserve"> </w:t>
            </w:r>
            <w:r w:rsidRPr="00E95387">
              <w:t>to</w:t>
            </w:r>
            <w:r w:rsidRPr="00E95387">
              <w:rPr>
                <w:spacing w:val="-17"/>
              </w:rPr>
              <w:t xml:space="preserve"> </w:t>
            </w:r>
            <w:r w:rsidRPr="00E95387">
              <w:t>cause</w:t>
            </w:r>
            <w:r w:rsidRPr="00E95387">
              <w:rPr>
                <w:spacing w:val="-18"/>
              </w:rPr>
              <w:t xml:space="preserve"> </w:t>
            </w:r>
            <w:r w:rsidRPr="00E95387">
              <w:t>cancer</w:t>
            </w:r>
          </w:p>
        </w:tc>
      </w:tr>
      <w:tr w:rsidR="00713E74" w:rsidRPr="00E95387" w14:paraId="43E6A44D" w14:textId="77777777" w:rsidTr="00140C09">
        <w:tc>
          <w:tcPr>
            <w:tcW w:w="2405" w:type="dxa"/>
          </w:tcPr>
          <w:p w14:paraId="070CE623" w14:textId="77777777" w:rsidR="00713E74" w:rsidRPr="00E95387" w:rsidRDefault="00713E74" w:rsidP="00E95387">
            <w:pPr>
              <w:spacing w:before="60" w:after="60"/>
              <w:ind w:left="57" w:right="57"/>
            </w:pPr>
            <w:proofErr w:type="spellStart"/>
            <w:r w:rsidRPr="00E95387">
              <w:t>pHSIL</w:t>
            </w:r>
            <w:proofErr w:type="spellEnd"/>
          </w:p>
        </w:tc>
        <w:tc>
          <w:tcPr>
            <w:tcW w:w="6576" w:type="dxa"/>
          </w:tcPr>
          <w:p w14:paraId="14E58331" w14:textId="77777777" w:rsidR="00713E74" w:rsidRPr="00E95387" w:rsidRDefault="00713E74" w:rsidP="00E95387">
            <w:pPr>
              <w:spacing w:before="60" w:after="60"/>
              <w:ind w:left="57" w:right="57"/>
            </w:pPr>
            <w:r w:rsidRPr="00E95387">
              <w:t>Possible high-grade squamous intraepithelial lesion</w:t>
            </w:r>
          </w:p>
        </w:tc>
      </w:tr>
      <w:tr w:rsidR="00713E74" w:rsidRPr="00E95387" w14:paraId="46075477" w14:textId="77777777" w:rsidTr="00140C09">
        <w:tc>
          <w:tcPr>
            <w:tcW w:w="2405" w:type="dxa"/>
          </w:tcPr>
          <w:p w14:paraId="0239EBFA" w14:textId="77777777" w:rsidR="00713E74" w:rsidRPr="00E95387" w:rsidRDefault="00713E74" w:rsidP="00E95387">
            <w:pPr>
              <w:spacing w:before="60" w:after="60"/>
              <w:ind w:left="57" w:right="57"/>
            </w:pPr>
            <w:proofErr w:type="spellStart"/>
            <w:r w:rsidRPr="00E95387">
              <w:t>pLSIL</w:t>
            </w:r>
            <w:proofErr w:type="spellEnd"/>
          </w:p>
        </w:tc>
        <w:tc>
          <w:tcPr>
            <w:tcW w:w="6576" w:type="dxa"/>
          </w:tcPr>
          <w:p w14:paraId="031E8CAC" w14:textId="77777777" w:rsidR="00713E74" w:rsidRPr="00E95387" w:rsidRDefault="00713E74" w:rsidP="00E95387">
            <w:pPr>
              <w:spacing w:before="60" w:after="60"/>
              <w:ind w:left="57" w:right="57"/>
            </w:pPr>
            <w:r w:rsidRPr="00E95387">
              <w:t>Possible</w:t>
            </w:r>
            <w:r w:rsidRPr="00E95387">
              <w:rPr>
                <w:spacing w:val="-18"/>
              </w:rPr>
              <w:t xml:space="preserve"> </w:t>
            </w:r>
            <w:r w:rsidRPr="00E95387">
              <w:t>low-grade</w:t>
            </w:r>
            <w:r w:rsidRPr="00E95387">
              <w:rPr>
                <w:spacing w:val="-18"/>
              </w:rPr>
              <w:t xml:space="preserve"> </w:t>
            </w:r>
            <w:r w:rsidRPr="00E95387">
              <w:t>squamous</w:t>
            </w:r>
            <w:r w:rsidRPr="00E95387">
              <w:rPr>
                <w:spacing w:val="-18"/>
              </w:rPr>
              <w:t xml:space="preserve"> </w:t>
            </w:r>
            <w:r w:rsidRPr="00E95387">
              <w:t>intraepithelial</w:t>
            </w:r>
            <w:r w:rsidRPr="00E95387">
              <w:rPr>
                <w:spacing w:val="-18"/>
              </w:rPr>
              <w:t xml:space="preserve"> </w:t>
            </w:r>
            <w:r w:rsidRPr="00E95387">
              <w:t>lesion</w:t>
            </w:r>
          </w:p>
        </w:tc>
      </w:tr>
      <w:tr w:rsidR="00713E74" w:rsidRPr="00E95387" w14:paraId="46D1E130" w14:textId="77777777" w:rsidTr="00140C09">
        <w:tc>
          <w:tcPr>
            <w:tcW w:w="2405" w:type="dxa"/>
          </w:tcPr>
          <w:p w14:paraId="224029A0" w14:textId="77777777" w:rsidR="00713E74" w:rsidRPr="00E95387" w:rsidRDefault="00713E74" w:rsidP="00E95387">
            <w:pPr>
              <w:spacing w:before="60" w:after="60"/>
              <w:ind w:left="57" w:right="57"/>
            </w:pPr>
            <w:r w:rsidRPr="00E95387">
              <w:t>Self-collection</w:t>
            </w:r>
          </w:p>
        </w:tc>
        <w:tc>
          <w:tcPr>
            <w:tcW w:w="6576" w:type="dxa"/>
          </w:tcPr>
          <w:p w14:paraId="1289AD81" w14:textId="77777777" w:rsidR="00713E74" w:rsidRPr="00E95387" w:rsidRDefault="00713E74" w:rsidP="00E95387">
            <w:pPr>
              <w:spacing w:before="60" w:after="60"/>
              <w:ind w:left="57" w:right="57"/>
            </w:pPr>
            <w:r w:rsidRPr="00E95387">
              <w:t xml:space="preserve">Self-collection is when a screening participant collects their own vaginal sample using a swab. A self-collected sample is from the vagina (not the cervix) and can only be tested for HPV. If HPV is </w:t>
            </w:r>
            <w:r w:rsidRPr="00E95387">
              <w:lastRenderedPageBreak/>
              <w:t>detected on a self-collected vaginal sample, the participant will need to return for a clinician-collected sample for LBC (most situations when HPV (not 16/18) is detected) or will be referred to colposcopy (if HPV 16/18 was detected) and the sample for LBC will be collected at the time of colposcopy.</w:t>
            </w:r>
          </w:p>
        </w:tc>
      </w:tr>
      <w:tr w:rsidR="00713E74" w:rsidRPr="00E95387" w14:paraId="10C44961" w14:textId="77777777" w:rsidTr="00140C09">
        <w:tc>
          <w:tcPr>
            <w:tcW w:w="2405" w:type="dxa"/>
          </w:tcPr>
          <w:p w14:paraId="7CB8D888" w14:textId="26AC26C3" w:rsidR="00713E74" w:rsidRPr="00E95387" w:rsidRDefault="00713E74" w:rsidP="00E95387">
            <w:pPr>
              <w:spacing w:before="60" w:after="60"/>
            </w:pPr>
            <w:r w:rsidRPr="00E95387">
              <w:lastRenderedPageBreak/>
              <w:t>Test of cure</w:t>
            </w:r>
          </w:p>
        </w:tc>
        <w:tc>
          <w:tcPr>
            <w:tcW w:w="6576" w:type="dxa"/>
          </w:tcPr>
          <w:p w14:paraId="5A57E166" w14:textId="77777777" w:rsidR="00713E74" w:rsidRPr="00E95387" w:rsidRDefault="00713E74" w:rsidP="00E95387">
            <w:pPr>
              <w:spacing w:before="60" w:after="60"/>
            </w:pPr>
            <w:r w:rsidRPr="00E95387">
              <w:t xml:space="preserve">It is recommended that those who have received treatment for a high-grade abnormality – HSIL (CIN2/3) should complete Test of Cure surveillance to confirm their treatment has been successful. Test of Cure surveillance is now an HPV test, instead of a co-test (HPV and LBC test). Performed 12 months after treatment, and annually thereafter, until they have two consecutive tests with HPV not detected. </w:t>
            </w:r>
          </w:p>
          <w:p w14:paraId="786EF9F7" w14:textId="77777777" w:rsidR="00713E74" w:rsidRPr="00E95387" w:rsidRDefault="00713E74" w:rsidP="00E95387">
            <w:pPr>
              <w:spacing w:before="60" w:after="60"/>
            </w:pPr>
            <w:r w:rsidRPr="00E95387">
              <w:t>HPV testing can be performed by the participants' usual healthcare provider on either a self-collected or a clinician-collected sample, depending on the preference of the patient. After two consecutive negative tests, people can return to routine 5 yearly screening.</w:t>
            </w:r>
          </w:p>
          <w:p w14:paraId="547878DB" w14:textId="77777777" w:rsidR="00713E74" w:rsidRPr="00E95387" w:rsidRDefault="00713E74" w:rsidP="00E95387">
            <w:pPr>
              <w:spacing w:before="60" w:after="60"/>
            </w:pPr>
            <w:r w:rsidRPr="00E95387">
              <w:t>In the case of positive margins, the treating clinician may elect to perform annual co-testing rather than HPV alone, on a case-by-case basis.</w:t>
            </w:r>
          </w:p>
          <w:p w14:paraId="2CC15AC7" w14:textId="77777777" w:rsidR="00713E74" w:rsidRPr="00E95387" w:rsidRDefault="00713E74" w:rsidP="00E95387">
            <w:pPr>
              <w:spacing w:before="60" w:after="60"/>
              <w:rPr>
                <w:rFonts w:asciiTheme="minorHAnsi" w:hAnsiTheme="minorHAnsi"/>
              </w:rPr>
            </w:pPr>
            <w:r w:rsidRPr="00E95387">
              <w:t>People undergoing Test of Cure who had a first follow-up negative co-test before 1 July 2024, can have an HPV test 12 months later rather than a co-test. The Test of Cure will be considered complete if HPV is not detected on that HPV test.</w:t>
            </w:r>
          </w:p>
        </w:tc>
      </w:tr>
    </w:tbl>
    <w:p w14:paraId="6320C903" w14:textId="0543D905" w:rsidR="006D17C2" w:rsidRDefault="006D17C2" w:rsidP="00CF51AD">
      <w:pPr>
        <w:pStyle w:val="Heading1"/>
        <w:numPr>
          <w:ilvl w:val="0"/>
          <w:numId w:val="0"/>
        </w:numPr>
        <w:spacing w:before="0" w:after="0"/>
        <w:rPr>
          <w:rStyle w:val="Heading1Char"/>
          <w:b/>
          <w:bCs/>
          <w:i/>
          <w:iCs/>
          <w:color w:val="584099"/>
          <w:sz w:val="28"/>
          <w:szCs w:val="28"/>
        </w:rPr>
      </w:pPr>
      <w:bookmarkStart w:id="96" w:name="_Ref190099037"/>
      <w:bookmarkEnd w:id="96"/>
    </w:p>
    <w:sectPr w:rsidR="006D17C2" w:rsidSect="001D60B2">
      <w:footerReference w:type="default" r:id="rId109"/>
      <w:pgSz w:w="11906" w:h="16838"/>
      <w:pgMar w:top="1134" w:right="1134" w:bottom="1134"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A3C94" w14:textId="77777777" w:rsidR="002E5597" w:rsidRDefault="002E5597" w:rsidP="003C7736">
      <w:r>
        <w:separator/>
      </w:r>
    </w:p>
  </w:endnote>
  <w:endnote w:type="continuationSeparator" w:id="0">
    <w:p w14:paraId="4C27081E" w14:textId="77777777" w:rsidR="002E5597" w:rsidRDefault="002E5597" w:rsidP="003C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Gotham Rounded Bold">
    <w:panose1 w:val="02000000000000000000"/>
    <w:charset w:val="00"/>
    <w:family w:val="modern"/>
    <w:notTrueType/>
    <w:pitch w:val="variable"/>
    <w:sig w:usb0="A000007F" w:usb1="0000004A" w:usb2="00000000" w:usb3="00000000" w:csb0="00000193" w:csb1="00000000"/>
  </w:font>
  <w:font w:name="Gotham Rounded Medium">
    <w:panose1 w:val="00000000000000000000"/>
    <w:charset w:val="00"/>
    <w:family w:val="modern"/>
    <w:notTrueType/>
    <w:pitch w:val="variable"/>
    <w:sig w:usb0="A000007F" w:usb1="0000004A" w:usb2="00000000" w:usb3="00000000" w:csb0="00000193" w:csb1="00000000"/>
  </w:font>
  <w:font w:name="Aptos Display">
    <w:charset w:val="00"/>
    <w:family w:val="swiss"/>
    <w:pitch w:val="variable"/>
    <w:sig w:usb0="20000287" w:usb1="00000003" w:usb2="00000000" w:usb3="00000000" w:csb0="0000019F" w:csb1="00000000"/>
  </w:font>
  <w:font w:name="Gotham Narrow Book">
    <w:panose1 w:val="00000000000000000000"/>
    <w:charset w:val="00"/>
    <w:family w:val="modern"/>
    <w:notTrueType/>
    <w:pitch w:val="variable"/>
    <w:sig w:usb0="A00000FF" w:usb1="40000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1885104"/>
      <w:docPartObj>
        <w:docPartGallery w:val="Page Numbers (Bottom of Page)"/>
        <w:docPartUnique/>
      </w:docPartObj>
    </w:sdtPr>
    <w:sdtContent>
      <w:sdt>
        <w:sdtPr>
          <w:id w:val="-1769616900"/>
          <w:docPartObj>
            <w:docPartGallery w:val="Page Numbers (Top of Page)"/>
            <w:docPartUnique/>
          </w:docPartObj>
        </w:sdtPr>
        <w:sdtContent>
          <w:p w14:paraId="349239CA" w14:textId="41898E55" w:rsidR="00DC778E" w:rsidRDefault="00C83B4A"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sidR="00000C97">
              <w:rPr>
                <w:noProof/>
                <w:color w:val="584099"/>
              </w:rPr>
              <w:tab/>
            </w:r>
            <w:r w:rsidR="00DC778E" w:rsidRPr="00DC778E">
              <w:rPr>
                <w:color w:val="584099"/>
              </w:rPr>
              <w:t xml:space="preserve">Page </w:t>
            </w:r>
            <w:r w:rsidR="00DC778E" w:rsidRPr="00DC778E">
              <w:rPr>
                <w:b/>
                <w:bCs/>
                <w:color w:val="584099"/>
              </w:rPr>
              <w:fldChar w:fldCharType="begin"/>
            </w:r>
            <w:r w:rsidR="00DC778E" w:rsidRPr="00DC778E">
              <w:rPr>
                <w:b/>
                <w:bCs/>
                <w:color w:val="584099"/>
              </w:rPr>
              <w:instrText xml:space="preserve"> PAGE </w:instrText>
            </w:r>
            <w:r w:rsidR="00DC778E" w:rsidRPr="00DC778E">
              <w:rPr>
                <w:b/>
                <w:bCs/>
                <w:color w:val="584099"/>
              </w:rPr>
              <w:fldChar w:fldCharType="separate"/>
            </w:r>
            <w:r w:rsidR="00DC778E" w:rsidRPr="00DC778E">
              <w:rPr>
                <w:b/>
                <w:bCs/>
                <w:noProof/>
                <w:color w:val="584099"/>
              </w:rPr>
              <w:t>2</w:t>
            </w:r>
            <w:r w:rsidR="00DC778E" w:rsidRPr="00DC778E">
              <w:rPr>
                <w:b/>
                <w:bCs/>
                <w:color w:val="584099"/>
              </w:rPr>
              <w:fldChar w:fldCharType="end"/>
            </w:r>
            <w:r w:rsidR="00DC778E" w:rsidRPr="00DC778E">
              <w:rPr>
                <w:color w:val="584099"/>
              </w:rPr>
              <w:t xml:space="preserve"> of </w:t>
            </w:r>
            <w:r w:rsidR="00DC778E" w:rsidRPr="00DC778E">
              <w:rPr>
                <w:b/>
                <w:bCs/>
                <w:color w:val="584099"/>
              </w:rPr>
              <w:fldChar w:fldCharType="begin"/>
            </w:r>
            <w:r w:rsidR="00DC778E" w:rsidRPr="00DC778E">
              <w:rPr>
                <w:b/>
                <w:bCs/>
                <w:color w:val="584099"/>
              </w:rPr>
              <w:instrText xml:space="preserve"> NUMPAGES  </w:instrText>
            </w:r>
            <w:r w:rsidR="00DC778E" w:rsidRPr="00DC778E">
              <w:rPr>
                <w:b/>
                <w:bCs/>
                <w:color w:val="584099"/>
              </w:rPr>
              <w:fldChar w:fldCharType="separate"/>
            </w:r>
            <w:r w:rsidR="00DC778E" w:rsidRPr="00DC778E">
              <w:rPr>
                <w:b/>
                <w:bCs/>
                <w:noProof/>
                <w:color w:val="584099"/>
              </w:rPr>
              <w:t>2</w:t>
            </w:r>
            <w:r w:rsidR="00DC778E" w:rsidRPr="00DC778E">
              <w:rPr>
                <w:b/>
                <w:bCs/>
                <w:color w:val="584099"/>
              </w:rPr>
              <w:fldChar w:fldCharType="end"/>
            </w:r>
          </w:p>
        </w:sdtContent>
      </w:sdt>
    </w:sdtContent>
  </w:sdt>
  <w:p w14:paraId="5352EEE2" w14:textId="77777777" w:rsidR="00EE6DD1" w:rsidRDefault="00EE6DD1" w:rsidP="00713E7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43386"/>
      <w:docPartObj>
        <w:docPartGallery w:val="Page Numbers (Bottom of Page)"/>
        <w:docPartUnique/>
      </w:docPartObj>
    </w:sdtPr>
    <w:sdtContent>
      <w:sdt>
        <w:sdtPr>
          <w:id w:val="83807930"/>
          <w:docPartObj>
            <w:docPartGallery w:val="Page Numbers (Top of Page)"/>
            <w:docPartUnique/>
          </w:docPartObj>
        </w:sdtPr>
        <w:sdtContent>
          <w:p w14:paraId="0E584ADE" w14:textId="77777777" w:rsidR="00E0010B" w:rsidRDefault="00E0010B" w:rsidP="00000C97">
            <w:pPr>
              <w:pStyle w:val="Footer"/>
              <w:tabs>
                <w:tab w:val="clear" w:pos="9360"/>
                <w:tab w:val="right" w:pos="9638"/>
              </w:tabs>
            </w:pPr>
          </w:p>
          <w:p w14:paraId="6C3CEDAE" w14:textId="77777777" w:rsidR="00E0010B" w:rsidRDefault="00E0010B" w:rsidP="00000C97">
            <w:pPr>
              <w:pStyle w:val="Footer"/>
              <w:tabs>
                <w:tab w:val="clear" w:pos="9360"/>
                <w:tab w:val="right" w:pos="9638"/>
              </w:tabs>
            </w:pPr>
          </w:p>
          <w:p w14:paraId="78770D8A" w14:textId="2FF16F20" w:rsidR="00E0010B" w:rsidRDefault="00E0010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00267C9B">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0A4F658A" w14:textId="77777777" w:rsidR="00E0010B" w:rsidRDefault="00E0010B" w:rsidP="00713E7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393461"/>
      <w:docPartObj>
        <w:docPartGallery w:val="Page Numbers (Bottom of Page)"/>
        <w:docPartUnique/>
      </w:docPartObj>
    </w:sdtPr>
    <w:sdtContent>
      <w:sdt>
        <w:sdtPr>
          <w:id w:val="-1352955261"/>
          <w:docPartObj>
            <w:docPartGallery w:val="Page Numbers (Top of Page)"/>
            <w:docPartUnique/>
          </w:docPartObj>
        </w:sdtPr>
        <w:sdtContent>
          <w:p w14:paraId="08B4E4C9" w14:textId="77777777" w:rsidR="00267C9B" w:rsidRDefault="00267C9B" w:rsidP="00000C97">
            <w:pPr>
              <w:pStyle w:val="Footer"/>
              <w:tabs>
                <w:tab w:val="clear" w:pos="9360"/>
                <w:tab w:val="right" w:pos="9638"/>
              </w:tabs>
            </w:pPr>
          </w:p>
          <w:p w14:paraId="1EB9AFCA" w14:textId="77777777" w:rsidR="00267C9B" w:rsidRDefault="00267C9B" w:rsidP="00000C97">
            <w:pPr>
              <w:pStyle w:val="Footer"/>
              <w:tabs>
                <w:tab w:val="clear" w:pos="9360"/>
                <w:tab w:val="right" w:pos="9638"/>
              </w:tabs>
            </w:pPr>
          </w:p>
          <w:p w14:paraId="549997C5" w14:textId="1BA3C94B" w:rsidR="00267C9B" w:rsidRDefault="00267C9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23605408" w14:textId="77777777" w:rsidR="00267C9B" w:rsidRDefault="00267C9B" w:rsidP="00713E7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881731"/>
      <w:docPartObj>
        <w:docPartGallery w:val="Page Numbers (Bottom of Page)"/>
        <w:docPartUnique/>
      </w:docPartObj>
    </w:sdtPr>
    <w:sdtContent>
      <w:sdt>
        <w:sdtPr>
          <w:id w:val="-1808465971"/>
          <w:docPartObj>
            <w:docPartGallery w:val="Page Numbers (Top of Page)"/>
            <w:docPartUnique/>
          </w:docPartObj>
        </w:sdtPr>
        <w:sdtContent>
          <w:p w14:paraId="600C22FC" w14:textId="77777777" w:rsidR="00267C9B" w:rsidRDefault="00267C9B" w:rsidP="00000C97">
            <w:pPr>
              <w:pStyle w:val="Footer"/>
              <w:tabs>
                <w:tab w:val="clear" w:pos="9360"/>
                <w:tab w:val="right" w:pos="9638"/>
              </w:tabs>
            </w:pPr>
          </w:p>
          <w:p w14:paraId="4CA71043" w14:textId="77777777" w:rsidR="00267C9B" w:rsidRDefault="00267C9B" w:rsidP="00000C97">
            <w:pPr>
              <w:pStyle w:val="Footer"/>
              <w:tabs>
                <w:tab w:val="clear" w:pos="9360"/>
                <w:tab w:val="right" w:pos="9638"/>
              </w:tabs>
            </w:pPr>
          </w:p>
          <w:p w14:paraId="4027B7B3" w14:textId="77777777" w:rsidR="00267C9B" w:rsidRDefault="00267C9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4EBF344E" w14:textId="77777777" w:rsidR="00267C9B" w:rsidRDefault="00267C9B" w:rsidP="00713E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66959"/>
      <w:docPartObj>
        <w:docPartGallery w:val="Page Numbers (Bottom of Page)"/>
        <w:docPartUnique/>
      </w:docPartObj>
    </w:sdtPr>
    <w:sdtContent>
      <w:p w14:paraId="23CCD537" w14:textId="003BFAA7" w:rsidR="00EE6DD1" w:rsidRPr="00AB25DF" w:rsidRDefault="00000000" w:rsidP="00713E74">
        <w:pPr>
          <w:pStyle w:val="Footer"/>
        </w:pPr>
      </w:p>
    </w:sdtContent>
  </w:sdt>
  <w:p w14:paraId="041C5A07" w14:textId="77777777" w:rsidR="00EE6DD1" w:rsidRDefault="00EE6DD1" w:rsidP="00713E74">
    <w:pPr>
      <w:pStyle w:val="Footer"/>
    </w:pPr>
  </w:p>
  <w:p w14:paraId="4EB6771D" w14:textId="77777777" w:rsidR="00EE6DD1" w:rsidRDefault="00EE6DD1" w:rsidP="00713E74"/>
  <w:p w14:paraId="490472B2" w14:textId="77777777" w:rsidR="00EE6DD1" w:rsidRDefault="00EE6DD1" w:rsidP="00713E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450947"/>
      <w:docPartObj>
        <w:docPartGallery w:val="Page Numbers (Bottom of Page)"/>
        <w:docPartUnique/>
      </w:docPartObj>
    </w:sdtPr>
    <w:sdtContent>
      <w:sdt>
        <w:sdtPr>
          <w:id w:val="558288451"/>
          <w:docPartObj>
            <w:docPartGallery w:val="Page Numbers (Top of Page)"/>
            <w:docPartUnique/>
          </w:docPartObj>
        </w:sdtPr>
        <w:sdtContent>
          <w:p w14:paraId="212959C1" w14:textId="3A82C08F" w:rsidR="008F2C20" w:rsidRDefault="008F2C20"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4A651482" w14:textId="77777777" w:rsidR="008F2C20" w:rsidRDefault="008F2C20" w:rsidP="00713E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967677"/>
      <w:docPartObj>
        <w:docPartGallery w:val="Page Numbers (Bottom of Page)"/>
        <w:docPartUnique/>
      </w:docPartObj>
    </w:sdtPr>
    <w:sdtContent>
      <w:sdt>
        <w:sdtPr>
          <w:id w:val="70160531"/>
          <w:docPartObj>
            <w:docPartGallery w:val="Page Numbers (Top of Page)"/>
            <w:docPartUnique/>
          </w:docPartObj>
        </w:sdtPr>
        <w:sdtContent>
          <w:p w14:paraId="0D22BA2A" w14:textId="77777777" w:rsidR="008F2C20" w:rsidRDefault="008F2C20" w:rsidP="00000C97">
            <w:pPr>
              <w:pStyle w:val="Footer"/>
              <w:tabs>
                <w:tab w:val="clear" w:pos="9360"/>
                <w:tab w:val="right" w:pos="9638"/>
              </w:tabs>
            </w:pPr>
          </w:p>
          <w:p w14:paraId="5BE229D7" w14:textId="77777777" w:rsidR="008F2C20" w:rsidRDefault="008F2C20" w:rsidP="00000C97">
            <w:pPr>
              <w:pStyle w:val="Footer"/>
              <w:tabs>
                <w:tab w:val="clear" w:pos="9360"/>
                <w:tab w:val="right" w:pos="9638"/>
              </w:tabs>
            </w:pPr>
          </w:p>
          <w:p w14:paraId="5545FF65" w14:textId="5E7AA87D" w:rsidR="008F2C20" w:rsidRDefault="008F2C20"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sidR="001F4021">
              <w:rPr>
                <w:noProof/>
                <w:color w:val="584099"/>
              </w:rPr>
              <w:t xml:space="preserve">   </w:t>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7963B1BC" w14:textId="77777777" w:rsidR="008F2C20" w:rsidRDefault="008F2C20" w:rsidP="00713E7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742996"/>
      <w:docPartObj>
        <w:docPartGallery w:val="Page Numbers (Bottom of Page)"/>
        <w:docPartUnique/>
      </w:docPartObj>
    </w:sdtPr>
    <w:sdtContent>
      <w:sdt>
        <w:sdtPr>
          <w:id w:val="2093657087"/>
          <w:docPartObj>
            <w:docPartGallery w:val="Page Numbers (Top of Page)"/>
            <w:docPartUnique/>
          </w:docPartObj>
        </w:sdtPr>
        <w:sdtContent>
          <w:p w14:paraId="636078A2" w14:textId="77777777" w:rsidR="00B86D66" w:rsidRDefault="00B86D66" w:rsidP="00000C97">
            <w:pPr>
              <w:pStyle w:val="Footer"/>
              <w:tabs>
                <w:tab w:val="clear" w:pos="9360"/>
                <w:tab w:val="right" w:pos="9638"/>
              </w:tabs>
            </w:pPr>
          </w:p>
          <w:p w14:paraId="0700BE77" w14:textId="77777777" w:rsidR="00B86D66" w:rsidRDefault="00B86D66" w:rsidP="00000C97">
            <w:pPr>
              <w:pStyle w:val="Footer"/>
              <w:tabs>
                <w:tab w:val="clear" w:pos="9360"/>
                <w:tab w:val="right" w:pos="9638"/>
              </w:tabs>
            </w:pPr>
          </w:p>
          <w:p w14:paraId="42978604" w14:textId="0D1DC918" w:rsidR="00B86D66" w:rsidRDefault="00B86D66"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49FD166D" w14:textId="77777777" w:rsidR="00B86D66" w:rsidRDefault="00B86D66" w:rsidP="00713E7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036846"/>
      <w:docPartObj>
        <w:docPartGallery w:val="Page Numbers (Bottom of Page)"/>
        <w:docPartUnique/>
      </w:docPartObj>
    </w:sdtPr>
    <w:sdtContent>
      <w:sdt>
        <w:sdtPr>
          <w:id w:val="-83849392"/>
          <w:docPartObj>
            <w:docPartGallery w:val="Page Numbers (Top of Page)"/>
            <w:docPartUnique/>
          </w:docPartObj>
        </w:sdtPr>
        <w:sdtContent>
          <w:p w14:paraId="20A27366" w14:textId="77777777" w:rsidR="00B86D66" w:rsidRDefault="00B86D66" w:rsidP="00000C97">
            <w:pPr>
              <w:pStyle w:val="Footer"/>
              <w:tabs>
                <w:tab w:val="clear" w:pos="9360"/>
                <w:tab w:val="right" w:pos="9638"/>
              </w:tabs>
            </w:pPr>
          </w:p>
          <w:p w14:paraId="1331DB70" w14:textId="77777777" w:rsidR="00B86D66" w:rsidRDefault="00B86D66" w:rsidP="00000C97">
            <w:pPr>
              <w:pStyle w:val="Footer"/>
              <w:tabs>
                <w:tab w:val="clear" w:pos="9360"/>
                <w:tab w:val="right" w:pos="9638"/>
              </w:tabs>
            </w:pPr>
          </w:p>
          <w:p w14:paraId="7ABC00D2" w14:textId="3C1CB184" w:rsidR="00B86D66" w:rsidRDefault="00B86D66"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Pr>
                <w:noProof/>
                <w:color w:val="584099"/>
              </w:rPr>
              <w:t xml:space="preserve"> </w:t>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19786DC8" w14:textId="77777777" w:rsidR="00B86D66" w:rsidRDefault="00B86D66" w:rsidP="00713E7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548226"/>
      <w:docPartObj>
        <w:docPartGallery w:val="Page Numbers (Bottom of Page)"/>
        <w:docPartUnique/>
      </w:docPartObj>
    </w:sdtPr>
    <w:sdtContent>
      <w:sdt>
        <w:sdtPr>
          <w:id w:val="-30729223"/>
          <w:docPartObj>
            <w:docPartGallery w:val="Page Numbers (Top of Page)"/>
            <w:docPartUnique/>
          </w:docPartObj>
        </w:sdtPr>
        <w:sdtContent>
          <w:p w14:paraId="39D50B2F" w14:textId="77777777" w:rsidR="00E0010B" w:rsidRDefault="00E0010B" w:rsidP="00000C97">
            <w:pPr>
              <w:pStyle w:val="Footer"/>
              <w:tabs>
                <w:tab w:val="clear" w:pos="9360"/>
                <w:tab w:val="right" w:pos="9638"/>
              </w:tabs>
            </w:pPr>
          </w:p>
          <w:p w14:paraId="3D1AEA22" w14:textId="77777777" w:rsidR="00E0010B" w:rsidRDefault="00E0010B" w:rsidP="00000C97">
            <w:pPr>
              <w:pStyle w:val="Footer"/>
              <w:tabs>
                <w:tab w:val="clear" w:pos="9360"/>
                <w:tab w:val="right" w:pos="9638"/>
              </w:tabs>
            </w:pPr>
          </w:p>
          <w:p w14:paraId="4C94EEF2" w14:textId="69579E1D" w:rsidR="00E0010B" w:rsidRDefault="00E0010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sidRPr="00DC778E">
              <w:rPr>
                <w:noProof/>
                <w:color w:val="584099"/>
              </w:rPr>
              <w:t xml:space="preserve"> </w:t>
            </w:r>
            <w:r>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089F9687" w14:textId="77777777" w:rsidR="00E0010B" w:rsidRDefault="00E0010B" w:rsidP="00713E7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884037"/>
      <w:docPartObj>
        <w:docPartGallery w:val="Page Numbers (Bottom of Page)"/>
        <w:docPartUnique/>
      </w:docPartObj>
    </w:sdtPr>
    <w:sdtContent>
      <w:sdt>
        <w:sdtPr>
          <w:id w:val="898093556"/>
          <w:docPartObj>
            <w:docPartGallery w:val="Page Numbers (Top of Page)"/>
            <w:docPartUnique/>
          </w:docPartObj>
        </w:sdtPr>
        <w:sdtContent>
          <w:p w14:paraId="7A75C1BB" w14:textId="77777777" w:rsidR="00E0010B" w:rsidRDefault="00E0010B" w:rsidP="00000C97">
            <w:pPr>
              <w:pStyle w:val="Footer"/>
              <w:tabs>
                <w:tab w:val="clear" w:pos="9360"/>
                <w:tab w:val="right" w:pos="9638"/>
              </w:tabs>
            </w:pPr>
          </w:p>
          <w:p w14:paraId="12962DC7" w14:textId="77777777" w:rsidR="00E0010B" w:rsidRDefault="00E0010B" w:rsidP="00000C97">
            <w:pPr>
              <w:pStyle w:val="Footer"/>
              <w:tabs>
                <w:tab w:val="clear" w:pos="9360"/>
                <w:tab w:val="right" w:pos="9638"/>
              </w:tabs>
            </w:pPr>
          </w:p>
          <w:p w14:paraId="2666F519" w14:textId="3A9CBE96" w:rsidR="00E0010B" w:rsidRDefault="00E0010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56D596B3" w14:textId="77777777" w:rsidR="00E0010B" w:rsidRDefault="00E0010B" w:rsidP="00713E7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440959"/>
      <w:docPartObj>
        <w:docPartGallery w:val="Page Numbers (Bottom of Page)"/>
        <w:docPartUnique/>
      </w:docPartObj>
    </w:sdtPr>
    <w:sdtContent>
      <w:sdt>
        <w:sdtPr>
          <w:id w:val="-1843859664"/>
          <w:docPartObj>
            <w:docPartGallery w:val="Page Numbers (Top of Page)"/>
            <w:docPartUnique/>
          </w:docPartObj>
        </w:sdtPr>
        <w:sdtContent>
          <w:p w14:paraId="3D7B8398" w14:textId="77777777" w:rsidR="00E0010B" w:rsidRDefault="00E0010B" w:rsidP="00000C97">
            <w:pPr>
              <w:pStyle w:val="Footer"/>
              <w:tabs>
                <w:tab w:val="clear" w:pos="9360"/>
                <w:tab w:val="right" w:pos="9638"/>
              </w:tabs>
            </w:pPr>
          </w:p>
          <w:p w14:paraId="46742B2C" w14:textId="77777777" w:rsidR="00E0010B" w:rsidRDefault="00E0010B" w:rsidP="00000C97">
            <w:pPr>
              <w:pStyle w:val="Footer"/>
              <w:tabs>
                <w:tab w:val="clear" w:pos="9360"/>
                <w:tab w:val="right" w:pos="9638"/>
              </w:tabs>
            </w:pPr>
          </w:p>
          <w:p w14:paraId="71A8FF5D" w14:textId="5F845EF9" w:rsidR="00E0010B" w:rsidRDefault="00E0010B" w:rsidP="00000C97">
            <w:pPr>
              <w:pStyle w:val="Footer"/>
              <w:tabs>
                <w:tab w:val="clear" w:pos="9360"/>
                <w:tab w:val="right" w:pos="9638"/>
              </w:tabs>
            </w:pPr>
            <w:r w:rsidRPr="00000C97">
              <w:rPr>
                <w:rFonts w:ascii="Gotham Rounded Medium" w:hAnsi="Gotham Rounded Medium"/>
                <w:color w:val="595959" w:themeColor="text1" w:themeTint="A6"/>
                <w:sz w:val="16"/>
                <w:szCs w:val="22"/>
              </w:rPr>
              <w:t xml:space="preserve">Understanding the NCSP </w:t>
            </w:r>
            <w:r w:rsidRPr="00000C97">
              <w:rPr>
                <w:rFonts w:ascii="Gotham Rounded Medium" w:hAnsi="Gotham Rounded Medium"/>
                <w:color w:val="595959" w:themeColor="text1" w:themeTint="A6"/>
                <w:spacing w:val="-2"/>
                <w:sz w:val="16"/>
                <w:szCs w:val="22"/>
              </w:rPr>
              <w:t>Management</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Pathway:</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A</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Guide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for</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Healthcare</w:t>
            </w:r>
            <w:r w:rsidRPr="00000C97">
              <w:rPr>
                <w:rFonts w:ascii="Gotham Rounded Medium" w:hAnsi="Gotham Rounded Medium"/>
                <w:color w:val="595959" w:themeColor="text1" w:themeTint="A6"/>
                <w:spacing w:val="-15"/>
                <w:sz w:val="16"/>
                <w:szCs w:val="22"/>
              </w:rPr>
              <w:t xml:space="preserve"> </w:t>
            </w:r>
            <w:r w:rsidRPr="00000C97">
              <w:rPr>
                <w:rFonts w:ascii="Gotham Rounded Medium" w:hAnsi="Gotham Rounded Medium"/>
                <w:color w:val="595959" w:themeColor="text1" w:themeTint="A6"/>
                <w:spacing w:val="-2"/>
                <w:sz w:val="16"/>
                <w:szCs w:val="22"/>
              </w:rPr>
              <w:t>Providers</w:t>
            </w:r>
            <w:r w:rsidRPr="00000C97">
              <w:rPr>
                <w:rFonts w:ascii="Gotham Rounded Medium" w:hAnsi="Gotham Rounded Medium"/>
                <w:noProof/>
                <w:color w:val="595959" w:themeColor="text1" w:themeTint="A6"/>
                <w:sz w:val="28"/>
                <w:szCs w:val="28"/>
              </w:rPr>
              <w:t xml:space="preserve"> </w:t>
            </w:r>
            <w:r>
              <w:rPr>
                <w:noProof/>
                <w:color w:val="584099"/>
              </w:rPr>
              <w:t xml:space="preserve">  </w:t>
            </w:r>
            <w:r>
              <w:rPr>
                <w:noProof/>
                <w:color w:val="584099"/>
              </w:rPr>
              <w:tab/>
            </w:r>
            <w:r>
              <w:rPr>
                <w:noProof/>
                <w:color w:val="584099"/>
              </w:rPr>
              <w:tab/>
            </w:r>
            <w:r>
              <w:rPr>
                <w:noProof/>
                <w:color w:val="584099"/>
              </w:rPr>
              <w:tab/>
            </w:r>
            <w:r>
              <w:rPr>
                <w:noProof/>
                <w:color w:val="584099"/>
              </w:rPr>
              <w:tab/>
            </w:r>
            <w:r>
              <w:rPr>
                <w:noProof/>
                <w:color w:val="584099"/>
              </w:rPr>
              <w:tab/>
            </w:r>
            <w:r w:rsidRPr="00DC778E">
              <w:rPr>
                <w:color w:val="584099"/>
              </w:rPr>
              <w:t xml:space="preserve">Page </w:t>
            </w:r>
            <w:r w:rsidRPr="00DC778E">
              <w:rPr>
                <w:b/>
                <w:bCs/>
                <w:color w:val="584099"/>
              </w:rPr>
              <w:fldChar w:fldCharType="begin"/>
            </w:r>
            <w:r w:rsidRPr="00DC778E">
              <w:rPr>
                <w:b/>
                <w:bCs/>
                <w:color w:val="584099"/>
              </w:rPr>
              <w:instrText xml:space="preserve"> PAGE </w:instrText>
            </w:r>
            <w:r w:rsidRPr="00DC778E">
              <w:rPr>
                <w:b/>
                <w:bCs/>
                <w:color w:val="584099"/>
              </w:rPr>
              <w:fldChar w:fldCharType="separate"/>
            </w:r>
            <w:r w:rsidRPr="00DC778E">
              <w:rPr>
                <w:b/>
                <w:bCs/>
                <w:noProof/>
                <w:color w:val="584099"/>
              </w:rPr>
              <w:t>2</w:t>
            </w:r>
            <w:r w:rsidRPr="00DC778E">
              <w:rPr>
                <w:b/>
                <w:bCs/>
                <w:color w:val="584099"/>
              </w:rPr>
              <w:fldChar w:fldCharType="end"/>
            </w:r>
            <w:r w:rsidRPr="00DC778E">
              <w:rPr>
                <w:color w:val="584099"/>
              </w:rPr>
              <w:t xml:space="preserve"> of </w:t>
            </w:r>
            <w:r w:rsidRPr="00DC778E">
              <w:rPr>
                <w:b/>
                <w:bCs/>
                <w:color w:val="584099"/>
              </w:rPr>
              <w:fldChar w:fldCharType="begin"/>
            </w:r>
            <w:r w:rsidRPr="00DC778E">
              <w:rPr>
                <w:b/>
                <w:bCs/>
                <w:color w:val="584099"/>
              </w:rPr>
              <w:instrText xml:space="preserve"> NUMPAGES  </w:instrText>
            </w:r>
            <w:r w:rsidRPr="00DC778E">
              <w:rPr>
                <w:b/>
                <w:bCs/>
                <w:color w:val="584099"/>
              </w:rPr>
              <w:fldChar w:fldCharType="separate"/>
            </w:r>
            <w:r w:rsidRPr="00DC778E">
              <w:rPr>
                <w:b/>
                <w:bCs/>
                <w:noProof/>
                <w:color w:val="584099"/>
              </w:rPr>
              <w:t>2</w:t>
            </w:r>
            <w:r w:rsidRPr="00DC778E">
              <w:rPr>
                <w:b/>
                <w:bCs/>
                <w:color w:val="584099"/>
              </w:rPr>
              <w:fldChar w:fldCharType="end"/>
            </w:r>
          </w:p>
        </w:sdtContent>
      </w:sdt>
    </w:sdtContent>
  </w:sdt>
  <w:p w14:paraId="7B597E74" w14:textId="77777777" w:rsidR="00E0010B" w:rsidRDefault="00E0010B" w:rsidP="00713E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F928C" w14:textId="77777777" w:rsidR="002E5597" w:rsidRDefault="002E5597" w:rsidP="003C7736">
      <w:r>
        <w:separator/>
      </w:r>
    </w:p>
  </w:footnote>
  <w:footnote w:type="continuationSeparator" w:id="0">
    <w:p w14:paraId="58341801" w14:textId="77777777" w:rsidR="002E5597" w:rsidRDefault="002E5597" w:rsidP="003C77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A12"/>
    <w:multiLevelType w:val="hybridMultilevel"/>
    <w:tmpl w:val="63A64830"/>
    <w:lvl w:ilvl="0" w:tplc="0C090001">
      <w:start w:val="1"/>
      <w:numFmt w:val="bullet"/>
      <w:lvlText w:val=""/>
      <w:lvlJc w:val="left"/>
      <w:pPr>
        <w:ind w:left="493" w:hanging="360"/>
      </w:pPr>
      <w:rPr>
        <w:rFonts w:ascii="Symbol" w:hAnsi="Symbol" w:hint="default"/>
      </w:rPr>
    </w:lvl>
    <w:lvl w:ilvl="1" w:tplc="0C090003">
      <w:start w:val="1"/>
      <w:numFmt w:val="bullet"/>
      <w:lvlText w:val="o"/>
      <w:lvlJc w:val="left"/>
      <w:pPr>
        <w:ind w:left="1213" w:hanging="360"/>
      </w:pPr>
      <w:rPr>
        <w:rFonts w:ascii="Courier New" w:hAnsi="Courier New" w:cs="Courier New" w:hint="default"/>
      </w:rPr>
    </w:lvl>
    <w:lvl w:ilvl="2" w:tplc="0C090005" w:tentative="1">
      <w:start w:val="1"/>
      <w:numFmt w:val="bullet"/>
      <w:lvlText w:val=""/>
      <w:lvlJc w:val="left"/>
      <w:pPr>
        <w:ind w:left="1933" w:hanging="360"/>
      </w:pPr>
      <w:rPr>
        <w:rFonts w:ascii="Wingdings" w:hAnsi="Wingdings" w:hint="default"/>
      </w:rPr>
    </w:lvl>
    <w:lvl w:ilvl="3" w:tplc="0C090001" w:tentative="1">
      <w:start w:val="1"/>
      <w:numFmt w:val="bullet"/>
      <w:lvlText w:val=""/>
      <w:lvlJc w:val="left"/>
      <w:pPr>
        <w:ind w:left="2653" w:hanging="360"/>
      </w:pPr>
      <w:rPr>
        <w:rFonts w:ascii="Symbol" w:hAnsi="Symbol" w:hint="default"/>
      </w:rPr>
    </w:lvl>
    <w:lvl w:ilvl="4" w:tplc="0C090003" w:tentative="1">
      <w:start w:val="1"/>
      <w:numFmt w:val="bullet"/>
      <w:lvlText w:val="o"/>
      <w:lvlJc w:val="left"/>
      <w:pPr>
        <w:ind w:left="3373" w:hanging="360"/>
      </w:pPr>
      <w:rPr>
        <w:rFonts w:ascii="Courier New" w:hAnsi="Courier New" w:cs="Courier New" w:hint="default"/>
      </w:rPr>
    </w:lvl>
    <w:lvl w:ilvl="5" w:tplc="0C090005" w:tentative="1">
      <w:start w:val="1"/>
      <w:numFmt w:val="bullet"/>
      <w:lvlText w:val=""/>
      <w:lvlJc w:val="left"/>
      <w:pPr>
        <w:ind w:left="4093" w:hanging="360"/>
      </w:pPr>
      <w:rPr>
        <w:rFonts w:ascii="Wingdings" w:hAnsi="Wingdings" w:hint="default"/>
      </w:rPr>
    </w:lvl>
    <w:lvl w:ilvl="6" w:tplc="0C090001" w:tentative="1">
      <w:start w:val="1"/>
      <w:numFmt w:val="bullet"/>
      <w:lvlText w:val=""/>
      <w:lvlJc w:val="left"/>
      <w:pPr>
        <w:ind w:left="4813" w:hanging="360"/>
      </w:pPr>
      <w:rPr>
        <w:rFonts w:ascii="Symbol" w:hAnsi="Symbol" w:hint="default"/>
      </w:rPr>
    </w:lvl>
    <w:lvl w:ilvl="7" w:tplc="0C090003" w:tentative="1">
      <w:start w:val="1"/>
      <w:numFmt w:val="bullet"/>
      <w:lvlText w:val="o"/>
      <w:lvlJc w:val="left"/>
      <w:pPr>
        <w:ind w:left="5533" w:hanging="360"/>
      </w:pPr>
      <w:rPr>
        <w:rFonts w:ascii="Courier New" w:hAnsi="Courier New" w:cs="Courier New" w:hint="default"/>
      </w:rPr>
    </w:lvl>
    <w:lvl w:ilvl="8" w:tplc="0C090005" w:tentative="1">
      <w:start w:val="1"/>
      <w:numFmt w:val="bullet"/>
      <w:lvlText w:val=""/>
      <w:lvlJc w:val="left"/>
      <w:pPr>
        <w:ind w:left="6253" w:hanging="360"/>
      </w:pPr>
      <w:rPr>
        <w:rFonts w:ascii="Wingdings" w:hAnsi="Wingdings" w:hint="default"/>
      </w:rPr>
    </w:lvl>
  </w:abstractNum>
  <w:abstractNum w:abstractNumId="1" w15:restartNumberingAfterBreak="0">
    <w:nsid w:val="02BF13A2"/>
    <w:multiLevelType w:val="hybridMultilevel"/>
    <w:tmpl w:val="145A3E72"/>
    <w:lvl w:ilvl="0" w:tplc="FFFFFFFF">
      <w:numFmt w:val="bullet"/>
      <w:lvlText w:val="•"/>
      <w:lvlJc w:val="left"/>
      <w:pPr>
        <w:ind w:left="1127" w:hanging="227"/>
      </w:pPr>
      <w:rPr>
        <w:rFonts w:ascii="Tahoma" w:eastAsia="Tahoma" w:hAnsi="Tahoma" w:cs="Tahoma" w:hint="default"/>
        <w:b w:val="0"/>
        <w:bCs w:val="0"/>
        <w:i w:val="0"/>
        <w:iCs w:val="0"/>
        <w:color w:val="583F99"/>
        <w:spacing w:val="0"/>
        <w:w w:val="94"/>
        <w:sz w:val="24"/>
        <w:szCs w:val="24"/>
        <w:lang w:val="en-US" w:eastAsia="en-US" w:bidi="ar-SA"/>
      </w:rPr>
    </w:lvl>
    <w:lvl w:ilvl="1" w:tplc="0C090003">
      <w:start w:val="1"/>
      <w:numFmt w:val="bullet"/>
      <w:lvlText w:val="o"/>
      <w:lvlJc w:val="left"/>
      <w:pPr>
        <w:ind w:left="2237" w:hanging="360"/>
      </w:pPr>
      <w:rPr>
        <w:rFonts w:ascii="Courier New" w:hAnsi="Courier New" w:cs="Courier New" w:hint="default"/>
      </w:rPr>
    </w:lvl>
    <w:lvl w:ilvl="2" w:tplc="FFFFFFFF">
      <w:numFmt w:val="bullet"/>
      <w:lvlText w:val="•"/>
      <w:lvlJc w:val="left"/>
      <w:pPr>
        <w:ind w:left="3089" w:hanging="227"/>
      </w:pPr>
      <w:rPr>
        <w:rFonts w:hint="default"/>
        <w:lang w:val="en-US" w:eastAsia="en-US" w:bidi="ar-SA"/>
      </w:rPr>
    </w:lvl>
    <w:lvl w:ilvl="3" w:tplc="FFFFFFFF">
      <w:numFmt w:val="bullet"/>
      <w:lvlText w:val="•"/>
      <w:lvlJc w:val="left"/>
      <w:pPr>
        <w:ind w:left="4073" w:hanging="227"/>
      </w:pPr>
      <w:rPr>
        <w:rFonts w:hint="default"/>
        <w:lang w:val="en-US" w:eastAsia="en-US" w:bidi="ar-SA"/>
      </w:rPr>
    </w:lvl>
    <w:lvl w:ilvl="4" w:tplc="FFFFFFFF">
      <w:numFmt w:val="bullet"/>
      <w:lvlText w:val="•"/>
      <w:lvlJc w:val="left"/>
      <w:pPr>
        <w:ind w:left="5058" w:hanging="227"/>
      </w:pPr>
      <w:rPr>
        <w:rFonts w:hint="default"/>
        <w:lang w:val="en-US" w:eastAsia="en-US" w:bidi="ar-SA"/>
      </w:rPr>
    </w:lvl>
    <w:lvl w:ilvl="5" w:tplc="FFFFFFFF">
      <w:numFmt w:val="bullet"/>
      <w:lvlText w:val="•"/>
      <w:lvlJc w:val="left"/>
      <w:pPr>
        <w:ind w:left="6042" w:hanging="227"/>
      </w:pPr>
      <w:rPr>
        <w:rFonts w:hint="default"/>
        <w:lang w:val="en-US" w:eastAsia="en-US" w:bidi="ar-SA"/>
      </w:rPr>
    </w:lvl>
    <w:lvl w:ilvl="6" w:tplc="FFFFFFFF">
      <w:numFmt w:val="bullet"/>
      <w:lvlText w:val="•"/>
      <w:lvlJc w:val="left"/>
      <w:pPr>
        <w:ind w:left="7027" w:hanging="227"/>
      </w:pPr>
      <w:rPr>
        <w:rFonts w:hint="default"/>
        <w:lang w:val="en-US" w:eastAsia="en-US" w:bidi="ar-SA"/>
      </w:rPr>
    </w:lvl>
    <w:lvl w:ilvl="7" w:tplc="FFFFFFFF">
      <w:numFmt w:val="bullet"/>
      <w:lvlText w:val="•"/>
      <w:lvlJc w:val="left"/>
      <w:pPr>
        <w:ind w:left="8011" w:hanging="227"/>
      </w:pPr>
      <w:rPr>
        <w:rFonts w:hint="default"/>
        <w:lang w:val="en-US" w:eastAsia="en-US" w:bidi="ar-SA"/>
      </w:rPr>
    </w:lvl>
    <w:lvl w:ilvl="8" w:tplc="FFFFFFFF">
      <w:numFmt w:val="bullet"/>
      <w:lvlText w:val="•"/>
      <w:lvlJc w:val="left"/>
      <w:pPr>
        <w:ind w:left="8996" w:hanging="227"/>
      </w:pPr>
      <w:rPr>
        <w:rFonts w:hint="default"/>
        <w:lang w:val="en-US" w:eastAsia="en-US" w:bidi="ar-SA"/>
      </w:rPr>
    </w:lvl>
  </w:abstractNum>
  <w:abstractNum w:abstractNumId="2" w15:restartNumberingAfterBreak="0">
    <w:nsid w:val="033F3310"/>
    <w:multiLevelType w:val="hybridMultilevel"/>
    <w:tmpl w:val="22022FB2"/>
    <w:lvl w:ilvl="0" w:tplc="FFFFFFFF">
      <w:start w:val="1"/>
      <w:numFmt w:val="lowerRoman"/>
      <w:lvlText w:val="%1."/>
      <w:lvlJc w:val="right"/>
      <w:pPr>
        <w:ind w:left="327" w:hanging="180"/>
      </w:pPr>
      <w:rPr>
        <w:rFonts w:hint="default"/>
        <w:b/>
        <w:bCs/>
        <w:i w:val="0"/>
        <w:iCs w:val="0"/>
        <w:color w:val="231F20"/>
        <w:spacing w:val="0"/>
        <w:w w:val="58"/>
        <w:sz w:val="22"/>
        <w:szCs w:val="22"/>
        <w:lang w:val="en-US" w:eastAsia="en-US" w:bidi="ar-SA"/>
      </w:rPr>
    </w:lvl>
    <w:lvl w:ilvl="1" w:tplc="FFFFFFFF">
      <w:numFmt w:val="bullet"/>
      <w:lvlText w:val="•"/>
      <w:lvlJc w:val="left"/>
      <w:pPr>
        <w:ind w:left="784" w:hanging="180"/>
      </w:pPr>
      <w:rPr>
        <w:rFonts w:hint="default"/>
        <w:lang w:val="en-US" w:eastAsia="en-US" w:bidi="ar-SA"/>
      </w:rPr>
    </w:lvl>
    <w:lvl w:ilvl="2" w:tplc="FFFFFFFF">
      <w:numFmt w:val="bullet"/>
      <w:lvlText w:val="•"/>
      <w:lvlJc w:val="left"/>
      <w:pPr>
        <w:ind w:left="1249" w:hanging="180"/>
      </w:pPr>
      <w:rPr>
        <w:rFonts w:hint="default"/>
        <w:lang w:val="en-US" w:eastAsia="en-US" w:bidi="ar-SA"/>
      </w:rPr>
    </w:lvl>
    <w:lvl w:ilvl="3" w:tplc="FFFFFFFF">
      <w:numFmt w:val="bullet"/>
      <w:lvlText w:val="•"/>
      <w:lvlJc w:val="left"/>
      <w:pPr>
        <w:ind w:left="1714" w:hanging="180"/>
      </w:pPr>
      <w:rPr>
        <w:rFonts w:hint="default"/>
        <w:lang w:val="en-US" w:eastAsia="en-US" w:bidi="ar-SA"/>
      </w:rPr>
    </w:lvl>
    <w:lvl w:ilvl="4" w:tplc="FFFFFFFF">
      <w:numFmt w:val="bullet"/>
      <w:lvlText w:val="•"/>
      <w:lvlJc w:val="left"/>
      <w:pPr>
        <w:ind w:left="2179" w:hanging="180"/>
      </w:pPr>
      <w:rPr>
        <w:rFonts w:hint="default"/>
        <w:lang w:val="en-US" w:eastAsia="en-US" w:bidi="ar-SA"/>
      </w:rPr>
    </w:lvl>
    <w:lvl w:ilvl="5" w:tplc="FFFFFFFF">
      <w:numFmt w:val="bullet"/>
      <w:lvlText w:val="•"/>
      <w:lvlJc w:val="left"/>
      <w:pPr>
        <w:ind w:left="2644" w:hanging="180"/>
      </w:pPr>
      <w:rPr>
        <w:rFonts w:hint="default"/>
        <w:lang w:val="en-US" w:eastAsia="en-US" w:bidi="ar-SA"/>
      </w:rPr>
    </w:lvl>
    <w:lvl w:ilvl="6" w:tplc="FFFFFFFF">
      <w:numFmt w:val="bullet"/>
      <w:lvlText w:val="•"/>
      <w:lvlJc w:val="left"/>
      <w:pPr>
        <w:ind w:left="3108" w:hanging="180"/>
      </w:pPr>
      <w:rPr>
        <w:rFonts w:hint="default"/>
        <w:lang w:val="en-US" w:eastAsia="en-US" w:bidi="ar-SA"/>
      </w:rPr>
    </w:lvl>
    <w:lvl w:ilvl="7" w:tplc="FFFFFFFF">
      <w:numFmt w:val="bullet"/>
      <w:lvlText w:val="•"/>
      <w:lvlJc w:val="left"/>
      <w:pPr>
        <w:ind w:left="3573" w:hanging="180"/>
      </w:pPr>
      <w:rPr>
        <w:rFonts w:hint="default"/>
        <w:lang w:val="en-US" w:eastAsia="en-US" w:bidi="ar-SA"/>
      </w:rPr>
    </w:lvl>
    <w:lvl w:ilvl="8" w:tplc="FFFFFFFF">
      <w:numFmt w:val="bullet"/>
      <w:lvlText w:val="•"/>
      <w:lvlJc w:val="left"/>
      <w:pPr>
        <w:ind w:left="4038" w:hanging="180"/>
      </w:pPr>
      <w:rPr>
        <w:rFonts w:hint="default"/>
        <w:lang w:val="en-US" w:eastAsia="en-US" w:bidi="ar-SA"/>
      </w:rPr>
    </w:lvl>
  </w:abstractNum>
  <w:abstractNum w:abstractNumId="3" w15:restartNumberingAfterBreak="0">
    <w:nsid w:val="04061107"/>
    <w:multiLevelType w:val="hybridMultilevel"/>
    <w:tmpl w:val="DB3AC710"/>
    <w:lvl w:ilvl="0" w:tplc="4086E25E">
      <w:numFmt w:val="bullet"/>
      <w:lvlText w:val="•"/>
      <w:lvlJc w:val="left"/>
      <w:pPr>
        <w:ind w:left="1127" w:hanging="227"/>
      </w:pPr>
      <w:rPr>
        <w:rFonts w:ascii="Tahoma" w:eastAsia="Tahoma" w:hAnsi="Tahoma" w:cs="Tahoma" w:hint="default"/>
        <w:b w:val="0"/>
        <w:bCs w:val="0"/>
        <w:i w:val="0"/>
        <w:iCs w:val="0"/>
        <w:color w:val="583F99"/>
        <w:spacing w:val="0"/>
        <w:w w:val="94"/>
        <w:sz w:val="24"/>
        <w:szCs w:val="24"/>
        <w:lang w:val="en-US" w:eastAsia="en-US" w:bidi="ar-SA"/>
      </w:rPr>
    </w:lvl>
    <w:lvl w:ilvl="1" w:tplc="D77EAA4E">
      <w:numFmt w:val="bullet"/>
      <w:lvlText w:val="•"/>
      <w:lvlJc w:val="left"/>
      <w:pPr>
        <w:ind w:left="2104" w:hanging="227"/>
      </w:pPr>
      <w:rPr>
        <w:rFonts w:hint="default"/>
        <w:lang w:val="en-US" w:eastAsia="en-US" w:bidi="ar-SA"/>
      </w:rPr>
    </w:lvl>
    <w:lvl w:ilvl="2" w:tplc="11E003E2">
      <w:numFmt w:val="bullet"/>
      <w:lvlText w:val="•"/>
      <w:lvlJc w:val="left"/>
      <w:pPr>
        <w:ind w:left="3089" w:hanging="227"/>
      </w:pPr>
      <w:rPr>
        <w:rFonts w:hint="default"/>
        <w:lang w:val="en-US" w:eastAsia="en-US" w:bidi="ar-SA"/>
      </w:rPr>
    </w:lvl>
    <w:lvl w:ilvl="3" w:tplc="76A62492">
      <w:numFmt w:val="bullet"/>
      <w:lvlText w:val="•"/>
      <w:lvlJc w:val="left"/>
      <w:pPr>
        <w:ind w:left="4073" w:hanging="227"/>
      </w:pPr>
      <w:rPr>
        <w:rFonts w:hint="default"/>
        <w:lang w:val="en-US" w:eastAsia="en-US" w:bidi="ar-SA"/>
      </w:rPr>
    </w:lvl>
    <w:lvl w:ilvl="4" w:tplc="7EF4E75A">
      <w:numFmt w:val="bullet"/>
      <w:lvlText w:val="•"/>
      <w:lvlJc w:val="left"/>
      <w:pPr>
        <w:ind w:left="5058" w:hanging="227"/>
      </w:pPr>
      <w:rPr>
        <w:rFonts w:hint="default"/>
        <w:lang w:val="en-US" w:eastAsia="en-US" w:bidi="ar-SA"/>
      </w:rPr>
    </w:lvl>
    <w:lvl w:ilvl="5" w:tplc="E856EEAC">
      <w:numFmt w:val="bullet"/>
      <w:lvlText w:val="•"/>
      <w:lvlJc w:val="left"/>
      <w:pPr>
        <w:ind w:left="6042" w:hanging="227"/>
      </w:pPr>
      <w:rPr>
        <w:rFonts w:hint="default"/>
        <w:lang w:val="en-US" w:eastAsia="en-US" w:bidi="ar-SA"/>
      </w:rPr>
    </w:lvl>
    <w:lvl w:ilvl="6" w:tplc="D9369990">
      <w:numFmt w:val="bullet"/>
      <w:lvlText w:val="•"/>
      <w:lvlJc w:val="left"/>
      <w:pPr>
        <w:ind w:left="7027" w:hanging="227"/>
      </w:pPr>
      <w:rPr>
        <w:rFonts w:hint="default"/>
        <w:lang w:val="en-US" w:eastAsia="en-US" w:bidi="ar-SA"/>
      </w:rPr>
    </w:lvl>
    <w:lvl w:ilvl="7" w:tplc="C078453E">
      <w:numFmt w:val="bullet"/>
      <w:lvlText w:val="•"/>
      <w:lvlJc w:val="left"/>
      <w:pPr>
        <w:ind w:left="8011" w:hanging="227"/>
      </w:pPr>
      <w:rPr>
        <w:rFonts w:hint="default"/>
        <w:lang w:val="en-US" w:eastAsia="en-US" w:bidi="ar-SA"/>
      </w:rPr>
    </w:lvl>
    <w:lvl w:ilvl="8" w:tplc="C6D448C8">
      <w:numFmt w:val="bullet"/>
      <w:lvlText w:val="•"/>
      <w:lvlJc w:val="left"/>
      <w:pPr>
        <w:ind w:left="8996" w:hanging="227"/>
      </w:pPr>
      <w:rPr>
        <w:rFonts w:hint="default"/>
        <w:lang w:val="en-US" w:eastAsia="en-US" w:bidi="ar-SA"/>
      </w:rPr>
    </w:lvl>
  </w:abstractNum>
  <w:abstractNum w:abstractNumId="4" w15:restartNumberingAfterBreak="0">
    <w:nsid w:val="04B40C7D"/>
    <w:multiLevelType w:val="hybridMultilevel"/>
    <w:tmpl w:val="22022FB2"/>
    <w:lvl w:ilvl="0" w:tplc="FFFFFFFF">
      <w:start w:val="1"/>
      <w:numFmt w:val="lowerRoman"/>
      <w:lvlText w:val="%1."/>
      <w:lvlJc w:val="right"/>
      <w:pPr>
        <w:ind w:left="327" w:hanging="180"/>
      </w:pPr>
      <w:rPr>
        <w:rFonts w:hint="default"/>
        <w:b/>
        <w:bCs/>
        <w:i w:val="0"/>
        <w:iCs w:val="0"/>
        <w:color w:val="231F20"/>
        <w:spacing w:val="0"/>
        <w:w w:val="58"/>
        <w:sz w:val="22"/>
        <w:szCs w:val="22"/>
        <w:lang w:val="en-US" w:eastAsia="en-US" w:bidi="ar-SA"/>
      </w:rPr>
    </w:lvl>
    <w:lvl w:ilvl="1" w:tplc="FFFFFFFF">
      <w:numFmt w:val="bullet"/>
      <w:lvlText w:val="•"/>
      <w:lvlJc w:val="left"/>
      <w:pPr>
        <w:ind w:left="784" w:hanging="180"/>
      </w:pPr>
      <w:rPr>
        <w:rFonts w:hint="default"/>
        <w:lang w:val="en-US" w:eastAsia="en-US" w:bidi="ar-SA"/>
      </w:rPr>
    </w:lvl>
    <w:lvl w:ilvl="2" w:tplc="FFFFFFFF">
      <w:numFmt w:val="bullet"/>
      <w:lvlText w:val="•"/>
      <w:lvlJc w:val="left"/>
      <w:pPr>
        <w:ind w:left="1249" w:hanging="180"/>
      </w:pPr>
      <w:rPr>
        <w:rFonts w:hint="default"/>
        <w:lang w:val="en-US" w:eastAsia="en-US" w:bidi="ar-SA"/>
      </w:rPr>
    </w:lvl>
    <w:lvl w:ilvl="3" w:tplc="FFFFFFFF">
      <w:numFmt w:val="bullet"/>
      <w:lvlText w:val="•"/>
      <w:lvlJc w:val="left"/>
      <w:pPr>
        <w:ind w:left="1714" w:hanging="180"/>
      </w:pPr>
      <w:rPr>
        <w:rFonts w:hint="default"/>
        <w:lang w:val="en-US" w:eastAsia="en-US" w:bidi="ar-SA"/>
      </w:rPr>
    </w:lvl>
    <w:lvl w:ilvl="4" w:tplc="FFFFFFFF">
      <w:numFmt w:val="bullet"/>
      <w:lvlText w:val="•"/>
      <w:lvlJc w:val="left"/>
      <w:pPr>
        <w:ind w:left="2179" w:hanging="180"/>
      </w:pPr>
      <w:rPr>
        <w:rFonts w:hint="default"/>
        <w:lang w:val="en-US" w:eastAsia="en-US" w:bidi="ar-SA"/>
      </w:rPr>
    </w:lvl>
    <w:lvl w:ilvl="5" w:tplc="FFFFFFFF">
      <w:numFmt w:val="bullet"/>
      <w:lvlText w:val="•"/>
      <w:lvlJc w:val="left"/>
      <w:pPr>
        <w:ind w:left="2644" w:hanging="180"/>
      </w:pPr>
      <w:rPr>
        <w:rFonts w:hint="default"/>
        <w:lang w:val="en-US" w:eastAsia="en-US" w:bidi="ar-SA"/>
      </w:rPr>
    </w:lvl>
    <w:lvl w:ilvl="6" w:tplc="FFFFFFFF">
      <w:numFmt w:val="bullet"/>
      <w:lvlText w:val="•"/>
      <w:lvlJc w:val="left"/>
      <w:pPr>
        <w:ind w:left="3108" w:hanging="180"/>
      </w:pPr>
      <w:rPr>
        <w:rFonts w:hint="default"/>
        <w:lang w:val="en-US" w:eastAsia="en-US" w:bidi="ar-SA"/>
      </w:rPr>
    </w:lvl>
    <w:lvl w:ilvl="7" w:tplc="FFFFFFFF">
      <w:numFmt w:val="bullet"/>
      <w:lvlText w:val="•"/>
      <w:lvlJc w:val="left"/>
      <w:pPr>
        <w:ind w:left="3573" w:hanging="180"/>
      </w:pPr>
      <w:rPr>
        <w:rFonts w:hint="default"/>
        <w:lang w:val="en-US" w:eastAsia="en-US" w:bidi="ar-SA"/>
      </w:rPr>
    </w:lvl>
    <w:lvl w:ilvl="8" w:tplc="FFFFFFFF">
      <w:numFmt w:val="bullet"/>
      <w:lvlText w:val="•"/>
      <w:lvlJc w:val="left"/>
      <w:pPr>
        <w:ind w:left="4038" w:hanging="180"/>
      </w:pPr>
      <w:rPr>
        <w:rFonts w:hint="default"/>
        <w:lang w:val="en-US" w:eastAsia="en-US" w:bidi="ar-SA"/>
      </w:rPr>
    </w:lvl>
  </w:abstractNum>
  <w:abstractNum w:abstractNumId="5" w15:restartNumberingAfterBreak="0">
    <w:nsid w:val="06BE655A"/>
    <w:multiLevelType w:val="multilevel"/>
    <w:tmpl w:val="DE1A38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CE6049B"/>
    <w:multiLevelType w:val="hybridMultilevel"/>
    <w:tmpl w:val="405A4532"/>
    <w:lvl w:ilvl="0" w:tplc="14D22BF8">
      <w:start w:val="1"/>
      <w:numFmt w:val="bullet"/>
      <w:lvlText w:val=""/>
      <w:lvlJc w:val="left"/>
      <w:pPr>
        <w:ind w:left="1627" w:hanging="360"/>
      </w:pPr>
      <w:rPr>
        <w:rFonts w:ascii="Symbol" w:hAnsi="Symbol" w:hint="default"/>
        <w:color w:val="auto"/>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7" w15:restartNumberingAfterBreak="0">
    <w:nsid w:val="11B03F63"/>
    <w:multiLevelType w:val="hybridMultilevel"/>
    <w:tmpl w:val="FB2C4C26"/>
    <w:lvl w:ilvl="0" w:tplc="A3E65D28">
      <w:start w:val="1"/>
      <w:numFmt w:val="decimal"/>
      <w:lvlText w:val="%1"/>
      <w:lvlJc w:val="left"/>
      <w:pPr>
        <w:ind w:left="327" w:hanging="180"/>
      </w:pPr>
      <w:rPr>
        <w:rFonts w:ascii="Tahoma" w:eastAsia="Tahoma" w:hAnsi="Tahoma" w:cs="Tahoma" w:hint="default"/>
        <w:b w:val="0"/>
        <w:bCs w:val="0"/>
        <w:i w:val="0"/>
        <w:iCs w:val="0"/>
        <w:color w:val="231F20"/>
        <w:spacing w:val="0"/>
        <w:w w:val="58"/>
        <w:sz w:val="22"/>
        <w:szCs w:val="22"/>
        <w:lang w:val="en-US" w:eastAsia="en-US" w:bidi="ar-SA"/>
      </w:rPr>
    </w:lvl>
    <w:lvl w:ilvl="1" w:tplc="59CA0358">
      <w:numFmt w:val="bullet"/>
      <w:lvlText w:val="•"/>
      <w:lvlJc w:val="left"/>
      <w:pPr>
        <w:ind w:left="784" w:hanging="180"/>
      </w:pPr>
      <w:rPr>
        <w:rFonts w:hint="default"/>
        <w:lang w:val="en-US" w:eastAsia="en-US" w:bidi="ar-SA"/>
      </w:rPr>
    </w:lvl>
    <w:lvl w:ilvl="2" w:tplc="AD3EA08E">
      <w:numFmt w:val="bullet"/>
      <w:lvlText w:val="•"/>
      <w:lvlJc w:val="left"/>
      <w:pPr>
        <w:ind w:left="1249" w:hanging="180"/>
      </w:pPr>
      <w:rPr>
        <w:rFonts w:hint="default"/>
        <w:lang w:val="en-US" w:eastAsia="en-US" w:bidi="ar-SA"/>
      </w:rPr>
    </w:lvl>
    <w:lvl w:ilvl="3" w:tplc="FFE22EAA">
      <w:numFmt w:val="bullet"/>
      <w:lvlText w:val="•"/>
      <w:lvlJc w:val="left"/>
      <w:pPr>
        <w:ind w:left="1714" w:hanging="180"/>
      </w:pPr>
      <w:rPr>
        <w:rFonts w:hint="default"/>
        <w:lang w:val="en-US" w:eastAsia="en-US" w:bidi="ar-SA"/>
      </w:rPr>
    </w:lvl>
    <w:lvl w:ilvl="4" w:tplc="B3C0492A">
      <w:numFmt w:val="bullet"/>
      <w:lvlText w:val="•"/>
      <w:lvlJc w:val="left"/>
      <w:pPr>
        <w:ind w:left="2179" w:hanging="180"/>
      </w:pPr>
      <w:rPr>
        <w:rFonts w:hint="default"/>
        <w:lang w:val="en-US" w:eastAsia="en-US" w:bidi="ar-SA"/>
      </w:rPr>
    </w:lvl>
    <w:lvl w:ilvl="5" w:tplc="34FC28EA">
      <w:numFmt w:val="bullet"/>
      <w:lvlText w:val="•"/>
      <w:lvlJc w:val="left"/>
      <w:pPr>
        <w:ind w:left="2644" w:hanging="180"/>
      </w:pPr>
      <w:rPr>
        <w:rFonts w:hint="default"/>
        <w:lang w:val="en-US" w:eastAsia="en-US" w:bidi="ar-SA"/>
      </w:rPr>
    </w:lvl>
    <w:lvl w:ilvl="6" w:tplc="0340FD5C">
      <w:numFmt w:val="bullet"/>
      <w:lvlText w:val="•"/>
      <w:lvlJc w:val="left"/>
      <w:pPr>
        <w:ind w:left="3108" w:hanging="180"/>
      </w:pPr>
      <w:rPr>
        <w:rFonts w:hint="default"/>
        <w:lang w:val="en-US" w:eastAsia="en-US" w:bidi="ar-SA"/>
      </w:rPr>
    </w:lvl>
    <w:lvl w:ilvl="7" w:tplc="35D0E2F6">
      <w:numFmt w:val="bullet"/>
      <w:lvlText w:val="•"/>
      <w:lvlJc w:val="left"/>
      <w:pPr>
        <w:ind w:left="3573" w:hanging="180"/>
      </w:pPr>
      <w:rPr>
        <w:rFonts w:hint="default"/>
        <w:lang w:val="en-US" w:eastAsia="en-US" w:bidi="ar-SA"/>
      </w:rPr>
    </w:lvl>
    <w:lvl w:ilvl="8" w:tplc="75969540">
      <w:numFmt w:val="bullet"/>
      <w:lvlText w:val="•"/>
      <w:lvlJc w:val="left"/>
      <w:pPr>
        <w:ind w:left="4038" w:hanging="180"/>
      </w:pPr>
      <w:rPr>
        <w:rFonts w:hint="default"/>
        <w:lang w:val="en-US" w:eastAsia="en-US" w:bidi="ar-SA"/>
      </w:rPr>
    </w:lvl>
  </w:abstractNum>
  <w:abstractNum w:abstractNumId="8" w15:restartNumberingAfterBreak="0">
    <w:nsid w:val="152A2FF5"/>
    <w:multiLevelType w:val="hybridMultilevel"/>
    <w:tmpl w:val="15D63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7D5C49"/>
    <w:multiLevelType w:val="hybridMultilevel"/>
    <w:tmpl w:val="9CD2D09A"/>
    <w:lvl w:ilvl="0" w:tplc="4232C9DE">
      <w:start w:val="1"/>
      <w:numFmt w:val="decimal"/>
      <w:lvlText w:val="%1."/>
      <w:lvlJc w:val="left"/>
      <w:pPr>
        <w:ind w:left="360" w:hanging="360"/>
      </w:pPr>
      <w:rPr>
        <w:rFonts w:ascii="Segoe UI" w:hAnsi="Segoe UI" w:cs="Segoe UI"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007513D"/>
    <w:multiLevelType w:val="hybridMultilevel"/>
    <w:tmpl w:val="22022FB2"/>
    <w:lvl w:ilvl="0" w:tplc="1A463B56">
      <w:start w:val="1"/>
      <w:numFmt w:val="lowerRoman"/>
      <w:lvlText w:val="%1."/>
      <w:lvlJc w:val="right"/>
      <w:pPr>
        <w:ind w:left="327" w:hanging="180"/>
      </w:pPr>
      <w:rPr>
        <w:rFonts w:hint="default"/>
        <w:b/>
        <w:bCs/>
        <w:i w:val="0"/>
        <w:iCs w:val="0"/>
        <w:color w:val="231F20"/>
        <w:spacing w:val="0"/>
        <w:w w:val="58"/>
        <w:sz w:val="22"/>
        <w:szCs w:val="22"/>
        <w:lang w:val="en-US" w:eastAsia="en-US" w:bidi="ar-SA"/>
      </w:rPr>
    </w:lvl>
    <w:lvl w:ilvl="1" w:tplc="FFFFFFFF">
      <w:numFmt w:val="bullet"/>
      <w:lvlText w:val="•"/>
      <w:lvlJc w:val="left"/>
      <w:pPr>
        <w:ind w:left="784" w:hanging="180"/>
      </w:pPr>
      <w:rPr>
        <w:rFonts w:hint="default"/>
        <w:lang w:val="en-US" w:eastAsia="en-US" w:bidi="ar-SA"/>
      </w:rPr>
    </w:lvl>
    <w:lvl w:ilvl="2" w:tplc="FFFFFFFF">
      <w:numFmt w:val="bullet"/>
      <w:lvlText w:val="•"/>
      <w:lvlJc w:val="left"/>
      <w:pPr>
        <w:ind w:left="1249" w:hanging="180"/>
      </w:pPr>
      <w:rPr>
        <w:rFonts w:hint="default"/>
        <w:lang w:val="en-US" w:eastAsia="en-US" w:bidi="ar-SA"/>
      </w:rPr>
    </w:lvl>
    <w:lvl w:ilvl="3" w:tplc="FFFFFFFF">
      <w:numFmt w:val="bullet"/>
      <w:lvlText w:val="•"/>
      <w:lvlJc w:val="left"/>
      <w:pPr>
        <w:ind w:left="1714" w:hanging="180"/>
      </w:pPr>
      <w:rPr>
        <w:rFonts w:hint="default"/>
        <w:lang w:val="en-US" w:eastAsia="en-US" w:bidi="ar-SA"/>
      </w:rPr>
    </w:lvl>
    <w:lvl w:ilvl="4" w:tplc="FFFFFFFF">
      <w:numFmt w:val="bullet"/>
      <w:lvlText w:val="•"/>
      <w:lvlJc w:val="left"/>
      <w:pPr>
        <w:ind w:left="2179" w:hanging="180"/>
      </w:pPr>
      <w:rPr>
        <w:rFonts w:hint="default"/>
        <w:lang w:val="en-US" w:eastAsia="en-US" w:bidi="ar-SA"/>
      </w:rPr>
    </w:lvl>
    <w:lvl w:ilvl="5" w:tplc="FFFFFFFF">
      <w:numFmt w:val="bullet"/>
      <w:lvlText w:val="•"/>
      <w:lvlJc w:val="left"/>
      <w:pPr>
        <w:ind w:left="2644" w:hanging="180"/>
      </w:pPr>
      <w:rPr>
        <w:rFonts w:hint="default"/>
        <w:lang w:val="en-US" w:eastAsia="en-US" w:bidi="ar-SA"/>
      </w:rPr>
    </w:lvl>
    <w:lvl w:ilvl="6" w:tplc="FFFFFFFF">
      <w:numFmt w:val="bullet"/>
      <w:lvlText w:val="•"/>
      <w:lvlJc w:val="left"/>
      <w:pPr>
        <w:ind w:left="3108" w:hanging="180"/>
      </w:pPr>
      <w:rPr>
        <w:rFonts w:hint="default"/>
        <w:lang w:val="en-US" w:eastAsia="en-US" w:bidi="ar-SA"/>
      </w:rPr>
    </w:lvl>
    <w:lvl w:ilvl="7" w:tplc="FFFFFFFF">
      <w:numFmt w:val="bullet"/>
      <w:lvlText w:val="•"/>
      <w:lvlJc w:val="left"/>
      <w:pPr>
        <w:ind w:left="3573" w:hanging="180"/>
      </w:pPr>
      <w:rPr>
        <w:rFonts w:hint="default"/>
        <w:lang w:val="en-US" w:eastAsia="en-US" w:bidi="ar-SA"/>
      </w:rPr>
    </w:lvl>
    <w:lvl w:ilvl="8" w:tplc="FFFFFFFF">
      <w:numFmt w:val="bullet"/>
      <w:lvlText w:val="•"/>
      <w:lvlJc w:val="left"/>
      <w:pPr>
        <w:ind w:left="4038" w:hanging="180"/>
      </w:pPr>
      <w:rPr>
        <w:rFonts w:hint="default"/>
        <w:lang w:val="en-US" w:eastAsia="en-US" w:bidi="ar-SA"/>
      </w:rPr>
    </w:lvl>
  </w:abstractNum>
  <w:abstractNum w:abstractNumId="11" w15:restartNumberingAfterBreak="0">
    <w:nsid w:val="21237126"/>
    <w:multiLevelType w:val="hybridMultilevel"/>
    <w:tmpl w:val="C9B23114"/>
    <w:lvl w:ilvl="0" w:tplc="9C785774">
      <w:start w:val="1"/>
      <w:numFmt w:val="bullet"/>
      <w:pStyle w:val="Tabletextlistbullet"/>
      <w:lvlText w:val=""/>
      <w:lvlJc w:val="left"/>
      <w:pPr>
        <w:ind w:left="507" w:hanging="360"/>
      </w:pPr>
      <w:rPr>
        <w:rFonts w:ascii="Symbol" w:hAnsi="Symbol" w:cs="Symbol" w:hint="default"/>
        <w:b w:val="0"/>
        <w:bCs w:val="0"/>
        <w:i w:val="0"/>
        <w:iCs w:val="0"/>
        <w:color w:val="1E1545"/>
        <w:spacing w:val="0"/>
        <w:w w:val="94"/>
        <w:sz w:val="22"/>
        <w:szCs w:val="22"/>
        <w:lang w:val="en-US" w:eastAsia="en-US" w:bidi="ar-SA"/>
      </w:rPr>
    </w:lvl>
    <w:lvl w:ilvl="1" w:tplc="48961920">
      <w:numFmt w:val="bullet"/>
      <w:lvlText w:val="•"/>
      <w:lvlJc w:val="left"/>
      <w:pPr>
        <w:ind w:left="729" w:hanging="180"/>
      </w:pPr>
      <w:rPr>
        <w:rFonts w:hint="default"/>
        <w:lang w:val="en-US" w:eastAsia="en-US" w:bidi="ar-SA"/>
      </w:rPr>
    </w:lvl>
    <w:lvl w:ilvl="2" w:tplc="47503B6C">
      <w:numFmt w:val="bullet"/>
      <w:lvlText w:val="•"/>
      <w:lvlJc w:val="left"/>
      <w:pPr>
        <w:ind w:left="1139" w:hanging="180"/>
      </w:pPr>
      <w:rPr>
        <w:rFonts w:hint="default"/>
        <w:lang w:val="en-US" w:eastAsia="en-US" w:bidi="ar-SA"/>
      </w:rPr>
    </w:lvl>
    <w:lvl w:ilvl="3" w:tplc="18FE148E">
      <w:numFmt w:val="bullet"/>
      <w:lvlText w:val="•"/>
      <w:lvlJc w:val="left"/>
      <w:pPr>
        <w:ind w:left="1549" w:hanging="180"/>
      </w:pPr>
      <w:rPr>
        <w:rFonts w:hint="default"/>
        <w:lang w:val="en-US" w:eastAsia="en-US" w:bidi="ar-SA"/>
      </w:rPr>
    </w:lvl>
    <w:lvl w:ilvl="4" w:tplc="E398D428">
      <w:numFmt w:val="bullet"/>
      <w:lvlText w:val="•"/>
      <w:lvlJc w:val="left"/>
      <w:pPr>
        <w:ind w:left="1958" w:hanging="180"/>
      </w:pPr>
      <w:rPr>
        <w:rFonts w:hint="default"/>
        <w:lang w:val="en-US" w:eastAsia="en-US" w:bidi="ar-SA"/>
      </w:rPr>
    </w:lvl>
    <w:lvl w:ilvl="5" w:tplc="BFD260FA">
      <w:numFmt w:val="bullet"/>
      <w:lvlText w:val="•"/>
      <w:lvlJc w:val="left"/>
      <w:pPr>
        <w:ind w:left="2368" w:hanging="180"/>
      </w:pPr>
      <w:rPr>
        <w:rFonts w:hint="default"/>
        <w:lang w:val="en-US" w:eastAsia="en-US" w:bidi="ar-SA"/>
      </w:rPr>
    </w:lvl>
    <w:lvl w:ilvl="6" w:tplc="D5C22702">
      <w:numFmt w:val="bullet"/>
      <w:lvlText w:val="•"/>
      <w:lvlJc w:val="left"/>
      <w:pPr>
        <w:ind w:left="2778" w:hanging="180"/>
      </w:pPr>
      <w:rPr>
        <w:rFonts w:hint="default"/>
        <w:lang w:val="en-US" w:eastAsia="en-US" w:bidi="ar-SA"/>
      </w:rPr>
    </w:lvl>
    <w:lvl w:ilvl="7" w:tplc="EE0600B6">
      <w:numFmt w:val="bullet"/>
      <w:lvlText w:val="•"/>
      <w:lvlJc w:val="left"/>
      <w:pPr>
        <w:ind w:left="3187" w:hanging="180"/>
      </w:pPr>
      <w:rPr>
        <w:rFonts w:hint="default"/>
        <w:lang w:val="en-US" w:eastAsia="en-US" w:bidi="ar-SA"/>
      </w:rPr>
    </w:lvl>
    <w:lvl w:ilvl="8" w:tplc="AC2CA75C">
      <w:numFmt w:val="bullet"/>
      <w:lvlText w:val="•"/>
      <w:lvlJc w:val="left"/>
      <w:pPr>
        <w:ind w:left="3597" w:hanging="180"/>
      </w:pPr>
      <w:rPr>
        <w:rFonts w:hint="default"/>
        <w:lang w:val="en-US" w:eastAsia="en-US" w:bidi="ar-SA"/>
      </w:rPr>
    </w:lvl>
  </w:abstractNum>
  <w:abstractNum w:abstractNumId="12" w15:restartNumberingAfterBreak="0">
    <w:nsid w:val="218A70CB"/>
    <w:multiLevelType w:val="hybridMultilevel"/>
    <w:tmpl w:val="C9FECD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28C3715"/>
    <w:multiLevelType w:val="hybridMultilevel"/>
    <w:tmpl w:val="CA222134"/>
    <w:lvl w:ilvl="0" w:tplc="39EA1EAA">
      <w:numFmt w:val="bullet"/>
      <w:lvlText w:val="•"/>
      <w:lvlJc w:val="left"/>
      <w:pPr>
        <w:ind w:left="214" w:hanging="180"/>
      </w:pPr>
      <w:rPr>
        <w:rFonts w:ascii="Tahoma" w:eastAsia="Tahoma" w:hAnsi="Tahoma" w:cs="Tahoma" w:hint="default"/>
        <w:b w:val="0"/>
        <w:bCs w:val="0"/>
        <w:i w:val="0"/>
        <w:iCs w:val="0"/>
        <w:color w:val="231F20"/>
        <w:spacing w:val="0"/>
        <w:w w:val="94"/>
        <w:sz w:val="22"/>
        <w:szCs w:val="22"/>
        <w:lang w:val="en-US" w:eastAsia="en-US" w:bidi="ar-SA"/>
      </w:rPr>
    </w:lvl>
    <w:lvl w:ilvl="1" w:tplc="D540A9D2">
      <w:numFmt w:val="bullet"/>
      <w:lvlText w:val="•"/>
      <w:lvlJc w:val="left"/>
      <w:pPr>
        <w:ind w:left="474" w:hanging="180"/>
      </w:pPr>
      <w:rPr>
        <w:rFonts w:hint="default"/>
        <w:lang w:val="en-US" w:eastAsia="en-US" w:bidi="ar-SA"/>
      </w:rPr>
    </w:lvl>
    <w:lvl w:ilvl="2" w:tplc="7214F3F6">
      <w:numFmt w:val="bullet"/>
      <w:lvlText w:val="•"/>
      <w:lvlJc w:val="left"/>
      <w:pPr>
        <w:ind w:left="728" w:hanging="180"/>
      </w:pPr>
      <w:rPr>
        <w:rFonts w:hint="default"/>
        <w:lang w:val="en-US" w:eastAsia="en-US" w:bidi="ar-SA"/>
      </w:rPr>
    </w:lvl>
    <w:lvl w:ilvl="3" w:tplc="CF322D0E">
      <w:numFmt w:val="bullet"/>
      <w:lvlText w:val="•"/>
      <w:lvlJc w:val="left"/>
      <w:pPr>
        <w:ind w:left="982" w:hanging="180"/>
      </w:pPr>
      <w:rPr>
        <w:rFonts w:hint="default"/>
        <w:lang w:val="en-US" w:eastAsia="en-US" w:bidi="ar-SA"/>
      </w:rPr>
    </w:lvl>
    <w:lvl w:ilvl="4" w:tplc="D4185D98">
      <w:numFmt w:val="bullet"/>
      <w:lvlText w:val="•"/>
      <w:lvlJc w:val="left"/>
      <w:pPr>
        <w:ind w:left="1236" w:hanging="180"/>
      </w:pPr>
      <w:rPr>
        <w:rFonts w:hint="default"/>
        <w:lang w:val="en-US" w:eastAsia="en-US" w:bidi="ar-SA"/>
      </w:rPr>
    </w:lvl>
    <w:lvl w:ilvl="5" w:tplc="EE64FD50">
      <w:numFmt w:val="bullet"/>
      <w:lvlText w:val="•"/>
      <w:lvlJc w:val="left"/>
      <w:pPr>
        <w:ind w:left="1490" w:hanging="180"/>
      </w:pPr>
      <w:rPr>
        <w:rFonts w:hint="default"/>
        <w:lang w:val="en-US" w:eastAsia="en-US" w:bidi="ar-SA"/>
      </w:rPr>
    </w:lvl>
    <w:lvl w:ilvl="6" w:tplc="B1A0E1DA">
      <w:numFmt w:val="bullet"/>
      <w:lvlText w:val="•"/>
      <w:lvlJc w:val="left"/>
      <w:pPr>
        <w:ind w:left="1744" w:hanging="180"/>
      </w:pPr>
      <w:rPr>
        <w:rFonts w:hint="default"/>
        <w:lang w:val="en-US" w:eastAsia="en-US" w:bidi="ar-SA"/>
      </w:rPr>
    </w:lvl>
    <w:lvl w:ilvl="7" w:tplc="2AEC0626">
      <w:numFmt w:val="bullet"/>
      <w:lvlText w:val="•"/>
      <w:lvlJc w:val="left"/>
      <w:pPr>
        <w:ind w:left="1998" w:hanging="180"/>
      </w:pPr>
      <w:rPr>
        <w:rFonts w:hint="default"/>
        <w:lang w:val="en-US" w:eastAsia="en-US" w:bidi="ar-SA"/>
      </w:rPr>
    </w:lvl>
    <w:lvl w:ilvl="8" w:tplc="28001662">
      <w:numFmt w:val="bullet"/>
      <w:lvlText w:val="•"/>
      <w:lvlJc w:val="left"/>
      <w:pPr>
        <w:ind w:left="2252" w:hanging="180"/>
      </w:pPr>
      <w:rPr>
        <w:rFonts w:hint="default"/>
        <w:lang w:val="en-US" w:eastAsia="en-US" w:bidi="ar-SA"/>
      </w:rPr>
    </w:lvl>
  </w:abstractNum>
  <w:abstractNum w:abstractNumId="14" w15:restartNumberingAfterBreak="0">
    <w:nsid w:val="48605ED9"/>
    <w:multiLevelType w:val="hybridMultilevel"/>
    <w:tmpl w:val="0DCCA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EE2199"/>
    <w:multiLevelType w:val="hybridMultilevel"/>
    <w:tmpl w:val="216466DA"/>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6" w15:restartNumberingAfterBreak="0">
    <w:nsid w:val="4DF15D7D"/>
    <w:multiLevelType w:val="hybridMultilevel"/>
    <w:tmpl w:val="C1C4FE04"/>
    <w:lvl w:ilvl="0" w:tplc="AA620912">
      <w:numFmt w:val="bullet"/>
      <w:lvlText w:val="•"/>
      <w:lvlJc w:val="left"/>
      <w:pPr>
        <w:ind w:left="1127" w:hanging="227"/>
      </w:pPr>
      <w:rPr>
        <w:rFonts w:ascii="Tahoma" w:eastAsia="Tahoma" w:hAnsi="Tahoma" w:cs="Tahoma" w:hint="default"/>
        <w:b w:val="0"/>
        <w:bCs w:val="0"/>
        <w:i w:val="0"/>
        <w:iCs w:val="0"/>
        <w:color w:val="583F99"/>
        <w:spacing w:val="0"/>
        <w:w w:val="94"/>
        <w:sz w:val="24"/>
        <w:szCs w:val="24"/>
        <w:lang w:val="en-US" w:eastAsia="en-US" w:bidi="ar-SA"/>
      </w:rPr>
    </w:lvl>
    <w:lvl w:ilvl="1" w:tplc="77708FF2">
      <w:numFmt w:val="bullet"/>
      <w:lvlText w:val="•"/>
      <w:lvlJc w:val="left"/>
      <w:pPr>
        <w:ind w:left="2104" w:hanging="227"/>
      </w:pPr>
      <w:rPr>
        <w:rFonts w:hint="default"/>
        <w:lang w:val="en-US" w:eastAsia="en-US" w:bidi="ar-SA"/>
      </w:rPr>
    </w:lvl>
    <w:lvl w:ilvl="2" w:tplc="AA3AF2C6">
      <w:numFmt w:val="bullet"/>
      <w:lvlText w:val="•"/>
      <w:lvlJc w:val="left"/>
      <w:pPr>
        <w:ind w:left="3089" w:hanging="227"/>
      </w:pPr>
      <w:rPr>
        <w:rFonts w:hint="default"/>
        <w:lang w:val="en-US" w:eastAsia="en-US" w:bidi="ar-SA"/>
      </w:rPr>
    </w:lvl>
    <w:lvl w:ilvl="3" w:tplc="381CD990">
      <w:numFmt w:val="bullet"/>
      <w:lvlText w:val="•"/>
      <w:lvlJc w:val="left"/>
      <w:pPr>
        <w:ind w:left="4073" w:hanging="227"/>
      </w:pPr>
      <w:rPr>
        <w:rFonts w:hint="default"/>
        <w:lang w:val="en-US" w:eastAsia="en-US" w:bidi="ar-SA"/>
      </w:rPr>
    </w:lvl>
    <w:lvl w:ilvl="4" w:tplc="EC1A3E68">
      <w:numFmt w:val="bullet"/>
      <w:lvlText w:val="•"/>
      <w:lvlJc w:val="left"/>
      <w:pPr>
        <w:ind w:left="5058" w:hanging="227"/>
      </w:pPr>
      <w:rPr>
        <w:rFonts w:hint="default"/>
        <w:lang w:val="en-US" w:eastAsia="en-US" w:bidi="ar-SA"/>
      </w:rPr>
    </w:lvl>
    <w:lvl w:ilvl="5" w:tplc="A2C622C2">
      <w:numFmt w:val="bullet"/>
      <w:lvlText w:val="•"/>
      <w:lvlJc w:val="left"/>
      <w:pPr>
        <w:ind w:left="6042" w:hanging="227"/>
      </w:pPr>
      <w:rPr>
        <w:rFonts w:hint="default"/>
        <w:lang w:val="en-US" w:eastAsia="en-US" w:bidi="ar-SA"/>
      </w:rPr>
    </w:lvl>
    <w:lvl w:ilvl="6" w:tplc="E38281AE">
      <w:numFmt w:val="bullet"/>
      <w:lvlText w:val="•"/>
      <w:lvlJc w:val="left"/>
      <w:pPr>
        <w:ind w:left="7027" w:hanging="227"/>
      </w:pPr>
      <w:rPr>
        <w:rFonts w:hint="default"/>
        <w:lang w:val="en-US" w:eastAsia="en-US" w:bidi="ar-SA"/>
      </w:rPr>
    </w:lvl>
    <w:lvl w:ilvl="7" w:tplc="7B2266A6">
      <w:numFmt w:val="bullet"/>
      <w:lvlText w:val="•"/>
      <w:lvlJc w:val="left"/>
      <w:pPr>
        <w:ind w:left="8011" w:hanging="227"/>
      </w:pPr>
      <w:rPr>
        <w:rFonts w:hint="default"/>
        <w:lang w:val="en-US" w:eastAsia="en-US" w:bidi="ar-SA"/>
      </w:rPr>
    </w:lvl>
    <w:lvl w:ilvl="8" w:tplc="79F644CA">
      <w:numFmt w:val="bullet"/>
      <w:lvlText w:val="•"/>
      <w:lvlJc w:val="left"/>
      <w:pPr>
        <w:ind w:left="8996" w:hanging="227"/>
      </w:pPr>
      <w:rPr>
        <w:rFonts w:hint="default"/>
        <w:lang w:val="en-US" w:eastAsia="en-US" w:bidi="ar-SA"/>
      </w:rPr>
    </w:lvl>
  </w:abstractNum>
  <w:abstractNum w:abstractNumId="17" w15:restartNumberingAfterBreak="0">
    <w:nsid w:val="4ED61C19"/>
    <w:multiLevelType w:val="hybridMultilevel"/>
    <w:tmpl w:val="E2BCD5DA"/>
    <w:lvl w:ilvl="0" w:tplc="C4B02C82">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4A7312"/>
    <w:multiLevelType w:val="hybridMultilevel"/>
    <w:tmpl w:val="C4A2F082"/>
    <w:lvl w:ilvl="0" w:tplc="2DEC0CE6">
      <w:start w:val="1"/>
      <w:numFmt w:val="decimal"/>
      <w:pStyle w:val="Heading1"/>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9101E8"/>
    <w:multiLevelType w:val="hybridMultilevel"/>
    <w:tmpl w:val="83D88316"/>
    <w:lvl w:ilvl="0" w:tplc="FFFFFFFF">
      <w:start w:val="1"/>
      <w:numFmt w:val="lowerRoman"/>
      <w:lvlText w:val="%1."/>
      <w:lvlJc w:val="right"/>
      <w:pPr>
        <w:ind w:left="615" w:hanging="180"/>
      </w:pPr>
      <w:rPr>
        <w:rFonts w:hint="default"/>
        <w:b/>
        <w:bCs/>
        <w:i w:val="0"/>
        <w:iCs w:val="0"/>
        <w:color w:val="231F20"/>
        <w:spacing w:val="0"/>
        <w:w w:val="58"/>
        <w:sz w:val="22"/>
        <w:szCs w:val="22"/>
        <w:lang w:val="en-US" w:eastAsia="en-US" w:bidi="ar-SA"/>
      </w:rPr>
    </w:lvl>
    <w:lvl w:ilvl="1" w:tplc="0C090019" w:tentative="1">
      <w:start w:val="1"/>
      <w:numFmt w:val="lowerLetter"/>
      <w:lvlText w:val="%2."/>
      <w:lvlJc w:val="left"/>
      <w:pPr>
        <w:ind w:left="1728" w:hanging="360"/>
      </w:pPr>
    </w:lvl>
    <w:lvl w:ilvl="2" w:tplc="0C09001B" w:tentative="1">
      <w:start w:val="1"/>
      <w:numFmt w:val="lowerRoman"/>
      <w:lvlText w:val="%3."/>
      <w:lvlJc w:val="right"/>
      <w:pPr>
        <w:ind w:left="2448" w:hanging="180"/>
      </w:pPr>
    </w:lvl>
    <w:lvl w:ilvl="3" w:tplc="0C09000F" w:tentative="1">
      <w:start w:val="1"/>
      <w:numFmt w:val="decimal"/>
      <w:lvlText w:val="%4."/>
      <w:lvlJc w:val="left"/>
      <w:pPr>
        <w:ind w:left="3168" w:hanging="360"/>
      </w:pPr>
    </w:lvl>
    <w:lvl w:ilvl="4" w:tplc="0C090019" w:tentative="1">
      <w:start w:val="1"/>
      <w:numFmt w:val="lowerLetter"/>
      <w:lvlText w:val="%5."/>
      <w:lvlJc w:val="left"/>
      <w:pPr>
        <w:ind w:left="3888" w:hanging="360"/>
      </w:pPr>
    </w:lvl>
    <w:lvl w:ilvl="5" w:tplc="0C09001B" w:tentative="1">
      <w:start w:val="1"/>
      <w:numFmt w:val="lowerRoman"/>
      <w:lvlText w:val="%6."/>
      <w:lvlJc w:val="right"/>
      <w:pPr>
        <w:ind w:left="4608" w:hanging="180"/>
      </w:pPr>
    </w:lvl>
    <w:lvl w:ilvl="6" w:tplc="0C09000F" w:tentative="1">
      <w:start w:val="1"/>
      <w:numFmt w:val="decimal"/>
      <w:lvlText w:val="%7."/>
      <w:lvlJc w:val="left"/>
      <w:pPr>
        <w:ind w:left="5328" w:hanging="360"/>
      </w:pPr>
    </w:lvl>
    <w:lvl w:ilvl="7" w:tplc="0C090019" w:tentative="1">
      <w:start w:val="1"/>
      <w:numFmt w:val="lowerLetter"/>
      <w:lvlText w:val="%8."/>
      <w:lvlJc w:val="left"/>
      <w:pPr>
        <w:ind w:left="6048" w:hanging="360"/>
      </w:pPr>
    </w:lvl>
    <w:lvl w:ilvl="8" w:tplc="0C09001B" w:tentative="1">
      <w:start w:val="1"/>
      <w:numFmt w:val="lowerRoman"/>
      <w:lvlText w:val="%9."/>
      <w:lvlJc w:val="right"/>
      <w:pPr>
        <w:ind w:left="6768" w:hanging="180"/>
      </w:pPr>
    </w:lvl>
  </w:abstractNum>
  <w:abstractNum w:abstractNumId="20" w15:restartNumberingAfterBreak="0">
    <w:nsid w:val="58C25EE8"/>
    <w:multiLevelType w:val="hybridMultilevel"/>
    <w:tmpl w:val="64C2E4C2"/>
    <w:lvl w:ilvl="0" w:tplc="6464C202">
      <w:start w:val="2"/>
      <w:numFmt w:val="decimal"/>
      <w:lvlText w:val="%1."/>
      <w:lvlJc w:val="left"/>
      <w:pPr>
        <w:ind w:left="4607" w:hanging="291"/>
      </w:pPr>
      <w:rPr>
        <w:rFonts w:ascii="Arial Black" w:eastAsia="Arial Black" w:hAnsi="Arial Black" w:cs="Arial Black" w:hint="default"/>
        <w:b w:val="0"/>
        <w:bCs w:val="0"/>
        <w:i w:val="0"/>
        <w:iCs w:val="0"/>
        <w:color w:val="59358C"/>
        <w:spacing w:val="0"/>
        <w:w w:val="90"/>
        <w:sz w:val="24"/>
        <w:szCs w:val="24"/>
        <w:lang w:val="en-US" w:eastAsia="en-US" w:bidi="ar-SA"/>
      </w:rPr>
    </w:lvl>
    <w:lvl w:ilvl="1" w:tplc="3A181DC2">
      <w:numFmt w:val="bullet"/>
      <w:lvlText w:val="•"/>
      <w:lvlJc w:val="left"/>
      <w:pPr>
        <w:ind w:left="4459" w:hanging="142"/>
      </w:pPr>
      <w:rPr>
        <w:rFonts w:ascii="Tahoma" w:eastAsia="Tahoma" w:hAnsi="Tahoma" w:cs="Tahoma" w:hint="default"/>
        <w:b w:val="0"/>
        <w:bCs w:val="0"/>
        <w:i w:val="0"/>
        <w:iCs w:val="0"/>
        <w:color w:val="231F20"/>
        <w:spacing w:val="0"/>
        <w:w w:val="94"/>
        <w:sz w:val="20"/>
        <w:szCs w:val="20"/>
        <w:lang w:val="en-US" w:eastAsia="en-US" w:bidi="ar-SA"/>
      </w:rPr>
    </w:lvl>
    <w:lvl w:ilvl="2" w:tplc="0082DB08">
      <w:numFmt w:val="bullet"/>
      <w:lvlText w:val="•"/>
      <w:lvlJc w:val="left"/>
      <w:pPr>
        <w:ind w:left="5282" w:hanging="142"/>
      </w:pPr>
      <w:rPr>
        <w:rFonts w:hint="default"/>
        <w:lang w:val="en-US" w:eastAsia="en-US" w:bidi="ar-SA"/>
      </w:rPr>
    </w:lvl>
    <w:lvl w:ilvl="3" w:tplc="44668246">
      <w:numFmt w:val="bullet"/>
      <w:lvlText w:val="•"/>
      <w:lvlJc w:val="left"/>
      <w:pPr>
        <w:ind w:left="5964" w:hanging="142"/>
      </w:pPr>
      <w:rPr>
        <w:rFonts w:hint="default"/>
        <w:lang w:val="en-US" w:eastAsia="en-US" w:bidi="ar-SA"/>
      </w:rPr>
    </w:lvl>
    <w:lvl w:ilvl="4" w:tplc="4C0CCB1C">
      <w:numFmt w:val="bullet"/>
      <w:lvlText w:val="•"/>
      <w:lvlJc w:val="left"/>
      <w:pPr>
        <w:ind w:left="6647" w:hanging="142"/>
      </w:pPr>
      <w:rPr>
        <w:rFonts w:hint="default"/>
        <w:lang w:val="en-US" w:eastAsia="en-US" w:bidi="ar-SA"/>
      </w:rPr>
    </w:lvl>
    <w:lvl w:ilvl="5" w:tplc="9210FDEC">
      <w:numFmt w:val="bullet"/>
      <w:lvlText w:val="•"/>
      <w:lvlJc w:val="left"/>
      <w:pPr>
        <w:ind w:left="7329" w:hanging="142"/>
      </w:pPr>
      <w:rPr>
        <w:rFonts w:hint="default"/>
        <w:lang w:val="en-US" w:eastAsia="en-US" w:bidi="ar-SA"/>
      </w:rPr>
    </w:lvl>
    <w:lvl w:ilvl="6" w:tplc="F9BAE7F6">
      <w:numFmt w:val="bullet"/>
      <w:lvlText w:val="•"/>
      <w:lvlJc w:val="left"/>
      <w:pPr>
        <w:ind w:left="8012" w:hanging="142"/>
      </w:pPr>
      <w:rPr>
        <w:rFonts w:hint="default"/>
        <w:lang w:val="en-US" w:eastAsia="en-US" w:bidi="ar-SA"/>
      </w:rPr>
    </w:lvl>
    <w:lvl w:ilvl="7" w:tplc="5502B4DC">
      <w:numFmt w:val="bullet"/>
      <w:lvlText w:val="•"/>
      <w:lvlJc w:val="left"/>
      <w:pPr>
        <w:ind w:left="8694" w:hanging="142"/>
      </w:pPr>
      <w:rPr>
        <w:rFonts w:hint="default"/>
        <w:lang w:val="en-US" w:eastAsia="en-US" w:bidi="ar-SA"/>
      </w:rPr>
    </w:lvl>
    <w:lvl w:ilvl="8" w:tplc="DA243DBA">
      <w:numFmt w:val="bullet"/>
      <w:lvlText w:val="•"/>
      <w:lvlJc w:val="left"/>
      <w:pPr>
        <w:ind w:left="9376" w:hanging="142"/>
      </w:pPr>
      <w:rPr>
        <w:rFonts w:hint="default"/>
        <w:lang w:val="en-US" w:eastAsia="en-US" w:bidi="ar-SA"/>
      </w:rPr>
    </w:lvl>
  </w:abstractNum>
  <w:abstractNum w:abstractNumId="21" w15:restartNumberingAfterBreak="0">
    <w:nsid w:val="5C920604"/>
    <w:multiLevelType w:val="multilevel"/>
    <w:tmpl w:val="D98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F3730A"/>
    <w:multiLevelType w:val="hybridMultilevel"/>
    <w:tmpl w:val="2D706660"/>
    <w:lvl w:ilvl="0" w:tplc="DC683C6A">
      <w:start w:val="1"/>
      <w:numFmt w:val="decimal"/>
      <w:lvlText w:val="%1."/>
      <w:lvlJc w:val="left"/>
      <w:pPr>
        <w:ind w:left="4559" w:hanging="242"/>
      </w:pPr>
      <w:rPr>
        <w:rFonts w:ascii="Arial Black" w:eastAsia="Arial Black" w:hAnsi="Arial Black" w:cs="Arial Black" w:hint="default"/>
        <w:b w:val="0"/>
        <w:bCs w:val="0"/>
        <w:i w:val="0"/>
        <w:iCs w:val="0"/>
        <w:color w:val="59358C"/>
        <w:spacing w:val="0"/>
        <w:w w:val="70"/>
        <w:sz w:val="24"/>
        <w:szCs w:val="24"/>
        <w:lang w:val="en-US" w:eastAsia="en-US" w:bidi="ar-SA"/>
      </w:rPr>
    </w:lvl>
    <w:lvl w:ilvl="1" w:tplc="2B886EC0">
      <w:numFmt w:val="bullet"/>
      <w:lvlText w:val="•"/>
      <w:lvlJc w:val="left"/>
      <w:pPr>
        <w:ind w:left="4453" w:hanging="142"/>
      </w:pPr>
      <w:rPr>
        <w:rFonts w:ascii="Tahoma" w:eastAsia="Tahoma" w:hAnsi="Tahoma" w:cs="Tahoma" w:hint="default"/>
        <w:b w:val="0"/>
        <w:bCs w:val="0"/>
        <w:i w:val="0"/>
        <w:iCs w:val="0"/>
        <w:color w:val="231F20"/>
        <w:spacing w:val="0"/>
        <w:w w:val="94"/>
        <w:sz w:val="20"/>
        <w:szCs w:val="20"/>
        <w:lang w:val="en-US" w:eastAsia="en-US" w:bidi="ar-SA"/>
      </w:rPr>
    </w:lvl>
    <w:lvl w:ilvl="2" w:tplc="2C52A0E2">
      <w:numFmt w:val="bullet"/>
      <w:lvlText w:val="•"/>
      <w:lvlJc w:val="left"/>
      <w:pPr>
        <w:ind w:left="5246" w:hanging="142"/>
      </w:pPr>
      <w:rPr>
        <w:rFonts w:hint="default"/>
        <w:lang w:val="en-US" w:eastAsia="en-US" w:bidi="ar-SA"/>
      </w:rPr>
    </w:lvl>
    <w:lvl w:ilvl="3" w:tplc="8EDADFB0">
      <w:numFmt w:val="bullet"/>
      <w:lvlText w:val="•"/>
      <w:lvlJc w:val="left"/>
      <w:pPr>
        <w:ind w:left="5933" w:hanging="142"/>
      </w:pPr>
      <w:rPr>
        <w:rFonts w:hint="default"/>
        <w:lang w:val="en-US" w:eastAsia="en-US" w:bidi="ar-SA"/>
      </w:rPr>
    </w:lvl>
    <w:lvl w:ilvl="4" w:tplc="E8E2B7AA">
      <w:numFmt w:val="bullet"/>
      <w:lvlText w:val="•"/>
      <w:lvlJc w:val="left"/>
      <w:pPr>
        <w:ind w:left="6620" w:hanging="142"/>
      </w:pPr>
      <w:rPr>
        <w:rFonts w:hint="default"/>
        <w:lang w:val="en-US" w:eastAsia="en-US" w:bidi="ar-SA"/>
      </w:rPr>
    </w:lvl>
    <w:lvl w:ilvl="5" w:tplc="81D0992C">
      <w:numFmt w:val="bullet"/>
      <w:lvlText w:val="•"/>
      <w:lvlJc w:val="left"/>
      <w:pPr>
        <w:ind w:left="7307" w:hanging="142"/>
      </w:pPr>
      <w:rPr>
        <w:rFonts w:hint="default"/>
        <w:lang w:val="en-US" w:eastAsia="en-US" w:bidi="ar-SA"/>
      </w:rPr>
    </w:lvl>
    <w:lvl w:ilvl="6" w:tplc="D6120630">
      <w:numFmt w:val="bullet"/>
      <w:lvlText w:val="•"/>
      <w:lvlJc w:val="left"/>
      <w:pPr>
        <w:ind w:left="7994" w:hanging="142"/>
      </w:pPr>
      <w:rPr>
        <w:rFonts w:hint="default"/>
        <w:lang w:val="en-US" w:eastAsia="en-US" w:bidi="ar-SA"/>
      </w:rPr>
    </w:lvl>
    <w:lvl w:ilvl="7" w:tplc="A9D25552">
      <w:numFmt w:val="bullet"/>
      <w:lvlText w:val="•"/>
      <w:lvlJc w:val="left"/>
      <w:pPr>
        <w:ind w:left="8681" w:hanging="142"/>
      </w:pPr>
      <w:rPr>
        <w:rFonts w:hint="default"/>
        <w:lang w:val="en-US" w:eastAsia="en-US" w:bidi="ar-SA"/>
      </w:rPr>
    </w:lvl>
    <w:lvl w:ilvl="8" w:tplc="A9722534">
      <w:numFmt w:val="bullet"/>
      <w:lvlText w:val="•"/>
      <w:lvlJc w:val="left"/>
      <w:pPr>
        <w:ind w:left="9367" w:hanging="142"/>
      </w:pPr>
      <w:rPr>
        <w:rFonts w:hint="default"/>
        <w:lang w:val="en-US" w:eastAsia="en-US" w:bidi="ar-SA"/>
      </w:rPr>
    </w:lvl>
  </w:abstractNum>
  <w:abstractNum w:abstractNumId="23" w15:restartNumberingAfterBreak="0">
    <w:nsid w:val="63CB37CC"/>
    <w:multiLevelType w:val="hybridMultilevel"/>
    <w:tmpl w:val="8F7AC6D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4" w15:restartNumberingAfterBreak="0">
    <w:nsid w:val="70650FA7"/>
    <w:multiLevelType w:val="hybridMultilevel"/>
    <w:tmpl w:val="474CC0DE"/>
    <w:lvl w:ilvl="0" w:tplc="9D60D604">
      <w:start w:val="1"/>
      <w:numFmt w:val="decimal"/>
      <w:lvlText w:val="%1"/>
      <w:lvlJc w:val="left"/>
      <w:pPr>
        <w:ind w:left="327" w:hanging="180"/>
      </w:pPr>
      <w:rPr>
        <w:rFonts w:ascii="Tahoma" w:eastAsia="Tahoma" w:hAnsi="Tahoma" w:cs="Tahoma" w:hint="default"/>
        <w:b w:val="0"/>
        <w:bCs w:val="0"/>
        <w:i w:val="0"/>
        <w:iCs w:val="0"/>
        <w:color w:val="231F20"/>
        <w:spacing w:val="0"/>
        <w:w w:val="58"/>
        <w:sz w:val="22"/>
        <w:szCs w:val="22"/>
        <w:lang w:val="en-US" w:eastAsia="en-US" w:bidi="ar-SA"/>
      </w:rPr>
    </w:lvl>
    <w:lvl w:ilvl="1" w:tplc="121057F2">
      <w:numFmt w:val="bullet"/>
      <w:lvlText w:val="•"/>
      <w:lvlJc w:val="left"/>
      <w:pPr>
        <w:ind w:left="784" w:hanging="180"/>
      </w:pPr>
      <w:rPr>
        <w:rFonts w:hint="default"/>
        <w:lang w:val="en-US" w:eastAsia="en-US" w:bidi="ar-SA"/>
      </w:rPr>
    </w:lvl>
    <w:lvl w:ilvl="2" w:tplc="589AA730">
      <w:numFmt w:val="bullet"/>
      <w:lvlText w:val="•"/>
      <w:lvlJc w:val="left"/>
      <w:pPr>
        <w:ind w:left="1249" w:hanging="180"/>
      </w:pPr>
      <w:rPr>
        <w:rFonts w:hint="default"/>
        <w:lang w:val="en-US" w:eastAsia="en-US" w:bidi="ar-SA"/>
      </w:rPr>
    </w:lvl>
    <w:lvl w:ilvl="3" w:tplc="55D40B34">
      <w:numFmt w:val="bullet"/>
      <w:lvlText w:val="•"/>
      <w:lvlJc w:val="left"/>
      <w:pPr>
        <w:ind w:left="1714" w:hanging="180"/>
      </w:pPr>
      <w:rPr>
        <w:rFonts w:hint="default"/>
        <w:lang w:val="en-US" w:eastAsia="en-US" w:bidi="ar-SA"/>
      </w:rPr>
    </w:lvl>
    <w:lvl w:ilvl="4" w:tplc="210E62D6">
      <w:numFmt w:val="bullet"/>
      <w:lvlText w:val="•"/>
      <w:lvlJc w:val="left"/>
      <w:pPr>
        <w:ind w:left="2179" w:hanging="180"/>
      </w:pPr>
      <w:rPr>
        <w:rFonts w:hint="default"/>
        <w:lang w:val="en-US" w:eastAsia="en-US" w:bidi="ar-SA"/>
      </w:rPr>
    </w:lvl>
    <w:lvl w:ilvl="5" w:tplc="46D0F0BA">
      <w:numFmt w:val="bullet"/>
      <w:lvlText w:val="•"/>
      <w:lvlJc w:val="left"/>
      <w:pPr>
        <w:ind w:left="2644" w:hanging="180"/>
      </w:pPr>
      <w:rPr>
        <w:rFonts w:hint="default"/>
        <w:lang w:val="en-US" w:eastAsia="en-US" w:bidi="ar-SA"/>
      </w:rPr>
    </w:lvl>
    <w:lvl w:ilvl="6" w:tplc="B740A03C">
      <w:numFmt w:val="bullet"/>
      <w:lvlText w:val="•"/>
      <w:lvlJc w:val="left"/>
      <w:pPr>
        <w:ind w:left="3108" w:hanging="180"/>
      </w:pPr>
      <w:rPr>
        <w:rFonts w:hint="default"/>
        <w:lang w:val="en-US" w:eastAsia="en-US" w:bidi="ar-SA"/>
      </w:rPr>
    </w:lvl>
    <w:lvl w:ilvl="7" w:tplc="B324DBA2">
      <w:numFmt w:val="bullet"/>
      <w:lvlText w:val="•"/>
      <w:lvlJc w:val="left"/>
      <w:pPr>
        <w:ind w:left="3573" w:hanging="180"/>
      </w:pPr>
      <w:rPr>
        <w:rFonts w:hint="default"/>
        <w:lang w:val="en-US" w:eastAsia="en-US" w:bidi="ar-SA"/>
      </w:rPr>
    </w:lvl>
    <w:lvl w:ilvl="8" w:tplc="727A3BCE">
      <w:numFmt w:val="bullet"/>
      <w:lvlText w:val="•"/>
      <w:lvlJc w:val="left"/>
      <w:pPr>
        <w:ind w:left="4038" w:hanging="180"/>
      </w:pPr>
      <w:rPr>
        <w:rFonts w:hint="default"/>
        <w:lang w:val="en-US" w:eastAsia="en-US" w:bidi="ar-SA"/>
      </w:rPr>
    </w:lvl>
  </w:abstractNum>
  <w:abstractNum w:abstractNumId="25" w15:restartNumberingAfterBreak="0">
    <w:nsid w:val="7A136AB9"/>
    <w:multiLevelType w:val="hybridMultilevel"/>
    <w:tmpl w:val="FD4029A8"/>
    <w:lvl w:ilvl="0" w:tplc="74E29962">
      <w:numFmt w:val="bullet"/>
      <w:lvlText w:val="•"/>
      <w:lvlJc w:val="left"/>
      <w:pPr>
        <w:ind w:left="327" w:hanging="180"/>
      </w:pPr>
      <w:rPr>
        <w:rFonts w:ascii="Tahoma" w:eastAsia="Tahoma" w:hAnsi="Tahoma" w:cs="Tahoma" w:hint="default"/>
        <w:b w:val="0"/>
        <w:bCs w:val="0"/>
        <w:i w:val="0"/>
        <w:iCs w:val="0"/>
        <w:color w:val="231F20"/>
        <w:spacing w:val="0"/>
        <w:w w:val="94"/>
        <w:sz w:val="22"/>
        <w:szCs w:val="22"/>
        <w:lang w:val="en-US" w:eastAsia="en-US" w:bidi="ar-SA"/>
      </w:rPr>
    </w:lvl>
    <w:lvl w:ilvl="1" w:tplc="E80E13A2">
      <w:numFmt w:val="bullet"/>
      <w:lvlText w:val="•"/>
      <w:lvlJc w:val="left"/>
      <w:pPr>
        <w:ind w:left="784" w:hanging="180"/>
      </w:pPr>
      <w:rPr>
        <w:rFonts w:hint="default"/>
        <w:lang w:val="en-US" w:eastAsia="en-US" w:bidi="ar-SA"/>
      </w:rPr>
    </w:lvl>
    <w:lvl w:ilvl="2" w:tplc="7B804000">
      <w:numFmt w:val="bullet"/>
      <w:lvlText w:val="•"/>
      <w:lvlJc w:val="left"/>
      <w:pPr>
        <w:ind w:left="1249" w:hanging="180"/>
      </w:pPr>
      <w:rPr>
        <w:rFonts w:hint="default"/>
        <w:lang w:val="en-US" w:eastAsia="en-US" w:bidi="ar-SA"/>
      </w:rPr>
    </w:lvl>
    <w:lvl w:ilvl="3" w:tplc="99B63FA8">
      <w:numFmt w:val="bullet"/>
      <w:lvlText w:val="•"/>
      <w:lvlJc w:val="left"/>
      <w:pPr>
        <w:ind w:left="1714" w:hanging="180"/>
      </w:pPr>
      <w:rPr>
        <w:rFonts w:hint="default"/>
        <w:lang w:val="en-US" w:eastAsia="en-US" w:bidi="ar-SA"/>
      </w:rPr>
    </w:lvl>
    <w:lvl w:ilvl="4" w:tplc="A49A54B0">
      <w:numFmt w:val="bullet"/>
      <w:lvlText w:val="•"/>
      <w:lvlJc w:val="left"/>
      <w:pPr>
        <w:ind w:left="2179" w:hanging="180"/>
      </w:pPr>
      <w:rPr>
        <w:rFonts w:hint="default"/>
        <w:lang w:val="en-US" w:eastAsia="en-US" w:bidi="ar-SA"/>
      </w:rPr>
    </w:lvl>
    <w:lvl w:ilvl="5" w:tplc="5066B95A">
      <w:numFmt w:val="bullet"/>
      <w:lvlText w:val="•"/>
      <w:lvlJc w:val="left"/>
      <w:pPr>
        <w:ind w:left="2644" w:hanging="180"/>
      </w:pPr>
      <w:rPr>
        <w:rFonts w:hint="default"/>
        <w:lang w:val="en-US" w:eastAsia="en-US" w:bidi="ar-SA"/>
      </w:rPr>
    </w:lvl>
    <w:lvl w:ilvl="6" w:tplc="5620852C">
      <w:numFmt w:val="bullet"/>
      <w:lvlText w:val="•"/>
      <w:lvlJc w:val="left"/>
      <w:pPr>
        <w:ind w:left="3108" w:hanging="180"/>
      </w:pPr>
      <w:rPr>
        <w:rFonts w:hint="default"/>
        <w:lang w:val="en-US" w:eastAsia="en-US" w:bidi="ar-SA"/>
      </w:rPr>
    </w:lvl>
    <w:lvl w:ilvl="7" w:tplc="48E03678">
      <w:numFmt w:val="bullet"/>
      <w:lvlText w:val="•"/>
      <w:lvlJc w:val="left"/>
      <w:pPr>
        <w:ind w:left="3573" w:hanging="180"/>
      </w:pPr>
      <w:rPr>
        <w:rFonts w:hint="default"/>
        <w:lang w:val="en-US" w:eastAsia="en-US" w:bidi="ar-SA"/>
      </w:rPr>
    </w:lvl>
    <w:lvl w:ilvl="8" w:tplc="EFAC27BC">
      <w:numFmt w:val="bullet"/>
      <w:lvlText w:val="•"/>
      <w:lvlJc w:val="left"/>
      <w:pPr>
        <w:ind w:left="4038" w:hanging="180"/>
      </w:pPr>
      <w:rPr>
        <w:rFonts w:hint="default"/>
        <w:lang w:val="en-US" w:eastAsia="en-US" w:bidi="ar-SA"/>
      </w:rPr>
    </w:lvl>
  </w:abstractNum>
  <w:abstractNum w:abstractNumId="26" w15:restartNumberingAfterBreak="0">
    <w:nsid w:val="7D143704"/>
    <w:multiLevelType w:val="hybridMultilevel"/>
    <w:tmpl w:val="B5CCDE92"/>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7" w15:restartNumberingAfterBreak="0">
    <w:nsid w:val="7D90582A"/>
    <w:multiLevelType w:val="hybridMultilevel"/>
    <w:tmpl w:val="9CD2D09A"/>
    <w:lvl w:ilvl="0" w:tplc="FFFFFFFF">
      <w:start w:val="1"/>
      <w:numFmt w:val="decimal"/>
      <w:lvlText w:val="%1."/>
      <w:lvlJc w:val="left"/>
      <w:pPr>
        <w:ind w:left="360" w:hanging="360"/>
      </w:pPr>
      <w:rPr>
        <w:rFonts w:ascii="Segoe UI" w:hAnsi="Segoe UI" w:cs="Segoe UI" w:hint="default"/>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38716699">
    <w:abstractNumId w:val="12"/>
  </w:num>
  <w:num w:numId="2" w16cid:durableId="2054846026">
    <w:abstractNumId w:val="15"/>
  </w:num>
  <w:num w:numId="3" w16cid:durableId="1346446621">
    <w:abstractNumId w:val="16"/>
  </w:num>
  <w:num w:numId="4" w16cid:durableId="1875969417">
    <w:abstractNumId w:val="1"/>
  </w:num>
  <w:num w:numId="5" w16cid:durableId="587930829">
    <w:abstractNumId w:val="9"/>
  </w:num>
  <w:num w:numId="6" w16cid:durableId="48920008">
    <w:abstractNumId w:val="27"/>
  </w:num>
  <w:num w:numId="7" w16cid:durableId="1025792587">
    <w:abstractNumId w:val="20"/>
  </w:num>
  <w:num w:numId="8" w16cid:durableId="731513070">
    <w:abstractNumId w:val="22"/>
  </w:num>
  <w:num w:numId="9" w16cid:durableId="1359117053">
    <w:abstractNumId w:val="3"/>
  </w:num>
  <w:num w:numId="10" w16cid:durableId="1586189884">
    <w:abstractNumId w:val="6"/>
  </w:num>
  <w:num w:numId="11" w16cid:durableId="639968514">
    <w:abstractNumId w:val="13"/>
  </w:num>
  <w:num w:numId="12" w16cid:durableId="2124685616">
    <w:abstractNumId w:val="18"/>
  </w:num>
  <w:num w:numId="13" w16cid:durableId="1343776340">
    <w:abstractNumId w:val="11"/>
  </w:num>
  <w:num w:numId="14" w16cid:durableId="1430927773">
    <w:abstractNumId w:val="26"/>
  </w:num>
  <w:num w:numId="15" w16cid:durableId="2078090680">
    <w:abstractNumId w:val="11"/>
  </w:num>
  <w:num w:numId="16" w16cid:durableId="1950618953">
    <w:abstractNumId w:val="24"/>
  </w:num>
  <w:num w:numId="17" w16cid:durableId="563487796">
    <w:abstractNumId w:val="7"/>
  </w:num>
  <w:num w:numId="18" w16cid:durableId="1007906841">
    <w:abstractNumId w:val="25"/>
  </w:num>
  <w:num w:numId="19" w16cid:durableId="1377050354">
    <w:abstractNumId w:val="23"/>
  </w:num>
  <w:num w:numId="20" w16cid:durableId="1413701923">
    <w:abstractNumId w:val="10"/>
  </w:num>
  <w:num w:numId="21" w16cid:durableId="314140300">
    <w:abstractNumId w:val="11"/>
  </w:num>
  <w:num w:numId="22" w16cid:durableId="1310476572">
    <w:abstractNumId w:val="4"/>
  </w:num>
  <w:num w:numId="23" w16cid:durableId="1820807978">
    <w:abstractNumId w:val="21"/>
  </w:num>
  <w:num w:numId="24" w16cid:durableId="771126247">
    <w:abstractNumId w:val="5"/>
  </w:num>
  <w:num w:numId="25" w16cid:durableId="524178636">
    <w:abstractNumId w:val="17"/>
  </w:num>
  <w:num w:numId="26" w16cid:durableId="2001227958">
    <w:abstractNumId w:val="8"/>
  </w:num>
  <w:num w:numId="27" w16cid:durableId="1032223977">
    <w:abstractNumId w:val="14"/>
  </w:num>
  <w:num w:numId="28" w16cid:durableId="608009109">
    <w:abstractNumId w:val="2"/>
  </w:num>
  <w:num w:numId="29" w16cid:durableId="412556278">
    <w:abstractNumId w:val="19"/>
  </w:num>
  <w:num w:numId="30" w16cid:durableId="373846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74"/>
    <w:rsid w:val="00000C97"/>
    <w:rsid w:val="00011334"/>
    <w:rsid w:val="0001367D"/>
    <w:rsid w:val="00014070"/>
    <w:rsid w:val="00025FAE"/>
    <w:rsid w:val="00027395"/>
    <w:rsid w:val="00036ABE"/>
    <w:rsid w:val="000379F0"/>
    <w:rsid w:val="00042015"/>
    <w:rsid w:val="000550DA"/>
    <w:rsid w:val="00065371"/>
    <w:rsid w:val="0008321C"/>
    <w:rsid w:val="0008687A"/>
    <w:rsid w:val="000A1424"/>
    <w:rsid w:val="000A6462"/>
    <w:rsid w:val="000B3BFD"/>
    <w:rsid w:val="000B6A21"/>
    <w:rsid w:val="000B7FF5"/>
    <w:rsid w:val="000C5745"/>
    <w:rsid w:val="000C6BDB"/>
    <w:rsid w:val="000D0254"/>
    <w:rsid w:val="000D1FC9"/>
    <w:rsid w:val="000D3ABA"/>
    <w:rsid w:val="000D55B0"/>
    <w:rsid w:val="000D790E"/>
    <w:rsid w:val="000E435A"/>
    <w:rsid w:val="001064D8"/>
    <w:rsid w:val="00115CD8"/>
    <w:rsid w:val="00120D72"/>
    <w:rsid w:val="001213B6"/>
    <w:rsid w:val="00143A49"/>
    <w:rsid w:val="00147A8B"/>
    <w:rsid w:val="00154FF3"/>
    <w:rsid w:val="00157872"/>
    <w:rsid w:val="00171169"/>
    <w:rsid w:val="00173AD0"/>
    <w:rsid w:val="001855BC"/>
    <w:rsid w:val="00190B62"/>
    <w:rsid w:val="001A3153"/>
    <w:rsid w:val="001A3351"/>
    <w:rsid w:val="001B131A"/>
    <w:rsid w:val="001B315F"/>
    <w:rsid w:val="001C5C6B"/>
    <w:rsid w:val="001D20A0"/>
    <w:rsid w:val="001D60B2"/>
    <w:rsid w:val="001E5B4E"/>
    <w:rsid w:val="001E77D6"/>
    <w:rsid w:val="001F0CD6"/>
    <w:rsid w:val="001F3A2E"/>
    <w:rsid w:val="001F4021"/>
    <w:rsid w:val="001F4935"/>
    <w:rsid w:val="001F77EB"/>
    <w:rsid w:val="00202488"/>
    <w:rsid w:val="0020542A"/>
    <w:rsid w:val="00212507"/>
    <w:rsid w:val="002126F6"/>
    <w:rsid w:val="00215BD4"/>
    <w:rsid w:val="00215EFC"/>
    <w:rsid w:val="002356D4"/>
    <w:rsid w:val="00240AA1"/>
    <w:rsid w:val="00241889"/>
    <w:rsid w:val="00243EF0"/>
    <w:rsid w:val="002518D2"/>
    <w:rsid w:val="00252213"/>
    <w:rsid w:val="002551BD"/>
    <w:rsid w:val="00256AB8"/>
    <w:rsid w:val="00261089"/>
    <w:rsid w:val="002675CA"/>
    <w:rsid w:val="00267C9B"/>
    <w:rsid w:val="00271458"/>
    <w:rsid w:val="00274F2F"/>
    <w:rsid w:val="00280050"/>
    <w:rsid w:val="002A5B4D"/>
    <w:rsid w:val="002B6FFC"/>
    <w:rsid w:val="002C143F"/>
    <w:rsid w:val="002C2738"/>
    <w:rsid w:val="002C35F4"/>
    <w:rsid w:val="002D314F"/>
    <w:rsid w:val="002D5FD3"/>
    <w:rsid w:val="002D6660"/>
    <w:rsid w:val="002D6963"/>
    <w:rsid w:val="002D7A0B"/>
    <w:rsid w:val="002E5597"/>
    <w:rsid w:val="002E7DF9"/>
    <w:rsid w:val="002F22D9"/>
    <w:rsid w:val="002F26FC"/>
    <w:rsid w:val="002F5AF6"/>
    <w:rsid w:val="00301C4F"/>
    <w:rsid w:val="00304A0E"/>
    <w:rsid w:val="00305FBB"/>
    <w:rsid w:val="00324D83"/>
    <w:rsid w:val="00327A11"/>
    <w:rsid w:val="00353C22"/>
    <w:rsid w:val="00356460"/>
    <w:rsid w:val="00364C44"/>
    <w:rsid w:val="00365BFE"/>
    <w:rsid w:val="00366DEF"/>
    <w:rsid w:val="0039088A"/>
    <w:rsid w:val="00392225"/>
    <w:rsid w:val="00392D25"/>
    <w:rsid w:val="00395B2A"/>
    <w:rsid w:val="003C2F74"/>
    <w:rsid w:val="003C5131"/>
    <w:rsid w:val="003C518C"/>
    <w:rsid w:val="003C7736"/>
    <w:rsid w:val="003E21C3"/>
    <w:rsid w:val="003E364E"/>
    <w:rsid w:val="003E58FB"/>
    <w:rsid w:val="003E5955"/>
    <w:rsid w:val="003F1660"/>
    <w:rsid w:val="003F3BC8"/>
    <w:rsid w:val="00412CFC"/>
    <w:rsid w:val="00413CF9"/>
    <w:rsid w:val="00416A46"/>
    <w:rsid w:val="004177DB"/>
    <w:rsid w:val="00424BF3"/>
    <w:rsid w:val="0044559B"/>
    <w:rsid w:val="004471B4"/>
    <w:rsid w:val="0045218C"/>
    <w:rsid w:val="00457C27"/>
    <w:rsid w:val="004769D6"/>
    <w:rsid w:val="004809A4"/>
    <w:rsid w:val="00484578"/>
    <w:rsid w:val="004878E4"/>
    <w:rsid w:val="00496544"/>
    <w:rsid w:val="004A5C56"/>
    <w:rsid w:val="004B3212"/>
    <w:rsid w:val="004B3748"/>
    <w:rsid w:val="004C3FB5"/>
    <w:rsid w:val="004D69E3"/>
    <w:rsid w:val="004E3C52"/>
    <w:rsid w:val="004E6A78"/>
    <w:rsid w:val="004F0E5F"/>
    <w:rsid w:val="00505F1D"/>
    <w:rsid w:val="00506355"/>
    <w:rsid w:val="0052285C"/>
    <w:rsid w:val="0054107F"/>
    <w:rsid w:val="00541E61"/>
    <w:rsid w:val="005479B4"/>
    <w:rsid w:val="00553D12"/>
    <w:rsid w:val="00556759"/>
    <w:rsid w:val="00560C78"/>
    <w:rsid w:val="005615DD"/>
    <w:rsid w:val="00570FFD"/>
    <w:rsid w:val="00575DBE"/>
    <w:rsid w:val="0059222F"/>
    <w:rsid w:val="005967E0"/>
    <w:rsid w:val="0059776E"/>
    <w:rsid w:val="005A36D8"/>
    <w:rsid w:val="005A72E4"/>
    <w:rsid w:val="005C1900"/>
    <w:rsid w:val="005C723A"/>
    <w:rsid w:val="005D000A"/>
    <w:rsid w:val="005E1CDD"/>
    <w:rsid w:val="006119F9"/>
    <w:rsid w:val="006145D0"/>
    <w:rsid w:val="00615FC7"/>
    <w:rsid w:val="00622D9C"/>
    <w:rsid w:val="0062393B"/>
    <w:rsid w:val="0062501D"/>
    <w:rsid w:val="00626DC5"/>
    <w:rsid w:val="00633750"/>
    <w:rsid w:val="00633CD2"/>
    <w:rsid w:val="00633E35"/>
    <w:rsid w:val="0063749D"/>
    <w:rsid w:val="0066329E"/>
    <w:rsid w:val="00663D35"/>
    <w:rsid w:val="0067162D"/>
    <w:rsid w:val="00676F74"/>
    <w:rsid w:val="00680AE8"/>
    <w:rsid w:val="00694647"/>
    <w:rsid w:val="00695E1F"/>
    <w:rsid w:val="006A3AC3"/>
    <w:rsid w:val="006A468B"/>
    <w:rsid w:val="006A4F56"/>
    <w:rsid w:val="006C6080"/>
    <w:rsid w:val="006D17C2"/>
    <w:rsid w:val="006D5180"/>
    <w:rsid w:val="006D6917"/>
    <w:rsid w:val="006E0A0E"/>
    <w:rsid w:val="006E1623"/>
    <w:rsid w:val="006E20B4"/>
    <w:rsid w:val="006E530B"/>
    <w:rsid w:val="006E6FB0"/>
    <w:rsid w:val="006E7672"/>
    <w:rsid w:val="007009E9"/>
    <w:rsid w:val="00703F9F"/>
    <w:rsid w:val="00705D22"/>
    <w:rsid w:val="00713046"/>
    <w:rsid w:val="00713E74"/>
    <w:rsid w:val="0073072C"/>
    <w:rsid w:val="00730980"/>
    <w:rsid w:val="00735B33"/>
    <w:rsid w:val="007378D1"/>
    <w:rsid w:val="007476DD"/>
    <w:rsid w:val="007517D6"/>
    <w:rsid w:val="00752E13"/>
    <w:rsid w:val="00753183"/>
    <w:rsid w:val="0075486A"/>
    <w:rsid w:val="00755688"/>
    <w:rsid w:val="00757B33"/>
    <w:rsid w:val="00762A47"/>
    <w:rsid w:val="0076403E"/>
    <w:rsid w:val="007651FC"/>
    <w:rsid w:val="00765ED9"/>
    <w:rsid w:val="00766D8E"/>
    <w:rsid w:val="00767C27"/>
    <w:rsid w:val="007845D4"/>
    <w:rsid w:val="0078547E"/>
    <w:rsid w:val="007918F4"/>
    <w:rsid w:val="007950F0"/>
    <w:rsid w:val="00797D13"/>
    <w:rsid w:val="007A7D5A"/>
    <w:rsid w:val="007B0683"/>
    <w:rsid w:val="007B2685"/>
    <w:rsid w:val="007B5EBD"/>
    <w:rsid w:val="007B632D"/>
    <w:rsid w:val="007C0A99"/>
    <w:rsid w:val="007C1AFE"/>
    <w:rsid w:val="007C65FD"/>
    <w:rsid w:val="007C747D"/>
    <w:rsid w:val="007D6F5F"/>
    <w:rsid w:val="007E1C33"/>
    <w:rsid w:val="007E77B7"/>
    <w:rsid w:val="00802ADB"/>
    <w:rsid w:val="00807256"/>
    <w:rsid w:val="008155C5"/>
    <w:rsid w:val="00820BE4"/>
    <w:rsid w:val="00843E97"/>
    <w:rsid w:val="008644F9"/>
    <w:rsid w:val="00864985"/>
    <w:rsid w:val="00864C0C"/>
    <w:rsid w:val="00877CE3"/>
    <w:rsid w:val="0089389C"/>
    <w:rsid w:val="0089420E"/>
    <w:rsid w:val="00897FAA"/>
    <w:rsid w:val="008D01F8"/>
    <w:rsid w:val="008D26B5"/>
    <w:rsid w:val="008D294B"/>
    <w:rsid w:val="008D7E22"/>
    <w:rsid w:val="008E4916"/>
    <w:rsid w:val="008E6107"/>
    <w:rsid w:val="008F2C20"/>
    <w:rsid w:val="008F3C60"/>
    <w:rsid w:val="00901278"/>
    <w:rsid w:val="00905E6A"/>
    <w:rsid w:val="00910D7F"/>
    <w:rsid w:val="00912C4F"/>
    <w:rsid w:val="00913B1A"/>
    <w:rsid w:val="00921CBA"/>
    <w:rsid w:val="00935C8E"/>
    <w:rsid w:val="00936253"/>
    <w:rsid w:val="00951272"/>
    <w:rsid w:val="0095454F"/>
    <w:rsid w:val="0095656C"/>
    <w:rsid w:val="009574B0"/>
    <w:rsid w:val="009607EA"/>
    <w:rsid w:val="009716B7"/>
    <w:rsid w:val="00983114"/>
    <w:rsid w:val="009901FA"/>
    <w:rsid w:val="00993CB8"/>
    <w:rsid w:val="00995F96"/>
    <w:rsid w:val="009A2272"/>
    <w:rsid w:val="009A2A26"/>
    <w:rsid w:val="009A6685"/>
    <w:rsid w:val="009B0073"/>
    <w:rsid w:val="009B4CB9"/>
    <w:rsid w:val="009B5D0B"/>
    <w:rsid w:val="009C3139"/>
    <w:rsid w:val="009E092E"/>
    <w:rsid w:val="009E47D0"/>
    <w:rsid w:val="009E4FC5"/>
    <w:rsid w:val="009F050B"/>
    <w:rsid w:val="009F102E"/>
    <w:rsid w:val="009F776F"/>
    <w:rsid w:val="00A00ECD"/>
    <w:rsid w:val="00A05A92"/>
    <w:rsid w:val="00A16B27"/>
    <w:rsid w:val="00A16ED7"/>
    <w:rsid w:val="00A22634"/>
    <w:rsid w:val="00A257D3"/>
    <w:rsid w:val="00A26FF7"/>
    <w:rsid w:val="00A32662"/>
    <w:rsid w:val="00A3662D"/>
    <w:rsid w:val="00A446F6"/>
    <w:rsid w:val="00A450B9"/>
    <w:rsid w:val="00A57915"/>
    <w:rsid w:val="00A57C47"/>
    <w:rsid w:val="00A64952"/>
    <w:rsid w:val="00A701E0"/>
    <w:rsid w:val="00A743EE"/>
    <w:rsid w:val="00A7757A"/>
    <w:rsid w:val="00A833C6"/>
    <w:rsid w:val="00AA3B61"/>
    <w:rsid w:val="00AA55B7"/>
    <w:rsid w:val="00AA71F2"/>
    <w:rsid w:val="00AC2191"/>
    <w:rsid w:val="00AE2981"/>
    <w:rsid w:val="00AE4091"/>
    <w:rsid w:val="00AE40EC"/>
    <w:rsid w:val="00AE5858"/>
    <w:rsid w:val="00AE7EF1"/>
    <w:rsid w:val="00AF1249"/>
    <w:rsid w:val="00AF1506"/>
    <w:rsid w:val="00AF5613"/>
    <w:rsid w:val="00B02BFD"/>
    <w:rsid w:val="00B04174"/>
    <w:rsid w:val="00B055D9"/>
    <w:rsid w:val="00B25276"/>
    <w:rsid w:val="00B36812"/>
    <w:rsid w:val="00B374DE"/>
    <w:rsid w:val="00B50E18"/>
    <w:rsid w:val="00B539B1"/>
    <w:rsid w:val="00B55654"/>
    <w:rsid w:val="00B8206E"/>
    <w:rsid w:val="00B858C6"/>
    <w:rsid w:val="00B86D66"/>
    <w:rsid w:val="00B87352"/>
    <w:rsid w:val="00B87BE0"/>
    <w:rsid w:val="00B900F9"/>
    <w:rsid w:val="00B94082"/>
    <w:rsid w:val="00B9722E"/>
    <w:rsid w:val="00B9727A"/>
    <w:rsid w:val="00BA1FD2"/>
    <w:rsid w:val="00BA346F"/>
    <w:rsid w:val="00BA385A"/>
    <w:rsid w:val="00BA488A"/>
    <w:rsid w:val="00BA7ADA"/>
    <w:rsid w:val="00BB4C89"/>
    <w:rsid w:val="00BC2628"/>
    <w:rsid w:val="00BC754E"/>
    <w:rsid w:val="00BD6720"/>
    <w:rsid w:val="00BF020E"/>
    <w:rsid w:val="00BF2385"/>
    <w:rsid w:val="00BF6C1E"/>
    <w:rsid w:val="00BF7B57"/>
    <w:rsid w:val="00C14D32"/>
    <w:rsid w:val="00C161D2"/>
    <w:rsid w:val="00C2672B"/>
    <w:rsid w:val="00C31A5C"/>
    <w:rsid w:val="00C371BE"/>
    <w:rsid w:val="00C372A1"/>
    <w:rsid w:val="00C4398A"/>
    <w:rsid w:val="00C44491"/>
    <w:rsid w:val="00C544EB"/>
    <w:rsid w:val="00C606E2"/>
    <w:rsid w:val="00C62C24"/>
    <w:rsid w:val="00C6536E"/>
    <w:rsid w:val="00C6719F"/>
    <w:rsid w:val="00C751A8"/>
    <w:rsid w:val="00C77DF2"/>
    <w:rsid w:val="00C83B4A"/>
    <w:rsid w:val="00C93687"/>
    <w:rsid w:val="00CA07FA"/>
    <w:rsid w:val="00CA2422"/>
    <w:rsid w:val="00CA4F8D"/>
    <w:rsid w:val="00CA4FAF"/>
    <w:rsid w:val="00CB15EE"/>
    <w:rsid w:val="00CD1A84"/>
    <w:rsid w:val="00CD5684"/>
    <w:rsid w:val="00CE3C2D"/>
    <w:rsid w:val="00CF1E5A"/>
    <w:rsid w:val="00CF36DC"/>
    <w:rsid w:val="00CF51AD"/>
    <w:rsid w:val="00CF61A4"/>
    <w:rsid w:val="00D04DA1"/>
    <w:rsid w:val="00D178DE"/>
    <w:rsid w:val="00D243FD"/>
    <w:rsid w:val="00D267C1"/>
    <w:rsid w:val="00D31A63"/>
    <w:rsid w:val="00D36312"/>
    <w:rsid w:val="00D36CA8"/>
    <w:rsid w:val="00D4286C"/>
    <w:rsid w:val="00D53219"/>
    <w:rsid w:val="00D566D8"/>
    <w:rsid w:val="00D61EB8"/>
    <w:rsid w:val="00D70060"/>
    <w:rsid w:val="00D75124"/>
    <w:rsid w:val="00D754BD"/>
    <w:rsid w:val="00D829D6"/>
    <w:rsid w:val="00D876BF"/>
    <w:rsid w:val="00D96B47"/>
    <w:rsid w:val="00DA4BF5"/>
    <w:rsid w:val="00DB6F93"/>
    <w:rsid w:val="00DB7672"/>
    <w:rsid w:val="00DC778E"/>
    <w:rsid w:val="00DD00C1"/>
    <w:rsid w:val="00DD08D0"/>
    <w:rsid w:val="00DD3A52"/>
    <w:rsid w:val="00DD553B"/>
    <w:rsid w:val="00DE045C"/>
    <w:rsid w:val="00DF1E57"/>
    <w:rsid w:val="00DF3C01"/>
    <w:rsid w:val="00E0010B"/>
    <w:rsid w:val="00E03A79"/>
    <w:rsid w:val="00E10BBC"/>
    <w:rsid w:val="00E12DB2"/>
    <w:rsid w:val="00E1528D"/>
    <w:rsid w:val="00E17458"/>
    <w:rsid w:val="00E24A5E"/>
    <w:rsid w:val="00E2586B"/>
    <w:rsid w:val="00E26A08"/>
    <w:rsid w:val="00E42A4D"/>
    <w:rsid w:val="00E45FD8"/>
    <w:rsid w:val="00E472FC"/>
    <w:rsid w:val="00E52267"/>
    <w:rsid w:val="00E558F9"/>
    <w:rsid w:val="00E56E33"/>
    <w:rsid w:val="00E63A85"/>
    <w:rsid w:val="00E72733"/>
    <w:rsid w:val="00E95387"/>
    <w:rsid w:val="00EA3A97"/>
    <w:rsid w:val="00EA7729"/>
    <w:rsid w:val="00EA7EF8"/>
    <w:rsid w:val="00EB274F"/>
    <w:rsid w:val="00EB3308"/>
    <w:rsid w:val="00EC4528"/>
    <w:rsid w:val="00ED3516"/>
    <w:rsid w:val="00EE12BF"/>
    <w:rsid w:val="00EE6DD1"/>
    <w:rsid w:val="00EF2D06"/>
    <w:rsid w:val="00F02701"/>
    <w:rsid w:val="00F12288"/>
    <w:rsid w:val="00F14249"/>
    <w:rsid w:val="00F14D6C"/>
    <w:rsid w:val="00F26136"/>
    <w:rsid w:val="00F47639"/>
    <w:rsid w:val="00F51579"/>
    <w:rsid w:val="00F55C6C"/>
    <w:rsid w:val="00F62E04"/>
    <w:rsid w:val="00F66D3E"/>
    <w:rsid w:val="00F67ADE"/>
    <w:rsid w:val="00F842A1"/>
    <w:rsid w:val="00F95723"/>
    <w:rsid w:val="00FA49AB"/>
    <w:rsid w:val="00FB767D"/>
    <w:rsid w:val="00FC3056"/>
    <w:rsid w:val="00FC762E"/>
    <w:rsid w:val="00FC78B3"/>
    <w:rsid w:val="00FD0E18"/>
    <w:rsid w:val="00FD65FF"/>
    <w:rsid w:val="00FE2732"/>
    <w:rsid w:val="00FF2F21"/>
    <w:rsid w:val="00FF5FC0"/>
    <w:rsid w:val="00FF71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43C30"/>
  <w15:chartTrackingRefBased/>
  <w15:docId w15:val="{78D7A1B4-1470-41AC-9638-7E3FC0DF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E74"/>
    <w:pPr>
      <w:widowControl w:val="0"/>
      <w:autoSpaceDE w:val="0"/>
      <w:autoSpaceDN w:val="0"/>
      <w:spacing w:after="0" w:line="240" w:lineRule="auto"/>
    </w:pPr>
    <w:rPr>
      <w:rFonts w:ascii="Segoe UI" w:eastAsia="Tahoma" w:hAnsi="Segoe UI" w:cs="Segoe UI"/>
      <w:spacing w:val="-4"/>
      <w:kern w:val="0"/>
      <w:lang w:val="en-US"/>
      <w14:ligatures w14:val="none"/>
    </w:rPr>
  </w:style>
  <w:style w:type="paragraph" w:styleId="Heading1">
    <w:name w:val="heading 1"/>
    <w:basedOn w:val="Normal"/>
    <w:next w:val="Normal"/>
    <w:link w:val="Heading1Char"/>
    <w:uiPriority w:val="9"/>
    <w:qFormat/>
    <w:rsid w:val="00025FAE"/>
    <w:pPr>
      <w:keepNext/>
      <w:keepLines/>
      <w:numPr>
        <w:numId w:val="12"/>
      </w:numPr>
      <w:spacing w:before="360" w:after="240"/>
      <w:ind w:left="680" w:hanging="680"/>
      <w:outlineLvl w:val="0"/>
    </w:pPr>
    <w:rPr>
      <w:rFonts w:ascii="Gotham Rounded Bold" w:eastAsiaTheme="majorEastAsia" w:hAnsi="Gotham Rounded Bold" w:cstheme="majorBidi"/>
      <w:sz w:val="40"/>
      <w:szCs w:val="40"/>
    </w:rPr>
  </w:style>
  <w:style w:type="paragraph" w:styleId="Heading2">
    <w:name w:val="heading 2"/>
    <w:basedOn w:val="Normal"/>
    <w:next w:val="Normal"/>
    <w:link w:val="Heading2Char"/>
    <w:uiPriority w:val="9"/>
    <w:unhideWhenUsed/>
    <w:qFormat/>
    <w:rsid w:val="00713E74"/>
    <w:pPr>
      <w:keepNext/>
      <w:keepLines/>
      <w:spacing w:after="120"/>
      <w:outlineLvl w:val="1"/>
    </w:pPr>
    <w:rPr>
      <w:rFonts w:ascii="Gotham Rounded Medium" w:eastAsiaTheme="majorEastAsia" w:hAnsi="Gotham Rounded Medium" w:cstheme="majorBidi"/>
      <w:color w:val="584099"/>
      <w:sz w:val="32"/>
      <w:szCs w:val="32"/>
    </w:rPr>
  </w:style>
  <w:style w:type="paragraph" w:styleId="Heading3">
    <w:name w:val="heading 3"/>
    <w:basedOn w:val="Normal"/>
    <w:next w:val="Normal"/>
    <w:link w:val="Heading3Char"/>
    <w:uiPriority w:val="9"/>
    <w:unhideWhenUsed/>
    <w:qFormat/>
    <w:rsid w:val="0089420E"/>
    <w:pPr>
      <w:keepNext/>
      <w:keepLines/>
      <w:spacing w:after="120"/>
      <w:outlineLvl w:val="2"/>
    </w:pPr>
    <w:rPr>
      <w:rFonts w:ascii="Gotham Rounded Medium" w:eastAsiaTheme="majorEastAsia" w:hAnsi="Gotham Rounded Medium" w:cs="Tahoma"/>
      <w:color w:val="000000" w:themeColor="text1"/>
      <w:sz w:val="28"/>
      <w:szCs w:val="28"/>
    </w:rPr>
  </w:style>
  <w:style w:type="paragraph" w:styleId="Heading4">
    <w:name w:val="heading 4"/>
    <w:basedOn w:val="Normal"/>
    <w:next w:val="Normal"/>
    <w:link w:val="Heading4Char"/>
    <w:uiPriority w:val="9"/>
    <w:semiHidden/>
    <w:unhideWhenUsed/>
    <w:qFormat/>
    <w:rsid w:val="00713E7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13E7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13E7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3E7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3E7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3E7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FAE"/>
    <w:rPr>
      <w:rFonts w:ascii="Gotham Rounded Bold" w:eastAsiaTheme="majorEastAsia" w:hAnsi="Gotham Rounded Bold" w:cstheme="majorBidi"/>
      <w:spacing w:val="-4"/>
      <w:kern w:val="0"/>
      <w:sz w:val="40"/>
      <w:szCs w:val="40"/>
      <w:lang w:val="en-US"/>
      <w14:ligatures w14:val="none"/>
    </w:rPr>
  </w:style>
  <w:style w:type="character" w:customStyle="1" w:styleId="Heading2Char">
    <w:name w:val="Heading 2 Char"/>
    <w:basedOn w:val="DefaultParagraphFont"/>
    <w:link w:val="Heading2"/>
    <w:uiPriority w:val="9"/>
    <w:rsid w:val="00713E74"/>
    <w:rPr>
      <w:rFonts w:ascii="Gotham Rounded Medium" w:eastAsiaTheme="majorEastAsia" w:hAnsi="Gotham Rounded Medium" w:cstheme="majorBidi"/>
      <w:color w:val="584099"/>
      <w:spacing w:val="-4"/>
      <w:kern w:val="0"/>
      <w:sz w:val="32"/>
      <w:szCs w:val="32"/>
      <w:lang w:val="en-US"/>
      <w14:ligatures w14:val="none"/>
    </w:rPr>
  </w:style>
  <w:style w:type="character" w:customStyle="1" w:styleId="Heading3Char">
    <w:name w:val="Heading 3 Char"/>
    <w:basedOn w:val="DefaultParagraphFont"/>
    <w:link w:val="Heading3"/>
    <w:uiPriority w:val="9"/>
    <w:rsid w:val="0089420E"/>
    <w:rPr>
      <w:rFonts w:ascii="Gotham Rounded Medium" w:eastAsiaTheme="majorEastAsia" w:hAnsi="Gotham Rounded Medium" w:cs="Tahoma"/>
      <w:color w:val="000000" w:themeColor="text1"/>
      <w:spacing w:val="-4"/>
      <w:kern w:val="0"/>
      <w:sz w:val="28"/>
      <w:szCs w:val="28"/>
      <w:lang w:val="en-US"/>
      <w14:ligatures w14:val="none"/>
    </w:rPr>
  </w:style>
  <w:style w:type="character" w:customStyle="1" w:styleId="Heading4Char">
    <w:name w:val="Heading 4 Char"/>
    <w:basedOn w:val="DefaultParagraphFont"/>
    <w:link w:val="Heading4"/>
    <w:uiPriority w:val="9"/>
    <w:semiHidden/>
    <w:rsid w:val="00713E7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13E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13E7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3E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3E7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3E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13E7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E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E7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E7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3E74"/>
    <w:pPr>
      <w:spacing w:before="160"/>
      <w:jc w:val="center"/>
    </w:pPr>
    <w:rPr>
      <w:i/>
      <w:iCs/>
      <w:color w:val="404040" w:themeColor="text1" w:themeTint="BF"/>
    </w:rPr>
  </w:style>
  <w:style w:type="character" w:customStyle="1" w:styleId="QuoteChar">
    <w:name w:val="Quote Char"/>
    <w:basedOn w:val="DefaultParagraphFont"/>
    <w:link w:val="Quote"/>
    <w:uiPriority w:val="29"/>
    <w:rsid w:val="00713E74"/>
    <w:rPr>
      <w:i/>
      <w:iCs/>
      <w:color w:val="404040" w:themeColor="text1" w:themeTint="BF"/>
    </w:rPr>
  </w:style>
  <w:style w:type="paragraph" w:styleId="ListParagraph">
    <w:name w:val="List Paragraph"/>
    <w:basedOn w:val="Normal"/>
    <w:uiPriority w:val="1"/>
    <w:qFormat/>
    <w:rsid w:val="00713E74"/>
    <w:pPr>
      <w:ind w:left="720"/>
      <w:contextualSpacing/>
    </w:pPr>
  </w:style>
  <w:style w:type="character" w:styleId="IntenseEmphasis">
    <w:name w:val="Intense Emphasis"/>
    <w:basedOn w:val="DefaultParagraphFont"/>
    <w:uiPriority w:val="21"/>
    <w:qFormat/>
    <w:rsid w:val="00713E74"/>
    <w:rPr>
      <w:i/>
      <w:iCs/>
      <w:color w:val="0F4761" w:themeColor="accent1" w:themeShade="BF"/>
    </w:rPr>
  </w:style>
  <w:style w:type="paragraph" w:styleId="IntenseQuote">
    <w:name w:val="Intense Quote"/>
    <w:basedOn w:val="Normal"/>
    <w:next w:val="Normal"/>
    <w:link w:val="IntenseQuoteChar"/>
    <w:uiPriority w:val="30"/>
    <w:qFormat/>
    <w:rsid w:val="00713E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E74"/>
    <w:rPr>
      <w:i/>
      <w:iCs/>
      <w:color w:val="0F4761" w:themeColor="accent1" w:themeShade="BF"/>
    </w:rPr>
  </w:style>
  <w:style w:type="character" w:styleId="IntenseReference">
    <w:name w:val="Intense Reference"/>
    <w:basedOn w:val="DefaultParagraphFont"/>
    <w:uiPriority w:val="32"/>
    <w:qFormat/>
    <w:rsid w:val="00713E74"/>
    <w:rPr>
      <w:b/>
      <w:bCs/>
      <w:smallCaps/>
      <w:color w:val="0F4761" w:themeColor="accent1" w:themeShade="BF"/>
      <w:spacing w:val="5"/>
    </w:rPr>
  </w:style>
  <w:style w:type="table" w:styleId="TableGrid">
    <w:name w:val="Table Grid"/>
    <w:basedOn w:val="TableNormal"/>
    <w:uiPriority w:val="39"/>
    <w:rsid w:val="00713E74"/>
    <w:pPr>
      <w:widowControl w:val="0"/>
      <w:autoSpaceDE w:val="0"/>
      <w:autoSpaceDN w:val="0"/>
      <w:spacing w:after="0" w:line="240" w:lineRule="auto"/>
    </w:pPr>
    <w:rPr>
      <w:rFonts w:asciiTheme="minorHAnsi" w:hAnsiTheme="minorHAnsi" w:cstheme="minorBidi"/>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3E74"/>
    <w:rPr>
      <w:sz w:val="16"/>
      <w:szCs w:val="16"/>
    </w:rPr>
  </w:style>
  <w:style w:type="paragraph" w:styleId="CommentText">
    <w:name w:val="annotation text"/>
    <w:basedOn w:val="Normal"/>
    <w:link w:val="CommentTextChar"/>
    <w:uiPriority w:val="99"/>
    <w:unhideWhenUsed/>
    <w:rsid w:val="00713E74"/>
    <w:rPr>
      <w:sz w:val="20"/>
      <w:szCs w:val="20"/>
    </w:rPr>
  </w:style>
  <w:style w:type="character" w:customStyle="1" w:styleId="CommentTextChar">
    <w:name w:val="Comment Text Char"/>
    <w:basedOn w:val="DefaultParagraphFont"/>
    <w:link w:val="CommentText"/>
    <w:uiPriority w:val="99"/>
    <w:rsid w:val="00713E74"/>
    <w:rPr>
      <w:rFonts w:asciiTheme="minorHAnsi" w:eastAsia="Tahoma" w:hAnsiTheme="minorHAnsi" w:cstheme="minorHAnsi"/>
      <w:spacing w:val="-4"/>
      <w:kern w:val="0"/>
      <w:sz w:val="20"/>
      <w:szCs w:val="20"/>
      <w:lang w:val="en-US"/>
      <w14:ligatures w14:val="none"/>
    </w:rPr>
  </w:style>
  <w:style w:type="character" w:styleId="Hyperlink">
    <w:name w:val="Hyperlink"/>
    <w:basedOn w:val="DefaultParagraphFont"/>
    <w:uiPriority w:val="99"/>
    <w:unhideWhenUsed/>
    <w:rsid w:val="00713E74"/>
    <w:rPr>
      <w:color w:val="584099"/>
      <w:u w:val="single"/>
    </w:rPr>
  </w:style>
  <w:style w:type="paragraph" w:styleId="Header">
    <w:name w:val="header"/>
    <w:basedOn w:val="Normal"/>
    <w:link w:val="HeaderChar"/>
    <w:uiPriority w:val="99"/>
    <w:unhideWhenUsed/>
    <w:rsid w:val="00713E74"/>
    <w:pPr>
      <w:tabs>
        <w:tab w:val="center" w:pos="4680"/>
        <w:tab w:val="right" w:pos="9360"/>
      </w:tabs>
    </w:pPr>
  </w:style>
  <w:style w:type="character" w:customStyle="1" w:styleId="HeaderChar">
    <w:name w:val="Header Char"/>
    <w:basedOn w:val="DefaultParagraphFont"/>
    <w:link w:val="Header"/>
    <w:uiPriority w:val="99"/>
    <w:rsid w:val="00713E74"/>
    <w:rPr>
      <w:rFonts w:asciiTheme="minorHAnsi" w:eastAsia="Tahoma" w:hAnsiTheme="minorHAnsi" w:cstheme="minorHAnsi"/>
      <w:spacing w:val="-4"/>
      <w:kern w:val="0"/>
      <w:lang w:val="en-US"/>
      <w14:ligatures w14:val="none"/>
    </w:rPr>
  </w:style>
  <w:style w:type="paragraph" w:styleId="Footer">
    <w:name w:val="footer"/>
    <w:basedOn w:val="Normal"/>
    <w:link w:val="FooterChar"/>
    <w:uiPriority w:val="99"/>
    <w:unhideWhenUsed/>
    <w:rsid w:val="00713E74"/>
    <w:pPr>
      <w:tabs>
        <w:tab w:val="center" w:pos="4680"/>
        <w:tab w:val="right" w:pos="9360"/>
      </w:tabs>
    </w:pPr>
  </w:style>
  <w:style w:type="character" w:customStyle="1" w:styleId="FooterChar">
    <w:name w:val="Footer Char"/>
    <w:basedOn w:val="DefaultParagraphFont"/>
    <w:link w:val="Footer"/>
    <w:uiPriority w:val="99"/>
    <w:rsid w:val="00713E74"/>
    <w:rPr>
      <w:rFonts w:asciiTheme="minorHAnsi" w:eastAsia="Tahoma" w:hAnsiTheme="minorHAnsi" w:cstheme="minorHAnsi"/>
      <w:spacing w:val="-4"/>
      <w:kern w:val="0"/>
      <w:lang w:val="en-US"/>
      <w14:ligatures w14:val="none"/>
    </w:rPr>
  </w:style>
  <w:style w:type="paragraph" w:styleId="TOC1">
    <w:name w:val="toc 1"/>
    <w:basedOn w:val="Normal"/>
    <w:next w:val="Normal"/>
    <w:autoRedefine/>
    <w:uiPriority w:val="39"/>
    <w:unhideWhenUsed/>
    <w:rsid w:val="00713E74"/>
    <w:pPr>
      <w:tabs>
        <w:tab w:val="left" w:pos="284"/>
        <w:tab w:val="right" w:leader="dot" w:pos="9632"/>
      </w:tabs>
      <w:spacing w:before="120" w:after="120"/>
    </w:pPr>
    <w:rPr>
      <w:b/>
      <w:bCs/>
      <w:noProof/>
    </w:rPr>
  </w:style>
  <w:style w:type="paragraph" w:styleId="TOC2">
    <w:name w:val="toc 2"/>
    <w:basedOn w:val="Normal"/>
    <w:next w:val="Normal"/>
    <w:autoRedefine/>
    <w:uiPriority w:val="39"/>
    <w:unhideWhenUsed/>
    <w:rsid w:val="00713E74"/>
    <w:pPr>
      <w:tabs>
        <w:tab w:val="right" w:leader="dot" w:pos="9632"/>
      </w:tabs>
      <w:spacing w:after="100"/>
      <w:ind w:left="340"/>
    </w:pPr>
    <w:rPr>
      <w:noProof/>
      <w:sz w:val="22"/>
      <w:szCs w:val="22"/>
    </w:rPr>
  </w:style>
  <w:style w:type="paragraph" w:styleId="Caption">
    <w:name w:val="caption"/>
    <w:basedOn w:val="Normal"/>
    <w:next w:val="Normal"/>
    <w:uiPriority w:val="35"/>
    <w:unhideWhenUsed/>
    <w:qFormat/>
    <w:rsid w:val="003E21C3"/>
    <w:pPr>
      <w:keepNext/>
      <w:spacing w:after="200"/>
    </w:pPr>
    <w:rPr>
      <w:b/>
      <w:bCs/>
      <w:i/>
      <w:iCs/>
      <w:color w:val="584099"/>
      <w:sz w:val="22"/>
      <w:szCs w:val="22"/>
    </w:rPr>
  </w:style>
  <w:style w:type="paragraph" w:styleId="BodyText">
    <w:name w:val="Body Text"/>
    <w:basedOn w:val="Normal"/>
    <w:link w:val="BodyTextChar"/>
    <w:uiPriority w:val="1"/>
    <w:qFormat/>
    <w:rsid w:val="00B87BE0"/>
    <w:rPr>
      <w:rFonts w:ascii="Tahoma" w:hAnsi="Tahoma" w:cs="Tahoma"/>
      <w:spacing w:val="0"/>
    </w:rPr>
  </w:style>
  <w:style w:type="character" w:customStyle="1" w:styleId="BodyTextChar">
    <w:name w:val="Body Text Char"/>
    <w:basedOn w:val="DefaultParagraphFont"/>
    <w:link w:val="BodyText"/>
    <w:uiPriority w:val="1"/>
    <w:rsid w:val="00B87BE0"/>
    <w:rPr>
      <w:rFonts w:ascii="Tahoma" w:eastAsia="Tahoma" w:hAnsi="Tahoma" w:cs="Tahoma"/>
      <w:kern w:val="0"/>
      <w:lang w:val="en-US"/>
      <w14:ligatures w14:val="none"/>
    </w:rPr>
  </w:style>
  <w:style w:type="character" w:customStyle="1" w:styleId="normaltextrun">
    <w:name w:val="normaltextrun"/>
    <w:basedOn w:val="DefaultParagraphFont"/>
    <w:rsid w:val="004B3748"/>
  </w:style>
  <w:style w:type="character" w:customStyle="1" w:styleId="eop">
    <w:name w:val="eop"/>
    <w:basedOn w:val="DefaultParagraphFont"/>
    <w:rsid w:val="004B3748"/>
  </w:style>
  <w:style w:type="paragraph" w:customStyle="1" w:styleId="paragraph">
    <w:name w:val="paragraph"/>
    <w:basedOn w:val="Normal"/>
    <w:rsid w:val="00913B1A"/>
    <w:pPr>
      <w:widowControl/>
      <w:autoSpaceDE/>
      <w:autoSpaceDN/>
      <w:spacing w:before="100" w:beforeAutospacing="1" w:after="100" w:afterAutospacing="1"/>
    </w:pPr>
    <w:rPr>
      <w:rFonts w:ascii="Times New Roman" w:eastAsia="Times New Roman" w:hAnsi="Times New Roman" w:cs="Times New Roman"/>
      <w:spacing w:val="0"/>
      <w:lang w:val="en-AU" w:eastAsia="en-AU"/>
    </w:rPr>
  </w:style>
  <w:style w:type="paragraph" w:customStyle="1" w:styleId="TableParagraph">
    <w:name w:val="Table Paragraph"/>
    <w:basedOn w:val="Normal"/>
    <w:link w:val="TableParagraphChar"/>
    <w:uiPriority w:val="1"/>
    <w:qFormat/>
    <w:rsid w:val="004809A4"/>
    <w:rPr>
      <w:rFonts w:ascii="Tahoma" w:hAnsi="Tahoma" w:cs="Tahoma"/>
      <w:spacing w:val="0"/>
      <w:sz w:val="22"/>
      <w:szCs w:val="22"/>
    </w:rPr>
  </w:style>
  <w:style w:type="character" w:styleId="UnresolvedMention">
    <w:name w:val="Unresolved Mention"/>
    <w:basedOn w:val="DefaultParagraphFont"/>
    <w:uiPriority w:val="99"/>
    <w:semiHidden/>
    <w:unhideWhenUsed/>
    <w:rsid w:val="00202488"/>
    <w:rPr>
      <w:color w:val="605E5C"/>
      <w:shd w:val="clear" w:color="auto" w:fill="E1DFDD"/>
    </w:rPr>
  </w:style>
  <w:style w:type="character" w:styleId="FollowedHyperlink">
    <w:name w:val="FollowedHyperlink"/>
    <w:basedOn w:val="DefaultParagraphFont"/>
    <w:uiPriority w:val="99"/>
    <w:semiHidden/>
    <w:unhideWhenUsed/>
    <w:rsid w:val="00E63A85"/>
    <w:rPr>
      <w:color w:val="96607D" w:themeColor="followedHyperlink"/>
      <w:u w:val="single"/>
    </w:rPr>
  </w:style>
  <w:style w:type="paragraph" w:styleId="FootnoteText">
    <w:name w:val="footnote text"/>
    <w:basedOn w:val="Normal"/>
    <w:link w:val="FootnoteTextChar"/>
    <w:uiPriority w:val="99"/>
    <w:unhideWhenUsed/>
    <w:rsid w:val="00995F96"/>
    <w:pPr>
      <w:ind w:left="113" w:right="113"/>
    </w:pPr>
    <w:rPr>
      <w:rFonts w:ascii="Gotham Narrow Book" w:eastAsia="Calibri" w:hAnsi="Gotham Narrow Book" w:cs="Calibri"/>
      <w:spacing w:val="0"/>
      <w:sz w:val="20"/>
      <w:szCs w:val="20"/>
    </w:rPr>
  </w:style>
  <w:style w:type="character" w:customStyle="1" w:styleId="FootnoteTextChar">
    <w:name w:val="Footnote Text Char"/>
    <w:basedOn w:val="DefaultParagraphFont"/>
    <w:link w:val="FootnoteText"/>
    <w:uiPriority w:val="99"/>
    <w:rsid w:val="00995F96"/>
    <w:rPr>
      <w:rFonts w:ascii="Gotham Narrow Book" w:eastAsia="Calibri" w:hAnsi="Gotham Narrow Book" w:cs="Calibri"/>
      <w:kern w:val="0"/>
      <w:sz w:val="20"/>
      <w:szCs w:val="20"/>
      <w:lang w:val="en-US"/>
      <w14:ligatures w14:val="none"/>
    </w:rPr>
  </w:style>
  <w:style w:type="paragraph" w:customStyle="1" w:styleId="TableheaderWhite">
    <w:name w:val="Table header (White)"/>
    <w:basedOn w:val="TableParagraph"/>
    <w:link w:val="TableheaderWhiteChar"/>
    <w:qFormat/>
    <w:rsid w:val="009607EA"/>
    <w:pPr>
      <w:spacing w:before="120" w:after="120"/>
      <w:ind w:left="113"/>
    </w:pPr>
    <w:rPr>
      <w:b/>
      <w:color w:val="FFFFFF" w:themeColor="background1"/>
    </w:rPr>
  </w:style>
  <w:style w:type="character" w:customStyle="1" w:styleId="TableParagraphChar">
    <w:name w:val="Table Paragraph Char"/>
    <w:basedOn w:val="DefaultParagraphFont"/>
    <w:link w:val="TableParagraph"/>
    <w:uiPriority w:val="1"/>
    <w:rsid w:val="009607EA"/>
    <w:rPr>
      <w:rFonts w:ascii="Tahoma" w:eastAsia="Tahoma" w:hAnsi="Tahoma" w:cs="Tahoma"/>
      <w:kern w:val="0"/>
      <w:sz w:val="22"/>
      <w:szCs w:val="22"/>
      <w:lang w:val="en-US"/>
      <w14:ligatures w14:val="none"/>
    </w:rPr>
  </w:style>
  <w:style w:type="character" w:customStyle="1" w:styleId="TableheaderWhiteChar">
    <w:name w:val="Table header (White) Char"/>
    <w:basedOn w:val="TableParagraphChar"/>
    <w:link w:val="TableheaderWhite"/>
    <w:rsid w:val="009607EA"/>
    <w:rPr>
      <w:rFonts w:ascii="Tahoma" w:eastAsia="Tahoma" w:hAnsi="Tahoma" w:cs="Tahoma"/>
      <w:b/>
      <w:color w:val="FFFFFF" w:themeColor="background1"/>
      <w:kern w:val="0"/>
      <w:sz w:val="22"/>
      <w:szCs w:val="22"/>
      <w:lang w:val="en-US"/>
      <w14:ligatures w14:val="none"/>
    </w:rPr>
  </w:style>
  <w:style w:type="paragraph" w:customStyle="1" w:styleId="Tabletextlistbullet">
    <w:name w:val="Table text (list bullet)"/>
    <w:basedOn w:val="TableParagraph"/>
    <w:link w:val="TabletextlistbulletChar"/>
    <w:qFormat/>
    <w:rsid w:val="009607EA"/>
    <w:pPr>
      <w:numPr>
        <w:numId w:val="13"/>
      </w:numPr>
      <w:spacing w:before="60" w:after="60"/>
    </w:pPr>
    <w:rPr>
      <w:color w:val="231F20"/>
      <w:sz w:val="20"/>
    </w:rPr>
  </w:style>
  <w:style w:type="character" w:customStyle="1" w:styleId="TabletextlistbulletChar">
    <w:name w:val="Table text (list bullet) Char"/>
    <w:basedOn w:val="TableParagraphChar"/>
    <w:link w:val="Tabletextlistbullet"/>
    <w:rsid w:val="009607EA"/>
    <w:rPr>
      <w:rFonts w:ascii="Tahoma" w:eastAsia="Tahoma" w:hAnsi="Tahoma" w:cs="Tahoma"/>
      <w:color w:val="231F20"/>
      <w:kern w:val="0"/>
      <w:sz w:val="20"/>
      <w:szCs w:val="22"/>
      <w:lang w:val="en-US"/>
      <w14:ligatures w14:val="none"/>
    </w:rPr>
  </w:style>
  <w:style w:type="character" w:styleId="FootnoteReference">
    <w:name w:val="footnote reference"/>
    <w:basedOn w:val="DefaultParagraphFont"/>
    <w:uiPriority w:val="99"/>
    <w:unhideWhenUsed/>
    <w:rsid w:val="00AF1506"/>
    <w:rPr>
      <w:vertAlign w:val="superscript"/>
    </w:rPr>
  </w:style>
  <w:style w:type="paragraph" w:styleId="TableofFigures">
    <w:name w:val="table of figures"/>
    <w:basedOn w:val="Normal"/>
    <w:next w:val="Normal"/>
    <w:uiPriority w:val="99"/>
    <w:unhideWhenUsed/>
    <w:rsid w:val="002E7DF9"/>
  </w:style>
  <w:style w:type="paragraph" w:customStyle="1" w:styleId="ListIndent1">
    <w:name w:val="List Indent1"/>
    <w:basedOn w:val="ListParagraph"/>
    <w:qFormat/>
    <w:rsid w:val="00E45FD8"/>
    <w:pPr>
      <w:spacing w:before="60"/>
      <w:ind w:left="737" w:hanging="340"/>
      <w:contextualSpacing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videos/national-cervical-screening-program-your-choices-explained-easy-read?language=en" TargetMode="External"/><Relationship Id="rId21" Type="http://schemas.openxmlformats.org/officeDocument/2006/relationships/hyperlink" Target="https://www.health.gov.au/resources/publications/national-cervical-screening-program-a-guide-to-understanding-your-cervical-screening-test-results?language=en" TargetMode="External"/><Relationship Id="rId42" Type="http://schemas.openxmlformats.org/officeDocument/2006/relationships/footer" Target="footer1.xml"/><Relationship Id="rId47" Type="http://schemas.openxmlformats.org/officeDocument/2006/relationships/hyperlink" Target="https://app.magicapp.org/" TargetMode="External"/><Relationship Id="rId63" Type="http://schemas.openxmlformats.org/officeDocument/2006/relationships/hyperlink" Target="https://www.health.gov.au/self-collection-for-the-cervical-screening-test" TargetMode="External"/><Relationship Id="rId68" Type="http://schemas.openxmlformats.org/officeDocument/2006/relationships/hyperlink" Target="https://app.magicapp.org/" TargetMode="External"/><Relationship Id="rId84" Type="http://schemas.openxmlformats.org/officeDocument/2006/relationships/image" Target="media/image12.png"/><Relationship Id="rId89" Type="http://schemas.openxmlformats.org/officeDocument/2006/relationships/hyperlink" Target="http://www.cancer.org.au/clinical-guidelines/cervical-cancer/cervical-cancer-screening" TargetMode="External"/><Relationship Id="rId2" Type="http://schemas.openxmlformats.org/officeDocument/2006/relationships/customXml" Target="../customXml/item2.xml"/><Relationship Id="rId16" Type="http://schemas.openxmlformats.org/officeDocument/2006/relationships/hyperlink" Target="https://www.health.gov.au/resources/publications/national-cervical-screening-program-cervical-screening-test-your-choices-explained-easy-read?language=en" TargetMode="External"/><Relationship Id="rId29" Type="http://schemas.openxmlformats.org/officeDocument/2006/relationships/hyperlink" Target="https://www.health.gov.au/resources/collections/resources-for-aboriginal-and-torres-strait-islander-women-national-cervical-screening-program" TargetMode="External"/><Relationship Id="rId107" Type="http://schemas.openxmlformats.org/officeDocument/2006/relationships/hyperlink" Target="http://www.health.vic.gov.au/population-%20screening/cancer-screening" TargetMode="External"/><Relationship Id="rId11" Type="http://schemas.openxmlformats.org/officeDocument/2006/relationships/image" Target="media/image1.jpeg"/><Relationship Id="rId24" Type="http://schemas.openxmlformats.org/officeDocument/2006/relationships/hyperlink" Target="https://www.health.gov.au/resources/publications/national-cervical-screening-program-cervical-screening-test-your-choices-explained-easy-read?language=en" TargetMode="External"/><Relationship Id="rId32" Type="http://schemas.openxmlformats.org/officeDocument/2006/relationships/hyperlink" Target="https://www.health.gov.au/resources/videos/national-cervical-screening-program-how-to-take-your-own-cervical-screening-test-sample-for-aboriginal-and-torres-strait-islander-women?language=en" TargetMode="External"/><Relationship Id="rId37" Type="http://schemas.openxmlformats.org/officeDocument/2006/relationships/hyperlink" Target="https://www.health.gov.au/resources/publications/national-cervical-screening-program-quick-reference-guide?language=en" TargetMode="External"/><Relationship Id="rId40" Type="http://schemas.openxmlformats.org/officeDocument/2006/relationships/hyperlink" Target="https://www.health.gov.au/resources/publications/national-cervical-screening-program-pathology-test-guide?language=en" TargetMode="External"/><Relationship Id="rId45" Type="http://schemas.openxmlformats.org/officeDocument/2006/relationships/footer" Target="footer3.xml"/><Relationship Id="rId53" Type="http://schemas.openxmlformats.org/officeDocument/2006/relationships/hyperlink" Target="https://app.magicapp.org/" TargetMode="External"/><Relationship Id="rId58" Type="http://schemas.openxmlformats.org/officeDocument/2006/relationships/hyperlink" Target="https://www.cancer.org.au/clinical-guidelines/cervical-cancer/cervical-cancer-screening/signs-and-symptoms" TargetMode="External"/><Relationship Id="rId66" Type="http://schemas.openxmlformats.org/officeDocument/2006/relationships/hyperlink" Target="https://www.mbsonline.gov.au/internet/mbsonline/publishing.nsf/Content/Factsheet-NCSP" TargetMode="External"/><Relationship Id="rId74" Type="http://schemas.openxmlformats.org/officeDocument/2006/relationships/hyperlink" Target="https://www.health.gov.au/resources/publications/national-cervical-screening-program-pathology-test-guide?language=en" TargetMode="External"/><Relationship Id="rId79" Type="http://schemas.openxmlformats.org/officeDocument/2006/relationships/hyperlink" Target="https://www.health.gov.au/resources/publications/national-cervical-screening-program-pathology-test-guide?language=en" TargetMode="External"/><Relationship Id="rId87" Type="http://schemas.openxmlformats.org/officeDocument/2006/relationships/footer" Target="footer10.xml"/><Relationship Id="rId102" Type="http://schemas.openxmlformats.org/officeDocument/2006/relationships/hyperlink" Target="http://www.cancerinstitute.org.au/cervical"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acpcc.org.au/practitioners/education/" TargetMode="External"/><Relationship Id="rId82" Type="http://schemas.openxmlformats.org/officeDocument/2006/relationships/image" Target="media/image11.png"/><Relationship Id="rId90" Type="http://schemas.openxmlformats.org/officeDocument/2006/relationships/footer" Target="footer11.xml"/><Relationship Id="rId95" Type="http://schemas.openxmlformats.org/officeDocument/2006/relationships/hyperlink" Target="http://www.health.gov.au/ncsp" TargetMode="External"/><Relationship Id="rId19" Type="http://schemas.openxmlformats.org/officeDocument/2006/relationships/hyperlink" Target="https://www.health.gov.au/resources/publications/national-cervical-screening-program-how-to-collect-your-own-vaginal-sample-for-a-cervical-screening-test?language=en" TargetMode="External"/><Relationship Id="rId14" Type="http://schemas.openxmlformats.org/officeDocument/2006/relationships/hyperlink" Target="http://www.health.gov.au/ncsp" TargetMode="External"/><Relationship Id="rId22" Type="http://schemas.openxmlformats.org/officeDocument/2006/relationships/hyperlink" Target="https://www.health.gov.au/resources?f%5b0%5d=h_related_work_packages:7421&amp;f%5b1%5d=h_audience:General%20public" TargetMode="External"/><Relationship Id="rId27" Type="http://schemas.openxmlformats.org/officeDocument/2006/relationships/hyperlink" Target="https://www.health.gov.au/resources/videos/national-cervical-screening-program-video-how-to-take-your-own-cervical-screening-test-sample-easy-read-0?language=en" TargetMode="External"/><Relationship Id="rId30" Type="http://schemas.openxmlformats.org/officeDocument/2006/relationships/hyperlink" Target="https://www.health.gov.au/resources/publications/national-cervical-screening-program-cervical-screening-test-aboriginal-and-torres-strait-islander?language=en'" TargetMode="External"/><Relationship Id="rId35" Type="http://schemas.openxmlformats.org/officeDocument/2006/relationships/hyperlink" Target="https://www.health.gov.au/resources/publications/national-cervical-screening-program-understanding-your-cervical-screening-test-results-for-aboriginal-and-torres-strait-islander-women?language=en" TargetMode="External"/><Relationship Id="rId43" Type="http://schemas.openxmlformats.org/officeDocument/2006/relationships/footer" Target="footer2.xml"/><Relationship Id="rId48" Type="http://schemas.openxmlformats.org/officeDocument/2006/relationships/hyperlink" Target="https://app.magicapp.org/" TargetMode="External"/><Relationship Id="rId56" Type="http://schemas.openxmlformats.org/officeDocument/2006/relationships/image" Target="media/image6.png"/><Relationship Id="rId64" Type="http://schemas.openxmlformats.org/officeDocument/2006/relationships/image" Target="media/image7.png"/><Relationship Id="rId69" Type="http://schemas.openxmlformats.org/officeDocument/2006/relationships/image" Target="media/image8.png"/><Relationship Id="rId77" Type="http://schemas.openxmlformats.org/officeDocument/2006/relationships/hyperlink" Target="http://www.mbsonline.gov.au" TargetMode="External"/><Relationship Id="rId100" Type="http://schemas.openxmlformats.org/officeDocument/2006/relationships/hyperlink" Target="http://www.relayservice.gov.au/" TargetMode="External"/><Relationship Id="rId105" Type="http://schemas.openxmlformats.org/officeDocument/2006/relationships/hyperlink" Target="http://www.sahealth.sa.gov.au/cervicalscreening" TargetMode="External"/><Relationship Id="rId8" Type="http://schemas.openxmlformats.org/officeDocument/2006/relationships/webSettings" Target="webSettings.xml"/><Relationship Id="rId51" Type="http://schemas.openxmlformats.org/officeDocument/2006/relationships/hyperlink" Target="https://app.magicapp.org/" TargetMode="External"/><Relationship Id="rId72" Type="http://schemas.openxmlformats.org/officeDocument/2006/relationships/image" Target="media/image9.jpeg"/><Relationship Id="rId80" Type="http://schemas.openxmlformats.org/officeDocument/2006/relationships/hyperlink" Target="https://www.cancer.org.au/clinical-guidelines/cervical-cancer/cervical-cancer-screening/management-histologically-confirmed-high-grade-squamous-abnormalities/test-of-cure-after-treatment-for-hsil-cin2-3" TargetMode="External"/><Relationship Id="rId85" Type="http://schemas.openxmlformats.org/officeDocument/2006/relationships/hyperlink" Target="https://www.mbsonline.gov.au/internet/mbsonline/publishing.nsf/Content/Factsheet-NCSP" TargetMode="External"/><Relationship Id="rId93" Type="http://schemas.openxmlformats.org/officeDocument/2006/relationships/hyperlink" Target="http://www.gpex.com.au/course/national-cervical-screening-program-bundle/" TargetMode="External"/><Relationship Id="rId98" Type="http://schemas.openxmlformats.org/officeDocument/2006/relationships/hyperlink" Target="http://www.servicesaustralia.gov.au/australia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gov.au/resources/videos/national-cervical-screening-program-cervical-screening-explained?language=en" TargetMode="External"/><Relationship Id="rId25" Type="http://schemas.openxmlformats.org/officeDocument/2006/relationships/hyperlink" Target="https://www.health.gov.au/resources/publications/national-cervical-screening-program-how-to-collect-your-own-sample?language=en" TargetMode="External"/><Relationship Id="rId33" Type="http://schemas.openxmlformats.org/officeDocument/2006/relationships/hyperlink" Target="https://www.health.gov.au/resources/publications/how-to-collect-your-own-sample-for-aboriginal-and-torres-strait-islander-women?language=en" TargetMode="External"/><Relationship Id="rId38" Type="http://schemas.openxmlformats.org/officeDocument/2006/relationships/hyperlink" Target="https://www.health.gov.au/resources/publications/national-cervical-screening-program-a-summary-guide-for-healthcare-providers?language=en" TargetMode="External"/><Relationship Id="rId46" Type="http://schemas.openxmlformats.org/officeDocument/2006/relationships/image" Target="media/image5.png"/><Relationship Id="rId59" Type="http://schemas.openxmlformats.org/officeDocument/2006/relationships/hyperlink" Target="https://urldefense.proofpoint.com/v2/url?u=https-3A__healthgov.sharepoint.com_sites_CHPSDEngagementParticipationandEducationteam_Shared-2520Documents_09.-2520Cervical_Resources_Guideline-2520Refresh_Summary-2520Guide-2520Resource_NCSP-2520-2D-2520A-2520summary-2520guide-2520for-2520healthcare-2520providers-2520-2D-2520January-25202025.docx-23-5FHPV-5Ftesting-5F-28self-2Dcollection-29&amp;d=DwMFAg&amp;c=euGZstcaTDllvimEN8b7jXrwqOf-v5A_CdpgnVfiiMM&amp;r=mzw1DGgwIMUW6tW9wRtDfM0haeUvdWCBfFyt2MR6Vl0&amp;m=5VVTkbkNEKIzbi-KqgT9txAZAj5eGdr2FONn-stBz0mTi3kNhyY05Uax6u8f-K9c&amp;s=H-JkyNNaVwY46zT9QpPzDao10LDAZMgwUpiYY8tHJdU&amp;e=" TargetMode="External"/><Relationship Id="rId67" Type="http://schemas.openxmlformats.org/officeDocument/2006/relationships/hyperlink" Target="http://www.medicareonline.gov.au" TargetMode="External"/><Relationship Id="rId103" Type="http://schemas.openxmlformats.org/officeDocument/2006/relationships/hyperlink" Target="http://www.nt.gov.au/wellbeing/health-" TargetMode="External"/><Relationship Id="rId108" Type="http://schemas.openxmlformats.org/officeDocument/2006/relationships/hyperlink" Target="https://www.kemh.health.wa.gov.au/For-Health-Professionals/Cancer/Cervical-screening" TargetMode="External"/><Relationship Id="rId20" Type="http://schemas.openxmlformats.org/officeDocument/2006/relationships/hyperlink" Target="https://www.health.gov.au/resources/publications/national-cervical-screening-program-what-happens-when-my-healthcare-provider-collects-my-sample?language=en" TargetMode="External"/><Relationship Id="rId41" Type="http://schemas.openxmlformats.org/officeDocument/2006/relationships/hyperlink" Target="https://www.health.gov.au/resources/collections/resources-for-healthcare-providers-national-cervical-screening-program?language=en" TargetMode="External"/><Relationship Id="rId54" Type="http://schemas.openxmlformats.org/officeDocument/2006/relationships/footer" Target="footer4.xml"/><Relationship Id="rId62" Type="http://schemas.openxmlformats.org/officeDocument/2006/relationships/hyperlink" Target="https://www.health.gov.au/resources/publications/national-cervical-screening-program-how-to-collect-your-own-sample?language=en" TargetMode="External"/><Relationship Id="rId70" Type="http://schemas.openxmlformats.org/officeDocument/2006/relationships/hyperlink" Target="https://app.magicapp.org/" TargetMode="External"/><Relationship Id="rId75" Type="http://schemas.openxmlformats.org/officeDocument/2006/relationships/hyperlink" Target="https://www.cancer.org.au/clinical-guidelines/cervical-cancer/cervical-cancer-screening/management-histologically-confirmed-high-grade-squamous-abnormalities/test-of-cure-after-treatment-for-hsil-cin2-3" TargetMode="External"/><Relationship Id="rId83" Type="http://schemas.openxmlformats.org/officeDocument/2006/relationships/footer" Target="footer9.xml"/><Relationship Id="rId88" Type="http://schemas.openxmlformats.org/officeDocument/2006/relationships/hyperlink" Target="https://www.health.gov.au/resources/publications/national-cervical-screening-program-understanding-the-national-cervical-screening-program-management-pathway?language=en" TargetMode="External"/><Relationship Id="rId91" Type="http://schemas.openxmlformats.org/officeDocument/2006/relationships/image" Target="media/image13.png"/><Relationship Id="rId96" Type="http://schemas.openxmlformats.org/officeDocument/2006/relationships/hyperlink" Target="http://www.cancer.org.au/clinical-guidelines/cervical-cancer/cervical-cancer-screening"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cervical-screening-poster?language=en" TargetMode="External"/><Relationship Id="rId23" Type="http://schemas.openxmlformats.org/officeDocument/2006/relationships/hyperlink" Target="https://www.health.gov.au/screen-me/resources/publications/national-cervical-screening-program-the-cervical-screening-test-easy-read?language=en" TargetMode="External"/><Relationship Id="rId28" Type="http://schemas.openxmlformats.org/officeDocument/2006/relationships/hyperlink" Target="https://www.health.gov.au/resources/publications/national-cervical-screening-program-understanding-your-cervical-screening-test-results-easy-read?language=en" TargetMode="External"/><Relationship Id="rId36" Type="http://schemas.openxmlformats.org/officeDocument/2006/relationships/hyperlink" Target="https://www.health.gov.au/resources?f%5b0%5d=h_related_work_packages:7421&amp;f%5b1%5d=h_audience:Health%20sector" TargetMode="External"/><Relationship Id="rId49" Type="http://schemas.openxmlformats.org/officeDocument/2006/relationships/hyperlink" Target="https://app.magicapp.org/" TargetMode="External"/><Relationship Id="rId57" Type="http://schemas.openxmlformats.org/officeDocument/2006/relationships/hyperlink" Target="https://www.health.gov.au/resources/publications/national-cervical-screening-program-pathology-test-guide-for-cervical-and-vaginal-testing" TargetMode="External"/><Relationship Id="rId106" Type="http://schemas.openxmlformats.org/officeDocument/2006/relationships/hyperlink" Target="http://www.health.tas.gov.au/health-topics/" TargetMode="External"/><Relationship Id="rId10" Type="http://schemas.openxmlformats.org/officeDocument/2006/relationships/endnotes" Target="endnotes.xml"/><Relationship Id="rId31" Type="http://schemas.openxmlformats.org/officeDocument/2006/relationships/hyperlink" Target="https://www.health.gov.au/resources/publications/national-cervical-screening-program-the-cervical-screening-test-aboriginal-and-torres-strait-islander?language=en" TargetMode="External"/><Relationship Id="rId44" Type="http://schemas.openxmlformats.org/officeDocument/2006/relationships/image" Target="media/image4.JPG"/><Relationship Id="rId52" Type="http://schemas.openxmlformats.org/officeDocument/2006/relationships/hyperlink" Target="https://app.magicapp.org/" TargetMode="External"/><Relationship Id="rId60" Type="http://schemas.openxmlformats.org/officeDocument/2006/relationships/hyperlink" Target="https://www.health.gov.au/resources/publications/national-cervical-screening-program-what-happens-when-my-healthcare-provider-collects-my-sample?language=en" TargetMode="External"/><Relationship Id="rId65" Type="http://schemas.openxmlformats.org/officeDocument/2006/relationships/hyperlink" Target="https://app.magicapp.org/" TargetMode="External"/><Relationship Id="rId73" Type="http://schemas.openxmlformats.org/officeDocument/2006/relationships/footer" Target="footer7.xml"/><Relationship Id="rId78" Type="http://schemas.openxmlformats.org/officeDocument/2006/relationships/image" Target="media/image10.jpeg"/><Relationship Id="rId81" Type="http://schemas.openxmlformats.org/officeDocument/2006/relationships/footer" Target="footer8.xml"/><Relationship Id="rId86" Type="http://schemas.openxmlformats.org/officeDocument/2006/relationships/hyperlink" Target="http://www.mbsonline.gov.au" TargetMode="External"/><Relationship Id="rId94" Type="http://schemas.openxmlformats.org/officeDocument/2006/relationships/hyperlink" Target="http://www.health.gov.au/NCSP-Toolkit" TargetMode="External"/><Relationship Id="rId99" Type="http://schemas.openxmlformats.org/officeDocument/2006/relationships/hyperlink" Target="http://www.cancer.org.au/" TargetMode="External"/><Relationship Id="rId101" Type="http://schemas.openxmlformats.org/officeDocument/2006/relationships/hyperlink" Target="http://www.act.gov.au/cervicalscreen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health.gov.au/resources/videos/national-cervical-screening-program-how-to-take-your-own-cervical-screening-test-sample?language=en" TargetMode="External"/><Relationship Id="rId39" Type="http://schemas.openxmlformats.org/officeDocument/2006/relationships/hyperlink" Target="https://www.health.gov.au/resources/publications/cervical-screening-communications-toolkit?language=en" TargetMode="External"/><Relationship Id="rId109" Type="http://schemas.openxmlformats.org/officeDocument/2006/relationships/footer" Target="footer12.xml"/><Relationship Id="rId34" Type="http://schemas.openxmlformats.org/officeDocument/2006/relationships/hyperlink" Target="https://www.health.gov.au/resources/videos/yarning-about-aboriginal-womens-health-business?language=en" TargetMode="External"/><Relationship Id="rId50" Type="http://schemas.openxmlformats.org/officeDocument/2006/relationships/hyperlink" Target="https://app.magicapp.org/" TargetMode="External"/><Relationship Id="rId55" Type="http://schemas.openxmlformats.org/officeDocument/2006/relationships/footer" Target="footer5.xml"/><Relationship Id="rId76" Type="http://schemas.openxmlformats.org/officeDocument/2006/relationships/hyperlink" Target="https://www.mbsonline.gov.au/internet/mbsonline/publishing.nsf/Content/Factsheet-NCSP" TargetMode="External"/><Relationship Id="rId97" Type="http://schemas.openxmlformats.org/officeDocument/2006/relationships/hyperlink" Target="https://ncsr.gov.au/" TargetMode="External"/><Relationship Id="rId104" Type="http://schemas.openxmlformats.org/officeDocument/2006/relationships/hyperlink" Target="http://www.qld.gov.au/health/conditions/%20screening/cancer/cervical" TargetMode="External"/><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2" ma:contentTypeDescription="Create a new document." ma:contentTypeScope="" ma:versionID="ddd619f529dfd10ac254427c64a4c3d9">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c95368d602156886ced55a64f57e4b00" ns2:_="" ns3:_="">
    <xsd:import namespace="839094c7-44eb-41ba-bf13-17cd8e527726"/>
    <xsd:import namespace="2af0ad07-0ce2-4345-92b0-b87809ef53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Number" minOccurs="0"/>
                <xsd:element ref="ns2:Sor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umber" ma:index="25" nillable="true" ma:displayName="Number" ma:format="Dropdown" ma:indexed="true" ma:internalName="Number" ma:percentage="FALSE">
      <xsd:simpleType>
        <xsd:restriction base="dms:Number"/>
      </xsd:simpleType>
    </xsd:element>
    <xsd:element name="Sort" ma:index="26" nillable="true" ma:displayName="Sort" ma:format="Dropdown" ma:internalName="Sort" ma:percentage="FALSE">
      <xsd:simpleType>
        <xsd:restriction base="dms:Number"/>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576745-6455-4f24-bd08-ce4496d531d7}"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af0ad07-0ce2-4345-92b0-b87809ef53a8" xsi:nil="true"/>
    <Sort xmlns="839094c7-44eb-41ba-bf13-17cd8e527726" xsi:nil="true"/>
    <lcf76f155ced4ddcb4097134ff3c332f xmlns="839094c7-44eb-41ba-bf13-17cd8e527726">
      <Terms xmlns="http://schemas.microsoft.com/office/infopath/2007/PartnerControls"/>
    </lcf76f155ced4ddcb4097134ff3c332f>
    <Number xmlns="839094c7-44eb-41ba-bf13-17cd8e5277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255E3-CFEB-4562-904D-B08C657E6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08C2B7-BA79-4754-A860-12E2B70CD5BA}">
  <ds:schemaRefs>
    <ds:schemaRef ds:uri="http://schemas.microsoft.com/office/2006/metadata/properties"/>
    <ds:schemaRef ds:uri="http://schemas.microsoft.com/office/infopath/2007/PartnerControls"/>
    <ds:schemaRef ds:uri="2af0ad07-0ce2-4345-92b0-b87809ef53a8"/>
    <ds:schemaRef ds:uri="839094c7-44eb-41ba-bf13-17cd8e527726"/>
  </ds:schemaRefs>
</ds:datastoreItem>
</file>

<file path=customXml/itemProps3.xml><?xml version="1.0" encoding="utf-8"?>
<ds:datastoreItem xmlns:ds="http://schemas.openxmlformats.org/officeDocument/2006/customXml" ds:itemID="{2B24F650-0E9B-42FC-968D-F9F6C103EA37}">
  <ds:schemaRefs>
    <ds:schemaRef ds:uri="http://schemas.microsoft.com/sharepoint/v3/contenttype/forms"/>
  </ds:schemaRefs>
</ds:datastoreItem>
</file>

<file path=customXml/itemProps4.xml><?xml version="1.0" encoding="utf-8"?>
<ds:datastoreItem xmlns:ds="http://schemas.openxmlformats.org/officeDocument/2006/customXml" ds:itemID="{CD38F8AE-1FE0-4AA7-958B-79C7A9DB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47</Pages>
  <Words>13711</Words>
  <Characters>77473</Characters>
  <Application>Microsoft Office Word</Application>
  <DocSecurity>0</DocSecurity>
  <Lines>1519</Lines>
  <Paragraphs>1072</Paragraphs>
  <ScaleCrop>false</ScaleCrop>
  <Company/>
  <LinksUpToDate>false</LinksUpToDate>
  <CharactersWithSpaces>90112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Cervical Screening Program</dc:title>
  <dc:subject>Understanding the National Cervical Screening Program Management Pathway</dc:subject>
  <dc:creator>Australian Government Department of Health and Aged Care</dc:creator>
  <cp:keywords>preventative health; cancer; national cervical screening program</cp:keywords>
  <dc:description/>
  <cp:revision>6</cp:revision>
  <dcterms:created xsi:type="dcterms:W3CDTF">2025-02-12T05:02:00Z</dcterms:created>
  <dcterms:modified xsi:type="dcterms:W3CDTF">2025-02-12T05:49:00Z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y fmtid="{D5CDD505-2E9C-101B-9397-08002B2CF9AE}" pid="3" name="MediaServiceImageTags">
    <vt:lpwstr/>
  </property>
</Properties>
</file>