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AFCE4" w14:textId="5CC5517A" w:rsidR="002627EF" w:rsidRPr="003E0040" w:rsidRDefault="003E0040" w:rsidP="003E0040">
      <w:pPr>
        <w:pStyle w:val="Title"/>
      </w:pPr>
      <w:r w:rsidRPr="003E0040">
        <w:t>Medicare Benefits Campaign</w:t>
      </w:r>
      <w:r w:rsidRPr="003E0040">
        <w:br/>
        <w:t>Stakeholder information kit</w:t>
      </w:r>
    </w:p>
    <w:p w14:paraId="4C145B05" w14:textId="649C1DAC" w:rsidR="002627EF" w:rsidRPr="003E0040" w:rsidRDefault="00D349D5" w:rsidP="003E0040">
      <w:pPr>
        <w:pStyle w:val="Subtitle"/>
        <w:sectPr w:rsidR="002627EF" w:rsidRPr="003E0040" w:rsidSect="003E0040">
          <w:headerReference w:type="default" r:id="rId7"/>
          <w:footerReference w:type="even" r:id="rId8"/>
          <w:footerReference w:type="default" r:id="rId9"/>
          <w:pgSz w:w="11900" w:h="16840"/>
          <w:pgMar w:top="10206" w:right="1418" w:bottom="1701" w:left="1418" w:header="709" w:footer="709" w:gutter="0"/>
          <w:cols w:space="708"/>
          <w:docGrid w:linePitch="360"/>
        </w:sectPr>
      </w:pPr>
      <w:r>
        <w:rPr>
          <w:rStyle w:val="DateChar"/>
        </w:rPr>
        <w:t>February</w:t>
      </w:r>
      <w:r w:rsidR="00B225E3" w:rsidRPr="003E0040">
        <w:rPr>
          <w:rStyle w:val="DateChar"/>
        </w:rPr>
        <w:t xml:space="preserve"> 202</w:t>
      </w:r>
      <w:r>
        <w:rPr>
          <w:rStyle w:val="DateChar"/>
        </w:rPr>
        <w:t>5</w:t>
      </w:r>
    </w:p>
    <w:p w14:paraId="43F49E64" w14:textId="77777777" w:rsidR="00E66B30" w:rsidRDefault="00E66B30" w:rsidP="00B259EA">
      <w:pPr>
        <w:pStyle w:val="TOCHeading"/>
        <w:rPr>
          <w:lang w:val="en-AU"/>
        </w:rPr>
      </w:pPr>
      <w:r>
        <w:rPr>
          <w:lang w:val="en-AU"/>
        </w:rPr>
        <w:lastRenderedPageBreak/>
        <w:t>Contents</w:t>
      </w:r>
    </w:p>
    <w:p w14:paraId="2256A73F" w14:textId="27099430" w:rsidR="003E0040" w:rsidRDefault="001A5F75">
      <w:pPr>
        <w:pStyle w:val="TOC1"/>
        <w:tabs>
          <w:tab w:val="right" w:leader="dot" w:pos="9629"/>
        </w:tabs>
        <w:rPr>
          <w:rFonts w:eastAsiaTheme="minorEastAsia"/>
          <w:b w:val="0"/>
          <w:noProof/>
          <w:kern w:val="2"/>
          <w:sz w:val="24"/>
          <w:szCs w:val="24"/>
          <w:lang w:val="en-AU" w:eastAsia="en-GB"/>
          <w14:ligatures w14:val="standardContextual"/>
        </w:rPr>
      </w:pPr>
      <w:r>
        <w:rPr>
          <w:lang w:val="en-AU"/>
        </w:rPr>
        <w:fldChar w:fldCharType="begin"/>
      </w:r>
      <w:r>
        <w:rPr>
          <w:lang w:val="en-AU"/>
        </w:rPr>
        <w:instrText xml:space="preserve"> TOC \o "1-1" \h \z \u </w:instrText>
      </w:r>
      <w:r>
        <w:rPr>
          <w:lang w:val="en-AU"/>
        </w:rPr>
        <w:fldChar w:fldCharType="separate"/>
      </w:r>
      <w:hyperlink w:anchor="_Toc185253899" w:history="1">
        <w:r w:rsidR="003E0040" w:rsidRPr="007E6E9C">
          <w:rPr>
            <w:rStyle w:val="Hyperlink"/>
            <w:noProof/>
          </w:rPr>
          <w:t>About this kit</w:t>
        </w:r>
        <w:r w:rsidR="003E0040">
          <w:rPr>
            <w:noProof/>
            <w:webHidden/>
          </w:rPr>
          <w:tab/>
        </w:r>
        <w:r w:rsidR="003E0040">
          <w:rPr>
            <w:noProof/>
            <w:webHidden/>
          </w:rPr>
          <w:fldChar w:fldCharType="begin"/>
        </w:r>
        <w:r w:rsidR="003E0040">
          <w:rPr>
            <w:noProof/>
            <w:webHidden/>
          </w:rPr>
          <w:instrText xml:space="preserve"> PAGEREF _Toc185253899 \h </w:instrText>
        </w:r>
        <w:r w:rsidR="003E0040">
          <w:rPr>
            <w:noProof/>
            <w:webHidden/>
          </w:rPr>
        </w:r>
        <w:r w:rsidR="003E0040">
          <w:rPr>
            <w:noProof/>
            <w:webHidden/>
          </w:rPr>
          <w:fldChar w:fldCharType="separate"/>
        </w:r>
        <w:r w:rsidR="003E0040">
          <w:rPr>
            <w:noProof/>
            <w:webHidden/>
          </w:rPr>
          <w:t>2</w:t>
        </w:r>
        <w:r w:rsidR="003E0040">
          <w:rPr>
            <w:noProof/>
            <w:webHidden/>
          </w:rPr>
          <w:fldChar w:fldCharType="end"/>
        </w:r>
      </w:hyperlink>
    </w:p>
    <w:p w14:paraId="715AE9F6" w14:textId="31CC481A" w:rsidR="003E0040" w:rsidRDefault="00000000">
      <w:pPr>
        <w:pStyle w:val="TOC1"/>
        <w:tabs>
          <w:tab w:val="right" w:leader="dot" w:pos="9629"/>
        </w:tabs>
        <w:rPr>
          <w:rFonts w:eastAsiaTheme="minorEastAsia"/>
          <w:b w:val="0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85253900" w:history="1">
        <w:r w:rsidR="003E0040" w:rsidRPr="007E6E9C">
          <w:rPr>
            <w:rStyle w:val="Hyperlink"/>
            <w:noProof/>
          </w:rPr>
          <w:t>Background</w:t>
        </w:r>
        <w:r w:rsidR="003E0040">
          <w:rPr>
            <w:noProof/>
            <w:webHidden/>
          </w:rPr>
          <w:tab/>
        </w:r>
        <w:r w:rsidR="003E0040">
          <w:rPr>
            <w:noProof/>
            <w:webHidden/>
          </w:rPr>
          <w:fldChar w:fldCharType="begin"/>
        </w:r>
        <w:r w:rsidR="003E0040">
          <w:rPr>
            <w:noProof/>
            <w:webHidden/>
          </w:rPr>
          <w:instrText xml:space="preserve"> PAGEREF _Toc185253900 \h </w:instrText>
        </w:r>
        <w:r w:rsidR="003E0040">
          <w:rPr>
            <w:noProof/>
            <w:webHidden/>
          </w:rPr>
        </w:r>
        <w:r w:rsidR="003E0040">
          <w:rPr>
            <w:noProof/>
            <w:webHidden/>
          </w:rPr>
          <w:fldChar w:fldCharType="separate"/>
        </w:r>
        <w:r w:rsidR="003E0040">
          <w:rPr>
            <w:noProof/>
            <w:webHidden/>
          </w:rPr>
          <w:t>3</w:t>
        </w:r>
        <w:r w:rsidR="003E0040">
          <w:rPr>
            <w:noProof/>
            <w:webHidden/>
          </w:rPr>
          <w:fldChar w:fldCharType="end"/>
        </w:r>
      </w:hyperlink>
    </w:p>
    <w:p w14:paraId="47CE668C" w14:textId="22B28C90" w:rsidR="003E0040" w:rsidRDefault="00000000">
      <w:pPr>
        <w:pStyle w:val="TOC1"/>
        <w:tabs>
          <w:tab w:val="right" w:leader="dot" w:pos="9629"/>
        </w:tabs>
        <w:rPr>
          <w:rFonts w:eastAsiaTheme="minorEastAsia"/>
          <w:b w:val="0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85253901" w:history="1">
        <w:r w:rsidR="003E0040" w:rsidRPr="007E6E9C">
          <w:rPr>
            <w:rStyle w:val="Hyperlink"/>
            <w:noProof/>
            <w:lang w:val="en-AU"/>
          </w:rPr>
          <w:t>Key messages</w:t>
        </w:r>
        <w:r w:rsidR="003E0040">
          <w:rPr>
            <w:noProof/>
            <w:webHidden/>
          </w:rPr>
          <w:tab/>
        </w:r>
        <w:r w:rsidR="003E0040">
          <w:rPr>
            <w:noProof/>
            <w:webHidden/>
          </w:rPr>
          <w:fldChar w:fldCharType="begin"/>
        </w:r>
        <w:r w:rsidR="003E0040">
          <w:rPr>
            <w:noProof/>
            <w:webHidden/>
          </w:rPr>
          <w:instrText xml:space="preserve"> PAGEREF _Toc185253901 \h </w:instrText>
        </w:r>
        <w:r w:rsidR="003E0040">
          <w:rPr>
            <w:noProof/>
            <w:webHidden/>
          </w:rPr>
        </w:r>
        <w:r w:rsidR="003E0040">
          <w:rPr>
            <w:noProof/>
            <w:webHidden/>
          </w:rPr>
          <w:fldChar w:fldCharType="separate"/>
        </w:r>
        <w:r w:rsidR="003E0040">
          <w:rPr>
            <w:noProof/>
            <w:webHidden/>
          </w:rPr>
          <w:t>3</w:t>
        </w:r>
        <w:r w:rsidR="003E0040">
          <w:rPr>
            <w:noProof/>
            <w:webHidden/>
          </w:rPr>
          <w:fldChar w:fldCharType="end"/>
        </w:r>
      </w:hyperlink>
    </w:p>
    <w:p w14:paraId="5440DD27" w14:textId="014BC74F" w:rsidR="003E0040" w:rsidRDefault="00000000">
      <w:pPr>
        <w:pStyle w:val="TOC1"/>
        <w:tabs>
          <w:tab w:val="right" w:leader="dot" w:pos="9629"/>
        </w:tabs>
        <w:rPr>
          <w:rFonts w:eastAsiaTheme="minorEastAsia"/>
          <w:b w:val="0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85253902" w:history="1">
        <w:r w:rsidR="003E0040" w:rsidRPr="007E6E9C">
          <w:rPr>
            <w:rStyle w:val="Hyperlink"/>
            <w:noProof/>
          </w:rPr>
          <w:t>Frequently Asked Questions</w:t>
        </w:r>
        <w:r w:rsidR="003E0040">
          <w:rPr>
            <w:noProof/>
            <w:webHidden/>
          </w:rPr>
          <w:tab/>
        </w:r>
        <w:r w:rsidR="003E0040">
          <w:rPr>
            <w:noProof/>
            <w:webHidden/>
          </w:rPr>
          <w:fldChar w:fldCharType="begin"/>
        </w:r>
        <w:r w:rsidR="003E0040">
          <w:rPr>
            <w:noProof/>
            <w:webHidden/>
          </w:rPr>
          <w:instrText xml:space="preserve"> PAGEREF _Toc185253902 \h </w:instrText>
        </w:r>
        <w:r w:rsidR="003E0040">
          <w:rPr>
            <w:noProof/>
            <w:webHidden/>
          </w:rPr>
        </w:r>
        <w:r w:rsidR="003E0040">
          <w:rPr>
            <w:noProof/>
            <w:webHidden/>
          </w:rPr>
          <w:fldChar w:fldCharType="separate"/>
        </w:r>
        <w:r w:rsidR="003E0040">
          <w:rPr>
            <w:noProof/>
            <w:webHidden/>
          </w:rPr>
          <w:t>4</w:t>
        </w:r>
        <w:r w:rsidR="003E0040">
          <w:rPr>
            <w:noProof/>
            <w:webHidden/>
          </w:rPr>
          <w:fldChar w:fldCharType="end"/>
        </w:r>
      </w:hyperlink>
    </w:p>
    <w:p w14:paraId="57710845" w14:textId="22E20EC4" w:rsidR="003E0040" w:rsidRDefault="00000000">
      <w:pPr>
        <w:pStyle w:val="TOC1"/>
        <w:tabs>
          <w:tab w:val="right" w:leader="dot" w:pos="9629"/>
        </w:tabs>
        <w:rPr>
          <w:rFonts w:eastAsiaTheme="minorEastAsia"/>
          <w:b w:val="0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85253903" w:history="1">
        <w:r w:rsidR="003E0040" w:rsidRPr="007E6E9C">
          <w:rPr>
            <w:rStyle w:val="Hyperlink"/>
            <w:noProof/>
            <w:lang w:val="en-AU"/>
          </w:rPr>
          <w:t>Social media content</w:t>
        </w:r>
        <w:r w:rsidR="003E0040">
          <w:rPr>
            <w:noProof/>
            <w:webHidden/>
          </w:rPr>
          <w:tab/>
        </w:r>
        <w:r w:rsidR="003E0040">
          <w:rPr>
            <w:noProof/>
            <w:webHidden/>
          </w:rPr>
          <w:fldChar w:fldCharType="begin"/>
        </w:r>
        <w:r w:rsidR="003E0040">
          <w:rPr>
            <w:noProof/>
            <w:webHidden/>
          </w:rPr>
          <w:instrText xml:space="preserve"> PAGEREF _Toc185253903 \h </w:instrText>
        </w:r>
        <w:r w:rsidR="003E0040">
          <w:rPr>
            <w:noProof/>
            <w:webHidden/>
          </w:rPr>
        </w:r>
        <w:r w:rsidR="003E0040">
          <w:rPr>
            <w:noProof/>
            <w:webHidden/>
          </w:rPr>
          <w:fldChar w:fldCharType="separate"/>
        </w:r>
        <w:r w:rsidR="003E0040">
          <w:rPr>
            <w:noProof/>
            <w:webHidden/>
          </w:rPr>
          <w:t>5</w:t>
        </w:r>
        <w:r w:rsidR="003E0040">
          <w:rPr>
            <w:noProof/>
            <w:webHidden/>
          </w:rPr>
          <w:fldChar w:fldCharType="end"/>
        </w:r>
      </w:hyperlink>
    </w:p>
    <w:p w14:paraId="26571682" w14:textId="09D6ADA1" w:rsidR="003E0040" w:rsidRDefault="00000000">
      <w:pPr>
        <w:pStyle w:val="TOC1"/>
        <w:tabs>
          <w:tab w:val="right" w:leader="dot" w:pos="9629"/>
        </w:tabs>
        <w:rPr>
          <w:rFonts w:eastAsiaTheme="minorEastAsia"/>
          <w:b w:val="0"/>
          <w:noProof/>
          <w:kern w:val="2"/>
          <w:sz w:val="24"/>
          <w:szCs w:val="24"/>
          <w:lang w:val="en-AU" w:eastAsia="en-GB"/>
          <w14:ligatures w14:val="standardContextual"/>
        </w:rPr>
      </w:pPr>
      <w:hyperlink w:anchor="_Toc185253904" w:history="1">
        <w:r w:rsidR="003E0040" w:rsidRPr="007E6E9C">
          <w:rPr>
            <w:rStyle w:val="Hyperlink"/>
            <w:noProof/>
            <w:lang w:val="en-AU"/>
          </w:rPr>
          <w:t>Resources</w:t>
        </w:r>
        <w:r w:rsidR="003E0040">
          <w:rPr>
            <w:noProof/>
            <w:webHidden/>
          </w:rPr>
          <w:tab/>
        </w:r>
        <w:r w:rsidR="003E0040">
          <w:rPr>
            <w:noProof/>
            <w:webHidden/>
          </w:rPr>
          <w:fldChar w:fldCharType="begin"/>
        </w:r>
        <w:r w:rsidR="003E0040">
          <w:rPr>
            <w:noProof/>
            <w:webHidden/>
          </w:rPr>
          <w:instrText xml:space="preserve"> PAGEREF _Toc185253904 \h </w:instrText>
        </w:r>
        <w:r w:rsidR="003E0040">
          <w:rPr>
            <w:noProof/>
            <w:webHidden/>
          </w:rPr>
        </w:r>
        <w:r w:rsidR="003E0040">
          <w:rPr>
            <w:noProof/>
            <w:webHidden/>
          </w:rPr>
          <w:fldChar w:fldCharType="separate"/>
        </w:r>
        <w:r w:rsidR="003E0040">
          <w:rPr>
            <w:noProof/>
            <w:webHidden/>
          </w:rPr>
          <w:t>6</w:t>
        </w:r>
        <w:r w:rsidR="003E0040">
          <w:rPr>
            <w:noProof/>
            <w:webHidden/>
          </w:rPr>
          <w:fldChar w:fldCharType="end"/>
        </w:r>
      </w:hyperlink>
    </w:p>
    <w:p w14:paraId="0D11286F" w14:textId="76075217" w:rsidR="00E66B30" w:rsidRPr="00E66B30" w:rsidRDefault="001A5F75" w:rsidP="00B259EA">
      <w:pPr>
        <w:rPr>
          <w:lang w:val="en-AU"/>
        </w:rPr>
      </w:pPr>
      <w:r>
        <w:rPr>
          <w:lang w:val="en-AU"/>
        </w:rPr>
        <w:fldChar w:fldCharType="end"/>
      </w:r>
    </w:p>
    <w:p w14:paraId="6648D4F5" w14:textId="77777777" w:rsidR="00E82F40" w:rsidRDefault="00E82F40" w:rsidP="00B259EA">
      <w:pPr>
        <w:rPr>
          <w:lang w:val="en-AU"/>
        </w:rPr>
      </w:pPr>
      <w:r>
        <w:rPr>
          <w:lang w:val="en-AU"/>
        </w:rPr>
        <w:br w:type="page"/>
      </w:r>
    </w:p>
    <w:p w14:paraId="73225198" w14:textId="77777777" w:rsidR="003E0040" w:rsidRPr="00BE7C9F" w:rsidRDefault="003E0040" w:rsidP="003E0040">
      <w:pPr>
        <w:pStyle w:val="Heading1"/>
      </w:pPr>
      <w:bookmarkStart w:id="1" w:name="_Toc183164033"/>
      <w:bookmarkStart w:id="2" w:name="_Toc185253899"/>
      <w:r w:rsidRPr="00BE7C9F">
        <w:lastRenderedPageBreak/>
        <w:t>About this kit</w:t>
      </w:r>
      <w:bookmarkEnd w:id="1"/>
      <w:bookmarkEnd w:id="2"/>
    </w:p>
    <w:p w14:paraId="1396911B" w14:textId="2F336DAE" w:rsidR="00D30063" w:rsidRDefault="003E0040" w:rsidP="003E0040">
      <w:pPr>
        <w:rPr>
          <w:lang w:val="en-AU"/>
        </w:rPr>
      </w:pPr>
      <w:r w:rsidRPr="00F7454F">
        <w:rPr>
          <w:lang w:val="en-AU"/>
        </w:rPr>
        <w:t xml:space="preserve">This stakeholder kit </w:t>
      </w:r>
      <w:r>
        <w:rPr>
          <w:lang w:val="en-AU"/>
        </w:rPr>
        <w:t xml:space="preserve">contains information and resources </w:t>
      </w:r>
      <w:r w:rsidRPr="00F7454F">
        <w:rPr>
          <w:lang w:val="en-AU"/>
        </w:rPr>
        <w:t xml:space="preserve">from the Department of Health and Aged Care (the Department) designed to help you promote </w:t>
      </w:r>
      <w:r>
        <w:rPr>
          <w:lang w:val="en-AU"/>
        </w:rPr>
        <w:t xml:space="preserve">greater community awareness </w:t>
      </w:r>
      <w:r w:rsidRPr="00085F21">
        <w:rPr>
          <w:lang w:val="en-AU"/>
        </w:rPr>
        <w:t>o</w:t>
      </w:r>
      <w:r w:rsidR="0072154E">
        <w:rPr>
          <w:lang w:val="en-AU"/>
        </w:rPr>
        <w:t>n</w:t>
      </w:r>
      <w:r w:rsidRPr="00085F21">
        <w:rPr>
          <w:lang w:val="en-AU"/>
        </w:rPr>
        <w:t xml:space="preserve"> the range of benefits available under Medicare</w:t>
      </w:r>
      <w:r w:rsidR="00D30063">
        <w:rPr>
          <w:lang w:val="en-AU"/>
        </w:rPr>
        <w:t xml:space="preserve"> including </w:t>
      </w:r>
      <w:r w:rsidR="00D30063">
        <w:t>bulk billing</w:t>
      </w:r>
      <w:r w:rsidR="00D30063" w:rsidRPr="00D30063">
        <w:t>, urgent care, mental health services</w:t>
      </w:r>
      <w:r w:rsidR="004653FE">
        <w:t>,</w:t>
      </w:r>
      <w:r w:rsidR="00D30063" w:rsidRPr="00D30063">
        <w:t xml:space="preserve"> and dental services for eligible children.</w:t>
      </w:r>
    </w:p>
    <w:p w14:paraId="001D4FF5" w14:textId="77777777" w:rsidR="003E0040" w:rsidRPr="00953CBD" w:rsidRDefault="003E0040" w:rsidP="003E0040">
      <w:pPr>
        <w:pStyle w:val="Heading2"/>
      </w:pPr>
      <w:r w:rsidRPr="00953CBD">
        <w:t>This kit includes:</w:t>
      </w:r>
    </w:p>
    <w:p w14:paraId="7F91238C" w14:textId="77777777" w:rsidR="003E0040" w:rsidRPr="00953CBD" w:rsidRDefault="003E0040" w:rsidP="003E0040">
      <w:pPr>
        <w:pStyle w:val="ListBullet2"/>
        <w:spacing w:after="0"/>
      </w:pPr>
      <w:r w:rsidRPr="00953CBD">
        <w:t>Background</w:t>
      </w:r>
    </w:p>
    <w:p w14:paraId="7E0D9EE1" w14:textId="77777777" w:rsidR="003E0040" w:rsidRDefault="003E0040" w:rsidP="003E0040">
      <w:pPr>
        <w:pStyle w:val="ListBullet2"/>
        <w:spacing w:after="0"/>
      </w:pPr>
      <w:r w:rsidRPr="00953CBD">
        <w:t>Key messages</w:t>
      </w:r>
    </w:p>
    <w:p w14:paraId="6B9510E7" w14:textId="77777777" w:rsidR="003E0040" w:rsidRPr="00953CBD" w:rsidRDefault="003E0040" w:rsidP="003E0040">
      <w:pPr>
        <w:pStyle w:val="ListBullet2"/>
        <w:spacing w:after="0"/>
      </w:pPr>
      <w:r w:rsidRPr="00953CBD">
        <w:t xml:space="preserve">Frequently Asked Questions </w:t>
      </w:r>
    </w:p>
    <w:p w14:paraId="50B64ECD" w14:textId="77777777" w:rsidR="003E0040" w:rsidRPr="00953CBD" w:rsidRDefault="003E0040" w:rsidP="003E0040">
      <w:pPr>
        <w:pStyle w:val="ListBullet2"/>
        <w:spacing w:after="0"/>
      </w:pPr>
      <w:r w:rsidRPr="00953CBD">
        <w:t>Social media posts</w:t>
      </w:r>
    </w:p>
    <w:p w14:paraId="7CF9E310" w14:textId="77777777" w:rsidR="003E0040" w:rsidRDefault="003E0040" w:rsidP="003E0040">
      <w:pPr>
        <w:pStyle w:val="ListBullet2"/>
      </w:pPr>
      <w:r w:rsidRPr="00953CBD">
        <w:t>Resources</w:t>
      </w:r>
    </w:p>
    <w:p w14:paraId="1988DFCA" w14:textId="77777777" w:rsidR="003E0040" w:rsidRPr="00BE7C9F" w:rsidRDefault="003E0040" w:rsidP="003E0040">
      <w:pPr>
        <w:pStyle w:val="Heading2"/>
      </w:pPr>
      <w:r w:rsidRPr="00BE7C9F">
        <w:t>Useful links</w:t>
      </w:r>
    </w:p>
    <w:p w14:paraId="7BE3010D" w14:textId="610AD658" w:rsidR="00404C90" w:rsidRPr="00404C90" w:rsidRDefault="00404C90" w:rsidP="00404C90">
      <w:pPr>
        <w:pStyle w:val="ListBullet2"/>
        <w:rPr>
          <w:b/>
          <w:bCs/>
          <w:lang w:val="en-AU"/>
        </w:rPr>
      </w:pPr>
      <w:r w:rsidRPr="00404C90">
        <w:t>Media release</w:t>
      </w:r>
      <w:r>
        <w:t xml:space="preserve">: </w:t>
      </w:r>
      <w:hyperlink r:id="rId10" w:history="1">
        <w:r w:rsidRPr="00404C90">
          <w:rPr>
            <w:rStyle w:val="Hyperlink"/>
            <w:lang w:val="en-AU"/>
          </w:rPr>
          <w:t>Supporting Australians to know how to access affordable health care</w:t>
        </w:r>
      </w:hyperlink>
    </w:p>
    <w:p w14:paraId="579F56F8" w14:textId="6D088BAB" w:rsidR="003E0040" w:rsidRPr="00953CBD" w:rsidRDefault="003E0040" w:rsidP="003E0040">
      <w:pPr>
        <w:pStyle w:val="ListBullet2"/>
      </w:pPr>
      <w:r w:rsidRPr="00953CBD">
        <w:t xml:space="preserve">Medicare </w:t>
      </w:r>
      <w:r>
        <w:t>Benefits Campaign</w:t>
      </w:r>
      <w:r w:rsidRPr="00953CBD">
        <w:t xml:space="preserve"> website:</w:t>
      </w:r>
      <w:r w:rsidR="00A56238" w:rsidRPr="00A56238">
        <w:t xml:space="preserve"> </w:t>
      </w:r>
      <w:hyperlink r:id="rId11" w:history="1">
        <w:r w:rsidR="00A56238" w:rsidRPr="00D349D5">
          <w:rPr>
            <w:rStyle w:val="Hyperlink"/>
            <w:lang w:val="en-AU"/>
          </w:rPr>
          <w:t>medicare.gov.au/stronger</w:t>
        </w:r>
      </w:hyperlink>
      <w:r w:rsidRPr="00953CBD">
        <w:t xml:space="preserve"> </w:t>
      </w:r>
    </w:p>
    <w:p w14:paraId="16D8442F" w14:textId="77777777" w:rsidR="003E0040" w:rsidRDefault="003E0040" w:rsidP="003E0040"/>
    <w:p w14:paraId="013A9019" w14:textId="77777777" w:rsidR="0072154E" w:rsidRDefault="0072154E" w:rsidP="003E0040"/>
    <w:p w14:paraId="01BC7B9F" w14:textId="77777777" w:rsidR="003E0040" w:rsidRDefault="003E0040" w:rsidP="003E0040">
      <w:pPr>
        <w:spacing w:line="276" w:lineRule="auto"/>
        <w:ind w:left="714" w:hanging="357"/>
      </w:pPr>
      <w:r>
        <w:br w:type="page"/>
      </w:r>
    </w:p>
    <w:p w14:paraId="36DF2D3F" w14:textId="77777777" w:rsidR="003E0040" w:rsidRDefault="003E0040" w:rsidP="003E0040">
      <w:pPr>
        <w:pStyle w:val="Heading1"/>
      </w:pPr>
      <w:bookmarkStart w:id="3" w:name="_Toc183164034"/>
      <w:bookmarkStart w:id="4" w:name="_Toc185253900"/>
      <w:r>
        <w:lastRenderedPageBreak/>
        <w:t>Background</w:t>
      </w:r>
      <w:bookmarkEnd w:id="3"/>
      <w:bookmarkEnd w:id="4"/>
    </w:p>
    <w:p w14:paraId="2AD7A35B" w14:textId="77777777" w:rsidR="003E0040" w:rsidRDefault="003E0040" w:rsidP="003E0040">
      <w:pPr>
        <w:rPr>
          <w:lang w:val="en-GB"/>
        </w:rPr>
      </w:pPr>
      <w:r w:rsidRPr="00727E91">
        <w:rPr>
          <w:lang w:val="en-GB"/>
        </w:rPr>
        <w:t>Medicare is Australia’s health care system, giving all Australians access to a wide range of health services at low or no cost</w:t>
      </w:r>
      <w:r>
        <w:rPr>
          <w:lang w:val="en-GB"/>
        </w:rPr>
        <w:t xml:space="preserve"> since 1984</w:t>
      </w:r>
      <w:r w:rsidRPr="00727E91">
        <w:rPr>
          <w:lang w:val="en-GB"/>
        </w:rPr>
        <w:t>.</w:t>
      </w:r>
    </w:p>
    <w:p w14:paraId="2DA29FE5" w14:textId="63037D48" w:rsidR="003E0040" w:rsidRPr="003F4F58" w:rsidRDefault="003E0040" w:rsidP="003E0040">
      <w:r w:rsidRPr="00C4679A">
        <w:t>In 202</w:t>
      </w:r>
      <w:r w:rsidR="0089127D">
        <w:t>4</w:t>
      </w:r>
      <w:r w:rsidRPr="00C4679A">
        <w:t xml:space="preserve"> Australia </w:t>
      </w:r>
      <w:r>
        <w:t>celebrate</w:t>
      </w:r>
      <w:r w:rsidR="0089127D">
        <w:t>d</w:t>
      </w:r>
      <w:r w:rsidRPr="00C4679A">
        <w:t xml:space="preserve"> 4</w:t>
      </w:r>
      <w:r w:rsidR="0089127D">
        <w:t>0</w:t>
      </w:r>
      <w:r w:rsidRPr="00C4679A">
        <w:t xml:space="preserve"> years of Medicare</w:t>
      </w:r>
      <w:r>
        <w:t xml:space="preserve"> – a cornerstone of everyday life that ensures people can </w:t>
      </w:r>
      <w:r w:rsidRPr="003F4F58">
        <w:rPr>
          <w:lang w:val="en-GB"/>
        </w:rPr>
        <w:t>access health care when they need it, regardless of their income or where they live</w:t>
      </w:r>
      <w:r>
        <w:t xml:space="preserve">. </w:t>
      </w:r>
    </w:p>
    <w:p w14:paraId="53801FC3" w14:textId="70ACBE4C" w:rsidR="00404C90" w:rsidRPr="00060015" w:rsidRDefault="00404C90" w:rsidP="00404C90">
      <w:pPr>
        <w:shd w:val="clear" w:color="auto" w:fill="FFFFFF"/>
        <w:spacing w:before="100" w:beforeAutospacing="1" w:after="100" w:afterAutospacing="1" w:line="240" w:lineRule="auto"/>
      </w:pPr>
      <w:bookmarkStart w:id="5" w:name="_Toc183164035"/>
      <w:bookmarkStart w:id="6" w:name="_Toc185253901"/>
      <w:r w:rsidRPr="00060015">
        <w:t>According to the Australian Bureau of Statistics, 3 in 10 Australians delayed or did not go to their GP when they needed to during the 2022-23 financial year.</w:t>
      </w:r>
    </w:p>
    <w:p w14:paraId="754F4C63" w14:textId="77777777" w:rsidR="00404C90" w:rsidRPr="00060015" w:rsidRDefault="00404C90" w:rsidP="00404C90">
      <w:pPr>
        <w:shd w:val="clear" w:color="auto" w:fill="FFFFFF"/>
        <w:spacing w:before="100" w:beforeAutospacing="1" w:after="100" w:afterAutospacing="1" w:line="240" w:lineRule="auto"/>
      </w:pPr>
      <w:r w:rsidRPr="00060015">
        <w:t>Twice as many Australians delayed or deferred seeing a GP because of cost in 2022-23, with 7 per cent of people doing so, compared to 3.5 per cent in 2021-22.</w:t>
      </w:r>
    </w:p>
    <w:p w14:paraId="7E3255EA" w14:textId="2E0D664B" w:rsidR="00404C90" w:rsidRPr="00F03D98" w:rsidRDefault="00404C90" w:rsidP="00404C90">
      <w:pPr>
        <w:rPr>
          <w:lang w:val="en-AU"/>
        </w:rPr>
      </w:pPr>
      <w:r w:rsidRPr="00060015">
        <w:t>This kit highlights a range of benefits available through Medicare that are already helping support access to affordable care, including bulk billed services and free walk-in health care available every day across growing national networks of Medicare Urgent Care Clinics and Medicare Mental Health Centres.</w:t>
      </w:r>
    </w:p>
    <w:p w14:paraId="21045A4E" w14:textId="0C2A4CBA" w:rsidR="003E0040" w:rsidRDefault="003E0040" w:rsidP="003E0040">
      <w:pPr>
        <w:pStyle w:val="Heading1"/>
        <w:rPr>
          <w:lang w:val="en-AU"/>
        </w:rPr>
      </w:pPr>
      <w:r>
        <w:rPr>
          <w:lang w:val="en-AU"/>
        </w:rPr>
        <w:t>Key messages</w:t>
      </w:r>
      <w:bookmarkEnd w:id="5"/>
      <w:bookmarkEnd w:id="6"/>
    </w:p>
    <w:p w14:paraId="0423A8CA" w14:textId="77777777" w:rsidR="0027773C" w:rsidRPr="0027773C" w:rsidRDefault="003E0040" w:rsidP="003E0040">
      <w:pPr>
        <w:pStyle w:val="ListBullet"/>
      </w:pPr>
      <w:r w:rsidRPr="009C3AF2">
        <w:t xml:space="preserve">Medicare gives you access to a wide range of health and hospital services at low or no cost, so you can get care when you need it, </w:t>
      </w:r>
      <w:r w:rsidRPr="009C3AF2">
        <w:rPr>
          <w:lang w:val="en-GB"/>
        </w:rPr>
        <w:t xml:space="preserve">regardless of your income or where you live. </w:t>
      </w:r>
    </w:p>
    <w:p w14:paraId="3F0928C5" w14:textId="66D7E972" w:rsidR="003E0040" w:rsidRPr="009C3AF2" w:rsidRDefault="003E0040" w:rsidP="003E0040">
      <w:pPr>
        <w:pStyle w:val="ListBullet"/>
      </w:pPr>
      <w:r w:rsidRPr="009C3AF2">
        <w:t xml:space="preserve">Medicare is being strengthened so it can meet the changing health care needs of Australians. </w:t>
      </w:r>
    </w:p>
    <w:p w14:paraId="5D6DDD83" w14:textId="77777777" w:rsidR="003E0040" w:rsidRPr="009C3AF2" w:rsidRDefault="003E0040" w:rsidP="003E0040">
      <w:pPr>
        <w:pStyle w:val="ListBullet"/>
      </w:pPr>
      <w:r w:rsidRPr="009C3AF2">
        <w:t>More than 11 million Australians now have access to free GP services through new bulk billing incentives.</w:t>
      </w:r>
    </w:p>
    <w:p w14:paraId="5AD7E386" w14:textId="670EEFD9" w:rsidR="003E0040" w:rsidRPr="009C3AF2" w:rsidRDefault="003E0040" w:rsidP="003E0040">
      <w:pPr>
        <w:pStyle w:val="ListBullet"/>
        <w:rPr>
          <w:b/>
          <w:bCs/>
        </w:rPr>
      </w:pPr>
      <w:r w:rsidRPr="009C3AF2">
        <w:t>The growing network</w:t>
      </w:r>
      <w:r w:rsidR="0027773C">
        <w:t>s</w:t>
      </w:r>
      <w:r w:rsidRPr="009C3AF2">
        <w:t xml:space="preserve"> of Medicare Urgent Care Clinics and Medicare Mental Health Centres provide free walk-in services for urgent medical care and mental health support, reducing the pressure on emergency departments. These </w:t>
      </w:r>
      <w:r>
        <w:t>facilities</w:t>
      </w:r>
      <w:r w:rsidRPr="009C3AF2">
        <w:t xml:space="preserve"> make healthcare more accessible to all, no matter your situation.</w:t>
      </w:r>
    </w:p>
    <w:p w14:paraId="27406BF7" w14:textId="354278BC" w:rsidR="003E0040" w:rsidRPr="009C3AF2" w:rsidRDefault="003E0040" w:rsidP="003E0040">
      <w:pPr>
        <w:pStyle w:val="ListBullet"/>
        <w:rPr>
          <w:lang w:val="en-GB"/>
        </w:rPr>
      </w:pPr>
      <w:r w:rsidRPr="009C3AF2">
        <w:rPr>
          <w:lang w:val="en-GB"/>
        </w:rPr>
        <w:t xml:space="preserve">Medicare </w:t>
      </w:r>
      <w:r w:rsidR="0027773C">
        <w:rPr>
          <w:lang w:val="en-GB"/>
        </w:rPr>
        <w:t>means you can access</w:t>
      </w:r>
      <w:r w:rsidRPr="009C3AF2">
        <w:rPr>
          <w:lang w:val="en-GB"/>
        </w:rPr>
        <w:t>:</w:t>
      </w:r>
    </w:p>
    <w:p w14:paraId="6D7AA5DD" w14:textId="6797C50D" w:rsidR="003E0040" w:rsidRPr="009C3AF2" w:rsidRDefault="003E0040" w:rsidP="003E0040">
      <w:pPr>
        <w:pStyle w:val="List2"/>
        <w:rPr>
          <w:lang w:val="en-GB"/>
        </w:rPr>
      </w:pPr>
      <w:r w:rsidRPr="009C3AF2">
        <w:rPr>
          <w:lang w:val="en-GB"/>
        </w:rPr>
        <w:t>free or lower cost services from doctors</w:t>
      </w:r>
      <w:r w:rsidR="0027773C">
        <w:rPr>
          <w:lang w:val="en-GB"/>
        </w:rPr>
        <w:t xml:space="preserve"> </w:t>
      </w:r>
      <w:r w:rsidRPr="009C3AF2">
        <w:rPr>
          <w:lang w:val="en-GB"/>
        </w:rPr>
        <w:t>and other health professionals who offer bulk billing</w:t>
      </w:r>
    </w:p>
    <w:p w14:paraId="39EAECE3" w14:textId="3CE0D45F" w:rsidR="003E0040" w:rsidRPr="009C3AF2" w:rsidRDefault="003E0040" w:rsidP="003E0040">
      <w:pPr>
        <w:pStyle w:val="List2"/>
        <w:rPr>
          <w:lang w:val="en-GB"/>
        </w:rPr>
      </w:pPr>
      <w:r w:rsidRPr="009C3AF2">
        <w:rPr>
          <w:lang w:val="en-GB"/>
        </w:rPr>
        <w:t>free</w:t>
      </w:r>
      <w:r w:rsidR="0027773C">
        <w:rPr>
          <w:lang w:val="en-GB"/>
        </w:rPr>
        <w:t>, walk-in</w:t>
      </w:r>
      <w:r w:rsidRPr="009C3AF2">
        <w:rPr>
          <w:lang w:val="en-GB"/>
        </w:rPr>
        <w:t xml:space="preserve"> mental health care</w:t>
      </w:r>
      <w:r w:rsidR="0027773C">
        <w:rPr>
          <w:lang w:val="en-GB"/>
        </w:rPr>
        <w:t xml:space="preserve"> through a growing network of Medicare Mental Health Centres</w:t>
      </w:r>
    </w:p>
    <w:p w14:paraId="615D31B1" w14:textId="389C221D" w:rsidR="0027773C" w:rsidRDefault="0027773C" w:rsidP="0027773C">
      <w:pPr>
        <w:pStyle w:val="List2"/>
      </w:pPr>
      <w:r>
        <w:t>free, walk-in urgent care through a growing network of Medicare Urgent Care Clinics</w:t>
      </w:r>
    </w:p>
    <w:p w14:paraId="4F483B13" w14:textId="77777777" w:rsidR="0027773C" w:rsidRDefault="0027773C" w:rsidP="0027773C">
      <w:pPr>
        <w:pStyle w:val="List2"/>
      </w:pPr>
      <w:r>
        <w:t xml:space="preserve">part or all the cost of basic dental services for eligible children, under the Child Dental Benefits Schedule. </w:t>
      </w:r>
    </w:p>
    <w:p w14:paraId="210F37B3" w14:textId="59509545" w:rsidR="0027773C" w:rsidRDefault="0027773C" w:rsidP="0027773C">
      <w:pPr>
        <w:pStyle w:val="List2"/>
        <w:numPr>
          <w:ilvl w:val="0"/>
          <w:numId w:val="0"/>
        </w:numPr>
        <w:ind w:left="357"/>
      </w:pPr>
      <w:r>
        <w:t xml:space="preserve">There are </w:t>
      </w:r>
      <w:r w:rsidRPr="00986CB5">
        <w:rPr>
          <w:szCs w:val="24"/>
        </w:rPr>
        <w:t xml:space="preserve">also many other Medicare benefits, to learn more about these visit the </w:t>
      </w:r>
      <w:hyperlink r:id="rId12" w:history="1">
        <w:r w:rsidRPr="00DF3447">
          <w:rPr>
            <w:rStyle w:val="Hyperlink"/>
            <w:rFonts w:cs="Helvetica 45 Light"/>
            <w:szCs w:val="22"/>
          </w:rPr>
          <w:t>Services Australia website</w:t>
        </w:r>
        <w:r w:rsidRPr="00DF3447">
          <w:rPr>
            <w:rStyle w:val="Hyperlink"/>
            <w:szCs w:val="22"/>
          </w:rPr>
          <w:t>.</w:t>
        </w:r>
      </w:hyperlink>
    </w:p>
    <w:p w14:paraId="510B4A96" w14:textId="77777777" w:rsidR="003E0040" w:rsidRDefault="003E0040" w:rsidP="003E0040">
      <w:pPr>
        <w:pStyle w:val="ListBullet"/>
        <w:numPr>
          <w:ilvl w:val="0"/>
          <w:numId w:val="0"/>
        </w:numPr>
        <w:ind w:left="360" w:hanging="360"/>
        <w:rPr>
          <w:lang w:val="en-AU"/>
        </w:rPr>
      </w:pPr>
    </w:p>
    <w:p w14:paraId="39394FA8" w14:textId="77777777" w:rsidR="003E0040" w:rsidRDefault="003E0040" w:rsidP="003E0040">
      <w:pPr>
        <w:pStyle w:val="Heading1"/>
      </w:pPr>
      <w:bookmarkStart w:id="7" w:name="_Toc183164036"/>
      <w:bookmarkStart w:id="8" w:name="_Toc185253902"/>
      <w:r w:rsidRPr="00F03D98">
        <w:lastRenderedPageBreak/>
        <w:t>Frequently Asked Questions</w:t>
      </w:r>
      <w:bookmarkEnd w:id="7"/>
      <w:bookmarkEnd w:id="8"/>
    </w:p>
    <w:p w14:paraId="66B1C0D6" w14:textId="77777777" w:rsidR="003E0040" w:rsidRPr="007E6FB9" w:rsidRDefault="003E0040" w:rsidP="003E0040">
      <w:pPr>
        <w:pStyle w:val="Heading3"/>
        <w:rPr>
          <w:lang w:val="en-GB"/>
        </w:rPr>
      </w:pPr>
      <w:r w:rsidRPr="007E6FB9">
        <w:rPr>
          <w:lang w:val="en-GB"/>
        </w:rPr>
        <w:t xml:space="preserve">Who can access Medicare? </w:t>
      </w:r>
    </w:p>
    <w:p w14:paraId="4C3FC5A8" w14:textId="77777777" w:rsidR="003E0040" w:rsidRPr="007E6FB9" w:rsidRDefault="003E0040" w:rsidP="003E0040">
      <w:pPr>
        <w:rPr>
          <w:lang w:val="en-GB"/>
        </w:rPr>
      </w:pPr>
      <w:r w:rsidRPr="007E6FB9">
        <w:rPr>
          <w:lang w:val="en-GB"/>
        </w:rPr>
        <w:t xml:space="preserve">You’re eligible for Medicare if you live in Australia and you are: </w:t>
      </w:r>
    </w:p>
    <w:p w14:paraId="458E97CC" w14:textId="77777777" w:rsidR="003E0040" w:rsidRPr="007E6FB9" w:rsidRDefault="003E0040" w:rsidP="003E0040">
      <w:pPr>
        <w:pStyle w:val="ListBullet2"/>
        <w:rPr>
          <w:lang w:val="en-GB"/>
        </w:rPr>
      </w:pPr>
      <w:r w:rsidRPr="007E6FB9">
        <w:rPr>
          <w:lang w:val="en-GB"/>
        </w:rPr>
        <w:t xml:space="preserve">an Australian or New Zealand citizen </w:t>
      </w:r>
    </w:p>
    <w:p w14:paraId="0A6237D1" w14:textId="77777777" w:rsidR="003E0040" w:rsidRPr="007E6FB9" w:rsidRDefault="003E0040" w:rsidP="003E0040">
      <w:pPr>
        <w:pStyle w:val="ListBullet2"/>
        <w:rPr>
          <w:lang w:val="en-GB"/>
        </w:rPr>
      </w:pPr>
      <w:r w:rsidRPr="007E6FB9">
        <w:rPr>
          <w:lang w:val="en-GB"/>
        </w:rPr>
        <w:t xml:space="preserve">an Australian permanent resident </w:t>
      </w:r>
    </w:p>
    <w:p w14:paraId="75040412" w14:textId="77777777" w:rsidR="003E0040" w:rsidRPr="007E6FB9" w:rsidRDefault="003E0040" w:rsidP="003E0040">
      <w:pPr>
        <w:pStyle w:val="ListBullet2"/>
        <w:rPr>
          <w:lang w:val="en-GB"/>
        </w:rPr>
      </w:pPr>
      <w:r w:rsidRPr="007E6FB9">
        <w:rPr>
          <w:lang w:val="en-GB"/>
        </w:rPr>
        <w:t xml:space="preserve">applying for permanent residency (conditions apply) </w:t>
      </w:r>
    </w:p>
    <w:p w14:paraId="361D1AC1" w14:textId="77777777" w:rsidR="003E0040" w:rsidRPr="007E6FB9" w:rsidRDefault="003E0040" w:rsidP="003E0040">
      <w:pPr>
        <w:pStyle w:val="ListBullet2"/>
        <w:rPr>
          <w:lang w:val="en-GB"/>
        </w:rPr>
      </w:pPr>
      <w:r w:rsidRPr="007E6FB9">
        <w:rPr>
          <w:lang w:val="en-GB"/>
        </w:rPr>
        <w:t xml:space="preserve">a temporary resident covered by a ministerial order </w:t>
      </w:r>
    </w:p>
    <w:p w14:paraId="15982D77" w14:textId="77777777" w:rsidR="003E0040" w:rsidRPr="004A3BFE" w:rsidRDefault="003E0040" w:rsidP="003E0040">
      <w:pPr>
        <w:pStyle w:val="ListBullet2"/>
        <w:rPr>
          <w:lang w:val="en-GB"/>
        </w:rPr>
      </w:pPr>
      <w:r w:rsidRPr="007E6FB9">
        <w:rPr>
          <w:lang w:val="en-GB"/>
        </w:rPr>
        <w:t xml:space="preserve">a citizen or permanent resident of Norfolk Island, Cocos (Keeling) Islands, Christmas Island, or Lord Howe Island. </w:t>
      </w:r>
    </w:p>
    <w:p w14:paraId="0A14EF6C" w14:textId="51E332F3" w:rsidR="003E0040" w:rsidRDefault="003E0040" w:rsidP="003E0040">
      <w:pPr>
        <w:rPr>
          <w:lang w:val="en-GB"/>
        </w:rPr>
      </w:pPr>
      <w:r w:rsidRPr="007E6FB9">
        <w:rPr>
          <w:lang w:val="en-GB"/>
        </w:rPr>
        <w:t>You’re also eligible for Medicare if you’re visiting Australia from a country with a Reciprocal Health Care Agreement (conditions apply).</w:t>
      </w:r>
    </w:p>
    <w:p w14:paraId="6031B6C2" w14:textId="77777777" w:rsidR="003E0040" w:rsidRDefault="003E0040" w:rsidP="003E0040">
      <w:pPr>
        <w:pStyle w:val="Heading3"/>
        <w:rPr>
          <w:lang w:val="en-GB"/>
        </w:rPr>
      </w:pPr>
      <w:r>
        <w:rPr>
          <w:lang w:val="en-GB"/>
        </w:rPr>
        <w:t>How can I enrol in Medicare?</w:t>
      </w:r>
    </w:p>
    <w:p w14:paraId="6E3D16FA" w14:textId="77777777" w:rsidR="003E0040" w:rsidRDefault="003E0040" w:rsidP="003E0040">
      <w:pPr>
        <w:rPr>
          <w:lang w:val="en-GB"/>
        </w:rPr>
      </w:pPr>
      <w:r>
        <w:rPr>
          <w:lang w:val="en-GB"/>
        </w:rPr>
        <w:t>There are three ways you can e</w:t>
      </w:r>
      <w:r w:rsidRPr="009A2D70">
        <w:rPr>
          <w:lang w:val="en-GB"/>
        </w:rPr>
        <w:t xml:space="preserve">nrol in Medicare: </w:t>
      </w:r>
    </w:p>
    <w:p w14:paraId="38A7613E" w14:textId="77777777" w:rsidR="003E0040" w:rsidRPr="009A2D70" w:rsidRDefault="003E0040" w:rsidP="003E0040">
      <w:pPr>
        <w:pStyle w:val="ListBullet2"/>
      </w:pPr>
      <w:r w:rsidRPr="009A2D70">
        <w:t xml:space="preserve">online </w:t>
      </w:r>
      <w:r w:rsidRPr="00C9111B">
        <w:t xml:space="preserve">through the </w:t>
      </w:r>
      <w:hyperlink r:id="rId13" w:history="1">
        <w:r w:rsidRPr="00C9111B">
          <w:rPr>
            <w:rStyle w:val="Hyperlink"/>
          </w:rPr>
          <w:t>myGov website</w:t>
        </w:r>
      </w:hyperlink>
      <w:r w:rsidRPr="009A2D70">
        <w:t xml:space="preserve"> </w:t>
      </w:r>
    </w:p>
    <w:p w14:paraId="084A5B12" w14:textId="5D36FA83" w:rsidR="003E0040" w:rsidRPr="009A2D70" w:rsidRDefault="003E0040" w:rsidP="003E0040">
      <w:pPr>
        <w:pStyle w:val="ListBullet2"/>
      </w:pPr>
      <w:r w:rsidRPr="009A2D70">
        <w:t xml:space="preserve">complete a Medicare enrolment form and submit your form </w:t>
      </w:r>
      <w:r w:rsidR="004653FE">
        <w:t>including</w:t>
      </w:r>
      <w:r w:rsidRPr="009A2D70">
        <w:t xml:space="preserve"> supporting documents by mail or email, or </w:t>
      </w:r>
    </w:p>
    <w:p w14:paraId="27948952" w14:textId="6CD8BD4D" w:rsidR="003E0040" w:rsidRDefault="003E0040" w:rsidP="003E0040">
      <w:pPr>
        <w:pStyle w:val="ListBullet2"/>
      </w:pPr>
      <w:r w:rsidRPr="009A2D70">
        <w:t xml:space="preserve">visit a Services Australia service </w:t>
      </w:r>
      <w:proofErr w:type="spellStart"/>
      <w:r w:rsidRPr="009A2D70">
        <w:t>centre</w:t>
      </w:r>
      <w:proofErr w:type="spellEnd"/>
      <w:r w:rsidRPr="009A2D70">
        <w:t>.</w:t>
      </w:r>
    </w:p>
    <w:p w14:paraId="0864E915" w14:textId="77777777" w:rsidR="003E0040" w:rsidRDefault="003E0040" w:rsidP="003E0040">
      <w:pPr>
        <w:pStyle w:val="Heading3"/>
      </w:pPr>
      <w:r>
        <w:t xml:space="preserve">What </w:t>
      </w:r>
      <w:proofErr w:type="gramStart"/>
      <w:r>
        <w:t>are</w:t>
      </w:r>
      <w:proofErr w:type="gramEnd"/>
      <w:r>
        <w:t xml:space="preserve"> Medicare Urgent Care Clinics and what do they offer?</w:t>
      </w:r>
    </w:p>
    <w:p w14:paraId="224E7963" w14:textId="77777777" w:rsidR="003E0040" w:rsidRPr="00AB0D73" w:rsidRDefault="003E0040" w:rsidP="003E0040">
      <w:pPr>
        <w:rPr>
          <w:lang w:val="en-GB"/>
        </w:rPr>
      </w:pPr>
      <w:r>
        <w:t>Medicare Urgent Care Clinics</w:t>
      </w:r>
      <w:r w:rsidRPr="009A2D70">
        <w:rPr>
          <w:lang w:val="en-GB"/>
        </w:rPr>
        <w:t xml:space="preserve"> offer</w:t>
      </w:r>
      <w:r w:rsidRPr="009A2D70">
        <w:rPr>
          <w:b/>
          <w:bCs/>
          <w:lang w:val="en-GB"/>
        </w:rPr>
        <w:t xml:space="preserve"> </w:t>
      </w:r>
      <w:r w:rsidRPr="009A2D70">
        <w:rPr>
          <w:lang w:val="en-GB"/>
        </w:rPr>
        <w:t>free</w:t>
      </w:r>
      <w:r>
        <w:rPr>
          <w:lang w:val="en-GB"/>
        </w:rPr>
        <w:t>,</w:t>
      </w:r>
      <w:r w:rsidRPr="009A2D70">
        <w:rPr>
          <w:lang w:val="en-GB"/>
        </w:rPr>
        <w:t xml:space="preserve"> walk-in</w:t>
      </w:r>
      <w:r>
        <w:rPr>
          <w:lang w:val="en-GB"/>
        </w:rPr>
        <w:t xml:space="preserve"> health </w:t>
      </w:r>
      <w:r w:rsidRPr="00AB0D73">
        <w:rPr>
          <w:lang w:val="en-GB"/>
        </w:rPr>
        <w:t>care for urgent but not life-threatening injuries and illnesses</w:t>
      </w:r>
      <w:r>
        <w:rPr>
          <w:lang w:val="en-GB"/>
        </w:rPr>
        <w:t xml:space="preserve"> </w:t>
      </w:r>
      <w:r w:rsidRPr="009A2D70">
        <w:rPr>
          <w:lang w:val="en-GB"/>
        </w:rPr>
        <w:t>across Australia.</w:t>
      </w:r>
      <w:r>
        <w:rPr>
          <w:lang w:val="en-GB"/>
        </w:rPr>
        <w:t xml:space="preserve"> They are open early and late every day and y</w:t>
      </w:r>
      <w:r w:rsidRPr="009A2D70">
        <w:rPr>
          <w:lang w:val="en-GB"/>
        </w:rPr>
        <w:t>ou don’t need a referral</w:t>
      </w:r>
      <w:r>
        <w:rPr>
          <w:lang w:val="en-GB"/>
        </w:rPr>
        <w:t xml:space="preserve"> – just walk in and wait to be seen.</w:t>
      </w:r>
    </w:p>
    <w:p w14:paraId="37938BA1" w14:textId="77777777" w:rsidR="003E0040" w:rsidRDefault="003E0040" w:rsidP="003E0040">
      <w:pPr>
        <w:pStyle w:val="Heading3"/>
      </w:pPr>
      <w:r>
        <w:br/>
        <w:t>What are Medicare Mental Health Centres and what do they offer?</w:t>
      </w:r>
    </w:p>
    <w:p w14:paraId="32606FF6" w14:textId="531A0850" w:rsidR="003E0040" w:rsidRPr="009A2D70" w:rsidRDefault="003E0040" w:rsidP="003E0040">
      <w:pPr>
        <w:rPr>
          <w:lang w:val="en-GB"/>
        </w:rPr>
      </w:pPr>
      <w:r w:rsidRPr="009A2D70">
        <w:rPr>
          <w:lang w:val="en-GB"/>
        </w:rPr>
        <w:t>Medicare Mental Health Centres offer</w:t>
      </w:r>
      <w:r w:rsidRPr="009A2D70">
        <w:rPr>
          <w:b/>
          <w:bCs/>
          <w:lang w:val="en-GB"/>
        </w:rPr>
        <w:t xml:space="preserve"> </w:t>
      </w:r>
      <w:r w:rsidRPr="009A2D70">
        <w:rPr>
          <w:lang w:val="en-GB"/>
        </w:rPr>
        <w:t>free</w:t>
      </w:r>
      <w:r>
        <w:rPr>
          <w:lang w:val="en-GB"/>
        </w:rPr>
        <w:t>,</w:t>
      </w:r>
      <w:r w:rsidRPr="009A2D70">
        <w:rPr>
          <w:lang w:val="en-GB"/>
        </w:rPr>
        <w:t xml:space="preserve"> walk-in support for mental health and well-being across Australia. </w:t>
      </w:r>
      <w:r w:rsidR="0027773C" w:rsidRPr="00DC2228">
        <w:rPr>
          <w:lang w:val="en-AU"/>
        </w:rPr>
        <w:t>No appointment, referral, Medicare enrolment or Medicare card is needed, and you don’t need to be an Australian citizen to access support</w:t>
      </w:r>
      <w:r w:rsidR="007B4641">
        <w:rPr>
          <w:lang w:val="en-AU"/>
        </w:rPr>
        <w:t>.</w:t>
      </w:r>
    </w:p>
    <w:p w14:paraId="22BFB689" w14:textId="77777777" w:rsidR="003E0040" w:rsidRDefault="003E0040">
      <w:pPr>
        <w:spacing w:line="276" w:lineRule="auto"/>
        <w:ind w:left="714" w:hanging="357"/>
        <w:rPr>
          <w:rFonts w:eastAsiaTheme="majorEastAsia" w:cs="Times New Roman (Headings CS)"/>
          <w:b/>
          <w:color w:val="004A1B" w:themeColor="text2"/>
          <w:sz w:val="36"/>
          <w:szCs w:val="32"/>
          <w:lang w:val="en-AU"/>
        </w:rPr>
      </w:pPr>
      <w:bookmarkStart w:id="9" w:name="_Toc183164037"/>
      <w:r>
        <w:rPr>
          <w:lang w:val="en-AU"/>
        </w:rPr>
        <w:br w:type="page"/>
      </w:r>
    </w:p>
    <w:p w14:paraId="3D83E449" w14:textId="14267769" w:rsidR="003E0040" w:rsidRPr="00A14449" w:rsidRDefault="003E0040" w:rsidP="003E0040">
      <w:pPr>
        <w:pStyle w:val="Heading1"/>
        <w:rPr>
          <w:lang w:val="en-AU"/>
        </w:rPr>
      </w:pPr>
      <w:bookmarkStart w:id="10" w:name="_Toc185253903"/>
      <w:r w:rsidRPr="00A14449">
        <w:rPr>
          <w:lang w:val="en-AU"/>
        </w:rPr>
        <w:lastRenderedPageBreak/>
        <w:t>Social media content</w:t>
      </w:r>
      <w:bookmarkEnd w:id="9"/>
      <w:bookmarkEnd w:id="10"/>
    </w:p>
    <w:p w14:paraId="07D9A9AD" w14:textId="77777777" w:rsidR="003E0040" w:rsidRPr="00A14449" w:rsidRDefault="003E0040" w:rsidP="003E0040">
      <w:pPr>
        <w:rPr>
          <w:lang w:val="en-AU"/>
        </w:rPr>
      </w:pPr>
      <w:r w:rsidRPr="00A14449">
        <w:rPr>
          <w:lang w:val="en-AU"/>
        </w:rPr>
        <w:t>The hashtag</w:t>
      </w:r>
      <w:r>
        <w:rPr>
          <w:lang w:val="en-AU"/>
        </w:rPr>
        <w:t>s</w:t>
      </w:r>
      <w:r w:rsidRPr="00A14449">
        <w:rPr>
          <w:lang w:val="en-AU"/>
        </w:rPr>
        <w:t xml:space="preserve"> </w:t>
      </w:r>
      <w:r w:rsidRPr="00A14449">
        <w:t>#</w:t>
      </w:r>
      <w:r>
        <w:t>M</w:t>
      </w:r>
      <w:r w:rsidRPr="00A14449">
        <w:t>edicare</w:t>
      </w:r>
      <w:r>
        <w:rPr>
          <w:lang w:val="en-AU"/>
        </w:rPr>
        <w:t xml:space="preserve">, </w:t>
      </w:r>
      <w:r w:rsidRPr="00A14449">
        <w:rPr>
          <w:lang w:val="en-AU"/>
        </w:rPr>
        <w:t>#MedicareUrgentCareClinic</w:t>
      </w:r>
      <w:r w:rsidRPr="00A14449">
        <w:t>, #</w:t>
      </w:r>
      <w:r>
        <w:t>MedicareMentalHealthCentre</w:t>
      </w:r>
      <w:r w:rsidRPr="00A14449">
        <w:rPr>
          <w:lang w:val="en-AU"/>
        </w:rPr>
        <w:t xml:space="preserve"> are associated with this topic.</w:t>
      </w:r>
    </w:p>
    <w:tbl>
      <w:tblPr>
        <w:tblStyle w:val="TableGrid-Header2"/>
        <w:tblW w:w="4939" w:type="pct"/>
        <w:tblLayout w:type="fixed"/>
        <w:tblLook w:val="04A0" w:firstRow="1" w:lastRow="0" w:firstColumn="1" w:lastColumn="0" w:noHBand="0" w:noVBand="1"/>
      </w:tblPr>
      <w:tblGrid>
        <w:gridCol w:w="1804"/>
        <w:gridCol w:w="3876"/>
        <w:gridCol w:w="3841"/>
      </w:tblGrid>
      <w:tr w:rsidR="003E0040" w:rsidRPr="00A14449" w14:paraId="1A14A487" w14:textId="77777777" w:rsidTr="00D04C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9"/>
        </w:trPr>
        <w:tc>
          <w:tcPr>
            <w:tcW w:w="1843" w:type="dxa"/>
          </w:tcPr>
          <w:p w14:paraId="444F0D91" w14:textId="77777777" w:rsidR="003E0040" w:rsidRPr="00A14449" w:rsidRDefault="003E0040" w:rsidP="00D04C6B">
            <w:pPr>
              <w:pStyle w:val="NormalTables"/>
            </w:pPr>
            <w:r w:rsidRPr="00A14449">
              <w:t>Channel</w:t>
            </w:r>
          </w:p>
        </w:tc>
        <w:tc>
          <w:tcPr>
            <w:tcW w:w="3969" w:type="dxa"/>
          </w:tcPr>
          <w:p w14:paraId="27C8449A" w14:textId="77777777" w:rsidR="003E0040" w:rsidRPr="00A14449" w:rsidRDefault="003E0040" w:rsidP="00D04C6B">
            <w:pPr>
              <w:pStyle w:val="NormalTables"/>
            </w:pPr>
            <w:r w:rsidRPr="00A14449">
              <w:t>Content</w:t>
            </w:r>
          </w:p>
        </w:tc>
        <w:tc>
          <w:tcPr>
            <w:tcW w:w="3933" w:type="dxa"/>
          </w:tcPr>
          <w:p w14:paraId="48FC8204" w14:textId="77777777" w:rsidR="003E0040" w:rsidRPr="00A14449" w:rsidRDefault="003E0040" w:rsidP="00D04C6B">
            <w:pPr>
              <w:pStyle w:val="NormalTables"/>
            </w:pPr>
            <w:r w:rsidRPr="00A14449">
              <w:t>Image</w:t>
            </w:r>
          </w:p>
        </w:tc>
      </w:tr>
      <w:tr w:rsidR="003E0040" w:rsidRPr="00A14449" w14:paraId="465F2A91" w14:textId="77777777" w:rsidTr="00D04C6B">
        <w:tc>
          <w:tcPr>
            <w:tcW w:w="1843" w:type="dxa"/>
          </w:tcPr>
          <w:p w14:paraId="24F8970D" w14:textId="77777777" w:rsidR="003E0040" w:rsidRPr="00A14449" w:rsidRDefault="003E0040" w:rsidP="00D04C6B">
            <w:pPr>
              <w:pStyle w:val="NormalTables"/>
              <w:rPr>
                <w:b/>
                <w:lang w:val="en-US"/>
              </w:rPr>
            </w:pPr>
            <w:r w:rsidRPr="00A14449">
              <w:rPr>
                <w:b/>
                <w:lang w:val="en-US"/>
              </w:rPr>
              <w:t xml:space="preserve">Facebook </w:t>
            </w:r>
            <w:r>
              <w:rPr>
                <w:b/>
                <w:lang w:val="en-US"/>
              </w:rPr>
              <w:t>&amp;</w:t>
            </w:r>
            <w:r w:rsidRPr="00A14449">
              <w:rPr>
                <w:b/>
                <w:lang w:val="en-US"/>
              </w:rPr>
              <w:t xml:space="preserve"> Instagram</w:t>
            </w:r>
          </w:p>
        </w:tc>
        <w:tc>
          <w:tcPr>
            <w:tcW w:w="3969" w:type="dxa"/>
          </w:tcPr>
          <w:p w14:paraId="6FC7968D" w14:textId="77777777" w:rsidR="003E0040" w:rsidRPr="00576260" w:rsidRDefault="003E0040" w:rsidP="00D04C6B">
            <w:pPr>
              <w:pStyle w:val="NormalTables"/>
              <w:rPr>
                <w:b/>
                <w:bCs/>
              </w:rPr>
            </w:pPr>
            <w:r w:rsidRPr="00576260">
              <w:rPr>
                <w:b/>
                <w:bCs/>
              </w:rPr>
              <w:t>A stronger Medicare means access to health care when you need it</w:t>
            </w:r>
          </w:p>
          <w:p w14:paraId="56E78E57" w14:textId="77777777" w:rsidR="003E0040" w:rsidRPr="00576260" w:rsidRDefault="003E0040" w:rsidP="00D04C6B">
            <w:pPr>
              <w:pStyle w:val="NormalTables"/>
              <w:rPr>
                <w:lang w:val="en-GB"/>
              </w:rPr>
            </w:pPr>
            <w:r w:rsidRPr="00576260">
              <w:t xml:space="preserve">Medicare helps more </w:t>
            </w:r>
            <w:r w:rsidRPr="00576260">
              <w:rPr>
                <w:lang w:val="en-GB"/>
              </w:rPr>
              <w:t>people access health care when they need it, regardless of their income or where they live.</w:t>
            </w:r>
          </w:p>
          <w:p w14:paraId="64823E57" w14:textId="77777777" w:rsidR="0027773C" w:rsidRPr="00576260" w:rsidRDefault="0027773C" w:rsidP="0027773C">
            <w:pPr>
              <w:pStyle w:val="NormalTables"/>
              <w:rPr>
                <w:lang w:val="en-GB"/>
              </w:rPr>
            </w:pPr>
          </w:p>
          <w:p w14:paraId="0C4C87D6" w14:textId="1B6EAA67" w:rsidR="003E0040" w:rsidRPr="00576260" w:rsidRDefault="0027773C" w:rsidP="0027773C">
            <w:pPr>
              <w:pStyle w:val="NormalTablesListBullet"/>
              <w:numPr>
                <w:ilvl w:val="0"/>
                <w:numId w:val="0"/>
              </w:numPr>
              <w:ind w:left="284" w:hanging="284"/>
            </w:pPr>
            <w:r w:rsidRPr="009C3AF2">
              <w:t>Medicare</w:t>
            </w:r>
            <w:r>
              <w:t xml:space="preserve"> means you can access</w:t>
            </w:r>
            <w:r w:rsidRPr="009C3AF2">
              <w:t>:</w:t>
            </w:r>
          </w:p>
          <w:p w14:paraId="6F03C341" w14:textId="77777777" w:rsidR="003E0040" w:rsidRPr="00576260" w:rsidRDefault="003E0040" w:rsidP="00D04C6B">
            <w:pPr>
              <w:pStyle w:val="NormalTables"/>
              <w:numPr>
                <w:ilvl w:val="0"/>
                <w:numId w:val="17"/>
              </w:numPr>
            </w:pPr>
            <w:r w:rsidRPr="00576260">
              <w:t xml:space="preserve">free or lower cost services from doctors and other health professionals </w:t>
            </w:r>
          </w:p>
          <w:p w14:paraId="4AD41DBF" w14:textId="77777777" w:rsidR="0027773C" w:rsidRPr="00576260" w:rsidRDefault="0027773C" w:rsidP="0027773C">
            <w:pPr>
              <w:pStyle w:val="NormalTablesListBullet"/>
            </w:pPr>
            <w:r w:rsidRPr="00576260">
              <w:t>free</w:t>
            </w:r>
            <w:r>
              <w:t>, walk-in</w:t>
            </w:r>
            <w:r w:rsidRPr="00576260">
              <w:t xml:space="preserve"> mental health care</w:t>
            </w:r>
            <w:r>
              <w:t xml:space="preserve"> through a growing network of Medicare Mental Health Centres</w:t>
            </w:r>
          </w:p>
          <w:p w14:paraId="3CBED1D5" w14:textId="77777777" w:rsidR="003E0040" w:rsidRPr="00576260" w:rsidRDefault="003E0040" w:rsidP="00D04C6B">
            <w:pPr>
              <w:pStyle w:val="NormalTables"/>
              <w:numPr>
                <w:ilvl w:val="0"/>
                <w:numId w:val="17"/>
              </w:numPr>
            </w:pPr>
            <w:r w:rsidRPr="00576260">
              <w:t>free, walk-in urgent care through a growing network of Medicare Urgent Care Clinics</w:t>
            </w:r>
          </w:p>
          <w:p w14:paraId="7F84B98F" w14:textId="77777777" w:rsidR="003E0040" w:rsidRPr="00576260" w:rsidRDefault="003E0040" w:rsidP="00D04C6B">
            <w:pPr>
              <w:pStyle w:val="NormalTables"/>
              <w:numPr>
                <w:ilvl w:val="0"/>
                <w:numId w:val="17"/>
              </w:numPr>
            </w:pPr>
            <w:r w:rsidRPr="00576260">
              <w:t>part or all the cost</w:t>
            </w:r>
            <w:r>
              <w:t xml:space="preserve"> covered</w:t>
            </w:r>
            <w:r w:rsidRPr="00576260">
              <w:t xml:space="preserve"> of basic dental services for eligible children, under the Child Dental Benefits Schedule.</w:t>
            </w:r>
          </w:p>
          <w:p w14:paraId="21CF9358" w14:textId="77777777" w:rsidR="003E0040" w:rsidRPr="00A14449" w:rsidRDefault="003E0040" w:rsidP="00D04C6B">
            <w:pPr>
              <w:pStyle w:val="NormalTables"/>
            </w:pPr>
            <w:r>
              <w:t>To f</w:t>
            </w:r>
            <w:r w:rsidRPr="00576260">
              <w:t>ind out more about how Medicare can help you, visit medicare.gov.au/stronger</w:t>
            </w:r>
          </w:p>
        </w:tc>
        <w:tc>
          <w:tcPr>
            <w:tcW w:w="3933" w:type="dxa"/>
          </w:tcPr>
          <w:p w14:paraId="33545C21" w14:textId="77777777" w:rsidR="003E0040" w:rsidRPr="00A14449" w:rsidRDefault="003E0040" w:rsidP="00D04C6B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59DC805C" wp14:editId="0EA32C0D">
                  <wp:extent cx="2360295" cy="2360295"/>
                  <wp:effectExtent l="0" t="0" r="1905" b="1905"/>
                  <wp:docPr id="1799246299" name="Picture 1" descr="A group of people standing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246299" name="Picture 1" descr="A group of people standing in a room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236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040" w:rsidRPr="00A14449" w14:paraId="0A4C5A07" w14:textId="77777777" w:rsidTr="00D04C6B">
        <w:tc>
          <w:tcPr>
            <w:tcW w:w="1843" w:type="dxa"/>
          </w:tcPr>
          <w:p w14:paraId="4BF0C894" w14:textId="77777777" w:rsidR="003E0040" w:rsidRPr="00A14449" w:rsidRDefault="003E0040" w:rsidP="00D04C6B">
            <w:pPr>
              <w:pStyle w:val="NormalTables"/>
              <w:rPr>
                <w:b/>
                <w:lang w:val="en-US"/>
              </w:rPr>
            </w:pPr>
            <w:r>
              <w:rPr>
                <w:b/>
                <w:lang w:val="en-US"/>
              </w:rPr>
              <w:t>X</w:t>
            </w:r>
          </w:p>
        </w:tc>
        <w:tc>
          <w:tcPr>
            <w:tcW w:w="3969" w:type="dxa"/>
          </w:tcPr>
          <w:p w14:paraId="37AD1ACF" w14:textId="77777777" w:rsidR="0027773C" w:rsidRPr="009C3AF2" w:rsidRDefault="0027773C" w:rsidP="0027773C">
            <w:pPr>
              <w:pStyle w:val="NormalTablesListBullet"/>
              <w:numPr>
                <w:ilvl w:val="0"/>
                <w:numId w:val="0"/>
              </w:numPr>
              <w:ind w:left="284" w:hanging="284"/>
            </w:pPr>
            <w:r w:rsidRPr="009C3AF2">
              <w:t>Medicare</w:t>
            </w:r>
            <w:r>
              <w:t xml:space="preserve"> means you can access</w:t>
            </w:r>
            <w:r w:rsidRPr="009C3AF2">
              <w:t>:</w:t>
            </w:r>
          </w:p>
          <w:p w14:paraId="06EA3A6A" w14:textId="77777777" w:rsidR="0027773C" w:rsidRPr="00576260" w:rsidRDefault="0027773C" w:rsidP="0027773C">
            <w:pPr>
              <w:pStyle w:val="NormalTablesListBullet"/>
            </w:pPr>
            <w:r w:rsidRPr="00576260">
              <w:t>free or lower cost health care</w:t>
            </w:r>
          </w:p>
          <w:p w14:paraId="62CFA55C" w14:textId="77777777" w:rsidR="0027773C" w:rsidRDefault="0027773C" w:rsidP="0027773C">
            <w:pPr>
              <w:pStyle w:val="NormalTablesListBullet"/>
            </w:pPr>
            <w:r w:rsidRPr="00576260">
              <w:t>free</w:t>
            </w:r>
            <w:r>
              <w:t>, walk-in</w:t>
            </w:r>
            <w:r w:rsidRPr="00576260">
              <w:t xml:space="preserve"> mental health care</w:t>
            </w:r>
            <w:r>
              <w:t xml:space="preserve"> at Medicare Mental Health Centres</w:t>
            </w:r>
          </w:p>
          <w:p w14:paraId="55B09383" w14:textId="63E9D3C3" w:rsidR="0027773C" w:rsidRPr="0027773C" w:rsidRDefault="0027773C" w:rsidP="0027773C">
            <w:pPr>
              <w:pStyle w:val="NormalTablesListBullet"/>
            </w:pPr>
            <w:r w:rsidRPr="00576260">
              <w:t>free, walk-in urgent care at Medicare Urgent Care Clinics</w:t>
            </w:r>
          </w:p>
          <w:p w14:paraId="7D6FEE9B" w14:textId="2FCA72DF" w:rsidR="003E0040" w:rsidRPr="00A14449" w:rsidRDefault="003E0040" w:rsidP="00D04C6B">
            <w:pPr>
              <w:pStyle w:val="NormalTables"/>
            </w:pPr>
            <w:r>
              <w:t>To f</w:t>
            </w:r>
            <w:r w:rsidRPr="00576260">
              <w:t>ind out more about how Medicare can help you, visit medicare.gov.au/stronger</w:t>
            </w:r>
          </w:p>
        </w:tc>
        <w:tc>
          <w:tcPr>
            <w:tcW w:w="3933" w:type="dxa"/>
          </w:tcPr>
          <w:p w14:paraId="4A21B5E8" w14:textId="77777777" w:rsidR="003E0040" w:rsidRPr="00A14449" w:rsidRDefault="003E0040" w:rsidP="00D04C6B">
            <w:pPr>
              <w:pStyle w:val="NormalTables"/>
            </w:pPr>
            <w:r>
              <w:rPr>
                <w:noProof/>
              </w:rPr>
              <w:drawing>
                <wp:inline distT="0" distB="0" distL="0" distR="0" wp14:anchorId="41D2C4C9" wp14:editId="40C98940">
                  <wp:extent cx="2360295" cy="1235075"/>
                  <wp:effectExtent l="0" t="0" r="1905" b="0"/>
                  <wp:docPr id="1569687740" name="Picture 2" descr="A group of people standing toge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687740" name="Picture 2" descr="A group of people standing together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29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CF0B2" w14:textId="77777777" w:rsidR="003E0040" w:rsidRDefault="003E0040" w:rsidP="003E0040">
      <w:pPr>
        <w:pStyle w:val="Heading1"/>
        <w:rPr>
          <w:lang w:val="en-AU"/>
        </w:rPr>
      </w:pPr>
      <w:bookmarkStart w:id="11" w:name="_Toc183164038"/>
    </w:p>
    <w:p w14:paraId="41B69356" w14:textId="77777777" w:rsidR="003E0040" w:rsidRDefault="003E0040">
      <w:pPr>
        <w:spacing w:line="276" w:lineRule="auto"/>
        <w:ind w:left="714" w:hanging="357"/>
        <w:rPr>
          <w:rFonts w:eastAsiaTheme="majorEastAsia" w:cs="Times New Roman (Headings CS)"/>
          <w:b/>
          <w:color w:val="004A1B" w:themeColor="text2"/>
          <w:sz w:val="36"/>
          <w:szCs w:val="32"/>
          <w:lang w:val="en-AU"/>
        </w:rPr>
      </w:pPr>
      <w:r>
        <w:rPr>
          <w:lang w:val="en-AU"/>
        </w:rPr>
        <w:br w:type="page"/>
      </w:r>
    </w:p>
    <w:p w14:paraId="2E2682BB" w14:textId="2FFAC078" w:rsidR="003E0040" w:rsidRPr="00F03D98" w:rsidRDefault="003E0040" w:rsidP="003E0040">
      <w:pPr>
        <w:pStyle w:val="Heading1"/>
        <w:rPr>
          <w:lang w:val="en-AU"/>
        </w:rPr>
      </w:pPr>
      <w:bookmarkStart w:id="12" w:name="_Toc185253904"/>
      <w:r w:rsidRPr="00F03D98">
        <w:rPr>
          <w:lang w:val="en-AU"/>
        </w:rPr>
        <w:lastRenderedPageBreak/>
        <w:t>Resources</w:t>
      </w:r>
      <w:bookmarkEnd w:id="11"/>
      <w:bookmarkEnd w:id="12"/>
    </w:p>
    <w:p w14:paraId="1671FEA7" w14:textId="133CD63B" w:rsidR="003E0040" w:rsidRPr="00F03D98" w:rsidRDefault="003E0040" w:rsidP="003E0040">
      <w:pPr>
        <w:rPr>
          <w:lang w:val="en-AU"/>
        </w:rPr>
      </w:pPr>
      <w:r w:rsidRPr="00F03D98">
        <w:rPr>
          <w:lang w:val="en-AU"/>
        </w:rPr>
        <w:t>You can download and share these resources with your community through communications channels, such as social media, newsletters</w:t>
      </w:r>
      <w:r w:rsidR="00B75087">
        <w:rPr>
          <w:lang w:val="en-AU"/>
        </w:rPr>
        <w:t>,</w:t>
      </w:r>
      <w:r w:rsidRPr="00F03D98">
        <w:rPr>
          <w:lang w:val="en-AU"/>
        </w:rPr>
        <w:t xml:space="preserve"> and </w:t>
      </w:r>
      <w:r>
        <w:rPr>
          <w:lang w:val="en-AU"/>
        </w:rPr>
        <w:t xml:space="preserve">your </w:t>
      </w:r>
      <w:r w:rsidRPr="00F03D98">
        <w:rPr>
          <w:lang w:val="en-AU"/>
        </w:rPr>
        <w:t>website.</w:t>
      </w:r>
    </w:p>
    <w:p w14:paraId="2E43016B" w14:textId="6B532C64" w:rsidR="003E0040" w:rsidRPr="00F03D98" w:rsidRDefault="003E0040" w:rsidP="003E0040">
      <w:pPr>
        <w:rPr>
          <w:u w:val="single"/>
        </w:rPr>
      </w:pPr>
      <w:r w:rsidRPr="00F03D98">
        <w:rPr>
          <w:lang w:val="en-AU"/>
        </w:rPr>
        <w:t>All resources are available to download from</w:t>
      </w:r>
      <w:r w:rsidRPr="00F03D98">
        <w:t xml:space="preserve"> </w:t>
      </w:r>
      <w:hyperlink r:id="rId16" w:history="1">
        <w:r w:rsidRPr="006C6F5F">
          <w:rPr>
            <w:rStyle w:val="Hyperlink"/>
          </w:rPr>
          <w:t>www.health.gov.au/stronger-medicare/resources</w:t>
        </w:r>
      </w:hyperlink>
      <w:r>
        <w:t>. Download links for individual resources are included below.</w:t>
      </w:r>
    </w:p>
    <w:tbl>
      <w:tblPr>
        <w:tblStyle w:val="TableGrid-Header2"/>
        <w:tblW w:w="4940" w:type="pct"/>
        <w:tblLayout w:type="fixed"/>
        <w:tblLook w:val="04A0" w:firstRow="1" w:lastRow="0" w:firstColumn="1" w:lastColumn="0" w:noHBand="0" w:noVBand="1"/>
      </w:tblPr>
      <w:tblGrid>
        <w:gridCol w:w="1804"/>
        <w:gridCol w:w="3876"/>
        <w:gridCol w:w="3843"/>
      </w:tblGrid>
      <w:tr w:rsidR="003E0040" w:rsidRPr="00F03D98" w14:paraId="59E49D2D" w14:textId="77777777" w:rsidTr="00DF34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1"/>
          <w:tblHeader/>
        </w:trPr>
        <w:tc>
          <w:tcPr>
            <w:tcW w:w="1804" w:type="dxa"/>
          </w:tcPr>
          <w:p w14:paraId="5B9A3AEA" w14:textId="77777777" w:rsidR="003E0040" w:rsidRPr="00F03D98" w:rsidRDefault="003E0040" w:rsidP="00D04C6B">
            <w:pPr>
              <w:pStyle w:val="NormalTables"/>
            </w:pPr>
            <w:r w:rsidRPr="00F03D98">
              <w:t xml:space="preserve">Resource </w:t>
            </w:r>
          </w:p>
        </w:tc>
        <w:tc>
          <w:tcPr>
            <w:tcW w:w="3876" w:type="dxa"/>
          </w:tcPr>
          <w:p w14:paraId="46D30311" w14:textId="77777777" w:rsidR="003E0040" w:rsidRPr="00F03D98" w:rsidRDefault="003E0040" w:rsidP="00D04C6B">
            <w:pPr>
              <w:pStyle w:val="NormalTables"/>
            </w:pPr>
            <w:r>
              <w:t>T</w:t>
            </w:r>
            <w:r w:rsidRPr="00F03D98">
              <w:t>itle</w:t>
            </w:r>
          </w:p>
        </w:tc>
        <w:tc>
          <w:tcPr>
            <w:tcW w:w="3843" w:type="dxa"/>
          </w:tcPr>
          <w:p w14:paraId="282977C6" w14:textId="77777777" w:rsidR="003E0040" w:rsidRPr="00F03D98" w:rsidRDefault="003E0040" w:rsidP="00D04C6B">
            <w:pPr>
              <w:pStyle w:val="NormalTables"/>
            </w:pPr>
            <w:r w:rsidRPr="00F03D98">
              <w:t>Preview</w:t>
            </w:r>
          </w:p>
        </w:tc>
      </w:tr>
      <w:tr w:rsidR="003E0040" w:rsidRPr="00F03D98" w14:paraId="34555642" w14:textId="77777777" w:rsidTr="00D349D5">
        <w:trPr>
          <w:trHeight w:val="531"/>
        </w:trPr>
        <w:tc>
          <w:tcPr>
            <w:tcW w:w="1804" w:type="dxa"/>
          </w:tcPr>
          <w:p w14:paraId="326EB4AB" w14:textId="77777777" w:rsidR="003E0040" w:rsidRPr="00220E9C" w:rsidRDefault="003E0040" w:rsidP="00D04C6B">
            <w:pPr>
              <w:pStyle w:val="NormalTables"/>
            </w:pPr>
            <w:r w:rsidRPr="00220E9C">
              <w:t>DL brochure</w:t>
            </w:r>
          </w:p>
        </w:tc>
        <w:tc>
          <w:tcPr>
            <w:tcW w:w="3876" w:type="dxa"/>
          </w:tcPr>
          <w:p w14:paraId="5C15DE7C" w14:textId="77777777" w:rsidR="003E0040" w:rsidRPr="00F03D98" w:rsidRDefault="00000000" w:rsidP="00D04C6B">
            <w:pPr>
              <w:pStyle w:val="NormalTables"/>
            </w:pPr>
            <w:hyperlink r:id="rId17" w:history="1">
              <w:r w:rsidR="003E0040" w:rsidRPr="00470EAF">
                <w:rPr>
                  <w:rStyle w:val="Hyperlink"/>
                </w:rPr>
                <w:t>There’s more to Medicare</w:t>
              </w:r>
            </w:hyperlink>
          </w:p>
        </w:tc>
        <w:tc>
          <w:tcPr>
            <w:tcW w:w="3843" w:type="dxa"/>
          </w:tcPr>
          <w:p w14:paraId="4E051722" w14:textId="06446A1A" w:rsidR="003E0040" w:rsidRPr="00F03D98" w:rsidRDefault="00D349D5" w:rsidP="00D349D5">
            <w:pPr>
              <w:pStyle w:val="NormalTables"/>
              <w:jc w:val="center"/>
            </w:pPr>
            <w:r w:rsidRPr="00D349D5">
              <w:rPr>
                <w:noProof/>
              </w:rPr>
              <w:drawing>
                <wp:inline distT="0" distB="0" distL="0" distR="0" wp14:anchorId="09A71288" wp14:editId="4831FD26">
                  <wp:extent cx="842400" cy="1803252"/>
                  <wp:effectExtent l="0" t="0" r="0" b="635"/>
                  <wp:docPr id="5547237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723783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400" cy="180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040" w:rsidRPr="00F03D98" w14:paraId="24ACD65A" w14:textId="77777777" w:rsidTr="00D349D5">
        <w:trPr>
          <w:trHeight w:val="531"/>
        </w:trPr>
        <w:tc>
          <w:tcPr>
            <w:tcW w:w="1804" w:type="dxa"/>
          </w:tcPr>
          <w:p w14:paraId="48DAF2D3" w14:textId="77777777" w:rsidR="003E0040" w:rsidRPr="00220E9C" w:rsidRDefault="003E0040" w:rsidP="00D04C6B">
            <w:pPr>
              <w:pStyle w:val="NormalTables"/>
            </w:pPr>
            <w:r w:rsidRPr="00220E9C">
              <w:t>Factsheet</w:t>
            </w:r>
          </w:p>
        </w:tc>
        <w:tc>
          <w:tcPr>
            <w:tcW w:w="3876" w:type="dxa"/>
          </w:tcPr>
          <w:p w14:paraId="12A2621F" w14:textId="77777777" w:rsidR="003E0040" w:rsidRDefault="00000000" w:rsidP="00D04C6B">
            <w:pPr>
              <w:pStyle w:val="NormalTables"/>
            </w:pPr>
            <w:hyperlink r:id="rId19" w:history="1">
              <w:r w:rsidR="003E0040" w:rsidRPr="00514D1A">
                <w:rPr>
                  <w:rStyle w:val="Hyperlink"/>
                </w:rPr>
                <w:t>There’s more to Medicare</w:t>
              </w:r>
            </w:hyperlink>
          </w:p>
        </w:tc>
        <w:tc>
          <w:tcPr>
            <w:tcW w:w="3843" w:type="dxa"/>
          </w:tcPr>
          <w:p w14:paraId="7A9AEE17" w14:textId="74274432" w:rsidR="003E0040" w:rsidRPr="00F03D98" w:rsidRDefault="00D349D5" w:rsidP="00D349D5">
            <w:pPr>
              <w:pStyle w:val="NormalTables"/>
              <w:jc w:val="center"/>
            </w:pPr>
            <w:r w:rsidRPr="00D349D5">
              <w:rPr>
                <w:noProof/>
              </w:rPr>
              <w:drawing>
                <wp:inline distT="0" distB="0" distL="0" distR="0" wp14:anchorId="45C8A476" wp14:editId="285E6413">
                  <wp:extent cx="1287145" cy="1802074"/>
                  <wp:effectExtent l="0" t="0" r="0" b="1905"/>
                  <wp:docPr id="15723137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313733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020" cy="18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040" w:rsidRPr="00F03D98" w14:paraId="19C345C8" w14:textId="77777777" w:rsidTr="00D349D5">
        <w:trPr>
          <w:trHeight w:val="531"/>
        </w:trPr>
        <w:tc>
          <w:tcPr>
            <w:tcW w:w="1804" w:type="dxa"/>
          </w:tcPr>
          <w:p w14:paraId="15A8070D" w14:textId="77777777" w:rsidR="003E0040" w:rsidRPr="00220E9C" w:rsidRDefault="003E0040" w:rsidP="00D04C6B">
            <w:pPr>
              <w:pStyle w:val="NormalTables"/>
            </w:pPr>
            <w:r w:rsidRPr="00220E9C">
              <w:t>Poster</w:t>
            </w:r>
          </w:p>
        </w:tc>
        <w:tc>
          <w:tcPr>
            <w:tcW w:w="3876" w:type="dxa"/>
          </w:tcPr>
          <w:p w14:paraId="6A2334B8" w14:textId="77777777" w:rsidR="003E0040" w:rsidRDefault="00000000" w:rsidP="00D04C6B">
            <w:pPr>
              <w:pStyle w:val="NormalTables"/>
            </w:pPr>
            <w:hyperlink r:id="rId21" w:history="1">
              <w:r w:rsidR="003E0040" w:rsidRPr="00470EAF">
                <w:rPr>
                  <w:rStyle w:val="Hyperlink"/>
                </w:rPr>
                <w:t>There’s more to Medicare</w:t>
              </w:r>
            </w:hyperlink>
          </w:p>
        </w:tc>
        <w:tc>
          <w:tcPr>
            <w:tcW w:w="3843" w:type="dxa"/>
          </w:tcPr>
          <w:p w14:paraId="63AA5D1E" w14:textId="30E951D4" w:rsidR="003E0040" w:rsidRPr="00F03D98" w:rsidRDefault="00D349D5" w:rsidP="00D349D5">
            <w:pPr>
              <w:pStyle w:val="NormalTables"/>
              <w:jc w:val="center"/>
            </w:pPr>
            <w:r w:rsidRPr="00D349D5">
              <w:rPr>
                <w:noProof/>
              </w:rPr>
              <w:drawing>
                <wp:inline distT="0" distB="0" distL="0" distR="0" wp14:anchorId="01F50F15" wp14:editId="79FE35AF">
                  <wp:extent cx="1288800" cy="1818605"/>
                  <wp:effectExtent l="0" t="0" r="0" b="0"/>
                  <wp:docPr id="2552720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272022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181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040" w:rsidRPr="00F03D98" w14:paraId="6D8A8D7C" w14:textId="77777777" w:rsidTr="00D349D5">
        <w:trPr>
          <w:trHeight w:val="531"/>
        </w:trPr>
        <w:tc>
          <w:tcPr>
            <w:tcW w:w="1804" w:type="dxa"/>
          </w:tcPr>
          <w:p w14:paraId="7358C320" w14:textId="77777777" w:rsidR="003E0040" w:rsidRPr="00220E9C" w:rsidRDefault="003E0040" w:rsidP="00D04C6B">
            <w:pPr>
              <w:pStyle w:val="NormalTables"/>
            </w:pPr>
            <w:r w:rsidRPr="00220E9C">
              <w:lastRenderedPageBreak/>
              <w:t>Factsheet</w:t>
            </w:r>
          </w:p>
        </w:tc>
        <w:tc>
          <w:tcPr>
            <w:tcW w:w="3876" w:type="dxa"/>
          </w:tcPr>
          <w:p w14:paraId="2F4288AE" w14:textId="77777777" w:rsidR="003E0040" w:rsidRDefault="00000000" w:rsidP="00D04C6B">
            <w:pPr>
              <w:pStyle w:val="NormalTables"/>
            </w:pPr>
            <w:hyperlink r:id="rId23" w:history="1">
              <w:r w:rsidR="003E0040" w:rsidRPr="00470EAF">
                <w:rPr>
                  <w:rStyle w:val="Hyperlink"/>
                </w:rPr>
                <w:t>Medicare Urgent Care Clinics – there when you need them</w:t>
              </w:r>
            </w:hyperlink>
          </w:p>
        </w:tc>
        <w:tc>
          <w:tcPr>
            <w:tcW w:w="3843" w:type="dxa"/>
          </w:tcPr>
          <w:p w14:paraId="26823DD3" w14:textId="7DE6B9F3" w:rsidR="003E0040" w:rsidRPr="00F03D98" w:rsidRDefault="00D349D5" w:rsidP="00D30063">
            <w:pPr>
              <w:pStyle w:val="NormalTables"/>
              <w:jc w:val="center"/>
            </w:pPr>
            <w:r w:rsidRPr="00D349D5">
              <w:rPr>
                <w:noProof/>
              </w:rPr>
              <w:drawing>
                <wp:inline distT="0" distB="0" distL="0" distR="0" wp14:anchorId="17788E2D" wp14:editId="2837A694">
                  <wp:extent cx="1288800" cy="1823579"/>
                  <wp:effectExtent l="0" t="0" r="0" b="5715"/>
                  <wp:docPr id="9443493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349386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182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040" w:rsidRPr="00F03D98" w14:paraId="18C482CF" w14:textId="77777777" w:rsidTr="00D349D5">
        <w:trPr>
          <w:trHeight w:val="531"/>
        </w:trPr>
        <w:tc>
          <w:tcPr>
            <w:tcW w:w="1804" w:type="dxa"/>
          </w:tcPr>
          <w:p w14:paraId="7762B2F9" w14:textId="77777777" w:rsidR="003E0040" w:rsidRPr="00220E9C" w:rsidRDefault="003E0040" w:rsidP="00D04C6B">
            <w:pPr>
              <w:pStyle w:val="NormalTables"/>
            </w:pPr>
            <w:r w:rsidRPr="00220E9C">
              <w:t>Factsheet</w:t>
            </w:r>
          </w:p>
        </w:tc>
        <w:tc>
          <w:tcPr>
            <w:tcW w:w="3876" w:type="dxa"/>
          </w:tcPr>
          <w:p w14:paraId="2078EE13" w14:textId="77777777" w:rsidR="003E0040" w:rsidRPr="00220E9C" w:rsidRDefault="00000000" w:rsidP="00D04C6B">
            <w:pPr>
              <w:pStyle w:val="NormalTables"/>
            </w:pPr>
            <w:hyperlink r:id="rId25" w:history="1">
              <w:r w:rsidR="003E0040" w:rsidRPr="00470EAF">
                <w:rPr>
                  <w:rStyle w:val="Hyperlink"/>
                </w:rPr>
                <w:t>Medicare support for mental health</w:t>
              </w:r>
            </w:hyperlink>
          </w:p>
        </w:tc>
        <w:tc>
          <w:tcPr>
            <w:tcW w:w="3843" w:type="dxa"/>
          </w:tcPr>
          <w:p w14:paraId="5A520CDE" w14:textId="3D8A7780" w:rsidR="003E0040" w:rsidRPr="00F03D98" w:rsidRDefault="00D349D5" w:rsidP="00D30063">
            <w:pPr>
              <w:pStyle w:val="NormalTables"/>
              <w:jc w:val="center"/>
            </w:pPr>
            <w:r w:rsidRPr="00D349D5">
              <w:rPr>
                <w:noProof/>
              </w:rPr>
              <w:drawing>
                <wp:inline distT="0" distB="0" distL="0" distR="0" wp14:anchorId="04174E6F" wp14:editId="3AE2C1F5">
                  <wp:extent cx="1288800" cy="1822869"/>
                  <wp:effectExtent l="0" t="0" r="0" b="0"/>
                  <wp:docPr id="12686620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662054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800" cy="182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040" w:rsidRPr="00F03D98" w14:paraId="0BE1FBC9" w14:textId="77777777" w:rsidTr="00D349D5">
        <w:trPr>
          <w:trHeight w:val="531"/>
        </w:trPr>
        <w:tc>
          <w:tcPr>
            <w:tcW w:w="1804" w:type="dxa"/>
          </w:tcPr>
          <w:p w14:paraId="45DAF0BA" w14:textId="77777777" w:rsidR="003E0040" w:rsidRPr="00220E9C" w:rsidRDefault="003E0040" w:rsidP="00D04C6B">
            <w:pPr>
              <w:pStyle w:val="NormalTables"/>
            </w:pPr>
            <w:r w:rsidRPr="00220E9C">
              <w:t>Factsheet</w:t>
            </w:r>
          </w:p>
        </w:tc>
        <w:tc>
          <w:tcPr>
            <w:tcW w:w="3876" w:type="dxa"/>
          </w:tcPr>
          <w:p w14:paraId="7B51EBE1" w14:textId="77777777" w:rsidR="003E0040" w:rsidRPr="00220E9C" w:rsidRDefault="00000000" w:rsidP="00D04C6B">
            <w:pPr>
              <w:pStyle w:val="NormalTables"/>
            </w:pPr>
            <w:hyperlink r:id="rId27" w:history="1">
              <w:r w:rsidR="003E0040" w:rsidRPr="00470EAF">
                <w:rPr>
                  <w:rStyle w:val="Hyperlink"/>
                </w:rPr>
                <w:t>About bulk billing and Medicare</w:t>
              </w:r>
            </w:hyperlink>
          </w:p>
        </w:tc>
        <w:tc>
          <w:tcPr>
            <w:tcW w:w="3843" w:type="dxa"/>
          </w:tcPr>
          <w:p w14:paraId="10D30E8D" w14:textId="1077DD95" w:rsidR="003E0040" w:rsidRPr="00F03D98" w:rsidRDefault="00D349D5" w:rsidP="00D30063">
            <w:pPr>
              <w:pStyle w:val="NormalTables"/>
              <w:jc w:val="center"/>
            </w:pPr>
            <w:r>
              <w:rPr>
                <w:noProof/>
              </w:rPr>
              <w:drawing>
                <wp:inline distT="0" distB="0" distL="0" distR="0" wp14:anchorId="617C64E9" wp14:editId="036E55EB">
                  <wp:extent cx="1267200" cy="1797557"/>
                  <wp:effectExtent l="0" t="0" r="3175" b="0"/>
                  <wp:docPr id="5075057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505779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179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040" w:rsidRPr="00F03D98" w14:paraId="18559FD7" w14:textId="77777777" w:rsidTr="00D349D5">
        <w:trPr>
          <w:trHeight w:val="531"/>
        </w:trPr>
        <w:tc>
          <w:tcPr>
            <w:tcW w:w="1804" w:type="dxa"/>
          </w:tcPr>
          <w:p w14:paraId="77850936" w14:textId="77777777" w:rsidR="003E0040" w:rsidRPr="00220E9C" w:rsidRDefault="003E0040" w:rsidP="00D04C6B">
            <w:pPr>
              <w:pStyle w:val="NormalTables"/>
            </w:pPr>
            <w:r w:rsidRPr="00220E9C">
              <w:t>Factsheet</w:t>
            </w:r>
          </w:p>
        </w:tc>
        <w:tc>
          <w:tcPr>
            <w:tcW w:w="3876" w:type="dxa"/>
          </w:tcPr>
          <w:p w14:paraId="45BF497D" w14:textId="77777777" w:rsidR="003E0040" w:rsidRPr="00220E9C" w:rsidRDefault="00000000" w:rsidP="00D04C6B">
            <w:pPr>
              <w:pStyle w:val="NormalTables"/>
            </w:pPr>
            <w:hyperlink r:id="rId29" w:history="1">
              <w:r w:rsidR="003E0040" w:rsidRPr="00470EAF">
                <w:rPr>
                  <w:rStyle w:val="Hyperlink"/>
                </w:rPr>
                <w:t>About the Child Dental Benefits Schedule</w:t>
              </w:r>
            </w:hyperlink>
          </w:p>
        </w:tc>
        <w:tc>
          <w:tcPr>
            <w:tcW w:w="3843" w:type="dxa"/>
          </w:tcPr>
          <w:p w14:paraId="56731767" w14:textId="44BF9475" w:rsidR="003E0040" w:rsidRPr="00F03D98" w:rsidRDefault="00D349D5" w:rsidP="00D30063">
            <w:pPr>
              <w:pStyle w:val="NormalTables"/>
              <w:tabs>
                <w:tab w:val="center" w:pos="1813"/>
                <w:tab w:val="right" w:pos="3627"/>
              </w:tabs>
            </w:pPr>
            <w:r>
              <w:tab/>
            </w:r>
            <w:r w:rsidRPr="00D349D5">
              <w:rPr>
                <w:noProof/>
              </w:rPr>
              <w:drawing>
                <wp:inline distT="0" distB="0" distL="0" distR="0" wp14:anchorId="7770BB21" wp14:editId="1A567FB7">
                  <wp:extent cx="1263600" cy="1801859"/>
                  <wp:effectExtent l="0" t="0" r="0" b="1905"/>
                  <wp:docPr id="19261084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108427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0" cy="1801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493D79" w:rsidRPr="00F03D98" w14:paraId="438DCC20" w14:textId="77777777" w:rsidTr="00493D79">
        <w:trPr>
          <w:trHeight w:val="531"/>
        </w:trPr>
        <w:tc>
          <w:tcPr>
            <w:tcW w:w="1804" w:type="dxa"/>
          </w:tcPr>
          <w:p w14:paraId="2313B50E" w14:textId="42F8599B" w:rsidR="00493D79" w:rsidRPr="00220E9C" w:rsidRDefault="00493D79" w:rsidP="00493D79">
            <w:pPr>
              <w:pStyle w:val="NormalTables"/>
            </w:pPr>
            <w:r>
              <w:lastRenderedPageBreak/>
              <w:t>Easy read factsheet</w:t>
            </w:r>
          </w:p>
        </w:tc>
        <w:tc>
          <w:tcPr>
            <w:tcW w:w="3876" w:type="dxa"/>
          </w:tcPr>
          <w:p w14:paraId="4615B1C1" w14:textId="4C926673" w:rsidR="00493D79" w:rsidRDefault="00000000" w:rsidP="00493D79">
            <w:pPr>
              <w:pStyle w:val="NormalTables"/>
            </w:pPr>
            <w:hyperlink r:id="rId31" w:history="1">
              <w:r w:rsidR="00493D79" w:rsidRPr="009B1A66">
                <w:rPr>
                  <w:rStyle w:val="Hyperlink"/>
                </w:rPr>
                <w:t>What is Medicare</w:t>
              </w:r>
            </w:hyperlink>
          </w:p>
        </w:tc>
        <w:tc>
          <w:tcPr>
            <w:tcW w:w="3843" w:type="dxa"/>
          </w:tcPr>
          <w:p w14:paraId="49510085" w14:textId="27712D22" w:rsidR="00493D79" w:rsidRDefault="00493D79" w:rsidP="00493D79">
            <w:pPr>
              <w:pStyle w:val="NormalTables"/>
              <w:tabs>
                <w:tab w:val="center" w:pos="1813"/>
                <w:tab w:val="right" w:pos="3627"/>
              </w:tabs>
              <w:jc w:val="center"/>
            </w:pPr>
            <w:r w:rsidRPr="009B1A66">
              <w:rPr>
                <w:noProof/>
              </w:rPr>
              <w:drawing>
                <wp:inline distT="0" distB="0" distL="0" distR="0" wp14:anchorId="3BDD45A5" wp14:editId="34FAF359">
                  <wp:extent cx="1298350" cy="1865014"/>
                  <wp:effectExtent l="0" t="0" r="0" b="1905"/>
                  <wp:docPr id="17231381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138147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497" cy="192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79" w:rsidRPr="00F03D98" w14:paraId="1D2777B5" w14:textId="77777777" w:rsidTr="00493D79">
        <w:trPr>
          <w:trHeight w:val="531"/>
        </w:trPr>
        <w:tc>
          <w:tcPr>
            <w:tcW w:w="1804" w:type="dxa"/>
          </w:tcPr>
          <w:p w14:paraId="0AE965FD" w14:textId="654C276F" w:rsidR="00493D79" w:rsidRPr="00220E9C" w:rsidRDefault="00493D79" w:rsidP="00493D79">
            <w:pPr>
              <w:pStyle w:val="NormalTables"/>
            </w:pPr>
            <w:r>
              <w:t>Easy read factsheet</w:t>
            </w:r>
          </w:p>
        </w:tc>
        <w:tc>
          <w:tcPr>
            <w:tcW w:w="3876" w:type="dxa"/>
          </w:tcPr>
          <w:p w14:paraId="36FA5C06" w14:textId="3591CC8E" w:rsidR="00493D79" w:rsidRDefault="00000000" w:rsidP="00493D79">
            <w:pPr>
              <w:pStyle w:val="NormalTables"/>
            </w:pPr>
            <w:hyperlink r:id="rId33" w:history="1">
              <w:r w:rsidR="00493D79" w:rsidRPr="009B1A66">
                <w:rPr>
                  <w:rStyle w:val="Hyperlink"/>
                </w:rPr>
                <w:t>About bulk billing</w:t>
              </w:r>
            </w:hyperlink>
          </w:p>
        </w:tc>
        <w:tc>
          <w:tcPr>
            <w:tcW w:w="3843" w:type="dxa"/>
          </w:tcPr>
          <w:p w14:paraId="3DA9261A" w14:textId="35612766" w:rsidR="00493D79" w:rsidRDefault="00493D79" w:rsidP="00493D79">
            <w:pPr>
              <w:pStyle w:val="NormalTables"/>
              <w:tabs>
                <w:tab w:val="center" w:pos="1813"/>
                <w:tab w:val="right" w:pos="3627"/>
              </w:tabs>
              <w:jc w:val="center"/>
            </w:pPr>
            <w:r w:rsidRPr="003F3F2D">
              <w:rPr>
                <w:noProof/>
              </w:rPr>
              <w:drawing>
                <wp:inline distT="0" distB="0" distL="0" distR="0" wp14:anchorId="6B31364A" wp14:editId="6C8492A7">
                  <wp:extent cx="1310024" cy="1857222"/>
                  <wp:effectExtent l="0" t="0" r="0" b="0"/>
                  <wp:docPr id="14565089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508948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45" cy="193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79" w:rsidRPr="00F03D98" w14:paraId="44EC2B6E" w14:textId="77777777" w:rsidTr="00493D79">
        <w:trPr>
          <w:trHeight w:val="531"/>
        </w:trPr>
        <w:tc>
          <w:tcPr>
            <w:tcW w:w="1804" w:type="dxa"/>
          </w:tcPr>
          <w:p w14:paraId="0824BC07" w14:textId="4C437B31" w:rsidR="00493D79" w:rsidRPr="00220E9C" w:rsidRDefault="00493D79" w:rsidP="00493D79">
            <w:pPr>
              <w:pStyle w:val="NormalTables"/>
            </w:pPr>
            <w:r>
              <w:t>Easy read factsheet</w:t>
            </w:r>
          </w:p>
        </w:tc>
        <w:tc>
          <w:tcPr>
            <w:tcW w:w="3876" w:type="dxa"/>
          </w:tcPr>
          <w:p w14:paraId="044E189C" w14:textId="53D9D912" w:rsidR="00493D79" w:rsidRDefault="00000000" w:rsidP="00493D79">
            <w:pPr>
              <w:pStyle w:val="NormalTables"/>
            </w:pPr>
            <w:hyperlink r:id="rId35" w:history="1">
              <w:r w:rsidR="00493D79" w:rsidRPr="00356839">
                <w:rPr>
                  <w:rStyle w:val="Hyperlink"/>
                </w:rPr>
                <w:t>Child Dental Benefits Schedule</w:t>
              </w:r>
            </w:hyperlink>
          </w:p>
        </w:tc>
        <w:tc>
          <w:tcPr>
            <w:tcW w:w="3843" w:type="dxa"/>
          </w:tcPr>
          <w:p w14:paraId="4312D7C3" w14:textId="6769724F" w:rsidR="00493D79" w:rsidRDefault="00493D79" w:rsidP="00493D79">
            <w:pPr>
              <w:pStyle w:val="NormalTables"/>
              <w:tabs>
                <w:tab w:val="center" w:pos="1813"/>
                <w:tab w:val="right" w:pos="3627"/>
              </w:tabs>
              <w:jc w:val="center"/>
            </w:pPr>
            <w:r w:rsidRPr="00864BBA">
              <w:rPr>
                <w:noProof/>
              </w:rPr>
              <w:drawing>
                <wp:inline distT="0" distB="0" distL="0" distR="0" wp14:anchorId="53533AAE" wp14:editId="5F2012F8">
                  <wp:extent cx="1294646" cy="1782235"/>
                  <wp:effectExtent l="0" t="0" r="1270" b="0"/>
                  <wp:docPr id="3964821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482145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248" cy="183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79" w:rsidRPr="00F03D98" w14:paraId="7B65BF4D" w14:textId="77777777" w:rsidTr="00D349D5">
        <w:trPr>
          <w:trHeight w:val="531"/>
        </w:trPr>
        <w:tc>
          <w:tcPr>
            <w:tcW w:w="1804" w:type="dxa"/>
          </w:tcPr>
          <w:p w14:paraId="699BF025" w14:textId="34D6DE76" w:rsidR="00493D79" w:rsidRPr="00220E9C" w:rsidRDefault="00493D79" w:rsidP="00493D79">
            <w:pPr>
              <w:pStyle w:val="NormalTables"/>
            </w:pPr>
            <w:r>
              <w:t>Poster</w:t>
            </w:r>
          </w:p>
        </w:tc>
        <w:tc>
          <w:tcPr>
            <w:tcW w:w="3876" w:type="dxa"/>
          </w:tcPr>
          <w:p w14:paraId="1E58A3BE" w14:textId="2B22F84B" w:rsidR="00493D79" w:rsidRDefault="00000000" w:rsidP="00493D79">
            <w:pPr>
              <w:pStyle w:val="NormalTables"/>
            </w:pPr>
            <w:hyperlink r:id="rId37" w:history="1">
              <w:r w:rsidR="00493D79" w:rsidRPr="00D30063">
                <w:rPr>
                  <w:rStyle w:val="Hyperlink"/>
                </w:rPr>
                <w:t>Your child could be eligible for dental benefits</w:t>
              </w:r>
            </w:hyperlink>
          </w:p>
        </w:tc>
        <w:tc>
          <w:tcPr>
            <w:tcW w:w="3843" w:type="dxa"/>
          </w:tcPr>
          <w:p w14:paraId="498E83DE" w14:textId="2ED200A5" w:rsidR="00493D79" w:rsidRDefault="00493D79" w:rsidP="00493D79">
            <w:pPr>
              <w:pStyle w:val="NormalTables"/>
              <w:tabs>
                <w:tab w:val="center" w:pos="1813"/>
                <w:tab w:val="right" w:pos="3627"/>
              </w:tabs>
              <w:jc w:val="center"/>
            </w:pPr>
            <w:r w:rsidRPr="00D30063">
              <w:rPr>
                <w:noProof/>
              </w:rPr>
              <w:drawing>
                <wp:inline distT="0" distB="0" distL="0" distR="0" wp14:anchorId="496F96B4" wp14:editId="47E60A25">
                  <wp:extent cx="1274400" cy="1798284"/>
                  <wp:effectExtent l="0" t="0" r="0" b="5715"/>
                  <wp:docPr id="3639404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940443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00" cy="179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79" w:rsidRPr="00F03D98" w14:paraId="458453CF" w14:textId="77777777" w:rsidTr="00D349D5">
        <w:trPr>
          <w:trHeight w:val="531"/>
        </w:trPr>
        <w:tc>
          <w:tcPr>
            <w:tcW w:w="1804" w:type="dxa"/>
          </w:tcPr>
          <w:p w14:paraId="27E1B148" w14:textId="77777777" w:rsidR="00493D79" w:rsidRPr="00220E9C" w:rsidRDefault="00493D79" w:rsidP="00493D79">
            <w:pPr>
              <w:pStyle w:val="NormalTables"/>
            </w:pPr>
            <w:r w:rsidRPr="00220E9C">
              <w:lastRenderedPageBreak/>
              <w:t>Animation</w:t>
            </w:r>
          </w:p>
        </w:tc>
        <w:tc>
          <w:tcPr>
            <w:tcW w:w="3876" w:type="dxa"/>
          </w:tcPr>
          <w:p w14:paraId="185AD726" w14:textId="394E5F3F" w:rsidR="00493D79" w:rsidRPr="00220E9C" w:rsidRDefault="00000000" w:rsidP="00493D79">
            <w:pPr>
              <w:pStyle w:val="NormalTables"/>
            </w:pPr>
            <w:hyperlink r:id="rId39" w:history="1">
              <w:r w:rsidR="00493D79" w:rsidRPr="00D30063">
                <w:rPr>
                  <w:rStyle w:val="Hyperlink"/>
                </w:rPr>
                <w:t>Understanding Medicare bulk billing</w:t>
              </w:r>
            </w:hyperlink>
          </w:p>
        </w:tc>
        <w:tc>
          <w:tcPr>
            <w:tcW w:w="3843" w:type="dxa"/>
          </w:tcPr>
          <w:p w14:paraId="6FFC84EC" w14:textId="7D75EF63" w:rsidR="00493D79" w:rsidRPr="00F03D98" w:rsidRDefault="00493D79" w:rsidP="00493D79">
            <w:pPr>
              <w:pStyle w:val="NormalTables"/>
            </w:pPr>
            <w:r w:rsidRPr="00D30063">
              <w:rPr>
                <w:noProof/>
              </w:rPr>
              <w:drawing>
                <wp:inline distT="0" distB="0" distL="0" distR="0" wp14:anchorId="306D9730" wp14:editId="0FB8CB9A">
                  <wp:extent cx="2303145" cy="1296670"/>
                  <wp:effectExtent l="0" t="0" r="0" b="0"/>
                  <wp:docPr id="715232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232403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79" w:rsidRPr="00F03D98" w14:paraId="7A07D75C" w14:textId="77777777" w:rsidTr="00D349D5">
        <w:trPr>
          <w:trHeight w:val="531"/>
        </w:trPr>
        <w:tc>
          <w:tcPr>
            <w:tcW w:w="1804" w:type="dxa"/>
          </w:tcPr>
          <w:p w14:paraId="009012A1" w14:textId="77777777" w:rsidR="00493D79" w:rsidRPr="00220E9C" w:rsidRDefault="00493D79" w:rsidP="00493D79">
            <w:pPr>
              <w:pStyle w:val="NormalTables"/>
            </w:pPr>
            <w:r w:rsidRPr="00220E9C">
              <w:t>Animation</w:t>
            </w:r>
          </w:p>
        </w:tc>
        <w:tc>
          <w:tcPr>
            <w:tcW w:w="3876" w:type="dxa"/>
          </w:tcPr>
          <w:p w14:paraId="32276994" w14:textId="3D666C7D" w:rsidR="00493D79" w:rsidRPr="00220E9C" w:rsidRDefault="00000000" w:rsidP="00493D79">
            <w:pPr>
              <w:pStyle w:val="NormalTables"/>
            </w:pPr>
            <w:hyperlink r:id="rId41" w:history="1">
              <w:r w:rsidR="00493D79" w:rsidRPr="00D30063">
                <w:rPr>
                  <w:rStyle w:val="Hyperlink"/>
                </w:rPr>
                <w:t>How Medicare can help you</w:t>
              </w:r>
            </w:hyperlink>
            <w:r w:rsidR="00493D79" w:rsidRPr="00220E9C">
              <w:t xml:space="preserve"> </w:t>
            </w:r>
          </w:p>
        </w:tc>
        <w:tc>
          <w:tcPr>
            <w:tcW w:w="3843" w:type="dxa"/>
          </w:tcPr>
          <w:p w14:paraId="2D0A2A5C" w14:textId="5B50F7AC" w:rsidR="00493D79" w:rsidRPr="00F03D98" w:rsidRDefault="00493D79" w:rsidP="00493D79">
            <w:pPr>
              <w:pStyle w:val="NormalTables"/>
            </w:pPr>
            <w:r w:rsidRPr="00D30063">
              <w:rPr>
                <w:noProof/>
              </w:rPr>
              <w:drawing>
                <wp:inline distT="0" distB="0" distL="0" distR="0" wp14:anchorId="4C3A69C9" wp14:editId="79A82D6D">
                  <wp:extent cx="2303145" cy="1296670"/>
                  <wp:effectExtent l="0" t="0" r="2540" b="3810"/>
                  <wp:docPr id="7868752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87527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79" w:rsidRPr="00F03D98" w14:paraId="3EE8FD27" w14:textId="77777777" w:rsidTr="00D349D5">
        <w:trPr>
          <w:trHeight w:val="531"/>
        </w:trPr>
        <w:tc>
          <w:tcPr>
            <w:tcW w:w="1804" w:type="dxa"/>
          </w:tcPr>
          <w:p w14:paraId="3AF015AF" w14:textId="6E544CA9" w:rsidR="00493D79" w:rsidRPr="00220E9C" w:rsidRDefault="00493D79" w:rsidP="00493D79">
            <w:pPr>
              <w:pStyle w:val="NormalTables"/>
            </w:pPr>
            <w:r>
              <w:t>Animation</w:t>
            </w:r>
          </w:p>
        </w:tc>
        <w:tc>
          <w:tcPr>
            <w:tcW w:w="3876" w:type="dxa"/>
          </w:tcPr>
          <w:p w14:paraId="2315018C" w14:textId="1CACF141" w:rsidR="00493D79" w:rsidRDefault="00000000" w:rsidP="00493D79">
            <w:pPr>
              <w:pStyle w:val="NormalTables"/>
            </w:pPr>
            <w:hyperlink r:id="rId43" w:history="1">
              <w:r w:rsidR="00493D79" w:rsidRPr="005F151A">
                <w:rPr>
                  <w:rStyle w:val="Hyperlink"/>
                </w:rPr>
                <w:t>What is the Child Dental Benefits Schedule</w:t>
              </w:r>
            </w:hyperlink>
          </w:p>
          <w:p w14:paraId="277C9F23" w14:textId="1EA9465B" w:rsidR="00493D79" w:rsidRDefault="00493D79" w:rsidP="00493D79">
            <w:pPr>
              <w:pStyle w:val="NormalTables"/>
            </w:pPr>
          </w:p>
        </w:tc>
        <w:tc>
          <w:tcPr>
            <w:tcW w:w="3843" w:type="dxa"/>
          </w:tcPr>
          <w:p w14:paraId="72F1BCE8" w14:textId="60DC1F4E" w:rsidR="00493D79" w:rsidRPr="00D30063" w:rsidRDefault="00493D79" w:rsidP="00493D79">
            <w:pPr>
              <w:pStyle w:val="NormalTables"/>
              <w:rPr>
                <w:noProof/>
              </w:rPr>
            </w:pPr>
            <w:r w:rsidRPr="005F151A">
              <w:rPr>
                <w:noProof/>
              </w:rPr>
              <w:drawing>
                <wp:inline distT="0" distB="0" distL="0" distR="0" wp14:anchorId="77A9EE97" wp14:editId="0F86F808">
                  <wp:extent cx="2303145" cy="1195058"/>
                  <wp:effectExtent l="0" t="0" r="0" b="0"/>
                  <wp:docPr id="13921198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119805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119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79" w:rsidRPr="00F03D98" w14:paraId="35D8824C" w14:textId="77777777" w:rsidTr="00D349D5">
        <w:trPr>
          <w:trHeight w:val="531"/>
        </w:trPr>
        <w:tc>
          <w:tcPr>
            <w:tcW w:w="1804" w:type="dxa"/>
          </w:tcPr>
          <w:p w14:paraId="761503D8" w14:textId="4BAA9D89" w:rsidR="00493D79" w:rsidRPr="00220E9C" w:rsidRDefault="00493D79" w:rsidP="00493D79">
            <w:pPr>
              <w:pStyle w:val="NormalTables"/>
            </w:pPr>
            <w:r>
              <w:t>First Nations Factsheet</w:t>
            </w:r>
          </w:p>
        </w:tc>
        <w:tc>
          <w:tcPr>
            <w:tcW w:w="3876" w:type="dxa"/>
          </w:tcPr>
          <w:p w14:paraId="1F417CDE" w14:textId="1067DDDE" w:rsidR="00493D79" w:rsidRPr="00220E9C" w:rsidRDefault="00000000" w:rsidP="00493D79">
            <w:pPr>
              <w:pStyle w:val="NormalTables"/>
            </w:pPr>
            <w:hyperlink r:id="rId45" w:history="1">
              <w:r w:rsidR="00493D79" w:rsidRPr="00D30063">
                <w:rPr>
                  <w:rStyle w:val="Hyperlink"/>
                </w:rPr>
                <w:t>There’s more to Medicare</w:t>
              </w:r>
            </w:hyperlink>
          </w:p>
        </w:tc>
        <w:tc>
          <w:tcPr>
            <w:tcW w:w="3843" w:type="dxa"/>
          </w:tcPr>
          <w:p w14:paraId="2E600CD1" w14:textId="31FA240E" w:rsidR="00493D79" w:rsidRPr="00F03D98" w:rsidRDefault="00493D79" w:rsidP="00493D79">
            <w:pPr>
              <w:pStyle w:val="NormalTables"/>
              <w:jc w:val="center"/>
            </w:pPr>
            <w:r w:rsidRPr="00D30063">
              <w:rPr>
                <w:noProof/>
              </w:rPr>
              <w:drawing>
                <wp:inline distT="0" distB="0" distL="0" distR="0" wp14:anchorId="64460114" wp14:editId="06B2AC41">
                  <wp:extent cx="1270000" cy="1806083"/>
                  <wp:effectExtent l="0" t="0" r="0" b="0"/>
                  <wp:docPr id="1454822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82294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29" cy="181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79" w:rsidRPr="00F03D98" w14:paraId="5CE98F49" w14:textId="77777777" w:rsidTr="00D349D5">
        <w:trPr>
          <w:trHeight w:val="531"/>
        </w:trPr>
        <w:tc>
          <w:tcPr>
            <w:tcW w:w="1804" w:type="dxa"/>
          </w:tcPr>
          <w:p w14:paraId="783FA2A7" w14:textId="1C3C6FA6" w:rsidR="00493D79" w:rsidRPr="00220E9C" w:rsidRDefault="00493D79" w:rsidP="00493D79">
            <w:pPr>
              <w:pStyle w:val="NormalTables"/>
            </w:pPr>
            <w:r>
              <w:t>First Nations poster</w:t>
            </w:r>
          </w:p>
        </w:tc>
        <w:tc>
          <w:tcPr>
            <w:tcW w:w="3876" w:type="dxa"/>
          </w:tcPr>
          <w:p w14:paraId="3C4FD70E" w14:textId="02957682" w:rsidR="00493D79" w:rsidRPr="00220E9C" w:rsidRDefault="00000000" w:rsidP="00493D79">
            <w:pPr>
              <w:pStyle w:val="NormalTables"/>
            </w:pPr>
            <w:hyperlink r:id="rId47" w:history="1">
              <w:r w:rsidR="00493D79" w:rsidRPr="00D30063">
                <w:rPr>
                  <w:rStyle w:val="Hyperlink"/>
                </w:rPr>
                <w:t>There’s more to Medicare</w:t>
              </w:r>
            </w:hyperlink>
          </w:p>
        </w:tc>
        <w:tc>
          <w:tcPr>
            <w:tcW w:w="3843" w:type="dxa"/>
          </w:tcPr>
          <w:p w14:paraId="5DFA0DA0" w14:textId="1E3B5387" w:rsidR="00493D79" w:rsidRPr="00F03D98" w:rsidRDefault="00493D79" w:rsidP="00493D79">
            <w:pPr>
              <w:pStyle w:val="NormalTables"/>
              <w:jc w:val="center"/>
            </w:pPr>
            <w:r w:rsidRPr="00D30063">
              <w:rPr>
                <w:noProof/>
              </w:rPr>
              <w:drawing>
                <wp:inline distT="0" distB="0" distL="0" distR="0" wp14:anchorId="6500125F" wp14:editId="2C670189">
                  <wp:extent cx="1270800" cy="1797761"/>
                  <wp:effectExtent l="0" t="0" r="0" b="5715"/>
                  <wp:docPr id="9566444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64447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79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79" w:rsidRPr="00F03D98" w14:paraId="06CF1223" w14:textId="77777777" w:rsidTr="00D349D5">
        <w:trPr>
          <w:trHeight w:val="531"/>
        </w:trPr>
        <w:tc>
          <w:tcPr>
            <w:tcW w:w="1804" w:type="dxa"/>
          </w:tcPr>
          <w:p w14:paraId="21D1F1FC" w14:textId="445C4471" w:rsidR="00493D79" w:rsidRDefault="00493D79" w:rsidP="00493D79">
            <w:pPr>
              <w:pStyle w:val="NormalTables"/>
            </w:pPr>
            <w:r>
              <w:lastRenderedPageBreak/>
              <w:t>First Nations animation</w:t>
            </w:r>
          </w:p>
        </w:tc>
        <w:tc>
          <w:tcPr>
            <w:tcW w:w="3876" w:type="dxa"/>
          </w:tcPr>
          <w:p w14:paraId="0E3D03A7" w14:textId="73A24555" w:rsidR="00493D79" w:rsidRDefault="00000000" w:rsidP="00493D79">
            <w:pPr>
              <w:pStyle w:val="NormalTables"/>
            </w:pPr>
            <w:hyperlink r:id="rId49" w:history="1">
              <w:r w:rsidR="00493D79" w:rsidRPr="00D30063">
                <w:rPr>
                  <w:rStyle w:val="Hyperlink"/>
                </w:rPr>
                <w:t>There’s more to Medicare</w:t>
              </w:r>
            </w:hyperlink>
          </w:p>
        </w:tc>
        <w:tc>
          <w:tcPr>
            <w:tcW w:w="3843" w:type="dxa"/>
          </w:tcPr>
          <w:p w14:paraId="55C1CC7F" w14:textId="7E73750C" w:rsidR="00493D79" w:rsidRPr="00D30063" w:rsidRDefault="00493D79" w:rsidP="00493D79">
            <w:pPr>
              <w:pStyle w:val="NormalTables"/>
            </w:pPr>
            <w:r w:rsidRPr="00D30063">
              <w:rPr>
                <w:noProof/>
              </w:rPr>
              <w:drawing>
                <wp:inline distT="0" distB="0" distL="0" distR="0" wp14:anchorId="2E5E40AD" wp14:editId="5AB6A865">
                  <wp:extent cx="2303145" cy="1250950"/>
                  <wp:effectExtent l="0" t="0" r="4445" b="3175"/>
                  <wp:docPr id="5716160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1603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79" w:rsidRPr="00F03D98" w14:paraId="3A21837E" w14:textId="77777777" w:rsidTr="00D349D5">
        <w:trPr>
          <w:trHeight w:val="531"/>
        </w:trPr>
        <w:tc>
          <w:tcPr>
            <w:tcW w:w="1804" w:type="dxa"/>
          </w:tcPr>
          <w:p w14:paraId="64BFD709" w14:textId="77AE87C9" w:rsidR="00493D79" w:rsidRDefault="00493D79" w:rsidP="00493D79">
            <w:pPr>
              <w:pStyle w:val="NormalTables"/>
            </w:pPr>
            <w:r>
              <w:t>First Nations social messaging guide</w:t>
            </w:r>
          </w:p>
        </w:tc>
        <w:tc>
          <w:tcPr>
            <w:tcW w:w="3876" w:type="dxa"/>
          </w:tcPr>
          <w:p w14:paraId="2EA95F7E" w14:textId="1AD96D99" w:rsidR="00493D79" w:rsidRDefault="00000000" w:rsidP="00493D79">
            <w:pPr>
              <w:pStyle w:val="NormalTables"/>
            </w:pPr>
            <w:hyperlink r:id="rId51" w:history="1">
              <w:r w:rsidR="00493D79" w:rsidRPr="00464AC7">
                <w:rPr>
                  <w:rStyle w:val="Hyperlink"/>
                </w:rPr>
                <w:t>First Nations social messaging guide</w:t>
              </w:r>
            </w:hyperlink>
          </w:p>
        </w:tc>
        <w:tc>
          <w:tcPr>
            <w:tcW w:w="3843" w:type="dxa"/>
          </w:tcPr>
          <w:p w14:paraId="32C13BD7" w14:textId="1D6688EC" w:rsidR="00493D79" w:rsidRPr="00D30063" w:rsidRDefault="00493D79" w:rsidP="00493D79">
            <w:pPr>
              <w:pStyle w:val="NormalTables"/>
              <w:jc w:val="center"/>
            </w:pPr>
            <w:r w:rsidRPr="00464AC7">
              <w:rPr>
                <w:noProof/>
              </w:rPr>
              <w:drawing>
                <wp:inline distT="0" distB="0" distL="0" distR="0" wp14:anchorId="019F9889" wp14:editId="70C54360">
                  <wp:extent cx="1270800" cy="1797759"/>
                  <wp:effectExtent l="0" t="0" r="0" b="5715"/>
                  <wp:docPr id="9414269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426909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179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79" w:rsidRPr="00F03D98" w14:paraId="609EDF8B" w14:textId="77777777" w:rsidTr="00D349D5">
        <w:trPr>
          <w:trHeight w:val="531"/>
        </w:trPr>
        <w:tc>
          <w:tcPr>
            <w:tcW w:w="1804" w:type="dxa"/>
          </w:tcPr>
          <w:p w14:paraId="031467AB" w14:textId="07E5B37D" w:rsidR="00493D79" w:rsidRDefault="00493D79" w:rsidP="00493D79">
            <w:pPr>
              <w:pStyle w:val="NormalTables"/>
            </w:pPr>
            <w:r>
              <w:t>First Nations social tiles</w:t>
            </w:r>
          </w:p>
        </w:tc>
        <w:tc>
          <w:tcPr>
            <w:tcW w:w="3876" w:type="dxa"/>
          </w:tcPr>
          <w:p w14:paraId="1E82F045" w14:textId="774C88D5" w:rsidR="00493D79" w:rsidRDefault="00000000" w:rsidP="00493D79">
            <w:pPr>
              <w:pStyle w:val="NormalTables"/>
            </w:pPr>
            <w:hyperlink r:id="rId53" w:history="1">
              <w:r w:rsidR="00493D79" w:rsidRPr="00464AC7">
                <w:rPr>
                  <w:rStyle w:val="Hyperlink"/>
                </w:rPr>
                <w:t xml:space="preserve">Child Dental Benefits </w:t>
              </w:r>
              <w:r w:rsidR="00493D79">
                <w:rPr>
                  <w:rStyle w:val="Hyperlink"/>
                </w:rPr>
                <w:t xml:space="preserve">Schedule </w:t>
              </w:r>
              <w:r w:rsidR="00493D79" w:rsidRPr="00464AC7">
                <w:rPr>
                  <w:rStyle w:val="Hyperlink"/>
                </w:rPr>
                <w:t>social tile</w:t>
              </w:r>
            </w:hyperlink>
          </w:p>
          <w:p w14:paraId="2AF71964" w14:textId="7E1E1883" w:rsidR="00493D79" w:rsidRDefault="00000000" w:rsidP="00493D79">
            <w:pPr>
              <w:pStyle w:val="NormalTables"/>
            </w:pPr>
            <w:hyperlink r:id="rId54" w:history="1">
              <w:r w:rsidR="00493D79" w:rsidRPr="001015E3">
                <w:rPr>
                  <w:rStyle w:val="Hyperlink"/>
                </w:rPr>
                <w:t>Medicare Urgent Care Clinics social tile</w:t>
              </w:r>
            </w:hyperlink>
          </w:p>
          <w:p w14:paraId="41A3B6C8" w14:textId="00588B70" w:rsidR="00493D79" w:rsidRDefault="00000000" w:rsidP="00493D79">
            <w:pPr>
              <w:pStyle w:val="NormalTables"/>
            </w:pPr>
            <w:hyperlink r:id="rId55" w:history="1">
              <w:r w:rsidR="00493D79" w:rsidRPr="001015E3">
                <w:rPr>
                  <w:rStyle w:val="Hyperlink"/>
                </w:rPr>
                <w:t>Bulk billing social tile</w:t>
              </w:r>
            </w:hyperlink>
          </w:p>
          <w:p w14:paraId="40D9CBEF" w14:textId="4B27FF66" w:rsidR="00493D79" w:rsidRDefault="00000000" w:rsidP="00493D79">
            <w:pPr>
              <w:pStyle w:val="NormalTables"/>
            </w:pPr>
            <w:hyperlink r:id="rId56" w:history="1">
              <w:r w:rsidR="00493D79" w:rsidRPr="001015E3">
                <w:rPr>
                  <w:rStyle w:val="Hyperlink"/>
                </w:rPr>
                <w:t>Medicare Mental Health Centres social tile</w:t>
              </w:r>
            </w:hyperlink>
          </w:p>
        </w:tc>
        <w:tc>
          <w:tcPr>
            <w:tcW w:w="3843" w:type="dxa"/>
          </w:tcPr>
          <w:p w14:paraId="7E716E3C" w14:textId="6256035E" w:rsidR="00493D79" w:rsidRPr="00D30063" w:rsidRDefault="00493D79" w:rsidP="00493D79">
            <w:pPr>
              <w:pStyle w:val="NormalTables"/>
            </w:pPr>
            <w:r w:rsidRPr="00464AC7">
              <w:rPr>
                <w:noProof/>
              </w:rPr>
              <w:drawing>
                <wp:inline distT="0" distB="0" distL="0" distR="0" wp14:anchorId="20F13A7E" wp14:editId="4B149C84">
                  <wp:extent cx="1080000" cy="1080000"/>
                  <wp:effectExtent l="0" t="0" r="0" b="0"/>
                  <wp:docPr id="14338762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76274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4AC7">
              <w:rPr>
                <w:noProof/>
              </w:rPr>
              <w:t xml:space="preserve"> </w:t>
            </w:r>
            <w:r w:rsidRPr="00464AC7">
              <w:rPr>
                <w:noProof/>
              </w:rPr>
              <w:drawing>
                <wp:inline distT="0" distB="0" distL="0" distR="0" wp14:anchorId="7F65DBC6" wp14:editId="3C9F6C90">
                  <wp:extent cx="1080000" cy="1080000"/>
                  <wp:effectExtent l="0" t="0" r="0" b="0"/>
                  <wp:docPr id="3010929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092919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64AC7">
              <w:rPr>
                <w:noProof/>
              </w:rPr>
              <w:t xml:space="preserve"> </w:t>
            </w:r>
            <w:r w:rsidRPr="00464AC7">
              <w:rPr>
                <w:noProof/>
              </w:rPr>
              <w:drawing>
                <wp:inline distT="0" distB="0" distL="0" distR="0" wp14:anchorId="46A4EC78" wp14:editId="12936BE8">
                  <wp:extent cx="1080000" cy="1080000"/>
                  <wp:effectExtent l="0" t="0" r="0" b="0"/>
                  <wp:docPr id="1823603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6031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464AC7">
              <w:rPr>
                <w:noProof/>
              </w:rPr>
              <w:drawing>
                <wp:inline distT="0" distB="0" distL="0" distR="0" wp14:anchorId="5F1D2456" wp14:editId="117A0EB8">
                  <wp:extent cx="1080000" cy="1080000"/>
                  <wp:effectExtent l="0" t="0" r="0" b="0"/>
                  <wp:docPr id="2131643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643713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D79" w:rsidRPr="00F03D98" w14:paraId="111E5AE3" w14:textId="77777777" w:rsidTr="00D349D5">
        <w:trPr>
          <w:trHeight w:val="531"/>
        </w:trPr>
        <w:tc>
          <w:tcPr>
            <w:tcW w:w="1804" w:type="dxa"/>
          </w:tcPr>
          <w:p w14:paraId="2AC43057" w14:textId="4B78B762" w:rsidR="00493D79" w:rsidRDefault="00493D79" w:rsidP="00493D79">
            <w:pPr>
              <w:pStyle w:val="NormalTables"/>
            </w:pPr>
            <w:r>
              <w:t>Translated materials</w:t>
            </w:r>
          </w:p>
        </w:tc>
        <w:tc>
          <w:tcPr>
            <w:tcW w:w="3876" w:type="dxa"/>
          </w:tcPr>
          <w:p w14:paraId="437F39BF" w14:textId="5EFFCAD9" w:rsidR="00493D79" w:rsidRDefault="00493D79" w:rsidP="00493D79">
            <w:pPr>
              <w:pStyle w:val="NormalTables"/>
            </w:pPr>
            <w:r>
              <w:t xml:space="preserve">A range of translated resources are available </w:t>
            </w:r>
            <w:hyperlink r:id="rId61" w:history="1">
              <w:r w:rsidRPr="005B4A12">
                <w:rPr>
                  <w:rStyle w:val="Hyperlink"/>
                </w:rPr>
                <w:t>here</w:t>
              </w:r>
            </w:hyperlink>
            <w:r>
              <w:t>.</w:t>
            </w:r>
          </w:p>
        </w:tc>
        <w:tc>
          <w:tcPr>
            <w:tcW w:w="3843" w:type="dxa"/>
          </w:tcPr>
          <w:p w14:paraId="644DF791" w14:textId="77777777" w:rsidR="00493D79" w:rsidRDefault="00493D79" w:rsidP="00493D79">
            <w:pPr>
              <w:pStyle w:val="NormalTables"/>
            </w:pPr>
            <w:r>
              <w:t>Languages include:</w:t>
            </w:r>
          </w:p>
          <w:p w14:paraId="246798F6" w14:textId="4FE5F9F4" w:rsidR="00493D79" w:rsidRPr="005B4A12" w:rsidRDefault="00493D79" w:rsidP="00493D79">
            <w:pPr>
              <w:pStyle w:val="NormalTablesListBullet"/>
            </w:pPr>
            <w:proofErr w:type="spellStart"/>
            <w:r w:rsidRPr="005B4A12">
              <w:t>العربية</w:t>
            </w:r>
            <w:proofErr w:type="spellEnd"/>
            <w:r w:rsidRPr="005B4A12">
              <w:t xml:space="preserve"> (Arabic)</w:t>
            </w:r>
          </w:p>
          <w:p w14:paraId="3563C878" w14:textId="26703189" w:rsidR="00493D79" w:rsidRPr="005B4A12" w:rsidRDefault="00493D79" w:rsidP="00493D79">
            <w:pPr>
              <w:pStyle w:val="NormalTablesListBullet"/>
            </w:pPr>
            <w:proofErr w:type="spellStart"/>
            <w:r w:rsidRPr="005B4A12">
              <w:rPr>
                <w:rFonts w:ascii="Microsoft JhengHei" w:eastAsia="Microsoft JhengHei" w:hAnsi="Microsoft JhengHei" w:cs="Microsoft JhengHei" w:hint="eastAsia"/>
              </w:rPr>
              <w:t>简</w:t>
            </w:r>
            <w:r w:rsidRPr="005B4A12">
              <w:rPr>
                <w:rFonts w:ascii="MS Gothic" w:eastAsia="MS Gothic" w:hAnsi="MS Gothic" w:cs="MS Gothic" w:hint="eastAsia"/>
              </w:rPr>
              <w:t>体中文</w:t>
            </w:r>
            <w:proofErr w:type="spellEnd"/>
            <w:r w:rsidRPr="005B4A12">
              <w:t> (Simplified Chinese)</w:t>
            </w:r>
          </w:p>
          <w:p w14:paraId="500E78C9" w14:textId="7F386173" w:rsidR="00493D79" w:rsidRPr="005B4A12" w:rsidRDefault="00493D79" w:rsidP="00493D79">
            <w:pPr>
              <w:pStyle w:val="NormalTablesListBullet"/>
            </w:pPr>
            <w:proofErr w:type="spellStart"/>
            <w:r w:rsidRPr="005B4A12">
              <w:rPr>
                <w:rFonts w:ascii="MS Gothic" w:eastAsia="MS Gothic" w:hAnsi="MS Gothic" w:cs="MS Gothic" w:hint="eastAsia"/>
              </w:rPr>
              <w:t>繁體中文</w:t>
            </w:r>
            <w:proofErr w:type="spellEnd"/>
            <w:r w:rsidRPr="005B4A12">
              <w:t xml:space="preserve"> (Traditional Chinese)</w:t>
            </w:r>
          </w:p>
          <w:p w14:paraId="563CA503" w14:textId="14D9DF2E" w:rsidR="00493D79" w:rsidRPr="005B4A12" w:rsidRDefault="00493D79" w:rsidP="00493D79">
            <w:pPr>
              <w:pStyle w:val="NormalTablesListBullet"/>
            </w:pPr>
            <w:proofErr w:type="spellStart"/>
            <w:r w:rsidRPr="005B4A12">
              <w:t>Ελληνικά</w:t>
            </w:r>
            <w:proofErr w:type="spellEnd"/>
            <w:r w:rsidRPr="005B4A12">
              <w:t xml:space="preserve"> (Greek)</w:t>
            </w:r>
          </w:p>
          <w:p w14:paraId="6F9356CD" w14:textId="62E5499F" w:rsidR="00493D79" w:rsidRPr="005B4A12" w:rsidRDefault="00493D79" w:rsidP="00493D79">
            <w:pPr>
              <w:pStyle w:val="NormalTablesListBullet"/>
            </w:pPr>
            <w:r w:rsidRPr="005B4A12">
              <w:t>Italiano (Italian)</w:t>
            </w:r>
          </w:p>
          <w:p w14:paraId="0275FA33" w14:textId="42C43DE3" w:rsidR="00493D79" w:rsidRPr="005B4A12" w:rsidRDefault="00493D79" w:rsidP="00493D79">
            <w:pPr>
              <w:pStyle w:val="NormalTablesListBullet"/>
            </w:pPr>
            <w:proofErr w:type="spellStart"/>
            <w:r w:rsidRPr="005B4A12">
              <w:rPr>
                <w:rFonts w:ascii="Malgun Gothic" w:eastAsia="Malgun Gothic" w:hAnsi="Malgun Gothic" w:cs="Malgun Gothic" w:hint="eastAsia"/>
              </w:rPr>
              <w:t>한국어</w:t>
            </w:r>
            <w:proofErr w:type="spellEnd"/>
            <w:r w:rsidRPr="005B4A12">
              <w:t xml:space="preserve"> (Korean)</w:t>
            </w:r>
          </w:p>
          <w:p w14:paraId="030C3672" w14:textId="3C344275" w:rsidR="00493D79" w:rsidRPr="005B4A12" w:rsidRDefault="00493D79" w:rsidP="00493D79">
            <w:pPr>
              <w:pStyle w:val="NormalTablesListBullet"/>
            </w:pPr>
            <w:proofErr w:type="spellStart"/>
            <w:r w:rsidRPr="005B4A12">
              <w:t>Tiếng</w:t>
            </w:r>
            <w:proofErr w:type="spellEnd"/>
            <w:r w:rsidRPr="005B4A12">
              <w:t xml:space="preserve"> </w:t>
            </w:r>
            <w:proofErr w:type="spellStart"/>
            <w:r w:rsidRPr="005B4A12">
              <w:t>Việt</w:t>
            </w:r>
            <w:proofErr w:type="spellEnd"/>
            <w:r w:rsidRPr="005B4A12">
              <w:t> (Vietnamese)</w:t>
            </w:r>
          </w:p>
          <w:p w14:paraId="06916493" w14:textId="108198EF" w:rsidR="00493D79" w:rsidRPr="005B4A12" w:rsidRDefault="00493D79" w:rsidP="00493D79">
            <w:pPr>
              <w:pStyle w:val="NormalTablesListBullet"/>
            </w:pPr>
            <w:proofErr w:type="spellStart"/>
            <w:r w:rsidRPr="005B4A12">
              <w:t>Русский</w:t>
            </w:r>
            <w:proofErr w:type="spellEnd"/>
            <w:r w:rsidRPr="005B4A12">
              <w:t xml:space="preserve"> (Russian)</w:t>
            </w:r>
          </w:p>
          <w:p w14:paraId="12CC0583" w14:textId="44DDDA0B" w:rsidR="00493D79" w:rsidRPr="005B4A12" w:rsidRDefault="00493D79" w:rsidP="00493D79">
            <w:pPr>
              <w:pStyle w:val="NormalTablesListBullet"/>
            </w:pPr>
            <w:proofErr w:type="spellStart"/>
            <w:r w:rsidRPr="005B4A12">
              <w:t>Српски</w:t>
            </w:r>
            <w:proofErr w:type="spellEnd"/>
            <w:r w:rsidRPr="005B4A12">
              <w:t xml:space="preserve"> (Serbian)</w:t>
            </w:r>
          </w:p>
          <w:p w14:paraId="37FC2196" w14:textId="0D24C654" w:rsidR="00493D79" w:rsidRPr="005B4A12" w:rsidRDefault="00493D79" w:rsidP="00493D79">
            <w:pPr>
              <w:pStyle w:val="NormalTablesListBullet"/>
            </w:pPr>
            <w:proofErr w:type="spellStart"/>
            <w:r w:rsidRPr="005B4A12">
              <w:t>Español</w:t>
            </w:r>
            <w:proofErr w:type="spellEnd"/>
            <w:r w:rsidRPr="005B4A12">
              <w:t xml:space="preserve"> (Spanish)</w:t>
            </w:r>
          </w:p>
          <w:p w14:paraId="5EA13D96" w14:textId="033F4907" w:rsidR="00493D79" w:rsidRPr="005B4A12" w:rsidRDefault="00493D79" w:rsidP="00493D79">
            <w:pPr>
              <w:pStyle w:val="NormalTablesListBullet"/>
            </w:pPr>
            <w:r w:rsidRPr="005B4A12">
              <w:lastRenderedPageBreak/>
              <w:t>Khmer</w:t>
            </w:r>
          </w:p>
          <w:p w14:paraId="6AC48DAA" w14:textId="5BD85951" w:rsidR="00493D79" w:rsidRPr="005B4A12" w:rsidRDefault="00493D79" w:rsidP="00493D79">
            <w:pPr>
              <w:pStyle w:val="NormalTablesListBullet"/>
            </w:pPr>
            <w:proofErr w:type="spellStart"/>
            <w:r w:rsidRPr="005B4A12">
              <w:t>Hrvatski</w:t>
            </w:r>
            <w:proofErr w:type="spellEnd"/>
            <w:r w:rsidRPr="005B4A12">
              <w:t xml:space="preserve"> (Croatian)</w:t>
            </w:r>
          </w:p>
          <w:p w14:paraId="117B9B5C" w14:textId="27A82E0B" w:rsidR="00493D79" w:rsidRPr="005B4A12" w:rsidRDefault="00493D79" w:rsidP="00493D79">
            <w:pPr>
              <w:pStyle w:val="NormalTablesListBullet"/>
            </w:pPr>
            <w:proofErr w:type="spellStart"/>
            <w:r w:rsidRPr="005B4A12">
              <w:t>Македонски</w:t>
            </w:r>
            <w:proofErr w:type="spellEnd"/>
            <w:r w:rsidRPr="005B4A12">
              <w:t xml:space="preserve"> (Macedonian)</w:t>
            </w:r>
          </w:p>
          <w:p w14:paraId="4E03E1C7" w14:textId="67B20BC6" w:rsidR="00493D79" w:rsidRPr="005B4A12" w:rsidRDefault="00493D79" w:rsidP="00493D79">
            <w:pPr>
              <w:pStyle w:val="NormalTablesListBullet"/>
            </w:pPr>
            <w:proofErr w:type="spellStart"/>
            <w:r w:rsidRPr="005B4A12">
              <w:rPr>
                <w:rFonts w:ascii="Gurmukhi MN" w:hAnsi="Gurmukhi MN" w:cs="Gurmukhi MN"/>
              </w:rPr>
              <w:t>ਪੰਜਾਬੀ</w:t>
            </w:r>
            <w:proofErr w:type="spellEnd"/>
            <w:r w:rsidRPr="005B4A12">
              <w:t xml:space="preserve"> (Punjabi)</w:t>
            </w:r>
          </w:p>
          <w:p w14:paraId="02D71A73" w14:textId="0C5C8DA4" w:rsidR="00493D79" w:rsidRPr="005B4A12" w:rsidRDefault="00493D79" w:rsidP="00493D79">
            <w:pPr>
              <w:pStyle w:val="NormalTablesListBullet"/>
              <w:rPr>
                <w:color w:val="313131"/>
              </w:rPr>
            </w:pPr>
            <w:proofErr w:type="spellStart"/>
            <w:r w:rsidRPr="005B4A12">
              <w:t>Türkçe</w:t>
            </w:r>
            <w:proofErr w:type="spellEnd"/>
            <w:r w:rsidRPr="005B4A12">
              <w:t xml:space="preserve"> (Turkish)</w:t>
            </w:r>
          </w:p>
        </w:tc>
      </w:tr>
    </w:tbl>
    <w:p w14:paraId="02323EA5" w14:textId="7F3618B4" w:rsidR="00494015" w:rsidRPr="003E0040" w:rsidRDefault="00494015" w:rsidP="003E0040">
      <w:pPr>
        <w:rPr>
          <w:i/>
          <w:iCs/>
          <w:lang w:val="en-AU"/>
        </w:rPr>
      </w:pPr>
    </w:p>
    <w:sectPr w:rsidR="00494015" w:rsidRPr="003E0040" w:rsidSect="002F6C0E">
      <w:headerReference w:type="default" r:id="rId62"/>
      <w:footerReference w:type="default" r:id="rId63"/>
      <w:pgSz w:w="11907" w:h="16839" w:code="9"/>
      <w:pgMar w:top="1418" w:right="1134" w:bottom="1418" w:left="1134" w:header="709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D83EE" w14:textId="77777777" w:rsidR="004A16C7" w:rsidRDefault="004A16C7" w:rsidP="00B259EA">
      <w:r>
        <w:separator/>
      </w:r>
    </w:p>
  </w:endnote>
  <w:endnote w:type="continuationSeparator" w:id="0">
    <w:p w14:paraId="33AA14CE" w14:textId="77777777" w:rsidR="004A16C7" w:rsidRDefault="004A16C7" w:rsidP="00B25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Helvetica 45 Light">
    <w:altName w:val="Arial"/>
    <w:panose1 w:val="020B0403020202020204"/>
    <w:charset w:val="00"/>
    <w:family w:val="swiss"/>
    <w:pitch w:val="default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rmukhi MN">
    <w:altName w:val="Vijaya"/>
    <w:panose1 w:val="02020600050405020304"/>
    <w:charset w:val="00"/>
    <w:family w:val="roman"/>
    <w:pitch w:val="variable"/>
    <w:sig w:usb0="80100003" w:usb1="00002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41049544"/>
      <w:docPartObj>
        <w:docPartGallery w:val="Page Numbers (Bottom of Page)"/>
        <w:docPartUnique/>
      </w:docPartObj>
    </w:sdtPr>
    <w:sdtContent>
      <w:p w14:paraId="2290D822" w14:textId="77777777" w:rsidR="00E04C23" w:rsidRDefault="00E04C23" w:rsidP="006D49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C063C0" w14:textId="77777777" w:rsidR="00E04C23" w:rsidRDefault="00E04C23" w:rsidP="006D491C">
    <w:pPr>
      <w:pStyle w:val="Footer"/>
      <w:ind w:right="360"/>
      <w:rPr>
        <w:rStyle w:val="PageNumber"/>
      </w:rPr>
    </w:pPr>
  </w:p>
  <w:p w14:paraId="54BF7698" w14:textId="77777777" w:rsidR="00E04C23" w:rsidRDefault="00E04C23" w:rsidP="00B259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C5DF7" w14:textId="5F9212F9" w:rsidR="00E04C23" w:rsidRDefault="00E04C23" w:rsidP="00B259EA">
    <w:pPr>
      <w:pStyle w:val="Footer"/>
    </w:pPr>
    <w:bookmarkStart w:id="0" w:name="_Toc390071409"/>
  </w:p>
  <w:bookmarkEnd w:id="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04725438"/>
      <w:docPartObj>
        <w:docPartGallery w:val="Page Numbers (Bottom of Page)"/>
        <w:docPartUnique/>
      </w:docPartObj>
    </w:sdtPr>
    <w:sdtContent>
      <w:p w14:paraId="347AB2A1" w14:textId="77777777" w:rsidR="00E04C23" w:rsidRDefault="00E04C23" w:rsidP="006D49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2395B7" w14:textId="333D3F31" w:rsidR="00E04C23" w:rsidRPr="003E0040" w:rsidRDefault="003E0040" w:rsidP="00B225E3">
    <w:pPr>
      <w:pStyle w:val="Footer"/>
      <w:ind w:right="360"/>
      <w:rPr>
        <w:bCs/>
      </w:rPr>
    </w:pPr>
    <w:r w:rsidRPr="003E0040">
      <w:rPr>
        <w:bCs/>
      </w:rPr>
      <w:t xml:space="preserve">Medicare Benefits Campaign Stakeholder information kit </w:t>
    </w:r>
    <w:r w:rsidR="00B225E3" w:rsidRPr="003E0040">
      <w:rPr>
        <w:bCs/>
      </w:rPr>
      <w:t xml:space="preserve">– </w:t>
    </w:r>
    <w:r w:rsidR="00D349D5">
      <w:rPr>
        <w:bCs/>
      </w:rPr>
      <w:t>February</w:t>
    </w:r>
    <w:r w:rsidR="00D349D5" w:rsidRPr="003E0040">
      <w:rPr>
        <w:bCs/>
      </w:rPr>
      <w:t xml:space="preserve"> </w:t>
    </w:r>
    <w:r w:rsidR="00B225E3" w:rsidRPr="003E0040">
      <w:rPr>
        <w:bCs/>
      </w:rPr>
      <w:t>202</w:t>
    </w:r>
    <w:r w:rsidR="00D349D5">
      <w:rPr>
        <w:bC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47170" w14:textId="77777777" w:rsidR="004A16C7" w:rsidRDefault="004A16C7" w:rsidP="00B259EA">
      <w:r>
        <w:separator/>
      </w:r>
    </w:p>
  </w:footnote>
  <w:footnote w:type="continuationSeparator" w:id="0">
    <w:p w14:paraId="5F4A2FA3" w14:textId="77777777" w:rsidR="004A16C7" w:rsidRDefault="004A16C7" w:rsidP="00B25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98B10" w14:textId="77777777" w:rsidR="00E04C23" w:rsidRPr="00BD2062" w:rsidRDefault="00E04C23" w:rsidP="00B259E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5BF9B3" wp14:editId="5921A43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6145200"/>
          <wp:effectExtent l="0" t="0" r="3810" b="1905"/>
          <wp:wrapNone/>
          <wp:docPr id="820754590" name="Picture 8207545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754590" name="Picture 8207545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614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1A9BF" w14:textId="1A348666" w:rsidR="00E04C23" w:rsidRPr="00BD2062" w:rsidRDefault="002949CA" w:rsidP="002949C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C14BA30" wp14:editId="5B4C3813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0000" cy="711529"/>
          <wp:effectExtent l="0" t="0" r="0" b="0"/>
          <wp:wrapNone/>
          <wp:docPr id="5387857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78572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1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E27E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CCB2B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90A5C6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ED4233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1D082E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86AD6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88106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82779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261D0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B27D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86BBB"/>
    <w:multiLevelType w:val="hybridMultilevel"/>
    <w:tmpl w:val="8940E8DA"/>
    <w:lvl w:ilvl="0" w:tplc="0F1272F2">
      <w:start w:val="1"/>
      <w:numFmt w:val="bullet"/>
      <w:pStyle w:val="List2"/>
      <w:lvlText w:val="–"/>
      <w:lvlJc w:val="left"/>
      <w:pPr>
        <w:tabs>
          <w:tab w:val="num" w:pos="640"/>
        </w:tabs>
        <w:ind w:left="640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088B72F4"/>
    <w:multiLevelType w:val="multilevel"/>
    <w:tmpl w:val="57B6678C"/>
    <w:styleLink w:val="ListNumbers2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6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6.%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B7D24C7"/>
    <w:multiLevelType w:val="hybridMultilevel"/>
    <w:tmpl w:val="9AAE8316"/>
    <w:lvl w:ilvl="0" w:tplc="6B10AE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FEBE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B430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BA81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C445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1CAE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CECB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760A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A62A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C100C7"/>
    <w:multiLevelType w:val="multilevel"/>
    <w:tmpl w:val="EB584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3C4C46"/>
    <w:multiLevelType w:val="multilevel"/>
    <w:tmpl w:val="C654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9A642E"/>
    <w:multiLevelType w:val="hybridMultilevel"/>
    <w:tmpl w:val="ECB44A28"/>
    <w:lvl w:ilvl="0" w:tplc="190E7A82">
      <w:start w:val="1"/>
      <w:numFmt w:val="bullet"/>
      <w:pStyle w:val="List"/>
      <w:lvlText w:val="–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FB410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27065A8"/>
    <w:multiLevelType w:val="multilevel"/>
    <w:tmpl w:val="0C08EC58"/>
    <w:styleLink w:val="111"/>
    <w:lvl w:ilvl="0">
      <w:start w:val="1"/>
      <w:numFmt w:val="decimal"/>
      <w:pStyle w:val="Heading6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Heading7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pStyle w:val="Heading5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8" w15:restartNumberingAfterBreak="0">
    <w:nsid w:val="2A5D70EA"/>
    <w:multiLevelType w:val="hybridMultilevel"/>
    <w:tmpl w:val="C8BEBBFC"/>
    <w:lvl w:ilvl="0" w:tplc="388CD30E">
      <w:start w:val="1"/>
      <w:numFmt w:val="bullet"/>
      <w:pStyle w:val="NormalTables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6F34B9"/>
    <w:multiLevelType w:val="multilevel"/>
    <w:tmpl w:val="99061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43754E"/>
    <w:multiLevelType w:val="hybridMultilevel"/>
    <w:tmpl w:val="5C3CEE20"/>
    <w:lvl w:ilvl="0" w:tplc="D644A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34DF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DCD2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C605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90C9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9E31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4F6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FAA5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EEE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72757E"/>
    <w:multiLevelType w:val="multilevel"/>
    <w:tmpl w:val="797C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86673A"/>
    <w:multiLevelType w:val="multilevel"/>
    <w:tmpl w:val="0C08EC58"/>
    <w:numStyleLink w:val="111"/>
  </w:abstractNum>
  <w:abstractNum w:abstractNumId="23" w15:restartNumberingAfterBreak="0">
    <w:nsid w:val="37F14BEF"/>
    <w:multiLevelType w:val="multilevel"/>
    <w:tmpl w:val="AFE21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BE3AC9"/>
    <w:multiLevelType w:val="multilevel"/>
    <w:tmpl w:val="BD0E7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D318F8"/>
    <w:multiLevelType w:val="hybridMultilevel"/>
    <w:tmpl w:val="31EA4CAE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3B2827"/>
    <w:multiLevelType w:val="multilevel"/>
    <w:tmpl w:val="4E604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381C1B"/>
    <w:multiLevelType w:val="hybridMultilevel"/>
    <w:tmpl w:val="02EEA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7523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C940414"/>
    <w:multiLevelType w:val="hybridMultilevel"/>
    <w:tmpl w:val="26920D06"/>
    <w:lvl w:ilvl="0" w:tplc="3D741314">
      <w:start w:val="1"/>
      <w:numFmt w:val="bullet"/>
      <w:pStyle w:val="NormalTablesList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7262C"/>
    <w:multiLevelType w:val="hybridMultilevel"/>
    <w:tmpl w:val="5D3895FA"/>
    <w:lvl w:ilvl="0" w:tplc="BDEEC9D6">
      <w:start w:val="1"/>
      <w:numFmt w:val="bullet"/>
      <w:pStyle w:val="List4"/>
      <w:lvlText w:val="–"/>
      <w:lvlJc w:val="left"/>
      <w:pPr>
        <w:tabs>
          <w:tab w:val="num" w:pos="1206"/>
        </w:tabs>
        <w:ind w:left="1206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31" w15:restartNumberingAfterBreak="0">
    <w:nsid w:val="5933309E"/>
    <w:multiLevelType w:val="hybridMultilevel"/>
    <w:tmpl w:val="917CBFE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8A5B98"/>
    <w:multiLevelType w:val="hybridMultilevel"/>
    <w:tmpl w:val="510EEF2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08A63C0"/>
    <w:multiLevelType w:val="multilevel"/>
    <w:tmpl w:val="780CC2E4"/>
    <w:styleLink w:val="ListBullets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Tahoma" w:hAnsi="Tahoma" w:hint="default"/>
      </w:rPr>
    </w:lvl>
    <w:lvl w:ilvl="3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4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Tahoma" w:hAnsi="Tahoma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14C7747"/>
    <w:multiLevelType w:val="hybridMultilevel"/>
    <w:tmpl w:val="72C45E52"/>
    <w:lvl w:ilvl="0" w:tplc="667070EE">
      <w:start w:val="1"/>
      <w:numFmt w:val="bullet"/>
      <w:pStyle w:val="List3"/>
      <w:lvlText w:val="–"/>
      <w:lvlJc w:val="left"/>
      <w:pPr>
        <w:tabs>
          <w:tab w:val="num" w:pos="923"/>
        </w:tabs>
        <w:ind w:left="923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35" w15:restartNumberingAfterBreak="0">
    <w:nsid w:val="61885FAC"/>
    <w:multiLevelType w:val="multilevel"/>
    <w:tmpl w:val="2B3C0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6931C7"/>
    <w:multiLevelType w:val="multilevel"/>
    <w:tmpl w:val="C3949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6EE05DA6"/>
    <w:multiLevelType w:val="multilevel"/>
    <w:tmpl w:val="DD06B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1E3583F"/>
    <w:multiLevelType w:val="hybridMultilevel"/>
    <w:tmpl w:val="538450E8"/>
    <w:lvl w:ilvl="0" w:tplc="A2483CD6">
      <w:start w:val="1"/>
      <w:numFmt w:val="decimal"/>
      <w:pStyle w:val="NormalTables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B012DDC"/>
    <w:multiLevelType w:val="multilevel"/>
    <w:tmpl w:val="1CCE64F2"/>
    <w:styleLink w:val="List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85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739" w:hanging="2739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374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4320"/>
      </w:pPr>
      <w:rPr>
        <w:rFonts w:hint="default"/>
      </w:rPr>
    </w:lvl>
  </w:abstractNum>
  <w:abstractNum w:abstractNumId="40" w15:restartNumberingAfterBreak="0">
    <w:nsid w:val="7B7A3D95"/>
    <w:multiLevelType w:val="hybridMultilevel"/>
    <w:tmpl w:val="78F84668"/>
    <w:lvl w:ilvl="0" w:tplc="9FFADBC0">
      <w:start w:val="1"/>
      <w:numFmt w:val="bullet"/>
      <w:pStyle w:val="List5"/>
      <w:lvlText w:val="–"/>
      <w:lvlJc w:val="left"/>
      <w:pPr>
        <w:tabs>
          <w:tab w:val="num" w:pos="1489"/>
        </w:tabs>
        <w:ind w:left="1489" w:hanging="357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559279">
    <w:abstractNumId w:val="9"/>
  </w:num>
  <w:num w:numId="2" w16cid:durableId="540361715">
    <w:abstractNumId w:val="7"/>
  </w:num>
  <w:num w:numId="3" w16cid:durableId="2029134977">
    <w:abstractNumId w:val="6"/>
  </w:num>
  <w:num w:numId="4" w16cid:durableId="1528983144">
    <w:abstractNumId w:val="5"/>
  </w:num>
  <w:num w:numId="5" w16cid:durableId="1888448683">
    <w:abstractNumId w:val="4"/>
  </w:num>
  <w:num w:numId="6" w16cid:durableId="1371490375">
    <w:abstractNumId w:val="8"/>
  </w:num>
  <w:num w:numId="7" w16cid:durableId="1132213907">
    <w:abstractNumId w:val="3"/>
  </w:num>
  <w:num w:numId="8" w16cid:durableId="202791865">
    <w:abstractNumId w:val="2"/>
  </w:num>
  <w:num w:numId="9" w16cid:durableId="809248404">
    <w:abstractNumId w:val="1"/>
  </w:num>
  <w:num w:numId="10" w16cid:durableId="1838036995">
    <w:abstractNumId w:val="0"/>
  </w:num>
  <w:num w:numId="11" w16cid:durableId="588925906">
    <w:abstractNumId w:val="17"/>
  </w:num>
  <w:num w:numId="12" w16cid:durableId="1210262335">
    <w:abstractNumId w:val="15"/>
  </w:num>
  <w:num w:numId="13" w16cid:durableId="50423764">
    <w:abstractNumId w:val="10"/>
  </w:num>
  <w:num w:numId="14" w16cid:durableId="706029880">
    <w:abstractNumId w:val="34"/>
  </w:num>
  <w:num w:numId="15" w16cid:durableId="427968830">
    <w:abstractNumId w:val="30"/>
  </w:num>
  <w:num w:numId="16" w16cid:durableId="2069574590">
    <w:abstractNumId w:val="40"/>
  </w:num>
  <w:num w:numId="17" w16cid:durableId="337847406">
    <w:abstractNumId w:val="18"/>
  </w:num>
  <w:num w:numId="18" w16cid:durableId="1643462474">
    <w:abstractNumId w:val="38"/>
  </w:num>
  <w:num w:numId="19" w16cid:durableId="1417480797">
    <w:abstractNumId w:val="25"/>
  </w:num>
  <w:num w:numId="20" w16cid:durableId="1711874474">
    <w:abstractNumId w:val="31"/>
  </w:num>
  <w:num w:numId="21" w16cid:durableId="592469416">
    <w:abstractNumId w:val="16"/>
  </w:num>
  <w:num w:numId="22" w16cid:durableId="299113304">
    <w:abstractNumId w:val="36"/>
  </w:num>
  <w:num w:numId="23" w16cid:durableId="2084839254">
    <w:abstractNumId w:val="11"/>
  </w:num>
  <w:num w:numId="24" w16cid:durableId="95712752">
    <w:abstractNumId w:val="38"/>
    <w:lvlOverride w:ilvl="0">
      <w:startOverride w:val="1"/>
    </w:lvlOverride>
  </w:num>
  <w:num w:numId="25" w16cid:durableId="23556786">
    <w:abstractNumId w:val="38"/>
    <w:lvlOverride w:ilvl="0">
      <w:startOverride w:val="1"/>
    </w:lvlOverride>
  </w:num>
  <w:num w:numId="26" w16cid:durableId="390008832">
    <w:abstractNumId w:val="38"/>
    <w:lvlOverride w:ilvl="0">
      <w:startOverride w:val="1"/>
    </w:lvlOverride>
  </w:num>
  <w:num w:numId="27" w16cid:durableId="1513107840">
    <w:abstractNumId w:val="38"/>
    <w:lvlOverride w:ilvl="0">
      <w:startOverride w:val="1"/>
    </w:lvlOverride>
  </w:num>
  <w:num w:numId="28" w16cid:durableId="1387800882">
    <w:abstractNumId w:val="38"/>
    <w:lvlOverride w:ilvl="0">
      <w:startOverride w:val="1"/>
    </w:lvlOverride>
  </w:num>
  <w:num w:numId="29" w16cid:durableId="1577934103">
    <w:abstractNumId w:val="39"/>
  </w:num>
  <w:num w:numId="30" w16cid:durableId="1243367593">
    <w:abstractNumId w:val="33"/>
  </w:num>
  <w:num w:numId="31" w16cid:durableId="741754351">
    <w:abstractNumId w:val="29"/>
  </w:num>
  <w:num w:numId="32" w16cid:durableId="1362704579">
    <w:abstractNumId w:val="28"/>
  </w:num>
  <w:num w:numId="33" w16cid:durableId="4916018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672318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33239247">
    <w:abstractNumId w:val="22"/>
  </w:num>
  <w:num w:numId="36" w16cid:durableId="64254720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49217276">
    <w:abstractNumId w:val="20"/>
  </w:num>
  <w:num w:numId="38" w16cid:durableId="192377679">
    <w:abstractNumId w:val="32"/>
  </w:num>
  <w:num w:numId="39" w16cid:durableId="831722841">
    <w:abstractNumId w:val="12"/>
  </w:num>
  <w:num w:numId="40" w16cid:durableId="1814372208">
    <w:abstractNumId w:val="27"/>
  </w:num>
  <w:num w:numId="41" w16cid:durableId="933904538">
    <w:abstractNumId w:val="23"/>
  </w:num>
  <w:num w:numId="42" w16cid:durableId="1583098638">
    <w:abstractNumId w:val="14"/>
  </w:num>
  <w:num w:numId="43" w16cid:durableId="104426317">
    <w:abstractNumId w:val="35"/>
  </w:num>
  <w:num w:numId="44" w16cid:durableId="44836002">
    <w:abstractNumId w:val="13"/>
  </w:num>
  <w:num w:numId="45" w16cid:durableId="549727011">
    <w:abstractNumId w:val="24"/>
  </w:num>
  <w:num w:numId="46" w16cid:durableId="1909262633">
    <w:abstractNumId w:val="26"/>
  </w:num>
  <w:num w:numId="47" w16cid:durableId="1444418895">
    <w:abstractNumId w:val="19"/>
  </w:num>
  <w:num w:numId="48" w16cid:durableId="1515536328">
    <w:abstractNumId w:val="21"/>
  </w:num>
  <w:num w:numId="49" w16cid:durableId="1457990921">
    <w:abstractNumId w:val="3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9CA"/>
    <w:rsid w:val="000040BF"/>
    <w:rsid w:val="00016D8E"/>
    <w:rsid w:val="000260F3"/>
    <w:rsid w:val="000267B9"/>
    <w:rsid w:val="000309E8"/>
    <w:rsid w:val="000329AC"/>
    <w:rsid w:val="00042E7E"/>
    <w:rsid w:val="00050333"/>
    <w:rsid w:val="00053E9B"/>
    <w:rsid w:val="000546B7"/>
    <w:rsid w:val="000612CB"/>
    <w:rsid w:val="000645D4"/>
    <w:rsid w:val="00077305"/>
    <w:rsid w:val="00095781"/>
    <w:rsid w:val="000A082C"/>
    <w:rsid w:val="000B1F64"/>
    <w:rsid w:val="000B635E"/>
    <w:rsid w:val="000C5645"/>
    <w:rsid w:val="000C6743"/>
    <w:rsid w:val="001015E3"/>
    <w:rsid w:val="00102D82"/>
    <w:rsid w:val="0011724D"/>
    <w:rsid w:val="00126BE9"/>
    <w:rsid w:val="001346E2"/>
    <w:rsid w:val="0014084E"/>
    <w:rsid w:val="00155CBF"/>
    <w:rsid w:val="001613E2"/>
    <w:rsid w:val="00175A8C"/>
    <w:rsid w:val="0018207F"/>
    <w:rsid w:val="001A149F"/>
    <w:rsid w:val="001A5F46"/>
    <w:rsid w:val="001A5F75"/>
    <w:rsid w:val="001D107F"/>
    <w:rsid w:val="001D10EA"/>
    <w:rsid w:val="001D6B5E"/>
    <w:rsid w:val="002070C1"/>
    <w:rsid w:val="0020784F"/>
    <w:rsid w:val="00207944"/>
    <w:rsid w:val="00207AD1"/>
    <w:rsid w:val="00217BC5"/>
    <w:rsid w:val="002217F7"/>
    <w:rsid w:val="002355B7"/>
    <w:rsid w:val="002379B3"/>
    <w:rsid w:val="0026093E"/>
    <w:rsid w:val="002627EF"/>
    <w:rsid w:val="00262D83"/>
    <w:rsid w:val="0027773C"/>
    <w:rsid w:val="002949CA"/>
    <w:rsid w:val="002C2DD2"/>
    <w:rsid w:val="002C4571"/>
    <w:rsid w:val="002D5B17"/>
    <w:rsid w:val="002F6C0E"/>
    <w:rsid w:val="003006CC"/>
    <w:rsid w:val="003029AC"/>
    <w:rsid w:val="003064CE"/>
    <w:rsid w:val="00315CAC"/>
    <w:rsid w:val="00324DDB"/>
    <w:rsid w:val="00326879"/>
    <w:rsid w:val="00332788"/>
    <w:rsid w:val="00342CF2"/>
    <w:rsid w:val="00343D8B"/>
    <w:rsid w:val="00346F8B"/>
    <w:rsid w:val="00356839"/>
    <w:rsid w:val="00361066"/>
    <w:rsid w:val="0037278E"/>
    <w:rsid w:val="003A053F"/>
    <w:rsid w:val="003A1748"/>
    <w:rsid w:val="003A7875"/>
    <w:rsid w:val="003B7DB6"/>
    <w:rsid w:val="003C0B12"/>
    <w:rsid w:val="003C3332"/>
    <w:rsid w:val="003C3A20"/>
    <w:rsid w:val="003C5FBC"/>
    <w:rsid w:val="003D4DD3"/>
    <w:rsid w:val="003E0040"/>
    <w:rsid w:val="003E6A9F"/>
    <w:rsid w:val="003F3F2D"/>
    <w:rsid w:val="00404C90"/>
    <w:rsid w:val="004223CB"/>
    <w:rsid w:val="004373BF"/>
    <w:rsid w:val="0044180A"/>
    <w:rsid w:val="004455DA"/>
    <w:rsid w:val="00464AC7"/>
    <w:rsid w:val="004653FE"/>
    <w:rsid w:val="0047009A"/>
    <w:rsid w:val="0047113D"/>
    <w:rsid w:val="00476896"/>
    <w:rsid w:val="00493D79"/>
    <w:rsid w:val="00494015"/>
    <w:rsid w:val="004A054F"/>
    <w:rsid w:val="004A16C7"/>
    <w:rsid w:val="004A173B"/>
    <w:rsid w:val="004A7223"/>
    <w:rsid w:val="004C5E00"/>
    <w:rsid w:val="004D488A"/>
    <w:rsid w:val="004E193D"/>
    <w:rsid w:val="004F1F65"/>
    <w:rsid w:val="005464CB"/>
    <w:rsid w:val="00567E08"/>
    <w:rsid w:val="00583BB2"/>
    <w:rsid w:val="005B2558"/>
    <w:rsid w:val="005B4A12"/>
    <w:rsid w:val="005D397A"/>
    <w:rsid w:val="005D4CE2"/>
    <w:rsid w:val="005E761E"/>
    <w:rsid w:val="005F151A"/>
    <w:rsid w:val="00601A3A"/>
    <w:rsid w:val="00617AAA"/>
    <w:rsid w:val="00624526"/>
    <w:rsid w:val="00624ED8"/>
    <w:rsid w:val="00635AC4"/>
    <w:rsid w:val="006418C2"/>
    <w:rsid w:val="00641F3B"/>
    <w:rsid w:val="0065007B"/>
    <w:rsid w:val="00663C24"/>
    <w:rsid w:val="00670B76"/>
    <w:rsid w:val="006831A3"/>
    <w:rsid w:val="006840D0"/>
    <w:rsid w:val="00685C09"/>
    <w:rsid w:val="006A1083"/>
    <w:rsid w:val="006A2AD4"/>
    <w:rsid w:val="006C5403"/>
    <w:rsid w:val="006D319E"/>
    <w:rsid w:val="006D491C"/>
    <w:rsid w:val="006E6322"/>
    <w:rsid w:val="006F66D7"/>
    <w:rsid w:val="007177DC"/>
    <w:rsid w:val="00717D28"/>
    <w:rsid w:val="0072154E"/>
    <w:rsid w:val="00722C4F"/>
    <w:rsid w:val="00756F32"/>
    <w:rsid w:val="00757211"/>
    <w:rsid w:val="00770C5A"/>
    <w:rsid w:val="007770AF"/>
    <w:rsid w:val="00780372"/>
    <w:rsid w:val="00781940"/>
    <w:rsid w:val="0078505E"/>
    <w:rsid w:val="007856E9"/>
    <w:rsid w:val="00790EA2"/>
    <w:rsid w:val="007B4641"/>
    <w:rsid w:val="007F1B73"/>
    <w:rsid w:val="00812D9B"/>
    <w:rsid w:val="00816212"/>
    <w:rsid w:val="00817907"/>
    <w:rsid w:val="008217AF"/>
    <w:rsid w:val="00855748"/>
    <w:rsid w:val="00864BBA"/>
    <w:rsid w:val="0087473A"/>
    <w:rsid w:val="0088311C"/>
    <w:rsid w:val="00885089"/>
    <w:rsid w:val="0088510B"/>
    <w:rsid w:val="00886523"/>
    <w:rsid w:val="0088680F"/>
    <w:rsid w:val="0089127D"/>
    <w:rsid w:val="00892872"/>
    <w:rsid w:val="008933F0"/>
    <w:rsid w:val="0089501D"/>
    <w:rsid w:val="008C77A6"/>
    <w:rsid w:val="008D70F1"/>
    <w:rsid w:val="00903ABD"/>
    <w:rsid w:val="009108A0"/>
    <w:rsid w:val="0094437D"/>
    <w:rsid w:val="009852E4"/>
    <w:rsid w:val="009A5C77"/>
    <w:rsid w:val="009B1A66"/>
    <w:rsid w:val="009D75C1"/>
    <w:rsid w:val="009F3739"/>
    <w:rsid w:val="00A27491"/>
    <w:rsid w:val="00A33C0B"/>
    <w:rsid w:val="00A34BF7"/>
    <w:rsid w:val="00A52BC8"/>
    <w:rsid w:val="00A56238"/>
    <w:rsid w:val="00A70706"/>
    <w:rsid w:val="00A71107"/>
    <w:rsid w:val="00A71223"/>
    <w:rsid w:val="00A748F3"/>
    <w:rsid w:val="00A92927"/>
    <w:rsid w:val="00AA12B4"/>
    <w:rsid w:val="00AA5522"/>
    <w:rsid w:val="00AB4520"/>
    <w:rsid w:val="00AB68C7"/>
    <w:rsid w:val="00AD217E"/>
    <w:rsid w:val="00AE0ECC"/>
    <w:rsid w:val="00B05C65"/>
    <w:rsid w:val="00B0606A"/>
    <w:rsid w:val="00B06A75"/>
    <w:rsid w:val="00B102E2"/>
    <w:rsid w:val="00B12031"/>
    <w:rsid w:val="00B225E3"/>
    <w:rsid w:val="00B259EA"/>
    <w:rsid w:val="00B3204C"/>
    <w:rsid w:val="00B51CBE"/>
    <w:rsid w:val="00B6480E"/>
    <w:rsid w:val="00B75087"/>
    <w:rsid w:val="00B75E7E"/>
    <w:rsid w:val="00B8024D"/>
    <w:rsid w:val="00B84D86"/>
    <w:rsid w:val="00B91DD7"/>
    <w:rsid w:val="00BA62E3"/>
    <w:rsid w:val="00BE002F"/>
    <w:rsid w:val="00BE2C0E"/>
    <w:rsid w:val="00BE4EF8"/>
    <w:rsid w:val="00BE6239"/>
    <w:rsid w:val="00C03396"/>
    <w:rsid w:val="00C03B7F"/>
    <w:rsid w:val="00C06641"/>
    <w:rsid w:val="00C10A24"/>
    <w:rsid w:val="00C13F98"/>
    <w:rsid w:val="00C20896"/>
    <w:rsid w:val="00C20E6E"/>
    <w:rsid w:val="00C262A4"/>
    <w:rsid w:val="00C30E37"/>
    <w:rsid w:val="00C6156D"/>
    <w:rsid w:val="00C628D8"/>
    <w:rsid w:val="00C655FA"/>
    <w:rsid w:val="00C73B32"/>
    <w:rsid w:val="00C82048"/>
    <w:rsid w:val="00CA2027"/>
    <w:rsid w:val="00CB5B36"/>
    <w:rsid w:val="00CD28F1"/>
    <w:rsid w:val="00CE63DD"/>
    <w:rsid w:val="00CF5EF7"/>
    <w:rsid w:val="00D20881"/>
    <w:rsid w:val="00D30063"/>
    <w:rsid w:val="00D349D5"/>
    <w:rsid w:val="00D372DB"/>
    <w:rsid w:val="00D40092"/>
    <w:rsid w:val="00D654FB"/>
    <w:rsid w:val="00DB208A"/>
    <w:rsid w:val="00DB5BBD"/>
    <w:rsid w:val="00DD7F75"/>
    <w:rsid w:val="00DF3447"/>
    <w:rsid w:val="00E04C23"/>
    <w:rsid w:val="00E10FA7"/>
    <w:rsid w:val="00E14FEA"/>
    <w:rsid w:val="00E243D2"/>
    <w:rsid w:val="00E3327A"/>
    <w:rsid w:val="00E438B9"/>
    <w:rsid w:val="00E5099E"/>
    <w:rsid w:val="00E50A1A"/>
    <w:rsid w:val="00E6495E"/>
    <w:rsid w:val="00E66B30"/>
    <w:rsid w:val="00E6748C"/>
    <w:rsid w:val="00E8210B"/>
    <w:rsid w:val="00E82F40"/>
    <w:rsid w:val="00E928EC"/>
    <w:rsid w:val="00EA365A"/>
    <w:rsid w:val="00EA67C7"/>
    <w:rsid w:val="00EB7393"/>
    <w:rsid w:val="00EC0C63"/>
    <w:rsid w:val="00EC15E9"/>
    <w:rsid w:val="00EE3F42"/>
    <w:rsid w:val="00EE5651"/>
    <w:rsid w:val="00EE7DA8"/>
    <w:rsid w:val="00F14A62"/>
    <w:rsid w:val="00F60499"/>
    <w:rsid w:val="00F606E5"/>
    <w:rsid w:val="00F74922"/>
    <w:rsid w:val="00F75489"/>
    <w:rsid w:val="00F832B8"/>
    <w:rsid w:val="00F85278"/>
    <w:rsid w:val="00F971DE"/>
    <w:rsid w:val="00FB7481"/>
    <w:rsid w:val="00FC2B86"/>
    <w:rsid w:val="00FF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8DD8C6"/>
  <w15:chartTrackingRefBased/>
  <w15:docId w15:val="{5689558B-2B35-4146-A755-3D0BC5975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4A1B" w:themeColor="text2"/>
        <w:sz w:val="26"/>
        <w:szCs w:val="26"/>
        <w:lang w:val="en-US" w:eastAsia="ja-JP" w:bidi="ar-SA"/>
      </w:rPr>
    </w:rPrDefault>
    <w:pPrDefault>
      <w:pPr>
        <w:spacing w:after="16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C24"/>
    <w:pPr>
      <w:spacing w:line="264" w:lineRule="auto"/>
      <w:ind w:left="0" w:firstLine="0"/>
    </w:pPr>
    <w:rPr>
      <w:color w:val="auto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0040"/>
    <w:pPr>
      <w:keepNext/>
      <w:keepLines/>
      <w:spacing w:after="440"/>
      <w:outlineLvl w:val="0"/>
    </w:pPr>
    <w:rPr>
      <w:rFonts w:eastAsiaTheme="majorEastAsia" w:cs="Times New Roman (Headings CS)"/>
      <w:b/>
      <w:color w:val="004A1B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2048"/>
    <w:pPr>
      <w:keepNext/>
      <w:keepLines/>
      <w:spacing w:before="320"/>
      <w:outlineLvl w:val="1"/>
    </w:pPr>
    <w:rPr>
      <w:rFonts w:eastAsiaTheme="majorEastAsia" w:cstheme="majorBidi"/>
      <w:b/>
      <w:color w:val="004A1B" w:themeColor="text2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49CA"/>
    <w:pPr>
      <w:keepNext/>
      <w:keepLines/>
      <w:outlineLvl w:val="2"/>
    </w:pPr>
    <w:rPr>
      <w:rFonts w:eastAsiaTheme="majorEastAsia" w:cstheme="majorBidi"/>
      <w:b/>
      <w:color w:val="004A1B" w:themeColor="text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5A"/>
    <w:pPr>
      <w:keepNext/>
      <w:keepLines/>
      <w:numPr>
        <w:ilvl w:val="3"/>
        <w:numId w:val="35"/>
      </w:numPr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5A"/>
    <w:pPr>
      <w:keepNext/>
      <w:keepLines/>
      <w:numPr>
        <w:ilvl w:val="4"/>
        <w:numId w:val="35"/>
      </w:numPr>
      <w:outlineLvl w:val="4"/>
    </w:pPr>
    <w:rPr>
      <w:rFonts w:eastAsiaTheme="majorEastAsia" w:cstheme="majorBidi"/>
      <w:b/>
      <w:i/>
    </w:rPr>
  </w:style>
  <w:style w:type="paragraph" w:styleId="Heading6">
    <w:name w:val="heading 6"/>
    <w:basedOn w:val="Heading2"/>
    <w:next w:val="Normal"/>
    <w:link w:val="Heading6Char"/>
    <w:uiPriority w:val="9"/>
    <w:unhideWhenUsed/>
    <w:qFormat/>
    <w:rsid w:val="00EA365A"/>
    <w:pPr>
      <w:numPr>
        <w:numId w:val="35"/>
      </w:numPr>
      <w:outlineLvl w:val="5"/>
    </w:pPr>
  </w:style>
  <w:style w:type="paragraph" w:styleId="Heading7">
    <w:name w:val="heading 7"/>
    <w:basedOn w:val="Heading3"/>
    <w:next w:val="Normal"/>
    <w:link w:val="Heading7Char"/>
    <w:uiPriority w:val="9"/>
    <w:unhideWhenUsed/>
    <w:qFormat/>
    <w:rsid w:val="002949CA"/>
    <w:pPr>
      <w:numPr>
        <w:ilvl w:val="1"/>
        <w:numId w:val="35"/>
      </w:numPr>
      <w:outlineLvl w:val="6"/>
    </w:pPr>
    <w:rPr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949CA"/>
    <w:pPr>
      <w:keepNext/>
      <w:keepLines/>
      <w:numPr>
        <w:ilvl w:val="7"/>
        <w:numId w:val="35"/>
      </w:numPr>
      <w:pBdr>
        <w:top w:val="single" w:sz="24" w:space="12" w:color="009447" w:themeColor="accent1"/>
      </w:pBdr>
      <w:spacing w:after="640"/>
      <w:outlineLvl w:val="7"/>
    </w:pPr>
    <w:rPr>
      <w:rFonts w:eastAsiaTheme="majorEastAsia" w:cstheme="majorBidi"/>
      <w:color w:val="004A1B" w:themeColor="text2"/>
      <w:sz w:val="52"/>
      <w:szCs w:val="21"/>
    </w:rPr>
  </w:style>
  <w:style w:type="paragraph" w:styleId="Heading9">
    <w:name w:val="heading 9"/>
    <w:basedOn w:val="Heading3"/>
    <w:next w:val="Normal"/>
    <w:link w:val="Heading9Char"/>
    <w:uiPriority w:val="9"/>
    <w:unhideWhenUsed/>
    <w:qFormat/>
    <w:rsid w:val="004A173B"/>
    <w:pPr>
      <w:numPr>
        <w:ilvl w:val="8"/>
      </w:numPr>
      <w:pBdr>
        <w:top w:val="single" w:sz="12" w:space="3" w:color="009447" w:themeColor="accent1"/>
      </w:pBdr>
      <w:outlineLvl w:val="8"/>
    </w:pPr>
    <w:rPr>
      <w:iCs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A27491"/>
    <w:rPr>
      <w:rFonts w:ascii="Arial" w:hAnsi="Arial"/>
      <w:b w:val="0"/>
      <w:bCs/>
      <w:i w:val="0"/>
      <w:iCs/>
      <w:color w:val="000000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27491"/>
    <w:rPr>
      <w:rFonts w:asciiTheme="minorHAnsi" w:hAnsiTheme="minorHAnsi"/>
      <w:b/>
      <w:bCs/>
      <w:i/>
      <w:caps/>
      <w:smallCaps w:val="0"/>
      <w:color w:val="000000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3E0040"/>
    <w:rPr>
      <w:rFonts w:eastAsiaTheme="majorEastAsia" w:cs="Times New Roman (Headings CS)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82048"/>
    <w:rPr>
      <w:rFonts w:eastAsiaTheme="majorEastAsia" w:cstheme="majorBidi"/>
      <w:b/>
      <w:sz w:val="28"/>
    </w:rPr>
  </w:style>
  <w:style w:type="paragraph" w:styleId="Title">
    <w:name w:val="Title"/>
    <w:basedOn w:val="Normal"/>
    <w:link w:val="TitleChar"/>
    <w:uiPriority w:val="1"/>
    <w:qFormat/>
    <w:rsid w:val="00B225E3"/>
    <w:pPr>
      <w:spacing w:after="640"/>
    </w:pPr>
    <w:rPr>
      <w:rFonts w:eastAsiaTheme="majorEastAsia" w:cs="Times New Roman (Headings CS)"/>
      <w:b/>
      <w:color w:val="004A1B" w:themeColor="text2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225E3"/>
    <w:rPr>
      <w:rFonts w:eastAsiaTheme="majorEastAsia" w:cs="Times New Roman (Headings CS)"/>
      <w:b/>
      <w:kern w:val="28"/>
      <w:sz w:val="44"/>
      <w:szCs w:val="56"/>
    </w:rPr>
  </w:style>
  <w:style w:type="paragraph" w:styleId="Subtitle">
    <w:name w:val="Subtitle"/>
    <w:basedOn w:val="Normal"/>
    <w:link w:val="SubtitleChar"/>
    <w:uiPriority w:val="2"/>
    <w:qFormat/>
    <w:rsid w:val="002949CA"/>
    <w:pPr>
      <w:numPr>
        <w:ilvl w:val="1"/>
      </w:numPr>
    </w:pPr>
    <w:rPr>
      <w:rFonts w:eastAsiaTheme="minorEastAsia"/>
      <w:color w:val="004A1B" w:themeColor="text2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2949CA"/>
    <w:rPr>
      <w:rFonts w:eastAsiaTheme="minorEastAsia"/>
      <w:sz w:val="28"/>
    </w:rPr>
  </w:style>
  <w:style w:type="paragraph" w:styleId="Date">
    <w:name w:val="Date"/>
    <w:basedOn w:val="Normal"/>
    <w:next w:val="Heading1"/>
    <w:link w:val="DateChar"/>
    <w:uiPriority w:val="3"/>
    <w:qFormat/>
    <w:rsid w:val="002949CA"/>
    <w:rPr>
      <w:color w:val="004A1B" w:themeColor="text2"/>
      <w:sz w:val="28"/>
    </w:rPr>
  </w:style>
  <w:style w:type="character" w:customStyle="1" w:styleId="DateChar">
    <w:name w:val="Date Char"/>
    <w:basedOn w:val="DefaultParagraphFont"/>
    <w:link w:val="Date"/>
    <w:uiPriority w:val="3"/>
    <w:rsid w:val="002949CA"/>
    <w:rPr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EE5651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E5651"/>
    <w:rPr>
      <w:color w:val="auto"/>
      <w:sz w:val="16"/>
    </w:rPr>
  </w:style>
  <w:style w:type="table" w:styleId="TableGrid">
    <w:name w:val="Table Grid"/>
    <w:basedOn w:val="TableNormal"/>
    <w:uiPriority w:val="59"/>
    <w:rsid w:val="00855748"/>
    <w:pPr>
      <w:spacing w:after="0" w:line="240" w:lineRule="auto"/>
    </w:pPr>
    <w:tblPr>
      <w:tblBorders>
        <w:top w:val="single" w:sz="4" w:space="0" w:color="FEC325" w:themeColor="accent2"/>
        <w:left w:val="single" w:sz="4" w:space="0" w:color="FEC325" w:themeColor="accent2"/>
        <w:bottom w:val="single" w:sz="4" w:space="0" w:color="FEC325" w:themeColor="accent2"/>
        <w:right w:val="single" w:sz="4" w:space="0" w:color="FEC325" w:themeColor="accent2"/>
        <w:insideH w:val="single" w:sz="4" w:space="0" w:color="FEC325" w:themeColor="accent2"/>
        <w:insideV w:val="single" w:sz="4" w:space="0" w:color="FEC325" w:themeColor="accent2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hAnsiTheme="minorHAnsi"/>
      <w:color w:val="000000"/>
    </w:rPr>
  </w:style>
  <w:style w:type="paragraph" w:styleId="Caption">
    <w:name w:val="caption"/>
    <w:basedOn w:val="Normal"/>
    <w:next w:val="Normal"/>
    <w:uiPriority w:val="35"/>
    <w:unhideWhenUsed/>
    <w:qFormat/>
    <w:rsid w:val="002949CA"/>
    <w:pPr>
      <w:spacing w:after="200"/>
    </w:pPr>
    <w:rPr>
      <w:b/>
      <w:iCs/>
      <w:color w:val="004A1B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A27491"/>
    <w:rPr>
      <w:rFonts w:asciiTheme="minorHAnsi" w:hAnsiTheme="minorHAnsi"/>
      <w:i/>
      <w:iCs/>
      <w:caps/>
      <w:smallCaps w:val="0"/>
      <w:color w:val="00000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27491"/>
    <w:rPr>
      <w:rFonts w:asciiTheme="minorHAnsi" w:hAnsiTheme="minorHAnsi"/>
      <w:b/>
      <w:iCs/>
      <w:caps/>
      <w:smallCaps w:val="0"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2949CA"/>
    <w:pPr>
      <w:pBdr>
        <w:bottom w:val="single" w:sz="8" w:space="10" w:color="009447" w:themeColor="accent1"/>
      </w:pBdr>
      <w:spacing w:before="360" w:after="360"/>
    </w:pPr>
    <w:rPr>
      <w:i/>
      <w:iCs/>
      <w:color w:val="004A1B" w:themeColor="text2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49CA"/>
    <w:rPr>
      <w:i/>
      <w:iCs/>
      <w:sz w:val="28"/>
    </w:rPr>
  </w:style>
  <w:style w:type="character" w:styleId="PlaceholderText">
    <w:name w:val="Placeholder Text"/>
    <w:basedOn w:val="DefaultParagraphFont"/>
    <w:uiPriority w:val="99"/>
    <w:semiHidden/>
    <w:rsid w:val="00EE5651"/>
    <w:rPr>
      <w:rFonts w:asciiTheme="minorHAnsi" w:hAnsiTheme="minorHAnsi"/>
      <w:color w:val="808080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2949CA"/>
    <w:rPr>
      <w:i/>
      <w:iCs/>
      <w:color w:val="004A1B" w:themeColor="text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2949CA"/>
    <w:rPr>
      <w:i/>
      <w:iCs/>
      <w:sz w:val="28"/>
    </w:rPr>
  </w:style>
  <w:style w:type="character" w:styleId="Strong">
    <w:name w:val="Strong"/>
    <w:basedOn w:val="DefaultParagraphFont"/>
    <w:uiPriority w:val="22"/>
    <w:semiHidden/>
    <w:unhideWhenUsed/>
    <w:qFormat/>
    <w:rsid w:val="00A27491"/>
    <w:rPr>
      <w:rFonts w:asciiTheme="minorHAnsi" w:hAnsiTheme="minorHAnsi"/>
      <w:b/>
      <w:bCs/>
      <w:color w:val="000000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27491"/>
    <w:rPr>
      <w:rFonts w:ascii="Arial" w:hAnsi="Arial"/>
      <w:i/>
      <w:iCs/>
      <w:color w:val="000000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27491"/>
    <w:rPr>
      <w:rFonts w:asciiTheme="minorHAnsi" w:hAnsiTheme="minorHAnsi"/>
      <w:i/>
      <w:caps/>
      <w:smallCaps w:val="0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EE3F42"/>
    <w:pPr>
      <w:ind w:left="3402"/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2949CA"/>
    <w:rPr>
      <w:rFonts w:eastAsiaTheme="majorEastAsia" w:cstheme="majorBidi"/>
      <w:b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D488A"/>
    <w:rPr>
      <w:rFonts w:asciiTheme="majorHAnsi" w:eastAsiaTheme="majorEastAsia" w:hAnsiTheme="majorHAnsi" w:cstheme="majorBidi"/>
      <w:b/>
      <w:iCs/>
      <w:color w:val="auto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4D488A"/>
    <w:rPr>
      <w:rFonts w:asciiTheme="majorHAnsi" w:eastAsiaTheme="majorEastAsia" w:hAnsiTheme="majorHAnsi" w:cstheme="majorBidi"/>
      <w:b/>
      <w:i/>
      <w:color w:val="auto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A71223"/>
    <w:rPr>
      <w:rFonts w:asciiTheme="majorHAnsi" w:eastAsiaTheme="majorEastAsia" w:hAnsiTheme="majorHAnsi" w:cstheme="majorBidi"/>
      <w:b/>
      <w:color w:val="C7DFCC" w:themeColor="accent3"/>
    </w:rPr>
  </w:style>
  <w:style w:type="character" w:customStyle="1" w:styleId="Heading7Char">
    <w:name w:val="Heading 7 Char"/>
    <w:basedOn w:val="DefaultParagraphFont"/>
    <w:link w:val="Heading7"/>
    <w:uiPriority w:val="9"/>
    <w:rsid w:val="002949CA"/>
    <w:rPr>
      <w:rFonts w:eastAsiaTheme="majorEastAsia" w:cstheme="majorBidi"/>
      <w:b/>
      <w:iCs/>
      <w:sz w:val="2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2949CA"/>
    <w:rPr>
      <w:rFonts w:eastAsiaTheme="majorEastAsia" w:cstheme="majorBidi"/>
      <w:sz w:val="5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4A173B"/>
    <w:rPr>
      <w:rFonts w:eastAsiaTheme="majorEastAsia" w:cstheme="majorBidi"/>
      <w:b/>
      <w:iCs/>
      <w:color w:val="009447" w:themeColor="accent1"/>
      <w:sz w:val="24"/>
      <w:szCs w:val="21"/>
    </w:rPr>
  </w:style>
  <w:style w:type="paragraph" w:styleId="ListNumber">
    <w:name w:val="List Number"/>
    <w:basedOn w:val="Normal"/>
    <w:uiPriority w:val="99"/>
    <w:unhideWhenUsed/>
    <w:rsid w:val="006C5403"/>
    <w:pPr>
      <w:numPr>
        <w:numId w:val="6"/>
      </w:numPr>
      <w:ind w:left="357" w:hanging="357"/>
    </w:pPr>
  </w:style>
  <w:style w:type="paragraph" w:styleId="ListNumber2">
    <w:name w:val="List Number 2"/>
    <w:basedOn w:val="Normal"/>
    <w:uiPriority w:val="99"/>
    <w:unhideWhenUsed/>
    <w:rsid w:val="006C5403"/>
    <w:pPr>
      <w:numPr>
        <w:numId w:val="7"/>
      </w:numPr>
      <w:ind w:left="714" w:hanging="357"/>
    </w:pPr>
  </w:style>
  <w:style w:type="paragraph" w:styleId="ListParagraph">
    <w:name w:val="List Paragraph"/>
    <w:basedOn w:val="Normal"/>
    <w:uiPriority w:val="34"/>
    <w:unhideWhenUsed/>
    <w:qFormat/>
    <w:rsid w:val="0087473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3332"/>
    <w:pPr>
      <w:spacing w:after="0"/>
    </w:pPr>
    <w:rPr>
      <w:rFonts w:cs="Times New Roman"/>
      <w:sz w:val="18"/>
      <w:szCs w:val="18"/>
    </w:rPr>
  </w:style>
  <w:style w:type="numbering" w:customStyle="1" w:styleId="111">
    <w:name w:val="1./1.1."/>
    <w:basedOn w:val="NoList"/>
    <w:uiPriority w:val="99"/>
    <w:rsid w:val="00EA365A"/>
    <w:pPr>
      <w:numPr>
        <w:numId w:val="11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332"/>
    <w:rPr>
      <w:rFonts w:ascii="Arial" w:hAnsi="Arial" w:cs="Times New Roman"/>
      <w:color w:val="auto"/>
      <w:sz w:val="18"/>
      <w:szCs w:val="18"/>
    </w:rPr>
  </w:style>
  <w:style w:type="paragraph" w:styleId="List">
    <w:name w:val="List"/>
    <w:basedOn w:val="Normal"/>
    <w:uiPriority w:val="99"/>
    <w:unhideWhenUsed/>
    <w:rsid w:val="006C5403"/>
    <w:pPr>
      <w:numPr>
        <w:numId w:val="12"/>
      </w:numPr>
      <w:tabs>
        <w:tab w:val="left" w:pos="357"/>
      </w:tabs>
    </w:pPr>
  </w:style>
  <w:style w:type="paragraph" w:styleId="ListBullet">
    <w:name w:val="List Bullet"/>
    <w:basedOn w:val="Normal"/>
    <w:uiPriority w:val="99"/>
    <w:unhideWhenUsed/>
    <w:rsid w:val="006C5403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rsid w:val="006C5403"/>
    <w:pPr>
      <w:numPr>
        <w:numId w:val="2"/>
      </w:numPr>
      <w:ind w:left="714" w:hanging="357"/>
    </w:pPr>
  </w:style>
  <w:style w:type="paragraph" w:styleId="ListBullet3">
    <w:name w:val="List Bullet 3"/>
    <w:basedOn w:val="Normal"/>
    <w:uiPriority w:val="99"/>
    <w:unhideWhenUsed/>
    <w:rsid w:val="006C5403"/>
    <w:pPr>
      <w:numPr>
        <w:numId w:val="3"/>
      </w:numPr>
      <w:ind w:left="1077" w:hanging="357"/>
    </w:pPr>
  </w:style>
  <w:style w:type="paragraph" w:styleId="ListBullet4">
    <w:name w:val="List Bullet 4"/>
    <w:basedOn w:val="Normal"/>
    <w:uiPriority w:val="99"/>
    <w:unhideWhenUsed/>
    <w:rsid w:val="006C5403"/>
    <w:pPr>
      <w:numPr>
        <w:numId w:val="4"/>
      </w:numPr>
      <w:ind w:left="1434" w:hanging="357"/>
    </w:pPr>
  </w:style>
  <w:style w:type="paragraph" w:styleId="ListBullet5">
    <w:name w:val="List Bullet 5"/>
    <w:basedOn w:val="Normal"/>
    <w:uiPriority w:val="99"/>
    <w:unhideWhenUsed/>
    <w:rsid w:val="006C5403"/>
    <w:pPr>
      <w:numPr>
        <w:numId w:val="5"/>
      </w:numPr>
      <w:ind w:left="1797" w:hanging="357"/>
    </w:pPr>
  </w:style>
  <w:style w:type="paragraph" w:styleId="List2">
    <w:name w:val="List 2"/>
    <w:basedOn w:val="Normal"/>
    <w:uiPriority w:val="99"/>
    <w:unhideWhenUsed/>
    <w:rsid w:val="006C5403"/>
    <w:pPr>
      <w:numPr>
        <w:numId w:val="13"/>
      </w:numPr>
      <w:tabs>
        <w:tab w:val="clear" w:pos="640"/>
        <w:tab w:val="left" w:pos="357"/>
      </w:tabs>
      <w:ind w:left="714"/>
    </w:pPr>
  </w:style>
  <w:style w:type="paragraph" w:styleId="List3">
    <w:name w:val="List 3"/>
    <w:basedOn w:val="Normal"/>
    <w:uiPriority w:val="99"/>
    <w:unhideWhenUsed/>
    <w:rsid w:val="006C5403"/>
    <w:pPr>
      <w:numPr>
        <w:numId w:val="14"/>
      </w:numPr>
      <w:tabs>
        <w:tab w:val="clear" w:pos="923"/>
        <w:tab w:val="left" w:pos="1077"/>
      </w:tabs>
      <w:ind w:left="1077"/>
    </w:pPr>
  </w:style>
  <w:style w:type="paragraph" w:styleId="List4">
    <w:name w:val="List 4"/>
    <w:basedOn w:val="Normal"/>
    <w:uiPriority w:val="99"/>
    <w:unhideWhenUsed/>
    <w:rsid w:val="006C5403"/>
    <w:pPr>
      <w:numPr>
        <w:numId w:val="15"/>
      </w:numPr>
      <w:tabs>
        <w:tab w:val="clear" w:pos="1206"/>
        <w:tab w:val="left" w:pos="1440"/>
      </w:tabs>
      <w:ind w:left="1434"/>
    </w:pPr>
  </w:style>
  <w:style w:type="paragraph" w:styleId="List5">
    <w:name w:val="List 5"/>
    <w:basedOn w:val="Normal"/>
    <w:uiPriority w:val="99"/>
    <w:unhideWhenUsed/>
    <w:rsid w:val="006C5403"/>
    <w:pPr>
      <w:numPr>
        <w:numId w:val="16"/>
      </w:numPr>
      <w:tabs>
        <w:tab w:val="clear" w:pos="1489"/>
        <w:tab w:val="left" w:pos="1797"/>
      </w:tabs>
      <w:ind w:left="1797"/>
    </w:pPr>
  </w:style>
  <w:style w:type="paragraph" w:styleId="ListContinue">
    <w:name w:val="List Continue"/>
    <w:basedOn w:val="Normal"/>
    <w:uiPriority w:val="99"/>
    <w:unhideWhenUsed/>
    <w:rsid w:val="00C655FA"/>
    <w:pPr>
      <w:ind w:left="357"/>
    </w:pPr>
  </w:style>
  <w:style w:type="paragraph" w:styleId="ListContinue2">
    <w:name w:val="List Continue 2"/>
    <w:basedOn w:val="Normal"/>
    <w:uiPriority w:val="99"/>
    <w:unhideWhenUsed/>
    <w:rsid w:val="00C655FA"/>
    <w:pPr>
      <w:ind w:left="720"/>
    </w:pPr>
  </w:style>
  <w:style w:type="paragraph" w:styleId="ListContinue3">
    <w:name w:val="List Continue 3"/>
    <w:basedOn w:val="Normal"/>
    <w:uiPriority w:val="99"/>
    <w:semiHidden/>
    <w:unhideWhenUsed/>
    <w:rsid w:val="00C655FA"/>
    <w:pPr>
      <w:ind w:left="1077"/>
    </w:pPr>
  </w:style>
  <w:style w:type="paragraph" w:styleId="ListContinue4">
    <w:name w:val="List Continue 4"/>
    <w:basedOn w:val="Normal"/>
    <w:uiPriority w:val="99"/>
    <w:semiHidden/>
    <w:unhideWhenUsed/>
    <w:rsid w:val="00C655FA"/>
    <w:pPr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C655FA"/>
    <w:pPr>
      <w:spacing w:after="120"/>
      <w:ind w:left="1797"/>
    </w:pPr>
  </w:style>
  <w:style w:type="paragraph" w:styleId="ListNumber3">
    <w:name w:val="List Number 3"/>
    <w:basedOn w:val="Normal"/>
    <w:uiPriority w:val="99"/>
    <w:unhideWhenUsed/>
    <w:rsid w:val="006C5403"/>
    <w:pPr>
      <w:numPr>
        <w:numId w:val="8"/>
      </w:numPr>
      <w:ind w:left="1077" w:hanging="357"/>
    </w:pPr>
  </w:style>
  <w:style w:type="paragraph" w:styleId="ListNumber4">
    <w:name w:val="List Number 4"/>
    <w:basedOn w:val="Normal"/>
    <w:uiPriority w:val="99"/>
    <w:unhideWhenUsed/>
    <w:rsid w:val="006C5403"/>
    <w:pPr>
      <w:numPr>
        <w:numId w:val="9"/>
      </w:numPr>
      <w:ind w:left="1434" w:hanging="357"/>
    </w:pPr>
  </w:style>
  <w:style w:type="paragraph" w:styleId="ListNumber5">
    <w:name w:val="List Number 5"/>
    <w:basedOn w:val="Normal"/>
    <w:uiPriority w:val="99"/>
    <w:unhideWhenUsed/>
    <w:rsid w:val="006C5403"/>
    <w:pPr>
      <w:numPr>
        <w:numId w:val="10"/>
      </w:numPr>
      <w:ind w:left="1797" w:hanging="357"/>
    </w:pPr>
  </w:style>
  <w:style w:type="paragraph" w:styleId="Index1">
    <w:name w:val="index 1"/>
    <w:basedOn w:val="Normal"/>
    <w:next w:val="Normal"/>
    <w:autoRedefine/>
    <w:uiPriority w:val="99"/>
    <w:semiHidden/>
    <w:unhideWhenUsed/>
    <w:rsid w:val="003C3332"/>
    <w:pPr>
      <w:spacing w:after="0"/>
      <w:ind w:left="2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C3332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character" w:styleId="Mention">
    <w:name w:val="Mention"/>
    <w:basedOn w:val="DefaultParagraphFont"/>
    <w:uiPriority w:val="99"/>
    <w:semiHidden/>
    <w:unhideWhenUsed/>
    <w:rsid w:val="003C3332"/>
    <w:rPr>
      <w:rFonts w:ascii="Arial" w:hAnsi="Arial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C3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C3332"/>
    <w:rPr>
      <w:rFonts w:ascii="Arial" w:eastAsiaTheme="majorEastAsia" w:hAnsi="Arial" w:cstheme="majorBidi"/>
      <w:color w:val="auto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C3332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E5651"/>
    <w:rPr>
      <w:rFonts w:ascii="Calibri" w:hAnsi="Calibri"/>
      <w:color w:val="000000"/>
    </w:rPr>
  </w:style>
  <w:style w:type="character" w:styleId="SmartHyperlink">
    <w:name w:val="Smart Hyperlink"/>
    <w:basedOn w:val="DefaultParagraphFont"/>
    <w:uiPriority w:val="99"/>
    <w:semiHidden/>
    <w:unhideWhenUsed/>
    <w:rsid w:val="00EE5651"/>
    <w:rPr>
      <w:rFonts w:ascii="Calibri" w:hAnsi="Calibri"/>
      <w:color w:val="000000"/>
      <w:u w:val="dotted"/>
    </w:rPr>
  </w:style>
  <w:style w:type="character" w:styleId="SmartLink">
    <w:name w:val="Smart Link"/>
    <w:basedOn w:val="DefaultParagraphFont"/>
    <w:uiPriority w:val="99"/>
    <w:semiHidden/>
    <w:unhideWhenUsed/>
    <w:rsid w:val="002949CA"/>
    <w:rPr>
      <w:rFonts w:ascii="Calibri" w:hAnsi="Calibri"/>
      <w:color w:val="004A1B" w:themeColor="text2"/>
      <w:u w:val="single"/>
      <w:shd w:val="clear" w:color="auto" w:fill="F3F2F1"/>
    </w:rPr>
  </w:style>
  <w:style w:type="paragraph" w:styleId="TOAHeading">
    <w:name w:val="toa heading"/>
    <w:basedOn w:val="Normal"/>
    <w:next w:val="Normal"/>
    <w:uiPriority w:val="99"/>
    <w:semiHidden/>
    <w:unhideWhenUsed/>
    <w:rsid w:val="003C3332"/>
    <w:pPr>
      <w:spacing w:before="120"/>
    </w:pPr>
    <w:rPr>
      <w:rFonts w:eastAsiaTheme="majorEastAsia" w:cstheme="majorBidi"/>
      <w:b/>
      <w:b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E5651"/>
    <w:rPr>
      <w:rFonts w:ascii="Calibri" w:hAnsi="Calibri"/>
      <w:color w:val="605E5C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2949CA"/>
    <w:rPr>
      <w:rFonts w:asciiTheme="minorHAnsi" w:hAnsiTheme="minorHAnsi"/>
      <w:color w:val="004A1B" w:themeColor="text2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3C3332"/>
    <w:rPr>
      <w:rFonts w:ascii="Arial" w:hAnsi="Arial"/>
      <w:color w:val="000000"/>
    </w:rPr>
  </w:style>
  <w:style w:type="paragraph" w:styleId="EnvelopeReturn">
    <w:name w:val="envelope return"/>
    <w:basedOn w:val="Normal"/>
    <w:uiPriority w:val="99"/>
    <w:semiHidden/>
    <w:unhideWhenUsed/>
    <w:rsid w:val="003C3332"/>
    <w:pPr>
      <w:spacing w:after="0"/>
    </w:pPr>
    <w:rPr>
      <w:rFonts w:eastAsiaTheme="majorEastAsia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E5651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949CA"/>
    <w:rPr>
      <w:rFonts w:asciiTheme="minorHAnsi" w:hAnsiTheme="minorHAnsi"/>
      <w:color w:val="004A1B" w:themeColor="text2"/>
      <w:u w:val="single"/>
    </w:rPr>
  </w:style>
  <w:style w:type="character" w:styleId="EndnoteReference">
    <w:name w:val="endnote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5651"/>
    <w:rPr>
      <w:rFonts w:asciiTheme="minorHAnsi" w:hAnsiTheme="minorHAnsi"/>
      <w:color w:val="000000"/>
      <w:sz w:val="16"/>
      <w:szCs w:val="16"/>
    </w:rPr>
  </w:style>
  <w:style w:type="paragraph" w:styleId="BlockText">
    <w:name w:val="Block Text"/>
    <w:basedOn w:val="Normal"/>
    <w:uiPriority w:val="99"/>
    <w:unhideWhenUsed/>
    <w:rsid w:val="002949CA"/>
    <w:pPr>
      <w:pBdr>
        <w:top w:val="single" w:sz="2" w:space="10" w:color="009447" w:themeColor="accent1"/>
        <w:left w:val="single" w:sz="2" w:space="10" w:color="009447" w:themeColor="accent1"/>
        <w:bottom w:val="single" w:sz="2" w:space="10" w:color="009447" w:themeColor="accent1"/>
        <w:right w:val="single" w:sz="2" w:space="30" w:color="009447" w:themeColor="accent1"/>
      </w:pBdr>
      <w:ind w:left="255" w:right="567"/>
    </w:pPr>
    <w:rPr>
      <w:rFonts w:eastAsiaTheme="minorEastAsia"/>
      <w:i/>
      <w:iCs/>
      <w:color w:val="004A1B" w:themeColor="text2"/>
    </w:rPr>
  </w:style>
  <w:style w:type="paragraph" w:customStyle="1" w:styleId="NormalTables">
    <w:name w:val="Normal – Tables"/>
    <w:basedOn w:val="Normal"/>
    <w:qFormat/>
    <w:rsid w:val="00685C09"/>
    <w:pPr>
      <w:spacing w:before="80" w:after="80"/>
    </w:pPr>
    <w:rPr>
      <w:sz w:val="20"/>
      <w:lang w:val="en-AU"/>
    </w:rPr>
  </w:style>
  <w:style w:type="paragraph" w:customStyle="1" w:styleId="NormalTablesListBullet">
    <w:name w:val="Normal – Tables – List Bullet"/>
    <w:basedOn w:val="NormalTables"/>
    <w:qFormat/>
    <w:rsid w:val="00E3327A"/>
    <w:pPr>
      <w:numPr>
        <w:numId w:val="17"/>
      </w:numPr>
    </w:pPr>
  </w:style>
  <w:style w:type="paragraph" w:customStyle="1" w:styleId="NormalTablesListNumber">
    <w:name w:val="Normal – Tables – List Number"/>
    <w:basedOn w:val="NormalTablesListBullet"/>
    <w:qFormat/>
    <w:rsid w:val="00E3327A"/>
    <w:pPr>
      <w:numPr>
        <w:numId w:val="18"/>
      </w:numPr>
    </w:pPr>
  </w:style>
  <w:style w:type="paragraph" w:customStyle="1" w:styleId="NormalTablesHeading">
    <w:name w:val="Normal – Tables – Heading"/>
    <w:basedOn w:val="NormalTables"/>
    <w:qFormat/>
    <w:rsid w:val="009108A0"/>
    <w:rPr>
      <w:rFonts w:eastAsiaTheme="minorEastAsia"/>
      <w:b/>
      <w:color w:val="000000" w:themeColor="text1"/>
      <w:sz w:val="24"/>
      <w:szCs w:val="20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E3F42"/>
    <w:pPr>
      <w:spacing w:after="100"/>
      <w:ind w:left="3402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EE3F42"/>
    <w:pPr>
      <w:spacing w:after="100"/>
      <w:ind w:left="3402"/>
    </w:pPr>
  </w:style>
  <w:style w:type="paragraph" w:styleId="TOC3">
    <w:name w:val="toc 3"/>
    <w:basedOn w:val="Normal"/>
    <w:next w:val="Normal"/>
    <w:autoRedefine/>
    <w:uiPriority w:val="39"/>
    <w:unhideWhenUsed/>
    <w:rsid w:val="00EE3F42"/>
    <w:pPr>
      <w:spacing w:after="100"/>
      <w:ind w:left="3799"/>
    </w:pPr>
  </w:style>
  <w:style w:type="paragraph" w:styleId="FootnoteText">
    <w:name w:val="footnote text"/>
    <w:basedOn w:val="Normal"/>
    <w:link w:val="FootnoteTextChar"/>
    <w:uiPriority w:val="99"/>
    <w:unhideWhenUsed/>
    <w:rsid w:val="00F74922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74922"/>
    <w:rPr>
      <w:color w:val="auto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4922"/>
    <w:rPr>
      <w:color w:val="000000"/>
      <w:vertAlign w:val="superscript"/>
    </w:rPr>
  </w:style>
  <w:style w:type="numbering" w:customStyle="1" w:styleId="ListNumbers2">
    <w:name w:val="ListNumbers2"/>
    <w:basedOn w:val="NoList"/>
    <w:uiPriority w:val="99"/>
    <w:rsid w:val="009A5C77"/>
    <w:pPr>
      <w:numPr>
        <w:numId w:val="23"/>
      </w:numPr>
    </w:pPr>
  </w:style>
  <w:style w:type="table" w:customStyle="1" w:styleId="TableGrid-Header">
    <w:name w:val="Table Grid - Header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  <w:szCs w:val="24"/>
      <w:lang w:val="en-AU" w:eastAsia="en-US"/>
    </w:rPr>
    <w:tblPr>
      <w:tblBorders>
        <w:top w:val="single" w:sz="4" w:space="0" w:color="949494"/>
        <w:bottom w:val="single" w:sz="4" w:space="0" w:color="949494"/>
        <w:insideH w:val="single" w:sz="4" w:space="0" w:color="949494"/>
        <w:insideV w:val="single" w:sz="4" w:space="0" w:color="949494"/>
      </w:tblBorders>
    </w:tblPr>
    <w:tblStylePr w:type="firstRow">
      <w:rPr>
        <w:b/>
      </w:rPr>
      <w:tblPr/>
      <w:tcPr>
        <w:shd w:val="clear" w:color="auto" w:fill="EFEFEF"/>
      </w:tcPr>
    </w:tblStylePr>
  </w:style>
  <w:style w:type="table" w:customStyle="1" w:styleId="TableGridBox">
    <w:name w:val="Table Grid – Box"/>
    <w:basedOn w:val="TableNormal"/>
    <w:uiPriority w:val="99"/>
    <w:rsid w:val="00346F8B"/>
    <w:pPr>
      <w:spacing w:after="120" w:line="240" w:lineRule="auto"/>
      <w:ind w:left="0" w:firstLine="0"/>
    </w:pPr>
    <w:rPr>
      <w:rFonts w:eastAsiaTheme="minorEastAsia"/>
      <w:color w:val="auto"/>
      <w:sz w:val="20"/>
      <w:szCs w:val="20"/>
      <w:lang w:val="en-AU" w:eastAsia="en-US"/>
    </w:rPr>
    <w:tblPr>
      <w:tblBorders>
        <w:top w:val="single" w:sz="24" w:space="0" w:color="C7DFCC" w:themeColor="accent3"/>
        <w:left w:val="single" w:sz="24" w:space="0" w:color="C7DFCC" w:themeColor="accent3"/>
        <w:bottom w:val="single" w:sz="24" w:space="0" w:color="C7DFCC" w:themeColor="accent3"/>
        <w:right w:val="single" w:sz="24" w:space="0" w:color="C7DFCC" w:themeColor="accent3"/>
        <w:insideH w:val="single" w:sz="24" w:space="0" w:color="C7DFCC" w:themeColor="accent3"/>
        <w:insideV w:val="single" w:sz="24" w:space="0" w:color="C7DFCC" w:themeColor="accent3"/>
      </w:tblBorders>
    </w:tblPr>
    <w:tcPr>
      <w:shd w:val="clear" w:color="auto" w:fill="auto"/>
    </w:tcPr>
    <w:tblStylePr w:type="firstRow">
      <w:rPr>
        <w:b w:val="0"/>
      </w:rPr>
      <w:tblPr/>
      <w:tcPr>
        <w:tcBorders>
          <w:top w:val="single" w:sz="24" w:space="0" w:color="C7DFCC" w:themeColor="accent3"/>
          <w:left w:val="single" w:sz="24" w:space="0" w:color="C7DFCC" w:themeColor="accent3"/>
          <w:bottom w:val="single" w:sz="24" w:space="0" w:color="C7DFCC" w:themeColor="accent3"/>
          <w:right w:val="single" w:sz="24" w:space="0" w:color="C7DFCC" w:themeColor="accent3"/>
          <w:insideH w:val="single" w:sz="24" w:space="0" w:color="C7DFCC" w:themeColor="accent3"/>
          <w:insideV w:val="single" w:sz="24" w:space="0" w:color="C7DFCC" w:themeColor="accent3"/>
          <w:tl2br w:val="nil"/>
          <w:tr2bl w:val="nil"/>
        </w:tcBorders>
        <w:shd w:val="clear" w:color="auto" w:fill="auto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TableGrid-Transparent">
    <w:name w:val="Table Grid - Transparent"/>
    <w:basedOn w:val="TableNormal"/>
    <w:uiPriority w:val="99"/>
    <w:rsid w:val="009A5C77"/>
    <w:pPr>
      <w:spacing w:after="0" w:line="240" w:lineRule="auto"/>
      <w:ind w:left="0" w:firstLine="0"/>
    </w:pPr>
    <w:rPr>
      <w:rFonts w:eastAsiaTheme="minorEastAsia"/>
      <w:color w:val="auto"/>
      <w:sz w:val="24"/>
      <w:szCs w:val="24"/>
      <w:lang w:val="en-AU" w:eastAsia="en-US"/>
    </w:rPr>
    <w:tblPr/>
  </w:style>
  <w:style w:type="table" w:customStyle="1" w:styleId="TableGrid-Header2">
    <w:name w:val="Table Grid - Header 2"/>
    <w:basedOn w:val="TableGrid-Header"/>
    <w:uiPriority w:val="99"/>
    <w:rsid w:val="00C82048"/>
    <w:tblPr/>
    <w:tcPr>
      <w:shd w:val="clear" w:color="auto" w:fill="auto"/>
    </w:tcPr>
    <w:tblStylePr w:type="firstRow">
      <w:pPr>
        <w:wordWrap/>
        <w:spacing w:afterLines="0" w:line="240" w:lineRule="auto"/>
      </w:pPr>
      <w:rPr>
        <w:b/>
      </w:rPr>
      <w:tblPr/>
      <w:tcPr>
        <w:tcBorders>
          <w:top w:val="single" w:sz="24" w:space="0" w:color="FEC325" w:themeColor="accent2"/>
          <w:left w:val="nil"/>
          <w:bottom w:val="nil"/>
          <w:right w:val="nil"/>
        </w:tcBorders>
        <w:shd w:val="clear" w:color="auto" w:fill="E8E8E8" w:themeFill="background2"/>
        <w:tcMar>
          <w:top w:w="0" w:type="nil"/>
          <w:left w:w="0" w:type="nil"/>
          <w:bottom w:w="227" w:type="dxa"/>
          <w:right w:w="0" w:type="nil"/>
        </w:tcMar>
      </w:tcPr>
    </w:tblStylePr>
  </w:style>
  <w:style w:type="table" w:customStyle="1" w:styleId="TableGrid-Header3">
    <w:name w:val="Table Grid - Header 3"/>
    <w:basedOn w:val="TableGrid-Header2"/>
    <w:uiPriority w:val="99"/>
    <w:rsid w:val="009A5C77"/>
    <w:tblPr/>
    <w:tcPr>
      <w:shd w:val="clear" w:color="auto" w:fill="auto"/>
    </w:tcPr>
    <w:tblStylePr w:type="firstRow">
      <w:pPr>
        <w:wordWrap/>
        <w:spacing w:afterLines="0" w:line="240" w:lineRule="auto"/>
      </w:pPr>
      <w:rPr>
        <w:b/>
      </w:rPr>
      <w:tblPr/>
      <w:tcPr>
        <w:tcBorders>
          <w:top w:val="single" w:sz="24" w:space="0" w:color="C7DFCC" w:themeColor="accent3"/>
          <w:left w:val="nil"/>
          <w:bottom w:val="nil"/>
          <w:right w:val="nil"/>
        </w:tcBorders>
        <w:shd w:val="clear" w:color="auto" w:fill="EFEFEF"/>
        <w:tcMar>
          <w:top w:w="0" w:type="nil"/>
          <w:left w:w="0" w:type="nil"/>
          <w:bottom w:w="-1" w:type="dxa"/>
          <w:right w:w="0" w:type="nil"/>
        </w:tcMar>
      </w:tcPr>
    </w:tblStylePr>
  </w:style>
  <w:style w:type="numbering" w:customStyle="1" w:styleId="ListBullets">
    <w:name w:val="ListBullets"/>
    <w:uiPriority w:val="99"/>
    <w:rsid w:val="00624526"/>
    <w:pPr>
      <w:numPr>
        <w:numId w:val="30"/>
      </w:numPr>
    </w:pPr>
  </w:style>
  <w:style w:type="numbering" w:customStyle="1" w:styleId="ListNumbers">
    <w:name w:val="ListNumbers"/>
    <w:uiPriority w:val="99"/>
    <w:rsid w:val="00624526"/>
    <w:pPr>
      <w:numPr>
        <w:numId w:val="2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EE5651"/>
    <w:pPr>
      <w:spacing w:after="0" w:line="240" w:lineRule="auto"/>
    </w:pPr>
    <w:rPr>
      <w:sz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5651"/>
    <w:rPr>
      <w:color w:val="auto"/>
    </w:rPr>
  </w:style>
  <w:style w:type="paragraph" w:customStyle="1" w:styleId="NormalTablesListBullet2">
    <w:name w:val="Normal – Tables – List Bullet 2"/>
    <w:basedOn w:val="NormalTablesListBullet"/>
    <w:qFormat/>
    <w:rsid w:val="00E3327A"/>
    <w:pPr>
      <w:numPr>
        <w:numId w:val="31"/>
      </w:numPr>
    </w:pPr>
    <w:rPr>
      <w:rFonts w:eastAsiaTheme="minorEastAsia"/>
      <w:szCs w:val="24"/>
      <w:lang w:eastAsia="en-US"/>
    </w:rPr>
  </w:style>
  <w:style w:type="table" w:styleId="TableGridLight">
    <w:name w:val="Grid Table Light"/>
    <w:basedOn w:val="TableNormal"/>
    <w:uiPriority w:val="40"/>
    <w:rsid w:val="00FB74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D654F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D349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49D5"/>
    <w:rPr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49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49D5"/>
    <w:rPr>
      <w:b/>
      <w:bCs/>
      <w:color w:val="auto"/>
      <w:sz w:val="20"/>
      <w:szCs w:val="20"/>
    </w:rPr>
  </w:style>
  <w:style w:type="paragraph" w:styleId="Revision">
    <w:name w:val="Revision"/>
    <w:hidden/>
    <w:uiPriority w:val="99"/>
    <w:semiHidden/>
    <w:rsid w:val="00D349D5"/>
    <w:pPr>
      <w:spacing w:after="0" w:line="240" w:lineRule="auto"/>
      <w:ind w:left="0" w:firstLine="0"/>
    </w:pPr>
    <w:rPr>
      <w:color w:val="auto"/>
      <w:sz w:val="22"/>
    </w:rPr>
  </w:style>
  <w:style w:type="character" w:customStyle="1" w:styleId="A4">
    <w:name w:val="A4"/>
    <w:uiPriority w:val="99"/>
    <w:rsid w:val="0027773C"/>
    <w:rPr>
      <w:rFonts w:cs="Helvetica 45 Light"/>
      <w:color w:val="000000"/>
      <w:sz w:val="22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0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www.health.gov.au/stronger-medicare/resources/publications/theres-more-to-medicare-poster?language=en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hyperlink" Target="https://www.health.gov.au/stronger-medicare/resources/publications/theres-more-to-medicare-first-nations-a4-poster?language=en" TargetMode="External"/><Relationship Id="rId50" Type="http://schemas.openxmlformats.org/officeDocument/2006/relationships/image" Target="media/image20.png"/><Relationship Id="rId55" Type="http://schemas.openxmlformats.org/officeDocument/2006/relationships/hyperlink" Target="https://www.health.gov.au/stronger-medicare/resources/publications/first-nations-medicare-benefits-social-tile-bulk-billing?language=en" TargetMode="External"/><Relationship Id="rId63" Type="http://schemas.openxmlformats.org/officeDocument/2006/relationships/footer" Target="footer3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health.gov.au/stronger-medicare/resources" TargetMode="External"/><Relationship Id="rId29" Type="http://schemas.openxmlformats.org/officeDocument/2006/relationships/hyperlink" Target="https://www.health.gov.au/stronger-medicare/resources/publications/about-the-child-dental-benefits-schedule-fact-sheet?language=en" TargetMode="External"/><Relationship Id="rId11" Type="http://schemas.openxmlformats.org/officeDocument/2006/relationships/hyperlink" Target="http://www.medicare.gov.au/stronger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png"/><Relationship Id="rId37" Type="http://schemas.openxmlformats.org/officeDocument/2006/relationships/hyperlink" Target="https://www.health.gov.au/stronger-medicare/resources/publications/your-child-could-be-eligible-for-dental-benefits-poster?language=en" TargetMode="External"/><Relationship Id="rId40" Type="http://schemas.openxmlformats.org/officeDocument/2006/relationships/image" Target="media/image15.png"/><Relationship Id="rId45" Type="http://schemas.openxmlformats.org/officeDocument/2006/relationships/hyperlink" Target="https://www.health.gov.au/stronger-medicare/resources/publications/theres-more-to-medicare-first-nations-fact-sheet?language=en" TargetMode="External"/><Relationship Id="rId53" Type="http://schemas.openxmlformats.org/officeDocument/2006/relationships/hyperlink" Target="https://www.health.gov.au/stronger-medicare/resources/publications/first-nations-medicare-benefits-social-tile-child-dental-benefits-schedule?language=en" TargetMode="External"/><Relationship Id="rId58" Type="http://schemas.openxmlformats.org/officeDocument/2006/relationships/image" Target="media/image23.png"/><Relationship Id="rId5" Type="http://schemas.openxmlformats.org/officeDocument/2006/relationships/footnotes" Target="footnotes.xml"/><Relationship Id="rId61" Type="http://schemas.openxmlformats.org/officeDocument/2006/relationships/hyperlink" Target="https://www.health.gov.au/stronger-medicare/translated" TargetMode="External"/><Relationship Id="rId19" Type="http://schemas.openxmlformats.org/officeDocument/2006/relationships/hyperlink" Target="https://www.health.gov.au/stronger-medicare/resources/publications/theres-more-to-medicare-fact-sheet?language=en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www.health.gov.au/stronger-medicare/resources/publications/about-bulk-billing-and-medicare-fact-sheet?language=en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www.health.gov.au/stronger-medicare/resources/publications/child-dental-benefits-schedule-easy-read-fact-sheet?language=en" TargetMode="External"/><Relationship Id="rId43" Type="http://schemas.openxmlformats.org/officeDocument/2006/relationships/hyperlink" Target="https://www.health.gov.au/stronger-medicare/resources/videos/what-is-the-child-dental-benefits-schedule?language=en" TargetMode="External"/><Relationship Id="rId48" Type="http://schemas.openxmlformats.org/officeDocument/2006/relationships/image" Target="media/image19.jpeg"/><Relationship Id="rId56" Type="http://schemas.openxmlformats.org/officeDocument/2006/relationships/hyperlink" Target="https://www.health.gov.au/stronger-medicare/resources/publications/first-nations-medicare-benefits-social-tile-medicare-mental-health-centres?language=en" TargetMode="External"/><Relationship Id="rId64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s://www.health.gov.au/stronger-medicare/resources/publications/theres-more-to-medicare-first-nations-social-messaging-guide?language=en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servicesaustralia.gov.au/" TargetMode="External"/><Relationship Id="rId17" Type="http://schemas.openxmlformats.org/officeDocument/2006/relationships/hyperlink" Target="https://www.health.gov.au/stronger-medicare/resources/publications/theres-more-to-medicare-dl-brochure?language=en" TargetMode="External"/><Relationship Id="rId25" Type="http://schemas.openxmlformats.org/officeDocument/2006/relationships/hyperlink" Target="https://www.health.gov.au/stronger-medicare/resources/publications/support-for-mental-health-fact-sheet?language=en" TargetMode="External"/><Relationship Id="rId33" Type="http://schemas.openxmlformats.org/officeDocument/2006/relationships/hyperlink" Target="https://www.health.gov.au/stronger-medicare/resources/publications/bulk-billing-easy-read-fact-sheet?language=en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image" Target="media/image24.png"/><Relationship Id="rId20" Type="http://schemas.openxmlformats.org/officeDocument/2006/relationships/image" Target="media/image5.png"/><Relationship Id="rId41" Type="http://schemas.openxmlformats.org/officeDocument/2006/relationships/hyperlink" Target="https://www.health.gov.au/stronger-medicare/resources/videos/how-medicare-can-help-you-animation?language=en" TargetMode="External"/><Relationship Id="rId54" Type="http://schemas.openxmlformats.org/officeDocument/2006/relationships/hyperlink" Target="https://www.health.gov.au/stronger-medicare/resources/publications/first-nations-medicare-benefits-social-tile-medicare-urgent-care-clinics?language=en" TargetMode="External"/><Relationship Id="rId62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yperlink" Target="https://www.health.gov.au/stronger-medicare/resources/publications/medicare-urgent-care-clinics-there-when-you-need-them-fact-sheet?language=en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hyperlink" Target="https://www.health.gov.au/stronger-medicare/resources/videos/theres-more-to-medicare-first-nations-animation?language=en" TargetMode="External"/><Relationship Id="rId57" Type="http://schemas.openxmlformats.org/officeDocument/2006/relationships/image" Target="media/image22.png"/><Relationship Id="rId10" Type="http://schemas.openxmlformats.org/officeDocument/2006/relationships/hyperlink" Target="https://www.health.gov.au/ministers/the-hon-mark-butler-mp/media/supporting-australians-to-know-how-to-access-affordable-health-care?language=en" TargetMode="External"/><Relationship Id="rId31" Type="http://schemas.openxmlformats.org/officeDocument/2006/relationships/hyperlink" Target="https://www.health.gov.au/stronger-medicare/resources/publications/what-is-medicare-easy-read-fact-sheet?language=en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hyperlink" Target="https://my.gov.au/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www.health.gov.au/stronger-medicare/resources/videos/understanding-medicare-bulk-billing-animation?language=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aron/Fenton%20Dropbox/File%20Systems/Design/Aaron%20Work/Fenton%202024/Fenton%20new%20office/Microsoft%20templates/FC_Temp_11pt_Nov%202024.dotx" TargetMode="External"/></Relationships>
</file>

<file path=word/theme/theme1.xml><?xml version="1.0" encoding="utf-8"?>
<a:theme xmlns:a="http://schemas.openxmlformats.org/drawingml/2006/main" name="MUCC">
  <a:themeElements>
    <a:clrScheme name="Medicare UCC">
      <a:dk1>
        <a:srgbClr val="000000"/>
      </a:dk1>
      <a:lt1>
        <a:srgbClr val="FFFFFF"/>
      </a:lt1>
      <a:dk2>
        <a:srgbClr val="004A1B"/>
      </a:dk2>
      <a:lt2>
        <a:srgbClr val="E8E8E8"/>
      </a:lt2>
      <a:accent1>
        <a:srgbClr val="009447"/>
      </a:accent1>
      <a:accent2>
        <a:srgbClr val="FEC325"/>
      </a:accent2>
      <a:accent3>
        <a:srgbClr val="C7DFCC"/>
      </a:accent3>
      <a:accent4>
        <a:srgbClr val="22A25F"/>
      </a:accent4>
      <a:accent5>
        <a:srgbClr val="FFEFD1"/>
      </a:accent5>
      <a:accent6>
        <a:srgbClr val="E0EDE3"/>
      </a:accent6>
      <a:hlink>
        <a:srgbClr val="004A1B"/>
      </a:hlink>
      <a:folHlink>
        <a:srgbClr val="004A1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MUCC" id="{C647F797-522B-F749-9A1B-E0A95C218F85}" vid="{B7A811C1-BA2D-9448-820D-23AEA102E793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FC_Temp_11pt_Nov 2024.dotx</Template>
  <TotalTime>4</TotalTime>
  <Pages>12</Pages>
  <Words>1096</Words>
  <Characters>6176</Characters>
  <Application>Microsoft Office Word</Application>
  <DocSecurity>0</DocSecurity>
  <Lines>239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Medicare Benefits Campaign  Stakeholder information kit  </dc:title>
  <dc:subject>Medicare</dc:subject>
  <dc:creator>Australian Government Department of Health and Aged Care</dc:creator>
  <cp:keywords>Medicare</cp:keywords>
  <dc:description/>
  <cp:lastModifiedBy>HOOD, Jodi</cp:lastModifiedBy>
  <cp:revision>6</cp:revision>
  <dcterms:created xsi:type="dcterms:W3CDTF">2025-02-20T02:27:00Z</dcterms:created>
  <dcterms:modified xsi:type="dcterms:W3CDTF">2025-02-20T03:35:00Z</dcterms:modified>
  <cp:category/>
</cp:coreProperties>
</file>