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D80D8" w14:textId="0EEC816A" w:rsidR="002C303C" w:rsidRPr="00331DAF" w:rsidRDefault="002C303C" w:rsidP="004F13A6">
      <w:pPr>
        <w:pStyle w:val="Title"/>
      </w:pPr>
      <w:bookmarkStart w:id="0" w:name="_Toc120102756"/>
      <w:r w:rsidRPr="00331DAF">
        <w:t>Stoma Product Assessment Panel</w:t>
      </w:r>
      <w:r w:rsidR="004F13A6" w:rsidRPr="00331DAF">
        <w:t xml:space="preserve"> </w:t>
      </w:r>
      <w:r w:rsidRPr="00331DAF">
        <w:t>Public Summary Documents</w:t>
      </w:r>
    </w:p>
    <w:p w14:paraId="49749DC8" w14:textId="0AB8941A" w:rsidR="002C303C" w:rsidRPr="00331DAF" w:rsidRDefault="002C303C" w:rsidP="004F13A6">
      <w:pPr>
        <w:pStyle w:val="Subtitle"/>
      </w:pPr>
      <w:r w:rsidRPr="00331DAF">
        <w:t xml:space="preserve">Hollister – </w:t>
      </w:r>
      <w:r w:rsidR="009726F1" w:rsidRPr="00331DAF">
        <w:t>1</w:t>
      </w:r>
      <w:r w:rsidR="003139D1" w:rsidRPr="00331DAF">
        <w:t>2 November 2024</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Content>
        <w:p w14:paraId="19D5EE28" w14:textId="77777777" w:rsidR="002C303C" w:rsidRPr="00331DAF" w:rsidRDefault="002C303C" w:rsidP="002C303C">
          <w:pPr>
            <w:pStyle w:val="TOCHeading"/>
            <w:rPr>
              <w:rFonts w:asciiTheme="minorHAnsi" w:hAnsiTheme="minorHAnsi" w:cstheme="minorHAnsi"/>
            </w:rPr>
          </w:pPr>
          <w:r w:rsidRPr="00331DAF">
            <w:rPr>
              <w:rFonts w:asciiTheme="minorHAnsi" w:hAnsiTheme="minorHAnsi" w:cstheme="minorHAnsi"/>
            </w:rPr>
            <w:t>Contents</w:t>
          </w:r>
        </w:p>
        <w:p w14:paraId="151FB5E9" w14:textId="32680BD9" w:rsidR="005B77C3" w:rsidRDefault="002C303C">
          <w:pPr>
            <w:pStyle w:val="TOC1"/>
            <w:rPr>
              <w:rFonts w:eastAsiaTheme="minorEastAsia" w:cstheme="minorBidi"/>
              <w:noProof/>
              <w:kern w:val="2"/>
              <w:sz w:val="24"/>
              <w:szCs w:val="24"/>
              <w:lang w:eastAsia="en-AU"/>
              <w14:ligatures w14:val="standardContextual"/>
            </w:rPr>
          </w:pPr>
          <w:r w:rsidRPr="00331DAF">
            <w:rPr>
              <w:rFonts w:ascii="Times New Roman" w:hAnsi="Times New Roman" w:cs="Times New Roman"/>
              <w:sz w:val="24"/>
              <w:szCs w:val="24"/>
            </w:rPr>
            <w:fldChar w:fldCharType="begin"/>
          </w:r>
          <w:r w:rsidRPr="00331DAF">
            <w:rPr>
              <w:sz w:val="24"/>
              <w:szCs w:val="24"/>
            </w:rPr>
            <w:instrText xml:space="preserve"> TOC \o "1-1" \h \z \u </w:instrText>
          </w:r>
          <w:r w:rsidRPr="00331DAF">
            <w:rPr>
              <w:rFonts w:ascii="Times New Roman" w:hAnsi="Times New Roman" w:cs="Times New Roman"/>
              <w:sz w:val="24"/>
              <w:szCs w:val="24"/>
            </w:rPr>
            <w:fldChar w:fldCharType="separate"/>
          </w:r>
          <w:hyperlink w:anchor="_Toc184993699" w:history="1">
            <w:r w:rsidR="005B77C3" w:rsidRPr="000E27D5">
              <w:rPr>
                <w:rStyle w:val="Hyperlink"/>
                <w:noProof/>
              </w:rPr>
              <w:t>Hollister CeraPlus Skin Barrier (10cm x 10cm) – HO#03NOVEMBER2024</w:t>
            </w:r>
            <w:r w:rsidR="005B77C3">
              <w:rPr>
                <w:noProof/>
                <w:webHidden/>
              </w:rPr>
              <w:tab/>
            </w:r>
            <w:r w:rsidR="005B77C3">
              <w:rPr>
                <w:noProof/>
                <w:webHidden/>
              </w:rPr>
              <w:fldChar w:fldCharType="begin"/>
            </w:r>
            <w:r w:rsidR="005B77C3">
              <w:rPr>
                <w:noProof/>
                <w:webHidden/>
              </w:rPr>
              <w:instrText xml:space="preserve"> PAGEREF _Toc184993699 \h </w:instrText>
            </w:r>
            <w:r w:rsidR="005B77C3">
              <w:rPr>
                <w:noProof/>
                <w:webHidden/>
              </w:rPr>
            </w:r>
            <w:r w:rsidR="005B77C3">
              <w:rPr>
                <w:noProof/>
                <w:webHidden/>
              </w:rPr>
              <w:fldChar w:fldCharType="separate"/>
            </w:r>
            <w:r w:rsidR="005B77C3">
              <w:rPr>
                <w:noProof/>
                <w:webHidden/>
              </w:rPr>
              <w:t>2</w:t>
            </w:r>
            <w:r w:rsidR="005B77C3">
              <w:rPr>
                <w:noProof/>
                <w:webHidden/>
              </w:rPr>
              <w:fldChar w:fldCharType="end"/>
            </w:r>
          </w:hyperlink>
        </w:p>
        <w:p w14:paraId="7C927359" w14:textId="1718AE8C" w:rsidR="005B77C3" w:rsidRDefault="005B77C3">
          <w:pPr>
            <w:pStyle w:val="TOC1"/>
            <w:rPr>
              <w:rFonts w:eastAsiaTheme="minorEastAsia" w:cstheme="minorBidi"/>
              <w:noProof/>
              <w:kern w:val="2"/>
              <w:sz w:val="24"/>
              <w:szCs w:val="24"/>
              <w:lang w:eastAsia="en-AU"/>
              <w14:ligatures w14:val="standardContextual"/>
            </w:rPr>
          </w:pPr>
          <w:hyperlink w:anchor="_Toc184993700" w:history="1">
            <w:r w:rsidRPr="000E27D5">
              <w:rPr>
                <w:rStyle w:val="Hyperlink"/>
                <w:noProof/>
              </w:rPr>
              <w:t>Hollister Moderma Flex CeraPlus Soft Convex Urostomy Clear – Full Barrier – HO#04NOVEMBER2024</w:t>
            </w:r>
            <w:r>
              <w:rPr>
                <w:noProof/>
                <w:webHidden/>
              </w:rPr>
              <w:tab/>
            </w:r>
            <w:r>
              <w:rPr>
                <w:noProof/>
                <w:webHidden/>
              </w:rPr>
              <w:fldChar w:fldCharType="begin"/>
            </w:r>
            <w:r>
              <w:rPr>
                <w:noProof/>
                <w:webHidden/>
              </w:rPr>
              <w:instrText xml:space="preserve"> PAGEREF _Toc184993700 \h </w:instrText>
            </w:r>
            <w:r>
              <w:rPr>
                <w:noProof/>
                <w:webHidden/>
              </w:rPr>
            </w:r>
            <w:r>
              <w:rPr>
                <w:noProof/>
                <w:webHidden/>
              </w:rPr>
              <w:fldChar w:fldCharType="separate"/>
            </w:r>
            <w:r>
              <w:rPr>
                <w:noProof/>
                <w:webHidden/>
              </w:rPr>
              <w:t>3</w:t>
            </w:r>
            <w:r>
              <w:rPr>
                <w:noProof/>
                <w:webHidden/>
              </w:rPr>
              <w:fldChar w:fldCharType="end"/>
            </w:r>
          </w:hyperlink>
        </w:p>
        <w:p w14:paraId="19601705" w14:textId="25BCFD79" w:rsidR="005B77C3" w:rsidRDefault="005B77C3">
          <w:pPr>
            <w:pStyle w:val="TOC1"/>
            <w:rPr>
              <w:rFonts w:eastAsiaTheme="minorEastAsia" w:cstheme="minorBidi"/>
              <w:noProof/>
              <w:kern w:val="2"/>
              <w:sz w:val="24"/>
              <w:szCs w:val="24"/>
              <w:lang w:eastAsia="en-AU"/>
              <w14:ligatures w14:val="standardContextual"/>
            </w:rPr>
          </w:pPr>
          <w:hyperlink w:anchor="_Toc184993701" w:history="1">
            <w:r w:rsidRPr="000E27D5">
              <w:rPr>
                <w:rStyle w:val="Hyperlink"/>
                <w:noProof/>
              </w:rPr>
              <w:t>Hollister Moderma Flex CeraPlus Soft Convex Urostomy Clear  15 - 25mm CTF – Full Barrier – HO#05NOVEMBER2024</w:t>
            </w:r>
            <w:r>
              <w:rPr>
                <w:noProof/>
                <w:webHidden/>
              </w:rPr>
              <w:tab/>
            </w:r>
            <w:r>
              <w:rPr>
                <w:noProof/>
                <w:webHidden/>
              </w:rPr>
              <w:fldChar w:fldCharType="begin"/>
            </w:r>
            <w:r>
              <w:rPr>
                <w:noProof/>
                <w:webHidden/>
              </w:rPr>
              <w:instrText xml:space="preserve"> PAGEREF _Toc184993701 \h </w:instrText>
            </w:r>
            <w:r>
              <w:rPr>
                <w:noProof/>
                <w:webHidden/>
              </w:rPr>
            </w:r>
            <w:r>
              <w:rPr>
                <w:noProof/>
                <w:webHidden/>
              </w:rPr>
              <w:fldChar w:fldCharType="separate"/>
            </w:r>
            <w:r>
              <w:rPr>
                <w:noProof/>
                <w:webHidden/>
              </w:rPr>
              <w:t>4</w:t>
            </w:r>
            <w:r>
              <w:rPr>
                <w:noProof/>
                <w:webHidden/>
              </w:rPr>
              <w:fldChar w:fldCharType="end"/>
            </w:r>
          </w:hyperlink>
        </w:p>
        <w:p w14:paraId="165FCDB2" w14:textId="47A6CF63" w:rsidR="005B77C3" w:rsidRDefault="005B77C3">
          <w:pPr>
            <w:pStyle w:val="TOC1"/>
            <w:rPr>
              <w:rFonts w:eastAsiaTheme="minorEastAsia" w:cstheme="minorBidi"/>
              <w:noProof/>
              <w:kern w:val="2"/>
              <w:sz w:val="24"/>
              <w:szCs w:val="24"/>
              <w:lang w:eastAsia="en-AU"/>
              <w14:ligatures w14:val="standardContextual"/>
            </w:rPr>
          </w:pPr>
          <w:hyperlink w:anchor="_Toc184993702" w:history="1">
            <w:r w:rsidRPr="000E27D5">
              <w:rPr>
                <w:rStyle w:val="Hyperlink"/>
                <w:noProof/>
              </w:rPr>
              <w:t>Hollister Deletion Requests – November 2024</w:t>
            </w:r>
            <w:r>
              <w:rPr>
                <w:noProof/>
                <w:webHidden/>
              </w:rPr>
              <w:tab/>
            </w:r>
            <w:r>
              <w:rPr>
                <w:noProof/>
                <w:webHidden/>
              </w:rPr>
              <w:fldChar w:fldCharType="begin"/>
            </w:r>
            <w:r>
              <w:rPr>
                <w:noProof/>
                <w:webHidden/>
              </w:rPr>
              <w:instrText xml:space="preserve"> PAGEREF _Toc184993702 \h </w:instrText>
            </w:r>
            <w:r>
              <w:rPr>
                <w:noProof/>
                <w:webHidden/>
              </w:rPr>
            </w:r>
            <w:r>
              <w:rPr>
                <w:noProof/>
                <w:webHidden/>
              </w:rPr>
              <w:fldChar w:fldCharType="separate"/>
            </w:r>
            <w:r>
              <w:rPr>
                <w:noProof/>
                <w:webHidden/>
              </w:rPr>
              <w:t>5</w:t>
            </w:r>
            <w:r>
              <w:rPr>
                <w:noProof/>
                <w:webHidden/>
              </w:rPr>
              <w:fldChar w:fldCharType="end"/>
            </w:r>
          </w:hyperlink>
        </w:p>
        <w:p w14:paraId="58D03151" w14:textId="5C01A023" w:rsidR="002C303C" w:rsidRPr="00331DAF" w:rsidRDefault="002C303C" w:rsidP="004F13A6">
          <w:r w:rsidRPr="00331DAF">
            <w:rPr>
              <w:rFonts w:asciiTheme="minorHAnsi" w:hAnsiTheme="minorHAnsi" w:cstheme="minorHAnsi"/>
              <w:sz w:val="28"/>
              <w:szCs w:val="28"/>
            </w:rPr>
            <w:fldChar w:fldCharType="end"/>
          </w:r>
        </w:p>
      </w:sdtContent>
    </w:sdt>
    <w:p w14:paraId="07661C60" w14:textId="77777777" w:rsidR="00832F71" w:rsidRPr="00331DAF" w:rsidRDefault="00832F71" w:rsidP="004F13A6">
      <w:r w:rsidRPr="00331DAF">
        <w:rPr>
          <w:rFonts w:eastAsia="Times New Roman"/>
        </w:rPr>
        <w:br w:type="page"/>
      </w:r>
    </w:p>
    <w:p w14:paraId="3E3C69B6" w14:textId="08B91CD0" w:rsidR="00CA5E88" w:rsidRPr="00331DAF" w:rsidRDefault="005861BC" w:rsidP="004F13A6">
      <w:pPr>
        <w:pStyle w:val="Heading1"/>
      </w:pPr>
      <w:bookmarkStart w:id="1" w:name="_Toc120102734"/>
      <w:bookmarkStart w:id="2" w:name="_Toc164083653"/>
      <w:bookmarkStart w:id="3" w:name="_Toc184993699"/>
      <w:bookmarkEnd w:id="0"/>
      <w:r w:rsidRPr="00331DAF">
        <w:lastRenderedPageBreak/>
        <w:t xml:space="preserve">Hollister </w:t>
      </w:r>
      <w:proofErr w:type="spellStart"/>
      <w:r w:rsidRPr="00331DAF">
        <w:t>CeraPlus</w:t>
      </w:r>
      <w:proofErr w:type="spellEnd"/>
      <w:r w:rsidRPr="00331DAF">
        <w:t xml:space="preserve"> Skin Barrier (10cm</w:t>
      </w:r>
      <w:r w:rsidR="00D61B18" w:rsidRPr="00331DAF">
        <w:t xml:space="preserve"> </w:t>
      </w:r>
      <w:r w:rsidRPr="00331DAF">
        <w:t>x</w:t>
      </w:r>
      <w:r w:rsidR="00D61B18" w:rsidRPr="00331DAF">
        <w:t xml:space="preserve"> </w:t>
      </w:r>
      <w:r w:rsidRPr="00331DAF">
        <w:t>10cm)</w:t>
      </w:r>
      <w:r w:rsidR="00660CEC" w:rsidRPr="00331DAF">
        <w:t xml:space="preserve"> </w:t>
      </w:r>
      <w:r w:rsidR="00653322">
        <w:t>–</w:t>
      </w:r>
      <w:r w:rsidR="00660CEC" w:rsidRPr="00331DAF">
        <w:t xml:space="preserve"> </w:t>
      </w:r>
      <w:r w:rsidR="00CA5E88" w:rsidRPr="00331DAF">
        <w:t>HO#0</w:t>
      </w:r>
      <w:r w:rsidRPr="00331DAF">
        <w:t>3</w:t>
      </w:r>
      <w:r w:rsidR="00956D81" w:rsidRPr="00331DAF">
        <w:t>NOVEMBER</w:t>
      </w:r>
      <w:r w:rsidR="00CA5E88" w:rsidRPr="00331DAF">
        <w:t>202</w:t>
      </w:r>
      <w:bookmarkEnd w:id="1"/>
      <w:r w:rsidR="00CA5E88" w:rsidRPr="00331DAF">
        <w:t>4</w:t>
      </w:r>
      <w:bookmarkEnd w:id="2"/>
      <w:bookmarkEnd w:id="3"/>
    </w:p>
    <w:p w14:paraId="2C34EF57"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Proposed Listing on the Stoma Appliance Scheme</w:t>
      </w:r>
    </w:p>
    <w:p w14:paraId="05CEA5AA" w14:textId="79D5C119" w:rsidR="005C0911" w:rsidRPr="00331DAF" w:rsidRDefault="005C0911" w:rsidP="005C0911">
      <w:pPr>
        <w:rPr>
          <w:rFonts w:asciiTheme="minorHAnsi" w:hAnsiTheme="minorHAnsi" w:cstheme="minorHAnsi"/>
        </w:rPr>
      </w:pPr>
      <w:r w:rsidRPr="00331DAF">
        <w:rPr>
          <w:rFonts w:asciiTheme="minorHAnsi" w:hAnsiTheme="minorHAnsi" w:cstheme="minorHAnsi"/>
        </w:rPr>
        <w:t xml:space="preserve">The applicant, </w:t>
      </w:r>
      <w:r w:rsidR="005861BC" w:rsidRPr="00331DAF">
        <w:rPr>
          <w:rFonts w:asciiTheme="minorHAnsi" w:hAnsiTheme="minorHAnsi" w:cstheme="minorHAnsi"/>
        </w:rPr>
        <w:t>Hollister</w:t>
      </w:r>
      <w:r w:rsidRPr="00331DAF">
        <w:rPr>
          <w:rFonts w:asciiTheme="minorHAnsi" w:hAnsiTheme="minorHAnsi" w:cstheme="minorHAnsi"/>
        </w:rPr>
        <w:t xml:space="preserve">, sought listing of </w:t>
      </w:r>
      <w:r w:rsidR="005861BC" w:rsidRPr="00331DAF">
        <w:rPr>
          <w:rFonts w:asciiTheme="minorHAnsi" w:hAnsiTheme="minorHAnsi" w:cstheme="minorHAnsi"/>
        </w:rPr>
        <w:t xml:space="preserve">Hollister </w:t>
      </w:r>
      <w:proofErr w:type="spellStart"/>
      <w:r w:rsidR="005861BC" w:rsidRPr="00331DAF">
        <w:rPr>
          <w:rFonts w:asciiTheme="minorHAnsi" w:hAnsiTheme="minorHAnsi" w:cstheme="minorHAnsi"/>
        </w:rPr>
        <w:t>CeraPlus</w:t>
      </w:r>
      <w:proofErr w:type="spellEnd"/>
      <w:r w:rsidR="005861BC" w:rsidRPr="00331DAF">
        <w:rPr>
          <w:rFonts w:asciiTheme="minorHAnsi" w:hAnsiTheme="minorHAnsi" w:cstheme="minorHAnsi"/>
        </w:rPr>
        <w:t xml:space="preserve"> Skin Barrier (10cm</w:t>
      </w:r>
      <w:r w:rsidR="00D61B18" w:rsidRPr="00331DAF">
        <w:rPr>
          <w:rFonts w:asciiTheme="minorHAnsi" w:hAnsiTheme="minorHAnsi" w:cstheme="minorHAnsi"/>
        </w:rPr>
        <w:t xml:space="preserve"> </w:t>
      </w:r>
      <w:r w:rsidR="005861BC" w:rsidRPr="00331DAF">
        <w:rPr>
          <w:rFonts w:asciiTheme="minorHAnsi" w:hAnsiTheme="minorHAnsi" w:cstheme="minorHAnsi"/>
        </w:rPr>
        <w:t>x</w:t>
      </w:r>
      <w:r w:rsidR="00D61B18" w:rsidRPr="00331DAF">
        <w:rPr>
          <w:rFonts w:asciiTheme="minorHAnsi" w:hAnsiTheme="minorHAnsi" w:cstheme="minorHAnsi"/>
        </w:rPr>
        <w:t xml:space="preserve"> </w:t>
      </w:r>
      <w:r w:rsidR="005861BC" w:rsidRPr="00331DAF">
        <w:rPr>
          <w:rFonts w:asciiTheme="minorHAnsi" w:hAnsiTheme="minorHAnsi" w:cstheme="minorHAnsi"/>
        </w:rPr>
        <w:t>10cm)</w:t>
      </w:r>
      <w:r w:rsidRPr="00331DAF">
        <w:rPr>
          <w:rFonts w:asciiTheme="minorHAnsi" w:hAnsiTheme="minorHAnsi" w:cstheme="minorHAnsi"/>
        </w:rPr>
        <w:t xml:space="preserve"> in subgroup </w:t>
      </w:r>
      <w:r w:rsidR="00716714" w:rsidRPr="00331DAF">
        <w:rPr>
          <w:rFonts w:asciiTheme="minorHAnsi" w:hAnsiTheme="minorHAnsi" w:cstheme="minorHAnsi"/>
        </w:rPr>
        <w:t>9</w:t>
      </w:r>
      <w:r w:rsidRPr="00331DAF">
        <w:rPr>
          <w:rFonts w:asciiTheme="minorHAnsi" w:hAnsiTheme="minorHAnsi" w:cstheme="minorHAnsi"/>
        </w:rPr>
        <w:t>(</w:t>
      </w:r>
      <w:r w:rsidR="00716714" w:rsidRPr="00331DAF">
        <w:rPr>
          <w:rFonts w:asciiTheme="minorHAnsi" w:hAnsiTheme="minorHAnsi" w:cstheme="minorHAnsi"/>
        </w:rPr>
        <w:t>a</w:t>
      </w:r>
      <w:r w:rsidRPr="00331DAF">
        <w:rPr>
          <w:rFonts w:asciiTheme="minorHAnsi" w:hAnsiTheme="minorHAnsi" w:cstheme="minorHAnsi"/>
        </w:rPr>
        <w:t xml:space="preserve">) of the Stoma Appliance Scheme (SAS) Schedule. The product, including </w:t>
      </w:r>
      <w:r w:rsidR="00716714" w:rsidRPr="00331DAF">
        <w:rPr>
          <w:rFonts w:asciiTheme="minorHAnsi" w:hAnsiTheme="minorHAnsi" w:cstheme="minorHAnsi"/>
        </w:rPr>
        <w:t>one</w:t>
      </w:r>
      <w:r w:rsidRPr="00331DAF">
        <w:rPr>
          <w:rFonts w:asciiTheme="minorHAnsi" w:hAnsiTheme="minorHAnsi" w:cstheme="minorHAnsi"/>
        </w:rPr>
        <w:t xml:space="preserve"> variant, was proposed for listing at a unit price of $</w:t>
      </w:r>
      <w:r w:rsidR="00716714" w:rsidRPr="00331DAF">
        <w:rPr>
          <w:rFonts w:asciiTheme="minorHAnsi" w:hAnsiTheme="minorHAnsi" w:cstheme="minorHAnsi"/>
        </w:rPr>
        <w:t>2</w:t>
      </w:r>
      <w:r w:rsidRPr="00331DAF">
        <w:rPr>
          <w:rFonts w:asciiTheme="minorHAnsi" w:hAnsiTheme="minorHAnsi" w:cstheme="minorHAnsi"/>
        </w:rPr>
        <w:t>.</w:t>
      </w:r>
      <w:r w:rsidR="00716714" w:rsidRPr="00331DAF">
        <w:rPr>
          <w:rFonts w:asciiTheme="minorHAnsi" w:hAnsiTheme="minorHAnsi" w:cstheme="minorHAnsi"/>
        </w:rPr>
        <w:t>876</w:t>
      </w:r>
      <w:r w:rsidRPr="00331DAF">
        <w:rPr>
          <w:rFonts w:asciiTheme="minorHAnsi" w:hAnsiTheme="minorHAnsi" w:cstheme="minorHAnsi"/>
        </w:rPr>
        <w:t xml:space="preserve">, with a pack size of </w:t>
      </w:r>
      <w:r w:rsidR="00716714" w:rsidRPr="00331DAF">
        <w:rPr>
          <w:rFonts w:asciiTheme="minorHAnsi" w:hAnsiTheme="minorHAnsi" w:cstheme="minorHAnsi"/>
        </w:rPr>
        <w:t>5</w:t>
      </w:r>
      <w:r w:rsidR="00D61B18" w:rsidRPr="00331DAF">
        <w:rPr>
          <w:rFonts w:asciiTheme="minorHAnsi" w:hAnsiTheme="minorHAnsi" w:cstheme="minorHAnsi"/>
        </w:rPr>
        <w:t xml:space="preserve"> units</w:t>
      </w:r>
      <w:r w:rsidRPr="00331DAF">
        <w:rPr>
          <w:rFonts w:asciiTheme="minorHAnsi" w:hAnsiTheme="minorHAnsi" w:cstheme="minorHAnsi"/>
        </w:rPr>
        <w:t xml:space="preserve"> and a maximum monthly quantity of </w:t>
      </w:r>
      <w:r w:rsidR="006C23D5" w:rsidRPr="00331DAF">
        <w:rPr>
          <w:rFonts w:asciiTheme="minorHAnsi" w:hAnsiTheme="minorHAnsi" w:cstheme="minorHAnsi"/>
        </w:rPr>
        <w:t>30</w:t>
      </w:r>
      <w:r w:rsidRPr="00331DAF">
        <w:rPr>
          <w:rFonts w:asciiTheme="minorHAnsi" w:hAnsiTheme="minorHAnsi" w:cstheme="minorHAnsi"/>
        </w:rPr>
        <w:t xml:space="preserve"> units.</w:t>
      </w:r>
    </w:p>
    <w:p w14:paraId="63B6220E"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Comparator</w:t>
      </w:r>
    </w:p>
    <w:p w14:paraId="5D454EDF" w14:textId="39D21645" w:rsidR="005C0911" w:rsidRPr="00331DAF" w:rsidRDefault="005C0911" w:rsidP="005C0911">
      <w:pPr>
        <w:rPr>
          <w:rFonts w:asciiTheme="minorHAnsi" w:hAnsiTheme="minorHAnsi" w:cstheme="minorHAnsi"/>
        </w:rPr>
      </w:pPr>
      <w:r w:rsidRPr="00331DAF">
        <w:rPr>
          <w:rFonts w:asciiTheme="minorHAnsi" w:hAnsiTheme="minorHAnsi" w:cstheme="minorHAnsi"/>
        </w:rPr>
        <w:t xml:space="preserve">The applicant nominated </w:t>
      </w:r>
      <w:r w:rsidR="00325CD8" w:rsidRPr="00331DAF">
        <w:rPr>
          <w:rFonts w:asciiTheme="minorHAnsi" w:hAnsiTheme="minorHAnsi" w:cstheme="minorHAnsi"/>
        </w:rPr>
        <w:t xml:space="preserve">Hollister </w:t>
      </w:r>
      <w:proofErr w:type="spellStart"/>
      <w:r w:rsidR="00325CD8" w:rsidRPr="00331DAF">
        <w:rPr>
          <w:rFonts w:asciiTheme="minorHAnsi" w:hAnsiTheme="minorHAnsi" w:cstheme="minorHAnsi"/>
        </w:rPr>
        <w:t>Flextend</w:t>
      </w:r>
      <w:proofErr w:type="spellEnd"/>
      <w:r w:rsidRPr="00331DAF">
        <w:rPr>
          <w:rFonts w:asciiTheme="minorHAnsi" w:hAnsiTheme="minorHAnsi" w:cstheme="minorHAnsi"/>
        </w:rPr>
        <w:t xml:space="preserve"> </w:t>
      </w:r>
      <w:r w:rsidRPr="00331DAF">
        <w:rPr>
          <w:rFonts w:asciiTheme="minorHAnsi" w:eastAsia="Arial Unicode MS" w:hAnsiTheme="minorHAnsi" w:cstheme="minorHAnsi"/>
          <w:bCs/>
        </w:rPr>
        <w:t>(</w:t>
      </w:r>
      <w:r w:rsidR="00325CD8" w:rsidRPr="00331DAF">
        <w:rPr>
          <w:rFonts w:asciiTheme="minorHAnsi" w:hAnsiTheme="minorHAnsi" w:cstheme="minorHAnsi"/>
        </w:rPr>
        <w:t>3558G</w:t>
      </w:r>
      <w:r w:rsidRPr="00331DAF">
        <w:rPr>
          <w:rFonts w:asciiTheme="minorHAnsi" w:hAnsiTheme="minorHAnsi" w:cstheme="minorHAnsi"/>
        </w:rPr>
        <w:t>)</w:t>
      </w:r>
      <w:r w:rsidR="00325CD8" w:rsidRPr="00331DAF">
        <w:rPr>
          <w:rFonts w:asciiTheme="minorHAnsi" w:hAnsiTheme="minorHAnsi" w:cstheme="minorHAnsi"/>
        </w:rPr>
        <w:t xml:space="preserve"> </w:t>
      </w:r>
      <w:r w:rsidRPr="00331DAF">
        <w:rPr>
          <w:rFonts w:asciiTheme="minorHAnsi" w:hAnsiTheme="minorHAnsi" w:cstheme="minorHAnsi"/>
        </w:rPr>
        <w:t xml:space="preserve">as the comparator. The </w:t>
      </w:r>
      <w:r w:rsidR="000D527E">
        <w:rPr>
          <w:rFonts w:asciiTheme="minorHAnsi" w:hAnsiTheme="minorHAnsi" w:cstheme="minorHAnsi"/>
        </w:rPr>
        <w:t xml:space="preserve">comparator </w:t>
      </w:r>
      <w:r w:rsidRPr="00331DAF">
        <w:rPr>
          <w:rFonts w:asciiTheme="minorHAnsi" w:hAnsiTheme="minorHAnsi" w:cstheme="minorHAnsi"/>
        </w:rPr>
        <w:t xml:space="preserve">product </w:t>
      </w:r>
      <w:r w:rsidR="002E7902" w:rsidRPr="00331DAF">
        <w:rPr>
          <w:rFonts w:asciiTheme="minorHAnsi" w:hAnsiTheme="minorHAnsi" w:cstheme="minorHAnsi"/>
        </w:rPr>
        <w:t>(</w:t>
      </w:r>
      <w:r w:rsidR="00325CD8" w:rsidRPr="00331DAF">
        <w:rPr>
          <w:rFonts w:asciiTheme="minorHAnsi" w:hAnsiTheme="minorHAnsi" w:cstheme="minorHAnsi"/>
        </w:rPr>
        <w:t>one</w:t>
      </w:r>
      <w:r w:rsidRPr="00331DAF">
        <w:rPr>
          <w:rFonts w:asciiTheme="minorHAnsi" w:hAnsiTheme="minorHAnsi" w:cstheme="minorHAnsi"/>
        </w:rPr>
        <w:t xml:space="preserve"> variant</w:t>
      </w:r>
      <w:r w:rsidR="002E7902" w:rsidRPr="00331DAF">
        <w:rPr>
          <w:rFonts w:asciiTheme="minorHAnsi" w:hAnsiTheme="minorHAnsi" w:cstheme="minorHAnsi"/>
        </w:rPr>
        <w:t>)</w:t>
      </w:r>
      <w:r w:rsidRPr="00331DAF">
        <w:rPr>
          <w:rFonts w:asciiTheme="minorHAnsi" w:hAnsiTheme="minorHAnsi" w:cstheme="minorHAnsi"/>
        </w:rPr>
        <w:t xml:space="preserve"> is currently listed in subgroup </w:t>
      </w:r>
      <w:r w:rsidR="00325CD8" w:rsidRPr="00331DAF">
        <w:rPr>
          <w:rFonts w:asciiTheme="minorHAnsi" w:hAnsiTheme="minorHAnsi" w:cstheme="minorHAnsi"/>
        </w:rPr>
        <w:t>9</w:t>
      </w:r>
      <w:r w:rsidRPr="00331DAF">
        <w:rPr>
          <w:rFonts w:asciiTheme="minorHAnsi" w:hAnsiTheme="minorHAnsi" w:cstheme="minorHAnsi"/>
        </w:rPr>
        <w:t>(</w:t>
      </w:r>
      <w:r w:rsidR="00325CD8" w:rsidRPr="00331DAF">
        <w:rPr>
          <w:rFonts w:asciiTheme="minorHAnsi" w:hAnsiTheme="minorHAnsi" w:cstheme="minorHAnsi"/>
        </w:rPr>
        <w:t>a</w:t>
      </w:r>
      <w:r w:rsidRPr="00331DAF">
        <w:rPr>
          <w:rFonts w:asciiTheme="minorHAnsi" w:hAnsiTheme="minorHAnsi" w:cstheme="minorHAnsi"/>
        </w:rPr>
        <w:t>) of the SAS Schedule at the unit price of $</w:t>
      </w:r>
      <w:r w:rsidR="00325CD8" w:rsidRPr="00331DAF">
        <w:rPr>
          <w:rFonts w:asciiTheme="minorHAnsi" w:hAnsiTheme="minorHAnsi" w:cstheme="minorHAnsi"/>
        </w:rPr>
        <w:t>2.87</w:t>
      </w:r>
      <w:r w:rsidR="00B84CE6" w:rsidRPr="00331DAF">
        <w:rPr>
          <w:rFonts w:asciiTheme="minorHAnsi" w:hAnsiTheme="minorHAnsi" w:cstheme="minorHAnsi"/>
        </w:rPr>
        <w:t>5</w:t>
      </w:r>
      <w:r w:rsidRPr="00331DAF">
        <w:rPr>
          <w:rFonts w:asciiTheme="minorHAnsi" w:hAnsiTheme="minorHAnsi" w:cstheme="minorHAnsi"/>
        </w:rPr>
        <w:t xml:space="preserve">, with a pack size of </w:t>
      </w:r>
      <w:r w:rsidR="00325CD8" w:rsidRPr="00331DAF">
        <w:rPr>
          <w:rFonts w:asciiTheme="minorHAnsi" w:hAnsiTheme="minorHAnsi" w:cstheme="minorHAnsi"/>
        </w:rPr>
        <w:t>5</w:t>
      </w:r>
      <w:r w:rsidR="000D47F8" w:rsidRPr="00331DAF">
        <w:rPr>
          <w:rFonts w:asciiTheme="minorHAnsi" w:hAnsiTheme="minorHAnsi" w:cstheme="minorHAnsi"/>
        </w:rPr>
        <w:t xml:space="preserve"> units</w:t>
      </w:r>
      <w:r w:rsidRPr="00331DAF">
        <w:rPr>
          <w:rFonts w:asciiTheme="minorHAnsi" w:hAnsiTheme="minorHAnsi" w:cstheme="minorHAnsi"/>
        </w:rPr>
        <w:t xml:space="preserve"> and a maximum monthly quantity of </w:t>
      </w:r>
      <w:r w:rsidR="00325CD8" w:rsidRPr="00331DAF">
        <w:rPr>
          <w:rFonts w:asciiTheme="minorHAnsi" w:hAnsiTheme="minorHAnsi" w:cstheme="minorHAnsi"/>
        </w:rPr>
        <w:t>30</w:t>
      </w:r>
      <w:r w:rsidRPr="00331DAF">
        <w:rPr>
          <w:rFonts w:asciiTheme="minorHAnsi" w:hAnsiTheme="minorHAnsi" w:cstheme="minorHAnsi"/>
        </w:rPr>
        <w:t xml:space="preserve"> units.</w:t>
      </w:r>
    </w:p>
    <w:p w14:paraId="46EFAE68"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Background</w:t>
      </w:r>
    </w:p>
    <w:p w14:paraId="7402AD1C" w14:textId="77777777" w:rsidR="005C0911" w:rsidRPr="00331DAF" w:rsidRDefault="005C0911" w:rsidP="005C0911">
      <w:pPr>
        <w:rPr>
          <w:rFonts w:asciiTheme="minorHAnsi" w:hAnsiTheme="minorHAnsi" w:cstheme="minorHAnsi"/>
        </w:rPr>
      </w:pPr>
      <w:r w:rsidRPr="00331DAF">
        <w:rPr>
          <w:rFonts w:asciiTheme="minorHAnsi" w:hAnsiTheme="minorHAnsi" w:cstheme="minorHAnsi"/>
        </w:rPr>
        <w:t>This was the Stoma Product Assessment Panel’s (the Panel) first consideration of this product.</w:t>
      </w:r>
    </w:p>
    <w:p w14:paraId="25B80981"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Clinical Analysis</w:t>
      </w:r>
    </w:p>
    <w:p w14:paraId="205156EF" w14:textId="45F84F8B" w:rsidR="005C0911" w:rsidRPr="00331DAF" w:rsidRDefault="005C0911" w:rsidP="005C0911">
      <w:pPr>
        <w:rPr>
          <w:rFonts w:asciiTheme="minorHAnsi" w:hAnsiTheme="minorHAnsi" w:cstheme="minorHAnsi"/>
        </w:rPr>
      </w:pPr>
      <w:bookmarkStart w:id="4" w:name="_Hlk102730555"/>
      <w:r w:rsidRPr="00331DAF">
        <w:rPr>
          <w:rFonts w:asciiTheme="minorHAnsi" w:hAnsiTheme="minorHAnsi" w:cstheme="minorHAnsi"/>
        </w:rPr>
        <w:t xml:space="preserve">The proposed product </w:t>
      </w:r>
      <w:r w:rsidR="000D527E">
        <w:rPr>
          <w:rFonts w:asciiTheme="minorHAnsi" w:hAnsiTheme="minorHAnsi" w:cstheme="minorHAnsi"/>
        </w:rPr>
        <w:t>provides</w:t>
      </w:r>
      <w:r w:rsidR="000D527E" w:rsidRPr="00331DAF">
        <w:rPr>
          <w:rFonts w:asciiTheme="minorHAnsi" w:hAnsiTheme="minorHAnsi" w:cstheme="minorHAnsi"/>
        </w:rPr>
        <w:t xml:space="preserve"> </w:t>
      </w:r>
      <w:r w:rsidRPr="00331DAF">
        <w:rPr>
          <w:rFonts w:asciiTheme="minorHAnsi" w:hAnsiTheme="minorHAnsi" w:cstheme="minorHAnsi"/>
        </w:rPr>
        <w:t xml:space="preserve">an alternative for users requiring </w:t>
      </w:r>
      <w:r w:rsidR="00C36E5B" w:rsidRPr="00331DAF">
        <w:rPr>
          <w:rFonts w:asciiTheme="minorHAnsi" w:hAnsiTheme="minorHAnsi" w:cstheme="minorHAnsi"/>
        </w:rPr>
        <w:t>a skin barrier product</w:t>
      </w:r>
      <w:r w:rsidRPr="00331DAF">
        <w:rPr>
          <w:rFonts w:asciiTheme="minorHAnsi" w:hAnsiTheme="minorHAnsi" w:cstheme="minorHAnsi"/>
        </w:rPr>
        <w:t xml:space="preserve">. </w:t>
      </w:r>
      <w:bookmarkEnd w:id="4"/>
      <w:r w:rsidR="007E166D">
        <w:rPr>
          <w:rFonts w:asciiTheme="minorHAnsi" w:hAnsiTheme="minorHAnsi" w:cstheme="minorHAnsi"/>
        </w:rPr>
        <w:t>The Panel noted the product contains ceramide which is beneficial for peristomal ulcers</w:t>
      </w:r>
      <w:r w:rsidR="006E05B0">
        <w:rPr>
          <w:rFonts w:asciiTheme="minorHAnsi" w:hAnsiTheme="minorHAnsi" w:cstheme="minorHAnsi"/>
        </w:rPr>
        <w:t>,</w:t>
      </w:r>
      <w:r w:rsidR="007E166D">
        <w:rPr>
          <w:rFonts w:asciiTheme="minorHAnsi" w:hAnsiTheme="minorHAnsi" w:cstheme="minorHAnsi"/>
        </w:rPr>
        <w:t xml:space="preserve"> and the product can also be used as an interface for contact dermatitis. </w:t>
      </w:r>
    </w:p>
    <w:p w14:paraId="6B80C3B9"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Economic and Financial Analysis</w:t>
      </w:r>
    </w:p>
    <w:p w14:paraId="45E17330" w14:textId="50DF4397" w:rsidR="005C0911" w:rsidRPr="00331DAF" w:rsidRDefault="005C0911" w:rsidP="005C0911">
      <w:pPr>
        <w:rPr>
          <w:rFonts w:asciiTheme="minorHAnsi" w:hAnsiTheme="minorHAnsi" w:cstheme="minorHAnsi"/>
        </w:rPr>
      </w:pPr>
      <w:r w:rsidRPr="00331DAF">
        <w:rPr>
          <w:rFonts w:asciiTheme="minorHAnsi" w:hAnsiTheme="minorHAnsi" w:cstheme="minorHAnsi"/>
        </w:rPr>
        <w:t xml:space="preserve">The Panel noted that the listing of this new product at the same price and the same maximum </w:t>
      </w:r>
      <w:r w:rsidR="00331DAF" w:rsidRPr="00331DAF">
        <w:rPr>
          <w:rFonts w:asciiTheme="minorHAnsi" w:hAnsiTheme="minorHAnsi" w:cstheme="minorHAnsi"/>
        </w:rPr>
        <w:t xml:space="preserve">monthly </w:t>
      </w:r>
      <w:r w:rsidRPr="00331DAF">
        <w:rPr>
          <w:rFonts w:asciiTheme="minorHAnsi" w:hAnsiTheme="minorHAnsi" w:cstheme="minorHAnsi"/>
        </w:rPr>
        <w:t>quantity as currently listed products in the same subgroup is expected to result in the same cost</w:t>
      </w:r>
      <w:r w:rsidR="00331DAF" w:rsidRPr="00331DAF">
        <w:rPr>
          <w:rFonts w:asciiTheme="minorHAnsi" w:hAnsiTheme="minorHAnsi" w:cstheme="minorHAnsi"/>
        </w:rPr>
        <w:t xml:space="preserve"> to </w:t>
      </w:r>
      <w:r w:rsidRPr="00331DAF">
        <w:rPr>
          <w:rFonts w:asciiTheme="minorHAnsi" w:hAnsiTheme="minorHAnsi" w:cstheme="minorHAnsi"/>
        </w:rPr>
        <w:t xml:space="preserve">the SAS. </w:t>
      </w:r>
    </w:p>
    <w:p w14:paraId="750CD053"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Panel Recommendation</w:t>
      </w:r>
    </w:p>
    <w:p w14:paraId="07A102D5" w14:textId="2AF99697" w:rsidR="005C0911" w:rsidRPr="00331DAF" w:rsidRDefault="005C0911" w:rsidP="005C0911">
      <w:pPr>
        <w:rPr>
          <w:rFonts w:asciiTheme="minorHAnsi" w:hAnsiTheme="minorHAnsi" w:cstheme="minorHAnsi"/>
        </w:rPr>
      </w:pPr>
      <w:r w:rsidRPr="00331DAF">
        <w:rPr>
          <w:rFonts w:asciiTheme="minorHAnsi" w:hAnsiTheme="minorHAnsi" w:cstheme="minorHAnsi"/>
        </w:rPr>
        <w:t xml:space="preserve">The Panel recommended the </w:t>
      </w:r>
      <w:r w:rsidR="00325CD8" w:rsidRPr="00331DAF">
        <w:rPr>
          <w:rFonts w:asciiTheme="minorHAnsi" w:hAnsiTheme="minorHAnsi" w:cstheme="minorHAnsi"/>
        </w:rPr>
        <w:t xml:space="preserve">Hollister </w:t>
      </w:r>
      <w:proofErr w:type="spellStart"/>
      <w:r w:rsidR="00325CD8" w:rsidRPr="00331DAF">
        <w:rPr>
          <w:rFonts w:asciiTheme="minorHAnsi" w:hAnsiTheme="minorHAnsi" w:cstheme="minorHAnsi"/>
        </w:rPr>
        <w:t>CeraPlus</w:t>
      </w:r>
      <w:proofErr w:type="spellEnd"/>
      <w:r w:rsidR="00325CD8" w:rsidRPr="00331DAF">
        <w:rPr>
          <w:rFonts w:asciiTheme="minorHAnsi" w:hAnsiTheme="minorHAnsi" w:cstheme="minorHAnsi"/>
        </w:rPr>
        <w:t xml:space="preserve"> Skin Barrier (10cm</w:t>
      </w:r>
      <w:r w:rsidR="006D10FF" w:rsidRPr="00331DAF">
        <w:rPr>
          <w:rFonts w:asciiTheme="minorHAnsi" w:hAnsiTheme="minorHAnsi" w:cstheme="minorHAnsi"/>
        </w:rPr>
        <w:t xml:space="preserve"> </w:t>
      </w:r>
      <w:r w:rsidR="00325CD8" w:rsidRPr="00331DAF">
        <w:rPr>
          <w:rFonts w:asciiTheme="minorHAnsi" w:hAnsiTheme="minorHAnsi" w:cstheme="minorHAnsi"/>
        </w:rPr>
        <w:t>x</w:t>
      </w:r>
      <w:r w:rsidR="006D10FF" w:rsidRPr="00331DAF">
        <w:rPr>
          <w:rFonts w:asciiTheme="minorHAnsi" w:hAnsiTheme="minorHAnsi" w:cstheme="minorHAnsi"/>
        </w:rPr>
        <w:t xml:space="preserve"> </w:t>
      </w:r>
      <w:r w:rsidR="00325CD8" w:rsidRPr="00331DAF">
        <w:rPr>
          <w:rFonts w:asciiTheme="minorHAnsi" w:hAnsiTheme="minorHAnsi" w:cstheme="minorHAnsi"/>
        </w:rPr>
        <w:t>10cm)</w:t>
      </w:r>
      <w:r w:rsidRPr="00331DAF">
        <w:rPr>
          <w:rFonts w:asciiTheme="minorHAnsi" w:eastAsia="Arial Unicode MS" w:hAnsiTheme="minorHAnsi" w:cstheme="minorHAnsi"/>
        </w:rPr>
        <w:t xml:space="preserve"> </w:t>
      </w:r>
      <w:r w:rsidRPr="00331DAF">
        <w:rPr>
          <w:rFonts w:asciiTheme="minorHAnsi" w:hAnsiTheme="minorHAnsi" w:cstheme="minorHAnsi"/>
        </w:rPr>
        <w:t xml:space="preserve">be listed in subgroup </w:t>
      </w:r>
      <w:r w:rsidR="00325CD8" w:rsidRPr="00331DAF">
        <w:rPr>
          <w:rFonts w:asciiTheme="minorHAnsi" w:hAnsiTheme="minorHAnsi" w:cstheme="minorHAnsi"/>
        </w:rPr>
        <w:t>9</w:t>
      </w:r>
      <w:r w:rsidRPr="00331DAF">
        <w:rPr>
          <w:rFonts w:asciiTheme="minorHAnsi" w:hAnsiTheme="minorHAnsi" w:cstheme="minorHAnsi"/>
        </w:rPr>
        <w:t>(</w:t>
      </w:r>
      <w:r w:rsidR="00325CD8" w:rsidRPr="00331DAF">
        <w:rPr>
          <w:rFonts w:asciiTheme="minorHAnsi" w:hAnsiTheme="minorHAnsi" w:cstheme="minorHAnsi"/>
        </w:rPr>
        <w:t>a</w:t>
      </w:r>
      <w:r w:rsidRPr="00331DAF">
        <w:rPr>
          <w:rFonts w:asciiTheme="minorHAnsi" w:hAnsiTheme="minorHAnsi" w:cstheme="minorHAnsi"/>
        </w:rPr>
        <w:t xml:space="preserve">) of the SAS Schedule with </w:t>
      </w:r>
      <w:r w:rsidR="00325CD8" w:rsidRPr="00331DAF">
        <w:rPr>
          <w:rFonts w:asciiTheme="minorHAnsi" w:hAnsiTheme="minorHAnsi" w:cstheme="minorHAnsi"/>
        </w:rPr>
        <w:t>one</w:t>
      </w:r>
      <w:r w:rsidRPr="00331DAF">
        <w:rPr>
          <w:rFonts w:asciiTheme="minorHAnsi" w:hAnsiTheme="minorHAnsi" w:cstheme="minorHAnsi"/>
        </w:rPr>
        <w:t xml:space="preserve"> variant, at the unit price of $</w:t>
      </w:r>
      <w:r w:rsidR="00325CD8" w:rsidRPr="00331DAF">
        <w:rPr>
          <w:rFonts w:asciiTheme="minorHAnsi" w:hAnsiTheme="minorHAnsi" w:cstheme="minorHAnsi"/>
        </w:rPr>
        <w:t>2.876</w:t>
      </w:r>
      <w:r w:rsidRPr="00331DAF">
        <w:rPr>
          <w:rFonts w:asciiTheme="minorHAnsi" w:hAnsiTheme="minorHAnsi" w:cstheme="minorHAnsi"/>
        </w:rPr>
        <w:t xml:space="preserve">, with a pack size of </w:t>
      </w:r>
      <w:r w:rsidR="00325CD8" w:rsidRPr="00331DAF">
        <w:rPr>
          <w:rFonts w:asciiTheme="minorHAnsi" w:hAnsiTheme="minorHAnsi" w:cstheme="minorHAnsi"/>
        </w:rPr>
        <w:t>5</w:t>
      </w:r>
      <w:r w:rsidRPr="00331DAF">
        <w:rPr>
          <w:rFonts w:asciiTheme="minorHAnsi" w:hAnsiTheme="minorHAnsi" w:cstheme="minorHAnsi"/>
        </w:rPr>
        <w:t xml:space="preserve"> </w:t>
      </w:r>
      <w:r w:rsidR="006D10FF" w:rsidRPr="00331DAF">
        <w:rPr>
          <w:rFonts w:asciiTheme="minorHAnsi" w:hAnsiTheme="minorHAnsi" w:cstheme="minorHAnsi"/>
        </w:rPr>
        <w:t xml:space="preserve">units </w:t>
      </w:r>
      <w:r w:rsidRPr="00331DAF">
        <w:rPr>
          <w:rFonts w:asciiTheme="minorHAnsi" w:hAnsiTheme="minorHAnsi" w:cstheme="minorHAnsi"/>
        </w:rPr>
        <w:t xml:space="preserve">and a maximum monthly quantity of </w:t>
      </w:r>
      <w:r w:rsidR="00325CD8" w:rsidRPr="00331DAF">
        <w:rPr>
          <w:rFonts w:asciiTheme="minorHAnsi" w:hAnsiTheme="minorHAnsi" w:cstheme="minorHAnsi"/>
        </w:rPr>
        <w:t>30</w:t>
      </w:r>
      <w:r w:rsidRPr="00331DAF">
        <w:rPr>
          <w:rFonts w:asciiTheme="minorHAnsi" w:hAnsiTheme="minorHAnsi" w:cstheme="minorHAnsi"/>
        </w:rPr>
        <w:t xml:space="preserve"> units.</w:t>
      </w:r>
    </w:p>
    <w:p w14:paraId="46F65076"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Context for Recommendation</w:t>
      </w:r>
    </w:p>
    <w:p w14:paraId="7279A9B6" w14:textId="00C29007" w:rsidR="005C0911" w:rsidRPr="00331DAF" w:rsidRDefault="005C0911" w:rsidP="005C0911">
      <w:pPr>
        <w:rPr>
          <w:rFonts w:asciiTheme="minorHAnsi" w:hAnsiTheme="minorHAnsi" w:cstheme="minorHAnsi"/>
        </w:rPr>
      </w:pPr>
      <w:r w:rsidRPr="00331DAF">
        <w:rPr>
          <w:rFonts w:asciiTheme="minorHAnsi" w:hAnsiTheme="minorHAnsi" w:cstheme="minorHAnsi"/>
        </w:rPr>
        <w:t xml:space="preserve">The Panel provides advice on whether stoma products should be subsidised and, if so, the conditions of their </w:t>
      </w:r>
      <w:r w:rsidR="000D527E">
        <w:rPr>
          <w:rFonts w:asciiTheme="minorHAnsi" w:hAnsiTheme="minorHAnsi" w:cstheme="minorHAnsi"/>
        </w:rPr>
        <w:t>subsidy</w:t>
      </w:r>
      <w:r w:rsidR="000D527E" w:rsidRPr="00331DAF">
        <w:rPr>
          <w:rFonts w:asciiTheme="minorHAnsi" w:hAnsiTheme="minorHAnsi" w:cstheme="minorHAnsi"/>
        </w:rPr>
        <w:t xml:space="preserve"> </w:t>
      </w:r>
      <w:r w:rsidRPr="00331DAF">
        <w:rPr>
          <w:rFonts w:asciiTheme="minorHAnsi" w:hAnsiTheme="minorHAnsi" w:cstheme="minorHAnsi"/>
        </w:rPr>
        <w:t xml:space="preserve">in Australia. Applications are considered in this context. The Panel is an advisory </w:t>
      </w:r>
      <w:proofErr w:type="gramStart"/>
      <w:r w:rsidRPr="00331DAF">
        <w:rPr>
          <w:rFonts w:asciiTheme="minorHAnsi" w:hAnsiTheme="minorHAnsi" w:cstheme="minorHAnsi"/>
        </w:rPr>
        <w:t>committee</w:t>
      </w:r>
      <w:proofErr w:type="gramEnd"/>
      <w:r w:rsidRPr="00331DAF">
        <w:rPr>
          <w:rFonts w:asciiTheme="minorHAnsi" w:hAnsiTheme="minorHAnsi" w:cstheme="minorHAnsi"/>
        </w:rPr>
        <w:t xml:space="preserve"> and its recommendations are non-binding on Government. All Panel recommendations are subject to Government approval. </w:t>
      </w:r>
    </w:p>
    <w:p w14:paraId="3D85F93E" w14:textId="543238F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Applicant’s Comment</w:t>
      </w:r>
    </w:p>
    <w:p w14:paraId="2242B4CB" w14:textId="284762ED" w:rsidR="00CA5E88" w:rsidRPr="00331DAF" w:rsidRDefault="00315E13" w:rsidP="00CA5E88">
      <w:pPr>
        <w:rPr>
          <w:rFonts w:ascii="Calibri" w:hAnsi="Calibri" w:cs="Calibri"/>
        </w:rPr>
      </w:pPr>
      <w:r w:rsidRPr="002E6AC0">
        <w:rPr>
          <w:rFonts w:ascii="Calibri" w:hAnsi="Calibri" w:cs="Calibri"/>
        </w:rPr>
        <w:t>The</w:t>
      </w:r>
      <w:r>
        <w:rPr>
          <w:rFonts w:ascii="Calibri" w:hAnsi="Calibri" w:cs="Calibri"/>
        </w:rPr>
        <w:t xml:space="preserve"> applicant noted the recommendation. </w:t>
      </w:r>
      <w:r w:rsidR="00CA5E88" w:rsidRPr="00331DAF">
        <w:rPr>
          <w:rFonts w:ascii="Calibri" w:hAnsi="Calibri" w:cs="Calibri"/>
        </w:rPr>
        <w:br w:type="page"/>
      </w:r>
    </w:p>
    <w:p w14:paraId="19945CAF" w14:textId="05E7BF38" w:rsidR="00660CEC" w:rsidRPr="00331DAF" w:rsidRDefault="005861BC" w:rsidP="00660CEC">
      <w:pPr>
        <w:pStyle w:val="Heading1"/>
      </w:pPr>
      <w:bookmarkStart w:id="5" w:name="_Toc184993700"/>
      <w:r w:rsidRPr="00331DAF">
        <w:t xml:space="preserve">Hollister </w:t>
      </w:r>
      <w:proofErr w:type="spellStart"/>
      <w:r w:rsidRPr="00331DAF">
        <w:t>Moderma</w:t>
      </w:r>
      <w:proofErr w:type="spellEnd"/>
      <w:r w:rsidRPr="00331DAF">
        <w:t xml:space="preserve"> Flex </w:t>
      </w:r>
      <w:proofErr w:type="spellStart"/>
      <w:r w:rsidRPr="00331DAF">
        <w:t>CeraPlus</w:t>
      </w:r>
      <w:proofErr w:type="spellEnd"/>
      <w:r w:rsidRPr="00331DAF">
        <w:t xml:space="preserve"> Soft Convex Urostomy Clear – Full Barrier</w:t>
      </w:r>
      <w:r w:rsidR="00660CEC" w:rsidRPr="00331DAF">
        <w:t xml:space="preserve"> – HO#0</w:t>
      </w:r>
      <w:r w:rsidRPr="00331DAF">
        <w:t>4</w:t>
      </w:r>
      <w:r w:rsidR="00660CEC" w:rsidRPr="00331DAF">
        <w:t>NOVEMBER2024</w:t>
      </w:r>
      <w:bookmarkEnd w:id="5"/>
    </w:p>
    <w:p w14:paraId="3AB541C8"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Proposed Listing on the Stoma Appliance Scheme</w:t>
      </w:r>
    </w:p>
    <w:p w14:paraId="56A95C8A" w14:textId="10A1B4FE" w:rsidR="005C0911" w:rsidRPr="00331DAF" w:rsidRDefault="005C0911" w:rsidP="005C0911">
      <w:pPr>
        <w:rPr>
          <w:rFonts w:asciiTheme="minorHAnsi" w:hAnsiTheme="minorHAnsi" w:cstheme="minorHAnsi"/>
        </w:rPr>
      </w:pPr>
      <w:r w:rsidRPr="00331DAF">
        <w:rPr>
          <w:rFonts w:asciiTheme="minorHAnsi" w:hAnsiTheme="minorHAnsi" w:cstheme="minorHAnsi"/>
        </w:rPr>
        <w:t xml:space="preserve">The applicant, </w:t>
      </w:r>
      <w:r w:rsidR="005861BC" w:rsidRPr="00331DAF">
        <w:rPr>
          <w:rFonts w:asciiTheme="minorHAnsi" w:hAnsiTheme="minorHAnsi" w:cstheme="minorHAnsi"/>
        </w:rPr>
        <w:t>Hollister</w:t>
      </w:r>
      <w:r w:rsidRPr="00331DAF">
        <w:rPr>
          <w:rFonts w:asciiTheme="minorHAnsi" w:hAnsiTheme="minorHAnsi" w:cstheme="minorHAnsi"/>
        </w:rPr>
        <w:t xml:space="preserve">, sought listing of </w:t>
      </w:r>
      <w:r w:rsidR="005861BC" w:rsidRPr="00331DAF">
        <w:rPr>
          <w:rFonts w:asciiTheme="minorHAnsi" w:hAnsiTheme="minorHAnsi" w:cstheme="minorHAnsi"/>
        </w:rPr>
        <w:t xml:space="preserve">Hollister </w:t>
      </w:r>
      <w:proofErr w:type="spellStart"/>
      <w:r w:rsidR="005861BC" w:rsidRPr="00331DAF">
        <w:rPr>
          <w:rFonts w:asciiTheme="minorHAnsi" w:hAnsiTheme="minorHAnsi" w:cstheme="minorHAnsi"/>
        </w:rPr>
        <w:t>Moderma</w:t>
      </w:r>
      <w:proofErr w:type="spellEnd"/>
      <w:r w:rsidR="005861BC" w:rsidRPr="00331DAF">
        <w:rPr>
          <w:rFonts w:asciiTheme="minorHAnsi" w:hAnsiTheme="minorHAnsi" w:cstheme="minorHAnsi"/>
        </w:rPr>
        <w:t xml:space="preserve"> Flex </w:t>
      </w:r>
      <w:proofErr w:type="spellStart"/>
      <w:r w:rsidR="005861BC" w:rsidRPr="00331DAF">
        <w:rPr>
          <w:rFonts w:asciiTheme="minorHAnsi" w:hAnsiTheme="minorHAnsi" w:cstheme="minorHAnsi"/>
        </w:rPr>
        <w:t>CeraPlus</w:t>
      </w:r>
      <w:proofErr w:type="spellEnd"/>
      <w:r w:rsidR="005861BC" w:rsidRPr="00331DAF">
        <w:rPr>
          <w:rFonts w:asciiTheme="minorHAnsi" w:hAnsiTheme="minorHAnsi" w:cstheme="minorHAnsi"/>
        </w:rPr>
        <w:t xml:space="preserve"> Soft Convex Urostomy Clear – Full Barrier </w:t>
      </w:r>
      <w:r w:rsidRPr="00331DAF">
        <w:rPr>
          <w:rFonts w:asciiTheme="minorHAnsi" w:hAnsiTheme="minorHAnsi" w:cstheme="minorHAnsi"/>
        </w:rPr>
        <w:t xml:space="preserve">in subgroup </w:t>
      </w:r>
      <w:r w:rsidR="003E4C24" w:rsidRPr="00331DAF">
        <w:rPr>
          <w:rFonts w:asciiTheme="minorHAnsi" w:hAnsiTheme="minorHAnsi" w:cstheme="minorHAnsi"/>
        </w:rPr>
        <w:t>3</w:t>
      </w:r>
      <w:r w:rsidRPr="00331DAF">
        <w:rPr>
          <w:rFonts w:asciiTheme="minorHAnsi" w:hAnsiTheme="minorHAnsi" w:cstheme="minorHAnsi"/>
        </w:rPr>
        <w:t>(</w:t>
      </w:r>
      <w:r w:rsidR="003E4C24" w:rsidRPr="00331DAF">
        <w:rPr>
          <w:rFonts w:asciiTheme="minorHAnsi" w:hAnsiTheme="minorHAnsi" w:cstheme="minorHAnsi"/>
        </w:rPr>
        <w:t>b</w:t>
      </w:r>
      <w:r w:rsidRPr="00331DAF">
        <w:rPr>
          <w:rFonts w:asciiTheme="minorHAnsi" w:hAnsiTheme="minorHAnsi" w:cstheme="minorHAnsi"/>
        </w:rPr>
        <w:t xml:space="preserve">) of the Stoma Appliance Scheme (SAS) Schedule. The product, including </w:t>
      </w:r>
      <w:r w:rsidR="003E4C24" w:rsidRPr="00331DAF">
        <w:rPr>
          <w:rFonts w:asciiTheme="minorHAnsi" w:hAnsiTheme="minorHAnsi" w:cstheme="minorHAnsi"/>
        </w:rPr>
        <w:t>2</w:t>
      </w:r>
      <w:r w:rsidRPr="00331DAF">
        <w:rPr>
          <w:rFonts w:asciiTheme="minorHAnsi" w:hAnsiTheme="minorHAnsi" w:cstheme="minorHAnsi"/>
        </w:rPr>
        <w:t xml:space="preserve"> variant</w:t>
      </w:r>
      <w:r w:rsidR="003E4C24" w:rsidRPr="00331DAF">
        <w:rPr>
          <w:rFonts w:asciiTheme="minorHAnsi" w:hAnsiTheme="minorHAnsi" w:cstheme="minorHAnsi"/>
        </w:rPr>
        <w:t>s</w:t>
      </w:r>
      <w:r w:rsidRPr="00331DAF">
        <w:rPr>
          <w:rFonts w:asciiTheme="minorHAnsi" w:hAnsiTheme="minorHAnsi" w:cstheme="minorHAnsi"/>
        </w:rPr>
        <w:t>, was proposed for listing at a unit price of $</w:t>
      </w:r>
      <w:r w:rsidR="003E4C24" w:rsidRPr="00331DAF">
        <w:rPr>
          <w:rFonts w:asciiTheme="minorHAnsi" w:hAnsiTheme="minorHAnsi" w:cstheme="minorHAnsi"/>
        </w:rPr>
        <w:t>6.373</w:t>
      </w:r>
      <w:r w:rsidRPr="00331DAF">
        <w:rPr>
          <w:rFonts w:asciiTheme="minorHAnsi" w:hAnsiTheme="minorHAnsi" w:cstheme="minorHAnsi"/>
        </w:rPr>
        <w:t xml:space="preserve">, with a pack size of </w:t>
      </w:r>
      <w:r w:rsidR="003E4C24" w:rsidRPr="00331DAF">
        <w:rPr>
          <w:rFonts w:asciiTheme="minorHAnsi" w:hAnsiTheme="minorHAnsi" w:cstheme="minorHAnsi"/>
        </w:rPr>
        <w:t>10</w:t>
      </w:r>
      <w:r w:rsidR="008B6C4B" w:rsidRPr="00331DAF">
        <w:rPr>
          <w:rFonts w:asciiTheme="minorHAnsi" w:hAnsiTheme="minorHAnsi" w:cstheme="minorHAnsi"/>
        </w:rPr>
        <w:t xml:space="preserve"> units</w:t>
      </w:r>
      <w:r w:rsidRPr="00331DAF">
        <w:rPr>
          <w:rFonts w:asciiTheme="minorHAnsi" w:hAnsiTheme="minorHAnsi" w:cstheme="minorHAnsi"/>
        </w:rPr>
        <w:t xml:space="preserve"> and a maximum monthly quantity of </w:t>
      </w:r>
      <w:r w:rsidR="003E4C24" w:rsidRPr="00331DAF">
        <w:rPr>
          <w:rFonts w:asciiTheme="minorHAnsi" w:hAnsiTheme="minorHAnsi" w:cstheme="minorHAnsi"/>
        </w:rPr>
        <w:t>30</w:t>
      </w:r>
      <w:r w:rsidRPr="00331DAF">
        <w:rPr>
          <w:rFonts w:asciiTheme="minorHAnsi" w:hAnsiTheme="minorHAnsi" w:cstheme="minorHAnsi"/>
        </w:rPr>
        <w:t xml:space="preserve"> units.</w:t>
      </w:r>
    </w:p>
    <w:p w14:paraId="3A4FED87"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Comparator</w:t>
      </w:r>
    </w:p>
    <w:p w14:paraId="27583441" w14:textId="5EC799AD" w:rsidR="005C0911" w:rsidRPr="00331DAF" w:rsidRDefault="005C0911" w:rsidP="005C0911">
      <w:pPr>
        <w:rPr>
          <w:rFonts w:asciiTheme="minorHAnsi" w:hAnsiTheme="minorHAnsi" w:cstheme="minorHAnsi"/>
        </w:rPr>
      </w:pPr>
      <w:r w:rsidRPr="00331DAF">
        <w:rPr>
          <w:rFonts w:asciiTheme="minorHAnsi" w:hAnsiTheme="minorHAnsi" w:cstheme="minorHAnsi"/>
        </w:rPr>
        <w:t xml:space="preserve">The applicant nominated </w:t>
      </w:r>
      <w:r w:rsidR="003E4C24" w:rsidRPr="00331DAF">
        <w:rPr>
          <w:rFonts w:asciiTheme="minorHAnsi" w:hAnsiTheme="minorHAnsi" w:cstheme="minorHAnsi"/>
        </w:rPr>
        <w:t xml:space="preserve">Hollister </w:t>
      </w:r>
      <w:proofErr w:type="spellStart"/>
      <w:r w:rsidR="003E4C24" w:rsidRPr="00331DAF">
        <w:rPr>
          <w:rFonts w:asciiTheme="minorHAnsi" w:hAnsiTheme="minorHAnsi" w:cstheme="minorHAnsi"/>
        </w:rPr>
        <w:t>Moderma</w:t>
      </w:r>
      <w:proofErr w:type="spellEnd"/>
      <w:r w:rsidR="003E4C24" w:rsidRPr="00331DAF">
        <w:rPr>
          <w:rFonts w:asciiTheme="minorHAnsi" w:hAnsiTheme="minorHAnsi" w:cstheme="minorHAnsi"/>
        </w:rPr>
        <w:t xml:space="preserve"> Flex </w:t>
      </w:r>
      <w:proofErr w:type="spellStart"/>
      <w:r w:rsidR="003E4C24" w:rsidRPr="00331DAF">
        <w:rPr>
          <w:rFonts w:asciiTheme="minorHAnsi" w:hAnsiTheme="minorHAnsi" w:cstheme="minorHAnsi"/>
        </w:rPr>
        <w:t>CeraPlus</w:t>
      </w:r>
      <w:proofErr w:type="spellEnd"/>
      <w:r w:rsidR="003E4C24" w:rsidRPr="00331DAF">
        <w:rPr>
          <w:rFonts w:asciiTheme="minorHAnsi" w:hAnsiTheme="minorHAnsi" w:cstheme="minorHAnsi"/>
        </w:rPr>
        <w:t xml:space="preserve"> Multi-chamber with Soft Convex</w:t>
      </w:r>
      <w:r w:rsidRPr="00331DAF">
        <w:rPr>
          <w:rFonts w:asciiTheme="minorHAnsi" w:hAnsiTheme="minorHAnsi" w:cstheme="minorHAnsi"/>
        </w:rPr>
        <w:t xml:space="preserve"> </w:t>
      </w:r>
      <w:r w:rsidRPr="00331DAF">
        <w:rPr>
          <w:rFonts w:asciiTheme="minorHAnsi" w:eastAsia="Arial Unicode MS" w:hAnsiTheme="minorHAnsi" w:cstheme="minorHAnsi"/>
          <w:bCs/>
        </w:rPr>
        <w:t>(</w:t>
      </w:r>
      <w:r w:rsidR="003E4C24" w:rsidRPr="00331DAF">
        <w:rPr>
          <w:rFonts w:asciiTheme="minorHAnsi" w:hAnsiTheme="minorHAnsi" w:cstheme="minorHAnsi"/>
        </w:rPr>
        <w:t>80196W</w:t>
      </w:r>
      <w:r w:rsidRPr="00331DAF">
        <w:rPr>
          <w:rFonts w:asciiTheme="minorHAnsi" w:hAnsiTheme="minorHAnsi" w:cstheme="minorHAnsi"/>
        </w:rPr>
        <w:t>) as the comparator. The</w:t>
      </w:r>
      <w:r w:rsidR="000D527E">
        <w:rPr>
          <w:rFonts w:asciiTheme="minorHAnsi" w:hAnsiTheme="minorHAnsi" w:cstheme="minorHAnsi"/>
        </w:rPr>
        <w:t xml:space="preserve"> comparator</w:t>
      </w:r>
      <w:r w:rsidRPr="00331DAF">
        <w:rPr>
          <w:rFonts w:asciiTheme="minorHAnsi" w:hAnsiTheme="minorHAnsi" w:cstheme="minorHAnsi"/>
        </w:rPr>
        <w:t xml:space="preserve"> product </w:t>
      </w:r>
      <w:r w:rsidR="00331DAF" w:rsidRPr="00331DAF">
        <w:rPr>
          <w:rFonts w:asciiTheme="minorHAnsi" w:hAnsiTheme="minorHAnsi" w:cstheme="minorHAnsi"/>
        </w:rPr>
        <w:t>(</w:t>
      </w:r>
      <w:r w:rsidR="003E4C24" w:rsidRPr="00331DAF">
        <w:rPr>
          <w:rFonts w:asciiTheme="minorHAnsi" w:hAnsiTheme="minorHAnsi" w:cstheme="minorHAnsi"/>
        </w:rPr>
        <w:t>6</w:t>
      </w:r>
      <w:r w:rsidRPr="00331DAF">
        <w:rPr>
          <w:rFonts w:asciiTheme="minorHAnsi" w:hAnsiTheme="minorHAnsi" w:cstheme="minorHAnsi"/>
        </w:rPr>
        <w:t xml:space="preserve"> variant</w:t>
      </w:r>
      <w:r w:rsidR="003E4C24" w:rsidRPr="00331DAF">
        <w:rPr>
          <w:rFonts w:asciiTheme="minorHAnsi" w:hAnsiTheme="minorHAnsi" w:cstheme="minorHAnsi"/>
        </w:rPr>
        <w:t>s</w:t>
      </w:r>
      <w:r w:rsidR="00331DAF" w:rsidRPr="00331DAF">
        <w:rPr>
          <w:rFonts w:asciiTheme="minorHAnsi" w:hAnsiTheme="minorHAnsi" w:cstheme="minorHAnsi"/>
        </w:rPr>
        <w:t>)</w:t>
      </w:r>
      <w:r w:rsidRPr="00331DAF">
        <w:rPr>
          <w:rFonts w:asciiTheme="minorHAnsi" w:hAnsiTheme="minorHAnsi" w:cstheme="minorHAnsi"/>
        </w:rPr>
        <w:t xml:space="preserve"> is currently listed in subgroup </w:t>
      </w:r>
      <w:r w:rsidR="003E4C24" w:rsidRPr="00331DAF">
        <w:rPr>
          <w:rFonts w:asciiTheme="minorHAnsi" w:hAnsiTheme="minorHAnsi" w:cstheme="minorHAnsi"/>
        </w:rPr>
        <w:t>3</w:t>
      </w:r>
      <w:r w:rsidRPr="00331DAF">
        <w:rPr>
          <w:rFonts w:asciiTheme="minorHAnsi" w:hAnsiTheme="minorHAnsi" w:cstheme="minorHAnsi"/>
        </w:rPr>
        <w:t>(</w:t>
      </w:r>
      <w:r w:rsidR="003E4C24" w:rsidRPr="00331DAF">
        <w:rPr>
          <w:rFonts w:asciiTheme="minorHAnsi" w:hAnsiTheme="minorHAnsi" w:cstheme="minorHAnsi"/>
        </w:rPr>
        <w:t>b</w:t>
      </w:r>
      <w:r w:rsidRPr="00331DAF">
        <w:rPr>
          <w:rFonts w:asciiTheme="minorHAnsi" w:hAnsiTheme="minorHAnsi" w:cstheme="minorHAnsi"/>
        </w:rPr>
        <w:t>) of the SAS Schedule at the unit price of $</w:t>
      </w:r>
      <w:r w:rsidR="003E4C24" w:rsidRPr="00331DAF">
        <w:rPr>
          <w:rFonts w:asciiTheme="minorHAnsi" w:hAnsiTheme="minorHAnsi" w:cstheme="minorHAnsi"/>
        </w:rPr>
        <w:t>6.373</w:t>
      </w:r>
      <w:r w:rsidRPr="00331DAF">
        <w:rPr>
          <w:rFonts w:asciiTheme="minorHAnsi" w:hAnsiTheme="minorHAnsi" w:cstheme="minorHAnsi"/>
        </w:rPr>
        <w:t xml:space="preserve">, with a pack size of </w:t>
      </w:r>
      <w:r w:rsidR="003E4C24" w:rsidRPr="00331DAF">
        <w:rPr>
          <w:rFonts w:asciiTheme="minorHAnsi" w:hAnsiTheme="minorHAnsi" w:cstheme="minorHAnsi"/>
        </w:rPr>
        <w:t>10</w:t>
      </w:r>
      <w:r w:rsidRPr="00331DAF">
        <w:rPr>
          <w:rFonts w:asciiTheme="minorHAnsi" w:hAnsiTheme="minorHAnsi" w:cstheme="minorHAnsi"/>
        </w:rPr>
        <w:t xml:space="preserve"> </w:t>
      </w:r>
      <w:r w:rsidR="000D47F8" w:rsidRPr="00331DAF">
        <w:rPr>
          <w:rFonts w:asciiTheme="minorHAnsi" w:hAnsiTheme="minorHAnsi" w:cstheme="minorHAnsi"/>
        </w:rPr>
        <w:t xml:space="preserve">units </w:t>
      </w:r>
      <w:r w:rsidRPr="00331DAF">
        <w:rPr>
          <w:rFonts w:asciiTheme="minorHAnsi" w:hAnsiTheme="minorHAnsi" w:cstheme="minorHAnsi"/>
        </w:rPr>
        <w:t xml:space="preserve">and a maximum monthly quantity of </w:t>
      </w:r>
      <w:r w:rsidR="003E4C24" w:rsidRPr="00331DAF">
        <w:rPr>
          <w:rFonts w:asciiTheme="minorHAnsi" w:hAnsiTheme="minorHAnsi" w:cstheme="minorHAnsi"/>
        </w:rPr>
        <w:t>30</w:t>
      </w:r>
      <w:r w:rsidRPr="00331DAF">
        <w:rPr>
          <w:rFonts w:asciiTheme="minorHAnsi" w:hAnsiTheme="minorHAnsi" w:cstheme="minorHAnsi"/>
        </w:rPr>
        <w:t xml:space="preserve"> units.</w:t>
      </w:r>
    </w:p>
    <w:p w14:paraId="7DD95DC7"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Background</w:t>
      </w:r>
    </w:p>
    <w:p w14:paraId="16EF9607" w14:textId="77777777" w:rsidR="005C0911" w:rsidRPr="00331DAF" w:rsidRDefault="005C0911" w:rsidP="005C0911">
      <w:pPr>
        <w:rPr>
          <w:rFonts w:asciiTheme="minorHAnsi" w:hAnsiTheme="minorHAnsi" w:cstheme="minorHAnsi"/>
        </w:rPr>
      </w:pPr>
      <w:r w:rsidRPr="00331DAF">
        <w:rPr>
          <w:rFonts w:asciiTheme="minorHAnsi" w:hAnsiTheme="minorHAnsi" w:cstheme="minorHAnsi"/>
        </w:rPr>
        <w:t>This was the Stoma Product Assessment Panel’s (the Panel) first consideration of this product.</w:t>
      </w:r>
    </w:p>
    <w:p w14:paraId="005B5267"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Clinical Analysis</w:t>
      </w:r>
    </w:p>
    <w:p w14:paraId="4A74F450" w14:textId="75B85713" w:rsidR="005C0911" w:rsidRPr="00331DAF" w:rsidRDefault="005C0911" w:rsidP="005C0911">
      <w:pPr>
        <w:rPr>
          <w:rFonts w:asciiTheme="minorHAnsi" w:hAnsiTheme="minorHAnsi" w:cstheme="minorHAnsi"/>
        </w:rPr>
      </w:pPr>
      <w:r w:rsidRPr="00331DAF">
        <w:rPr>
          <w:rFonts w:asciiTheme="minorHAnsi" w:hAnsiTheme="minorHAnsi" w:cstheme="minorHAnsi"/>
        </w:rPr>
        <w:t xml:space="preserve">The proposed product </w:t>
      </w:r>
      <w:r w:rsidR="000D527E">
        <w:rPr>
          <w:rFonts w:asciiTheme="minorHAnsi" w:hAnsiTheme="minorHAnsi" w:cstheme="minorHAnsi"/>
        </w:rPr>
        <w:t>provides</w:t>
      </w:r>
      <w:r w:rsidR="000D527E" w:rsidRPr="00331DAF">
        <w:rPr>
          <w:rFonts w:asciiTheme="minorHAnsi" w:hAnsiTheme="minorHAnsi" w:cstheme="minorHAnsi"/>
        </w:rPr>
        <w:t xml:space="preserve"> </w:t>
      </w:r>
      <w:r w:rsidRPr="00331DAF">
        <w:rPr>
          <w:rFonts w:asciiTheme="minorHAnsi" w:hAnsiTheme="minorHAnsi" w:cstheme="minorHAnsi"/>
        </w:rPr>
        <w:t xml:space="preserve">an alternative for users requiring </w:t>
      </w:r>
      <w:r w:rsidR="00D23F2E" w:rsidRPr="00331DAF">
        <w:rPr>
          <w:rFonts w:asciiTheme="minorHAnsi" w:hAnsiTheme="minorHAnsi" w:cstheme="minorHAnsi"/>
        </w:rPr>
        <w:t>a one-piece urostomy convex baseplate.</w:t>
      </w:r>
      <w:r w:rsidR="007E166D">
        <w:rPr>
          <w:rFonts w:asciiTheme="minorHAnsi" w:hAnsiTheme="minorHAnsi" w:cstheme="minorHAnsi"/>
        </w:rPr>
        <w:t xml:space="preserve"> The Panel noted the clear bag is a useful alternative, especially for new ostomates to visualise the stoma and bag contents. </w:t>
      </w:r>
    </w:p>
    <w:p w14:paraId="03CD7211"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Economic and Financial Analysis</w:t>
      </w:r>
    </w:p>
    <w:p w14:paraId="7B9D9F3C" w14:textId="1AB2093A" w:rsidR="005C0911" w:rsidRPr="00331DAF" w:rsidRDefault="005C0911" w:rsidP="005C0911">
      <w:pPr>
        <w:rPr>
          <w:rFonts w:asciiTheme="minorHAnsi" w:hAnsiTheme="minorHAnsi" w:cstheme="minorHAnsi"/>
        </w:rPr>
      </w:pPr>
      <w:r w:rsidRPr="00331DAF">
        <w:rPr>
          <w:rFonts w:asciiTheme="minorHAnsi" w:hAnsiTheme="minorHAnsi" w:cstheme="minorHAnsi"/>
        </w:rPr>
        <w:t xml:space="preserve">The Panel noted that the listing of this new product at the same price and the same maximum </w:t>
      </w:r>
      <w:r w:rsidR="00331DAF" w:rsidRPr="00331DAF">
        <w:rPr>
          <w:rFonts w:asciiTheme="minorHAnsi" w:hAnsiTheme="minorHAnsi" w:cstheme="minorHAnsi"/>
        </w:rPr>
        <w:t xml:space="preserve">monthly </w:t>
      </w:r>
      <w:r w:rsidRPr="00331DAF">
        <w:rPr>
          <w:rFonts w:asciiTheme="minorHAnsi" w:hAnsiTheme="minorHAnsi" w:cstheme="minorHAnsi"/>
        </w:rPr>
        <w:t xml:space="preserve">quantity as currently listed products in the same subgroup is expected to result in the same cost </w:t>
      </w:r>
      <w:r w:rsidR="00331DAF" w:rsidRPr="00331DAF">
        <w:rPr>
          <w:rFonts w:asciiTheme="minorHAnsi" w:hAnsiTheme="minorHAnsi" w:cstheme="minorHAnsi"/>
        </w:rPr>
        <w:t>to</w:t>
      </w:r>
      <w:r w:rsidRPr="00331DAF">
        <w:rPr>
          <w:rFonts w:asciiTheme="minorHAnsi" w:hAnsiTheme="minorHAnsi" w:cstheme="minorHAnsi"/>
        </w:rPr>
        <w:t xml:space="preserve"> the SAS. </w:t>
      </w:r>
    </w:p>
    <w:p w14:paraId="68F2AF50"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Panel Recommendation</w:t>
      </w:r>
    </w:p>
    <w:p w14:paraId="413C8D45" w14:textId="3B18B05D" w:rsidR="005C0911" w:rsidRPr="00331DAF" w:rsidRDefault="005C0911" w:rsidP="005C0911">
      <w:pPr>
        <w:rPr>
          <w:rFonts w:asciiTheme="minorHAnsi" w:hAnsiTheme="minorHAnsi" w:cstheme="minorHAnsi"/>
        </w:rPr>
      </w:pPr>
      <w:r w:rsidRPr="00331DAF">
        <w:rPr>
          <w:rFonts w:asciiTheme="minorHAnsi" w:hAnsiTheme="minorHAnsi" w:cstheme="minorHAnsi"/>
        </w:rPr>
        <w:t xml:space="preserve">The Panel recommended the </w:t>
      </w:r>
      <w:r w:rsidR="00325CD8" w:rsidRPr="00331DAF">
        <w:rPr>
          <w:rFonts w:asciiTheme="minorHAnsi" w:hAnsiTheme="minorHAnsi" w:cstheme="minorHAnsi"/>
        </w:rPr>
        <w:t xml:space="preserve">Hollister </w:t>
      </w:r>
      <w:proofErr w:type="spellStart"/>
      <w:r w:rsidR="00325CD8" w:rsidRPr="00331DAF">
        <w:rPr>
          <w:rFonts w:asciiTheme="minorHAnsi" w:hAnsiTheme="minorHAnsi" w:cstheme="minorHAnsi"/>
        </w:rPr>
        <w:t>Moderma</w:t>
      </w:r>
      <w:proofErr w:type="spellEnd"/>
      <w:r w:rsidR="00325CD8" w:rsidRPr="00331DAF">
        <w:rPr>
          <w:rFonts w:asciiTheme="minorHAnsi" w:hAnsiTheme="minorHAnsi" w:cstheme="minorHAnsi"/>
        </w:rPr>
        <w:t xml:space="preserve"> Flex </w:t>
      </w:r>
      <w:proofErr w:type="spellStart"/>
      <w:r w:rsidR="00325CD8" w:rsidRPr="00331DAF">
        <w:rPr>
          <w:rFonts w:asciiTheme="minorHAnsi" w:hAnsiTheme="minorHAnsi" w:cstheme="minorHAnsi"/>
        </w:rPr>
        <w:t>CeraPlus</w:t>
      </w:r>
      <w:proofErr w:type="spellEnd"/>
      <w:r w:rsidR="00325CD8" w:rsidRPr="00331DAF">
        <w:rPr>
          <w:rFonts w:asciiTheme="minorHAnsi" w:hAnsiTheme="minorHAnsi" w:cstheme="minorHAnsi"/>
        </w:rPr>
        <w:t xml:space="preserve"> Soft Convex Urostomy Clear – Full Barrier </w:t>
      </w:r>
      <w:r w:rsidRPr="00331DAF">
        <w:rPr>
          <w:rFonts w:asciiTheme="minorHAnsi" w:hAnsiTheme="minorHAnsi" w:cstheme="minorHAnsi"/>
        </w:rPr>
        <w:t xml:space="preserve">be listed in subgroup </w:t>
      </w:r>
      <w:r w:rsidR="00E003F0" w:rsidRPr="00331DAF">
        <w:rPr>
          <w:rFonts w:asciiTheme="minorHAnsi" w:hAnsiTheme="minorHAnsi" w:cstheme="minorHAnsi"/>
        </w:rPr>
        <w:t>3</w:t>
      </w:r>
      <w:r w:rsidRPr="00331DAF">
        <w:rPr>
          <w:rFonts w:asciiTheme="minorHAnsi" w:hAnsiTheme="minorHAnsi" w:cstheme="minorHAnsi"/>
        </w:rPr>
        <w:t>(</w:t>
      </w:r>
      <w:r w:rsidR="00E003F0" w:rsidRPr="00331DAF">
        <w:rPr>
          <w:rFonts w:asciiTheme="minorHAnsi" w:hAnsiTheme="minorHAnsi" w:cstheme="minorHAnsi"/>
        </w:rPr>
        <w:t>b</w:t>
      </w:r>
      <w:r w:rsidRPr="00331DAF">
        <w:rPr>
          <w:rFonts w:asciiTheme="minorHAnsi" w:hAnsiTheme="minorHAnsi" w:cstheme="minorHAnsi"/>
        </w:rPr>
        <w:t xml:space="preserve">) of the SAS Schedule with </w:t>
      </w:r>
      <w:r w:rsidR="00E003F0" w:rsidRPr="00331DAF">
        <w:rPr>
          <w:rFonts w:asciiTheme="minorHAnsi" w:hAnsiTheme="minorHAnsi" w:cstheme="minorHAnsi"/>
        </w:rPr>
        <w:t>2</w:t>
      </w:r>
      <w:r w:rsidRPr="00331DAF">
        <w:rPr>
          <w:rFonts w:asciiTheme="minorHAnsi" w:hAnsiTheme="minorHAnsi" w:cstheme="minorHAnsi"/>
        </w:rPr>
        <w:t xml:space="preserve"> variant</w:t>
      </w:r>
      <w:r w:rsidR="00E003F0" w:rsidRPr="00331DAF">
        <w:rPr>
          <w:rFonts w:asciiTheme="minorHAnsi" w:hAnsiTheme="minorHAnsi" w:cstheme="minorHAnsi"/>
        </w:rPr>
        <w:t>s</w:t>
      </w:r>
      <w:r w:rsidRPr="00331DAF">
        <w:rPr>
          <w:rFonts w:asciiTheme="minorHAnsi" w:hAnsiTheme="minorHAnsi" w:cstheme="minorHAnsi"/>
        </w:rPr>
        <w:t>, at the unit price of $</w:t>
      </w:r>
      <w:r w:rsidR="00E003F0" w:rsidRPr="00331DAF">
        <w:rPr>
          <w:rFonts w:asciiTheme="minorHAnsi" w:hAnsiTheme="minorHAnsi" w:cstheme="minorHAnsi"/>
        </w:rPr>
        <w:t>6.373</w:t>
      </w:r>
      <w:r w:rsidRPr="00331DAF">
        <w:rPr>
          <w:rFonts w:asciiTheme="minorHAnsi" w:hAnsiTheme="minorHAnsi" w:cstheme="minorHAnsi"/>
        </w:rPr>
        <w:t xml:space="preserve">, with a pack size of </w:t>
      </w:r>
      <w:r w:rsidR="00E003F0" w:rsidRPr="00331DAF">
        <w:rPr>
          <w:rFonts w:asciiTheme="minorHAnsi" w:hAnsiTheme="minorHAnsi" w:cstheme="minorHAnsi"/>
        </w:rPr>
        <w:t>10</w:t>
      </w:r>
      <w:r w:rsidR="00663A0A" w:rsidRPr="00331DAF">
        <w:rPr>
          <w:rFonts w:asciiTheme="minorHAnsi" w:hAnsiTheme="minorHAnsi" w:cstheme="minorHAnsi"/>
        </w:rPr>
        <w:t xml:space="preserve"> units</w:t>
      </w:r>
      <w:r w:rsidRPr="00331DAF">
        <w:rPr>
          <w:rFonts w:asciiTheme="minorHAnsi" w:hAnsiTheme="minorHAnsi" w:cstheme="minorHAnsi"/>
        </w:rPr>
        <w:t xml:space="preserve"> and a maximum monthly quantity of </w:t>
      </w:r>
      <w:r w:rsidR="00E003F0" w:rsidRPr="00331DAF">
        <w:rPr>
          <w:rFonts w:asciiTheme="minorHAnsi" w:hAnsiTheme="minorHAnsi" w:cstheme="minorHAnsi"/>
        </w:rPr>
        <w:t>30</w:t>
      </w:r>
      <w:r w:rsidRPr="00331DAF">
        <w:rPr>
          <w:rFonts w:asciiTheme="minorHAnsi" w:hAnsiTheme="minorHAnsi" w:cstheme="minorHAnsi"/>
        </w:rPr>
        <w:t xml:space="preserve"> units.</w:t>
      </w:r>
    </w:p>
    <w:p w14:paraId="4B04578C"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Context for Recommendation</w:t>
      </w:r>
    </w:p>
    <w:p w14:paraId="009F7AA4" w14:textId="631859C7" w:rsidR="005C0911" w:rsidRPr="00331DAF" w:rsidRDefault="005C0911" w:rsidP="005C0911">
      <w:pPr>
        <w:rPr>
          <w:rFonts w:asciiTheme="minorHAnsi" w:hAnsiTheme="minorHAnsi" w:cstheme="minorHAnsi"/>
        </w:rPr>
      </w:pPr>
      <w:r w:rsidRPr="00331DAF">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w:t>
      </w:r>
      <w:proofErr w:type="gramStart"/>
      <w:r w:rsidRPr="00331DAF">
        <w:rPr>
          <w:rFonts w:asciiTheme="minorHAnsi" w:hAnsiTheme="minorHAnsi" w:cstheme="minorHAnsi"/>
        </w:rPr>
        <w:t>committee</w:t>
      </w:r>
      <w:proofErr w:type="gramEnd"/>
      <w:r w:rsidRPr="00331DAF">
        <w:rPr>
          <w:rFonts w:asciiTheme="minorHAnsi" w:hAnsiTheme="minorHAnsi" w:cstheme="minorHAnsi"/>
        </w:rPr>
        <w:t xml:space="preserve"> and its recommendations are non-binding on Government. All Panel recommendations are subject to Government approval. </w:t>
      </w:r>
    </w:p>
    <w:p w14:paraId="422FCB74" w14:textId="1349283F"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Applicant’s Comment</w:t>
      </w:r>
    </w:p>
    <w:p w14:paraId="59356A16" w14:textId="19F98F3E" w:rsidR="003139D1" w:rsidRPr="00331DAF" w:rsidRDefault="00315E13" w:rsidP="00E91A7C">
      <w:pPr>
        <w:rPr>
          <w:rFonts w:ascii="Calibri" w:hAnsi="Calibri" w:cs="Calibri"/>
        </w:rPr>
      </w:pPr>
      <w:r w:rsidRPr="002E6AC0">
        <w:rPr>
          <w:rFonts w:ascii="Calibri" w:hAnsi="Calibri" w:cs="Calibri"/>
        </w:rPr>
        <w:t>The</w:t>
      </w:r>
      <w:r>
        <w:rPr>
          <w:rFonts w:ascii="Calibri" w:hAnsi="Calibri" w:cs="Calibri"/>
        </w:rPr>
        <w:t xml:space="preserve"> applicant noted the recommendation.</w:t>
      </w:r>
    </w:p>
    <w:p w14:paraId="6864E086" w14:textId="37209E19" w:rsidR="003139D1" w:rsidRPr="00331DAF" w:rsidRDefault="005861BC" w:rsidP="003139D1">
      <w:pPr>
        <w:pStyle w:val="Heading1"/>
      </w:pPr>
      <w:bookmarkStart w:id="6" w:name="_Toc184993701"/>
      <w:r w:rsidRPr="00331DAF">
        <w:t xml:space="preserve">Hollister </w:t>
      </w:r>
      <w:proofErr w:type="spellStart"/>
      <w:r w:rsidRPr="00331DAF">
        <w:t>Moderma</w:t>
      </w:r>
      <w:proofErr w:type="spellEnd"/>
      <w:r w:rsidRPr="00331DAF">
        <w:t xml:space="preserve"> Flex </w:t>
      </w:r>
      <w:proofErr w:type="spellStart"/>
      <w:r w:rsidRPr="00331DAF">
        <w:t>CeraPlus</w:t>
      </w:r>
      <w:proofErr w:type="spellEnd"/>
      <w:r w:rsidRPr="00331DAF">
        <w:t xml:space="preserve"> Soft Convex Urostomy Clear </w:t>
      </w:r>
      <w:r w:rsidR="002B68EF" w:rsidRPr="00331DAF">
        <w:br/>
      </w:r>
      <w:r w:rsidRPr="00331DAF">
        <w:t>15</w:t>
      </w:r>
      <w:r w:rsidR="002B68EF" w:rsidRPr="00331DAF">
        <w:t xml:space="preserve"> </w:t>
      </w:r>
      <w:r w:rsidRPr="00331DAF">
        <w:t>-</w:t>
      </w:r>
      <w:r w:rsidR="002B68EF" w:rsidRPr="00331DAF">
        <w:t xml:space="preserve"> </w:t>
      </w:r>
      <w:r w:rsidRPr="00331DAF">
        <w:t>25mm CTF – Full Barrier</w:t>
      </w:r>
      <w:r w:rsidR="00660CEC" w:rsidRPr="00331DAF">
        <w:t xml:space="preserve"> </w:t>
      </w:r>
      <w:r w:rsidR="003139D1" w:rsidRPr="00331DAF">
        <w:t>– HO#0</w:t>
      </w:r>
      <w:r w:rsidRPr="00331DAF">
        <w:t>5</w:t>
      </w:r>
      <w:r w:rsidR="00956D81" w:rsidRPr="00331DAF">
        <w:t>NOVEMBER</w:t>
      </w:r>
      <w:r w:rsidR="003139D1" w:rsidRPr="00331DAF">
        <w:t>2024</w:t>
      </w:r>
      <w:bookmarkEnd w:id="6"/>
    </w:p>
    <w:p w14:paraId="7B0127B3"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Proposed Listing on the Stoma Appliance Scheme</w:t>
      </w:r>
    </w:p>
    <w:p w14:paraId="765CE92C" w14:textId="38390B40" w:rsidR="005C0911" w:rsidRPr="00331DAF" w:rsidRDefault="005C0911" w:rsidP="005C0911">
      <w:pPr>
        <w:rPr>
          <w:rFonts w:asciiTheme="minorHAnsi" w:hAnsiTheme="minorHAnsi" w:cstheme="minorHAnsi"/>
        </w:rPr>
      </w:pPr>
      <w:r w:rsidRPr="00331DAF">
        <w:rPr>
          <w:rFonts w:asciiTheme="minorHAnsi" w:hAnsiTheme="minorHAnsi" w:cstheme="minorHAnsi"/>
        </w:rPr>
        <w:t xml:space="preserve">The applicant, </w:t>
      </w:r>
      <w:r w:rsidR="005861BC" w:rsidRPr="00331DAF">
        <w:rPr>
          <w:rFonts w:asciiTheme="minorHAnsi" w:hAnsiTheme="minorHAnsi" w:cstheme="minorHAnsi"/>
        </w:rPr>
        <w:t>Hollister</w:t>
      </w:r>
      <w:r w:rsidRPr="00331DAF">
        <w:rPr>
          <w:rFonts w:asciiTheme="minorHAnsi" w:hAnsiTheme="minorHAnsi" w:cstheme="minorHAnsi"/>
        </w:rPr>
        <w:t xml:space="preserve">, sought listing of </w:t>
      </w:r>
      <w:r w:rsidR="005861BC" w:rsidRPr="00331DAF">
        <w:rPr>
          <w:rFonts w:asciiTheme="minorHAnsi" w:hAnsiTheme="minorHAnsi" w:cstheme="minorHAnsi"/>
        </w:rPr>
        <w:t xml:space="preserve">Hollister </w:t>
      </w:r>
      <w:proofErr w:type="spellStart"/>
      <w:r w:rsidR="005861BC" w:rsidRPr="00331DAF">
        <w:rPr>
          <w:rFonts w:asciiTheme="minorHAnsi" w:hAnsiTheme="minorHAnsi" w:cstheme="minorHAnsi"/>
        </w:rPr>
        <w:t>Moderma</w:t>
      </w:r>
      <w:proofErr w:type="spellEnd"/>
      <w:r w:rsidR="005861BC" w:rsidRPr="00331DAF">
        <w:rPr>
          <w:rFonts w:asciiTheme="minorHAnsi" w:hAnsiTheme="minorHAnsi" w:cstheme="minorHAnsi"/>
        </w:rPr>
        <w:t xml:space="preserve"> Flex </w:t>
      </w:r>
      <w:proofErr w:type="spellStart"/>
      <w:r w:rsidR="005861BC" w:rsidRPr="00331DAF">
        <w:rPr>
          <w:rFonts w:asciiTheme="minorHAnsi" w:hAnsiTheme="minorHAnsi" w:cstheme="minorHAnsi"/>
        </w:rPr>
        <w:t>CeraPlus</w:t>
      </w:r>
      <w:proofErr w:type="spellEnd"/>
      <w:r w:rsidR="005861BC" w:rsidRPr="00331DAF">
        <w:rPr>
          <w:rFonts w:asciiTheme="minorHAnsi" w:hAnsiTheme="minorHAnsi" w:cstheme="minorHAnsi"/>
        </w:rPr>
        <w:t xml:space="preserve"> Soft Convex Urostomy Clear 15</w:t>
      </w:r>
      <w:r w:rsidR="005A4157" w:rsidRPr="00331DAF">
        <w:rPr>
          <w:rFonts w:asciiTheme="minorHAnsi" w:hAnsiTheme="minorHAnsi" w:cstheme="minorHAnsi"/>
        </w:rPr>
        <w:t xml:space="preserve"> </w:t>
      </w:r>
      <w:r w:rsidR="005861BC" w:rsidRPr="00331DAF">
        <w:rPr>
          <w:rFonts w:asciiTheme="minorHAnsi" w:hAnsiTheme="minorHAnsi" w:cstheme="minorHAnsi"/>
        </w:rPr>
        <w:t>-</w:t>
      </w:r>
      <w:r w:rsidR="005A4157" w:rsidRPr="00331DAF">
        <w:rPr>
          <w:rFonts w:asciiTheme="minorHAnsi" w:hAnsiTheme="minorHAnsi" w:cstheme="minorHAnsi"/>
        </w:rPr>
        <w:t xml:space="preserve"> </w:t>
      </w:r>
      <w:r w:rsidR="005861BC" w:rsidRPr="00331DAF">
        <w:rPr>
          <w:rFonts w:asciiTheme="minorHAnsi" w:hAnsiTheme="minorHAnsi" w:cstheme="minorHAnsi"/>
        </w:rPr>
        <w:t>25mm CTF – Full Barrier</w:t>
      </w:r>
      <w:r w:rsidRPr="00331DAF">
        <w:rPr>
          <w:rFonts w:asciiTheme="minorHAnsi" w:hAnsiTheme="minorHAnsi" w:cstheme="minorHAnsi"/>
        </w:rPr>
        <w:t xml:space="preserve"> in subgroup </w:t>
      </w:r>
      <w:r w:rsidR="001A5B4B" w:rsidRPr="00331DAF">
        <w:rPr>
          <w:rFonts w:asciiTheme="minorHAnsi" w:hAnsiTheme="minorHAnsi" w:cstheme="minorHAnsi"/>
        </w:rPr>
        <w:t>3</w:t>
      </w:r>
      <w:r w:rsidRPr="00331DAF">
        <w:rPr>
          <w:rFonts w:asciiTheme="minorHAnsi" w:hAnsiTheme="minorHAnsi" w:cstheme="minorHAnsi"/>
        </w:rPr>
        <w:t>(</w:t>
      </w:r>
      <w:r w:rsidR="001A5B4B" w:rsidRPr="00331DAF">
        <w:rPr>
          <w:rFonts w:asciiTheme="minorHAnsi" w:hAnsiTheme="minorHAnsi" w:cstheme="minorHAnsi"/>
        </w:rPr>
        <w:t>b</w:t>
      </w:r>
      <w:r w:rsidRPr="00331DAF">
        <w:rPr>
          <w:rFonts w:asciiTheme="minorHAnsi" w:hAnsiTheme="minorHAnsi" w:cstheme="minorHAnsi"/>
        </w:rPr>
        <w:t xml:space="preserve">) of the Stoma Appliance Scheme (SAS) Schedule. The product, including </w:t>
      </w:r>
      <w:r w:rsidR="001A5B4B" w:rsidRPr="00331DAF">
        <w:rPr>
          <w:rFonts w:asciiTheme="minorHAnsi" w:hAnsiTheme="minorHAnsi" w:cstheme="minorHAnsi"/>
        </w:rPr>
        <w:t>one</w:t>
      </w:r>
      <w:r w:rsidRPr="00331DAF">
        <w:rPr>
          <w:rFonts w:asciiTheme="minorHAnsi" w:hAnsiTheme="minorHAnsi" w:cstheme="minorHAnsi"/>
        </w:rPr>
        <w:t xml:space="preserve"> variant, was proposed for listing at a unit price of $</w:t>
      </w:r>
      <w:r w:rsidR="001A5B4B" w:rsidRPr="00331DAF">
        <w:rPr>
          <w:rFonts w:asciiTheme="minorHAnsi" w:hAnsiTheme="minorHAnsi" w:cstheme="minorHAnsi"/>
        </w:rPr>
        <w:t>6.373</w:t>
      </w:r>
      <w:r w:rsidRPr="00331DAF">
        <w:rPr>
          <w:rFonts w:asciiTheme="minorHAnsi" w:hAnsiTheme="minorHAnsi" w:cstheme="minorHAnsi"/>
        </w:rPr>
        <w:t xml:space="preserve">, with a pack size of </w:t>
      </w:r>
      <w:r w:rsidR="001A5B4B" w:rsidRPr="00331DAF">
        <w:rPr>
          <w:rFonts w:asciiTheme="minorHAnsi" w:hAnsiTheme="minorHAnsi" w:cstheme="minorHAnsi"/>
        </w:rPr>
        <w:t>10</w:t>
      </w:r>
      <w:r w:rsidR="00382CC1" w:rsidRPr="00331DAF">
        <w:rPr>
          <w:rFonts w:asciiTheme="minorHAnsi" w:hAnsiTheme="minorHAnsi" w:cstheme="minorHAnsi"/>
        </w:rPr>
        <w:t xml:space="preserve"> units</w:t>
      </w:r>
      <w:r w:rsidRPr="00331DAF">
        <w:rPr>
          <w:rFonts w:asciiTheme="minorHAnsi" w:hAnsiTheme="minorHAnsi" w:cstheme="minorHAnsi"/>
        </w:rPr>
        <w:t xml:space="preserve"> and a maximum monthly quantity of </w:t>
      </w:r>
      <w:r w:rsidR="001A5B4B" w:rsidRPr="00331DAF">
        <w:rPr>
          <w:rFonts w:asciiTheme="minorHAnsi" w:hAnsiTheme="minorHAnsi" w:cstheme="minorHAnsi"/>
        </w:rPr>
        <w:t>30</w:t>
      </w:r>
      <w:r w:rsidR="000D527E">
        <w:rPr>
          <w:rFonts w:asciiTheme="minorHAnsi" w:hAnsiTheme="minorHAnsi" w:cstheme="minorHAnsi"/>
        </w:rPr>
        <w:t> </w:t>
      </w:r>
      <w:r w:rsidRPr="00331DAF">
        <w:rPr>
          <w:rFonts w:asciiTheme="minorHAnsi" w:hAnsiTheme="minorHAnsi" w:cstheme="minorHAnsi"/>
        </w:rPr>
        <w:t>units.</w:t>
      </w:r>
    </w:p>
    <w:p w14:paraId="656A3398"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Comparator</w:t>
      </w:r>
    </w:p>
    <w:p w14:paraId="3348727D" w14:textId="3B4DFF1B" w:rsidR="001A5B4B" w:rsidRPr="00331DAF" w:rsidRDefault="001A5B4B" w:rsidP="001A5B4B">
      <w:pPr>
        <w:rPr>
          <w:rFonts w:asciiTheme="minorHAnsi" w:hAnsiTheme="minorHAnsi" w:cstheme="minorHAnsi"/>
        </w:rPr>
      </w:pPr>
      <w:r w:rsidRPr="00331DAF">
        <w:rPr>
          <w:rFonts w:asciiTheme="minorHAnsi" w:hAnsiTheme="minorHAnsi" w:cstheme="minorHAnsi"/>
        </w:rPr>
        <w:t xml:space="preserve">The applicant nominated Hollister </w:t>
      </w:r>
      <w:proofErr w:type="spellStart"/>
      <w:r w:rsidRPr="00331DAF">
        <w:rPr>
          <w:rFonts w:asciiTheme="minorHAnsi" w:hAnsiTheme="minorHAnsi" w:cstheme="minorHAnsi"/>
        </w:rPr>
        <w:t>Moderma</w:t>
      </w:r>
      <w:proofErr w:type="spellEnd"/>
      <w:r w:rsidRPr="00331DAF">
        <w:rPr>
          <w:rFonts w:asciiTheme="minorHAnsi" w:hAnsiTheme="minorHAnsi" w:cstheme="minorHAnsi"/>
        </w:rPr>
        <w:t xml:space="preserve"> Flex </w:t>
      </w:r>
      <w:proofErr w:type="spellStart"/>
      <w:r w:rsidRPr="00331DAF">
        <w:rPr>
          <w:rFonts w:asciiTheme="minorHAnsi" w:hAnsiTheme="minorHAnsi" w:cstheme="minorHAnsi"/>
        </w:rPr>
        <w:t>CeraPlus</w:t>
      </w:r>
      <w:proofErr w:type="spellEnd"/>
      <w:r w:rsidRPr="00331DAF">
        <w:rPr>
          <w:rFonts w:asciiTheme="minorHAnsi" w:hAnsiTheme="minorHAnsi" w:cstheme="minorHAnsi"/>
        </w:rPr>
        <w:t xml:space="preserve"> Multi-chamber with Soft Convex </w:t>
      </w:r>
      <w:r w:rsidRPr="00331DAF">
        <w:rPr>
          <w:rFonts w:asciiTheme="minorHAnsi" w:eastAsia="Arial Unicode MS" w:hAnsiTheme="minorHAnsi" w:cstheme="minorHAnsi"/>
          <w:bCs/>
        </w:rPr>
        <w:t>(</w:t>
      </w:r>
      <w:r w:rsidRPr="00331DAF">
        <w:rPr>
          <w:rFonts w:asciiTheme="minorHAnsi" w:hAnsiTheme="minorHAnsi" w:cstheme="minorHAnsi"/>
        </w:rPr>
        <w:t xml:space="preserve">80196W) as the comparator. The comparator product </w:t>
      </w:r>
      <w:r w:rsidR="00331DAF" w:rsidRPr="00331DAF">
        <w:rPr>
          <w:rFonts w:asciiTheme="minorHAnsi" w:hAnsiTheme="minorHAnsi" w:cstheme="minorHAnsi"/>
        </w:rPr>
        <w:t>(</w:t>
      </w:r>
      <w:r w:rsidRPr="00331DAF">
        <w:rPr>
          <w:rFonts w:asciiTheme="minorHAnsi" w:hAnsiTheme="minorHAnsi" w:cstheme="minorHAnsi"/>
        </w:rPr>
        <w:t>6 variants</w:t>
      </w:r>
      <w:r w:rsidR="00331DAF" w:rsidRPr="00331DAF">
        <w:rPr>
          <w:rFonts w:asciiTheme="minorHAnsi" w:hAnsiTheme="minorHAnsi" w:cstheme="minorHAnsi"/>
        </w:rPr>
        <w:t>)</w:t>
      </w:r>
      <w:r w:rsidRPr="00331DAF">
        <w:rPr>
          <w:rFonts w:asciiTheme="minorHAnsi" w:hAnsiTheme="minorHAnsi" w:cstheme="minorHAnsi"/>
        </w:rPr>
        <w:t xml:space="preserve"> is currently listed in subgroup 3(b) of the SAS Schedule at the unit price of $6.373, with a pack size of 10 </w:t>
      </w:r>
      <w:r w:rsidR="00331DAF" w:rsidRPr="00331DAF">
        <w:rPr>
          <w:rFonts w:asciiTheme="minorHAnsi" w:hAnsiTheme="minorHAnsi" w:cstheme="minorHAnsi"/>
        </w:rPr>
        <w:t>units and</w:t>
      </w:r>
      <w:r w:rsidRPr="00331DAF">
        <w:rPr>
          <w:rFonts w:asciiTheme="minorHAnsi" w:hAnsiTheme="minorHAnsi" w:cstheme="minorHAnsi"/>
        </w:rPr>
        <w:t xml:space="preserve"> a maximum monthly quantity of 30 units.</w:t>
      </w:r>
    </w:p>
    <w:p w14:paraId="5908F56D"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Background</w:t>
      </w:r>
    </w:p>
    <w:p w14:paraId="47BC3D79" w14:textId="77777777" w:rsidR="005C0911" w:rsidRPr="00331DAF" w:rsidRDefault="005C0911" w:rsidP="005C0911">
      <w:pPr>
        <w:rPr>
          <w:rFonts w:asciiTheme="minorHAnsi" w:hAnsiTheme="minorHAnsi" w:cstheme="minorHAnsi"/>
        </w:rPr>
      </w:pPr>
      <w:r w:rsidRPr="00331DAF">
        <w:rPr>
          <w:rFonts w:asciiTheme="minorHAnsi" w:hAnsiTheme="minorHAnsi" w:cstheme="minorHAnsi"/>
        </w:rPr>
        <w:t>This was the Stoma Product Assessment Panel’s (the Panel) first consideration of this product.</w:t>
      </w:r>
    </w:p>
    <w:p w14:paraId="1B8F33DC"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Clinical Analysis</w:t>
      </w:r>
    </w:p>
    <w:p w14:paraId="71FB7FF7" w14:textId="39FC881C" w:rsidR="001A5B4B" w:rsidRPr="00331DAF" w:rsidRDefault="005C0911" w:rsidP="001A5B4B">
      <w:pPr>
        <w:rPr>
          <w:rFonts w:asciiTheme="minorHAnsi" w:hAnsiTheme="minorHAnsi" w:cstheme="minorHAnsi"/>
        </w:rPr>
      </w:pPr>
      <w:r w:rsidRPr="00331DAF">
        <w:rPr>
          <w:rFonts w:asciiTheme="minorHAnsi" w:hAnsiTheme="minorHAnsi" w:cstheme="minorHAnsi"/>
        </w:rPr>
        <w:t xml:space="preserve">The proposed product </w:t>
      </w:r>
      <w:r w:rsidR="000D527E">
        <w:rPr>
          <w:rFonts w:asciiTheme="minorHAnsi" w:hAnsiTheme="minorHAnsi" w:cstheme="minorHAnsi"/>
        </w:rPr>
        <w:t>provides</w:t>
      </w:r>
      <w:r w:rsidR="000D527E" w:rsidRPr="00331DAF">
        <w:rPr>
          <w:rFonts w:asciiTheme="minorHAnsi" w:hAnsiTheme="minorHAnsi" w:cstheme="minorHAnsi"/>
        </w:rPr>
        <w:t xml:space="preserve"> </w:t>
      </w:r>
      <w:r w:rsidRPr="00331DAF">
        <w:rPr>
          <w:rFonts w:asciiTheme="minorHAnsi" w:hAnsiTheme="minorHAnsi" w:cstheme="minorHAnsi"/>
        </w:rPr>
        <w:t xml:space="preserve">an alternative for users requiring </w:t>
      </w:r>
      <w:r w:rsidR="001A5B4B" w:rsidRPr="00331DAF">
        <w:rPr>
          <w:rFonts w:asciiTheme="minorHAnsi" w:hAnsiTheme="minorHAnsi" w:cstheme="minorHAnsi"/>
        </w:rPr>
        <w:t>a one-piece urostomy convex baseplate.</w:t>
      </w:r>
      <w:r w:rsidR="00C8537E" w:rsidRPr="00331DAF">
        <w:rPr>
          <w:rFonts w:asciiTheme="minorHAnsi" w:hAnsiTheme="minorHAnsi" w:cstheme="minorHAnsi"/>
        </w:rPr>
        <w:t xml:space="preserve"> </w:t>
      </w:r>
      <w:r w:rsidR="007E166D" w:rsidRPr="007E166D">
        <w:rPr>
          <w:rFonts w:asciiTheme="minorHAnsi" w:hAnsiTheme="minorHAnsi" w:cstheme="minorHAnsi"/>
        </w:rPr>
        <w:t xml:space="preserve"> </w:t>
      </w:r>
      <w:r w:rsidR="007E166D">
        <w:rPr>
          <w:rFonts w:asciiTheme="minorHAnsi" w:hAnsiTheme="minorHAnsi" w:cstheme="minorHAnsi"/>
        </w:rPr>
        <w:t>The Panel noted the clear bag is a useful alternative, especially for new ostomates to visualise the stoma and bag contents.</w:t>
      </w:r>
    </w:p>
    <w:p w14:paraId="2CE03112"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Economic and Financial Analysis</w:t>
      </w:r>
    </w:p>
    <w:p w14:paraId="2FC74C58" w14:textId="2FDAC1E5" w:rsidR="005C0911" w:rsidRPr="00331DAF" w:rsidRDefault="005C0911" w:rsidP="005C0911">
      <w:pPr>
        <w:rPr>
          <w:rFonts w:asciiTheme="minorHAnsi" w:hAnsiTheme="minorHAnsi" w:cstheme="minorHAnsi"/>
        </w:rPr>
      </w:pPr>
      <w:r w:rsidRPr="00331DAF">
        <w:rPr>
          <w:rFonts w:asciiTheme="minorHAnsi" w:hAnsiTheme="minorHAnsi" w:cstheme="minorHAnsi"/>
        </w:rPr>
        <w:t xml:space="preserve">The Panel noted that the listing of this new product at the same price and the same maximum </w:t>
      </w:r>
      <w:r w:rsidR="00331DAF" w:rsidRPr="00331DAF">
        <w:rPr>
          <w:rFonts w:asciiTheme="minorHAnsi" w:hAnsiTheme="minorHAnsi" w:cstheme="minorHAnsi"/>
        </w:rPr>
        <w:t xml:space="preserve">monthly </w:t>
      </w:r>
      <w:r w:rsidRPr="00331DAF">
        <w:rPr>
          <w:rFonts w:asciiTheme="minorHAnsi" w:hAnsiTheme="minorHAnsi" w:cstheme="minorHAnsi"/>
        </w:rPr>
        <w:t xml:space="preserve">quantity as currently listed products in the same subgroup is expected to result in the same cost </w:t>
      </w:r>
      <w:r w:rsidR="00331DAF" w:rsidRPr="00331DAF">
        <w:rPr>
          <w:rFonts w:asciiTheme="minorHAnsi" w:hAnsiTheme="minorHAnsi" w:cstheme="minorHAnsi"/>
        </w:rPr>
        <w:t>to</w:t>
      </w:r>
      <w:r w:rsidRPr="00331DAF">
        <w:rPr>
          <w:rFonts w:asciiTheme="minorHAnsi" w:hAnsiTheme="minorHAnsi" w:cstheme="minorHAnsi"/>
        </w:rPr>
        <w:t xml:space="preserve"> the SAS. </w:t>
      </w:r>
    </w:p>
    <w:p w14:paraId="0BC8866B"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Panel Recommendation</w:t>
      </w:r>
    </w:p>
    <w:p w14:paraId="26D95E0F" w14:textId="764D3512" w:rsidR="005C0911" w:rsidRPr="00331DAF" w:rsidRDefault="005C0911" w:rsidP="005C0911">
      <w:pPr>
        <w:rPr>
          <w:rFonts w:asciiTheme="minorHAnsi" w:hAnsiTheme="minorHAnsi" w:cstheme="minorHAnsi"/>
        </w:rPr>
      </w:pPr>
      <w:r w:rsidRPr="00331DAF">
        <w:rPr>
          <w:rFonts w:asciiTheme="minorHAnsi" w:hAnsiTheme="minorHAnsi" w:cstheme="minorHAnsi"/>
        </w:rPr>
        <w:t xml:space="preserve">The Panel recommended the </w:t>
      </w:r>
      <w:r w:rsidR="00325CD8" w:rsidRPr="00331DAF">
        <w:rPr>
          <w:rFonts w:asciiTheme="minorHAnsi" w:hAnsiTheme="minorHAnsi" w:cstheme="minorHAnsi"/>
        </w:rPr>
        <w:t xml:space="preserve">Hollister </w:t>
      </w:r>
      <w:proofErr w:type="spellStart"/>
      <w:r w:rsidR="00325CD8" w:rsidRPr="00331DAF">
        <w:rPr>
          <w:rFonts w:asciiTheme="minorHAnsi" w:hAnsiTheme="minorHAnsi" w:cstheme="minorHAnsi"/>
        </w:rPr>
        <w:t>Moderma</w:t>
      </w:r>
      <w:proofErr w:type="spellEnd"/>
      <w:r w:rsidR="00325CD8" w:rsidRPr="00331DAF">
        <w:rPr>
          <w:rFonts w:asciiTheme="minorHAnsi" w:hAnsiTheme="minorHAnsi" w:cstheme="minorHAnsi"/>
        </w:rPr>
        <w:t xml:space="preserve"> Flex </w:t>
      </w:r>
      <w:proofErr w:type="spellStart"/>
      <w:r w:rsidR="00325CD8" w:rsidRPr="00331DAF">
        <w:rPr>
          <w:rFonts w:asciiTheme="minorHAnsi" w:hAnsiTheme="minorHAnsi" w:cstheme="minorHAnsi"/>
        </w:rPr>
        <w:t>CeraPlus</w:t>
      </w:r>
      <w:proofErr w:type="spellEnd"/>
      <w:r w:rsidR="00325CD8" w:rsidRPr="00331DAF">
        <w:rPr>
          <w:rFonts w:asciiTheme="minorHAnsi" w:hAnsiTheme="minorHAnsi" w:cstheme="minorHAnsi"/>
        </w:rPr>
        <w:t xml:space="preserve"> Soft Convex Urostomy Clear 15</w:t>
      </w:r>
      <w:r w:rsidR="00925FF7" w:rsidRPr="00331DAF">
        <w:rPr>
          <w:rFonts w:asciiTheme="minorHAnsi" w:hAnsiTheme="minorHAnsi" w:cstheme="minorHAnsi"/>
        </w:rPr>
        <w:t xml:space="preserve"> </w:t>
      </w:r>
      <w:r w:rsidR="00325CD8" w:rsidRPr="00331DAF">
        <w:rPr>
          <w:rFonts w:asciiTheme="minorHAnsi" w:hAnsiTheme="minorHAnsi" w:cstheme="minorHAnsi"/>
        </w:rPr>
        <w:t>-</w:t>
      </w:r>
      <w:r w:rsidR="00925FF7" w:rsidRPr="00331DAF">
        <w:rPr>
          <w:rFonts w:asciiTheme="minorHAnsi" w:hAnsiTheme="minorHAnsi" w:cstheme="minorHAnsi"/>
        </w:rPr>
        <w:t xml:space="preserve"> </w:t>
      </w:r>
      <w:r w:rsidR="00325CD8" w:rsidRPr="00331DAF">
        <w:rPr>
          <w:rFonts w:asciiTheme="minorHAnsi" w:hAnsiTheme="minorHAnsi" w:cstheme="minorHAnsi"/>
        </w:rPr>
        <w:t xml:space="preserve">25mm CTF – Full Barrier </w:t>
      </w:r>
      <w:r w:rsidRPr="00331DAF">
        <w:rPr>
          <w:rFonts w:asciiTheme="minorHAnsi" w:hAnsiTheme="minorHAnsi" w:cstheme="minorHAnsi"/>
        </w:rPr>
        <w:t xml:space="preserve">be listed in subgroup </w:t>
      </w:r>
      <w:r w:rsidR="001A5B4B" w:rsidRPr="00331DAF">
        <w:rPr>
          <w:rFonts w:asciiTheme="minorHAnsi" w:hAnsiTheme="minorHAnsi" w:cstheme="minorHAnsi"/>
        </w:rPr>
        <w:t>3</w:t>
      </w:r>
      <w:r w:rsidRPr="00331DAF">
        <w:rPr>
          <w:rFonts w:asciiTheme="minorHAnsi" w:hAnsiTheme="minorHAnsi" w:cstheme="minorHAnsi"/>
        </w:rPr>
        <w:t>(</w:t>
      </w:r>
      <w:r w:rsidR="001A5B4B" w:rsidRPr="00331DAF">
        <w:rPr>
          <w:rFonts w:asciiTheme="minorHAnsi" w:hAnsiTheme="minorHAnsi" w:cstheme="minorHAnsi"/>
        </w:rPr>
        <w:t>b</w:t>
      </w:r>
      <w:r w:rsidRPr="00331DAF">
        <w:rPr>
          <w:rFonts w:asciiTheme="minorHAnsi" w:hAnsiTheme="minorHAnsi" w:cstheme="minorHAnsi"/>
        </w:rPr>
        <w:t xml:space="preserve">) of the SAS Schedule with </w:t>
      </w:r>
      <w:r w:rsidR="001A5B4B" w:rsidRPr="00331DAF">
        <w:rPr>
          <w:rFonts w:asciiTheme="minorHAnsi" w:hAnsiTheme="minorHAnsi" w:cstheme="minorHAnsi"/>
        </w:rPr>
        <w:t>one</w:t>
      </w:r>
      <w:r w:rsidRPr="00331DAF">
        <w:rPr>
          <w:rFonts w:asciiTheme="minorHAnsi" w:hAnsiTheme="minorHAnsi" w:cstheme="minorHAnsi"/>
        </w:rPr>
        <w:t xml:space="preserve"> variant, at the unit price of $</w:t>
      </w:r>
      <w:r w:rsidR="001A5B4B" w:rsidRPr="00331DAF">
        <w:rPr>
          <w:rFonts w:asciiTheme="minorHAnsi" w:hAnsiTheme="minorHAnsi" w:cstheme="minorHAnsi"/>
        </w:rPr>
        <w:t>6.373</w:t>
      </w:r>
      <w:r w:rsidRPr="00331DAF">
        <w:rPr>
          <w:rFonts w:asciiTheme="minorHAnsi" w:hAnsiTheme="minorHAnsi" w:cstheme="minorHAnsi"/>
        </w:rPr>
        <w:t xml:space="preserve">, with a pack size of </w:t>
      </w:r>
      <w:r w:rsidR="009C1327" w:rsidRPr="00331DAF">
        <w:rPr>
          <w:rFonts w:asciiTheme="minorHAnsi" w:hAnsiTheme="minorHAnsi" w:cstheme="minorHAnsi"/>
        </w:rPr>
        <w:t>10</w:t>
      </w:r>
      <w:r w:rsidRPr="00331DAF">
        <w:rPr>
          <w:rFonts w:asciiTheme="minorHAnsi" w:hAnsiTheme="minorHAnsi" w:cstheme="minorHAnsi"/>
        </w:rPr>
        <w:t xml:space="preserve"> </w:t>
      </w:r>
      <w:r w:rsidR="00925FF7" w:rsidRPr="00331DAF">
        <w:rPr>
          <w:rFonts w:asciiTheme="minorHAnsi" w:hAnsiTheme="minorHAnsi" w:cstheme="minorHAnsi"/>
        </w:rPr>
        <w:t xml:space="preserve">units </w:t>
      </w:r>
      <w:r w:rsidRPr="00331DAF">
        <w:rPr>
          <w:rFonts w:asciiTheme="minorHAnsi" w:hAnsiTheme="minorHAnsi" w:cstheme="minorHAnsi"/>
        </w:rPr>
        <w:t xml:space="preserve">and a maximum monthly quantity of </w:t>
      </w:r>
      <w:r w:rsidR="009C1327" w:rsidRPr="00331DAF">
        <w:rPr>
          <w:rFonts w:asciiTheme="minorHAnsi" w:hAnsiTheme="minorHAnsi" w:cstheme="minorHAnsi"/>
        </w:rPr>
        <w:t>30</w:t>
      </w:r>
      <w:r w:rsidRPr="00331DAF">
        <w:rPr>
          <w:rFonts w:asciiTheme="minorHAnsi" w:hAnsiTheme="minorHAnsi" w:cstheme="minorHAnsi"/>
        </w:rPr>
        <w:t xml:space="preserve"> units.</w:t>
      </w:r>
    </w:p>
    <w:p w14:paraId="7BFA3F36" w14:textId="77777777" w:rsidR="005C0911" w:rsidRPr="00331DAF"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Context for Recommendation</w:t>
      </w:r>
    </w:p>
    <w:p w14:paraId="4A57EBAF" w14:textId="3C711CA3" w:rsidR="005C0911" w:rsidRPr="00331DAF" w:rsidRDefault="005C0911" w:rsidP="005C0911">
      <w:pPr>
        <w:rPr>
          <w:rFonts w:asciiTheme="minorHAnsi" w:hAnsiTheme="minorHAnsi" w:cstheme="minorHAnsi"/>
        </w:rPr>
      </w:pPr>
      <w:r w:rsidRPr="00331DAF">
        <w:rPr>
          <w:rFonts w:asciiTheme="minorHAnsi" w:hAnsiTheme="minorHAnsi" w:cstheme="minorHAnsi"/>
        </w:rPr>
        <w:t xml:space="preserve">The Panel provides advice on whether stoma products should be subsidised and, if so, the conditions of their subsidisation in Australia. Applications are considered in this context. The Panel is an advisory </w:t>
      </w:r>
      <w:proofErr w:type="gramStart"/>
      <w:r w:rsidRPr="00331DAF">
        <w:rPr>
          <w:rFonts w:asciiTheme="minorHAnsi" w:hAnsiTheme="minorHAnsi" w:cstheme="minorHAnsi"/>
        </w:rPr>
        <w:t>committee</w:t>
      </w:r>
      <w:proofErr w:type="gramEnd"/>
      <w:r w:rsidRPr="00331DAF">
        <w:rPr>
          <w:rFonts w:asciiTheme="minorHAnsi" w:hAnsiTheme="minorHAnsi" w:cstheme="minorHAnsi"/>
        </w:rPr>
        <w:t xml:space="preserve"> and its recommendations are non-binding on Government. All Panel recommendations are subject to Government approval. </w:t>
      </w:r>
    </w:p>
    <w:p w14:paraId="29F97629" w14:textId="77777777" w:rsidR="005C0911" w:rsidRPr="005C0911" w:rsidRDefault="005C0911" w:rsidP="005C0911">
      <w:pPr>
        <w:pStyle w:val="Heading2"/>
        <w:rPr>
          <w:rFonts w:asciiTheme="minorHAnsi" w:hAnsiTheme="minorHAnsi" w:cstheme="minorHAnsi"/>
          <w:sz w:val="24"/>
          <w:szCs w:val="24"/>
        </w:rPr>
      </w:pPr>
      <w:r w:rsidRPr="00331DAF">
        <w:rPr>
          <w:rFonts w:asciiTheme="minorHAnsi" w:hAnsiTheme="minorHAnsi" w:cstheme="minorHAnsi"/>
          <w:sz w:val="24"/>
          <w:szCs w:val="24"/>
        </w:rPr>
        <w:t>Applicant’s Comment</w:t>
      </w:r>
    </w:p>
    <w:p w14:paraId="3329DF36" w14:textId="0CCC0173" w:rsidR="005B77C3" w:rsidRDefault="00315E13" w:rsidP="00E91A7C">
      <w:r w:rsidRPr="002E6AC0">
        <w:rPr>
          <w:rFonts w:ascii="Calibri" w:hAnsi="Calibri" w:cs="Calibri"/>
        </w:rPr>
        <w:t>The</w:t>
      </w:r>
      <w:r>
        <w:rPr>
          <w:rFonts w:ascii="Calibri" w:hAnsi="Calibri" w:cs="Calibri"/>
        </w:rPr>
        <w:t xml:space="preserve"> applicant noted the recommendation.</w:t>
      </w:r>
    </w:p>
    <w:p w14:paraId="02566957" w14:textId="77777777" w:rsidR="005B77C3" w:rsidRDefault="005B77C3">
      <w:r>
        <w:br w:type="page"/>
      </w:r>
    </w:p>
    <w:p w14:paraId="06E2E429" w14:textId="77777777" w:rsidR="005B77C3" w:rsidRDefault="005B77C3" w:rsidP="005B77C3">
      <w:pPr>
        <w:pStyle w:val="Heading1"/>
        <w:spacing w:before="0"/>
      </w:pPr>
      <w:bookmarkStart w:id="7" w:name="_Toc184993702"/>
      <w:r>
        <w:t>Hollister Deletion Requests – November 2024</w:t>
      </w:r>
      <w:bookmarkEnd w:id="7"/>
    </w:p>
    <w:p w14:paraId="4957A69A" w14:textId="77777777" w:rsidR="005B77C3" w:rsidRPr="0021553B" w:rsidRDefault="005B77C3" w:rsidP="005B77C3">
      <w:pPr>
        <w:pStyle w:val="Heading2"/>
      </w:pPr>
      <w:r w:rsidRPr="0021553B">
        <w:t xml:space="preserve">Proposed </w:t>
      </w:r>
      <w:r>
        <w:t>Deletions</w:t>
      </w:r>
      <w:r w:rsidRPr="0021553B">
        <w:t xml:space="preserve"> on the Stoma Appliance Scheme</w:t>
      </w:r>
    </w:p>
    <w:p w14:paraId="429F3424" w14:textId="77777777" w:rsidR="005B77C3" w:rsidRPr="005B77C3" w:rsidRDefault="005B77C3" w:rsidP="005B77C3">
      <w:pPr>
        <w:rPr>
          <w:rFonts w:asciiTheme="minorHAnsi" w:hAnsiTheme="minorHAnsi" w:cstheme="minorHAnsi"/>
        </w:rPr>
      </w:pPr>
      <w:r w:rsidRPr="005B77C3">
        <w:rPr>
          <w:rFonts w:asciiTheme="minorHAnsi" w:hAnsiTheme="minorHAnsi" w:cstheme="minorHAnsi"/>
        </w:rPr>
        <w:t>The applicant, Hollister, sought the deletion of the following listings:</w:t>
      </w:r>
    </w:p>
    <w:tbl>
      <w:tblPr>
        <w:tblStyle w:val="TableGrid"/>
        <w:tblW w:w="0" w:type="auto"/>
        <w:tblLook w:val="04A0" w:firstRow="1" w:lastRow="0" w:firstColumn="1" w:lastColumn="0" w:noHBand="0" w:noVBand="1"/>
      </w:tblPr>
      <w:tblGrid>
        <w:gridCol w:w="1140"/>
        <w:gridCol w:w="728"/>
        <w:gridCol w:w="767"/>
        <w:gridCol w:w="1090"/>
        <w:gridCol w:w="662"/>
        <w:gridCol w:w="579"/>
        <w:gridCol w:w="854"/>
        <w:gridCol w:w="960"/>
        <w:gridCol w:w="963"/>
        <w:gridCol w:w="1273"/>
      </w:tblGrid>
      <w:tr w:rsidR="005B77C3" w:rsidRPr="0003434C" w14:paraId="34325226" w14:textId="77777777" w:rsidTr="00C24BE3">
        <w:tc>
          <w:tcPr>
            <w:tcW w:w="1141" w:type="dxa"/>
            <w:shd w:val="clear" w:color="auto" w:fill="D9D9D9" w:themeFill="background1" w:themeFillShade="D9"/>
            <w:vAlign w:val="center"/>
          </w:tcPr>
          <w:p w14:paraId="70A02CE1"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Application ID</w:t>
            </w:r>
          </w:p>
        </w:tc>
        <w:tc>
          <w:tcPr>
            <w:tcW w:w="728" w:type="dxa"/>
            <w:shd w:val="clear" w:color="auto" w:fill="D9D9D9" w:themeFill="background1" w:themeFillShade="D9"/>
            <w:vAlign w:val="center"/>
          </w:tcPr>
          <w:p w14:paraId="4BE6B1D8"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Group ID</w:t>
            </w:r>
          </w:p>
        </w:tc>
        <w:tc>
          <w:tcPr>
            <w:tcW w:w="783" w:type="dxa"/>
            <w:shd w:val="clear" w:color="auto" w:fill="D9D9D9" w:themeFill="background1" w:themeFillShade="D9"/>
            <w:vAlign w:val="center"/>
          </w:tcPr>
          <w:p w14:paraId="6C4179EB"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SAS Code</w:t>
            </w:r>
          </w:p>
        </w:tc>
        <w:tc>
          <w:tcPr>
            <w:tcW w:w="1130" w:type="dxa"/>
            <w:shd w:val="clear" w:color="auto" w:fill="D9D9D9" w:themeFill="background1" w:themeFillShade="D9"/>
            <w:vAlign w:val="center"/>
          </w:tcPr>
          <w:p w14:paraId="26EF0D08"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Brand Name</w:t>
            </w:r>
          </w:p>
        </w:tc>
        <w:tc>
          <w:tcPr>
            <w:tcW w:w="771" w:type="dxa"/>
            <w:shd w:val="clear" w:color="auto" w:fill="D9D9D9" w:themeFill="background1" w:themeFillShade="D9"/>
            <w:vAlign w:val="center"/>
          </w:tcPr>
          <w:p w14:paraId="3BD3ABAC"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Pack Size</w:t>
            </w:r>
          </w:p>
        </w:tc>
        <w:tc>
          <w:tcPr>
            <w:tcW w:w="579" w:type="dxa"/>
            <w:shd w:val="clear" w:color="auto" w:fill="D9D9D9" w:themeFill="background1" w:themeFillShade="D9"/>
            <w:vAlign w:val="center"/>
          </w:tcPr>
          <w:p w14:paraId="426DAF10"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Max Qty</w:t>
            </w:r>
          </w:p>
        </w:tc>
        <w:tc>
          <w:tcPr>
            <w:tcW w:w="976" w:type="dxa"/>
            <w:shd w:val="clear" w:color="auto" w:fill="D9D9D9" w:themeFill="background1" w:themeFillShade="D9"/>
            <w:vAlign w:val="center"/>
          </w:tcPr>
          <w:p w14:paraId="04E1E0E4"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Unit Price</w:t>
            </w:r>
          </w:p>
        </w:tc>
        <w:tc>
          <w:tcPr>
            <w:tcW w:w="960" w:type="dxa"/>
            <w:shd w:val="clear" w:color="auto" w:fill="D9D9D9" w:themeFill="background1" w:themeFillShade="D9"/>
            <w:vAlign w:val="center"/>
          </w:tcPr>
          <w:p w14:paraId="687D49C4"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Price Premium</w:t>
            </w:r>
          </w:p>
        </w:tc>
        <w:tc>
          <w:tcPr>
            <w:tcW w:w="236" w:type="dxa"/>
            <w:shd w:val="clear" w:color="auto" w:fill="D9D9D9" w:themeFill="background1" w:themeFillShade="D9"/>
          </w:tcPr>
          <w:p w14:paraId="2983D439"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 xml:space="preserve">Total company codes </w:t>
            </w:r>
          </w:p>
        </w:tc>
        <w:tc>
          <w:tcPr>
            <w:tcW w:w="1712" w:type="dxa"/>
            <w:shd w:val="clear" w:color="auto" w:fill="D9D9D9" w:themeFill="background1" w:themeFillShade="D9"/>
          </w:tcPr>
          <w:p w14:paraId="41715763"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Company code/s being deleted</w:t>
            </w:r>
          </w:p>
        </w:tc>
      </w:tr>
      <w:tr w:rsidR="005B77C3" w:rsidRPr="0003434C" w14:paraId="626DDF94" w14:textId="77777777" w:rsidTr="00C24BE3">
        <w:tc>
          <w:tcPr>
            <w:tcW w:w="1141" w:type="dxa"/>
            <w:vAlign w:val="center"/>
          </w:tcPr>
          <w:p w14:paraId="098645D6"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HO#01</w:t>
            </w:r>
          </w:p>
        </w:tc>
        <w:tc>
          <w:tcPr>
            <w:tcW w:w="728" w:type="dxa"/>
            <w:vAlign w:val="center"/>
          </w:tcPr>
          <w:p w14:paraId="7F31E7E6"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2a</w:t>
            </w:r>
          </w:p>
        </w:tc>
        <w:tc>
          <w:tcPr>
            <w:tcW w:w="783" w:type="dxa"/>
            <w:vAlign w:val="center"/>
          </w:tcPr>
          <w:p w14:paraId="389A557F"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9912Q</w:t>
            </w:r>
          </w:p>
        </w:tc>
        <w:tc>
          <w:tcPr>
            <w:tcW w:w="1130" w:type="dxa"/>
            <w:vAlign w:val="center"/>
          </w:tcPr>
          <w:p w14:paraId="13CEB531"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 xml:space="preserve">Hollister </w:t>
            </w:r>
            <w:proofErr w:type="spellStart"/>
            <w:r w:rsidRPr="005B77C3">
              <w:rPr>
                <w:rFonts w:asciiTheme="minorHAnsi" w:hAnsiTheme="minorHAnsi" w:cstheme="minorHAnsi"/>
                <w:sz w:val="20"/>
                <w:szCs w:val="20"/>
              </w:rPr>
              <w:t>Moderma</w:t>
            </w:r>
            <w:proofErr w:type="spellEnd"/>
            <w:r w:rsidRPr="005B77C3">
              <w:rPr>
                <w:rFonts w:asciiTheme="minorHAnsi" w:hAnsiTheme="minorHAnsi" w:cstheme="minorHAnsi"/>
                <w:sz w:val="20"/>
                <w:szCs w:val="20"/>
              </w:rPr>
              <w:t xml:space="preserve"> Flex</w:t>
            </w:r>
          </w:p>
        </w:tc>
        <w:tc>
          <w:tcPr>
            <w:tcW w:w="771" w:type="dxa"/>
            <w:vAlign w:val="center"/>
          </w:tcPr>
          <w:p w14:paraId="7C09DA49"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10</w:t>
            </w:r>
          </w:p>
        </w:tc>
        <w:tc>
          <w:tcPr>
            <w:tcW w:w="579" w:type="dxa"/>
            <w:vAlign w:val="center"/>
          </w:tcPr>
          <w:p w14:paraId="21081948"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30m</w:t>
            </w:r>
          </w:p>
        </w:tc>
        <w:tc>
          <w:tcPr>
            <w:tcW w:w="976" w:type="dxa"/>
            <w:vAlign w:val="center"/>
          </w:tcPr>
          <w:p w14:paraId="4EBEB540"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$4.879</w:t>
            </w:r>
          </w:p>
        </w:tc>
        <w:tc>
          <w:tcPr>
            <w:tcW w:w="960" w:type="dxa"/>
            <w:vAlign w:val="center"/>
          </w:tcPr>
          <w:p w14:paraId="053C26C7"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$0.205</w:t>
            </w:r>
          </w:p>
        </w:tc>
        <w:tc>
          <w:tcPr>
            <w:tcW w:w="236" w:type="dxa"/>
            <w:vAlign w:val="center"/>
          </w:tcPr>
          <w:p w14:paraId="6FA8618E"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6</w:t>
            </w:r>
          </w:p>
        </w:tc>
        <w:tc>
          <w:tcPr>
            <w:tcW w:w="1712" w:type="dxa"/>
            <w:vAlign w:val="center"/>
          </w:tcPr>
          <w:p w14:paraId="29B36672"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28320</w:t>
            </w:r>
          </w:p>
        </w:tc>
      </w:tr>
      <w:tr w:rsidR="005B77C3" w:rsidRPr="0003434C" w14:paraId="59CD671B" w14:textId="77777777" w:rsidTr="00C24BE3">
        <w:tc>
          <w:tcPr>
            <w:tcW w:w="1141" w:type="dxa"/>
            <w:vAlign w:val="center"/>
          </w:tcPr>
          <w:p w14:paraId="2C272B80"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HO#02</w:t>
            </w:r>
          </w:p>
        </w:tc>
        <w:tc>
          <w:tcPr>
            <w:tcW w:w="728" w:type="dxa"/>
            <w:vAlign w:val="center"/>
          </w:tcPr>
          <w:p w14:paraId="75BC9534"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4b</w:t>
            </w:r>
          </w:p>
        </w:tc>
        <w:tc>
          <w:tcPr>
            <w:tcW w:w="783" w:type="dxa"/>
            <w:vAlign w:val="center"/>
          </w:tcPr>
          <w:p w14:paraId="5EB4E593"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3956F</w:t>
            </w:r>
          </w:p>
        </w:tc>
        <w:tc>
          <w:tcPr>
            <w:tcW w:w="1130" w:type="dxa"/>
            <w:vAlign w:val="center"/>
          </w:tcPr>
          <w:p w14:paraId="5CD811A4"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 xml:space="preserve">Hollister </w:t>
            </w:r>
            <w:proofErr w:type="spellStart"/>
            <w:r w:rsidRPr="005B77C3">
              <w:rPr>
                <w:rFonts w:asciiTheme="minorHAnsi" w:hAnsiTheme="minorHAnsi" w:cstheme="minorHAnsi"/>
                <w:sz w:val="20"/>
                <w:szCs w:val="20"/>
              </w:rPr>
              <w:t>FormaFlex</w:t>
            </w:r>
            <w:proofErr w:type="spellEnd"/>
            <w:r w:rsidRPr="005B77C3">
              <w:rPr>
                <w:rFonts w:asciiTheme="minorHAnsi" w:hAnsiTheme="minorHAnsi" w:cstheme="minorHAnsi"/>
                <w:sz w:val="20"/>
                <w:szCs w:val="20"/>
              </w:rPr>
              <w:t xml:space="preserve"> Skin Barrier</w:t>
            </w:r>
          </w:p>
        </w:tc>
        <w:tc>
          <w:tcPr>
            <w:tcW w:w="771" w:type="dxa"/>
            <w:vAlign w:val="center"/>
          </w:tcPr>
          <w:p w14:paraId="6829A73A"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5</w:t>
            </w:r>
          </w:p>
        </w:tc>
        <w:tc>
          <w:tcPr>
            <w:tcW w:w="579" w:type="dxa"/>
            <w:vAlign w:val="center"/>
          </w:tcPr>
          <w:p w14:paraId="2101566E"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20m</w:t>
            </w:r>
          </w:p>
        </w:tc>
        <w:tc>
          <w:tcPr>
            <w:tcW w:w="976" w:type="dxa"/>
            <w:vAlign w:val="center"/>
          </w:tcPr>
          <w:p w14:paraId="4B5D8530"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4.742</w:t>
            </w:r>
          </w:p>
        </w:tc>
        <w:tc>
          <w:tcPr>
            <w:tcW w:w="960" w:type="dxa"/>
            <w:vAlign w:val="center"/>
          </w:tcPr>
          <w:p w14:paraId="5DCB6A5D"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N/A</w:t>
            </w:r>
          </w:p>
        </w:tc>
        <w:tc>
          <w:tcPr>
            <w:tcW w:w="236" w:type="dxa"/>
            <w:vAlign w:val="center"/>
          </w:tcPr>
          <w:p w14:paraId="5FBC4926"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3</w:t>
            </w:r>
          </w:p>
        </w:tc>
        <w:tc>
          <w:tcPr>
            <w:tcW w:w="1712" w:type="dxa"/>
            <w:vAlign w:val="center"/>
          </w:tcPr>
          <w:p w14:paraId="554F2F10" w14:textId="77777777" w:rsidR="005B77C3" w:rsidRPr="005B77C3" w:rsidRDefault="005B77C3" w:rsidP="00C24BE3">
            <w:pPr>
              <w:jc w:val="center"/>
              <w:rPr>
                <w:rFonts w:asciiTheme="minorHAnsi" w:hAnsiTheme="minorHAnsi" w:cstheme="minorHAnsi"/>
                <w:sz w:val="20"/>
                <w:szCs w:val="20"/>
              </w:rPr>
            </w:pPr>
            <w:r w:rsidRPr="005B77C3">
              <w:rPr>
                <w:rFonts w:asciiTheme="minorHAnsi" w:hAnsiTheme="minorHAnsi" w:cstheme="minorHAnsi"/>
                <w:sz w:val="20"/>
                <w:szCs w:val="20"/>
              </w:rPr>
              <w:t>All</w:t>
            </w:r>
          </w:p>
        </w:tc>
      </w:tr>
    </w:tbl>
    <w:p w14:paraId="37F95F09" w14:textId="77777777" w:rsidR="005B77C3" w:rsidRPr="0021553B" w:rsidRDefault="005B77C3" w:rsidP="005B77C3">
      <w:pPr>
        <w:pStyle w:val="Heading2"/>
      </w:pPr>
      <w:r>
        <w:t>Financial analysis</w:t>
      </w:r>
    </w:p>
    <w:p w14:paraId="74BFA925" w14:textId="77777777" w:rsidR="005B77C3" w:rsidRPr="005B77C3" w:rsidRDefault="005B77C3" w:rsidP="005B77C3">
      <w:pPr>
        <w:rPr>
          <w:rFonts w:asciiTheme="minorHAnsi" w:hAnsiTheme="minorHAnsi" w:cstheme="minorHAnsi"/>
        </w:rPr>
      </w:pPr>
      <w:r w:rsidRPr="005B77C3">
        <w:rPr>
          <w:rFonts w:asciiTheme="minorHAnsi" w:hAnsiTheme="minorHAnsi" w:cstheme="minorHAnsi"/>
        </w:rPr>
        <w:t xml:space="preserve">Substitute products are currently listed in the same subgroups at the same cost and maximum quantities. It is unlikely that there would be any budgetary impact for the SAS </w:t>
      </w:r>
      <w:proofErr w:type="gramStart"/>
      <w:r w:rsidRPr="005B77C3">
        <w:rPr>
          <w:rFonts w:asciiTheme="minorHAnsi" w:hAnsiTheme="minorHAnsi" w:cstheme="minorHAnsi"/>
        </w:rPr>
        <w:t>as a consequence of</w:t>
      </w:r>
      <w:proofErr w:type="gramEnd"/>
      <w:r w:rsidRPr="005B77C3">
        <w:rPr>
          <w:rFonts w:asciiTheme="minorHAnsi" w:hAnsiTheme="minorHAnsi" w:cstheme="minorHAnsi"/>
        </w:rPr>
        <w:t xml:space="preserve"> deleting the products. </w:t>
      </w:r>
    </w:p>
    <w:p w14:paraId="77C8D837" w14:textId="77777777" w:rsidR="005B77C3" w:rsidRPr="0021553B" w:rsidRDefault="005B77C3" w:rsidP="005B77C3">
      <w:pPr>
        <w:pStyle w:val="Heading2"/>
      </w:pPr>
      <w:r w:rsidRPr="0021553B">
        <w:t>Recommendation</w:t>
      </w:r>
    </w:p>
    <w:p w14:paraId="6F1BA5D9" w14:textId="77777777" w:rsidR="005B77C3" w:rsidRPr="005B77C3" w:rsidRDefault="005B77C3" w:rsidP="005B77C3">
      <w:pPr>
        <w:rPr>
          <w:rFonts w:asciiTheme="minorHAnsi" w:hAnsiTheme="minorHAnsi" w:cstheme="minorHAnsi"/>
        </w:rPr>
      </w:pPr>
      <w:r w:rsidRPr="005B77C3">
        <w:rPr>
          <w:rFonts w:asciiTheme="minorHAnsi" w:hAnsiTheme="minorHAnsi" w:cstheme="minorHAnsi"/>
        </w:rPr>
        <w:t xml:space="preserve">As these were administrative changes, these applications were considered by the Panel secretariat in line with the SAS Application and Assessment Guidelines. The Panel secretariat noted there are equivalent products remaining on the Schedule and recommended the deletion of the products. </w:t>
      </w:r>
    </w:p>
    <w:p w14:paraId="12B65704" w14:textId="77777777" w:rsidR="005B77C3" w:rsidRPr="005B77C3" w:rsidRDefault="005B77C3" w:rsidP="005B77C3">
      <w:pPr>
        <w:rPr>
          <w:rFonts w:asciiTheme="minorHAnsi" w:hAnsiTheme="minorHAnsi" w:cstheme="minorHAnsi"/>
        </w:rPr>
      </w:pPr>
      <w:r w:rsidRPr="005B77C3">
        <w:rPr>
          <w:rFonts w:asciiTheme="minorHAnsi" w:hAnsiTheme="minorHAnsi" w:cstheme="minorHAnsi"/>
        </w:rPr>
        <w:t>Hollister is to advise stoma associations, ostomates, stomal therapy nurses and the Australian Council of Stoma Associations of the deletion. A period of approximately 6 months from the date of the recommendation (12 November 2024) should be given to allow users of the product to seek a suitable alternative and to enable stoma associations to manage their stock levels.</w:t>
      </w:r>
    </w:p>
    <w:p w14:paraId="7834FE8E" w14:textId="77777777" w:rsidR="005B77C3" w:rsidRPr="0021553B" w:rsidRDefault="005B77C3" w:rsidP="005B77C3">
      <w:pPr>
        <w:pStyle w:val="Heading2"/>
      </w:pPr>
      <w:r w:rsidRPr="0021553B">
        <w:t>Context for Recommendation</w:t>
      </w:r>
    </w:p>
    <w:p w14:paraId="24168014" w14:textId="77777777" w:rsidR="005B77C3" w:rsidRPr="005B77C3" w:rsidRDefault="005B77C3" w:rsidP="005B77C3">
      <w:pPr>
        <w:rPr>
          <w:rFonts w:asciiTheme="minorHAnsi" w:hAnsiTheme="minorHAnsi" w:cstheme="minorHAnsi"/>
        </w:rPr>
      </w:pPr>
      <w:r w:rsidRPr="005B77C3">
        <w:rPr>
          <w:rFonts w:asciiTheme="minorHAnsi" w:hAnsiTheme="minorHAnsi" w:cstheme="minorHAnsi"/>
        </w:rPr>
        <w:t xml:space="preserve">The Panel secretariat, in accordance with the SAS Application and Assessment Guidelines, usually processes product deletions requested by the sponsor. This includes consideration of whether appropriate alternative products remain available on the SAS Schedule. </w:t>
      </w:r>
    </w:p>
    <w:p w14:paraId="0E3C47BA" w14:textId="77777777" w:rsidR="005B77C3" w:rsidRPr="0021553B" w:rsidRDefault="005B77C3" w:rsidP="005B77C3">
      <w:pPr>
        <w:pStyle w:val="Heading2"/>
      </w:pPr>
      <w:r w:rsidRPr="0021553B">
        <w:t>Applicant’s Comment</w:t>
      </w:r>
    </w:p>
    <w:p w14:paraId="20B6C746" w14:textId="4CB0BE6D" w:rsidR="003139D1" w:rsidRPr="00E91A7C" w:rsidRDefault="00315E13" w:rsidP="00E91A7C">
      <w:r w:rsidRPr="002E6AC0">
        <w:rPr>
          <w:rFonts w:ascii="Calibri" w:hAnsi="Calibri" w:cs="Calibri"/>
        </w:rPr>
        <w:t>The</w:t>
      </w:r>
      <w:r>
        <w:rPr>
          <w:rFonts w:ascii="Calibri" w:hAnsi="Calibri" w:cs="Calibri"/>
        </w:rPr>
        <w:t xml:space="preserve"> applicant noted the recommendations. </w:t>
      </w:r>
    </w:p>
    <w:sectPr w:rsidR="003139D1" w:rsidRPr="00E91A7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B8AC0" w14:textId="77777777" w:rsidR="00E86BE2" w:rsidRDefault="00E86BE2">
      <w:pPr>
        <w:spacing w:after="0" w:line="240" w:lineRule="auto"/>
      </w:pPr>
      <w:r>
        <w:separator/>
      </w:r>
    </w:p>
  </w:endnote>
  <w:endnote w:type="continuationSeparator" w:id="0">
    <w:p w14:paraId="075B6C5B" w14:textId="77777777" w:rsidR="00E86BE2" w:rsidRDefault="00E8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9595390"/>
      <w:docPartObj>
        <w:docPartGallery w:val="Page Numbers (Bottom of Page)"/>
        <w:docPartUnique/>
      </w:docPartObj>
    </w:sdtPr>
    <w:sdtEndPr>
      <w:rPr>
        <w:rFonts w:asciiTheme="minorHAnsi" w:hAnsiTheme="minorHAnsi" w:cstheme="minorHAnsi"/>
        <w:noProof/>
      </w:rPr>
    </w:sdtEndPr>
    <w:sdtContent>
      <w:p w14:paraId="211E4082" w14:textId="77777777" w:rsidR="007B1E2A" w:rsidRPr="003E3195" w:rsidRDefault="002E5E9C">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09D8A47" w14:textId="77777777" w:rsidR="007B1E2A" w:rsidRDefault="007B1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11176" w14:textId="77777777" w:rsidR="00E86BE2" w:rsidRDefault="00E86BE2">
      <w:pPr>
        <w:spacing w:after="0" w:line="240" w:lineRule="auto"/>
      </w:pPr>
      <w:r>
        <w:separator/>
      </w:r>
    </w:p>
  </w:footnote>
  <w:footnote w:type="continuationSeparator" w:id="0">
    <w:p w14:paraId="5E557316" w14:textId="77777777" w:rsidR="00E86BE2" w:rsidRDefault="00E86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A53A6" w14:textId="77777777" w:rsidR="007B1E2A" w:rsidRDefault="002E5E9C">
    <w:pPr>
      <w:pStyle w:val="Header"/>
    </w:pPr>
    <w:r>
      <w:rPr>
        <w:noProof/>
        <w:lang w:eastAsia="en-AU"/>
      </w:rPr>
      <w:drawing>
        <wp:inline distT="0" distB="0" distL="0" distR="0" wp14:anchorId="4DAF93F7" wp14:editId="63CC4FBB">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FC"/>
    <w:rsid w:val="0000349F"/>
    <w:rsid w:val="00022023"/>
    <w:rsid w:val="00023877"/>
    <w:rsid w:val="000261E3"/>
    <w:rsid w:val="00026267"/>
    <w:rsid w:val="00027000"/>
    <w:rsid w:val="000324C4"/>
    <w:rsid w:val="000704F1"/>
    <w:rsid w:val="00080635"/>
    <w:rsid w:val="00082DD3"/>
    <w:rsid w:val="00091DA7"/>
    <w:rsid w:val="00097A98"/>
    <w:rsid w:val="000A359F"/>
    <w:rsid w:val="000B0E3D"/>
    <w:rsid w:val="000C0698"/>
    <w:rsid w:val="000C17BC"/>
    <w:rsid w:val="000D47F8"/>
    <w:rsid w:val="000D527E"/>
    <w:rsid w:val="000F3B00"/>
    <w:rsid w:val="000F5291"/>
    <w:rsid w:val="000F6935"/>
    <w:rsid w:val="00103457"/>
    <w:rsid w:val="00105AEA"/>
    <w:rsid w:val="0014485A"/>
    <w:rsid w:val="001843AC"/>
    <w:rsid w:val="00186268"/>
    <w:rsid w:val="00195867"/>
    <w:rsid w:val="001A5B4B"/>
    <w:rsid w:val="001A75BE"/>
    <w:rsid w:val="001C768C"/>
    <w:rsid w:val="001D6DE4"/>
    <w:rsid w:val="00226E48"/>
    <w:rsid w:val="002532FE"/>
    <w:rsid w:val="002634B5"/>
    <w:rsid w:val="00265407"/>
    <w:rsid w:val="002716F7"/>
    <w:rsid w:val="00280050"/>
    <w:rsid w:val="00282D31"/>
    <w:rsid w:val="00286BCA"/>
    <w:rsid w:val="002A509E"/>
    <w:rsid w:val="002B68EF"/>
    <w:rsid w:val="002C303C"/>
    <w:rsid w:val="002E5E9C"/>
    <w:rsid w:val="002E6AC0"/>
    <w:rsid w:val="002E7902"/>
    <w:rsid w:val="002F16F8"/>
    <w:rsid w:val="003033FC"/>
    <w:rsid w:val="003139D1"/>
    <w:rsid w:val="00315E13"/>
    <w:rsid w:val="00325CD8"/>
    <w:rsid w:val="00330880"/>
    <w:rsid w:val="00331DAF"/>
    <w:rsid w:val="00382CC1"/>
    <w:rsid w:val="003A7CA7"/>
    <w:rsid w:val="003B3B52"/>
    <w:rsid w:val="003E1B7E"/>
    <w:rsid w:val="003E4C24"/>
    <w:rsid w:val="003F379C"/>
    <w:rsid w:val="003F3DCF"/>
    <w:rsid w:val="0040331C"/>
    <w:rsid w:val="004369FF"/>
    <w:rsid w:val="00441534"/>
    <w:rsid w:val="00445ED0"/>
    <w:rsid w:val="004B1107"/>
    <w:rsid w:val="004E0BA6"/>
    <w:rsid w:val="004F13A6"/>
    <w:rsid w:val="00510BA7"/>
    <w:rsid w:val="0051620E"/>
    <w:rsid w:val="00557EF7"/>
    <w:rsid w:val="005818E3"/>
    <w:rsid w:val="005861BC"/>
    <w:rsid w:val="005942D4"/>
    <w:rsid w:val="005A4157"/>
    <w:rsid w:val="005A71A6"/>
    <w:rsid w:val="005B0826"/>
    <w:rsid w:val="005B5111"/>
    <w:rsid w:val="005B77C3"/>
    <w:rsid w:val="005B7AF9"/>
    <w:rsid w:val="005C0911"/>
    <w:rsid w:val="005C2765"/>
    <w:rsid w:val="005C488C"/>
    <w:rsid w:val="005D3619"/>
    <w:rsid w:val="005E70BB"/>
    <w:rsid w:val="006051B7"/>
    <w:rsid w:val="00613658"/>
    <w:rsid w:val="00627F9E"/>
    <w:rsid w:val="006404A0"/>
    <w:rsid w:val="00641CA7"/>
    <w:rsid w:val="00642FA3"/>
    <w:rsid w:val="00653322"/>
    <w:rsid w:val="0065408B"/>
    <w:rsid w:val="00660CEC"/>
    <w:rsid w:val="006618D0"/>
    <w:rsid w:val="00663A0A"/>
    <w:rsid w:val="006915CC"/>
    <w:rsid w:val="006A1F42"/>
    <w:rsid w:val="006B6918"/>
    <w:rsid w:val="006C23D5"/>
    <w:rsid w:val="006C2F80"/>
    <w:rsid w:val="006C566F"/>
    <w:rsid w:val="006D10FF"/>
    <w:rsid w:val="006E05B0"/>
    <w:rsid w:val="006E1E3A"/>
    <w:rsid w:val="006F2EE4"/>
    <w:rsid w:val="007112F0"/>
    <w:rsid w:val="00712BA2"/>
    <w:rsid w:val="00716714"/>
    <w:rsid w:val="00737454"/>
    <w:rsid w:val="00742D3B"/>
    <w:rsid w:val="00772052"/>
    <w:rsid w:val="007B03D3"/>
    <w:rsid w:val="007B1E2A"/>
    <w:rsid w:val="007B392C"/>
    <w:rsid w:val="007E166D"/>
    <w:rsid w:val="00802736"/>
    <w:rsid w:val="008034B6"/>
    <w:rsid w:val="00831CCD"/>
    <w:rsid w:val="00831F94"/>
    <w:rsid w:val="00832F71"/>
    <w:rsid w:val="00850E6B"/>
    <w:rsid w:val="00853589"/>
    <w:rsid w:val="0086001C"/>
    <w:rsid w:val="008645BB"/>
    <w:rsid w:val="0087047F"/>
    <w:rsid w:val="00890D7A"/>
    <w:rsid w:val="008A1FAC"/>
    <w:rsid w:val="008B6C4B"/>
    <w:rsid w:val="00920716"/>
    <w:rsid w:val="00925FF7"/>
    <w:rsid w:val="009335F1"/>
    <w:rsid w:val="00940FFF"/>
    <w:rsid w:val="00955CDF"/>
    <w:rsid w:val="00956D81"/>
    <w:rsid w:val="00964CF9"/>
    <w:rsid w:val="009726F1"/>
    <w:rsid w:val="009729BB"/>
    <w:rsid w:val="009823FA"/>
    <w:rsid w:val="00990651"/>
    <w:rsid w:val="009A6BBC"/>
    <w:rsid w:val="009B62FB"/>
    <w:rsid w:val="009B666B"/>
    <w:rsid w:val="009C1327"/>
    <w:rsid w:val="009D0E3E"/>
    <w:rsid w:val="009E1ECD"/>
    <w:rsid w:val="00A007CC"/>
    <w:rsid w:val="00A94CD8"/>
    <w:rsid w:val="00A9552C"/>
    <w:rsid w:val="00AB2575"/>
    <w:rsid w:val="00AB2DCF"/>
    <w:rsid w:val="00AE350A"/>
    <w:rsid w:val="00AF2AD3"/>
    <w:rsid w:val="00AF550F"/>
    <w:rsid w:val="00B358E2"/>
    <w:rsid w:val="00B60F8C"/>
    <w:rsid w:val="00B62E2B"/>
    <w:rsid w:val="00B84CE6"/>
    <w:rsid w:val="00BC6A81"/>
    <w:rsid w:val="00C04F5C"/>
    <w:rsid w:val="00C06D09"/>
    <w:rsid w:val="00C35B03"/>
    <w:rsid w:val="00C36E5B"/>
    <w:rsid w:val="00C53529"/>
    <w:rsid w:val="00C8537E"/>
    <w:rsid w:val="00C91A3A"/>
    <w:rsid w:val="00CA5E88"/>
    <w:rsid w:val="00CA66A5"/>
    <w:rsid w:val="00CB5475"/>
    <w:rsid w:val="00CC3C19"/>
    <w:rsid w:val="00CE2C40"/>
    <w:rsid w:val="00D20B01"/>
    <w:rsid w:val="00D23F2E"/>
    <w:rsid w:val="00D40C1C"/>
    <w:rsid w:val="00D61B18"/>
    <w:rsid w:val="00D67439"/>
    <w:rsid w:val="00D738FB"/>
    <w:rsid w:val="00D73DAE"/>
    <w:rsid w:val="00D82D01"/>
    <w:rsid w:val="00DB3BE6"/>
    <w:rsid w:val="00DB5842"/>
    <w:rsid w:val="00DB735D"/>
    <w:rsid w:val="00DC584A"/>
    <w:rsid w:val="00E003F0"/>
    <w:rsid w:val="00E05A8B"/>
    <w:rsid w:val="00E1475A"/>
    <w:rsid w:val="00E25FA7"/>
    <w:rsid w:val="00E3347F"/>
    <w:rsid w:val="00E37AAE"/>
    <w:rsid w:val="00E764D3"/>
    <w:rsid w:val="00E81F45"/>
    <w:rsid w:val="00E833A6"/>
    <w:rsid w:val="00E86890"/>
    <w:rsid w:val="00E86BE2"/>
    <w:rsid w:val="00E91A7C"/>
    <w:rsid w:val="00E93FEB"/>
    <w:rsid w:val="00EA07D0"/>
    <w:rsid w:val="00EA0A76"/>
    <w:rsid w:val="00EB49C8"/>
    <w:rsid w:val="00F14D6C"/>
    <w:rsid w:val="00F44B29"/>
    <w:rsid w:val="00F57AD3"/>
    <w:rsid w:val="00F62F7C"/>
    <w:rsid w:val="00F65D18"/>
    <w:rsid w:val="00F66BAB"/>
    <w:rsid w:val="00F74BB6"/>
    <w:rsid w:val="00F90F22"/>
    <w:rsid w:val="00F937B1"/>
    <w:rsid w:val="00F97E70"/>
    <w:rsid w:val="00FB699C"/>
    <w:rsid w:val="00FD052C"/>
    <w:rsid w:val="00FF06AF"/>
    <w:rsid w:val="00FF5FAE"/>
    <w:rsid w:val="00FF6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2BC5"/>
  <w15:docId w15:val="{DDCFDC9E-531B-45A6-8646-0A88043B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CA7"/>
  </w:style>
  <w:style w:type="paragraph" w:styleId="Heading1">
    <w:name w:val="heading 1"/>
    <w:basedOn w:val="Normal"/>
    <w:next w:val="Normal"/>
    <w:link w:val="Heading1Char"/>
    <w:uiPriority w:val="9"/>
    <w:qFormat/>
    <w:rsid w:val="004F13A6"/>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33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5E88"/>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3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33F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03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3FC"/>
  </w:style>
  <w:style w:type="paragraph" w:styleId="Footer">
    <w:name w:val="footer"/>
    <w:basedOn w:val="Normal"/>
    <w:link w:val="FooterChar"/>
    <w:uiPriority w:val="99"/>
    <w:unhideWhenUsed/>
    <w:rsid w:val="00303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3FC"/>
  </w:style>
  <w:style w:type="table" w:styleId="TableGridLight">
    <w:name w:val="Grid Table Light"/>
    <w:basedOn w:val="TableNormal"/>
    <w:uiPriority w:val="40"/>
    <w:rsid w:val="003033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B2DCF"/>
    <w:pPr>
      <w:spacing w:after="0" w:line="240" w:lineRule="auto"/>
    </w:pPr>
  </w:style>
  <w:style w:type="character" w:styleId="Strong">
    <w:name w:val="Strong"/>
    <w:basedOn w:val="DefaultParagraphFont"/>
    <w:uiPriority w:val="22"/>
    <w:qFormat/>
    <w:rsid w:val="002C303C"/>
    <w:rPr>
      <w:b/>
      <w:bCs/>
    </w:rPr>
  </w:style>
  <w:style w:type="paragraph" w:styleId="Title">
    <w:name w:val="Title"/>
    <w:basedOn w:val="Normal"/>
    <w:next w:val="Normal"/>
    <w:link w:val="TitleChar"/>
    <w:uiPriority w:val="10"/>
    <w:qFormat/>
    <w:rsid w:val="004F13A6"/>
    <w:pPr>
      <w:spacing w:after="0" w:line="240" w:lineRule="auto"/>
      <w:ind w:left="624" w:right="624"/>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4F13A6"/>
    <w:rPr>
      <w:rFonts w:asciiTheme="majorHAnsi" w:eastAsiaTheme="majorEastAsia" w:hAnsiTheme="majorHAnsi" w:cstheme="majorBidi"/>
      <w:b/>
      <w:spacing w:val="-10"/>
      <w:kern w:val="28"/>
      <w:sz w:val="56"/>
      <w:szCs w:val="56"/>
    </w:rPr>
  </w:style>
  <w:style w:type="paragraph" w:styleId="TOCHeading">
    <w:name w:val="TOC Heading"/>
    <w:next w:val="Normal"/>
    <w:uiPriority w:val="39"/>
    <w:unhideWhenUsed/>
    <w:qFormat/>
    <w:rsid w:val="004F13A6"/>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5861BC"/>
    <w:pPr>
      <w:tabs>
        <w:tab w:val="right" w:leader="dot" w:pos="9016"/>
      </w:tabs>
      <w:spacing w:after="100"/>
    </w:pPr>
    <w:rPr>
      <w:rFonts w:asciiTheme="minorHAnsi" w:hAnsiTheme="minorHAnsi" w:cstheme="minorHAnsi"/>
      <w:sz w:val="22"/>
      <w:szCs w:val="22"/>
    </w:rPr>
  </w:style>
  <w:style w:type="character" w:styleId="Hyperlink">
    <w:name w:val="Hyperlink"/>
    <w:basedOn w:val="DefaultParagraphFont"/>
    <w:uiPriority w:val="99"/>
    <w:unhideWhenUsed/>
    <w:rsid w:val="002C303C"/>
    <w:rPr>
      <w:color w:val="0563C1" w:themeColor="hyperlink"/>
      <w:u w:val="single"/>
    </w:rPr>
  </w:style>
  <w:style w:type="character" w:customStyle="1" w:styleId="Heading3Char">
    <w:name w:val="Heading 3 Char"/>
    <w:basedOn w:val="DefaultParagraphFont"/>
    <w:link w:val="Heading3"/>
    <w:uiPriority w:val="9"/>
    <w:rsid w:val="00CA5E88"/>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4B1107"/>
    <w:rPr>
      <w:sz w:val="16"/>
      <w:szCs w:val="16"/>
    </w:rPr>
  </w:style>
  <w:style w:type="paragraph" w:styleId="CommentText">
    <w:name w:val="annotation text"/>
    <w:basedOn w:val="Normal"/>
    <w:link w:val="CommentTextChar"/>
    <w:uiPriority w:val="99"/>
    <w:unhideWhenUsed/>
    <w:rsid w:val="004B1107"/>
    <w:pPr>
      <w:spacing w:line="240" w:lineRule="auto"/>
    </w:pPr>
    <w:rPr>
      <w:sz w:val="20"/>
      <w:szCs w:val="20"/>
    </w:rPr>
  </w:style>
  <w:style w:type="character" w:customStyle="1" w:styleId="CommentTextChar">
    <w:name w:val="Comment Text Char"/>
    <w:basedOn w:val="DefaultParagraphFont"/>
    <w:link w:val="CommentText"/>
    <w:uiPriority w:val="99"/>
    <w:rsid w:val="004B1107"/>
    <w:rPr>
      <w:sz w:val="20"/>
      <w:szCs w:val="20"/>
    </w:rPr>
  </w:style>
  <w:style w:type="paragraph" w:styleId="CommentSubject">
    <w:name w:val="annotation subject"/>
    <w:basedOn w:val="CommentText"/>
    <w:next w:val="CommentText"/>
    <w:link w:val="CommentSubjectChar"/>
    <w:uiPriority w:val="99"/>
    <w:semiHidden/>
    <w:unhideWhenUsed/>
    <w:rsid w:val="004B1107"/>
    <w:rPr>
      <w:b/>
      <w:bCs/>
    </w:rPr>
  </w:style>
  <w:style w:type="character" w:customStyle="1" w:styleId="CommentSubjectChar">
    <w:name w:val="Comment Subject Char"/>
    <w:basedOn w:val="CommentTextChar"/>
    <w:link w:val="CommentSubject"/>
    <w:uiPriority w:val="99"/>
    <w:semiHidden/>
    <w:rsid w:val="004B1107"/>
    <w:rPr>
      <w:b/>
      <w:bCs/>
      <w:sz w:val="20"/>
      <w:szCs w:val="20"/>
    </w:rPr>
  </w:style>
  <w:style w:type="paragraph" w:styleId="Subtitle">
    <w:name w:val="Subtitle"/>
    <w:basedOn w:val="Title"/>
    <w:next w:val="Normal"/>
    <w:link w:val="SubtitleChar"/>
    <w:uiPriority w:val="11"/>
    <w:qFormat/>
    <w:rsid w:val="004F13A6"/>
    <w:rPr>
      <w:b w:val="0"/>
    </w:rPr>
  </w:style>
  <w:style w:type="character" w:customStyle="1" w:styleId="SubtitleChar">
    <w:name w:val="Subtitle Char"/>
    <w:basedOn w:val="DefaultParagraphFont"/>
    <w:link w:val="Subtitle"/>
    <w:uiPriority w:val="11"/>
    <w:rsid w:val="004F13A6"/>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5B77C3"/>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15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E6783-BFF8-47D1-BBC9-A144807A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1292</Words>
  <Characters>7370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Stoma Product Assessment Panel – Hollister Public Summary Document Collection – November 2024</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Hollister Public Summary Document Collection – November 2024</dc:title>
  <dc:subject/>
  <dc:creator>Australian Government Department of Health and Aged Care</dc:creator>
  <cp:keywords>stoma; bladder and bowel; hollister</cp:keywords>
  <dc:description/>
  <cp:lastModifiedBy>LONGOBARDI, Millie</cp:lastModifiedBy>
  <cp:revision>44</cp:revision>
  <dcterms:created xsi:type="dcterms:W3CDTF">2024-09-20T00:11:00Z</dcterms:created>
  <dcterms:modified xsi:type="dcterms:W3CDTF">2025-02-04T02:43:00Z</dcterms:modified>
</cp:coreProperties>
</file>