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2149" w14:textId="22317BCD" w:rsidR="009D2C88" w:rsidRPr="00AB003C" w:rsidRDefault="00E02AA2" w:rsidP="000F42C1">
      <w:pPr>
        <w:pStyle w:val="Title"/>
        <w:rPr>
          <w:sz w:val="28"/>
          <w:szCs w:val="28"/>
        </w:rPr>
      </w:pPr>
      <w:r>
        <w:rPr>
          <w:sz w:val="28"/>
          <w:szCs w:val="28"/>
        </w:rPr>
        <w:t>Reporting</w:t>
      </w:r>
      <w:r w:rsidR="007462DB" w:rsidRPr="00AB003C">
        <w:rPr>
          <w:sz w:val="28"/>
          <w:szCs w:val="28"/>
        </w:rPr>
        <w:t xml:space="preserve"> reminder</w:t>
      </w:r>
      <w:r w:rsidR="00D25125" w:rsidRPr="00AB003C">
        <w:rPr>
          <w:sz w:val="28"/>
          <w:szCs w:val="28"/>
        </w:rPr>
        <w:t>: Workforce Incentive Program</w:t>
      </w:r>
      <w:r w:rsidR="00CC03C7" w:rsidRPr="00AB003C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>–</w:t>
      </w:r>
      <w:r w:rsidR="00371954" w:rsidRPr="00AB003C">
        <w:rPr>
          <w:sz w:val="28"/>
          <w:szCs w:val="28"/>
        </w:rPr>
        <w:t xml:space="preserve"> </w:t>
      </w:r>
      <w:r w:rsidR="00D25125" w:rsidRPr="00AB003C">
        <w:rPr>
          <w:sz w:val="28"/>
          <w:szCs w:val="28"/>
        </w:rPr>
        <w:t>Practice Stream</w:t>
      </w:r>
      <w:r w:rsidR="00BD4779" w:rsidRPr="00AB003C">
        <w:rPr>
          <w:sz w:val="28"/>
          <w:szCs w:val="28"/>
        </w:rPr>
        <w:t xml:space="preserve"> </w:t>
      </w:r>
      <w:r w:rsidR="003A5B4C" w:rsidRPr="00AB003C">
        <w:rPr>
          <w:sz w:val="28"/>
          <w:szCs w:val="28"/>
        </w:rPr>
        <w:t>(WIP-PS)</w:t>
      </w:r>
    </w:p>
    <w:p w14:paraId="1D3EAEFF" w14:textId="3668EBC6" w:rsidR="00F65DF3" w:rsidRPr="00AB003C" w:rsidRDefault="005E240F" w:rsidP="005E240F">
      <w:pPr>
        <w:rPr>
          <w:rFonts w:cs="Arial"/>
          <w:szCs w:val="22"/>
        </w:rPr>
      </w:pPr>
      <w:r w:rsidRPr="00AB003C">
        <w:rPr>
          <w:rFonts w:cs="Arial"/>
          <w:szCs w:val="22"/>
        </w:rPr>
        <w:t>The WIP-PS</w:t>
      </w:r>
      <w:r w:rsidR="00CA117A" w:rsidRPr="00AB003C">
        <w:rPr>
          <w:rFonts w:cs="Arial"/>
          <w:szCs w:val="22"/>
        </w:rPr>
        <w:t xml:space="preserve"> provides </w:t>
      </w:r>
      <w:r w:rsidR="0016221E" w:rsidRPr="00AB003C">
        <w:rPr>
          <w:rFonts w:cs="Arial"/>
          <w:szCs w:val="22"/>
        </w:rPr>
        <w:t xml:space="preserve">financial </w:t>
      </w:r>
      <w:r w:rsidR="00CA117A" w:rsidRPr="00AB003C">
        <w:rPr>
          <w:rFonts w:cs="Arial"/>
          <w:szCs w:val="22"/>
        </w:rPr>
        <w:t>incentive</w:t>
      </w:r>
      <w:r w:rsidR="007A76C2" w:rsidRPr="00AB003C">
        <w:rPr>
          <w:rFonts w:cs="Arial"/>
          <w:szCs w:val="22"/>
        </w:rPr>
        <w:t>s</w:t>
      </w:r>
      <w:r w:rsidR="00CA117A" w:rsidRPr="00AB003C">
        <w:rPr>
          <w:rFonts w:cs="Arial"/>
          <w:szCs w:val="22"/>
        </w:rPr>
        <w:t xml:space="preserve"> for eligible general practices </w:t>
      </w:r>
      <w:r w:rsidRPr="00AB003C">
        <w:rPr>
          <w:rFonts w:cs="Arial"/>
          <w:szCs w:val="22"/>
        </w:rPr>
        <w:t xml:space="preserve">to support multidisciplinary, team-based models of care across </w:t>
      </w:r>
      <w:bookmarkStart w:id="0" w:name="_Hlk167199793"/>
      <w:r w:rsidR="00CA117A" w:rsidRPr="00AB003C">
        <w:rPr>
          <w:rFonts w:cs="Arial"/>
          <w:szCs w:val="22"/>
        </w:rPr>
        <w:t xml:space="preserve">Modified Monash </w:t>
      </w:r>
      <w:r w:rsidR="006E2C21" w:rsidRPr="00AB003C">
        <w:rPr>
          <w:rFonts w:cs="Arial"/>
          <w:szCs w:val="22"/>
        </w:rPr>
        <w:t xml:space="preserve">(MM) </w:t>
      </w:r>
      <w:r w:rsidR="00CA117A" w:rsidRPr="00AB003C">
        <w:rPr>
          <w:rFonts w:cs="Arial"/>
          <w:szCs w:val="22"/>
        </w:rPr>
        <w:t>regions 1-7</w:t>
      </w:r>
      <w:bookmarkEnd w:id="0"/>
      <w:r w:rsidR="00411035" w:rsidRPr="00AB003C">
        <w:rPr>
          <w:rFonts w:cs="Arial"/>
          <w:szCs w:val="22"/>
        </w:rPr>
        <w:t>.</w:t>
      </w:r>
      <w:r w:rsidRPr="00AB003C">
        <w:rPr>
          <w:rFonts w:cs="Arial"/>
          <w:szCs w:val="22"/>
        </w:rPr>
        <w:t xml:space="preserve"> </w:t>
      </w:r>
    </w:p>
    <w:p w14:paraId="38BDD810" w14:textId="2A0A5E3D" w:rsidR="00254DE2" w:rsidRPr="00AB003C" w:rsidRDefault="00254DE2" w:rsidP="00254DE2">
      <w:pPr>
        <w:rPr>
          <w:rFonts w:cs="Arial"/>
          <w:szCs w:val="22"/>
        </w:rPr>
      </w:pPr>
      <w:r w:rsidRPr="00AB003C">
        <w:rPr>
          <w:rFonts w:cs="Arial"/>
          <w:szCs w:val="22"/>
        </w:rPr>
        <w:t xml:space="preserve">The financial incentives are paid </w:t>
      </w:r>
      <w:r w:rsidR="00587438" w:rsidRPr="00AB003C">
        <w:rPr>
          <w:rFonts w:cs="Arial"/>
          <w:szCs w:val="22"/>
        </w:rPr>
        <w:t>directly to the practice</w:t>
      </w:r>
      <w:r w:rsidR="000F6FBD" w:rsidRPr="00AB003C">
        <w:rPr>
          <w:rFonts w:cs="Arial"/>
          <w:szCs w:val="22"/>
        </w:rPr>
        <w:t xml:space="preserve">. The incentives </w:t>
      </w:r>
      <w:r w:rsidRPr="00AB003C">
        <w:rPr>
          <w:rFonts w:cs="Arial"/>
          <w:szCs w:val="22"/>
        </w:rPr>
        <w:t>help with the costs of engaging nurses, midwives, Aboriginal and Torres Strait Islander</w:t>
      </w:r>
      <w:r w:rsidR="0038102E">
        <w:rPr>
          <w:rFonts w:cs="Arial"/>
          <w:szCs w:val="22"/>
        </w:rPr>
        <w:t xml:space="preserve"> health</w:t>
      </w:r>
      <w:r w:rsidRPr="00AB003C">
        <w:rPr>
          <w:rFonts w:cs="Arial"/>
          <w:szCs w:val="22"/>
        </w:rPr>
        <w:t xml:space="preserve"> </w:t>
      </w:r>
      <w:r w:rsidR="00A96468">
        <w:rPr>
          <w:rFonts w:cs="Arial"/>
          <w:szCs w:val="22"/>
        </w:rPr>
        <w:t xml:space="preserve">practitioners </w:t>
      </w:r>
      <w:r w:rsidR="005B4578">
        <w:rPr>
          <w:rFonts w:cs="Arial"/>
          <w:szCs w:val="22"/>
        </w:rPr>
        <w:t xml:space="preserve">and </w:t>
      </w:r>
      <w:r w:rsidR="005B4578" w:rsidRPr="00AB003C">
        <w:rPr>
          <w:rFonts w:cs="Arial"/>
          <w:szCs w:val="22"/>
        </w:rPr>
        <w:t>workers</w:t>
      </w:r>
      <w:r w:rsidR="00A96468">
        <w:rPr>
          <w:rFonts w:cs="Arial"/>
          <w:szCs w:val="22"/>
        </w:rPr>
        <w:t>,</w:t>
      </w:r>
      <w:r w:rsidR="00411035" w:rsidRPr="00AB003C">
        <w:rPr>
          <w:rFonts w:cs="Arial"/>
          <w:szCs w:val="22"/>
        </w:rPr>
        <w:t xml:space="preserve"> </w:t>
      </w:r>
      <w:r w:rsidRPr="00AB003C">
        <w:rPr>
          <w:rFonts w:cs="Arial"/>
          <w:szCs w:val="22"/>
        </w:rPr>
        <w:t>and</w:t>
      </w:r>
      <w:r w:rsidR="00096AF7" w:rsidRPr="00AB003C">
        <w:rPr>
          <w:rFonts w:cs="Arial"/>
          <w:szCs w:val="22"/>
        </w:rPr>
        <w:t xml:space="preserve"> eligible</w:t>
      </w:r>
      <w:r w:rsidRPr="00AB003C">
        <w:rPr>
          <w:rFonts w:cs="Arial"/>
          <w:szCs w:val="22"/>
        </w:rPr>
        <w:t xml:space="preserve"> allied health professionals </w:t>
      </w:r>
      <w:r w:rsidR="00B764AE">
        <w:rPr>
          <w:rFonts w:cs="Arial"/>
          <w:szCs w:val="22"/>
        </w:rPr>
        <w:t xml:space="preserve">to become </w:t>
      </w:r>
      <w:r w:rsidRPr="00AB003C">
        <w:rPr>
          <w:rFonts w:cs="Arial"/>
          <w:szCs w:val="22"/>
        </w:rPr>
        <w:t xml:space="preserve">part of a multidisciplinary team. </w:t>
      </w:r>
    </w:p>
    <w:p w14:paraId="35AC0D6C" w14:textId="04E6F098" w:rsidR="002F7C75" w:rsidRPr="00AB003C" w:rsidRDefault="00BD3089" w:rsidP="00254DE2">
      <w:pPr>
        <w:rPr>
          <w:rFonts w:cs="Arial"/>
          <w:szCs w:val="22"/>
        </w:rPr>
      </w:pPr>
      <w:r>
        <w:rPr>
          <w:rFonts w:cs="Arial"/>
          <w:szCs w:val="22"/>
        </w:rPr>
        <w:t>If you deliver a</w:t>
      </w:r>
      <w:r w:rsidR="00C950E9" w:rsidRPr="00AB003C">
        <w:rPr>
          <w:rFonts w:cs="Arial"/>
          <w:szCs w:val="22"/>
        </w:rPr>
        <w:t xml:space="preserve"> program funded by the Australian Government</w:t>
      </w:r>
      <w:r>
        <w:rPr>
          <w:rFonts w:cs="Arial"/>
          <w:szCs w:val="22"/>
        </w:rPr>
        <w:t>, you</w:t>
      </w:r>
      <w:r w:rsidR="00C950E9" w:rsidRPr="00AB003C">
        <w:rPr>
          <w:rFonts w:cs="Arial"/>
          <w:szCs w:val="22"/>
        </w:rPr>
        <w:t xml:space="preserve"> are </w:t>
      </w:r>
      <w:r w:rsidR="00FB7E71" w:rsidRPr="00AB003C">
        <w:rPr>
          <w:rFonts w:cs="Arial"/>
          <w:szCs w:val="22"/>
        </w:rPr>
        <w:t xml:space="preserve">responsible for </w:t>
      </w:r>
      <w:r w:rsidR="00AB003C" w:rsidRPr="00AB003C">
        <w:rPr>
          <w:rFonts w:cs="Arial"/>
          <w:szCs w:val="22"/>
        </w:rPr>
        <w:t>submitting accurate</w:t>
      </w:r>
      <w:r w:rsidR="00F014F0" w:rsidRPr="00AB003C">
        <w:rPr>
          <w:rFonts w:cs="Arial"/>
          <w:szCs w:val="22"/>
        </w:rPr>
        <w:t>, up</w:t>
      </w:r>
      <w:r w:rsidR="00A96468">
        <w:rPr>
          <w:rFonts w:cs="Arial"/>
          <w:szCs w:val="22"/>
        </w:rPr>
        <w:t>-</w:t>
      </w:r>
      <w:r w:rsidR="00F014F0" w:rsidRPr="00AB003C">
        <w:rPr>
          <w:rFonts w:cs="Arial"/>
          <w:szCs w:val="22"/>
        </w:rPr>
        <w:t>to</w:t>
      </w:r>
      <w:r w:rsidR="00A96468">
        <w:rPr>
          <w:rFonts w:cs="Arial"/>
          <w:szCs w:val="22"/>
        </w:rPr>
        <w:t>-</w:t>
      </w:r>
      <w:r w:rsidR="00F014F0" w:rsidRPr="00AB003C">
        <w:rPr>
          <w:rFonts w:cs="Arial"/>
          <w:szCs w:val="22"/>
        </w:rPr>
        <w:t xml:space="preserve">date records </w:t>
      </w:r>
      <w:r w:rsidR="00B764AE">
        <w:rPr>
          <w:rFonts w:cs="Arial"/>
          <w:szCs w:val="22"/>
        </w:rPr>
        <w:t xml:space="preserve">so you can receive </w:t>
      </w:r>
      <w:r w:rsidR="00F014F0" w:rsidRPr="00AB003C">
        <w:rPr>
          <w:rFonts w:cs="Arial"/>
          <w:szCs w:val="22"/>
        </w:rPr>
        <w:t>correct and timely payments.</w:t>
      </w:r>
    </w:p>
    <w:p w14:paraId="4ED97EB0" w14:textId="2AA8BB8E" w:rsidR="00A62647" w:rsidRPr="00AB003C" w:rsidRDefault="006E3AF1" w:rsidP="00A62647">
      <w:pPr>
        <w:pStyle w:val="Heading2"/>
        <w:rPr>
          <w:sz w:val="28"/>
        </w:rPr>
      </w:pPr>
      <w:r w:rsidRPr="00AB003C">
        <w:rPr>
          <w:sz w:val="28"/>
        </w:rPr>
        <w:t>WIP-PS</w:t>
      </w:r>
      <w:r w:rsidR="001A08EC" w:rsidRPr="00AB003C">
        <w:rPr>
          <w:sz w:val="28"/>
        </w:rPr>
        <w:t xml:space="preserve"> standard quarterly payment cycle</w:t>
      </w:r>
      <w:r w:rsidR="00180455" w:rsidRPr="00AB003C">
        <w:rPr>
          <w:sz w:val="28"/>
        </w:rPr>
        <w:t xml:space="preserve">s and your reporting requirements. </w:t>
      </w:r>
    </w:p>
    <w:p w14:paraId="46A083DB" w14:textId="34C9197E" w:rsidR="00CD6FF7" w:rsidRPr="00AB003C" w:rsidRDefault="00CD6FF7" w:rsidP="000232FD">
      <w:pPr>
        <w:rPr>
          <w:rFonts w:cs="Arial"/>
          <w:szCs w:val="22"/>
        </w:rPr>
      </w:pPr>
      <w:r w:rsidRPr="00AB003C">
        <w:rPr>
          <w:rFonts w:cs="Arial"/>
          <w:szCs w:val="22"/>
        </w:rPr>
        <w:t>The WIP-PS incentives are paid quarterly</w:t>
      </w:r>
      <w:r w:rsidR="00180455" w:rsidRPr="00AB003C">
        <w:rPr>
          <w:rFonts w:cs="Arial"/>
          <w:szCs w:val="22"/>
        </w:rPr>
        <w:t xml:space="preserve"> as outlined in the below table.</w:t>
      </w:r>
      <w:r w:rsidRPr="00AB003C">
        <w:rPr>
          <w:rFonts w:cs="Arial"/>
          <w:szCs w:val="22"/>
        </w:rPr>
        <w:t xml:space="preserve"> </w:t>
      </w:r>
    </w:p>
    <w:tbl>
      <w:tblPr>
        <w:tblStyle w:val="TableGrid"/>
        <w:tblW w:w="9340" w:type="dxa"/>
        <w:tblInd w:w="11" w:type="dxa"/>
        <w:tblLook w:val="04A0" w:firstRow="1" w:lastRow="0" w:firstColumn="1" w:lastColumn="0" w:noHBand="0" w:noVBand="1"/>
        <w:tblDescription w:val="Provides the payment quarters with the relevant reference period and point-in-time assessment of eligibility dates."/>
      </w:tblPr>
      <w:tblGrid>
        <w:gridCol w:w="1969"/>
        <w:gridCol w:w="1559"/>
        <w:gridCol w:w="2835"/>
        <w:gridCol w:w="2977"/>
      </w:tblGrid>
      <w:tr w:rsidR="00131FB3" w:rsidRPr="00AB003C" w14:paraId="63F8A132" w14:textId="77777777" w:rsidTr="007C648E">
        <w:trPr>
          <w:tblHeader/>
        </w:trPr>
        <w:tc>
          <w:tcPr>
            <w:tcW w:w="1969" w:type="dxa"/>
          </w:tcPr>
          <w:p w14:paraId="548A33C9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Payment quarter</w:t>
            </w:r>
          </w:p>
        </w:tc>
        <w:tc>
          <w:tcPr>
            <w:tcW w:w="1559" w:type="dxa"/>
          </w:tcPr>
          <w:p w14:paraId="4E15B4D0" w14:textId="29038E72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Point-in-time month</w:t>
            </w:r>
          </w:p>
        </w:tc>
        <w:tc>
          <w:tcPr>
            <w:tcW w:w="2835" w:type="dxa"/>
          </w:tcPr>
          <w:p w14:paraId="54F19403" w14:textId="445462CE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Point-in-time assessment of eligibility</w:t>
            </w:r>
          </w:p>
        </w:tc>
        <w:tc>
          <w:tcPr>
            <w:tcW w:w="2977" w:type="dxa"/>
          </w:tcPr>
          <w:p w14:paraId="52C829CE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Reference period</w:t>
            </w:r>
          </w:p>
        </w:tc>
      </w:tr>
      <w:tr w:rsidR="00131FB3" w:rsidRPr="00AB003C" w14:paraId="41652E47" w14:textId="77777777" w:rsidTr="007C648E">
        <w:tc>
          <w:tcPr>
            <w:tcW w:w="1969" w:type="dxa"/>
          </w:tcPr>
          <w:p w14:paraId="544CE171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February</w:t>
            </w:r>
          </w:p>
        </w:tc>
        <w:tc>
          <w:tcPr>
            <w:tcW w:w="1559" w:type="dxa"/>
          </w:tcPr>
          <w:p w14:paraId="4F454F8D" w14:textId="460DC2E1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January</w:t>
            </w:r>
          </w:p>
        </w:tc>
        <w:tc>
          <w:tcPr>
            <w:tcW w:w="2835" w:type="dxa"/>
          </w:tcPr>
          <w:p w14:paraId="24718392" w14:textId="0F6C780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31 January</w:t>
            </w:r>
          </w:p>
        </w:tc>
        <w:tc>
          <w:tcPr>
            <w:tcW w:w="2977" w:type="dxa"/>
          </w:tcPr>
          <w:p w14:paraId="31D13183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1 November to 31 January</w:t>
            </w:r>
          </w:p>
        </w:tc>
      </w:tr>
      <w:tr w:rsidR="00131FB3" w:rsidRPr="00AB003C" w14:paraId="4FA316B9" w14:textId="77777777" w:rsidTr="007C648E">
        <w:tc>
          <w:tcPr>
            <w:tcW w:w="1969" w:type="dxa"/>
          </w:tcPr>
          <w:p w14:paraId="61AD42C4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May</w:t>
            </w:r>
          </w:p>
        </w:tc>
        <w:tc>
          <w:tcPr>
            <w:tcW w:w="1559" w:type="dxa"/>
          </w:tcPr>
          <w:p w14:paraId="4C7C1D15" w14:textId="3861DD5A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April</w:t>
            </w:r>
          </w:p>
        </w:tc>
        <w:tc>
          <w:tcPr>
            <w:tcW w:w="2835" w:type="dxa"/>
          </w:tcPr>
          <w:p w14:paraId="4EE74566" w14:textId="62BB74C9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30 April</w:t>
            </w:r>
          </w:p>
        </w:tc>
        <w:tc>
          <w:tcPr>
            <w:tcW w:w="2977" w:type="dxa"/>
          </w:tcPr>
          <w:p w14:paraId="195E3EFC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1 February to 30 April</w:t>
            </w:r>
          </w:p>
        </w:tc>
      </w:tr>
      <w:tr w:rsidR="00131FB3" w:rsidRPr="00AB003C" w14:paraId="4D72DA29" w14:textId="77777777" w:rsidTr="007C648E">
        <w:tc>
          <w:tcPr>
            <w:tcW w:w="1969" w:type="dxa"/>
          </w:tcPr>
          <w:p w14:paraId="3EAB947E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August</w:t>
            </w:r>
          </w:p>
        </w:tc>
        <w:tc>
          <w:tcPr>
            <w:tcW w:w="1559" w:type="dxa"/>
          </w:tcPr>
          <w:p w14:paraId="3EA6E86A" w14:textId="3767295E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July</w:t>
            </w:r>
          </w:p>
        </w:tc>
        <w:tc>
          <w:tcPr>
            <w:tcW w:w="2835" w:type="dxa"/>
          </w:tcPr>
          <w:p w14:paraId="576C8515" w14:textId="6E5E9C81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31 July</w:t>
            </w:r>
          </w:p>
        </w:tc>
        <w:tc>
          <w:tcPr>
            <w:tcW w:w="2977" w:type="dxa"/>
          </w:tcPr>
          <w:p w14:paraId="793A5243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1 May to 31 July</w:t>
            </w:r>
          </w:p>
        </w:tc>
      </w:tr>
      <w:tr w:rsidR="00131FB3" w:rsidRPr="00AB003C" w14:paraId="652F7A42" w14:textId="77777777" w:rsidTr="007C648E">
        <w:tc>
          <w:tcPr>
            <w:tcW w:w="1969" w:type="dxa"/>
          </w:tcPr>
          <w:p w14:paraId="4A28409E" w14:textId="77777777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November</w:t>
            </w:r>
          </w:p>
        </w:tc>
        <w:tc>
          <w:tcPr>
            <w:tcW w:w="1559" w:type="dxa"/>
          </w:tcPr>
          <w:p w14:paraId="3C9DDC95" w14:textId="03E048D6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 xml:space="preserve">October </w:t>
            </w:r>
          </w:p>
        </w:tc>
        <w:tc>
          <w:tcPr>
            <w:tcW w:w="2835" w:type="dxa"/>
          </w:tcPr>
          <w:p w14:paraId="0543D28E" w14:textId="54C24A01" w:rsidR="00131FB3" w:rsidRPr="00AB003C" w:rsidRDefault="00131FB3" w:rsidP="000709A4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31 October</w:t>
            </w:r>
          </w:p>
        </w:tc>
        <w:tc>
          <w:tcPr>
            <w:tcW w:w="2977" w:type="dxa"/>
          </w:tcPr>
          <w:p w14:paraId="15F14D4F" w14:textId="63C767E8" w:rsidR="00131FB3" w:rsidRPr="00AB003C" w:rsidRDefault="00131FB3" w:rsidP="00AB003C">
            <w:pPr>
              <w:rPr>
                <w:rFonts w:cs="Arial"/>
                <w:szCs w:val="22"/>
              </w:rPr>
            </w:pPr>
            <w:r w:rsidRPr="00AB003C">
              <w:rPr>
                <w:rFonts w:cs="Arial"/>
                <w:szCs w:val="22"/>
              </w:rPr>
              <w:t>August to 31 October</w:t>
            </w:r>
          </w:p>
        </w:tc>
      </w:tr>
    </w:tbl>
    <w:p w14:paraId="70A84EEF" w14:textId="0341AD6C" w:rsidR="00B2202C" w:rsidRPr="00AB003C" w:rsidRDefault="00180455" w:rsidP="00180455">
      <w:pPr>
        <w:rPr>
          <w:rFonts w:cs="Arial"/>
          <w:szCs w:val="22"/>
        </w:rPr>
      </w:pPr>
      <w:r w:rsidRPr="00AB003C">
        <w:rPr>
          <w:rFonts w:cs="Arial"/>
          <w:szCs w:val="22"/>
        </w:rPr>
        <w:t xml:space="preserve">To receive your payment, you </w:t>
      </w:r>
      <w:r w:rsidR="00BD3089">
        <w:rPr>
          <w:rFonts w:cs="Arial"/>
          <w:szCs w:val="22"/>
        </w:rPr>
        <w:t>must</w:t>
      </w:r>
      <w:r w:rsidRPr="00AB003C">
        <w:rPr>
          <w:rFonts w:cs="Arial"/>
          <w:szCs w:val="22"/>
        </w:rPr>
        <w:t xml:space="preserve"> review, update</w:t>
      </w:r>
      <w:r w:rsidR="00BD3089">
        <w:rPr>
          <w:rFonts w:cs="Arial"/>
          <w:szCs w:val="22"/>
        </w:rPr>
        <w:t xml:space="preserve"> </w:t>
      </w:r>
      <w:r w:rsidRPr="00AB003C">
        <w:rPr>
          <w:rFonts w:cs="Arial"/>
          <w:szCs w:val="22"/>
        </w:rPr>
        <w:t xml:space="preserve">and confirm your Quarterly Confirmation Statement (QCS). </w:t>
      </w:r>
      <w:r w:rsidR="000232FD" w:rsidRPr="00AB003C">
        <w:rPr>
          <w:rFonts w:cs="Arial"/>
          <w:szCs w:val="22"/>
        </w:rPr>
        <w:t>QCS notices are</w:t>
      </w:r>
      <w:r w:rsidR="003E5A86" w:rsidRPr="00AB003C">
        <w:rPr>
          <w:rFonts w:cs="Arial"/>
          <w:szCs w:val="22"/>
        </w:rPr>
        <w:t xml:space="preserve"> generated </w:t>
      </w:r>
      <w:r w:rsidR="00B2202C" w:rsidRPr="00AB003C">
        <w:rPr>
          <w:rFonts w:cs="Arial"/>
          <w:szCs w:val="22"/>
        </w:rPr>
        <w:t xml:space="preserve">on the </w:t>
      </w:r>
      <w:r w:rsidR="00BD3089">
        <w:rPr>
          <w:rFonts w:cs="Arial"/>
          <w:szCs w:val="22"/>
        </w:rPr>
        <w:t>first</w:t>
      </w:r>
      <w:r w:rsidR="00B2202C" w:rsidRPr="00AB003C">
        <w:rPr>
          <w:rFonts w:cs="Arial"/>
          <w:szCs w:val="22"/>
        </w:rPr>
        <w:t xml:space="preserve"> day of the point-in-time month</w:t>
      </w:r>
      <w:r w:rsidR="00C3365D">
        <w:rPr>
          <w:rFonts w:cs="Arial"/>
          <w:szCs w:val="22"/>
        </w:rPr>
        <w:t>. F</w:t>
      </w:r>
      <w:r w:rsidR="00984FD9">
        <w:rPr>
          <w:rFonts w:cs="Arial"/>
          <w:szCs w:val="22"/>
        </w:rPr>
        <w:t xml:space="preserve">or example, </w:t>
      </w:r>
      <w:r w:rsidR="00C3365D">
        <w:rPr>
          <w:rFonts w:cs="Arial"/>
          <w:szCs w:val="22"/>
        </w:rPr>
        <w:t xml:space="preserve">November quarter QCS notices will be generated on </w:t>
      </w:r>
      <w:r w:rsidR="00B2202C" w:rsidRPr="00AB003C">
        <w:rPr>
          <w:rFonts w:cs="Arial"/>
          <w:szCs w:val="22"/>
        </w:rPr>
        <w:t>1 October</w:t>
      </w:r>
      <w:r w:rsidR="00C3365D">
        <w:rPr>
          <w:rFonts w:cs="Arial"/>
          <w:szCs w:val="22"/>
        </w:rPr>
        <w:t>.</w:t>
      </w:r>
      <w:r w:rsidR="00FB7E71" w:rsidRPr="00AB003C">
        <w:rPr>
          <w:rFonts w:cs="Arial"/>
          <w:szCs w:val="22"/>
        </w:rPr>
        <w:t xml:space="preserve"> </w:t>
      </w:r>
      <w:r w:rsidR="00C3365D">
        <w:rPr>
          <w:rFonts w:cs="Arial"/>
          <w:szCs w:val="22"/>
        </w:rPr>
        <w:t xml:space="preserve">The QCS notices </w:t>
      </w:r>
      <w:r w:rsidR="00FB7E71" w:rsidRPr="00AB003C">
        <w:rPr>
          <w:rFonts w:cs="Arial"/>
          <w:szCs w:val="22"/>
        </w:rPr>
        <w:t>are issued to practices for review between day</w:t>
      </w:r>
      <w:r w:rsidR="00C3365D">
        <w:rPr>
          <w:rFonts w:cs="Arial"/>
          <w:szCs w:val="22"/>
        </w:rPr>
        <w:t>s 1-15</w:t>
      </w:r>
      <w:r w:rsidR="00FB7E71" w:rsidRPr="00AB003C">
        <w:rPr>
          <w:rFonts w:cs="Arial"/>
          <w:szCs w:val="22"/>
        </w:rPr>
        <w:t xml:space="preserve"> of </w:t>
      </w:r>
      <w:r w:rsidR="00C3365D">
        <w:rPr>
          <w:rFonts w:cs="Arial"/>
          <w:szCs w:val="22"/>
        </w:rPr>
        <w:t>each</w:t>
      </w:r>
      <w:r w:rsidR="00FB7E71" w:rsidRPr="00AB003C">
        <w:rPr>
          <w:rFonts w:cs="Arial"/>
          <w:szCs w:val="22"/>
        </w:rPr>
        <w:t xml:space="preserve"> </w:t>
      </w:r>
      <w:r w:rsidR="00C3365D">
        <w:rPr>
          <w:rFonts w:cs="Arial"/>
          <w:szCs w:val="22"/>
        </w:rPr>
        <w:t>point</w:t>
      </w:r>
      <w:r w:rsidR="00C033CF">
        <w:rPr>
          <w:rFonts w:cs="Arial"/>
          <w:szCs w:val="22"/>
        </w:rPr>
        <w:t>-</w:t>
      </w:r>
      <w:r w:rsidR="00C3365D">
        <w:rPr>
          <w:rFonts w:cs="Arial"/>
          <w:szCs w:val="22"/>
        </w:rPr>
        <w:t>in</w:t>
      </w:r>
      <w:r w:rsidR="00C033CF">
        <w:rPr>
          <w:rFonts w:cs="Arial"/>
          <w:szCs w:val="22"/>
        </w:rPr>
        <w:t>-</w:t>
      </w:r>
      <w:r w:rsidR="00C3365D">
        <w:rPr>
          <w:rFonts w:cs="Arial"/>
          <w:szCs w:val="22"/>
        </w:rPr>
        <w:t xml:space="preserve">time </w:t>
      </w:r>
      <w:r w:rsidR="00FB7E71" w:rsidRPr="00AB003C">
        <w:rPr>
          <w:rFonts w:cs="Arial"/>
          <w:szCs w:val="22"/>
        </w:rPr>
        <w:t xml:space="preserve">month. </w:t>
      </w:r>
    </w:p>
    <w:p w14:paraId="2EE4FF18" w14:textId="5EE29361" w:rsidR="000232FD" w:rsidRPr="00AB003C" w:rsidRDefault="000232FD" w:rsidP="00F6133B">
      <w:pPr>
        <w:rPr>
          <w:rFonts w:cs="Arial"/>
          <w:szCs w:val="22"/>
        </w:rPr>
      </w:pPr>
      <w:r w:rsidRPr="00AB003C">
        <w:rPr>
          <w:rFonts w:cs="Arial"/>
          <w:szCs w:val="22"/>
        </w:rPr>
        <w:t xml:space="preserve">If </w:t>
      </w:r>
      <w:r w:rsidR="00131FB3" w:rsidRPr="00AB003C">
        <w:rPr>
          <w:rFonts w:cs="Arial"/>
          <w:szCs w:val="22"/>
        </w:rPr>
        <w:t>you confirm your QCS</w:t>
      </w:r>
      <w:r w:rsidRPr="00AB003C">
        <w:rPr>
          <w:rFonts w:cs="Arial"/>
          <w:szCs w:val="22"/>
        </w:rPr>
        <w:t xml:space="preserve"> via </w:t>
      </w:r>
      <w:r w:rsidR="00D92C75" w:rsidRPr="00D92C75">
        <w:rPr>
          <w:rFonts w:cs="Arial"/>
          <w:szCs w:val="22"/>
        </w:rPr>
        <w:t>Health Professional Online Services</w:t>
      </w:r>
      <w:r w:rsidR="00D92C75">
        <w:rPr>
          <w:rFonts w:cs="Arial"/>
          <w:szCs w:val="22"/>
        </w:rPr>
        <w:t xml:space="preserve"> (</w:t>
      </w:r>
      <w:r w:rsidRPr="00AB003C">
        <w:rPr>
          <w:rFonts w:cs="Arial"/>
          <w:szCs w:val="22"/>
        </w:rPr>
        <w:t>HPOS</w:t>
      </w:r>
      <w:r w:rsidR="00D92C75">
        <w:rPr>
          <w:rFonts w:cs="Arial"/>
          <w:szCs w:val="22"/>
        </w:rPr>
        <w:t>)</w:t>
      </w:r>
      <w:r w:rsidR="00131FB3" w:rsidRPr="00AB003C">
        <w:rPr>
          <w:rFonts w:cs="Arial"/>
          <w:szCs w:val="22"/>
        </w:rPr>
        <w:t xml:space="preserve">, you </w:t>
      </w:r>
      <w:r w:rsidRPr="00AB003C">
        <w:rPr>
          <w:rFonts w:cs="Arial"/>
          <w:szCs w:val="22"/>
        </w:rPr>
        <w:t xml:space="preserve">have up until the </w:t>
      </w:r>
      <w:r w:rsidR="00983677" w:rsidRPr="00AB003C">
        <w:rPr>
          <w:rFonts w:cs="Arial"/>
          <w:szCs w:val="22"/>
        </w:rPr>
        <w:t>point-in-time</w:t>
      </w:r>
      <w:r w:rsidR="00DE6A5E">
        <w:rPr>
          <w:rFonts w:cs="Arial"/>
          <w:szCs w:val="22"/>
        </w:rPr>
        <w:t xml:space="preserve"> assessment of eligibility</w:t>
      </w:r>
      <w:r w:rsidR="00983677" w:rsidRPr="00AB003C">
        <w:rPr>
          <w:rFonts w:cs="Arial"/>
          <w:szCs w:val="22"/>
        </w:rPr>
        <w:t xml:space="preserve"> </w:t>
      </w:r>
      <w:r w:rsidRPr="00AB003C">
        <w:rPr>
          <w:rFonts w:cs="Arial"/>
          <w:szCs w:val="22"/>
        </w:rPr>
        <w:t xml:space="preserve">date </w:t>
      </w:r>
      <w:r w:rsidR="00131FB3" w:rsidRPr="00AB003C">
        <w:rPr>
          <w:rFonts w:cs="Arial"/>
          <w:szCs w:val="22"/>
        </w:rPr>
        <w:t xml:space="preserve">(in above table) </w:t>
      </w:r>
      <w:r w:rsidRPr="00AB003C">
        <w:rPr>
          <w:rFonts w:cs="Arial"/>
          <w:szCs w:val="22"/>
        </w:rPr>
        <w:t>to confirm</w:t>
      </w:r>
      <w:r w:rsidR="00AB7F18">
        <w:rPr>
          <w:rFonts w:cs="Arial"/>
          <w:szCs w:val="22"/>
        </w:rPr>
        <w:t xml:space="preserve"> the accuracy</w:t>
      </w:r>
      <w:r w:rsidRPr="00AB003C">
        <w:rPr>
          <w:rFonts w:cs="Arial"/>
          <w:szCs w:val="22"/>
        </w:rPr>
        <w:t xml:space="preserve">. If </w:t>
      </w:r>
      <w:r w:rsidR="00131FB3" w:rsidRPr="00AB003C">
        <w:rPr>
          <w:rFonts w:cs="Arial"/>
          <w:szCs w:val="22"/>
        </w:rPr>
        <w:t xml:space="preserve">you </w:t>
      </w:r>
      <w:r w:rsidR="00071611" w:rsidRPr="00AB003C">
        <w:rPr>
          <w:rFonts w:cs="Arial"/>
          <w:szCs w:val="22"/>
        </w:rPr>
        <w:t>submit</w:t>
      </w:r>
      <w:r w:rsidR="00131FB3" w:rsidRPr="00AB003C">
        <w:rPr>
          <w:rFonts w:cs="Arial"/>
          <w:szCs w:val="22"/>
        </w:rPr>
        <w:t xml:space="preserve"> your</w:t>
      </w:r>
      <w:r w:rsidRPr="00AB003C">
        <w:rPr>
          <w:rFonts w:cs="Arial"/>
          <w:szCs w:val="22"/>
        </w:rPr>
        <w:t xml:space="preserve"> QCS</w:t>
      </w:r>
      <w:r w:rsidR="00DA3FCB" w:rsidRPr="00AB003C">
        <w:rPr>
          <w:rFonts w:cs="Arial"/>
          <w:szCs w:val="22"/>
        </w:rPr>
        <w:t xml:space="preserve"> to Services Australia</w:t>
      </w:r>
      <w:r w:rsidRPr="00AB003C">
        <w:rPr>
          <w:rFonts w:cs="Arial"/>
          <w:szCs w:val="22"/>
        </w:rPr>
        <w:t xml:space="preserve"> for manual processing, </w:t>
      </w:r>
      <w:r w:rsidR="00AB003C" w:rsidRPr="00AB003C">
        <w:rPr>
          <w:rFonts w:cs="Arial"/>
          <w:szCs w:val="22"/>
        </w:rPr>
        <w:t>it</w:t>
      </w:r>
      <w:r w:rsidR="00071611" w:rsidRPr="00AB003C">
        <w:rPr>
          <w:rFonts w:cs="Arial"/>
          <w:szCs w:val="22"/>
        </w:rPr>
        <w:t xml:space="preserve"> </w:t>
      </w:r>
      <w:r w:rsidR="005C0669">
        <w:rPr>
          <w:rFonts w:cs="Arial"/>
          <w:szCs w:val="22"/>
        </w:rPr>
        <w:t>must be</w:t>
      </w:r>
      <w:r w:rsidR="00071611" w:rsidRPr="00AB003C">
        <w:rPr>
          <w:rFonts w:cs="Arial"/>
          <w:szCs w:val="22"/>
        </w:rPr>
        <w:t xml:space="preserve"> submitted</w:t>
      </w:r>
      <w:r w:rsidR="00983677" w:rsidRPr="00AB003C">
        <w:rPr>
          <w:rFonts w:cs="Arial"/>
          <w:szCs w:val="22"/>
        </w:rPr>
        <w:t xml:space="preserve"> </w:t>
      </w:r>
      <w:r w:rsidRPr="00AB003C">
        <w:rPr>
          <w:rFonts w:cs="Arial"/>
          <w:szCs w:val="22"/>
        </w:rPr>
        <w:t xml:space="preserve">at least 7 days before the </w:t>
      </w:r>
      <w:r w:rsidR="00983677" w:rsidRPr="00AB003C">
        <w:rPr>
          <w:rFonts w:cs="Arial"/>
          <w:szCs w:val="22"/>
        </w:rPr>
        <w:t>point-in-time</w:t>
      </w:r>
      <w:r w:rsidRPr="00AB003C">
        <w:rPr>
          <w:rFonts w:cs="Arial"/>
          <w:szCs w:val="22"/>
        </w:rPr>
        <w:t xml:space="preserve"> date</w:t>
      </w:r>
      <w:r w:rsidR="00983677" w:rsidRPr="00AB003C">
        <w:rPr>
          <w:rFonts w:cs="Arial"/>
          <w:szCs w:val="22"/>
        </w:rPr>
        <w:t xml:space="preserve">. </w:t>
      </w:r>
      <w:r w:rsidR="005C0669">
        <w:rPr>
          <w:rFonts w:cs="Arial"/>
          <w:szCs w:val="22"/>
        </w:rPr>
        <w:t>For example,</w:t>
      </w:r>
      <w:r w:rsidR="00983677" w:rsidRPr="00AB003C">
        <w:rPr>
          <w:rFonts w:cs="Arial"/>
          <w:szCs w:val="22"/>
        </w:rPr>
        <w:t xml:space="preserve"> </w:t>
      </w:r>
      <w:r w:rsidRPr="00AB003C">
        <w:rPr>
          <w:rFonts w:cs="Arial"/>
          <w:szCs w:val="22"/>
        </w:rPr>
        <w:t xml:space="preserve">for </w:t>
      </w:r>
      <w:r w:rsidR="005C0669">
        <w:rPr>
          <w:rFonts w:cs="Arial"/>
          <w:szCs w:val="22"/>
        </w:rPr>
        <w:t xml:space="preserve">the </w:t>
      </w:r>
      <w:r w:rsidRPr="00AB003C">
        <w:rPr>
          <w:rFonts w:cs="Arial"/>
          <w:szCs w:val="22"/>
        </w:rPr>
        <w:t>November</w:t>
      </w:r>
      <w:r w:rsidR="005C0669">
        <w:rPr>
          <w:rFonts w:cs="Arial"/>
          <w:szCs w:val="22"/>
        </w:rPr>
        <w:t xml:space="preserve"> quarter you have up until 24 October if </w:t>
      </w:r>
      <w:r w:rsidR="00AB7F18">
        <w:rPr>
          <w:rFonts w:cs="Arial"/>
          <w:szCs w:val="22"/>
        </w:rPr>
        <w:t>submitted manually</w:t>
      </w:r>
      <w:r w:rsidRPr="00AB003C">
        <w:rPr>
          <w:rFonts w:cs="Arial"/>
          <w:szCs w:val="22"/>
        </w:rPr>
        <w:t>.</w:t>
      </w:r>
      <w:r w:rsidR="00D27AE0">
        <w:rPr>
          <w:rFonts w:cs="Arial"/>
          <w:szCs w:val="22"/>
        </w:rPr>
        <w:t xml:space="preserve"> </w:t>
      </w:r>
    </w:p>
    <w:p w14:paraId="3967BD15" w14:textId="3DFC567E" w:rsidR="005B4578" w:rsidRPr="00AB003C" w:rsidRDefault="00D27AE0" w:rsidP="00627578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47423B" w:rsidRPr="00AB003C">
        <w:rPr>
          <w:rFonts w:cs="Arial"/>
          <w:szCs w:val="22"/>
        </w:rPr>
        <w:t>ractices that complete their QCS on time</w:t>
      </w:r>
      <w:r>
        <w:rPr>
          <w:rFonts w:cs="Arial"/>
          <w:szCs w:val="22"/>
        </w:rPr>
        <w:t xml:space="preserve"> receive their </w:t>
      </w:r>
      <w:r w:rsidR="0047423B" w:rsidRPr="00AB003C">
        <w:rPr>
          <w:rFonts w:cs="Arial"/>
          <w:szCs w:val="22"/>
        </w:rPr>
        <w:t>p</w:t>
      </w:r>
      <w:r w:rsidR="000232FD" w:rsidRPr="00AB003C">
        <w:rPr>
          <w:rFonts w:cs="Arial"/>
          <w:szCs w:val="22"/>
        </w:rPr>
        <w:t xml:space="preserve">ayments by the end of the </w:t>
      </w:r>
      <w:r w:rsidR="00EF098B">
        <w:rPr>
          <w:rFonts w:cs="Arial"/>
          <w:szCs w:val="22"/>
        </w:rPr>
        <w:t>point-in-time</w:t>
      </w:r>
      <w:r w:rsidR="00EF098B" w:rsidRPr="00AB003C">
        <w:rPr>
          <w:rFonts w:cs="Arial"/>
          <w:szCs w:val="22"/>
        </w:rPr>
        <w:t xml:space="preserve"> </w:t>
      </w:r>
      <w:r w:rsidR="000232FD" w:rsidRPr="00AB003C">
        <w:rPr>
          <w:rFonts w:cs="Arial"/>
          <w:szCs w:val="22"/>
        </w:rPr>
        <w:t>month</w:t>
      </w:r>
      <w:r w:rsidR="00FB7E71" w:rsidRPr="00AB003C">
        <w:rPr>
          <w:rFonts w:cs="Arial"/>
          <w:szCs w:val="22"/>
        </w:rPr>
        <w:t>.</w:t>
      </w:r>
      <w:r w:rsidR="00E21AD0" w:rsidRPr="00AB003C">
        <w:rPr>
          <w:rFonts w:cs="Arial"/>
          <w:szCs w:val="22"/>
        </w:rPr>
        <w:t xml:space="preserve"> </w:t>
      </w:r>
    </w:p>
    <w:p w14:paraId="141DA8AE" w14:textId="0A94951B" w:rsidR="00AB613F" w:rsidRPr="00AB003C" w:rsidRDefault="00AB7F18" w:rsidP="00AB613F">
      <w:pPr>
        <w:pStyle w:val="Heading2"/>
        <w:rPr>
          <w:sz w:val="28"/>
        </w:rPr>
      </w:pPr>
      <w:r>
        <w:rPr>
          <w:sz w:val="28"/>
        </w:rPr>
        <w:t>A</w:t>
      </w:r>
      <w:r w:rsidR="00AB613F" w:rsidRPr="00AB003C">
        <w:rPr>
          <w:sz w:val="28"/>
        </w:rPr>
        <w:t>ccurately report health professional hours</w:t>
      </w:r>
      <w:r w:rsidR="008D6799" w:rsidRPr="00AB003C">
        <w:rPr>
          <w:sz w:val="28"/>
        </w:rPr>
        <w:t xml:space="preserve"> and provider details</w:t>
      </w:r>
      <w:r w:rsidR="00AB613F" w:rsidRPr="00AB003C">
        <w:rPr>
          <w:sz w:val="28"/>
        </w:rPr>
        <w:t xml:space="preserve"> under the WIP-PS in your Quarterly Confirmation Statement (QCS)</w:t>
      </w:r>
      <w:r w:rsidR="005C0669">
        <w:rPr>
          <w:sz w:val="28"/>
        </w:rPr>
        <w:t>.</w:t>
      </w:r>
      <w:r w:rsidR="00AB613F" w:rsidRPr="00AB003C">
        <w:rPr>
          <w:sz w:val="28"/>
        </w:rPr>
        <w:t xml:space="preserve"> </w:t>
      </w:r>
    </w:p>
    <w:p w14:paraId="5A46DC09" w14:textId="6DAC4305" w:rsidR="00FB7E71" w:rsidRPr="00AB003C" w:rsidRDefault="007827B4" w:rsidP="00A62647">
      <w:pPr>
        <w:rPr>
          <w:rFonts w:cs="Arial"/>
        </w:rPr>
      </w:pPr>
      <w:r w:rsidRPr="00AB003C">
        <w:rPr>
          <w:rFonts w:cs="Arial"/>
        </w:rPr>
        <w:t>Whe</w:t>
      </w:r>
      <w:r w:rsidR="005913D7" w:rsidRPr="00AB003C">
        <w:rPr>
          <w:rFonts w:cs="Arial"/>
        </w:rPr>
        <w:t>n</w:t>
      </w:r>
      <w:r w:rsidR="00A62647" w:rsidRPr="00AB003C">
        <w:rPr>
          <w:rFonts w:cs="Arial"/>
        </w:rPr>
        <w:t xml:space="preserve"> reporting hours worked by eligible health professionals in the QCS, you mus</w:t>
      </w:r>
      <w:r w:rsidR="00FB7E71" w:rsidRPr="00AB003C">
        <w:rPr>
          <w:rFonts w:cs="Arial"/>
        </w:rPr>
        <w:t>t:</w:t>
      </w:r>
    </w:p>
    <w:p w14:paraId="13033404" w14:textId="05410BF5" w:rsidR="00FB7E71" w:rsidRPr="00AB003C" w:rsidRDefault="005C0669" w:rsidP="00FB7E71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lastRenderedPageBreak/>
        <w:t>R</w:t>
      </w:r>
      <w:r w:rsidR="00FB7E71" w:rsidRPr="00AB003C">
        <w:rPr>
          <w:rFonts w:cs="Arial"/>
        </w:rPr>
        <w:t>eport</w:t>
      </w:r>
      <w:r w:rsidR="00FB7E71" w:rsidRPr="00AB003C">
        <w:rPr>
          <w:rFonts w:cs="Arial"/>
          <w:b/>
          <w:bCs/>
        </w:rPr>
        <w:t xml:space="preserve"> </w:t>
      </w:r>
      <w:r w:rsidR="00A62647" w:rsidRPr="00AB003C">
        <w:rPr>
          <w:rFonts w:cs="Arial"/>
          <w:b/>
          <w:bCs/>
        </w:rPr>
        <w:t>average weekly hours</w:t>
      </w:r>
      <w:r w:rsidR="00A62647" w:rsidRPr="00AB003C">
        <w:rPr>
          <w:rFonts w:cs="Arial"/>
        </w:rPr>
        <w:t xml:space="preserve"> worked for each individual health professional for the relevant quarter</w:t>
      </w:r>
      <w:r>
        <w:rPr>
          <w:rFonts w:cs="Arial"/>
        </w:rPr>
        <w:t xml:space="preserve">. Do not report </w:t>
      </w:r>
      <w:r w:rsidRPr="00AB003C">
        <w:rPr>
          <w:rFonts w:cs="Arial"/>
        </w:rPr>
        <w:t>the total hours worked</w:t>
      </w:r>
      <w:r>
        <w:rPr>
          <w:rFonts w:cs="Arial"/>
        </w:rPr>
        <w:t>.</w:t>
      </w:r>
    </w:p>
    <w:p w14:paraId="012FB5CB" w14:textId="2B746F07" w:rsidR="00FB7E71" w:rsidRPr="00AB003C" w:rsidRDefault="005C0669" w:rsidP="00A62647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t>E</w:t>
      </w:r>
      <w:r w:rsidR="00FB7E71" w:rsidRPr="00AB003C">
        <w:rPr>
          <w:rFonts w:cs="Arial"/>
        </w:rPr>
        <w:t>nsure h</w:t>
      </w:r>
      <w:r w:rsidR="00A62647" w:rsidRPr="00AB003C">
        <w:rPr>
          <w:rFonts w:cs="Arial"/>
        </w:rPr>
        <w:t xml:space="preserve">ours </w:t>
      </w:r>
      <w:r w:rsidR="00E21AD0" w:rsidRPr="00AB003C">
        <w:rPr>
          <w:rFonts w:cs="Arial"/>
        </w:rPr>
        <w:t>are</w:t>
      </w:r>
      <w:r w:rsidR="00A62647" w:rsidRPr="00AB003C">
        <w:rPr>
          <w:rFonts w:cs="Arial"/>
        </w:rPr>
        <w:t xml:space="preserve"> reported as a </w:t>
      </w:r>
      <w:r w:rsidR="00A62647" w:rsidRPr="00AB003C">
        <w:rPr>
          <w:rFonts w:cs="Arial"/>
          <w:b/>
          <w:bCs/>
        </w:rPr>
        <w:t>separate entry for each eligible health professional</w:t>
      </w:r>
      <w:r w:rsidR="00A62647" w:rsidRPr="00AB003C">
        <w:rPr>
          <w:rFonts w:cs="Arial"/>
        </w:rPr>
        <w:t>, not totalled together and reported as one entry</w:t>
      </w:r>
      <w:r>
        <w:rPr>
          <w:rFonts w:cs="Arial"/>
        </w:rPr>
        <w:t>.</w:t>
      </w:r>
    </w:p>
    <w:p w14:paraId="4F4AD62D" w14:textId="2CD41BC9" w:rsidR="00925EFF" w:rsidRPr="00AB003C" w:rsidRDefault="005C0669" w:rsidP="00A62647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t>I</w:t>
      </w:r>
      <w:r w:rsidR="00E21AD0" w:rsidRPr="00AB003C">
        <w:rPr>
          <w:rFonts w:cs="Arial"/>
        </w:rPr>
        <w:t>nclude the</w:t>
      </w:r>
      <w:r w:rsidR="00E21AD0" w:rsidRPr="00AB003C">
        <w:rPr>
          <w:rFonts w:cs="Arial"/>
          <w:b/>
          <w:bCs/>
        </w:rPr>
        <w:t xml:space="preserve"> </w:t>
      </w:r>
      <w:r w:rsidR="00D6418D" w:rsidRPr="00AB003C">
        <w:rPr>
          <w:rFonts w:cs="Arial"/>
          <w:b/>
          <w:bCs/>
        </w:rPr>
        <w:t xml:space="preserve">identifier type and number, </w:t>
      </w:r>
      <w:r w:rsidR="00784CE4" w:rsidRPr="00AB003C">
        <w:rPr>
          <w:rFonts w:cs="Arial"/>
          <w:b/>
          <w:bCs/>
        </w:rPr>
        <w:t>Australia Health Practitioner Regulation Agency (</w:t>
      </w:r>
      <w:proofErr w:type="spellStart"/>
      <w:r w:rsidR="00784CE4" w:rsidRPr="00AB003C">
        <w:rPr>
          <w:rFonts w:cs="Arial"/>
          <w:b/>
          <w:bCs/>
        </w:rPr>
        <w:t>Ahpra</w:t>
      </w:r>
      <w:proofErr w:type="spellEnd"/>
      <w:r w:rsidR="00784CE4" w:rsidRPr="00AB003C">
        <w:rPr>
          <w:rFonts w:cs="Arial"/>
          <w:b/>
          <w:bCs/>
        </w:rPr>
        <w:t>) or Healthcare Provider Iden</w:t>
      </w:r>
      <w:r w:rsidR="007F414A" w:rsidRPr="00AB003C">
        <w:rPr>
          <w:rFonts w:cs="Arial"/>
          <w:b/>
          <w:bCs/>
        </w:rPr>
        <w:t xml:space="preserve">tifier-Individual (HPI-I). </w:t>
      </w:r>
      <w:r w:rsidR="007F414A" w:rsidRPr="00AB003C">
        <w:rPr>
          <w:rFonts w:cs="Arial"/>
        </w:rPr>
        <w:t xml:space="preserve">If you do not have an </w:t>
      </w:r>
      <w:r w:rsidR="00530416" w:rsidRPr="00AB003C">
        <w:rPr>
          <w:rFonts w:cs="Arial"/>
        </w:rPr>
        <w:t>identifier</w:t>
      </w:r>
      <w:r w:rsidR="00C11AFE" w:rsidRPr="00AB003C">
        <w:rPr>
          <w:rFonts w:cs="Arial"/>
        </w:rPr>
        <w:t xml:space="preserve">, </w:t>
      </w:r>
      <w:r w:rsidR="00384124" w:rsidRPr="00AB003C">
        <w:rPr>
          <w:rFonts w:cs="Arial"/>
        </w:rPr>
        <w:t>select</w:t>
      </w:r>
      <w:r w:rsidR="00C11AFE" w:rsidRPr="00AB003C">
        <w:rPr>
          <w:rFonts w:cs="Arial"/>
        </w:rPr>
        <w:t xml:space="preserve"> ‘not reported’. </w:t>
      </w:r>
    </w:p>
    <w:p w14:paraId="3C865219" w14:textId="15B419B0" w:rsidR="00E21AD0" w:rsidRPr="00AB003C" w:rsidRDefault="00D27AE0" w:rsidP="00A62647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t>A</w:t>
      </w:r>
      <w:r w:rsidR="005C0669">
        <w:rPr>
          <w:rFonts w:cs="Arial"/>
        </w:rPr>
        <w:t>ny</w:t>
      </w:r>
      <w:r w:rsidR="00E21AD0" w:rsidRPr="00AB003C">
        <w:rPr>
          <w:rFonts w:cs="Arial"/>
        </w:rPr>
        <w:t xml:space="preserve"> enrolled nurse hours to be included in the payment calculation must also include</w:t>
      </w:r>
      <w:r w:rsidR="007F59BC">
        <w:rPr>
          <w:rFonts w:cs="Arial"/>
        </w:rPr>
        <w:t xml:space="preserve"> </w:t>
      </w:r>
      <w:r w:rsidR="007F59BC" w:rsidRPr="007F59BC">
        <w:rPr>
          <w:rFonts w:cs="Arial"/>
        </w:rPr>
        <w:t>documented supervisory arrangements</w:t>
      </w:r>
      <w:r w:rsidR="007F59BC">
        <w:rPr>
          <w:rFonts w:cs="Arial"/>
        </w:rPr>
        <w:t xml:space="preserve"> by a</w:t>
      </w:r>
      <w:r w:rsidR="00E21AD0" w:rsidRPr="00AB003C">
        <w:rPr>
          <w:rFonts w:cs="Arial"/>
        </w:rPr>
        <w:t xml:space="preserve"> Registered Nurse or Nurse Practitioner</w:t>
      </w:r>
      <w:r w:rsidR="007F59BC">
        <w:rPr>
          <w:rFonts w:cs="Arial"/>
        </w:rPr>
        <w:t>.</w:t>
      </w:r>
    </w:p>
    <w:p w14:paraId="6F51B9A0" w14:textId="00EF1364" w:rsidR="00A62647" w:rsidRPr="00AB003C" w:rsidRDefault="00A62647" w:rsidP="00A62647">
      <w:pPr>
        <w:rPr>
          <w:rFonts w:cs="Arial"/>
          <w:b/>
          <w:bCs/>
        </w:rPr>
      </w:pPr>
      <w:r w:rsidRPr="00AB003C">
        <w:rPr>
          <w:rFonts w:cs="Arial"/>
        </w:rPr>
        <w:t>A</w:t>
      </w:r>
      <w:r w:rsidR="00D27AE0">
        <w:rPr>
          <w:rFonts w:cs="Arial"/>
        </w:rPr>
        <w:t xml:space="preserve"> step-by-step guide</w:t>
      </w:r>
      <w:r w:rsidRPr="00AB003C">
        <w:rPr>
          <w:rFonts w:cs="Arial"/>
        </w:rPr>
        <w:t xml:space="preserve"> outlining this process and other resources</w:t>
      </w:r>
      <w:r w:rsidR="00AB7F18">
        <w:rPr>
          <w:rFonts w:cs="Arial"/>
        </w:rPr>
        <w:t xml:space="preserve"> about</w:t>
      </w:r>
      <w:r w:rsidRPr="00AB003C">
        <w:rPr>
          <w:rFonts w:cs="Arial"/>
        </w:rPr>
        <w:t xml:space="preserve"> Incentive Programs </w:t>
      </w:r>
      <w:r w:rsidR="00D27AE0">
        <w:rPr>
          <w:rFonts w:cs="Arial"/>
        </w:rPr>
        <w:t xml:space="preserve">is available </w:t>
      </w:r>
      <w:r w:rsidRPr="00AB003C">
        <w:rPr>
          <w:rFonts w:cs="Arial"/>
        </w:rPr>
        <w:t>at </w:t>
      </w:r>
      <w:hyperlink r:id="rId8" w:history="1">
        <w:r w:rsidR="00AB003C" w:rsidRPr="00AB003C">
          <w:rPr>
            <w:rStyle w:val="Hyperlink"/>
            <w:rFonts w:cs="Arial"/>
          </w:rPr>
          <w:t>https://hpe.servicesaustralia.gov.au/IP_WIP.html</w:t>
        </w:r>
      </w:hyperlink>
      <w:r w:rsidR="00AB003C" w:rsidRPr="00AB003C">
        <w:rPr>
          <w:rFonts w:cs="Arial"/>
        </w:rPr>
        <w:t xml:space="preserve"> </w:t>
      </w:r>
    </w:p>
    <w:p w14:paraId="42D42D3B" w14:textId="663752CC" w:rsidR="003F6FDD" w:rsidRPr="00AB003C" w:rsidRDefault="00D27AE0" w:rsidP="003F6FDD">
      <w:pPr>
        <w:pStyle w:val="Heading2"/>
        <w:rPr>
          <w:sz w:val="28"/>
        </w:rPr>
      </w:pPr>
      <w:r>
        <w:rPr>
          <w:sz w:val="28"/>
        </w:rPr>
        <w:t xml:space="preserve">Why are </w:t>
      </w:r>
      <w:r w:rsidR="004263BC" w:rsidRPr="00AB003C">
        <w:rPr>
          <w:sz w:val="28"/>
        </w:rPr>
        <w:t>G</w:t>
      </w:r>
      <w:r w:rsidR="005A1DB4" w:rsidRPr="00AB003C">
        <w:rPr>
          <w:sz w:val="28"/>
        </w:rPr>
        <w:t xml:space="preserve">eneral </w:t>
      </w:r>
      <w:r w:rsidR="004263BC" w:rsidRPr="00AB003C">
        <w:rPr>
          <w:sz w:val="28"/>
        </w:rPr>
        <w:t>P</w:t>
      </w:r>
      <w:r w:rsidR="005A1DB4" w:rsidRPr="00AB003C">
        <w:rPr>
          <w:sz w:val="28"/>
        </w:rPr>
        <w:t>ractitioner (GP)</w:t>
      </w:r>
      <w:r w:rsidR="004263BC" w:rsidRPr="00AB003C">
        <w:rPr>
          <w:sz w:val="28"/>
        </w:rPr>
        <w:t xml:space="preserve"> provider numbers </w:t>
      </w:r>
      <w:r>
        <w:rPr>
          <w:sz w:val="28"/>
        </w:rPr>
        <w:t xml:space="preserve">important? </w:t>
      </w:r>
    </w:p>
    <w:p w14:paraId="25B5D237" w14:textId="73704A40" w:rsidR="00203D16" w:rsidRPr="00AB003C" w:rsidRDefault="00D27AE0" w:rsidP="00203D16">
      <w:pPr>
        <w:rPr>
          <w:rFonts w:cs="Arial"/>
        </w:rPr>
      </w:pPr>
      <w:r>
        <w:rPr>
          <w:rFonts w:cs="Arial"/>
        </w:rPr>
        <w:t xml:space="preserve">GP provider numbers contribute to your incentive payment calculation. </w:t>
      </w:r>
      <w:r w:rsidR="00AB7F18">
        <w:rPr>
          <w:rFonts w:cs="Arial"/>
        </w:rPr>
        <w:t>A</w:t>
      </w:r>
      <w:r w:rsidR="0029384B" w:rsidRPr="00AB003C">
        <w:rPr>
          <w:rFonts w:cs="Arial"/>
        </w:rPr>
        <w:t xml:space="preserve"> practice’s Standard</w:t>
      </w:r>
      <w:r w:rsidR="00926BB1" w:rsidRPr="00AB003C">
        <w:rPr>
          <w:rFonts w:cs="Arial"/>
        </w:rPr>
        <w:t>ised</w:t>
      </w:r>
      <w:r w:rsidR="0029384B" w:rsidRPr="00AB003C">
        <w:rPr>
          <w:rFonts w:cs="Arial"/>
        </w:rPr>
        <w:t xml:space="preserve"> Whole Patient Equivalent (</w:t>
      </w:r>
      <w:r w:rsidR="00203D16" w:rsidRPr="00AB003C">
        <w:rPr>
          <w:rFonts w:cs="Arial"/>
        </w:rPr>
        <w:t>SWPE</w:t>
      </w:r>
      <w:r w:rsidR="0029384B" w:rsidRPr="00AB003C">
        <w:rPr>
          <w:rFonts w:cs="Arial"/>
        </w:rPr>
        <w:t>)</w:t>
      </w:r>
      <w:r w:rsidR="00203D16" w:rsidRPr="00AB003C">
        <w:rPr>
          <w:rFonts w:cs="Arial"/>
        </w:rPr>
        <w:t xml:space="preserve"> is a calculation of practice size. Services Australia calculates the SWPE value </w:t>
      </w:r>
      <w:r w:rsidR="00690FE5" w:rsidRPr="00AB003C">
        <w:rPr>
          <w:rFonts w:cs="Arial"/>
        </w:rPr>
        <w:t>of WIP-PS practice</w:t>
      </w:r>
      <w:r w:rsidR="00DA3FCB" w:rsidRPr="00AB003C">
        <w:rPr>
          <w:rFonts w:cs="Arial"/>
        </w:rPr>
        <w:t>s</w:t>
      </w:r>
      <w:r w:rsidR="00690FE5" w:rsidRPr="00AB003C">
        <w:rPr>
          <w:rFonts w:cs="Arial"/>
        </w:rPr>
        <w:t xml:space="preserve"> </w:t>
      </w:r>
      <w:r w:rsidR="00203D16" w:rsidRPr="00AB003C">
        <w:rPr>
          <w:rFonts w:cs="Arial"/>
        </w:rPr>
        <w:t xml:space="preserve">using both eligible Medicare </w:t>
      </w:r>
      <w:r w:rsidR="00AB003C" w:rsidRPr="00AB003C">
        <w:rPr>
          <w:rFonts w:cs="Arial"/>
        </w:rPr>
        <w:t xml:space="preserve">Benefit Schedule </w:t>
      </w:r>
      <w:r w:rsidR="00203D16" w:rsidRPr="00AB003C">
        <w:rPr>
          <w:rFonts w:cs="Arial"/>
        </w:rPr>
        <w:t xml:space="preserve">(MBS) </w:t>
      </w:r>
      <w:r w:rsidR="00AB7F18">
        <w:rPr>
          <w:rFonts w:cs="Arial"/>
        </w:rPr>
        <w:t xml:space="preserve">data </w:t>
      </w:r>
      <w:r w:rsidR="00203D16" w:rsidRPr="00AB003C">
        <w:rPr>
          <w:rFonts w:cs="Arial"/>
        </w:rPr>
        <w:t xml:space="preserve">and DVA services provided to patients attending the practice during the quarter. </w:t>
      </w:r>
    </w:p>
    <w:p w14:paraId="4B4E58FA" w14:textId="60FB035A" w:rsidR="00203D16" w:rsidRPr="00AB003C" w:rsidRDefault="00203D16" w:rsidP="00203D16">
      <w:pPr>
        <w:rPr>
          <w:rFonts w:cs="Arial"/>
        </w:rPr>
      </w:pPr>
      <w:r w:rsidRPr="00AB003C">
        <w:rPr>
          <w:rFonts w:cs="Arial"/>
        </w:rPr>
        <w:t xml:space="preserve">Factors included in SWPE calculation include: </w:t>
      </w:r>
    </w:p>
    <w:p w14:paraId="01D4783E" w14:textId="35DD79E7" w:rsidR="00690FE5" w:rsidRPr="00AB003C" w:rsidRDefault="00203D16" w:rsidP="00203D16">
      <w:pPr>
        <w:pStyle w:val="ListParagraph"/>
        <w:numPr>
          <w:ilvl w:val="0"/>
          <w:numId w:val="42"/>
        </w:numPr>
        <w:rPr>
          <w:rFonts w:cs="Arial"/>
        </w:rPr>
      </w:pPr>
      <w:r w:rsidRPr="00AB003C">
        <w:rPr>
          <w:rFonts w:cs="Arial"/>
        </w:rPr>
        <w:t xml:space="preserve">Practice Medicare (MBS) items claimed and dollar amount value </w:t>
      </w:r>
    </w:p>
    <w:p w14:paraId="2381BA48" w14:textId="0C9A681D" w:rsidR="003F6FDD" w:rsidRPr="00AB003C" w:rsidRDefault="00203D16" w:rsidP="00203D16">
      <w:pPr>
        <w:pStyle w:val="ListParagraph"/>
        <w:numPr>
          <w:ilvl w:val="0"/>
          <w:numId w:val="42"/>
        </w:numPr>
        <w:rPr>
          <w:rFonts w:cs="Arial"/>
        </w:rPr>
      </w:pPr>
      <w:r w:rsidRPr="00AB003C">
        <w:rPr>
          <w:rFonts w:cs="Arial"/>
        </w:rPr>
        <w:t xml:space="preserve">Patient demographics </w:t>
      </w:r>
      <w:r w:rsidR="00B764AE">
        <w:rPr>
          <w:rFonts w:cs="Arial"/>
        </w:rPr>
        <w:t>such as</w:t>
      </w:r>
      <w:r w:rsidRPr="00AB003C">
        <w:rPr>
          <w:rFonts w:cs="Arial"/>
        </w:rPr>
        <w:t xml:space="preserve"> age and </w:t>
      </w:r>
      <w:r w:rsidR="00926BB1" w:rsidRPr="00AB003C">
        <w:rPr>
          <w:rFonts w:cs="Arial"/>
        </w:rPr>
        <w:t>gender</w:t>
      </w:r>
      <w:r w:rsidR="00AB003C" w:rsidRPr="00AB003C">
        <w:rPr>
          <w:rFonts w:cs="Arial"/>
        </w:rPr>
        <w:t>.</w:t>
      </w:r>
    </w:p>
    <w:p w14:paraId="49765EB4" w14:textId="05959166" w:rsidR="00AB003C" w:rsidRPr="00AB003C" w:rsidRDefault="00E43B5B" w:rsidP="00690FE5">
      <w:pPr>
        <w:rPr>
          <w:rFonts w:cs="Arial"/>
        </w:rPr>
      </w:pPr>
      <w:r w:rsidRPr="00AB003C">
        <w:rPr>
          <w:rFonts w:cs="Arial"/>
        </w:rPr>
        <w:t xml:space="preserve">GPs usually </w:t>
      </w:r>
      <w:r w:rsidR="0029707F" w:rsidRPr="00AB003C">
        <w:rPr>
          <w:rFonts w:cs="Arial"/>
        </w:rPr>
        <w:t xml:space="preserve">claim </w:t>
      </w:r>
      <w:r w:rsidR="00B764AE">
        <w:rPr>
          <w:rFonts w:cs="Arial"/>
        </w:rPr>
        <w:t xml:space="preserve">the most </w:t>
      </w:r>
      <w:r w:rsidR="0029707F" w:rsidRPr="00AB003C">
        <w:rPr>
          <w:rFonts w:cs="Arial"/>
        </w:rPr>
        <w:t xml:space="preserve">MBS </w:t>
      </w:r>
      <w:r w:rsidR="00D4762C" w:rsidRPr="00AB003C">
        <w:rPr>
          <w:rFonts w:cs="Arial"/>
        </w:rPr>
        <w:t xml:space="preserve">items </w:t>
      </w:r>
      <w:r w:rsidR="0029707F" w:rsidRPr="00AB003C">
        <w:rPr>
          <w:rFonts w:cs="Arial"/>
        </w:rPr>
        <w:t xml:space="preserve">in general practice settings. </w:t>
      </w:r>
      <w:r w:rsidR="00B764AE">
        <w:rPr>
          <w:rFonts w:cs="Arial"/>
        </w:rPr>
        <w:t>For payments to accurately reflect your practice’s workforce, you must</w:t>
      </w:r>
      <w:r w:rsidR="00AB003C" w:rsidRPr="00AB003C">
        <w:rPr>
          <w:rFonts w:cs="Arial"/>
        </w:rPr>
        <w:t>:</w:t>
      </w:r>
    </w:p>
    <w:p w14:paraId="0F788E28" w14:textId="246CF991" w:rsidR="00AB003C" w:rsidRPr="00AB003C" w:rsidRDefault="00B764AE" w:rsidP="00AB003C">
      <w:pPr>
        <w:pStyle w:val="ListParagraph"/>
        <w:numPr>
          <w:ilvl w:val="0"/>
          <w:numId w:val="44"/>
        </w:numPr>
        <w:rPr>
          <w:rFonts w:cs="Arial"/>
        </w:rPr>
      </w:pPr>
      <w:r>
        <w:rPr>
          <w:rFonts w:cs="Arial"/>
        </w:rPr>
        <w:t>link</w:t>
      </w:r>
      <w:r w:rsidRPr="005B4578">
        <w:rPr>
          <w:rFonts w:cs="Arial"/>
        </w:rPr>
        <w:t xml:space="preserve"> </w:t>
      </w:r>
      <w:r w:rsidR="00D4762C" w:rsidRPr="00AB003C">
        <w:rPr>
          <w:rFonts w:cs="Arial"/>
          <w:b/>
          <w:bCs/>
        </w:rPr>
        <w:t>all</w:t>
      </w:r>
      <w:r w:rsidR="00D4762C" w:rsidRPr="00AB003C">
        <w:rPr>
          <w:rFonts w:cs="Arial"/>
        </w:rPr>
        <w:t xml:space="preserve"> </w:t>
      </w:r>
      <w:r>
        <w:rPr>
          <w:rFonts w:cs="Arial"/>
        </w:rPr>
        <w:t xml:space="preserve">practice </w:t>
      </w:r>
      <w:r w:rsidR="00D4762C" w:rsidRPr="00AB003C">
        <w:rPr>
          <w:rFonts w:cs="Arial"/>
        </w:rPr>
        <w:t>GPs</w:t>
      </w:r>
      <w:r w:rsidR="00926BB1" w:rsidRPr="00AB003C">
        <w:rPr>
          <w:rFonts w:cs="Arial"/>
        </w:rPr>
        <w:t xml:space="preserve"> and Nur</w:t>
      </w:r>
      <w:r>
        <w:rPr>
          <w:rFonts w:cs="Arial"/>
        </w:rPr>
        <w:t>s</w:t>
      </w:r>
      <w:r w:rsidR="00926BB1" w:rsidRPr="00AB003C">
        <w:rPr>
          <w:rFonts w:cs="Arial"/>
        </w:rPr>
        <w:t>e Practitioners</w:t>
      </w:r>
      <w:r w:rsidR="007F28D9" w:rsidRPr="00AB003C">
        <w:rPr>
          <w:rFonts w:cs="Arial"/>
        </w:rPr>
        <w:t>, including any locum GPs</w:t>
      </w:r>
      <w:r>
        <w:rPr>
          <w:rFonts w:cs="Arial"/>
        </w:rPr>
        <w:t>,</w:t>
      </w:r>
      <w:r w:rsidR="00D4762C" w:rsidRPr="00AB003C">
        <w:rPr>
          <w:rFonts w:cs="Arial"/>
        </w:rPr>
        <w:t xml:space="preserve"> provider number</w:t>
      </w:r>
      <w:r>
        <w:rPr>
          <w:rFonts w:cs="Arial"/>
        </w:rPr>
        <w:t>s</w:t>
      </w:r>
      <w:r w:rsidR="00D4762C" w:rsidRPr="00AB003C">
        <w:rPr>
          <w:rFonts w:cs="Arial"/>
        </w:rPr>
        <w:t xml:space="preserve"> to your </w:t>
      </w:r>
      <w:r w:rsidR="00D55DF6" w:rsidRPr="00AB003C">
        <w:rPr>
          <w:rFonts w:cs="Arial"/>
        </w:rPr>
        <w:t>practice</w:t>
      </w:r>
      <w:r w:rsidR="00AB7F18">
        <w:rPr>
          <w:rFonts w:cs="Arial"/>
        </w:rPr>
        <w:t>’s program</w:t>
      </w:r>
      <w:r w:rsidR="00D55DF6" w:rsidRPr="00AB003C">
        <w:rPr>
          <w:rFonts w:cs="Arial"/>
        </w:rPr>
        <w:t xml:space="preserve"> record</w:t>
      </w:r>
    </w:p>
    <w:p w14:paraId="42A67DD7" w14:textId="1A29E943" w:rsidR="00895CD9" w:rsidRPr="00AB003C" w:rsidRDefault="00B764AE" w:rsidP="00AB003C">
      <w:pPr>
        <w:pStyle w:val="ListParagraph"/>
        <w:numPr>
          <w:ilvl w:val="0"/>
          <w:numId w:val="44"/>
        </w:numPr>
        <w:rPr>
          <w:rFonts w:cs="Arial"/>
        </w:rPr>
      </w:pPr>
      <w:r>
        <w:rPr>
          <w:rFonts w:cs="Arial"/>
        </w:rPr>
        <w:t xml:space="preserve">keep your records up-to-date in HPOS when </w:t>
      </w:r>
      <w:r w:rsidR="00F545B4" w:rsidRPr="00AB003C">
        <w:rPr>
          <w:rFonts w:cs="Arial"/>
        </w:rPr>
        <w:t xml:space="preserve">staff change. </w:t>
      </w:r>
    </w:p>
    <w:p w14:paraId="340DC4DE" w14:textId="574E63C4" w:rsidR="000E0DA1" w:rsidRPr="00AB003C" w:rsidRDefault="00FE658D" w:rsidP="000E0DA1">
      <w:pPr>
        <w:pStyle w:val="Heading2"/>
        <w:rPr>
          <w:sz w:val="24"/>
          <w:szCs w:val="24"/>
        </w:rPr>
      </w:pPr>
      <w:r w:rsidRPr="00AB003C">
        <w:rPr>
          <w:sz w:val="24"/>
          <w:szCs w:val="24"/>
        </w:rPr>
        <w:t xml:space="preserve">More </w:t>
      </w:r>
      <w:r w:rsidR="000E0DA1" w:rsidRPr="00AB003C">
        <w:rPr>
          <w:sz w:val="24"/>
          <w:szCs w:val="24"/>
        </w:rPr>
        <w:t xml:space="preserve">Information </w:t>
      </w:r>
    </w:p>
    <w:p w14:paraId="5142D2F3" w14:textId="77777777" w:rsidR="00B57903" w:rsidRPr="00AB003C" w:rsidRDefault="00B57903" w:rsidP="000E0DA1">
      <w:pPr>
        <w:rPr>
          <w:rFonts w:cs="Arial"/>
          <w:b/>
          <w:bCs/>
        </w:rPr>
      </w:pPr>
      <w:r w:rsidRPr="00AB003C">
        <w:rPr>
          <w:rFonts w:cs="Arial"/>
          <w:b/>
          <w:bCs/>
        </w:rPr>
        <w:t>Workforce Incentive Program – Practice Stream</w:t>
      </w:r>
      <w:r w:rsidR="000E0DA1" w:rsidRPr="00AB003C">
        <w:rPr>
          <w:rFonts w:cs="Arial"/>
          <w:b/>
          <w:bCs/>
        </w:rPr>
        <w:t>:</w:t>
      </w:r>
    </w:p>
    <w:p w14:paraId="0B8CE255" w14:textId="0BA3952A" w:rsidR="000E0DA1" w:rsidRPr="00AB003C" w:rsidRDefault="000E0DA1" w:rsidP="000E0DA1">
      <w:pPr>
        <w:rPr>
          <w:rFonts w:cs="Arial"/>
          <w:u w:val="single"/>
        </w:rPr>
      </w:pPr>
      <w:hyperlink r:id="rId9" w:history="1">
        <w:r w:rsidRPr="00AB003C">
          <w:rPr>
            <w:rStyle w:val="Hyperlink"/>
            <w:rFonts w:cs="Arial"/>
          </w:rPr>
          <w:t>www.health.gov.au/our-work/workforce-incentive-program/practice-stream</w:t>
        </w:r>
      </w:hyperlink>
    </w:p>
    <w:p w14:paraId="55682A26" w14:textId="77777777" w:rsidR="00B57903" w:rsidRPr="00AB003C" w:rsidRDefault="000E0DA1" w:rsidP="000E0DA1">
      <w:pPr>
        <w:rPr>
          <w:rFonts w:cs="Arial"/>
          <w:b/>
          <w:bCs/>
        </w:rPr>
      </w:pPr>
      <w:r w:rsidRPr="00AB003C">
        <w:rPr>
          <w:rFonts w:cs="Arial"/>
          <w:b/>
          <w:bCs/>
        </w:rPr>
        <w:t>Services Australia:</w:t>
      </w:r>
    </w:p>
    <w:p w14:paraId="36D39957" w14:textId="1825E540" w:rsidR="000E0DA1" w:rsidRPr="00AB003C" w:rsidRDefault="000E0DA1" w:rsidP="000E0DA1">
      <w:pPr>
        <w:rPr>
          <w:rFonts w:cs="Arial"/>
          <w:u w:val="single"/>
        </w:rPr>
      </w:pPr>
      <w:hyperlink r:id="rId10" w:history="1">
        <w:r w:rsidRPr="00AB003C">
          <w:rPr>
            <w:rStyle w:val="Hyperlink"/>
            <w:rFonts w:cs="Arial"/>
          </w:rPr>
          <w:t>www.servicesaustralia.gov.au/workforce-incentive-program-wip-practice-stream</w:t>
        </w:r>
      </w:hyperlink>
    </w:p>
    <w:p w14:paraId="6C2E0701" w14:textId="14CB5602" w:rsidR="000E0DA1" w:rsidRPr="00AB003C" w:rsidRDefault="000E0DA1" w:rsidP="000E0DA1">
      <w:pPr>
        <w:pStyle w:val="Heading2"/>
        <w:rPr>
          <w:sz w:val="28"/>
        </w:rPr>
      </w:pPr>
      <w:r w:rsidRPr="00AB003C">
        <w:rPr>
          <w:sz w:val="28"/>
        </w:rPr>
        <w:t>Contact Details</w:t>
      </w:r>
    </w:p>
    <w:p w14:paraId="28260BEF" w14:textId="6261451B" w:rsidR="005C2DBD" w:rsidRPr="00AB003C" w:rsidRDefault="00D8532A" w:rsidP="000E0DA1">
      <w:pPr>
        <w:rPr>
          <w:rFonts w:cs="Arial"/>
        </w:rPr>
      </w:pPr>
      <w:bookmarkStart w:id="1" w:name="_Hlk156402070"/>
      <w:r w:rsidRPr="00AB003C">
        <w:rPr>
          <w:rFonts w:cs="Arial"/>
        </w:rPr>
        <w:t>For more information, contact Services Australia through</w:t>
      </w:r>
      <w:bookmarkEnd w:id="1"/>
      <w:r w:rsidR="00AB003C" w:rsidRPr="00AB003C">
        <w:t xml:space="preserve"> </w:t>
      </w:r>
      <w:hyperlink r:id="rId11" w:anchor="incentiveprogrammes" w:history="1">
        <w:r w:rsidR="00AB003C" w:rsidRPr="00747B32">
          <w:rPr>
            <w:rStyle w:val="Hyperlink"/>
            <w:rFonts w:cs="Arial"/>
          </w:rPr>
          <w:t>https://www.servicesaustralia.gov.au/health-professionals-contact-information?context=20#incentiveprogrammes</w:t>
        </w:r>
      </w:hyperlink>
      <w:r w:rsidR="00AB003C">
        <w:rPr>
          <w:rFonts w:cs="Arial"/>
        </w:rPr>
        <w:t xml:space="preserve"> </w:t>
      </w:r>
    </w:p>
    <w:sectPr w:rsidR="005C2DBD" w:rsidRPr="00AB003C" w:rsidSect="00B539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FEDB" w14:textId="77777777" w:rsidR="00383585" w:rsidRDefault="00383585" w:rsidP="006B56BB">
      <w:r>
        <w:separator/>
      </w:r>
    </w:p>
    <w:p w14:paraId="745BF2D2" w14:textId="77777777" w:rsidR="00383585" w:rsidRDefault="00383585"/>
  </w:endnote>
  <w:endnote w:type="continuationSeparator" w:id="0">
    <w:p w14:paraId="5B913FF5" w14:textId="77777777" w:rsidR="00383585" w:rsidRDefault="00383585" w:rsidP="006B56BB">
      <w:r>
        <w:continuationSeparator/>
      </w:r>
    </w:p>
    <w:p w14:paraId="6E4F7650" w14:textId="77777777" w:rsidR="00383585" w:rsidRDefault="00383585"/>
  </w:endnote>
  <w:endnote w:type="continuationNotice" w:id="1">
    <w:p w14:paraId="77F89FEE" w14:textId="77777777" w:rsidR="00383585" w:rsidRDefault="00383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4289" w14:textId="77777777" w:rsidR="00BD7E48" w:rsidRDefault="00BD7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B93C" w14:textId="4D4C59CF" w:rsidR="00895CD9" w:rsidRDefault="00000000" w:rsidP="00895CD9">
    <w:pPr>
      <w:pStyle w:val="Footer"/>
      <w:jc w:val="left"/>
    </w:pPr>
    <w:r>
      <w:rPr>
        <w:rStyle w:val="BookTitle"/>
        <w:rFonts w:eastAsiaTheme="minorEastAsia"/>
        <w:noProof/>
      </w:rPr>
      <w:pict w14:anchorId="79578A0C">
        <v:rect id="_x0000_i1025" style="width:523.3pt;height:1.9pt" o:hralign="center" o:hrstd="t" o:hr="t" fillcolor="#a0a0a0" stroked="f"/>
      </w:pict>
    </w:r>
    <w:r w:rsidR="00895CD9" w:rsidRPr="00971449">
      <w:t>Workforce Incentive Program – Practice Stream</w:t>
    </w:r>
  </w:p>
  <w:p w14:paraId="5915FE06" w14:textId="4A837C48" w:rsidR="00895CD9" w:rsidRDefault="00E02AA2" w:rsidP="00895CD9">
    <w:pPr>
      <w:pStyle w:val="Footer"/>
      <w:tabs>
        <w:tab w:val="clear" w:pos="9026"/>
        <w:tab w:val="right" w:pos="10466"/>
      </w:tabs>
    </w:pPr>
    <w:r>
      <w:rPr>
        <w:b/>
      </w:rPr>
      <w:t>Reporting</w:t>
    </w:r>
    <w:r w:rsidR="00895CD9">
      <w:rPr>
        <w:b/>
      </w:rPr>
      <w:t xml:space="preserve"> reminders – WIP-PS</w:t>
    </w:r>
    <w:sdt>
      <w:sdtPr>
        <w:id w:val="1635826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5CD9">
          <w:tab/>
        </w:r>
        <w:sdt>
          <w:sdtPr>
            <w:id w:val="631061379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490364151"/>
                <w:docPartObj>
                  <w:docPartGallery w:val="Page Numbers (Top of Page)"/>
                  <w:docPartUnique/>
                </w:docPartObj>
              </w:sdtPr>
              <w:sdtContent>
                <w:r w:rsidR="00895CD9" w:rsidRPr="00F546CA">
                  <w:t xml:space="preserve">Page </w:t>
                </w:r>
                <w:r w:rsidR="00895CD9" w:rsidRPr="00F546CA">
                  <w:rPr>
                    <w:bCs/>
                    <w:sz w:val="24"/>
                  </w:rPr>
                  <w:fldChar w:fldCharType="begin"/>
                </w:r>
                <w:r w:rsidR="00895CD9" w:rsidRPr="00F546CA">
                  <w:rPr>
                    <w:bCs/>
                  </w:rPr>
                  <w:instrText xml:space="preserve"> PAGE </w:instrText>
                </w:r>
                <w:r w:rsidR="00895CD9" w:rsidRPr="00F546CA">
                  <w:rPr>
                    <w:bCs/>
                    <w:sz w:val="24"/>
                  </w:rPr>
                  <w:fldChar w:fldCharType="separate"/>
                </w:r>
                <w:r w:rsidR="00895CD9">
                  <w:rPr>
                    <w:bCs/>
                    <w:sz w:val="24"/>
                  </w:rPr>
                  <w:t>1</w:t>
                </w:r>
                <w:r w:rsidR="00895CD9" w:rsidRPr="00F546CA">
                  <w:rPr>
                    <w:bCs/>
                    <w:sz w:val="24"/>
                  </w:rPr>
                  <w:fldChar w:fldCharType="end"/>
                </w:r>
                <w:r w:rsidR="00895CD9" w:rsidRPr="00F546CA">
                  <w:t xml:space="preserve"> of </w:t>
                </w:r>
                <w:r w:rsidR="00895CD9" w:rsidRPr="00F546CA">
                  <w:rPr>
                    <w:bCs/>
                    <w:sz w:val="24"/>
                  </w:rPr>
                  <w:fldChar w:fldCharType="begin"/>
                </w:r>
                <w:r w:rsidR="00895CD9" w:rsidRPr="00F546CA">
                  <w:rPr>
                    <w:bCs/>
                  </w:rPr>
                  <w:instrText xml:space="preserve"> NUMPAGES  </w:instrText>
                </w:r>
                <w:r w:rsidR="00895CD9" w:rsidRPr="00F546CA">
                  <w:rPr>
                    <w:bCs/>
                    <w:sz w:val="24"/>
                  </w:rPr>
                  <w:fldChar w:fldCharType="separate"/>
                </w:r>
                <w:r w:rsidR="00895CD9">
                  <w:rPr>
                    <w:bCs/>
                    <w:sz w:val="24"/>
                  </w:rPr>
                  <w:t>2</w:t>
                </w:r>
                <w:r w:rsidR="00895CD9"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 w:rsidR="00895CD9">
          <w:t xml:space="preserve"> </w:t>
        </w:r>
      </w:sdtContent>
    </w:sdt>
  </w:p>
  <w:p w14:paraId="78B91981" w14:textId="4C8D991D" w:rsidR="00CB03B8" w:rsidRPr="00E02AA2" w:rsidRDefault="00E45A79" w:rsidP="00E02AA2">
    <w:pPr>
      <w:pStyle w:val="Footer"/>
    </w:pPr>
    <w:r>
      <w:t xml:space="preserve">10 </w:t>
    </w:r>
    <w:r w:rsidR="00E02AA2">
      <w:t xml:space="preserve">January </w:t>
    </w:r>
    <w:r w:rsidR="00895CD9">
      <w:t>202</w:t>
    </w:r>
    <w:r w:rsidR="00E02AA2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5650" w14:textId="7360874E" w:rsidR="00064168" w:rsidRDefault="00000000" w:rsidP="00064168">
    <w:pPr>
      <w:pStyle w:val="Footer"/>
      <w:jc w:val="left"/>
    </w:pPr>
    <w:r>
      <w:rPr>
        <w:rStyle w:val="BookTitle"/>
        <w:rFonts w:eastAsiaTheme="minorEastAsia"/>
        <w:noProof/>
      </w:rPr>
      <w:pict w14:anchorId="1DB3991B">
        <v:rect id="_x0000_i1026" style="width:523.3pt;height:1.9pt" o:hralign="center" o:hrstd="t" o:hr="t" fillcolor="#a0a0a0" stroked="f"/>
      </w:pict>
    </w:r>
    <w:r w:rsidR="00971449" w:rsidRPr="00971449">
      <w:t>Workforce Incentive Program – Practice Stream</w:t>
    </w:r>
  </w:p>
  <w:p w14:paraId="7DCCE2B2" w14:textId="77715B60" w:rsidR="00064168" w:rsidRDefault="00E02AA2" w:rsidP="00064168">
    <w:pPr>
      <w:pStyle w:val="Footer"/>
      <w:tabs>
        <w:tab w:val="clear" w:pos="9026"/>
        <w:tab w:val="right" w:pos="10466"/>
      </w:tabs>
    </w:pPr>
    <w:r>
      <w:rPr>
        <w:b/>
      </w:rPr>
      <w:t>Reporting</w:t>
    </w:r>
    <w:r w:rsidR="00B559D1">
      <w:rPr>
        <w:b/>
      </w:rPr>
      <w:t xml:space="preserve"> reminders – WIP-PS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4168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Content>
                <w:r w:rsidR="00064168" w:rsidRPr="00F546CA">
                  <w:t xml:space="preserve">Page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PAGE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  <w:r w:rsidR="00064168" w:rsidRPr="00F546CA">
                  <w:t xml:space="preserve"> of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NUMPAGES 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 w:rsidR="00064168">
          <w:t xml:space="preserve"> </w:t>
        </w:r>
      </w:sdtContent>
    </w:sdt>
  </w:p>
  <w:p w14:paraId="2964AB57" w14:textId="47F0593B" w:rsidR="00CB03B8" w:rsidRPr="00064168" w:rsidRDefault="005B4578" w:rsidP="00064168">
    <w:pPr>
      <w:pStyle w:val="Footer"/>
    </w:pPr>
    <w:r>
      <w:t xml:space="preserve">10 </w:t>
    </w:r>
    <w:r w:rsidR="00E02AA2">
      <w:t>January</w:t>
    </w:r>
    <w:r>
      <w:t xml:space="preserve"> 202</w:t>
    </w:r>
    <w:r w:rsidR="00E02AA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04E3" w14:textId="77777777" w:rsidR="00383585" w:rsidRDefault="00383585" w:rsidP="006B56BB">
      <w:r>
        <w:separator/>
      </w:r>
    </w:p>
    <w:p w14:paraId="4E5218AF" w14:textId="77777777" w:rsidR="00383585" w:rsidRDefault="00383585"/>
  </w:footnote>
  <w:footnote w:type="continuationSeparator" w:id="0">
    <w:p w14:paraId="47E8B9D5" w14:textId="77777777" w:rsidR="00383585" w:rsidRDefault="00383585" w:rsidP="006B56BB">
      <w:r>
        <w:continuationSeparator/>
      </w:r>
    </w:p>
    <w:p w14:paraId="462E03A9" w14:textId="77777777" w:rsidR="00383585" w:rsidRDefault="00383585"/>
  </w:footnote>
  <w:footnote w:type="continuationNotice" w:id="1">
    <w:p w14:paraId="70197910" w14:textId="77777777" w:rsidR="00383585" w:rsidRDefault="00383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5F88" w14:textId="77777777" w:rsidR="00BD7E48" w:rsidRDefault="00BD7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0C62" w14:textId="77777777" w:rsidR="00BD7E48" w:rsidRDefault="00BD7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33E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52F197E" wp14:editId="1AF1C82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41DAE"/>
    <w:multiLevelType w:val="hybridMultilevel"/>
    <w:tmpl w:val="DD383E24"/>
    <w:lvl w:ilvl="0" w:tplc="3462E4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82C16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D4E5A"/>
    <w:multiLevelType w:val="multilevel"/>
    <w:tmpl w:val="245A073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358189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C62AD"/>
    <w:multiLevelType w:val="hybridMultilevel"/>
    <w:tmpl w:val="BB82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A553D"/>
    <w:multiLevelType w:val="hybridMultilevel"/>
    <w:tmpl w:val="2C6EE3F4"/>
    <w:lvl w:ilvl="0" w:tplc="F0E2CA5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2E07"/>
    <w:multiLevelType w:val="hybridMultilevel"/>
    <w:tmpl w:val="F0767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E35A91"/>
    <w:multiLevelType w:val="hybridMultilevel"/>
    <w:tmpl w:val="160AEE90"/>
    <w:lvl w:ilvl="0" w:tplc="B072862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36FBD"/>
    <w:multiLevelType w:val="hybridMultilevel"/>
    <w:tmpl w:val="772A2270"/>
    <w:lvl w:ilvl="0" w:tplc="9C74ACA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3581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40397"/>
    <w:multiLevelType w:val="hybridMultilevel"/>
    <w:tmpl w:val="7D3618E2"/>
    <w:lvl w:ilvl="0" w:tplc="E0D028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66C66E2"/>
    <w:multiLevelType w:val="hybridMultilevel"/>
    <w:tmpl w:val="8000FB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D9445F"/>
    <w:multiLevelType w:val="hybridMultilevel"/>
    <w:tmpl w:val="7CE626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927555"/>
    <w:multiLevelType w:val="multilevel"/>
    <w:tmpl w:val="B9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58189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A37D7B"/>
    <w:multiLevelType w:val="hybridMultilevel"/>
    <w:tmpl w:val="AB5A4230"/>
    <w:lvl w:ilvl="0" w:tplc="8AB0F6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CC6BE6"/>
    <w:multiLevelType w:val="hybridMultilevel"/>
    <w:tmpl w:val="3BD6D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F3D66"/>
    <w:multiLevelType w:val="hybridMultilevel"/>
    <w:tmpl w:val="7DD6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6521C"/>
    <w:multiLevelType w:val="multilevel"/>
    <w:tmpl w:val="D58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63A2B"/>
    <w:multiLevelType w:val="hybridMultilevel"/>
    <w:tmpl w:val="77F80AD6"/>
    <w:lvl w:ilvl="0" w:tplc="EC588E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4FF7"/>
    <w:multiLevelType w:val="hybridMultilevel"/>
    <w:tmpl w:val="E42E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7194839">
    <w:abstractNumId w:val="7"/>
  </w:num>
  <w:num w:numId="2" w16cid:durableId="1687168756">
    <w:abstractNumId w:val="27"/>
  </w:num>
  <w:num w:numId="3" w16cid:durableId="174082081">
    <w:abstractNumId w:val="33"/>
  </w:num>
  <w:num w:numId="4" w16cid:durableId="1157188059">
    <w:abstractNumId w:val="9"/>
  </w:num>
  <w:num w:numId="5" w16cid:durableId="1806584928">
    <w:abstractNumId w:val="9"/>
    <w:lvlOverride w:ilvl="0">
      <w:startOverride w:val="1"/>
    </w:lvlOverride>
  </w:num>
  <w:num w:numId="6" w16cid:durableId="841549141">
    <w:abstractNumId w:val="10"/>
  </w:num>
  <w:num w:numId="7" w16cid:durableId="1266308255">
    <w:abstractNumId w:val="22"/>
  </w:num>
  <w:num w:numId="8" w16cid:durableId="1694571481">
    <w:abstractNumId w:val="32"/>
  </w:num>
  <w:num w:numId="9" w16cid:durableId="1337339189">
    <w:abstractNumId w:val="5"/>
  </w:num>
  <w:num w:numId="10" w16cid:durableId="718817744">
    <w:abstractNumId w:val="4"/>
  </w:num>
  <w:num w:numId="11" w16cid:durableId="1141997127">
    <w:abstractNumId w:val="3"/>
  </w:num>
  <w:num w:numId="12" w16cid:durableId="1463767805">
    <w:abstractNumId w:val="2"/>
  </w:num>
  <w:num w:numId="13" w16cid:durableId="211842590">
    <w:abstractNumId w:val="6"/>
  </w:num>
  <w:num w:numId="14" w16cid:durableId="240720093">
    <w:abstractNumId w:val="1"/>
  </w:num>
  <w:num w:numId="15" w16cid:durableId="1056203687">
    <w:abstractNumId w:val="0"/>
  </w:num>
  <w:num w:numId="16" w16cid:durableId="1360857441">
    <w:abstractNumId w:val="36"/>
  </w:num>
  <w:num w:numId="17" w16cid:durableId="20281185">
    <w:abstractNumId w:val="14"/>
  </w:num>
  <w:num w:numId="18" w16cid:durableId="838929186">
    <w:abstractNumId w:val="17"/>
  </w:num>
  <w:num w:numId="19" w16cid:durableId="851260393">
    <w:abstractNumId w:val="19"/>
  </w:num>
  <w:num w:numId="20" w16cid:durableId="35784760">
    <w:abstractNumId w:val="14"/>
  </w:num>
  <w:num w:numId="21" w16cid:durableId="1329363369">
    <w:abstractNumId w:val="19"/>
  </w:num>
  <w:num w:numId="22" w16cid:durableId="1435783581">
    <w:abstractNumId w:val="36"/>
  </w:num>
  <w:num w:numId="23" w16cid:durableId="747507210">
    <w:abstractNumId w:val="27"/>
  </w:num>
  <w:num w:numId="24" w16cid:durableId="2022317961">
    <w:abstractNumId w:val="33"/>
  </w:num>
  <w:num w:numId="25" w16cid:durableId="1853179005">
    <w:abstractNumId w:val="9"/>
  </w:num>
  <w:num w:numId="26" w16cid:durableId="2095468772">
    <w:abstractNumId w:val="26"/>
  </w:num>
  <w:num w:numId="27" w16cid:durableId="275141496">
    <w:abstractNumId w:val="16"/>
  </w:num>
  <w:num w:numId="28" w16cid:durableId="2097820788">
    <w:abstractNumId w:val="18"/>
  </w:num>
  <w:num w:numId="29" w16cid:durableId="1429883441">
    <w:abstractNumId w:val="8"/>
  </w:num>
  <w:num w:numId="30" w16cid:durableId="1453746908">
    <w:abstractNumId w:val="11"/>
  </w:num>
  <w:num w:numId="31" w16cid:durableId="928151958">
    <w:abstractNumId w:val="31"/>
  </w:num>
  <w:num w:numId="32" w16cid:durableId="1063987643">
    <w:abstractNumId w:val="20"/>
  </w:num>
  <w:num w:numId="33" w16cid:durableId="1469931846">
    <w:abstractNumId w:val="25"/>
  </w:num>
  <w:num w:numId="34" w16cid:durableId="717898979">
    <w:abstractNumId w:val="35"/>
  </w:num>
  <w:num w:numId="35" w16cid:durableId="1654138679">
    <w:abstractNumId w:val="13"/>
  </w:num>
  <w:num w:numId="36" w16cid:durableId="625622010">
    <w:abstractNumId w:val="34"/>
  </w:num>
  <w:num w:numId="37" w16cid:durableId="1632593476">
    <w:abstractNumId w:val="12"/>
  </w:num>
  <w:num w:numId="38" w16cid:durableId="1670793406">
    <w:abstractNumId w:val="30"/>
  </w:num>
  <w:num w:numId="39" w16cid:durableId="1695687743">
    <w:abstractNumId w:val="24"/>
  </w:num>
  <w:num w:numId="40" w16cid:durableId="1198354840">
    <w:abstractNumId w:val="21"/>
  </w:num>
  <w:num w:numId="41" w16cid:durableId="633675102">
    <w:abstractNumId w:val="28"/>
  </w:num>
  <w:num w:numId="42" w16cid:durableId="1847285112">
    <w:abstractNumId w:val="15"/>
  </w:num>
  <w:num w:numId="43" w16cid:durableId="540169963">
    <w:abstractNumId w:val="23"/>
  </w:num>
  <w:num w:numId="44" w16cid:durableId="9313542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0996"/>
    <w:rsid w:val="0000148D"/>
    <w:rsid w:val="00003743"/>
    <w:rsid w:val="000047B4"/>
    <w:rsid w:val="00004ABB"/>
    <w:rsid w:val="00005712"/>
    <w:rsid w:val="00007FD8"/>
    <w:rsid w:val="00011002"/>
    <w:rsid w:val="000117F8"/>
    <w:rsid w:val="00013215"/>
    <w:rsid w:val="0001460F"/>
    <w:rsid w:val="0002096C"/>
    <w:rsid w:val="00021185"/>
    <w:rsid w:val="00022629"/>
    <w:rsid w:val="000232FD"/>
    <w:rsid w:val="000240A5"/>
    <w:rsid w:val="00026139"/>
    <w:rsid w:val="00027601"/>
    <w:rsid w:val="00033321"/>
    <w:rsid w:val="000338E5"/>
    <w:rsid w:val="00033ECC"/>
    <w:rsid w:val="0003422F"/>
    <w:rsid w:val="0003552E"/>
    <w:rsid w:val="00042B04"/>
    <w:rsid w:val="00046FF0"/>
    <w:rsid w:val="00050176"/>
    <w:rsid w:val="00050342"/>
    <w:rsid w:val="000524C0"/>
    <w:rsid w:val="00052D57"/>
    <w:rsid w:val="00054E7A"/>
    <w:rsid w:val="000566EE"/>
    <w:rsid w:val="00057316"/>
    <w:rsid w:val="00063BF2"/>
    <w:rsid w:val="00064168"/>
    <w:rsid w:val="00067456"/>
    <w:rsid w:val="00071506"/>
    <w:rsid w:val="0007154F"/>
    <w:rsid w:val="00071611"/>
    <w:rsid w:val="00080ABF"/>
    <w:rsid w:val="00080BAC"/>
    <w:rsid w:val="00081AB1"/>
    <w:rsid w:val="000831A2"/>
    <w:rsid w:val="0009002C"/>
    <w:rsid w:val="000902E9"/>
    <w:rsid w:val="00090316"/>
    <w:rsid w:val="00091CCD"/>
    <w:rsid w:val="00093981"/>
    <w:rsid w:val="00096AF7"/>
    <w:rsid w:val="00097D8B"/>
    <w:rsid w:val="000B067A"/>
    <w:rsid w:val="000B0A8D"/>
    <w:rsid w:val="000B1540"/>
    <w:rsid w:val="000B1B96"/>
    <w:rsid w:val="000B1E53"/>
    <w:rsid w:val="000B33FD"/>
    <w:rsid w:val="000B3DD8"/>
    <w:rsid w:val="000B4ABA"/>
    <w:rsid w:val="000C13F0"/>
    <w:rsid w:val="000C3B5E"/>
    <w:rsid w:val="000C4B16"/>
    <w:rsid w:val="000C50C3"/>
    <w:rsid w:val="000C5E14"/>
    <w:rsid w:val="000D21F6"/>
    <w:rsid w:val="000D2B9C"/>
    <w:rsid w:val="000D34F1"/>
    <w:rsid w:val="000D3866"/>
    <w:rsid w:val="000D4500"/>
    <w:rsid w:val="000D5D25"/>
    <w:rsid w:val="000D7AEA"/>
    <w:rsid w:val="000E0DA1"/>
    <w:rsid w:val="000E110E"/>
    <w:rsid w:val="000E2C66"/>
    <w:rsid w:val="000E2EF8"/>
    <w:rsid w:val="000E40FE"/>
    <w:rsid w:val="000E4D1D"/>
    <w:rsid w:val="000F030D"/>
    <w:rsid w:val="000F123C"/>
    <w:rsid w:val="000F2FED"/>
    <w:rsid w:val="000F42C1"/>
    <w:rsid w:val="000F4FEB"/>
    <w:rsid w:val="000F6FBD"/>
    <w:rsid w:val="0010616D"/>
    <w:rsid w:val="00110478"/>
    <w:rsid w:val="00111DFF"/>
    <w:rsid w:val="0011711B"/>
    <w:rsid w:val="00117F8A"/>
    <w:rsid w:val="00121B9B"/>
    <w:rsid w:val="00122ADC"/>
    <w:rsid w:val="001245EF"/>
    <w:rsid w:val="00130F59"/>
    <w:rsid w:val="0013126A"/>
    <w:rsid w:val="00131FB3"/>
    <w:rsid w:val="00132AAD"/>
    <w:rsid w:val="00133EC0"/>
    <w:rsid w:val="00141CE5"/>
    <w:rsid w:val="00144908"/>
    <w:rsid w:val="001556BB"/>
    <w:rsid w:val="00156D96"/>
    <w:rsid w:val="00156DEC"/>
    <w:rsid w:val="001571C7"/>
    <w:rsid w:val="00161094"/>
    <w:rsid w:val="001614A3"/>
    <w:rsid w:val="00161FD0"/>
    <w:rsid w:val="0016221E"/>
    <w:rsid w:val="00164ECF"/>
    <w:rsid w:val="001722F3"/>
    <w:rsid w:val="001743A4"/>
    <w:rsid w:val="00175F25"/>
    <w:rsid w:val="0017665C"/>
    <w:rsid w:val="00177AD2"/>
    <w:rsid w:val="00177BE9"/>
    <w:rsid w:val="00180455"/>
    <w:rsid w:val="001815A8"/>
    <w:rsid w:val="001840FA"/>
    <w:rsid w:val="001842DE"/>
    <w:rsid w:val="00190079"/>
    <w:rsid w:val="001904BF"/>
    <w:rsid w:val="0019349C"/>
    <w:rsid w:val="0019622E"/>
    <w:rsid w:val="001966A7"/>
    <w:rsid w:val="001972E5"/>
    <w:rsid w:val="001A08EC"/>
    <w:rsid w:val="001A090D"/>
    <w:rsid w:val="001A4627"/>
    <w:rsid w:val="001A4979"/>
    <w:rsid w:val="001B15D3"/>
    <w:rsid w:val="001B3443"/>
    <w:rsid w:val="001C0326"/>
    <w:rsid w:val="001C192F"/>
    <w:rsid w:val="001C3C42"/>
    <w:rsid w:val="001D239A"/>
    <w:rsid w:val="001D5022"/>
    <w:rsid w:val="001D5321"/>
    <w:rsid w:val="001D7869"/>
    <w:rsid w:val="001D7892"/>
    <w:rsid w:val="001E7229"/>
    <w:rsid w:val="001F35B5"/>
    <w:rsid w:val="001F5E27"/>
    <w:rsid w:val="002026CD"/>
    <w:rsid w:val="00202B54"/>
    <w:rsid w:val="002033FC"/>
    <w:rsid w:val="00203D16"/>
    <w:rsid w:val="002044BB"/>
    <w:rsid w:val="00210B09"/>
    <w:rsid w:val="00210C9E"/>
    <w:rsid w:val="00211840"/>
    <w:rsid w:val="002128C4"/>
    <w:rsid w:val="00220E5F"/>
    <w:rsid w:val="002212B5"/>
    <w:rsid w:val="00226668"/>
    <w:rsid w:val="00233809"/>
    <w:rsid w:val="002356E6"/>
    <w:rsid w:val="00240046"/>
    <w:rsid w:val="00243B3D"/>
    <w:rsid w:val="0024797F"/>
    <w:rsid w:val="0025119E"/>
    <w:rsid w:val="00251269"/>
    <w:rsid w:val="00251295"/>
    <w:rsid w:val="002535C0"/>
    <w:rsid w:val="00254DE2"/>
    <w:rsid w:val="002579FE"/>
    <w:rsid w:val="00260552"/>
    <w:rsid w:val="0026311C"/>
    <w:rsid w:val="002658F8"/>
    <w:rsid w:val="0026668C"/>
    <w:rsid w:val="00266AC1"/>
    <w:rsid w:val="0027178C"/>
    <w:rsid w:val="00271954"/>
    <w:rsid w:val="002719FA"/>
    <w:rsid w:val="00271F2A"/>
    <w:rsid w:val="002721FB"/>
    <w:rsid w:val="00272668"/>
    <w:rsid w:val="0027330B"/>
    <w:rsid w:val="00275D3D"/>
    <w:rsid w:val="00276278"/>
    <w:rsid w:val="002803AD"/>
    <w:rsid w:val="00282052"/>
    <w:rsid w:val="002831A3"/>
    <w:rsid w:val="0028519E"/>
    <w:rsid w:val="002856A5"/>
    <w:rsid w:val="002872ED"/>
    <w:rsid w:val="002905C2"/>
    <w:rsid w:val="00290BBB"/>
    <w:rsid w:val="0029384B"/>
    <w:rsid w:val="00295AF2"/>
    <w:rsid w:val="00295C91"/>
    <w:rsid w:val="00296C40"/>
    <w:rsid w:val="00296D2B"/>
    <w:rsid w:val="0029707F"/>
    <w:rsid w:val="00297151"/>
    <w:rsid w:val="00297F22"/>
    <w:rsid w:val="002A7B09"/>
    <w:rsid w:val="002B20E6"/>
    <w:rsid w:val="002B42A3"/>
    <w:rsid w:val="002C0CDD"/>
    <w:rsid w:val="002C15C1"/>
    <w:rsid w:val="002C38C4"/>
    <w:rsid w:val="002C46AA"/>
    <w:rsid w:val="002C49BD"/>
    <w:rsid w:val="002D61A5"/>
    <w:rsid w:val="002E1A1D"/>
    <w:rsid w:val="002E4081"/>
    <w:rsid w:val="002E53B4"/>
    <w:rsid w:val="002E5B78"/>
    <w:rsid w:val="002E6EF2"/>
    <w:rsid w:val="002F0BC8"/>
    <w:rsid w:val="002F3AE3"/>
    <w:rsid w:val="002F4652"/>
    <w:rsid w:val="002F5E34"/>
    <w:rsid w:val="002F6F4C"/>
    <w:rsid w:val="002F7C75"/>
    <w:rsid w:val="0030464B"/>
    <w:rsid w:val="00307512"/>
    <w:rsid w:val="0030786C"/>
    <w:rsid w:val="003101CB"/>
    <w:rsid w:val="00314897"/>
    <w:rsid w:val="00321626"/>
    <w:rsid w:val="003233DE"/>
    <w:rsid w:val="00324287"/>
    <w:rsid w:val="0032466B"/>
    <w:rsid w:val="003260BC"/>
    <w:rsid w:val="003314AD"/>
    <w:rsid w:val="003330EB"/>
    <w:rsid w:val="003415FD"/>
    <w:rsid w:val="003429F0"/>
    <w:rsid w:val="00345A82"/>
    <w:rsid w:val="0035097A"/>
    <w:rsid w:val="003540A4"/>
    <w:rsid w:val="00355125"/>
    <w:rsid w:val="00357BCC"/>
    <w:rsid w:val="00360E4E"/>
    <w:rsid w:val="0036598E"/>
    <w:rsid w:val="00366DD3"/>
    <w:rsid w:val="00370AAA"/>
    <w:rsid w:val="00371954"/>
    <w:rsid w:val="003751D3"/>
    <w:rsid w:val="00375DF2"/>
    <w:rsid w:val="00375F77"/>
    <w:rsid w:val="0038055D"/>
    <w:rsid w:val="0038102E"/>
    <w:rsid w:val="00381BBE"/>
    <w:rsid w:val="00382903"/>
    <w:rsid w:val="00383585"/>
    <w:rsid w:val="00384124"/>
    <w:rsid w:val="003846FF"/>
    <w:rsid w:val="0038553B"/>
    <w:rsid w:val="003857D4"/>
    <w:rsid w:val="00385AD4"/>
    <w:rsid w:val="00385C01"/>
    <w:rsid w:val="00387924"/>
    <w:rsid w:val="00390351"/>
    <w:rsid w:val="0039384D"/>
    <w:rsid w:val="00395C23"/>
    <w:rsid w:val="003A11D6"/>
    <w:rsid w:val="003A2E4F"/>
    <w:rsid w:val="003A4438"/>
    <w:rsid w:val="003A5013"/>
    <w:rsid w:val="003A5078"/>
    <w:rsid w:val="003A5B4C"/>
    <w:rsid w:val="003A62DD"/>
    <w:rsid w:val="003A775A"/>
    <w:rsid w:val="003B08FA"/>
    <w:rsid w:val="003B1EC4"/>
    <w:rsid w:val="003B213A"/>
    <w:rsid w:val="003B2CF7"/>
    <w:rsid w:val="003B43AD"/>
    <w:rsid w:val="003C0C3A"/>
    <w:rsid w:val="003C0FEC"/>
    <w:rsid w:val="003C2AC8"/>
    <w:rsid w:val="003D033A"/>
    <w:rsid w:val="003D17F9"/>
    <w:rsid w:val="003D2D88"/>
    <w:rsid w:val="003D41EA"/>
    <w:rsid w:val="003D4850"/>
    <w:rsid w:val="003D535A"/>
    <w:rsid w:val="003D6556"/>
    <w:rsid w:val="003E368A"/>
    <w:rsid w:val="003E5265"/>
    <w:rsid w:val="003E5A86"/>
    <w:rsid w:val="003F0955"/>
    <w:rsid w:val="003F5F4D"/>
    <w:rsid w:val="003F646F"/>
    <w:rsid w:val="003F6FDD"/>
    <w:rsid w:val="00400F00"/>
    <w:rsid w:val="00403E8E"/>
    <w:rsid w:val="00404F8B"/>
    <w:rsid w:val="00405256"/>
    <w:rsid w:val="00405ADD"/>
    <w:rsid w:val="00410031"/>
    <w:rsid w:val="00411035"/>
    <w:rsid w:val="004147B5"/>
    <w:rsid w:val="00414BBC"/>
    <w:rsid w:val="00415C81"/>
    <w:rsid w:val="00422AAC"/>
    <w:rsid w:val="004259C2"/>
    <w:rsid w:val="004263BC"/>
    <w:rsid w:val="004311A1"/>
    <w:rsid w:val="00432378"/>
    <w:rsid w:val="00440D65"/>
    <w:rsid w:val="00441251"/>
    <w:rsid w:val="004435E6"/>
    <w:rsid w:val="00446253"/>
    <w:rsid w:val="00447E31"/>
    <w:rsid w:val="004505CC"/>
    <w:rsid w:val="00453923"/>
    <w:rsid w:val="00454B9B"/>
    <w:rsid w:val="00456C4F"/>
    <w:rsid w:val="00457858"/>
    <w:rsid w:val="00460B0B"/>
    <w:rsid w:val="00461023"/>
    <w:rsid w:val="00462FAC"/>
    <w:rsid w:val="00464631"/>
    <w:rsid w:val="00464B79"/>
    <w:rsid w:val="004650C6"/>
    <w:rsid w:val="00467BBF"/>
    <w:rsid w:val="00471A92"/>
    <w:rsid w:val="0047423B"/>
    <w:rsid w:val="004820E8"/>
    <w:rsid w:val="0048593C"/>
    <w:rsid w:val="004867E2"/>
    <w:rsid w:val="004929A9"/>
    <w:rsid w:val="00497F73"/>
    <w:rsid w:val="004A487E"/>
    <w:rsid w:val="004A6AC3"/>
    <w:rsid w:val="004A78D9"/>
    <w:rsid w:val="004B430B"/>
    <w:rsid w:val="004B5EFD"/>
    <w:rsid w:val="004C119E"/>
    <w:rsid w:val="004C1BCD"/>
    <w:rsid w:val="004C6BCF"/>
    <w:rsid w:val="004D58BF"/>
    <w:rsid w:val="004E4335"/>
    <w:rsid w:val="004E5CB7"/>
    <w:rsid w:val="004F13EE"/>
    <w:rsid w:val="004F2022"/>
    <w:rsid w:val="004F50FE"/>
    <w:rsid w:val="004F7C05"/>
    <w:rsid w:val="00501C94"/>
    <w:rsid w:val="00506432"/>
    <w:rsid w:val="005069B7"/>
    <w:rsid w:val="00506E82"/>
    <w:rsid w:val="00506FAF"/>
    <w:rsid w:val="00514C4A"/>
    <w:rsid w:val="0052051D"/>
    <w:rsid w:val="005263B8"/>
    <w:rsid w:val="00530416"/>
    <w:rsid w:val="00543D57"/>
    <w:rsid w:val="00545EE6"/>
    <w:rsid w:val="005470E8"/>
    <w:rsid w:val="005547CB"/>
    <w:rsid w:val="005550E7"/>
    <w:rsid w:val="005564FB"/>
    <w:rsid w:val="005572C7"/>
    <w:rsid w:val="00563F9F"/>
    <w:rsid w:val="005645CE"/>
    <w:rsid w:val="005650ED"/>
    <w:rsid w:val="00565522"/>
    <w:rsid w:val="0056707B"/>
    <w:rsid w:val="0056722C"/>
    <w:rsid w:val="00573E7A"/>
    <w:rsid w:val="00575754"/>
    <w:rsid w:val="00580456"/>
    <w:rsid w:val="005812A7"/>
    <w:rsid w:val="00581FBA"/>
    <w:rsid w:val="00587438"/>
    <w:rsid w:val="005913D7"/>
    <w:rsid w:val="00591E20"/>
    <w:rsid w:val="00592F30"/>
    <w:rsid w:val="00593702"/>
    <w:rsid w:val="00595408"/>
    <w:rsid w:val="005955B8"/>
    <w:rsid w:val="00595E84"/>
    <w:rsid w:val="0059795F"/>
    <w:rsid w:val="005A0C59"/>
    <w:rsid w:val="005A1DB4"/>
    <w:rsid w:val="005A48EB"/>
    <w:rsid w:val="005A5104"/>
    <w:rsid w:val="005A6CFB"/>
    <w:rsid w:val="005B21DF"/>
    <w:rsid w:val="005B27A7"/>
    <w:rsid w:val="005B2973"/>
    <w:rsid w:val="005B4578"/>
    <w:rsid w:val="005C0669"/>
    <w:rsid w:val="005C2DBD"/>
    <w:rsid w:val="005C5AEB"/>
    <w:rsid w:val="005D2E6F"/>
    <w:rsid w:val="005D585F"/>
    <w:rsid w:val="005D5F4E"/>
    <w:rsid w:val="005E0A3F"/>
    <w:rsid w:val="005E1AF9"/>
    <w:rsid w:val="005E1F46"/>
    <w:rsid w:val="005E240F"/>
    <w:rsid w:val="005E2D76"/>
    <w:rsid w:val="005E429F"/>
    <w:rsid w:val="005E5A69"/>
    <w:rsid w:val="005E6883"/>
    <w:rsid w:val="005E772F"/>
    <w:rsid w:val="005F4ECA"/>
    <w:rsid w:val="006041BE"/>
    <w:rsid w:val="006043C7"/>
    <w:rsid w:val="0061059B"/>
    <w:rsid w:val="00613DE6"/>
    <w:rsid w:val="00615C77"/>
    <w:rsid w:val="00624B52"/>
    <w:rsid w:val="00627578"/>
    <w:rsid w:val="00630794"/>
    <w:rsid w:val="00631518"/>
    <w:rsid w:val="00631DF4"/>
    <w:rsid w:val="00632C82"/>
    <w:rsid w:val="00634175"/>
    <w:rsid w:val="0063574E"/>
    <w:rsid w:val="00637E43"/>
    <w:rsid w:val="006408AC"/>
    <w:rsid w:val="006429A3"/>
    <w:rsid w:val="00642F20"/>
    <w:rsid w:val="00643A3B"/>
    <w:rsid w:val="00643D89"/>
    <w:rsid w:val="00645E13"/>
    <w:rsid w:val="006511B6"/>
    <w:rsid w:val="0065400A"/>
    <w:rsid w:val="00656554"/>
    <w:rsid w:val="00657FF8"/>
    <w:rsid w:val="00670D99"/>
    <w:rsid w:val="00670E2B"/>
    <w:rsid w:val="006734BB"/>
    <w:rsid w:val="0067697A"/>
    <w:rsid w:val="00681026"/>
    <w:rsid w:val="006817C1"/>
    <w:rsid w:val="006821EB"/>
    <w:rsid w:val="00682225"/>
    <w:rsid w:val="00684D0C"/>
    <w:rsid w:val="00690FE5"/>
    <w:rsid w:val="00692EA4"/>
    <w:rsid w:val="006972F8"/>
    <w:rsid w:val="006A0B5D"/>
    <w:rsid w:val="006A13A7"/>
    <w:rsid w:val="006A5FC8"/>
    <w:rsid w:val="006B1EFB"/>
    <w:rsid w:val="006B2286"/>
    <w:rsid w:val="006B56BB"/>
    <w:rsid w:val="006C085B"/>
    <w:rsid w:val="006C499E"/>
    <w:rsid w:val="006C7774"/>
    <w:rsid w:val="006C77A8"/>
    <w:rsid w:val="006D4098"/>
    <w:rsid w:val="006D7681"/>
    <w:rsid w:val="006D7B2E"/>
    <w:rsid w:val="006E02EA"/>
    <w:rsid w:val="006E0968"/>
    <w:rsid w:val="006E2AF6"/>
    <w:rsid w:val="006E2C21"/>
    <w:rsid w:val="006E3AF1"/>
    <w:rsid w:val="006E6D08"/>
    <w:rsid w:val="006F1659"/>
    <w:rsid w:val="006F2161"/>
    <w:rsid w:val="006F5073"/>
    <w:rsid w:val="00701275"/>
    <w:rsid w:val="00702BC4"/>
    <w:rsid w:val="00704FC7"/>
    <w:rsid w:val="00707F56"/>
    <w:rsid w:val="00710AE3"/>
    <w:rsid w:val="007125AB"/>
    <w:rsid w:val="00713558"/>
    <w:rsid w:val="00713573"/>
    <w:rsid w:val="007136E8"/>
    <w:rsid w:val="007146E4"/>
    <w:rsid w:val="00717291"/>
    <w:rsid w:val="00720D08"/>
    <w:rsid w:val="007251BE"/>
    <w:rsid w:val="0072533E"/>
    <w:rsid w:val="007263B9"/>
    <w:rsid w:val="00731B20"/>
    <w:rsid w:val="007334F8"/>
    <w:rsid w:val="007339CD"/>
    <w:rsid w:val="007359D8"/>
    <w:rsid w:val="007362D4"/>
    <w:rsid w:val="007440CE"/>
    <w:rsid w:val="007462DB"/>
    <w:rsid w:val="00757231"/>
    <w:rsid w:val="0076672A"/>
    <w:rsid w:val="0077056B"/>
    <w:rsid w:val="00770E94"/>
    <w:rsid w:val="00775E45"/>
    <w:rsid w:val="00776E74"/>
    <w:rsid w:val="007812B5"/>
    <w:rsid w:val="007827B4"/>
    <w:rsid w:val="00784CE4"/>
    <w:rsid w:val="00784E67"/>
    <w:rsid w:val="00785169"/>
    <w:rsid w:val="007954AB"/>
    <w:rsid w:val="007A14C5"/>
    <w:rsid w:val="007A2547"/>
    <w:rsid w:val="007A4A10"/>
    <w:rsid w:val="007A76C2"/>
    <w:rsid w:val="007B1750"/>
    <w:rsid w:val="007B1760"/>
    <w:rsid w:val="007C1FDC"/>
    <w:rsid w:val="007C31DD"/>
    <w:rsid w:val="007C648E"/>
    <w:rsid w:val="007C6D9C"/>
    <w:rsid w:val="007C7D0E"/>
    <w:rsid w:val="007C7DDB"/>
    <w:rsid w:val="007D130A"/>
    <w:rsid w:val="007D2CC7"/>
    <w:rsid w:val="007D4A14"/>
    <w:rsid w:val="007D5996"/>
    <w:rsid w:val="007D673D"/>
    <w:rsid w:val="007E0068"/>
    <w:rsid w:val="007E0FB8"/>
    <w:rsid w:val="007E4D09"/>
    <w:rsid w:val="007F2220"/>
    <w:rsid w:val="007F28D9"/>
    <w:rsid w:val="007F414A"/>
    <w:rsid w:val="007F4B3E"/>
    <w:rsid w:val="007F59BC"/>
    <w:rsid w:val="008075E9"/>
    <w:rsid w:val="00812047"/>
    <w:rsid w:val="008127AF"/>
    <w:rsid w:val="00812B46"/>
    <w:rsid w:val="00815700"/>
    <w:rsid w:val="00817B9D"/>
    <w:rsid w:val="0082246B"/>
    <w:rsid w:val="00824B41"/>
    <w:rsid w:val="008264EB"/>
    <w:rsid w:val="00826B8F"/>
    <w:rsid w:val="0083121C"/>
    <w:rsid w:val="00831E8A"/>
    <w:rsid w:val="00835C76"/>
    <w:rsid w:val="008376E2"/>
    <w:rsid w:val="00843049"/>
    <w:rsid w:val="008437CA"/>
    <w:rsid w:val="00851CF7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1026"/>
    <w:rsid w:val="00881ECA"/>
    <w:rsid w:val="00884C63"/>
    <w:rsid w:val="00884C6B"/>
    <w:rsid w:val="00885490"/>
    <w:rsid w:val="00885908"/>
    <w:rsid w:val="008864B7"/>
    <w:rsid w:val="00895A43"/>
    <w:rsid w:val="00895CD9"/>
    <w:rsid w:val="0089677E"/>
    <w:rsid w:val="008A7438"/>
    <w:rsid w:val="008B1334"/>
    <w:rsid w:val="008B25C7"/>
    <w:rsid w:val="008B627A"/>
    <w:rsid w:val="008C0278"/>
    <w:rsid w:val="008C0597"/>
    <w:rsid w:val="008C24E9"/>
    <w:rsid w:val="008D04ED"/>
    <w:rsid w:val="008D0533"/>
    <w:rsid w:val="008D2C1A"/>
    <w:rsid w:val="008D33AD"/>
    <w:rsid w:val="008D42CB"/>
    <w:rsid w:val="008D48C9"/>
    <w:rsid w:val="008D6381"/>
    <w:rsid w:val="008D6799"/>
    <w:rsid w:val="008E0C77"/>
    <w:rsid w:val="008E146B"/>
    <w:rsid w:val="008E5D0F"/>
    <w:rsid w:val="008E625F"/>
    <w:rsid w:val="008F264D"/>
    <w:rsid w:val="008F784F"/>
    <w:rsid w:val="00901C7B"/>
    <w:rsid w:val="009040E9"/>
    <w:rsid w:val="00905FCB"/>
    <w:rsid w:val="009074E1"/>
    <w:rsid w:val="009112F7"/>
    <w:rsid w:val="009122AF"/>
    <w:rsid w:val="00912D54"/>
    <w:rsid w:val="00912F46"/>
    <w:rsid w:val="0091389F"/>
    <w:rsid w:val="009208F7"/>
    <w:rsid w:val="00920CC9"/>
    <w:rsid w:val="00921649"/>
    <w:rsid w:val="00922517"/>
    <w:rsid w:val="00922722"/>
    <w:rsid w:val="009251EF"/>
    <w:rsid w:val="00925EFF"/>
    <w:rsid w:val="009261E6"/>
    <w:rsid w:val="009268E1"/>
    <w:rsid w:val="00926BB1"/>
    <w:rsid w:val="009271EE"/>
    <w:rsid w:val="00931E58"/>
    <w:rsid w:val="00932CF1"/>
    <w:rsid w:val="00933FA1"/>
    <w:rsid w:val="009344AE"/>
    <w:rsid w:val="009344DE"/>
    <w:rsid w:val="00945E7F"/>
    <w:rsid w:val="009554E7"/>
    <w:rsid w:val="009557C1"/>
    <w:rsid w:val="00960D6E"/>
    <w:rsid w:val="00970CD6"/>
    <w:rsid w:val="00971449"/>
    <w:rsid w:val="00974B59"/>
    <w:rsid w:val="009754F5"/>
    <w:rsid w:val="0098340B"/>
    <w:rsid w:val="00983677"/>
    <w:rsid w:val="00984FD9"/>
    <w:rsid w:val="00986830"/>
    <w:rsid w:val="009871C1"/>
    <w:rsid w:val="009914F2"/>
    <w:rsid w:val="009924C3"/>
    <w:rsid w:val="00993102"/>
    <w:rsid w:val="009A17AE"/>
    <w:rsid w:val="009B1570"/>
    <w:rsid w:val="009B1FB4"/>
    <w:rsid w:val="009B2B7A"/>
    <w:rsid w:val="009B7C22"/>
    <w:rsid w:val="009C001D"/>
    <w:rsid w:val="009C6F10"/>
    <w:rsid w:val="009D1374"/>
    <w:rsid w:val="009D148F"/>
    <w:rsid w:val="009D2C88"/>
    <w:rsid w:val="009D3D70"/>
    <w:rsid w:val="009D6A30"/>
    <w:rsid w:val="009E5B01"/>
    <w:rsid w:val="009E622A"/>
    <w:rsid w:val="009E6F7E"/>
    <w:rsid w:val="009E7A57"/>
    <w:rsid w:val="009E7D98"/>
    <w:rsid w:val="009F4803"/>
    <w:rsid w:val="009F4F6A"/>
    <w:rsid w:val="009F6C20"/>
    <w:rsid w:val="00A10907"/>
    <w:rsid w:val="00A13EB5"/>
    <w:rsid w:val="00A16E36"/>
    <w:rsid w:val="00A24961"/>
    <w:rsid w:val="00A24B10"/>
    <w:rsid w:val="00A262AE"/>
    <w:rsid w:val="00A277EF"/>
    <w:rsid w:val="00A30E9B"/>
    <w:rsid w:val="00A4183E"/>
    <w:rsid w:val="00A4512D"/>
    <w:rsid w:val="00A50244"/>
    <w:rsid w:val="00A62647"/>
    <w:rsid w:val="00A627D7"/>
    <w:rsid w:val="00A656C7"/>
    <w:rsid w:val="00A6575C"/>
    <w:rsid w:val="00A705AF"/>
    <w:rsid w:val="00A70FA8"/>
    <w:rsid w:val="00A719F6"/>
    <w:rsid w:val="00A72454"/>
    <w:rsid w:val="00A76A7F"/>
    <w:rsid w:val="00A77696"/>
    <w:rsid w:val="00A80557"/>
    <w:rsid w:val="00A81D33"/>
    <w:rsid w:val="00A8341C"/>
    <w:rsid w:val="00A930AE"/>
    <w:rsid w:val="00A94619"/>
    <w:rsid w:val="00A956CD"/>
    <w:rsid w:val="00A96468"/>
    <w:rsid w:val="00AA040A"/>
    <w:rsid w:val="00AA0A5F"/>
    <w:rsid w:val="00AA1A95"/>
    <w:rsid w:val="00AA260F"/>
    <w:rsid w:val="00AA5D59"/>
    <w:rsid w:val="00AB003C"/>
    <w:rsid w:val="00AB1D81"/>
    <w:rsid w:val="00AB1EE7"/>
    <w:rsid w:val="00AB3E94"/>
    <w:rsid w:val="00AB4B37"/>
    <w:rsid w:val="00AB5762"/>
    <w:rsid w:val="00AB613F"/>
    <w:rsid w:val="00AB7F18"/>
    <w:rsid w:val="00AC2679"/>
    <w:rsid w:val="00AC4BE4"/>
    <w:rsid w:val="00AC4D49"/>
    <w:rsid w:val="00AD05E6"/>
    <w:rsid w:val="00AD0D3F"/>
    <w:rsid w:val="00AD33F5"/>
    <w:rsid w:val="00AD3D66"/>
    <w:rsid w:val="00AD3EBE"/>
    <w:rsid w:val="00AD5732"/>
    <w:rsid w:val="00AE1D7D"/>
    <w:rsid w:val="00AE2A8B"/>
    <w:rsid w:val="00AE2D64"/>
    <w:rsid w:val="00AE3F64"/>
    <w:rsid w:val="00AF7386"/>
    <w:rsid w:val="00AF7934"/>
    <w:rsid w:val="00B00B81"/>
    <w:rsid w:val="00B02B5B"/>
    <w:rsid w:val="00B04580"/>
    <w:rsid w:val="00B04B09"/>
    <w:rsid w:val="00B10593"/>
    <w:rsid w:val="00B11156"/>
    <w:rsid w:val="00B14E75"/>
    <w:rsid w:val="00B15EB2"/>
    <w:rsid w:val="00B1670B"/>
    <w:rsid w:val="00B16A51"/>
    <w:rsid w:val="00B2202C"/>
    <w:rsid w:val="00B242A7"/>
    <w:rsid w:val="00B264F0"/>
    <w:rsid w:val="00B27798"/>
    <w:rsid w:val="00B27ED8"/>
    <w:rsid w:val="00B32222"/>
    <w:rsid w:val="00B35545"/>
    <w:rsid w:val="00B35705"/>
    <w:rsid w:val="00B3618D"/>
    <w:rsid w:val="00B36233"/>
    <w:rsid w:val="00B42851"/>
    <w:rsid w:val="00B42EAC"/>
    <w:rsid w:val="00B45350"/>
    <w:rsid w:val="00B45AC7"/>
    <w:rsid w:val="00B50994"/>
    <w:rsid w:val="00B5162B"/>
    <w:rsid w:val="00B5219A"/>
    <w:rsid w:val="00B5279C"/>
    <w:rsid w:val="00B535F2"/>
    <w:rsid w:val="00B5372F"/>
    <w:rsid w:val="00B53987"/>
    <w:rsid w:val="00B557C7"/>
    <w:rsid w:val="00B559D1"/>
    <w:rsid w:val="00B57903"/>
    <w:rsid w:val="00B61129"/>
    <w:rsid w:val="00B63845"/>
    <w:rsid w:val="00B67E7F"/>
    <w:rsid w:val="00B71BA9"/>
    <w:rsid w:val="00B764AE"/>
    <w:rsid w:val="00B76DB3"/>
    <w:rsid w:val="00B839B2"/>
    <w:rsid w:val="00B84B08"/>
    <w:rsid w:val="00B94252"/>
    <w:rsid w:val="00B9715A"/>
    <w:rsid w:val="00BA14BE"/>
    <w:rsid w:val="00BA2732"/>
    <w:rsid w:val="00BA293D"/>
    <w:rsid w:val="00BA35A9"/>
    <w:rsid w:val="00BA49BC"/>
    <w:rsid w:val="00BA56B7"/>
    <w:rsid w:val="00BA6584"/>
    <w:rsid w:val="00BA7A1E"/>
    <w:rsid w:val="00BB170D"/>
    <w:rsid w:val="00BB2F6C"/>
    <w:rsid w:val="00BB3875"/>
    <w:rsid w:val="00BB5860"/>
    <w:rsid w:val="00BB6AAD"/>
    <w:rsid w:val="00BC1256"/>
    <w:rsid w:val="00BC293D"/>
    <w:rsid w:val="00BC4A19"/>
    <w:rsid w:val="00BC4E6D"/>
    <w:rsid w:val="00BC5AD5"/>
    <w:rsid w:val="00BC603B"/>
    <w:rsid w:val="00BC7644"/>
    <w:rsid w:val="00BD0617"/>
    <w:rsid w:val="00BD0A9E"/>
    <w:rsid w:val="00BD105B"/>
    <w:rsid w:val="00BD2E9B"/>
    <w:rsid w:val="00BD3089"/>
    <w:rsid w:val="00BD4779"/>
    <w:rsid w:val="00BD7E48"/>
    <w:rsid w:val="00BD7FB2"/>
    <w:rsid w:val="00BE34AA"/>
    <w:rsid w:val="00BE3ED5"/>
    <w:rsid w:val="00BE46DE"/>
    <w:rsid w:val="00BE49B9"/>
    <w:rsid w:val="00BF2CEA"/>
    <w:rsid w:val="00BF501C"/>
    <w:rsid w:val="00C00930"/>
    <w:rsid w:val="00C033CF"/>
    <w:rsid w:val="00C060AD"/>
    <w:rsid w:val="00C113BF"/>
    <w:rsid w:val="00C11AFE"/>
    <w:rsid w:val="00C12A27"/>
    <w:rsid w:val="00C12ADD"/>
    <w:rsid w:val="00C16EC3"/>
    <w:rsid w:val="00C2176E"/>
    <w:rsid w:val="00C23430"/>
    <w:rsid w:val="00C27D67"/>
    <w:rsid w:val="00C3365D"/>
    <w:rsid w:val="00C435AF"/>
    <w:rsid w:val="00C449AF"/>
    <w:rsid w:val="00C4631F"/>
    <w:rsid w:val="00C47CDE"/>
    <w:rsid w:val="00C50E16"/>
    <w:rsid w:val="00C50FF7"/>
    <w:rsid w:val="00C52337"/>
    <w:rsid w:val="00C53DAD"/>
    <w:rsid w:val="00C55258"/>
    <w:rsid w:val="00C6285F"/>
    <w:rsid w:val="00C64DE4"/>
    <w:rsid w:val="00C73464"/>
    <w:rsid w:val="00C76199"/>
    <w:rsid w:val="00C82EEB"/>
    <w:rsid w:val="00C82F5A"/>
    <w:rsid w:val="00C868A9"/>
    <w:rsid w:val="00C950E9"/>
    <w:rsid w:val="00C971DC"/>
    <w:rsid w:val="00CA117A"/>
    <w:rsid w:val="00CA16B7"/>
    <w:rsid w:val="00CA61CD"/>
    <w:rsid w:val="00CA62AE"/>
    <w:rsid w:val="00CB03B8"/>
    <w:rsid w:val="00CB5B1A"/>
    <w:rsid w:val="00CB7CAB"/>
    <w:rsid w:val="00CC03C7"/>
    <w:rsid w:val="00CC1938"/>
    <w:rsid w:val="00CC220B"/>
    <w:rsid w:val="00CC5C43"/>
    <w:rsid w:val="00CD02AE"/>
    <w:rsid w:val="00CD2A4F"/>
    <w:rsid w:val="00CD6FF7"/>
    <w:rsid w:val="00CE03CA"/>
    <w:rsid w:val="00CE1D51"/>
    <w:rsid w:val="00CE22F1"/>
    <w:rsid w:val="00CE50F2"/>
    <w:rsid w:val="00CE6502"/>
    <w:rsid w:val="00CF0ACD"/>
    <w:rsid w:val="00CF0D3B"/>
    <w:rsid w:val="00CF27D8"/>
    <w:rsid w:val="00CF7D3C"/>
    <w:rsid w:val="00D01F09"/>
    <w:rsid w:val="00D02FA1"/>
    <w:rsid w:val="00D03527"/>
    <w:rsid w:val="00D05EAD"/>
    <w:rsid w:val="00D06E8F"/>
    <w:rsid w:val="00D147EB"/>
    <w:rsid w:val="00D16823"/>
    <w:rsid w:val="00D25125"/>
    <w:rsid w:val="00D27AE0"/>
    <w:rsid w:val="00D34667"/>
    <w:rsid w:val="00D401E1"/>
    <w:rsid w:val="00D408B4"/>
    <w:rsid w:val="00D43A8C"/>
    <w:rsid w:val="00D44330"/>
    <w:rsid w:val="00D470F5"/>
    <w:rsid w:val="00D47195"/>
    <w:rsid w:val="00D4762C"/>
    <w:rsid w:val="00D524C8"/>
    <w:rsid w:val="00D53169"/>
    <w:rsid w:val="00D55DF6"/>
    <w:rsid w:val="00D6418D"/>
    <w:rsid w:val="00D701EE"/>
    <w:rsid w:val="00D70E24"/>
    <w:rsid w:val="00D72B61"/>
    <w:rsid w:val="00D73AC6"/>
    <w:rsid w:val="00D74C21"/>
    <w:rsid w:val="00D74D0E"/>
    <w:rsid w:val="00D8532A"/>
    <w:rsid w:val="00D92C75"/>
    <w:rsid w:val="00DA29B1"/>
    <w:rsid w:val="00DA3D1D"/>
    <w:rsid w:val="00DA3FCB"/>
    <w:rsid w:val="00DA7F03"/>
    <w:rsid w:val="00DB6286"/>
    <w:rsid w:val="00DB645F"/>
    <w:rsid w:val="00DB76E9"/>
    <w:rsid w:val="00DC0A67"/>
    <w:rsid w:val="00DC1D5E"/>
    <w:rsid w:val="00DC438E"/>
    <w:rsid w:val="00DC48D7"/>
    <w:rsid w:val="00DC5220"/>
    <w:rsid w:val="00DD2061"/>
    <w:rsid w:val="00DD7DAB"/>
    <w:rsid w:val="00DE09C1"/>
    <w:rsid w:val="00DE0AD4"/>
    <w:rsid w:val="00DE3355"/>
    <w:rsid w:val="00DE6A5E"/>
    <w:rsid w:val="00DF0C60"/>
    <w:rsid w:val="00DF3FF3"/>
    <w:rsid w:val="00DF486F"/>
    <w:rsid w:val="00DF5B5B"/>
    <w:rsid w:val="00DF75DE"/>
    <w:rsid w:val="00DF7619"/>
    <w:rsid w:val="00E02AA2"/>
    <w:rsid w:val="00E042D8"/>
    <w:rsid w:val="00E07EE7"/>
    <w:rsid w:val="00E1033D"/>
    <w:rsid w:val="00E1103B"/>
    <w:rsid w:val="00E17B44"/>
    <w:rsid w:val="00E20F27"/>
    <w:rsid w:val="00E21AD0"/>
    <w:rsid w:val="00E22044"/>
    <w:rsid w:val="00E22443"/>
    <w:rsid w:val="00E23205"/>
    <w:rsid w:val="00E24ED9"/>
    <w:rsid w:val="00E25B1F"/>
    <w:rsid w:val="00E27FEA"/>
    <w:rsid w:val="00E33952"/>
    <w:rsid w:val="00E4086F"/>
    <w:rsid w:val="00E41315"/>
    <w:rsid w:val="00E4177A"/>
    <w:rsid w:val="00E42B93"/>
    <w:rsid w:val="00E43B3C"/>
    <w:rsid w:val="00E43B5B"/>
    <w:rsid w:val="00E45A79"/>
    <w:rsid w:val="00E462DE"/>
    <w:rsid w:val="00E50109"/>
    <w:rsid w:val="00E50188"/>
    <w:rsid w:val="00E50BB3"/>
    <w:rsid w:val="00E510E5"/>
    <w:rsid w:val="00E515CB"/>
    <w:rsid w:val="00E52200"/>
    <w:rsid w:val="00E52260"/>
    <w:rsid w:val="00E5345E"/>
    <w:rsid w:val="00E557D9"/>
    <w:rsid w:val="00E61905"/>
    <w:rsid w:val="00E639B6"/>
    <w:rsid w:val="00E6434B"/>
    <w:rsid w:val="00E6463D"/>
    <w:rsid w:val="00E71492"/>
    <w:rsid w:val="00E72E9B"/>
    <w:rsid w:val="00E850C3"/>
    <w:rsid w:val="00E87209"/>
    <w:rsid w:val="00E87DF2"/>
    <w:rsid w:val="00E9462E"/>
    <w:rsid w:val="00E97078"/>
    <w:rsid w:val="00EA321C"/>
    <w:rsid w:val="00EA470E"/>
    <w:rsid w:val="00EA47A7"/>
    <w:rsid w:val="00EA57EB"/>
    <w:rsid w:val="00EA7E4A"/>
    <w:rsid w:val="00EB3226"/>
    <w:rsid w:val="00EC1073"/>
    <w:rsid w:val="00EC213A"/>
    <w:rsid w:val="00EC7744"/>
    <w:rsid w:val="00EC7BED"/>
    <w:rsid w:val="00ED0DAD"/>
    <w:rsid w:val="00ED0F46"/>
    <w:rsid w:val="00ED2373"/>
    <w:rsid w:val="00ED24F9"/>
    <w:rsid w:val="00ED2E38"/>
    <w:rsid w:val="00EE1CE1"/>
    <w:rsid w:val="00EE3E8A"/>
    <w:rsid w:val="00EF098B"/>
    <w:rsid w:val="00EF58B8"/>
    <w:rsid w:val="00EF6ECA"/>
    <w:rsid w:val="00F014F0"/>
    <w:rsid w:val="00F024E1"/>
    <w:rsid w:val="00F0539D"/>
    <w:rsid w:val="00F06C10"/>
    <w:rsid w:val="00F1096F"/>
    <w:rsid w:val="00F11BC4"/>
    <w:rsid w:val="00F12589"/>
    <w:rsid w:val="00F12595"/>
    <w:rsid w:val="00F134D9"/>
    <w:rsid w:val="00F1403D"/>
    <w:rsid w:val="00F14459"/>
    <w:rsid w:val="00F1463F"/>
    <w:rsid w:val="00F21302"/>
    <w:rsid w:val="00F23AF2"/>
    <w:rsid w:val="00F2430D"/>
    <w:rsid w:val="00F24960"/>
    <w:rsid w:val="00F274CD"/>
    <w:rsid w:val="00F319FD"/>
    <w:rsid w:val="00F321DE"/>
    <w:rsid w:val="00F33777"/>
    <w:rsid w:val="00F40648"/>
    <w:rsid w:val="00F41B8A"/>
    <w:rsid w:val="00F45F47"/>
    <w:rsid w:val="00F46841"/>
    <w:rsid w:val="00F47DA2"/>
    <w:rsid w:val="00F51321"/>
    <w:rsid w:val="00F519FC"/>
    <w:rsid w:val="00F53D13"/>
    <w:rsid w:val="00F545B4"/>
    <w:rsid w:val="00F556B6"/>
    <w:rsid w:val="00F6133B"/>
    <w:rsid w:val="00F6239D"/>
    <w:rsid w:val="00F6302B"/>
    <w:rsid w:val="00F65DF3"/>
    <w:rsid w:val="00F70382"/>
    <w:rsid w:val="00F715D2"/>
    <w:rsid w:val="00F7274F"/>
    <w:rsid w:val="00F74E84"/>
    <w:rsid w:val="00F76FA8"/>
    <w:rsid w:val="00F80CC1"/>
    <w:rsid w:val="00F85AFE"/>
    <w:rsid w:val="00F93F08"/>
    <w:rsid w:val="00F9400D"/>
    <w:rsid w:val="00F94CED"/>
    <w:rsid w:val="00F97A4F"/>
    <w:rsid w:val="00FA02BB"/>
    <w:rsid w:val="00FA2CEE"/>
    <w:rsid w:val="00FA318C"/>
    <w:rsid w:val="00FB6F92"/>
    <w:rsid w:val="00FB7E71"/>
    <w:rsid w:val="00FC026E"/>
    <w:rsid w:val="00FC5124"/>
    <w:rsid w:val="00FC6965"/>
    <w:rsid w:val="00FD4731"/>
    <w:rsid w:val="00FD6768"/>
    <w:rsid w:val="00FE658D"/>
    <w:rsid w:val="00FF0AB0"/>
    <w:rsid w:val="00FF28AC"/>
    <w:rsid w:val="00FF3EDB"/>
    <w:rsid w:val="00FF5A94"/>
    <w:rsid w:val="00FF68E6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B92E"/>
  <w15:docId w15:val="{1CFEE8AA-3809-42F5-8F9F-0B74896C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6F5073"/>
    <w:pPr>
      <w:numPr>
        <w:numId w:val="27"/>
      </w:numPr>
      <w:spacing w:before="0" w:after="60" w:line="280" w:lineRule="exact"/>
    </w:pPr>
    <w:rPr>
      <w:szCs w:val="22"/>
    </w:rPr>
  </w:style>
  <w:style w:type="table" w:styleId="GridTable4-Accent2">
    <w:name w:val="Grid Table 4 Accent 2"/>
    <w:basedOn w:val="TableNormal"/>
    <w:uiPriority w:val="49"/>
    <w:rsid w:val="00BE3ED5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F20"/>
    <w:pPr>
      <w:spacing w:before="60" w:after="60"/>
    </w:pPr>
    <w:rPr>
      <w:rFonts w:ascii="Arial" w:hAnsi="Arial"/>
      <w:b/>
      <w:color w:val="000000" w:themeColor="text1"/>
      <w:sz w:val="22"/>
      <w:szCs w:val="22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80BAC"/>
    <w:pPr>
      <w:pBdr>
        <w:top w:val="single" w:sz="12" w:space="1" w:color="358189" w:themeColor="accent2"/>
        <w:bottom w:val="single" w:sz="12" w:space="1" w:color="358189" w:themeColor="accent2"/>
      </w:pBdr>
      <w:shd w:val="clear" w:color="auto" w:fill="D0EAED" w:themeFill="accent2" w:themeFillTint="33"/>
      <w:spacing w:before="0" w:after="160" w:line="280" w:lineRule="exact"/>
      <w:ind w:left="567" w:right="1394"/>
    </w:pPr>
    <w:rPr>
      <w:rFonts w:eastAsiaTheme="minorEastAsia" w:cstheme="minorBidi"/>
      <w:b/>
      <w:color w:val="auto"/>
      <w:sz w:val="16"/>
      <w:szCs w:val="16"/>
    </w:rPr>
  </w:style>
  <w:style w:type="character" w:styleId="BookTitle">
    <w:name w:val="Book Title"/>
    <w:aliases w:val="Description"/>
    <w:basedOn w:val="DefaultParagraphFont"/>
    <w:uiPriority w:val="33"/>
    <w:rsid w:val="00064168"/>
    <w:rPr>
      <w:rFonts w:asciiTheme="minorHAnsi" w:hAnsiTheme="minorHAnsi"/>
      <w:b/>
      <w:bCs/>
      <w:i/>
      <w:iCs/>
      <w:spacing w:val="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45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14A3"/>
    <w:rPr>
      <w:rFonts w:ascii="Arial" w:hAnsi="Arial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53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40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27A"/>
    <w:pPr>
      <w:spacing w:before="120" w:after="120"/>
    </w:pPr>
    <w:rPr>
      <w:rFonts w:eastAsia="Times New Roman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8B627A"/>
    <w:rPr>
      <w:rFonts w:ascii="Arial" w:eastAsiaTheme="minorEastAsia" w:hAnsi="Arial" w:cstheme="minorBidi"/>
      <w:b/>
      <w:bCs/>
      <w:color w:val="000000" w:themeColor="text1"/>
      <w:lang w:eastAsia="en-US"/>
    </w:rPr>
  </w:style>
  <w:style w:type="paragraph" w:customStyle="1" w:styleId="Bullets">
    <w:name w:val="Bullets"/>
    <w:basedOn w:val="ListParagraph"/>
    <w:link w:val="BulletsChar"/>
    <w:qFormat/>
    <w:rsid w:val="00D8532A"/>
    <w:pPr>
      <w:numPr>
        <w:numId w:val="35"/>
      </w:numPr>
      <w:spacing w:before="0" w:line="259" w:lineRule="auto"/>
      <w:contextualSpacing w:val="0"/>
    </w:pPr>
    <w:rPr>
      <w:rFonts w:asciiTheme="minorHAnsi" w:eastAsiaTheme="minorHAnsi" w:hAnsiTheme="minorHAnsi"/>
      <w:color w:val="auto"/>
      <w:sz w:val="24"/>
    </w:rPr>
  </w:style>
  <w:style w:type="character" w:customStyle="1" w:styleId="BulletsChar">
    <w:name w:val="Bullets Char"/>
    <w:basedOn w:val="DefaultParagraphFont"/>
    <w:link w:val="Bullets"/>
    <w:rsid w:val="00D8532A"/>
    <w:rPr>
      <w:rFonts w:asciiTheme="minorHAnsi" w:eastAsiaTheme="minorHAnsi" w:hAnsiTheme="minorHAnsi"/>
      <w:sz w:val="24"/>
      <w:szCs w:val="24"/>
      <w:lang w:eastAsia="en-US"/>
    </w:rPr>
  </w:style>
  <w:style w:type="paragraph" w:customStyle="1" w:styleId="PIPTablecaption">
    <w:name w:val="PIP Table caption"/>
    <w:basedOn w:val="Normal"/>
    <w:qFormat/>
    <w:rsid w:val="00D8532A"/>
    <w:pPr>
      <w:spacing w:after="0" w:line="240" w:lineRule="auto"/>
      <w:ind w:left="11" w:right="448" w:hanging="11"/>
    </w:pPr>
    <w:rPr>
      <w:rFonts w:asciiTheme="minorHAnsi" w:eastAsia="Calibri" w:hAnsiTheme="minorHAnsi" w:cs="Calibri"/>
      <w:b/>
      <w:color w:val="auto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e.servicesaustralia.gov.au/IP_WIP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health-professionals-contact-information?context=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rvicesaustralia.gov.au/workforce-incentive-program-wip-practice-stre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alth.gov.au/our-work/workforce-incentive-program/practice-strea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3724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Incentive Program – Practice Stream (WIP-PS) fact sheet</dc:title>
  <dc:subject>Workforce Incentive Program</dc:subject>
  <dc:creator>Australian Governemtn Department of Health and Aged Care</dc:creator>
  <cp:keywords>health workforce;Workforce Incentive Program</cp:keywords>
  <cp:lastModifiedBy>MASCHKE, Elvia</cp:lastModifiedBy>
  <cp:revision>4</cp:revision>
  <dcterms:created xsi:type="dcterms:W3CDTF">2025-01-16T01:58:00Z</dcterms:created>
  <dcterms:modified xsi:type="dcterms:W3CDTF">2025-01-16T01:59:00Z</dcterms:modified>
</cp:coreProperties>
</file>