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2D8D66C6" w:rsidR="00F21D96" w:rsidRPr="008E4448" w:rsidRDefault="008E4448" w:rsidP="00CE25A6">
      <w:pPr>
        <w:pStyle w:val="Title"/>
        <w:spacing w:before="240"/>
      </w:pPr>
      <w:r w:rsidRPr="008E4448">
        <w:t xml:space="preserve">Newborn Bloodspot Screening – </w:t>
      </w:r>
      <w:r w:rsidR="2AC00CEC" w:rsidRPr="008E4448">
        <w:t>Our national decision-making pathway</w:t>
      </w:r>
    </w:p>
    <w:p w14:paraId="06DBE05D" w14:textId="33D81091" w:rsidR="3FDF3080" w:rsidRDefault="3E38711A" w:rsidP="3FDF3080">
      <w:r>
        <w:t xml:space="preserve">The expansion of the newborn bloodspot screening (NBS) programs will see an increase in the number of conditions screened and support consistency of screening across Australia. NBS programs are delivered independently by states and territories, however all jurisdictions and the Australian Government work in partnership to consider which conditions are screened. The national decision-making pathway has been developed to support expanding the programs. For the first time in the history of Australia’s NBS programs, we have a clear pathway that promotes transparency, collaboration and efficiency, while maintaining the safety of the programs and </w:t>
      </w:r>
      <w:proofErr w:type="gramStart"/>
      <w:r>
        <w:t>high quality</w:t>
      </w:r>
      <w:proofErr w:type="gramEnd"/>
      <w:r>
        <w:t xml:space="preserve"> screening that families trust.</w:t>
      </w:r>
    </w:p>
    <w:p w14:paraId="2B9FC5E0" w14:textId="294A3693" w:rsidR="282C3F34" w:rsidRPr="008E4448" w:rsidRDefault="282C3F34" w:rsidP="008E4448">
      <w:pPr>
        <w:pStyle w:val="Heading1"/>
      </w:pPr>
      <w:r w:rsidRPr="00DC6435">
        <w:t>NBS decision-making pathway</w:t>
      </w:r>
    </w:p>
    <w:p w14:paraId="66B72844" w14:textId="4BC745E4" w:rsidR="282C3F34" w:rsidRDefault="282C3F34" w:rsidP="008E4448">
      <w:r>
        <w:t>The national decision-making process for the addition of new conditions to Australian NBS programs and consideration of implementation involves a range of stakeholders and takes place over stages of condition identification, advice, assessment, and recommendation.</w:t>
      </w:r>
    </w:p>
    <w:p w14:paraId="6D343AE6" w14:textId="058DAE41" w:rsidR="00DC6435" w:rsidRPr="00DC6435" w:rsidRDefault="282C3F34" w:rsidP="008E4448">
      <w:pPr>
        <w:pStyle w:val="ListBullet"/>
        <w:rPr>
          <w:b w:val="0"/>
        </w:rPr>
      </w:pPr>
      <w:r w:rsidRPr="337B00F9">
        <w:t xml:space="preserve">Stage 1: </w:t>
      </w:r>
      <w:r w:rsidR="01B099F0" w:rsidRPr="337B00F9">
        <w:t>IDENTIFICATION</w:t>
      </w:r>
    </w:p>
    <w:p w14:paraId="603D77B3" w14:textId="23C1678F" w:rsidR="282C3F34" w:rsidRDefault="282C3F34" w:rsidP="00CE25A6">
      <w:pPr>
        <w:pStyle w:val="ListBullet2"/>
      </w:pPr>
      <w:r>
        <w:t>Conditions</w:t>
      </w:r>
      <w:r w:rsidRPr="000C3271">
        <w:rPr>
          <w:b/>
          <w:bCs/>
        </w:rPr>
        <w:t xml:space="preserve"> </w:t>
      </w:r>
      <w:r w:rsidRPr="000C3271">
        <w:t>identified for technical advice</w:t>
      </w:r>
    </w:p>
    <w:p w14:paraId="105F115C" w14:textId="604CE2A2" w:rsidR="5719D424" w:rsidRDefault="5719D424" w:rsidP="00CE25A6">
      <w:pPr>
        <w:pStyle w:val="ListBullet3"/>
      </w:pPr>
      <w:r w:rsidRPr="000C3271">
        <w:t xml:space="preserve">KEY COMMUNICATION TOUCH POINTS: </w:t>
      </w:r>
    </w:p>
    <w:p w14:paraId="2B5B8DE9" w14:textId="333191C3" w:rsidR="5719D424" w:rsidRPr="00CE25A6" w:rsidRDefault="5719D424" w:rsidP="00CE25A6">
      <w:pPr>
        <w:pStyle w:val="ListBullet4"/>
      </w:pPr>
      <w:r w:rsidRPr="00CE25A6">
        <w:t>Public invited to submit conditions for consideration</w:t>
      </w:r>
    </w:p>
    <w:p w14:paraId="788894AA" w14:textId="081F090F" w:rsidR="00DC6435" w:rsidRDefault="5719D424" w:rsidP="00CE25A6">
      <w:pPr>
        <w:pStyle w:val="ListBullet4"/>
      </w:pPr>
      <w:r w:rsidRPr="00CE25A6">
        <w:t>Details</w:t>
      </w:r>
      <w:r w:rsidRPr="000C3271">
        <w:t xml:space="preserve"> on conditions identified for technical advice will be released publicly</w:t>
      </w:r>
    </w:p>
    <w:p w14:paraId="569E034D" w14:textId="058DAE41" w:rsidR="00DC6435" w:rsidRPr="00DC6435" w:rsidRDefault="48D86044" w:rsidP="00CE25A6">
      <w:pPr>
        <w:pStyle w:val="ListBullet"/>
        <w:rPr>
          <w:b w:val="0"/>
        </w:rPr>
      </w:pPr>
      <w:r w:rsidRPr="337B00F9">
        <w:t>Stage 2: A</w:t>
      </w:r>
      <w:r w:rsidR="05D013DD" w:rsidRPr="337B00F9">
        <w:t>DVICE</w:t>
      </w:r>
    </w:p>
    <w:p w14:paraId="2EAB0C8A" w14:textId="4BBB152E" w:rsidR="10F0772C" w:rsidRDefault="10F0772C" w:rsidP="00CE25A6">
      <w:pPr>
        <w:pStyle w:val="ListBullet2"/>
      </w:pPr>
      <w:r w:rsidRPr="000C3271">
        <w:t>Technical and implementation</w:t>
      </w:r>
      <w:r w:rsidRPr="000C3271">
        <w:rPr>
          <w:b/>
          <w:bCs/>
        </w:rPr>
        <w:t xml:space="preserve"> </w:t>
      </w:r>
      <w:r w:rsidRPr="000C3271">
        <w:t>advice on conditions and suitability to progress to a health technology assessment (HTA) provided by PMC and considered by CAPS and HCEF</w:t>
      </w:r>
    </w:p>
    <w:p w14:paraId="08A96AD9" w14:textId="0862605F" w:rsidR="10F0772C" w:rsidRDefault="10F0772C" w:rsidP="00CE25A6">
      <w:pPr>
        <w:pStyle w:val="ListBullet2"/>
      </w:pPr>
      <w:r w:rsidRPr="000C3271">
        <w:t>Health Minsters consider advice from HCEF at HMM and decide whether conditions progress to HTA</w:t>
      </w:r>
    </w:p>
    <w:p w14:paraId="078F1218" w14:textId="2FC8F47D" w:rsidR="7A532777" w:rsidRDefault="7A532777" w:rsidP="00CE25A6">
      <w:pPr>
        <w:pStyle w:val="ListBullet3"/>
      </w:pPr>
      <w:r w:rsidRPr="000C3271">
        <w:t>KEY COMMUNICATION TOUCH POINT:</w:t>
      </w:r>
    </w:p>
    <w:p w14:paraId="2451B7BD" w14:textId="41BAD77B" w:rsidR="00DC6435" w:rsidRDefault="7A532777" w:rsidP="00CE25A6">
      <w:pPr>
        <w:pStyle w:val="ListBullet4"/>
      </w:pPr>
      <w:r w:rsidRPr="000C3271">
        <w:t>Outcomes from Health Ministers will be released publicly</w:t>
      </w:r>
    </w:p>
    <w:p w14:paraId="0CDD6B77" w14:textId="3C39F6ED" w:rsidR="10F0772C" w:rsidRDefault="10F0772C" w:rsidP="00CE25A6">
      <w:pPr>
        <w:pStyle w:val="ListBullet"/>
        <w:rPr>
          <w:b w:val="0"/>
        </w:rPr>
      </w:pPr>
      <w:r w:rsidRPr="000C3271">
        <w:t>Stage 3: A</w:t>
      </w:r>
      <w:r w:rsidR="746D1313" w:rsidRPr="000C3271">
        <w:t>SSESSMENT</w:t>
      </w:r>
    </w:p>
    <w:p w14:paraId="02A0B747" w14:textId="77D278EC" w:rsidR="2EA721FD" w:rsidRDefault="2EA721FD" w:rsidP="00CE25A6">
      <w:pPr>
        <w:pStyle w:val="ListBullet2"/>
      </w:pPr>
      <w:r w:rsidRPr="000C3271">
        <w:t>MSAC provides advice on whether conditions are supported for screening or not based on the HTA outcome</w:t>
      </w:r>
    </w:p>
    <w:p w14:paraId="44224702" w14:textId="5F8D797B" w:rsidR="600C3074" w:rsidRDefault="600C3074" w:rsidP="00CE25A6">
      <w:pPr>
        <w:pStyle w:val="ListBullet3"/>
      </w:pPr>
      <w:r w:rsidRPr="000C3271">
        <w:t>KEY COMMUNICATION TOUCH POINT:</w:t>
      </w:r>
    </w:p>
    <w:p w14:paraId="15794EBF" w14:textId="063A5FDD" w:rsidR="00701CAF" w:rsidRDefault="600C3074" w:rsidP="00CE25A6">
      <w:pPr>
        <w:pStyle w:val="ListBullet4"/>
      </w:pPr>
      <w:r w:rsidRPr="000C3271">
        <w:t>Public consultation will occur through the MSAC assessment process. MSAC will publish a Public Summary Document on their website on the assessment outcomes</w:t>
      </w:r>
    </w:p>
    <w:p w14:paraId="372883DB" w14:textId="058DAE41" w:rsidR="00701CAF" w:rsidRDefault="27741F36" w:rsidP="00CE25A6">
      <w:pPr>
        <w:pStyle w:val="ListBullet"/>
        <w:rPr>
          <w:b w:val="0"/>
        </w:rPr>
      </w:pPr>
      <w:r w:rsidRPr="337B00F9">
        <w:lastRenderedPageBreak/>
        <w:t>Stage 4: ADVICE &amp; RECOMMENDATION</w:t>
      </w:r>
    </w:p>
    <w:p w14:paraId="27CE5F69" w14:textId="4664B9DB" w:rsidR="27741F36" w:rsidRDefault="27741F36" w:rsidP="00CE25A6">
      <w:pPr>
        <w:pStyle w:val="ListBullet2"/>
      </w:pPr>
      <w:r w:rsidRPr="000C3271">
        <w:t xml:space="preserve">Health Ministers </w:t>
      </w:r>
      <w:proofErr w:type="gramStart"/>
      <w:r w:rsidRPr="000C3271">
        <w:t>make a decision</w:t>
      </w:r>
      <w:proofErr w:type="gramEnd"/>
      <w:r w:rsidRPr="000C3271">
        <w:t xml:space="preserve"> at HMM on whether to implement screening for conditions after considering advice from MSAC, PMC, CAPS and HCEF</w:t>
      </w:r>
    </w:p>
    <w:p w14:paraId="7EE0D357" w14:textId="778B4097" w:rsidR="336CF5E7" w:rsidRDefault="336CF5E7" w:rsidP="00CE25A6">
      <w:pPr>
        <w:pStyle w:val="ListBullet3"/>
      </w:pPr>
      <w:r>
        <w:t>KEY COMMUNICATION TOUCH POINT:</w:t>
      </w:r>
    </w:p>
    <w:p w14:paraId="0A37079C" w14:textId="4560B858" w:rsidR="6108D08F" w:rsidRDefault="6108D08F" w:rsidP="00CE25A6">
      <w:pPr>
        <w:pStyle w:val="ListBullet4"/>
      </w:pPr>
      <w:r w:rsidRPr="000C3271">
        <w:t>Outcomes from Health Ministers will be released publicly</w:t>
      </w:r>
    </w:p>
    <w:p w14:paraId="45546618" w14:textId="1785FF5B" w:rsidR="3106E43F" w:rsidRPr="00701CAF" w:rsidRDefault="3106E43F" w:rsidP="00CE25A6">
      <w:pPr>
        <w:pStyle w:val="Heading1"/>
      </w:pPr>
      <w:r w:rsidRPr="00701CAF">
        <w:t>Roles and responsibilities</w:t>
      </w:r>
    </w:p>
    <w:p w14:paraId="5AFB703D" w14:textId="7E6A7CF9" w:rsidR="39D38C4B" w:rsidRDefault="39D38C4B" w:rsidP="00CE25A6">
      <w:pPr>
        <w:pStyle w:val="Heading2"/>
      </w:pPr>
      <w:r w:rsidRPr="000C3271">
        <w:t>PMC</w:t>
      </w:r>
    </w:p>
    <w:p w14:paraId="455DEF39" w14:textId="53B05EE7" w:rsidR="39D38C4B" w:rsidRDefault="39D38C4B" w:rsidP="000C3271">
      <w:r w:rsidRPr="000C3271">
        <w:t>The NBS Program Management Committee (PMC) is an advisory body that provides technical advice to ensure the quality and consistency of newborn bloodspot screening in Australia. PMC will also provide implementation advice on a condition.</w:t>
      </w:r>
    </w:p>
    <w:p w14:paraId="1964D5F8" w14:textId="0BC33341" w:rsidR="39D38C4B" w:rsidRDefault="39D38C4B" w:rsidP="000C3271">
      <w:r w:rsidRPr="000C3271">
        <w:t>PMC comprises technical experts including senior clinical and laboratory scientists, clinicians, program managers and policy makers and may include additional experts as required.</w:t>
      </w:r>
    </w:p>
    <w:p w14:paraId="6258835E" w14:textId="5E83EA22" w:rsidR="39D38C4B" w:rsidRDefault="39D38C4B" w:rsidP="00CE25A6">
      <w:pPr>
        <w:pStyle w:val="Heading2"/>
      </w:pPr>
      <w:r w:rsidRPr="000C3271">
        <w:t xml:space="preserve">CAPS Committee </w:t>
      </w:r>
    </w:p>
    <w:p w14:paraId="0E3CAF6B" w14:textId="170A843B" w:rsidR="39D38C4B" w:rsidRDefault="39D38C4B" w:rsidP="000C3271">
      <w:r w:rsidRPr="000C3271">
        <w:t>The Cancer and Population Screening (CAPS) Committee provides strategic policy direction for national population screening and cancer control. Committee members are deputy chief executives of health departments and have strategic oversight of population screening and cancer in their jurisdictions, including decision-making authority. CAPS progresses a recommendation, based on PMC advice, to HCEF and HMM.</w:t>
      </w:r>
    </w:p>
    <w:p w14:paraId="1FD13144" w14:textId="0D6D1D49" w:rsidR="57CAE415" w:rsidRDefault="57CAE415" w:rsidP="00CE25A6">
      <w:pPr>
        <w:pStyle w:val="Heading3"/>
      </w:pPr>
      <w:r w:rsidRPr="000C3271">
        <w:t>HCEF</w:t>
      </w:r>
    </w:p>
    <w:p w14:paraId="2C054A3A" w14:textId="254B048C" w:rsidR="57CAE415" w:rsidRDefault="57CAE415" w:rsidP="000C3271">
      <w:r w:rsidRPr="000C3271">
        <w:t>The Health Chief Executives Forum (HCEF) is an intergovernmental forum for joint decision-making and strategic policy discussions that helps to efficiently deliver health services in Australia. It is made up of the health department chief executive officer from each state and territory and the Australian Government.</w:t>
      </w:r>
    </w:p>
    <w:p w14:paraId="02DDDB10" w14:textId="6E1B9FF0" w:rsidR="57CAE415" w:rsidRDefault="57CAE415" w:rsidP="00CE25A6">
      <w:pPr>
        <w:pStyle w:val="Heading3"/>
      </w:pPr>
      <w:r w:rsidRPr="000C3271">
        <w:t>HMM</w:t>
      </w:r>
    </w:p>
    <w:p w14:paraId="67620BD2" w14:textId="178868B0" w:rsidR="57CAE415" w:rsidRDefault="57CAE415" w:rsidP="000C3271">
      <w:r>
        <w:t>The Health Ministers</w:t>
      </w:r>
      <w:r w:rsidR="4DEDC379">
        <w:t>’</w:t>
      </w:r>
      <w:r>
        <w:t xml:space="preserve"> Meeting (HMM) works to progress health issues of national importance which require cross-border collaboration. It is made up of all Australian Health Ministers.</w:t>
      </w:r>
    </w:p>
    <w:p w14:paraId="00E2D112" w14:textId="5ED0F885" w:rsidR="2D4DE6C3" w:rsidRDefault="2D4DE6C3" w:rsidP="00CE25A6">
      <w:pPr>
        <w:pStyle w:val="Heading3"/>
      </w:pPr>
      <w:r w:rsidRPr="000C3271">
        <w:t>MSAC</w:t>
      </w:r>
    </w:p>
    <w:p w14:paraId="375EE2D3" w14:textId="5AAA6952" w:rsidR="00CE25A6" w:rsidRDefault="2D4DE6C3">
      <w:r w:rsidRPr="000C3271">
        <w:t>The Medical Services Advisory Committee (MSAC) is an independent non-statutory committee that provides advice to the Australian Government Minister for Health and Aged Care on whether a medical service, health technology or health program should be publicly funded, based on the outcomes of a health technology assessment.</w:t>
      </w:r>
      <w:r w:rsidR="00CE25A6">
        <w:br w:type="page"/>
      </w:r>
    </w:p>
    <w:p w14:paraId="4A98AD48" w14:textId="1510F3BB" w:rsidR="2D4DE6C3" w:rsidRPr="00701CAF" w:rsidRDefault="2D4DE6C3" w:rsidP="00CE25A6">
      <w:pPr>
        <w:pStyle w:val="Heading2"/>
      </w:pPr>
      <w:r w:rsidRPr="00701CAF">
        <w:lastRenderedPageBreak/>
        <w:t>Key improvements in the new national approach</w:t>
      </w:r>
    </w:p>
    <w:p w14:paraId="1C40958F" w14:textId="64E9916B" w:rsidR="60E0A75A" w:rsidRDefault="60E0A75A" w:rsidP="6A991D80">
      <w:pPr>
        <w:pStyle w:val="ListNumber"/>
        <w:rPr>
          <w:b/>
          <w:bCs/>
        </w:rPr>
      </w:pPr>
      <w:r w:rsidRPr="6A991D80">
        <w:rPr>
          <w:b/>
          <w:bCs/>
        </w:rPr>
        <w:t xml:space="preserve">Transparency and openness </w:t>
      </w:r>
    </w:p>
    <w:p w14:paraId="4FEEC116" w14:textId="4DDFBCAB" w:rsidR="60E0A75A" w:rsidRDefault="60E0A75A" w:rsidP="000C3271">
      <w:r w:rsidRPr="000C3271">
        <w:t xml:space="preserve">There </w:t>
      </w:r>
      <w:proofErr w:type="gramStart"/>
      <w:r w:rsidRPr="000C3271">
        <w:t>are</w:t>
      </w:r>
      <w:proofErr w:type="gramEnd"/>
      <w:r w:rsidRPr="000C3271">
        <w:t xml:space="preserve"> clear, agreed steps for identifying, assessing and approving conditions, and agreed communication points to publicly share where a condition under consideration is up to on the pathway. Families, clinicians and other experts with an interest in a condition will be kept up to date on the status of conditions through updates to the </w:t>
      </w:r>
      <w:hyperlink r:id="rId10">
        <w:r w:rsidRPr="000C3271">
          <w:rPr>
            <w:rStyle w:val="Hyperlink"/>
          </w:rPr>
          <w:t>NBS webpages</w:t>
        </w:r>
      </w:hyperlink>
      <w:r w:rsidRPr="000C3271">
        <w:t>.</w:t>
      </w:r>
    </w:p>
    <w:p w14:paraId="319ED517" w14:textId="37ACADD4" w:rsidR="60E0A75A" w:rsidRDefault="60E0A75A" w:rsidP="6A991D80">
      <w:pPr>
        <w:pStyle w:val="ListNumber"/>
        <w:rPr>
          <w:b/>
          <w:bCs/>
        </w:rPr>
      </w:pPr>
      <w:r w:rsidRPr="6A991D80">
        <w:rPr>
          <w:b/>
          <w:bCs/>
        </w:rPr>
        <w:t>Opportunities for public involvement</w:t>
      </w:r>
    </w:p>
    <w:p w14:paraId="32BA7F41" w14:textId="1F378A37" w:rsidR="60E0A75A" w:rsidRDefault="60E0A75A" w:rsidP="000C3271">
      <w:r w:rsidRPr="000C3271">
        <w:t>Governments are reducing the burden on civil society to drive expansion by establishing a transparent, systematic process, to identify, assess and select new conditions for screening on a regular basis. The public will be invited to contribute at the identification and assessment stages as new conditions progress through the pathway, providing the opportunity to contribute lived experience and expertise.</w:t>
      </w:r>
    </w:p>
    <w:p w14:paraId="70DA9D42" w14:textId="7F186610" w:rsidR="60E0A75A" w:rsidRDefault="60E0A75A" w:rsidP="6A991D80">
      <w:pPr>
        <w:pStyle w:val="ListNumber"/>
        <w:rPr>
          <w:b/>
          <w:bCs/>
        </w:rPr>
      </w:pPr>
      <w:r w:rsidRPr="6A991D80">
        <w:rPr>
          <w:b/>
          <w:bCs/>
        </w:rPr>
        <w:t>Collaboration across Australian governments</w:t>
      </w:r>
    </w:p>
    <w:p w14:paraId="7CE6EDC0" w14:textId="0EDA6844" w:rsidR="60E0A75A" w:rsidRDefault="60E0A75A" w:rsidP="000C3271">
      <w:r w:rsidRPr="000C3271">
        <w:t>A collaborative approach across states and territories and the Australian Government that brings all Australian Health Ministers together at the right points to consider the evidence and make joint decisions on assessing or implementing new conditions.</w:t>
      </w:r>
    </w:p>
    <w:p w14:paraId="1147140C" w14:textId="49B61389" w:rsidR="60E0A75A" w:rsidRDefault="60E0A75A" w:rsidP="6A991D80">
      <w:pPr>
        <w:pStyle w:val="ListNumber"/>
        <w:rPr>
          <w:b/>
          <w:bCs/>
        </w:rPr>
      </w:pPr>
      <w:r w:rsidRPr="6A991D80">
        <w:rPr>
          <w:b/>
          <w:bCs/>
        </w:rPr>
        <w:t>Efficiency</w:t>
      </w:r>
    </w:p>
    <w:p w14:paraId="7D1FE29C" w14:textId="441D5CC7" w:rsidR="60E0A75A" w:rsidRDefault="60E0A75A" w:rsidP="000C3271">
      <w:r w:rsidRPr="000C3271">
        <w:t>From the point a condition is identified for technical advice, the pathway is expected to deliver a decision on screening within two years (depending on the complexity of the condition), with implementation to follow.</w:t>
      </w:r>
    </w:p>
    <w:p w14:paraId="5B1C7D3D" w14:textId="31FCFDF8" w:rsidR="60E0A75A" w:rsidRDefault="60E0A75A" w:rsidP="6A991D80">
      <w:pPr>
        <w:pStyle w:val="ListNumber"/>
        <w:rPr>
          <w:b/>
          <w:bCs/>
        </w:rPr>
      </w:pPr>
      <w:r w:rsidRPr="6A991D80">
        <w:rPr>
          <w:b/>
          <w:bCs/>
        </w:rPr>
        <w:t>Funding to add new conditions</w:t>
      </w:r>
    </w:p>
    <w:p w14:paraId="77E788F5" w14:textId="319F2717" w:rsidR="60E0A75A" w:rsidRDefault="60E0A75A" w:rsidP="000C3271">
      <w:r>
        <w:t>For the first time, the Australian Government has offered direct funding of $25.3 million over four years from 2022–23 to states and territories for their NBS programs.</w:t>
      </w:r>
      <w:r w:rsidR="74ED2270">
        <w:t xml:space="preserve"> An additional $43.3 million was announced through MYEFO 2024-25 for states and territories.</w:t>
      </w:r>
      <w:r>
        <w:t xml:space="preserve"> This funding will help support implementation of new conditions.</w:t>
      </w:r>
    </w:p>
    <w:p w14:paraId="522719AA" w14:textId="4791DF06" w:rsidR="02042DCA" w:rsidRPr="00701CAF" w:rsidRDefault="02042DCA" w:rsidP="00CE25A6">
      <w:pPr>
        <w:pStyle w:val="Heading2"/>
      </w:pPr>
      <w:r w:rsidRPr="00701CAF">
        <w:t>Top FAQs</w:t>
      </w:r>
    </w:p>
    <w:p w14:paraId="5014A7BD" w14:textId="48ED3827" w:rsidR="02042DCA" w:rsidRDefault="02042DCA" w:rsidP="00CE25A6">
      <w:pPr>
        <w:pStyle w:val="ListNumber2"/>
        <w:rPr>
          <w:b w:val="0"/>
        </w:rPr>
      </w:pPr>
      <w:r w:rsidRPr="000C3271">
        <w:t>How can the public contribute to identifying and assessing conditions?</w:t>
      </w:r>
    </w:p>
    <w:p w14:paraId="53F0C26E" w14:textId="505CA04C" w:rsidR="02042DCA" w:rsidRDefault="02042DCA" w:rsidP="000C3271">
      <w:r w:rsidRPr="000C3271">
        <w:t>As part of condition identification, the public is invited to submit conditions for consideration for assessment (invitation dates to be confirmed).</w:t>
      </w:r>
    </w:p>
    <w:p w14:paraId="6102BC2B" w14:textId="798D8B71" w:rsidR="02042DCA" w:rsidRDefault="02042DCA" w:rsidP="000C3271">
      <w:r w:rsidRPr="000C3271">
        <w:t xml:space="preserve">The public can also submit comments and feedback through the MSAC process on conditions that are being assessed for their suitability for screening. More information is available on the </w:t>
      </w:r>
      <w:hyperlink r:id="rId11">
        <w:r w:rsidRPr="000C3271">
          <w:rPr>
            <w:rStyle w:val="Hyperlink"/>
          </w:rPr>
          <w:t>MSAC webpages</w:t>
        </w:r>
      </w:hyperlink>
      <w:r w:rsidRPr="000C3271">
        <w:t>.</w:t>
      </w:r>
    </w:p>
    <w:p w14:paraId="5815EAC3" w14:textId="7F969909" w:rsidR="02042DCA" w:rsidRDefault="02042DCA" w:rsidP="00CE25A6">
      <w:pPr>
        <w:pStyle w:val="ListNumber2"/>
        <w:rPr>
          <w:b w:val="0"/>
        </w:rPr>
      </w:pPr>
      <w:r w:rsidRPr="000C3271">
        <w:t>Will there be an ongoing proactive approach to identify conditions?</w:t>
      </w:r>
    </w:p>
    <w:p w14:paraId="4C1F8FC4" w14:textId="79BF2F62" w:rsidR="02042DCA" w:rsidRDefault="02042DCA" w:rsidP="000C3271">
      <w:r>
        <w:lastRenderedPageBreak/>
        <w:t>As well as considering public</w:t>
      </w:r>
      <w:r w:rsidR="0556F1AB">
        <w:t xml:space="preserve"> </w:t>
      </w:r>
      <w:r>
        <w:t>submissions, all governments will</w:t>
      </w:r>
      <w:r w:rsidR="3D2706D7">
        <w:t xml:space="preserve"> </w:t>
      </w:r>
      <w:r>
        <w:t>identify conditions via ongoing</w:t>
      </w:r>
      <w:r w:rsidR="5CB8E918">
        <w:t xml:space="preserve"> </w:t>
      </w:r>
      <w:r>
        <w:t>reviews looking at emerging evidence,</w:t>
      </w:r>
      <w:r w:rsidR="154CA3CA">
        <w:t xml:space="preserve"> </w:t>
      </w:r>
      <w:r>
        <w:t>technology, and international screening</w:t>
      </w:r>
      <w:r w:rsidR="559CC6F0">
        <w:t xml:space="preserve"> </w:t>
      </w:r>
      <w:r>
        <w:t>programs. This includes reviewing</w:t>
      </w:r>
      <w:r w:rsidR="2D0FCA6B">
        <w:t xml:space="preserve"> </w:t>
      </w:r>
      <w:r>
        <w:t>scientific journal articles, monitoring</w:t>
      </w:r>
      <w:r w:rsidR="7A53C47A">
        <w:t xml:space="preserve"> </w:t>
      </w:r>
      <w:r>
        <w:t>the accuracy of screening tests, and</w:t>
      </w:r>
      <w:r w:rsidR="324D1933">
        <w:t xml:space="preserve"> </w:t>
      </w:r>
      <w:r>
        <w:t>results from completed clinical trials</w:t>
      </w:r>
      <w:r w:rsidR="66137CAE">
        <w:t xml:space="preserve"> </w:t>
      </w:r>
      <w:r>
        <w:t>investigating the effectiveness of</w:t>
      </w:r>
      <w:r w:rsidR="66B2DC3A">
        <w:t xml:space="preserve"> </w:t>
      </w:r>
      <w:r>
        <w:t>interventions or treatments.</w:t>
      </w:r>
    </w:p>
    <w:p w14:paraId="59B2D526" w14:textId="4BDCFB06" w:rsidR="7B5AE0F6" w:rsidRDefault="7B5AE0F6" w:rsidP="00CE25A6">
      <w:pPr>
        <w:pStyle w:val="ListNumber2"/>
      </w:pPr>
      <w:r w:rsidRPr="000C3271">
        <w:t>What does the NBS Program Management Committee consider in its technical advice?</w:t>
      </w:r>
    </w:p>
    <w:p w14:paraId="60574CC0" w14:textId="6BE67338" w:rsidR="7B5AE0F6" w:rsidRDefault="7B5AE0F6" w:rsidP="000C3271">
      <w:r w:rsidRPr="000C3271">
        <w:t xml:space="preserve">The Program Management Committee (PMC) considerations of a condition are guided by the </w:t>
      </w:r>
      <w:hyperlink r:id="rId12">
        <w:r w:rsidRPr="000C3271">
          <w:rPr>
            <w:rStyle w:val="Hyperlink"/>
          </w:rPr>
          <w:t>NBS National Policy Framework</w:t>
        </w:r>
      </w:hyperlink>
      <w:r w:rsidRPr="000C3271">
        <w:t xml:space="preserve"> decision-making criteria. Consideration is given to the health benefits and harms to newborns, screening tests available, benefits of early detection and therapeutic intervention, clinical impacts and broader impacts on the programs.</w:t>
      </w:r>
    </w:p>
    <w:p w14:paraId="4A4901B5" w14:textId="0DA810A3" w:rsidR="7B5AE0F6" w:rsidRDefault="7B5AE0F6" w:rsidP="00CE25A6">
      <w:r w:rsidRPr="000C3271">
        <w:t>PMC considers the available clinical, scientific and technical evidence and provides advice on the suitability of the condition to be screened for and to progress for a health technology assessment through the MSAC process</w:t>
      </w:r>
      <w:r w:rsidR="616EFC84" w:rsidRPr="000C3271">
        <w:t>.</w:t>
      </w:r>
    </w:p>
    <w:p w14:paraId="60E6BD5B" w14:textId="7C174B49" w:rsidR="616EFC84" w:rsidRDefault="616EFC84" w:rsidP="00CE25A6">
      <w:pPr>
        <w:pStyle w:val="ListNumber2"/>
      </w:pPr>
      <w:r w:rsidRPr="000C3271">
        <w:t>What does MSAC assessment involve?</w:t>
      </w:r>
    </w:p>
    <w:p w14:paraId="2260EA68" w14:textId="7AB981D8" w:rsidR="616EFC84" w:rsidRDefault="616EFC84" w:rsidP="000C3271">
      <w:r w:rsidRPr="000C3271">
        <w:t>MSAC provides advice on new conditions proposed for NBS programs.</w:t>
      </w:r>
    </w:p>
    <w:p w14:paraId="247FD04F" w14:textId="1E69B5FA" w:rsidR="616EFC84" w:rsidRDefault="616EFC84" w:rsidP="000C3271">
      <w:r w:rsidRPr="000C3271">
        <w:t>MSAC’s advice is based on an assessment of comparative safety, clinical effectiveness, cost-effectiveness and total cost using the best available evidence. This helps ensure Australian healthcare funding is used to support the best health outcomes for Australians.</w:t>
      </w:r>
    </w:p>
    <w:p w14:paraId="18EA33A9" w14:textId="7EBB671D" w:rsidR="616EFC84" w:rsidRDefault="616EFC84" w:rsidP="000C3271">
      <w:r w:rsidRPr="000C3271">
        <w:t xml:space="preserve">The </w:t>
      </w:r>
      <w:hyperlink r:id="rId13">
        <w:r w:rsidRPr="000C3271">
          <w:rPr>
            <w:rStyle w:val="Hyperlink"/>
          </w:rPr>
          <w:t>NBS National Policy Framework</w:t>
        </w:r>
      </w:hyperlink>
      <w:r w:rsidRPr="000C3271">
        <w:t xml:space="preserve"> also provides context to support MSAC’s consideration.</w:t>
      </w:r>
    </w:p>
    <w:p w14:paraId="7EABA9B2" w14:textId="4EDE5674" w:rsidR="616EFC84" w:rsidRDefault="616EFC84" w:rsidP="00CE25A6">
      <w:r w:rsidRPr="000C3271">
        <w:t>After assessing a condition, MSAC will provide advice on whether a condition is supported for screening or not.</w:t>
      </w:r>
    </w:p>
    <w:p w14:paraId="54D35A23" w14:textId="0CC55C97" w:rsidR="616EFC84" w:rsidRDefault="616EFC84" w:rsidP="00CE25A6">
      <w:r w:rsidRPr="000C3271">
        <w:t>A Public Summary Document outlining MSAC’s advice for each condition assessed is published on the MSAC website.</w:t>
      </w:r>
    </w:p>
    <w:p w14:paraId="71422226" w14:textId="69C136EA" w:rsidR="616EFC84" w:rsidRDefault="616EFC84" w:rsidP="00CE25A6">
      <w:pPr>
        <w:pStyle w:val="ListNumber2"/>
      </w:pPr>
      <w:r w:rsidRPr="000C3271">
        <w:t>What’s the process for conditions that don’t progress along the pathway?</w:t>
      </w:r>
    </w:p>
    <w:p w14:paraId="65D5C3FC" w14:textId="252551FC" w:rsidR="616EFC84" w:rsidRDefault="616EFC84" w:rsidP="000C3271">
      <w:r w:rsidRPr="000C3271">
        <w:t xml:space="preserve">Conditions that are considered but do not progress to an MSAC assessment or are not supported by MSAC are added to a registry for future review. The Department will monitor developments in treatments, technology and international screening programs relevant to the conditions on the registry. Experts and advocates </w:t>
      </w:r>
      <w:proofErr w:type="gramStart"/>
      <w:r w:rsidRPr="000C3271">
        <w:t>are able to</w:t>
      </w:r>
      <w:proofErr w:type="gramEnd"/>
      <w:r w:rsidRPr="000C3271">
        <w:t xml:space="preserve"> bring new information forward to the Australian Government for consideration.</w:t>
      </w:r>
    </w:p>
    <w:p w14:paraId="183B73C0" w14:textId="2A7BD2F2" w:rsidR="3E82980C" w:rsidRDefault="3E82980C" w:rsidP="00CE25A6">
      <w:pPr>
        <w:pStyle w:val="ListNumber2"/>
      </w:pPr>
      <w:r w:rsidRPr="000C3271">
        <w:t>What are the next steps once conditions are approved?</w:t>
      </w:r>
    </w:p>
    <w:p w14:paraId="456CF4D0" w14:textId="54F86852" w:rsidR="3E82980C" w:rsidRDefault="3E82980C" w:rsidP="00CE25A6">
      <w:r w:rsidRPr="000C3271">
        <w:t>Once conditions are recommended for implementation by Health Ministers, states and territories will ready their laboratories and workforce to implement conditions and will take the necessary steps to achieve consistency and ensure smooth implementation.</w:t>
      </w:r>
    </w:p>
    <w:p w14:paraId="706FE2D5" w14:textId="346A71F2" w:rsidR="3E82980C" w:rsidRDefault="3E82980C" w:rsidP="00CE25A6">
      <w:r w:rsidRPr="000C3271">
        <w:t>Following Health Ministers’ endorsement of a condition for screening, families can be assured that a condition will be implemented.</w:t>
      </w:r>
    </w:p>
    <w:p w14:paraId="6CC2BF85" w14:textId="4B46CCF7" w:rsidR="3E82980C" w:rsidRDefault="3E82980C" w:rsidP="00CE25A6">
      <w:r w:rsidRPr="000C3271">
        <w:lastRenderedPageBreak/>
        <w:t xml:space="preserve">There may be slight variances in implementation </w:t>
      </w:r>
      <w:r w:rsidR="0025102A" w:rsidRPr="000C3271">
        <w:t>timeframes</w:t>
      </w:r>
      <w:r w:rsidRPr="000C3271">
        <w:t xml:space="preserve"> for each state and territory in the short-term, once Health Ministers agree to add a condition.</w:t>
      </w:r>
    </w:p>
    <w:sectPr w:rsidR="3E82980C" w:rsidSect="00CE25A6">
      <w:headerReference w:type="even" r:id="rId14"/>
      <w:headerReference w:type="default" r:id="rId15"/>
      <w:footerReference w:type="even" r:id="rId16"/>
      <w:footerReference w:type="default" r:id="rId17"/>
      <w:headerReference w:type="first" r:id="rId18"/>
      <w:footerReference w:type="first" r:id="rId19"/>
      <w:pgSz w:w="11906" w:h="16838"/>
      <w:pgMar w:top="2127" w:right="1440" w:bottom="184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6890F" w14:textId="77777777" w:rsidR="00D34498" w:rsidRDefault="00D34498" w:rsidP="008E4448">
      <w:pPr>
        <w:spacing w:before="0" w:after="0" w:line="240" w:lineRule="auto"/>
      </w:pPr>
      <w:r>
        <w:separator/>
      </w:r>
    </w:p>
  </w:endnote>
  <w:endnote w:type="continuationSeparator" w:id="0">
    <w:p w14:paraId="2DAFD1DD" w14:textId="77777777" w:rsidR="00D34498" w:rsidRDefault="00D34498" w:rsidP="008E44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53312" w14:textId="77777777" w:rsidR="00774F9B" w:rsidRDefault="00774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CFCFA" w14:textId="6FA06921" w:rsidR="000F0C7D" w:rsidRDefault="000F0C7D">
    <w:pPr>
      <w:pStyle w:val="Footer"/>
    </w:pPr>
    <w:r w:rsidRPr="00215DA8">
      <w:t xml:space="preserve">Department of Health and Aged Care – Newborn Bloodspot Screening – </w:t>
    </w:r>
    <w:r w:rsidRPr="000F0C7D">
      <w:t xml:space="preserve">Our national decision-making pathway </w:t>
    </w:r>
    <w:sdt>
      <w:sdtPr>
        <w:id w:val="16653562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7DECD" w14:textId="77777777" w:rsidR="00774F9B" w:rsidRDefault="00774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BB5A7" w14:textId="77777777" w:rsidR="00D34498" w:rsidRDefault="00D34498" w:rsidP="008E4448">
      <w:pPr>
        <w:spacing w:before="0" w:after="0" w:line="240" w:lineRule="auto"/>
      </w:pPr>
      <w:r>
        <w:separator/>
      </w:r>
    </w:p>
  </w:footnote>
  <w:footnote w:type="continuationSeparator" w:id="0">
    <w:p w14:paraId="5B2E51B7" w14:textId="77777777" w:rsidR="00D34498" w:rsidRDefault="00D34498" w:rsidP="008E44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93ADD" w14:textId="77777777" w:rsidR="00774F9B" w:rsidRDefault="00774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F402" w14:textId="427E1A1C" w:rsidR="008E4448" w:rsidRDefault="008E4448">
    <w:pPr>
      <w:pStyle w:val="Header"/>
    </w:pPr>
    <w:r>
      <w:rPr>
        <w:noProof/>
        <w:lang w:eastAsia="en-AU"/>
      </w:rPr>
      <w:drawing>
        <wp:inline distT="0" distB="0" distL="0" distR="0" wp14:anchorId="7ABC7A69" wp14:editId="043FE999">
          <wp:extent cx="5731510" cy="928030"/>
          <wp:effectExtent l="0" t="0" r="2540" b="5715"/>
          <wp:docPr id="19" name="Picture 19"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9403" r="44" b="-1"/>
                  <a:stretch/>
                </pic:blipFill>
                <pic:spPr bwMode="auto">
                  <a:xfrm>
                    <a:off x="0" y="0"/>
                    <a:ext cx="5731510" cy="92803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1AFBF" w14:textId="77777777" w:rsidR="00774F9B" w:rsidRDefault="00774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0F6C68E"/>
    <w:lvl w:ilvl="0">
      <w:start w:val="1"/>
      <w:numFmt w:val="decimal"/>
      <w:pStyle w:val="ListNumber2"/>
      <w:lvlText w:val="%1."/>
      <w:lvlJc w:val="left"/>
      <w:pPr>
        <w:ind w:left="643" w:hanging="360"/>
      </w:pPr>
      <w:rPr>
        <w:rFonts w:hint="default"/>
        <w:b/>
        <w:i w:val="0"/>
      </w:rPr>
    </w:lvl>
  </w:abstractNum>
  <w:abstractNum w:abstractNumId="1" w15:restartNumberingAfterBreak="0">
    <w:nsid w:val="FFFFFF81"/>
    <w:multiLevelType w:val="singleLevel"/>
    <w:tmpl w:val="2D2A16B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9F2C66C"/>
    <w:lvl w:ilvl="0">
      <w:start w:val="1"/>
      <w:numFmt w:val="bullet"/>
      <w:pStyle w:val="ListBullet3"/>
      <w:lvlText w:val="o"/>
      <w:lvlJc w:val="left"/>
      <w:pPr>
        <w:ind w:left="927" w:hanging="360"/>
      </w:pPr>
      <w:rPr>
        <w:rFonts w:ascii="Courier New" w:hAnsi="Courier New" w:cs="Courier New" w:hint="default"/>
      </w:rPr>
    </w:lvl>
  </w:abstractNum>
  <w:abstractNum w:abstractNumId="3" w15:restartNumberingAfterBreak="0">
    <w:nsid w:val="FFFFFF83"/>
    <w:multiLevelType w:val="singleLevel"/>
    <w:tmpl w:val="A298438E"/>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6B8D1B4"/>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0A827CB8"/>
    <w:lvl w:ilvl="0">
      <w:start w:val="1"/>
      <w:numFmt w:val="bullet"/>
      <w:pStyle w:val="ListBullet"/>
      <w:lvlText w:val=""/>
      <w:lvlJc w:val="left"/>
      <w:pPr>
        <w:ind w:left="360" w:hanging="360"/>
      </w:pPr>
      <w:rPr>
        <w:rFonts w:ascii="Wingdings" w:hAnsi="Wingdings" w:hint="default"/>
      </w:rPr>
    </w:lvl>
  </w:abstractNum>
  <w:abstractNum w:abstractNumId="6" w15:restartNumberingAfterBreak="0">
    <w:nsid w:val="0170959B"/>
    <w:multiLevelType w:val="hybridMultilevel"/>
    <w:tmpl w:val="83BA12F8"/>
    <w:lvl w:ilvl="0" w:tplc="3998D08C">
      <w:start w:val="1"/>
      <w:numFmt w:val="bullet"/>
      <w:lvlText w:val="-"/>
      <w:lvlJc w:val="left"/>
      <w:pPr>
        <w:ind w:left="1440" w:hanging="360"/>
      </w:pPr>
      <w:rPr>
        <w:rFonts w:ascii="Aptos" w:hAnsi="Aptos" w:hint="default"/>
      </w:rPr>
    </w:lvl>
    <w:lvl w:ilvl="1" w:tplc="0F046776">
      <w:start w:val="1"/>
      <w:numFmt w:val="bullet"/>
      <w:lvlText w:val="o"/>
      <w:lvlJc w:val="left"/>
      <w:pPr>
        <w:ind w:left="2160" w:hanging="360"/>
      </w:pPr>
      <w:rPr>
        <w:rFonts w:ascii="Courier New" w:hAnsi="Courier New" w:hint="default"/>
      </w:rPr>
    </w:lvl>
    <w:lvl w:ilvl="2" w:tplc="756E9FDC">
      <w:start w:val="1"/>
      <w:numFmt w:val="bullet"/>
      <w:lvlText w:val=""/>
      <w:lvlJc w:val="left"/>
      <w:pPr>
        <w:ind w:left="2880" w:hanging="360"/>
      </w:pPr>
      <w:rPr>
        <w:rFonts w:ascii="Wingdings" w:hAnsi="Wingdings" w:hint="default"/>
      </w:rPr>
    </w:lvl>
    <w:lvl w:ilvl="3" w:tplc="35848120">
      <w:start w:val="1"/>
      <w:numFmt w:val="bullet"/>
      <w:lvlText w:val=""/>
      <w:lvlJc w:val="left"/>
      <w:pPr>
        <w:ind w:left="3600" w:hanging="360"/>
      </w:pPr>
      <w:rPr>
        <w:rFonts w:ascii="Symbol" w:hAnsi="Symbol" w:hint="default"/>
      </w:rPr>
    </w:lvl>
    <w:lvl w:ilvl="4" w:tplc="27A68C96">
      <w:start w:val="1"/>
      <w:numFmt w:val="bullet"/>
      <w:lvlText w:val="o"/>
      <w:lvlJc w:val="left"/>
      <w:pPr>
        <w:ind w:left="4320" w:hanging="360"/>
      </w:pPr>
      <w:rPr>
        <w:rFonts w:ascii="Courier New" w:hAnsi="Courier New" w:hint="default"/>
      </w:rPr>
    </w:lvl>
    <w:lvl w:ilvl="5" w:tplc="CE48404A">
      <w:start w:val="1"/>
      <w:numFmt w:val="bullet"/>
      <w:lvlText w:val=""/>
      <w:lvlJc w:val="left"/>
      <w:pPr>
        <w:ind w:left="5040" w:hanging="360"/>
      </w:pPr>
      <w:rPr>
        <w:rFonts w:ascii="Wingdings" w:hAnsi="Wingdings" w:hint="default"/>
      </w:rPr>
    </w:lvl>
    <w:lvl w:ilvl="6" w:tplc="E7CE7B8C">
      <w:start w:val="1"/>
      <w:numFmt w:val="bullet"/>
      <w:lvlText w:val=""/>
      <w:lvlJc w:val="left"/>
      <w:pPr>
        <w:ind w:left="5760" w:hanging="360"/>
      </w:pPr>
      <w:rPr>
        <w:rFonts w:ascii="Symbol" w:hAnsi="Symbol" w:hint="default"/>
      </w:rPr>
    </w:lvl>
    <w:lvl w:ilvl="7" w:tplc="2D907D22">
      <w:start w:val="1"/>
      <w:numFmt w:val="bullet"/>
      <w:lvlText w:val="o"/>
      <w:lvlJc w:val="left"/>
      <w:pPr>
        <w:ind w:left="6480" w:hanging="360"/>
      </w:pPr>
      <w:rPr>
        <w:rFonts w:ascii="Courier New" w:hAnsi="Courier New" w:hint="default"/>
      </w:rPr>
    </w:lvl>
    <w:lvl w:ilvl="8" w:tplc="F386E2CE">
      <w:start w:val="1"/>
      <w:numFmt w:val="bullet"/>
      <w:lvlText w:val=""/>
      <w:lvlJc w:val="left"/>
      <w:pPr>
        <w:ind w:left="7200" w:hanging="360"/>
      </w:pPr>
      <w:rPr>
        <w:rFonts w:ascii="Wingdings" w:hAnsi="Wingdings" w:hint="default"/>
      </w:rPr>
    </w:lvl>
  </w:abstractNum>
  <w:abstractNum w:abstractNumId="7" w15:restartNumberingAfterBreak="0">
    <w:nsid w:val="16890096"/>
    <w:multiLevelType w:val="hybridMultilevel"/>
    <w:tmpl w:val="CB74A50C"/>
    <w:lvl w:ilvl="0" w:tplc="5D7840F2">
      <w:start w:val="1"/>
      <w:numFmt w:val="bullet"/>
      <w:lvlText w:val=""/>
      <w:lvlJc w:val="left"/>
      <w:pPr>
        <w:ind w:left="720" w:hanging="360"/>
      </w:pPr>
      <w:rPr>
        <w:rFonts w:ascii="Symbol" w:hAnsi="Symbol" w:hint="default"/>
      </w:rPr>
    </w:lvl>
    <w:lvl w:ilvl="1" w:tplc="06E4AA70">
      <w:start w:val="1"/>
      <w:numFmt w:val="bullet"/>
      <w:lvlText w:val="o"/>
      <w:lvlJc w:val="left"/>
      <w:pPr>
        <w:ind w:left="1440" w:hanging="360"/>
      </w:pPr>
      <w:rPr>
        <w:rFonts w:ascii="Courier New" w:hAnsi="Courier New" w:hint="default"/>
      </w:rPr>
    </w:lvl>
    <w:lvl w:ilvl="2" w:tplc="09AE9768">
      <w:start w:val="1"/>
      <w:numFmt w:val="bullet"/>
      <w:lvlText w:val=""/>
      <w:lvlJc w:val="left"/>
      <w:pPr>
        <w:ind w:left="2160" w:hanging="360"/>
      </w:pPr>
      <w:rPr>
        <w:rFonts w:ascii="Wingdings" w:hAnsi="Wingdings" w:hint="default"/>
      </w:rPr>
    </w:lvl>
    <w:lvl w:ilvl="3" w:tplc="1022365C">
      <w:start w:val="1"/>
      <w:numFmt w:val="bullet"/>
      <w:lvlText w:val=""/>
      <w:lvlJc w:val="left"/>
      <w:pPr>
        <w:ind w:left="2880" w:hanging="360"/>
      </w:pPr>
      <w:rPr>
        <w:rFonts w:ascii="Symbol" w:hAnsi="Symbol" w:hint="default"/>
      </w:rPr>
    </w:lvl>
    <w:lvl w:ilvl="4" w:tplc="D4741F28">
      <w:start w:val="1"/>
      <w:numFmt w:val="bullet"/>
      <w:lvlText w:val="o"/>
      <w:lvlJc w:val="left"/>
      <w:pPr>
        <w:ind w:left="3600" w:hanging="360"/>
      </w:pPr>
      <w:rPr>
        <w:rFonts w:ascii="Courier New" w:hAnsi="Courier New" w:hint="default"/>
      </w:rPr>
    </w:lvl>
    <w:lvl w:ilvl="5" w:tplc="86923068">
      <w:start w:val="1"/>
      <w:numFmt w:val="bullet"/>
      <w:lvlText w:val=""/>
      <w:lvlJc w:val="left"/>
      <w:pPr>
        <w:ind w:left="4320" w:hanging="360"/>
      </w:pPr>
      <w:rPr>
        <w:rFonts w:ascii="Wingdings" w:hAnsi="Wingdings" w:hint="default"/>
      </w:rPr>
    </w:lvl>
    <w:lvl w:ilvl="6" w:tplc="7CD8CF6C">
      <w:start w:val="1"/>
      <w:numFmt w:val="bullet"/>
      <w:lvlText w:val=""/>
      <w:lvlJc w:val="left"/>
      <w:pPr>
        <w:ind w:left="5040" w:hanging="360"/>
      </w:pPr>
      <w:rPr>
        <w:rFonts w:ascii="Symbol" w:hAnsi="Symbol" w:hint="default"/>
      </w:rPr>
    </w:lvl>
    <w:lvl w:ilvl="7" w:tplc="0456B4CE">
      <w:start w:val="1"/>
      <w:numFmt w:val="bullet"/>
      <w:lvlText w:val="o"/>
      <w:lvlJc w:val="left"/>
      <w:pPr>
        <w:ind w:left="5760" w:hanging="360"/>
      </w:pPr>
      <w:rPr>
        <w:rFonts w:ascii="Courier New" w:hAnsi="Courier New" w:hint="default"/>
      </w:rPr>
    </w:lvl>
    <w:lvl w:ilvl="8" w:tplc="B7861872">
      <w:start w:val="1"/>
      <w:numFmt w:val="bullet"/>
      <w:lvlText w:val=""/>
      <w:lvlJc w:val="left"/>
      <w:pPr>
        <w:ind w:left="6480" w:hanging="360"/>
      </w:pPr>
      <w:rPr>
        <w:rFonts w:ascii="Wingdings" w:hAnsi="Wingdings" w:hint="default"/>
      </w:rPr>
    </w:lvl>
  </w:abstractNum>
  <w:abstractNum w:abstractNumId="8" w15:restartNumberingAfterBreak="0">
    <w:nsid w:val="18E54B78"/>
    <w:multiLevelType w:val="hybridMultilevel"/>
    <w:tmpl w:val="5BD6A050"/>
    <w:lvl w:ilvl="0" w:tplc="93128C44">
      <w:start w:val="1"/>
      <w:numFmt w:val="bullet"/>
      <w:lvlText w:val="o"/>
      <w:lvlJc w:val="left"/>
      <w:pPr>
        <w:ind w:left="1080" w:hanging="360"/>
      </w:pPr>
      <w:rPr>
        <w:rFonts w:ascii="Courier New" w:hAnsi="Courier New" w:hint="default"/>
      </w:rPr>
    </w:lvl>
    <w:lvl w:ilvl="1" w:tplc="7166AFE8">
      <w:start w:val="1"/>
      <w:numFmt w:val="bullet"/>
      <w:lvlText w:val="o"/>
      <w:lvlJc w:val="left"/>
      <w:pPr>
        <w:ind w:left="1800" w:hanging="360"/>
      </w:pPr>
      <w:rPr>
        <w:rFonts w:ascii="Courier New" w:hAnsi="Courier New" w:hint="default"/>
      </w:rPr>
    </w:lvl>
    <w:lvl w:ilvl="2" w:tplc="C4CEC2A4">
      <w:start w:val="1"/>
      <w:numFmt w:val="bullet"/>
      <w:lvlText w:val=""/>
      <w:lvlJc w:val="left"/>
      <w:pPr>
        <w:ind w:left="2520" w:hanging="360"/>
      </w:pPr>
      <w:rPr>
        <w:rFonts w:ascii="Wingdings" w:hAnsi="Wingdings" w:hint="default"/>
      </w:rPr>
    </w:lvl>
    <w:lvl w:ilvl="3" w:tplc="9CFE4C68">
      <w:start w:val="1"/>
      <w:numFmt w:val="bullet"/>
      <w:lvlText w:val=""/>
      <w:lvlJc w:val="left"/>
      <w:pPr>
        <w:ind w:left="3240" w:hanging="360"/>
      </w:pPr>
      <w:rPr>
        <w:rFonts w:ascii="Symbol" w:hAnsi="Symbol" w:hint="default"/>
      </w:rPr>
    </w:lvl>
    <w:lvl w:ilvl="4" w:tplc="C8782232">
      <w:start w:val="1"/>
      <w:numFmt w:val="bullet"/>
      <w:lvlText w:val="o"/>
      <w:lvlJc w:val="left"/>
      <w:pPr>
        <w:ind w:left="3960" w:hanging="360"/>
      </w:pPr>
      <w:rPr>
        <w:rFonts w:ascii="Courier New" w:hAnsi="Courier New" w:hint="default"/>
      </w:rPr>
    </w:lvl>
    <w:lvl w:ilvl="5" w:tplc="34C283AC">
      <w:start w:val="1"/>
      <w:numFmt w:val="bullet"/>
      <w:lvlText w:val=""/>
      <w:lvlJc w:val="left"/>
      <w:pPr>
        <w:ind w:left="4680" w:hanging="360"/>
      </w:pPr>
      <w:rPr>
        <w:rFonts w:ascii="Wingdings" w:hAnsi="Wingdings" w:hint="default"/>
      </w:rPr>
    </w:lvl>
    <w:lvl w:ilvl="6" w:tplc="00E21E70">
      <w:start w:val="1"/>
      <w:numFmt w:val="bullet"/>
      <w:lvlText w:val=""/>
      <w:lvlJc w:val="left"/>
      <w:pPr>
        <w:ind w:left="5400" w:hanging="360"/>
      </w:pPr>
      <w:rPr>
        <w:rFonts w:ascii="Symbol" w:hAnsi="Symbol" w:hint="default"/>
      </w:rPr>
    </w:lvl>
    <w:lvl w:ilvl="7" w:tplc="F4C0057E">
      <w:start w:val="1"/>
      <w:numFmt w:val="bullet"/>
      <w:lvlText w:val="o"/>
      <w:lvlJc w:val="left"/>
      <w:pPr>
        <w:ind w:left="6120" w:hanging="360"/>
      </w:pPr>
      <w:rPr>
        <w:rFonts w:ascii="Courier New" w:hAnsi="Courier New" w:hint="default"/>
      </w:rPr>
    </w:lvl>
    <w:lvl w:ilvl="8" w:tplc="088C5D28">
      <w:start w:val="1"/>
      <w:numFmt w:val="bullet"/>
      <w:lvlText w:val=""/>
      <w:lvlJc w:val="left"/>
      <w:pPr>
        <w:ind w:left="6840" w:hanging="360"/>
      </w:pPr>
      <w:rPr>
        <w:rFonts w:ascii="Wingdings" w:hAnsi="Wingdings" w:hint="default"/>
      </w:rPr>
    </w:lvl>
  </w:abstractNum>
  <w:abstractNum w:abstractNumId="9" w15:restartNumberingAfterBreak="0">
    <w:nsid w:val="19A90656"/>
    <w:multiLevelType w:val="hybridMultilevel"/>
    <w:tmpl w:val="F02E97C0"/>
    <w:lvl w:ilvl="0" w:tplc="171018C8">
      <w:start w:val="1"/>
      <w:numFmt w:val="bullet"/>
      <w:lvlText w:val="-"/>
      <w:lvlJc w:val="left"/>
      <w:pPr>
        <w:ind w:left="720" w:hanging="360"/>
      </w:pPr>
      <w:rPr>
        <w:rFonts w:ascii="Aptos" w:hAnsi="Aptos" w:hint="default"/>
      </w:rPr>
    </w:lvl>
    <w:lvl w:ilvl="1" w:tplc="2B745DD0">
      <w:start w:val="1"/>
      <w:numFmt w:val="bullet"/>
      <w:lvlText w:val="o"/>
      <w:lvlJc w:val="left"/>
      <w:pPr>
        <w:ind w:left="1440" w:hanging="360"/>
      </w:pPr>
      <w:rPr>
        <w:rFonts w:ascii="Courier New" w:hAnsi="Courier New" w:hint="default"/>
      </w:rPr>
    </w:lvl>
    <w:lvl w:ilvl="2" w:tplc="69708A56">
      <w:start w:val="1"/>
      <w:numFmt w:val="bullet"/>
      <w:lvlText w:val=""/>
      <w:lvlJc w:val="left"/>
      <w:pPr>
        <w:ind w:left="2160" w:hanging="360"/>
      </w:pPr>
      <w:rPr>
        <w:rFonts w:ascii="Wingdings" w:hAnsi="Wingdings" w:hint="default"/>
      </w:rPr>
    </w:lvl>
    <w:lvl w:ilvl="3" w:tplc="A952260C">
      <w:start w:val="1"/>
      <w:numFmt w:val="bullet"/>
      <w:lvlText w:val=""/>
      <w:lvlJc w:val="left"/>
      <w:pPr>
        <w:ind w:left="2880" w:hanging="360"/>
      </w:pPr>
      <w:rPr>
        <w:rFonts w:ascii="Symbol" w:hAnsi="Symbol" w:hint="default"/>
      </w:rPr>
    </w:lvl>
    <w:lvl w:ilvl="4" w:tplc="FB7ECABC">
      <w:start w:val="1"/>
      <w:numFmt w:val="bullet"/>
      <w:lvlText w:val="o"/>
      <w:lvlJc w:val="left"/>
      <w:pPr>
        <w:ind w:left="3600" w:hanging="360"/>
      </w:pPr>
      <w:rPr>
        <w:rFonts w:ascii="Courier New" w:hAnsi="Courier New" w:hint="default"/>
      </w:rPr>
    </w:lvl>
    <w:lvl w:ilvl="5" w:tplc="06B6C8BA">
      <w:start w:val="1"/>
      <w:numFmt w:val="bullet"/>
      <w:lvlText w:val=""/>
      <w:lvlJc w:val="left"/>
      <w:pPr>
        <w:ind w:left="4320" w:hanging="360"/>
      </w:pPr>
      <w:rPr>
        <w:rFonts w:ascii="Wingdings" w:hAnsi="Wingdings" w:hint="default"/>
      </w:rPr>
    </w:lvl>
    <w:lvl w:ilvl="6" w:tplc="1810890E">
      <w:start w:val="1"/>
      <w:numFmt w:val="bullet"/>
      <w:lvlText w:val=""/>
      <w:lvlJc w:val="left"/>
      <w:pPr>
        <w:ind w:left="5040" w:hanging="360"/>
      </w:pPr>
      <w:rPr>
        <w:rFonts w:ascii="Symbol" w:hAnsi="Symbol" w:hint="default"/>
      </w:rPr>
    </w:lvl>
    <w:lvl w:ilvl="7" w:tplc="595A3E66">
      <w:start w:val="1"/>
      <w:numFmt w:val="bullet"/>
      <w:lvlText w:val="o"/>
      <w:lvlJc w:val="left"/>
      <w:pPr>
        <w:ind w:left="5760" w:hanging="360"/>
      </w:pPr>
      <w:rPr>
        <w:rFonts w:ascii="Courier New" w:hAnsi="Courier New" w:hint="default"/>
      </w:rPr>
    </w:lvl>
    <w:lvl w:ilvl="8" w:tplc="5D38C54A">
      <w:start w:val="1"/>
      <w:numFmt w:val="bullet"/>
      <w:lvlText w:val=""/>
      <w:lvlJc w:val="left"/>
      <w:pPr>
        <w:ind w:left="6480" w:hanging="360"/>
      </w:pPr>
      <w:rPr>
        <w:rFonts w:ascii="Wingdings" w:hAnsi="Wingdings" w:hint="default"/>
      </w:rPr>
    </w:lvl>
  </w:abstractNum>
  <w:abstractNum w:abstractNumId="10" w15:restartNumberingAfterBreak="0">
    <w:nsid w:val="1A2D06EC"/>
    <w:multiLevelType w:val="hybridMultilevel"/>
    <w:tmpl w:val="9DFC4BD8"/>
    <w:lvl w:ilvl="0" w:tplc="F3D4C19E">
      <w:start w:val="1"/>
      <w:numFmt w:val="bullet"/>
      <w:lvlText w:val=""/>
      <w:lvlJc w:val="left"/>
      <w:pPr>
        <w:ind w:left="720" w:hanging="360"/>
      </w:pPr>
      <w:rPr>
        <w:rFonts w:ascii="Symbol" w:hAnsi="Symbol" w:hint="default"/>
      </w:rPr>
    </w:lvl>
    <w:lvl w:ilvl="1" w:tplc="427A8C60">
      <w:start w:val="1"/>
      <w:numFmt w:val="bullet"/>
      <w:lvlText w:val="o"/>
      <w:lvlJc w:val="left"/>
      <w:pPr>
        <w:ind w:left="1440" w:hanging="360"/>
      </w:pPr>
      <w:rPr>
        <w:rFonts w:ascii="Courier New" w:hAnsi="Courier New" w:hint="default"/>
      </w:rPr>
    </w:lvl>
    <w:lvl w:ilvl="2" w:tplc="A5927794">
      <w:start w:val="1"/>
      <w:numFmt w:val="bullet"/>
      <w:lvlText w:val=""/>
      <w:lvlJc w:val="left"/>
      <w:pPr>
        <w:ind w:left="2160" w:hanging="360"/>
      </w:pPr>
      <w:rPr>
        <w:rFonts w:ascii="Wingdings" w:hAnsi="Wingdings" w:hint="default"/>
      </w:rPr>
    </w:lvl>
    <w:lvl w:ilvl="3" w:tplc="D1E286EA">
      <w:start w:val="1"/>
      <w:numFmt w:val="bullet"/>
      <w:lvlText w:val=""/>
      <w:lvlJc w:val="left"/>
      <w:pPr>
        <w:ind w:left="2880" w:hanging="360"/>
      </w:pPr>
      <w:rPr>
        <w:rFonts w:ascii="Symbol" w:hAnsi="Symbol" w:hint="default"/>
      </w:rPr>
    </w:lvl>
    <w:lvl w:ilvl="4" w:tplc="36BE6818">
      <w:start w:val="1"/>
      <w:numFmt w:val="bullet"/>
      <w:lvlText w:val="o"/>
      <w:lvlJc w:val="left"/>
      <w:pPr>
        <w:ind w:left="3600" w:hanging="360"/>
      </w:pPr>
      <w:rPr>
        <w:rFonts w:ascii="Courier New" w:hAnsi="Courier New" w:hint="default"/>
      </w:rPr>
    </w:lvl>
    <w:lvl w:ilvl="5" w:tplc="CA2CB240">
      <w:start w:val="1"/>
      <w:numFmt w:val="bullet"/>
      <w:lvlText w:val=""/>
      <w:lvlJc w:val="left"/>
      <w:pPr>
        <w:ind w:left="4320" w:hanging="360"/>
      </w:pPr>
      <w:rPr>
        <w:rFonts w:ascii="Wingdings" w:hAnsi="Wingdings" w:hint="default"/>
      </w:rPr>
    </w:lvl>
    <w:lvl w:ilvl="6" w:tplc="D4BE3F6E">
      <w:start w:val="1"/>
      <w:numFmt w:val="bullet"/>
      <w:lvlText w:val=""/>
      <w:lvlJc w:val="left"/>
      <w:pPr>
        <w:ind w:left="5040" w:hanging="360"/>
      </w:pPr>
      <w:rPr>
        <w:rFonts w:ascii="Symbol" w:hAnsi="Symbol" w:hint="default"/>
      </w:rPr>
    </w:lvl>
    <w:lvl w:ilvl="7" w:tplc="EDF0ACFA">
      <w:start w:val="1"/>
      <w:numFmt w:val="bullet"/>
      <w:lvlText w:val="o"/>
      <w:lvlJc w:val="left"/>
      <w:pPr>
        <w:ind w:left="5760" w:hanging="360"/>
      </w:pPr>
      <w:rPr>
        <w:rFonts w:ascii="Courier New" w:hAnsi="Courier New" w:hint="default"/>
      </w:rPr>
    </w:lvl>
    <w:lvl w:ilvl="8" w:tplc="92CAEEEA">
      <w:start w:val="1"/>
      <w:numFmt w:val="bullet"/>
      <w:lvlText w:val=""/>
      <w:lvlJc w:val="left"/>
      <w:pPr>
        <w:ind w:left="6480" w:hanging="360"/>
      </w:pPr>
      <w:rPr>
        <w:rFonts w:ascii="Wingdings" w:hAnsi="Wingdings" w:hint="default"/>
      </w:rPr>
    </w:lvl>
  </w:abstractNum>
  <w:abstractNum w:abstractNumId="11" w15:restartNumberingAfterBreak="0">
    <w:nsid w:val="1B033A2E"/>
    <w:multiLevelType w:val="hybridMultilevel"/>
    <w:tmpl w:val="BB24D3B0"/>
    <w:lvl w:ilvl="0" w:tplc="8176ECD2">
      <w:start w:val="1"/>
      <w:numFmt w:val="decimal"/>
      <w:lvlText w:val="%1."/>
      <w:lvlJc w:val="left"/>
      <w:pPr>
        <w:ind w:left="720" w:hanging="360"/>
      </w:pPr>
    </w:lvl>
    <w:lvl w:ilvl="1" w:tplc="FAC039B8">
      <w:start w:val="1"/>
      <w:numFmt w:val="lowerLetter"/>
      <w:lvlText w:val="%2."/>
      <w:lvlJc w:val="left"/>
      <w:pPr>
        <w:ind w:left="1440" w:hanging="360"/>
      </w:pPr>
    </w:lvl>
    <w:lvl w:ilvl="2" w:tplc="A3EE4C98">
      <w:start w:val="1"/>
      <w:numFmt w:val="lowerRoman"/>
      <w:lvlText w:val="%3."/>
      <w:lvlJc w:val="right"/>
      <w:pPr>
        <w:ind w:left="2160" w:hanging="180"/>
      </w:pPr>
    </w:lvl>
    <w:lvl w:ilvl="3" w:tplc="DCE0F96E">
      <w:start w:val="1"/>
      <w:numFmt w:val="decimal"/>
      <w:lvlText w:val="%4."/>
      <w:lvlJc w:val="left"/>
      <w:pPr>
        <w:ind w:left="2880" w:hanging="360"/>
      </w:pPr>
    </w:lvl>
    <w:lvl w:ilvl="4" w:tplc="8F36A702">
      <w:start w:val="1"/>
      <w:numFmt w:val="lowerLetter"/>
      <w:lvlText w:val="%5."/>
      <w:lvlJc w:val="left"/>
      <w:pPr>
        <w:ind w:left="3600" w:hanging="360"/>
      </w:pPr>
    </w:lvl>
    <w:lvl w:ilvl="5" w:tplc="A626A51A">
      <w:start w:val="1"/>
      <w:numFmt w:val="lowerRoman"/>
      <w:lvlText w:val="%6."/>
      <w:lvlJc w:val="right"/>
      <w:pPr>
        <w:ind w:left="4320" w:hanging="180"/>
      </w:pPr>
    </w:lvl>
    <w:lvl w:ilvl="6" w:tplc="40E88E46">
      <w:start w:val="1"/>
      <w:numFmt w:val="decimal"/>
      <w:lvlText w:val="%7."/>
      <w:lvlJc w:val="left"/>
      <w:pPr>
        <w:ind w:left="5040" w:hanging="360"/>
      </w:pPr>
    </w:lvl>
    <w:lvl w:ilvl="7" w:tplc="BB1216A0">
      <w:start w:val="1"/>
      <w:numFmt w:val="lowerLetter"/>
      <w:lvlText w:val="%8."/>
      <w:lvlJc w:val="left"/>
      <w:pPr>
        <w:ind w:left="5760" w:hanging="360"/>
      </w:pPr>
    </w:lvl>
    <w:lvl w:ilvl="8" w:tplc="4F4A57CE">
      <w:start w:val="1"/>
      <w:numFmt w:val="lowerRoman"/>
      <w:lvlText w:val="%9."/>
      <w:lvlJc w:val="right"/>
      <w:pPr>
        <w:ind w:left="6480" w:hanging="180"/>
      </w:pPr>
    </w:lvl>
  </w:abstractNum>
  <w:abstractNum w:abstractNumId="12" w15:restartNumberingAfterBreak="0">
    <w:nsid w:val="1E9586FA"/>
    <w:multiLevelType w:val="hybridMultilevel"/>
    <w:tmpl w:val="BEBCAE5C"/>
    <w:lvl w:ilvl="0" w:tplc="6FE041C4">
      <w:start w:val="1"/>
      <w:numFmt w:val="bullet"/>
      <w:lvlText w:val="-"/>
      <w:lvlJc w:val="left"/>
      <w:pPr>
        <w:ind w:left="1440" w:hanging="360"/>
      </w:pPr>
      <w:rPr>
        <w:rFonts w:ascii="Aptos" w:hAnsi="Aptos" w:hint="default"/>
      </w:rPr>
    </w:lvl>
    <w:lvl w:ilvl="1" w:tplc="509AB254">
      <w:start w:val="1"/>
      <w:numFmt w:val="bullet"/>
      <w:lvlText w:val="o"/>
      <w:lvlJc w:val="left"/>
      <w:pPr>
        <w:ind w:left="2160" w:hanging="360"/>
      </w:pPr>
      <w:rPr>
        <w:rFonts w:ascii="Courier New" w:hAnsi="Courier New" w:hint="default"/>
      </w:rPr>
    </w:lvl>
    <w:lvl w:ilvl="2" w:tplc="CA64DFB2">
      <w:start w:val="1"/>
      <w:numFmt w:val="bullet"/>
      <w:lvlText w:val=""/>
      <w:lvlJc w:val="left"/>
      <w:pPr>
        <w:ind w:left="2880" w:hanging="360"/>
      </w:pPr>
      <w:rPr>
        <w:rFonts w:ascii="Wingdings" w:hAnsi="Wingdings" w:hint="default"/>
      </w:rPr>
    </w:lvl>
    <w:lvl w:ilvl="3" w:tplc="67F0F402">
      <w:start w:val="1"/>
      <w:numFmt w:val="bullet"/>
      <w:lvlText w:val=""/>
      <w:lvlJc w:val="left"/>
      <w:pPr>
        <w:ind w:left="3600" w:hanging="360"/>
      </w:pPr>
      <w:rPr>
        <w:rFonts w:ascii="Symbol" w:hAnsi="Symbol" w:hint="default"/>
      </w:rPr>
    </w:lvl>
    <w:lvl w:ilvl="4" w:tplc="918086D4">
      <w:start w:val="1"/>
      <w:numFmt w:val="bullet"/>
      <w:lvlText w:val="o"/>
      <w:lvlJc w:val="left"/>
      <w:pPr>
        <w:ind w:left="4320" w:hanging="360"/>
      </w:pPr>
      <w:rPr>
        <w:rFonts w:ascii="Courier New" w:hAnsi="Courier New" w:hint="default"/>
      </w:rPr>
    </w:lvl>
    <w:lvl w:ilvl="5" w:tplc="118C93F6">
      <w:start w:val="1"/>
      <w:numFmt w:val="bullet"/>
      <w:lvlText w:val=""/>
      <w:lvlJc w:val="left"/>
      <w:pPr>
        <w:ind w:left="5040" w:hanging="360"/>
      </w:pPr>
      <w:rPr>
        <w:rFonts w:ascii="Wingdings" w:hAnsi="Wingdings" w:hint="default"/>
      </w:rPr>
    </w:lvl>
    <w:lvl w:ilvl="6" w:tplc="ABD80D84">
      <w:start w:val="1"/>
      <w:numFmt w:val="bullet"/>
      <w:lvlText w:val=""/>
      <w:lvlJc w:val="left"/>
      <w:pPr>
        <w:ind w:left="5760" w:hanging="360"/>
      </w:pPr>
      <w:rPr>
        <w:rFonts w:ascii="Symbol" w:hAnsi="Symbol" w:hint="default"/>
      </w:rPr>
    </w:lvl>
    <w:lvl w:ilvl="7" w:tplc="EAC2C2AE">
      <w:start w:val="1"/>
      <w:numFmt w:val="bullet"/>
      <w:lvlText w:val="o"/>
      <w:lvlJc w:val="left"/>
      <w:pPr>
        <w:ind w:left="6480" w:hanging="360"/>
      </w:pPr>
      <w:rPr>
        <w:rFonts w:ascii="Courier New" w:hAnsi="Courier New" w:hint="default"/>
      </w:rPr>
    </w:lvl>
    <w:lvl w:ilvl="8" w:tplc="2EA4B71E">
      <w:start w:val="1"/>
      <w:numFmt w:val="bullet"/>
      <w:lvlText w:val=""/>
      <w:lvlJc w:val="left"/>
      <w:pPr>
        <w:ind w:left="7200" w:hanging="360"/>
      </w:pPr>
      <w:rPr>
        <w:rFonts w:ascii="Wingdings" w:hAnsi="Wingdings" w:hint="default"/>
      </w:rPr>
    </w:lvl>
  </w:abstractNum>
  <w:abstractNum w:abstractNumId="13" w15:restartNumberingAfterBreak="0">
    <w:nsid w:val="1F12F589"/>
    <w:multiLevelType w:val="hybridMultilevel"/>
    <w:tmpl w:val="AC20D184"/>
    <w:lvl w:ilvl="0" w:tplc="536EFCBC">
      <w:start w:val="1"/>
      <w:numFmt w:val="bullet"/>
      <w:lvlText w:val=""/>
      <w:lvlJc w:val="left"/>
      <w:pPr>
        <w:ind w:left="720" w:hanging="360"/>
      </w:pPr>
      <w:rPr>
        <w:rFonts w:ascii="Symbol" w:hAnsi="Symbol" w:hint="default"/>
      </w:rPr>
    </w:lvl>
    <w:lvl w:ilvl="1" w:tplc="6C0C960A">
      <w:start w:val="1"/>
      <w:numFmt w:val="bullet"/>
      <w:lvlText w:val="o"/>
      <w:lvlJc w:val="left"/>
      <w:pPr>
        <w:ind w:left="1440" w:hanging="360"/>
      </w:pPr>
      <w:rPr>
        <w:rFonts w:ascii="Courier New" w:hAnsi="Courier New" w:hint="default"/>
      </w:rPr>
    </w:lvl>
    <w:lvl w:ilvl="2" w:tplc="9A261F10">
      <w:start w:val="1"/>
      <w:numFmt w:val="bullet"/>
      <w:lvlText w:val=""/>
      <w:lvlJc w:val="left"/>
      <w:pPr>
        <w:ind w:left="2160" w:hanging="360"/>
      </w:pPr>
      <w:rPr>
        <w:rFonts w:ascii="Wingdings" w:hAnsi="Wingdings" w:hint="default"/>
      </w:rPr>
    </w:lvl>
    <w:lvl w:ilvl="3" w:tplc="0DACF2FC">
      <w:start w:val="1"/>
      <w:numFmt w:val="bullet"/>
      <w:lvlText w:val=""/>
      <w:lvlJc w:val="left"/>
      <w:pPr>
        <w:ind w:left="2880" w:hanging="360"/>
      </w:pPr>
      <w:rPr>
        <w:rFonts w:ascii="Symbol" w:hAnsi="Symbol" w:hint="default"/>
      </w:rPr>
    </w:lvl>
    <w:lvl w:ilvl="4" w:tplc="589CD2A0">
      <w:start w:val="1"/>
      <w:numFmt w:val="bullet"/>
      <w:lvlText w:val="o"/>
      <w:lvlJc w:val="left"/>
      <w:pPr>
        <w:ind w:left="3600" w:hanging="360"/>
      </w:pPr>
      <w:rPr>
        <w:rFonts w:ascii="Courier New" w:hAnsi="Courier New" w:hint="default"/>
      </w:rPr>
    </w:lvl>
    <w:lvl w:ilvl="5" w:tplc="E0BAC546">
      <w:start w:val="1"/>
      <w:numFmt w:val="bullet"/>
      <w:lvlText w:val=""/>
      <w:lvlJc w:val="left"/>
      <w:pPr>
        <w:ind w:left="4320" w:hanging="360"/>
      </w:pPr>
      <w:rPr>
        <w:rFonts w:ascii="Wingdings" w:hAnsi="Wingdings" w:hint="default"/>
      </w:rPr>
    </w:lvl>
    <w:lvl w:ilvl="6" w:tplc="AF0E1F9A">
      <w:start w:val="1"/>
      <w:numFmt w:val="bullet"/>
      <w:lvlText w:val=""/>
      <w:lvlJc w:val="left"/>
      <w:pPr>
        <w:ind w:left="5040" w:hanging="360"/>
      </w:pPr>
      <w:rPr>
        <w:rFonts w:ascii="Symbol" w:hAnsi="Symbol" w:hint="default"/>
      </w:rPr>
    </w:lvl>
    <w:lvl w:ilvl="7" w:tplc="B6186110">
      <w:start w:val="1"/>
      <w:numFmt w:val="bullet"/>
      <w:lvlText w:val="o"/>
      <w:lvlJc w:val="left"/>
      <w:pPr>
        <w:ind w:left="5760" w:hanging="360"/>
      </w:pPr>
      <w:rPr>
        <w:rFonts w:ascii="Courier New" w:hAnsi="Courier New" w:hint="default"/>
      </w:rPr>
    </w:lvl>
    <w:lvl w:ilvl="8" w:tplc="085E3ADA">
      <w:start w:val="1"/>
      <w:numFmt w:val="bullet"/>
      <w:lvlText w:val=""/>
      <w:lvlJc w:val="left"/>
      <w:pPr>
        <w:ind w:left="6480" w:hanging="360"/>
      </w:pPr>
      <w:rPr>
        <w:rFonts w:ascii="Wingdings" w:hAnsi="Wingdings" w:hint="default"/>
      </w:rPr>
    </w:lvl>
  </w:abstractNum>
  <w:abstractNum w:abstractNumId="14" w15:restartNumberingAfterBreak="0">
    <w:nsid w:val="2F3FD1C0"/>
    <w:multiLevelType w:val="hybridMultilevel"/>
    <w:tmpl w:val="94D2B600"/>
    <w:lvl w:ilvl="0" w:tplc="8AA67B52">
      <w:start w:val="1"/>
      <w:numFmt w:val="bullet"/>
      <w:lvlText w:val="o"/>
      <w:lvlJc w:val="left"/>
      <w:pPr>
        <w:ind w:left="1080" w:hanging="360"/>
      </w:pPr>
      <w:rPr>
        <w:rFonts w:ascii="Courier New" w:hAnsi="Courier New" w:hint="default"/>
      </w:rPr>
    </w:lvl>
    <w:lvl w:ilvl="1" w:tplc="81FE50E8">
      <w:start w:val="1"/>
      <w:numFmt w:val="bullet"/>
      <w:lvlText w:val="o"/>
      <w:lvlJc w:val="left"/>
      <w:pPr>
        <w:ind w:left="1800" w:hanging="360"/>
      </w:pPr>
      <w:rPr>
        <w:rFonts w:ascii="Courier New" w:hAnsi="Courier New" w:hint="default"/>
      </w:rPr>
    </w:lvl>
    <w:lvl w:ilvl="2" w:tplc="47DC3C78">
      <w:start w:val="1"/>
      <w:numFmt w:val="bullet"/>
      <w:lvlText w:val=""/>
      <w:lvlJc w:val="left"/>
      <w:pPr>
        <w:ind w:left="2520" w:hanging="360"/>
      </w:pPr>
      <w:rPr>
        <w:rFonts w:ascii="Wingdings" w:hAnsi="Wingdings" w:hint="default"/>
      </w:rPr>
    </w:lvl>
    <w:lvl w:ilvl="3" w:tplc="2CC26DBC">
      <w:start w:val="1"/>
      <w:numFmt w:val="bullet"/>
      <w:lvlText w:val=""/>
      <w:lvlJc w:val="left"/>
      <w:pPr>
        <w:ind w:left="3240" w:hanging="360"/>
      </w:pPr>
      <w:rPr>
        <w:rFonts w:ascii="Symbol" w:hAnsi="Symbol" w:hint="default"/>
      </w:rPr>
    </w:lvl>
    <w:lvl w:ilvl="4" w:tplc="680AC0E6">
      <w:start w:val="1"/>
      <w:numFmt w:val="bullet"/>
      <w:lvlText w:val="o"/>
      <w:lvlJc w:val="left"/>
      <w:pPr>
        <w:ind w:left="3960" w:hanging="360"/>
      </w:pPr>
      <w:rPr>
        <w:rFonts w:ascii="Courier New" w:hAnsi="Courier New" w:hint="default"/>
      </w:rPr>
    </w:lvl>
    <w:lvl w:ilvl="5" w:tplc="D05010C8">
      <w:start w:val="1"/>
      <w:numFmt w:val="bullet"/>
      <w:lvlText w:val=""/>
      <w:lvlJc w:val="left"/>
      <w:pPr>
        <w:ind w:left="4680" w:hanging="360"/>
      </w:pPr>
      <w:rPr>
        <w:rFonts w:ascii="Wingdings" w:hAnsi="Wingdings" w:hint="default"/>
      </w:rPr>
    </w:lvl>
    <w:lvl w:ilvl="6" w:tplc="2E8C0F30">
      <w:start w:val="1"/>
      <w:numFmt w:val="bullet"/>
      <w:lvlText w:val=""/>
      <w:lvlJc w:val="left"/>
      <w:pPr>
        <w:ind w:left="5400" w:hanging="360"/>
      </w:pPr>
      <w:rPr>
        <w:rFonts w:ascii="Symbol" w:hAnsi="Symbol" w:hint="default"/>
      </w:rPr>
    </w:lvl>
    <w:lvl w:ilvl="7" w:tplc="E78A4F62">
      <w:start w:val="1"/>
      <w:numFmt w:val="bullet"/>
      <w:lvlText w:val="o"/>
      <w:lvlJc w:val="left"/>
      <w:pPr>
        <w:ind w:left="6120" w:hanging="360"/>
      </w:pPr>
      <w:rPr>
        <w:rFonts w:ascii="Courier New" w:hAnsi="Courier New" w:hint="default"/>
      </w:rPr>
    </w:lvl>
    <w:lvl w:ilvl="8" w:tplc="D5FCA616">
      <w:start w:val="1"/>
      <w:numFmt w:val="bullet"/>
      <w:lvlText w:val=""/>
      <w:lvlJc w:val="left"/>
      <w:pPr>
        <w:ind w:left="6840" w:hanging="360"/>
      </w:pPr>
      <w:rPr>
        <w:rFonts w:ascii="Wingdings" w:hAnsi="Wingdings" w:hint="default"/>
      </w:rPr>
    </w:lvl>
  </w:abstractNum>
  <w:abstractNum w:abstractNumId="15" w15:restartNumberingAfterBreak="0">
    <w:nsid w:val="3B9416BE"/>
    <w:multiLevelType w:val="hybridMultilevel"/>
    <w:tmpl w:val="4814AE04"/>
    <w:lvl w:ilvl="0" w:tplc="6A12B96C">
      <w:start w:val="1"/>
      <w:numFmt w:val="bullet"/>
      <w:lvlText w:val=""/>
      <w:lvlJc w:val="left"/>
      <w:pPr>
        <w:ind w:left="720" w:hanging="360"/>
      </w:pPr>
      <w:rPr>
        <w:rFonts w:ascii="Symbol" w:hAnsi="Symbol" w:hint="default"/>
      </w:rPr>
    </w:lvl>
    <w:lvl w:ilvl="1" w:tplc="086A065A">
      <w:start w:val="1"/>
      <w:numFmt w:val="bullet"/>
      <w:lvlText w:val="o"/>
      <w:lvlJc w:val="left"/>
      <w:pPr>
        <w:ind w:left="1440" w:hanging="360"/>
      </w:pPr>
      <w:rPr>
        <w:rFonts w:ascii="Courier New" w:hAnsi="Courier New" w:hint="default"/>
      </w:rPr>
    </w:lvl>
    <w:lvl w:ilvl="2" w:tplc="F0E058DE">
      <w:start w:val="1"/>
      <w:numFmt w:val="bullet"/>
      <w:lvlText w:val=""/>
      <w:lvlJc w:val="left"/>
      <w:pPr>
        <w:ind w:left="2160" w:hanging="360"/>
      </w:pPr>
      <w:rPr>
        <w:rFonts w:ascii="Wingdings" w:hAnsi="Wingdings" w:hint="default"/>
      </w:rPr>
    </w:lvl>
    <w:lvl w:ilvl="3" w:tplc="C51C4382">
      <w:start w:val="1"/>
      <w:numFmt w:val="bullet"/>
      <w:lvlText w:val=""/>
      <w:lvlJc w:val="left"/>
      <w:pPr>
        <w:ind w:left="2880" w:hanging="360"/>
      </w:pPr>
      <w:rPr>
        <w:rFonts w:ascii="Symbol" w:hAnsi="Symbol" w:hint="default"/>
      </w:rPr>
    </w:lvl>
    <w:lvl w:ilvl="4" w:tplc="2EB42FAE">
      <w:start w:val="1"/>
      <w:numFmt w:val="bullet"/>
      <w:lvlText w:val="o"/>
      <w:lvlJc w:val="left"/>
      <w:pPr>
        <w:ind w:left="3600" w:hanging="360"/>
      </w:pPr>
      <w:rPr>
        <w:rFonts w:ascii="Courier New" w:hAnsi="Courier New" w:hint="default"/>
      </w:rPr>
    </w:lvl>
    <w:lvl w:ilvl="5" w:tplc="8AB82F66">
      <w:start w:val="1"/>
      <w:numFmt w:val="bullet"/>
      <w:lvlText w:val=""/>
      <w:lvlJc w:val="left"/>
      <w:pPr>
        <w:ind w:left="4320" w:hanging="360"/>
      </w:pPr>
      <w:rPr>
        <w:rFonts w:ascii="Wingdings" w:hAnsi="Wingdings" w:hint="default"/>
      </w:rPr>
    </w:lvl>
    <w:lvl w:ilvl="6" w:tplc="EB328B3C">
      <w:start w:val="1"/>
      <w:numFmt w:val="bullet"/>
      <w:lvlText w:val=""/>
      <w:lvlJc w:val="left"/>
      <w:pPr>
        <w:ind w:left="5040" w:hanging="360"/>
      </w:pPr>
      <w:rPr>
        <w:rFonts w:ascii="Symbol" w:hAnsi="Symbol" w:hint="default"/>
      </w:rPr>
    </w:lvl>
    <w:lvl w:ilvl="7" w:tplc="FF422768">
      <w:start w:val="1"/>
      <w:numFmt w:val="bullet"/>
      <w:lvlText w:val="o"/>
      <w:lvlJc w:val="left"/>
      <w:pPr>
        <w:ind w:left="5760" w:hanging="360"/>
      </w:pPr>
      <w:rPr>
        <w:rFonts w:ascii="Courier New" w:hAnsi="Courier New" w:hint="default"/>
      </w:rPr>
    </w:lvl>
    <w:lvl w:ilvl="8" w:tplc="112C3C5A">
      <w:start w:val="1"/>
      <w:numFmt w:val="bullet"/>
      <w:lvlText w:val=""/>
      <w:lvlJc w:val="left"/>
      <w:pPr>
        <w:ind w:left="6480" w:hanging="360"/>
      </w:pPr>
      <w:rPr>
        <w:rFonts w:ascii="Wingdings" w:hAnsi="Wingdings" w:hint="default"/>
      </w:rPr>
    </w:lvl>
  </w:abstractNum>
  <w:abstractNum w:abstractNumId="16" w15:restartNumberingAfterBreak="0">
    <w:nsid w:val="3D6778BD"/>
    <w:multiLevelType w:val="hybridMultilevel"/>
    <w:tmpl w:val="2E42F8F6"/>
    <w:lvl w:ilvl="0" w:tplc="BE487D4C">
      <w:start w:val="1"/>
      <w:numFmt w:val="bullet"/>
      <w:lvlText w:val="o"/>
      <w:lvlJc w:val="left"/>
      <w:pPr>
        <w:ind w:left="1080" w:hanging="360"/>
      </w:pPr>
      <w:rPr>
        <w:rFonts w:ascii="Courier New" w:hAnsi="Courier New" w:hint="default"/>
      </w:rPr>
    </w:lvl>
    <w:lvl w:ilvl="1" w:tplc="2B7806CE">
      <w:start w:val="1"/>
      <w:numFmt w:val="bullet"/>
      <w:lvlText w:val="o"/>
      <w:lvlJc w:val="left"/>
      <w:pPr>
        <w:ind w:left="1800" w:hanging="360"/>
      </w:pPr>
      <w:rPr>
        <w:rFonts w:ascii="Courier New" w:hAnsi="Courier New" w:hint="default"/>
      </w:rPr>
    </w:lvl>
    <w:lvl w:ilvl="2" w:tplc="6986CFC4">
      <w:start w:val="1"/>
      <w:numFmt w:val="bullet"/>
      <w:lvlText w:val=""/>
      <w:lvlJc w:val="left"/>
      <w:pPr>
        <w:ind w:left="2520" w:hanging="360"/>
      </w:pPr>
      <w:rPr>
        <w:rFonts w:ascii="Wingdings" w:hAnsi="Wingdings" w:hint="default"/>
      </w:rPr>
    </w:lvl>
    <w:lvl w:ilvl="3" w:tplc="1F961F64">
      <w:start w:val="1"/>
      <w:numFmt w:val="bullet"/>
      <w:lvlText w:val=""/>
      <w:lvlJc w:val="left"/>
      <w:pPr>
        <w:ind w:left="3240" w:hanging="360"/>
      </w:pPr>
      <w:rPr>
        <w:rFonts w:ascii="Symbol" w:hAnsi="Symbol" w:hint="default"/>
      </w:rPr>
    </w:lvl>
    <w:lvl w:ilvl="4" w:tplc="BCFEF7E2">
      <w:start w:val="1"/>
      <w:numFmt w:val="bullet"/>
      <w:lvlText w:val="o"/>
      <w:lvlJc w:val="left"/>
      <w:pPr>
        <w:ind w:left="3960" w:hanging="360"/>
      </w:pPr>
      <w:rPr>
        <w:rFonts w:ascii="Courier New" w:hAnsi="Courier New" w:hint="default"/>
      </w:rPr>
    </w:lvl>
    <w:lvl w:ilvl="5" w:tplc="229C343C">
      <w:start w:val="1"/>
      <w:numFmt w:val="bullet"/>
      <w:lvlText w:val=""/>
      <w:lvlJc w:val="left"/>
      <w:pPr>
        <w:ind w:left="4680" w:hanging="360"/>
      </w:pPr>
      <w:rPr>
        <w:rFonts w:ascii="Wingdings" w:hAnsi="Wingdings" w:hint="default"/>
      </w:rPr>
    </w:lvl>
    <w:lvl w:ilvl="6" w:tplc="64380F28">
      <w:start w:val="1"/>
      <w:numFmt w:val="bullet"/>
      <w:lvlText w:val=""/>
      <w:lvlJc w:val="left"/>
      <w:pPr>
        <w:ind w:left="5400" w:hanging="360"/>
      </w:pPr>
      <w:rPr>
        <w:rFonts w:ascii="Symbol" w:hAnsi="Symbol" w:hint="default"/>
      </w:rPr>
    </w:lvl>
    <w:lvl w:ilvl="7" w:tplc="E1729420">
      <w:start w:val="1"/>
      <w:numFmt w:val="bullet"/>
      <w:lvlText w:val="o"/>
      <w:lvlJc w:val="left"/>
      <w:pPr>
        <w:ind w:left="6120" w:hanging="360"/>
      </w:pPr>
      <w:rPr>
        <w:rFonts w:ascii="Courier New" w:hAnsi="Courier New" w:hint="default"/>
      </w:rPr>
    </w:lvl>
    <w:lvl w:ilvl="8" w:tplc="110E9982">
      <w:start w:val="1"/>
      <w:numFmt w:val="bullet"/>
      <w:lvlText w:val=""/>
      <w:lvlJc w:val="left"/>
      <w:pPr>
        <w:ind w:left="6840" w:hanging="360"/>
      </w:pPr>
      <w:rPr>
        <w:rFonts w:ascii="Wingdings" w:hAnsi="Wingdings" w:hint="default"/>
      </w:rPr>
    </w:lvl>
  </w:abstractNum>
  <w:abstractNum w:abstractNumId="17" w15:restartNumberingAfterBreak="0">
    <w:nsid w:val="48E6EE72"/>
    <w:multiLevelType w:val="hybridMultilevel"/>
    <w:tmpl w:val="C888902E"/>
    <w:lvl w:ilvl="0" w:tplc="D65E90BA">
      <w:start w:val="1"/>
      <w:numFmt w:val="bullet"/>
      <w:lvlText w:val="-"/>
      <w:lvlJc w:val="left"/>
      <w:pPr>
        <w:ind w:left="1440" w:hanging="360"/>
      </w:pPr>
      <w:rPr>
        <w:rFonts w:ascii="Aptos" w:hAnsi="Aptos" w:hint="default"/>
      </w:rPr>
    </w:lvl>
    <w:lvl w:ilvl="1" w:tplc="D3C4A244">
      <w:start w:val="1"/>
      <w:numFmt w:val="bullet"/>
      <w:lvlText w:val="o"/>
      <w:lvlJc w:val="left"/>
      <w:pPr>
        <w:ind w:left="2160" w:hanging="360"/>
      </w:pPr>
      <w:rPr>
        <w:rFonts w:ascii="Courier New" w:hAnsi="Courier New" w:hint="default"/>
      </w:rPr>
    </w:lvl>
    <w:lvl w:ilvl="2" w:tplc="817CFA12">
      <w:start w:val="1"/>
      <w:numFmt w:val="bullet"/>
      <w:lvlText w:val=""/>
      <w:lvlJc w:val="left"/>
      <w:pPr>
        <w:ind w:left="2880" w:hanging="360"/>
      </w:pPr>
      <w:rPr>
        <w:rFonts w:ascii="Wingdings" w:hAnsi="Wingdings" w:hint="default"/>
      </w:rPr>
    </w:lvl>
    <w:lvl w:ilvl="3" w:tplc="1AE63590">
      <w:start w:val="1"/>
      <w:numFmt w:val="bullet"/>
      <w:lvlText w:val=""/>
      <w:lvlJc w:val="left"/>
      <w:pPr>
        <w:ind w:left="3600" w:hanging="360"/>
      </w:pPr>
      <w:rPr>
        <w:rFonts w:ascii="Symbol" w:hAnsi="Symbol" w:hint="default"/>
      </w:rPr>
    </w:lvl>
    <w:lvl w:ilvl="4" w:tplc="4F141A38">
      <w:start w:val="1"/>
      <w:numFmt w:val="bullet"/>
      <w:lvlText w:val="o"/>
      <w:lvlJc w:val="left"/>
      <w:pPr>
        <w:ind w:left="4320" w:hanging="360"/>
      </w:pPr>
      <w:rPr>
        <w:rFonts w:ascii="Courier New" w:hAnsi="Courier New" w:hint="default"/>
      </w:rPr>
    </w:lvl>
    <w:lvl w:ilvl="5" w:tplc="3468072A">
      <w:start w:val="1"/>
      <w:numFmt w:val="bullet"/>
      <w:lvlText w:val=""/>
      <w:lvlJc w:val="left"/>
      <w:pPr>
        <w:ind w:left="5040" w:hanging="360"/>
      </w:pPr>
      <w:rPr>
        <w:rFonts w:ascii="Wingdings" w:hAnsi="Wingdings" w:hint="default"/>
      </w:rPr>
    </w:lvl>
    <w:lvl w:ilvl="6" w:tplc="4A5E8656">
      <w:start w:val="1"/>
      <w:numFmt w:val="bullet"/>
      <w:lvlText w:val=""/>
      <w:lvlJc w:val="left"/>
      <w:pPr>
        <w:ind w:left="5760" w:hanging="360"/>
      </w:pPr>
      <w:rPr>
        <w:rFonts w:ascii="Symbol" w:hAnsi="Symbol" w:hint="default"/>
      </w:rPr>
    </w:lvl>
    <w:lvl w:ilvl="7" w:tplc="034CBD84">
      <w:start w:val="1"/>
      <w:numFmt w:val="bullet"/>
      <w:lvlText w:val="o"/>
      <w:lvlJc w:val="left"/>
      <w:pPr>
        <w:ind w:left="6480" w:hanging="360"/>
      </w:pPr>
      <w:rPr>
        <w:rFonts w:ascii="Courier New" w:hAnsi="Courier New" w:hint="default"/>
      </w:rPr>
    </w:lvl>
    <w:lvl w:ilvl="8" w:tplc="002C171A">
      <w:start w:val="1"/>
      <w:numFmt w:val="bullet"/>
      <w:lvlText w:val=""/>
      <w:lvlJc w:val="left"/>
      <w:pPr>
        <w:ind w:left="7200" w:hanging="360"/>
      </w:pPr>
      <w:rPr>
        <w:rFonts w:ascii="Wingdings" w:hAnsi="Wingdings" w:hint="default"/>
      </w:rPr>
    </w:lvl>
  </w:abstractNum>
  <w:abstractNum w:abstractNumId="18" w15:restartNumberingAfterBreak="0">
    <w:nsid w:val="56E5C057"/>
    <w:multiLevelType w:val="hybridMultilevel"/>
    <w:tmpl w:val="30826DB8"/>
    <w:lvl w:ilvl="0" w:tplc="9E4A073A">
      <w:start w:val="1"/>
      <w:numFmt w:val="bullet"/>
      <w:lvlText w:val=""/>
      <w:lvlJc w:val="left"/>
      <w:pPr>
        <w:ind w:left="720" w:hanging="360"/>
      </w:pPr>
      <w:rPr>
        <w:rFonts w:ascii="Symbol" w:hAnsi="Symbol" w:hint="default"/>
      </w:rPr>
    </w:lvl>
    <w:lvl w:ilvl="1" w:tplc="B5AC0F0C">
      <w:start w:val="1"/>
      <w:numFmt w:val="bullet"/>
      <w:lvlText w:val="o"/>
      <w:lvlJc w:val="left"/>
      <w:pPr>
        <w:ind w:left="1440" w:hanging="360"/>
      </w:pPr>
      <w:rPr>
        <w:rFonts w:ascii="Courier New" w:hAnsi="Courier New" w:hint="default"/>
      </w:rPr>
    </w:lvl>
    <w:lvl w:ilvl="2" w:tplc="A9AE29D2">
      <w:start w:val="1"/>
      <w:numFmt w:val="bullet"/>
      <w:lvlText w:val=""/>
      <w:lvlJc w:val="left"/>
      <w:pPr>
        <w:ind w:left="2160" w:hanging="360"/>
      </w:pPr>
      <w:rPr>
        <w:rFonts w:ascii="Wingdings" w:hAnsi="Wingdings" w:hint="default"/>
      </w:rPr>
    </w:lvl>
    <w:lvl w:ilvl="3" w:tplc="BC2ECB54">
      <w:start w:val="1"/>
      <w:numFmt w:val="bullet"/>
      <w:lvlText w:val=""/>
      <w:lvlJc w:val="left"/>
      <w:pPr>
        <w:ind w:left="2880" w:hanging="360"/>
      </w:pPr>
      <w:rPr>
        <w:rFonts w:ascii="Symbol" w:hAnsi="Symbol" w:hint="default"/>
      </w:rPr>
    </w:lvl>
    <w:lvl w:ilvl="4" w:tplc="D2F8F524">
      <w:start w:val="1"/>
      <w:numFmt w:val="bullet"/>
      <w:lvlText w:val="o"/>
      <w:lvlJc w:val="left"/>
      <w:pPr>
        <w:ind w:left="3600" w:hanging="360"/>
      </w:pPr>
      <w:rPr>
        <w:rFonts w:ascii="Courier New" w:hAnsi="Courier New" w:hint="default"/>
      </w:rPr>
    </w:lvl>
    <w:lvl w:ilvl="5" w:tplc="F54AC1D6">
      <w:start w:val="1"/>
      <w:numFmt w:val="bullet"/>
      <w:lvlText w:val=""/>
      <w:lvlJc w:val="left"/>
      <w:pPr>
        <w:ind w:left="4320" w:hanging="360"/>
      </w:pPr>
      <w:rPr>
        <w:rFonts w:ascii="Wingdings" w:hAnsi="Wingdings" w:hint="default"/>
      </w:rPr>
    </w:lvl>
    <w:lvl w:ilvl="6" w:tplc="A28C7978">
      <w:start w:val="1"/>
      <w:numFmt w:val="bullet"/>
      <w:lvlText w:val=""/>
      <w:lvlJc w:val="left"/>
      <w:pPr>
        <w:ind w:left="5040" w:hanging="360"/>
      </w:pPr>
      <w:rPr>
        <w:rFonts w:ascii="Symbol" w:hAnsi="Symbol" w:hint="default"/>
      </w:rPr>
    </w:lvl>
    <w:lvl w:ilvl="7" w:tplc="5D9CC366">
      <w:start w:val="1"/>
      <w:numFmt w:val="bullet"/>
      <w:lvlText w:val="o"/>
      <w:lvlJc w:val="left"/>
      <w:pPr>
        <w:ind w:left="5760" w:hanging="360"/>
      </w:pPr>
      <w:rPr>
        <w:rFonts w:ascii="Courier New" w:hAnsi="Courier New" w:hint="default"/>
      </w:rPr>
    </w:lvl>
    <w:lvl w:ilvl="8" w:tplc="D0F249F2">
      <w:start w:val="1"/>
      <w:numFmt w:val="bullet"/>
      <w:lvlText w:val=""/>
      <w:lvlJc w:val="left"/>
      <w:pPr>
        <w:ind w:left="6480" w:hanging="360"/>
      </w:pPr>
      <w:rPr>
        <w:rFonts w:ascii="Wingdings" w:hAnsi="Wingdings" w:hint="default"/>
      </w:rPr>
    </w:lvl>
  </w:abstractNum>
  <w:abstractNum w:abstractNumId="19" w15:restartNumberingAfterBreak="0">
    <w:nsid w:val="597190D1"/>
    <w:multiLevelType w:val="hybridMultilevel"/>
    <w:tmpl w:val="56ECF50E"/>
    <w:lvl w:ilvl="0" w:tplc="D2D032DE">
      <w:start w:val="1"/>
      <w:numFmt w:val="bullet"/>
      <w:pStyle w:val="ListBullet4"/>
      <w:lvlText w:val="-"/>
      <w:lvlJc w:val="left"/>
      <w:pPr>
        <w:ind w:left="1440" w:hanging="360"/>
      </w:pPr>
      <w:rPr>
        <w:rFonts w:ascii="Aptos" w:hAnsi="Aptos" w:hint="default"/>
      </w:rPr>
    </w:lvl>
    <w:lvl w:ilvl="1" w:tplc="67F6DE80">
      <w:start w:val="1"/>
      <w:numFmt w:val="bullet"/>
      <w:lvlText w:val="o"/>
      <w:lvlJc w:val="left"/>
      <w:pPr>
        <w:ind w:left="2160" w:hanging="360"/>
      </w:pPr>
      <w:rPr>
        <w:rFonts w:ascii="Courier New" w:hAnsi="Courier New" w:hint="default"/>
      </w:rPr>
    </w:lvl>
    <w:lvl w:ilvl="2" w:tplc="8D86C59E">
      <w:start w:val="1"/>
      <w:numFmt w:val="bullet"/>
      <w:lvlText w:val=""/>
      <w:lvlJc w:val="left"/>
      <w:pPr>
        <w:ind w:left="2880" w:hanging="360"/>
      </w:pPr>
      <w:rPr>
        <w:rFonts w:ascii="Wingdings" w:hAnsi="Wingdings" w:hint="default"/>
      </w:rPr>
    </w:lvl>
    <w:lvl w:ilvl="3" w:tplc="CCEACF60">
      <w:start w:val="1"/>
      <w:numFmt w:val="bullet"/>
      <w:lvlText w:val=""/>
      <w:lvlJc w:val="left"/>
      <w:pPr>
        <w:ind w:left="3600" w:hanging="360"/>
      </w:pPr>
      <w:rPr>
        <w:rFonts w:ascii="Symbol" w:hAnsi="Symbol" w:hint="default"/>
      </w:rPr>
    </w:lvl>
    <w:lvl w:ilvl="4" w:tplc="3C3C3902">
      <w:start w:val="1"/>
      <w:numFmt w:val="bullet"/>
      <w:lvlText w:val="o"/>
      <w:lvlJc w:val="left"/>
      <w:pPr>
        <w:ind w:left="4320" w:hanging="360"/>
      </w:pPr>
      <w:rPr>
        <w:rFonts w:ascii="Courier New" w:hAnsi="Courier New" w:hint="default"/>
      </w:rPr>
    </w:lvl>
    <w:lvl w:ilvl="5" w:tplc="67E2B932">
      <w:start w:val="1"/>
      <w:numFmt w:val="bullet"/>
      <w:lvlText w:val=""/>
      <w:lvlJc w:val="left"/>
      <w:pPr>
        <w:ind w:left="5040" w:hanging="360"/>
      </w:pPr>
      <w:rPr>
        <w:rFonts w:ascii="Wingdings" w:hAnsi="Wingdings" w:hint="default"/>
      </w:rPr>
    </w:lvl>
    <w:lvl w:ilvl="6" w:tplc="62F005A0">
      <w:start w:val="1"/>
      <w:numFmt w:val="bullet"/>
      <w:lvlText w:val=""/>
      <w:lvlJc w:val="left"/>
      <w:pPr>
        <w:ind w:left="5760" w:hanging="360"/>
      </w:pPr>
      <w:rPr>
        <w:rFonts w:ascii="Symbol" w:hAnsi="Symbol" w:hint="default"/>
      </w:rPr>
    </w:lvl>
    <w:lvl w:ilvl="7" w:tplc="0F6271D8">
      <w:start w:val="1"/>
      <w:numFmt w:val="bullet"/>
      <w:lvlText w:val="o"/>
      <w:lvlJc w:val="left"/>
      <w:pPr>
        <w:ind w:left="6480" w:hanging="360"/>
      </w:pPr>
      <w:rPr>
        <w:rFonts w:ascii="Courier New" w:hAnsi="Courier New" w:hint="default"/>
      </w:rPr>
    </w:lvl>
    <w:lvl w:ilvl="8" w:tplc="E80CB31E">
      <w:start w:val="1"/>
      <w:numFmt w:val="bullet"/>
      <w:lvlText w:val=""/>
      <w:lvlJc w:val="left"/>
      <w:pPr>
        <w:ind w:left="7200" w:hanging="360"/>
      </w:pPr>
      <w:rPr>
        <w:rFonts w:ascii="Wingdings" w:hAnsi="Wingdings" w:hint="default"/>
      </w:rPr>
    </w:lvl>
  </w:abstractNum>
  <w:abstractNum w:abstractNumId="20" w15:restartNumberingAfterBreak="0">
    <w:nsid w:val="6B0BF4E3"/>
    <w:multiLevelType w:val="hybridMultilevel"/>
    <w:tmpl w:val="6734A638"/>
    <w:lvl w:ilvl="0" w:tplc="5968459A">
      <w:start w:val="1"/>
      <w:numFmt w:val="decimal"/>
      <w:lvlText w:val="%1."/>
      <w:lvlJc w:val="left"/>
      <w:pPr>
        <w:ind w:left="720" w:hanging="360"/>
      </w:pPr>
    </w:lvl>
    <w:lvl w:ilvl="1" w:tplc="8110A560">
      <w:start w:val="1"/>
      <w:numFmt w:val="lowerLetter"/>
      <w:lvlText w:val="%2."/>
      <w:lvlJc w:val="left"/>
      <w:pPr>
        <w:ind w:left="1440" w:hanging="360"/>
      </w:pPr>
    </w:lvl>
    <w:lvl w:ilvl="2" w:tplc="0076E96C">
      <w:start w:val="1"/>
      <w:numFmt w:val="lowerRoman"/>
      <w:lvlText w:val="%3."/>
      <w:lvlJc w:val="right"/>
      <w:pPr>
        <w:ind w:left="2160" w:hanging="180"/>
      </w:pPr>
    </w:lvl>
    <w:lvl w:ilvl="3" w:tplc="7902B5A6">
      <w:start w:val="1"/>
      <w:numFmt w:val="decimal"/>
      <w:lvlText w:val="%4."/>
      <w:lvlJc w:val="left"/>
      <w:pPr>
        <w:ind w:left="2880" w:hanging="360"/>
      </w:pPr>
    </w:lvl>
    <w:lvl w:ilvl="4" w:tplc="2092D70C">
      <w:start w:val="1"/>
      <w:numFmt w:val="lowerLetter"/>
      <w:lvlText w:val="%5."/>
      <w:lvlJc w:val="left"/>
      <w:pPr>
        <w:ind w:left="3600" w:hanging="360"/>
      </w:pPr>
    </w:lvl>
    <w:lvl w:ilvl="5" w:tplc="A9607116">
      <w:start w:val="1"/>
      <w:numFmt w:val="lowerRoman"/>
      <w:lvlText w:val="%6."/>
      <w:lvlJc w:val="right"/>
      <w:pPr>
        <w:ind w:left="4320" w:hanging="180"/>
      </w:pPr>
    </w:lvl>
    <w:lvl w:ilvl="6" w:tplc="CC60FB7E">
      <w:start w:val="1"/>
      <w:numFmt w:val="decimal"/>
      <w:lvlText w:val="%7."/>
      <w:lvlJc w:val="left"/>
      <w:pPr>
        <w:ind w:left="5040" w:hanging="360"/>
      </w:pPr>
    </w:lvl>
    <w:lvl w:ilvl="7" w:tplc="B5AAE6C0">
      <w:start w:val="1"/>
      <w:numFmt w:val="lowerLetter"/>
      <w:lvlText w:val="%8."/>
      <w:lvlJc w:val="left"/>
      <w:pPr>
        <w:ind w:left="5760" w:hanging="360"/>
      </w:pPr>
    </w:lvl>
    <w:lvl w:ilvl="8" w:tplc="FCA0435E">
      <w:start w:val="1"/>
      <w:numFmt w:val="lowerRoman"/>
      <w:lvlText w:val="%9."/>
      <w:lvlJc w:val="right"/>
      <w:pPr>
        <w:ind w:left="6480" w:hanging="180"/>
      </w:pPr>
    </w:lvl>
  </w:abstractNum>
  <w:abstractNum w:abstractNumId="21" w15:restartNumberingAfterBreak="0">
    <w:nsid w:val="6C76453F"/>
    <w:multiLevelType w:val="hybridMultilevel"/>
    <w:tmpl w:val="81B45B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741B4F"/>
    <w:multiLevelType w:val="hybridMultilevel"/>
    <w:tmpl w:val="E0CEEC3C"/>
    <w:lvl w:ilvl="0" w:tplc="784EB5C6">
      <w:start w:val="1"/>
      <w:numFmt w:val="decimal"/>
      <w:lvlText w:val="%1."/>
      <w:lvlJc w:val="left"/>
      <w:pPr>
        <w:ind w:left="720" w:hanging="360"/>
      </w:pPr>
    </w:lvl>
    <w:lvl w:ilvl="1" w:tplc="15581F5A">
      <w:start w:val="1"/>
      <w:numFmt w:val="lowerLetter"/>
      <w:lvlText w:val="%2."/>
      <w:lvlJc w:val="left"/>
      <w:pPr>
        <w:ind w:left="1440" w:hanging="360"/>
      </w:pPr>
    </w:lvl>
    <w:lvl w:ilvl="2" w:tplc="16A4FFB8">
      <w:start w:val="1"/>
      <w:numFmt w:val="lowerRoman"/>
      <w:lvlText w:val="%3."/>
      <w:lvlJc w:val="right"/>
      <w:pPr>
        <w:ind w:left="2160" w:hanging="180"/>
      </w:pPr>
    </w:lvl>
    <w:lvl w:ilvl="3" w:tplc="C39E0D10">
      <w:start w:val="1"/>
      <w:numFmt w:val="decimal"/>
      <w:lvlText w:val="%4."/>
      <w:lvlJc w:val="left"/>
      <w:pPr>
        <w:ind w:left="2880" w:hanging="360"/>
      </w:pPr>
    </w:lvl>
    <w:lvl w:ilvl="4" w:tplc="68FC28AA">
      <w:start w:val="1"/>
      <w:numFmt w:val="lowerLetter"/>
      <w:lvlText w:val="%5."/>
      <w:lvlJc w:val="left"/>
      <w:pPr>
        <w:ind w:left="3600" w:hanging="360"/>
      </w:pPr>
    </w:lvl>
    <w:lvl w:ilvl="5" w:tplc="51D27F78">
      <w:start w:val="1"/>
      <w:numFmt w:val="lowerRoman"/>
      <w:lvlText w:val="%6."/>
      <w:lvlJc w:val="right"/>
      <w:pPr>
        <w:ind w:left="4320" w:hanging="180"/>
      </w:pPr>
    </w:lvl>
    <w:lvl w:ilvl="6" w:tplc="8E8ADED8">
      <w:start w:val="1"/>
      <w:numFmt w:val="decimal"/>
      <w:lvlText w:val="%7."/>
      <w:lvlJc w:val="left"/>
      <w:pPr>
        <w:ind w:left="5040" w:hanging="360"/>
      </w:pPr>
    </w:lvl>
    <w:lvl w:ilvl="7" w:tplc="BD62DF70">
      <w:start w:val="1"/>
      <w:numFmt w:val="lowerLetter"/>
      <w:lvlText w:val="%8."/>
      <w:lvlJc w:val="left"/>
      <w:pPr>
        <w:ind w:left="5760" w:hanging="360"/>
      </w:pPr>
    </w:lvl>
    <w:lvl w:ilvl="8" w:tplc="56A442A2">
      <w:start w:val="1"/>
      <w:numFmt w:val="lowerRoman"/>
      <w:lvlText w:val="%9."/>
      <w:lvlJc w:val="right"/>
      <w:pPr>
        <w:ind w:left="6480" w:hanging="180"/>
      </w:pPr>
    </w:lvl>
  </w:abstractNum>
  <w:abstractNum w:abstractNumId="23" w15:restartNumberingAfterBreak="0">
    <w:nsid w:val="78177D91"/>
    <w:multiLevelType w:val="hybridMultilevel"/>
    <w:tmpl w:val="0CF44634"/>
    <w:lvl w:ilvl="0" w:tplc="A386EC48">
      <w:start w:val="1"/>
      <w:numFmt w:val="bullet"/>
      <w:lvlText w:val="o"/>
      <w:lvlJc w:val="left"/>
      <w:pPr>
        <w:ind w:left="1080" w:hanging="360"/>
      </w:pPr>
      <w:rPr>
        <w:rFonts w:ascii="Courier New" w:hAnsi="Courier New" w:hint="default"/>
      </w:rPr>
    </w:lvl>
    <w:lvl w:ilvl="1" w:tplc="2F4CC068">
      <w:start w:val="1"/>
      <w:numFmt w:val="bullet"/>
      <w:lvlText w:val="o"/>
      <w:lvlJc w:val="left"/>
      <w:pPr>
        <w:ind w:left="1800" w:hanging="360"/>
      </w:pPr>
      <w:rPr>
        <w:rFonts w:ascii="Courier New" w:hAnsi="Courier New" w:hint="default"/>
      </w:rPr>
    </w:lvl>
    <w:lvl w:ilvl="2" w:tplc="000E638A">
      <w:start w:val="1"/>
      <w:numFmt w:val="bullet"/>
      <w:lvlText w:val=""/>
      <w:lvlJc w:val="left"/>
      <w:pPr>
        <w:ind w:left="2520" w:hanging="360"/>
      </w:pPr>
      <w:rPr>
        <w:rFonts w:ascii="Wingdings" w:hAnsi="Wingdings" w:hint="default"/>
      </w:rPr>
    </w:lvl>
    <w:lvl w:ilvl="3" w:tplc="13365250">
      <w:start w:val="1"/>
      <w:numFmt w:val="bullet"/>
      <w:lvlText w:val=""/>
      <w:lvlJc w:val="left"/>
      <w:pPr>
        <w:ind w:left="3240" w:hanging="360"/>
      </w:pPr>
      <w:rPr>
        <w:rFonts w:ascii="Symbol" w:hAnsi="Symbol" w:hint="default"/>
      </w:rPr>
    </w:lvl>
    <w:lvl w:ilvl="4" w:tplc="53009F32">
      <w:start w:val="1"/>
      <w:numFmt w:val="bullet"/>
      <w:lvlText w:val="o"/>
      <w:lvlJc w:val="left"/>
      <w:pPr>
        <w:ind w:left="3960" w:hanging="360"/>
      </w:pPr>
      <w:rPr>
        <w:rFonts w:ascii="Courier New" w:hAnsi="Courier New" w:hint="default"/>
      </w:rPr>
    </w:lvl>
    <w:lvl w:ilvl="5" w:tplc="E99A4500">
      <w:start w:val="1"/>
      <w:numFmt w:val="bullet"/>
      <w:lvlText w:val=""/>
      <w:lvlJc w:val="left"/>
      <w:pPr>
        <w:ind w:left="4680" w:hanging="360"/>
      </w:pPr>
      <w:rPr>
        <w:rFonts w:ascii="Wingdings" w:hAnsi="Wingdings" w:hint="default"/>
      </w:rPr>
    </w:lvl>
    <w:lvl w:ilvl="6" w:tplc="62EEE118">
      <w:start w:val="1"/>
      <w:numFmt w:val="bullet"/>
      <w:lvlText w:val=""/>
      <w:lvlJc w:val="left"/>
      <w:pPr>
        <w:ind w:left="5400" w:hanging="360"/>
      </w:pPr>
      <w:rPr>
        <w:rFonts w:ascii="Symbol" w:hAnsi="Symbol" w:hint="default"/>
      </w:rPr>
    </w:lvl>
    <w:lvl w:ilvl="7" w:tplc="03926DEC">
      <w:start w:val="1"/>
      <w:numFmt w:val="bullet"/>
      <w:lvlText w:val="o"/>
      <w:lvlJc w:val="left"/>
      <w:pPr>
        <w:ind w:left="6120" w:hanging="360"/>
      </w:pPr>
      <w:rPr>
        <w:rFonts w:ascii="Courier New" w:hAnsi="Courier New" w:hint="default"/>
      </w:rPr>
    </w:lvl>
    <w:lvl w:ilvl="8" w:tplc="82EAD960">
      <w:start w:val="1"/>
      <w:numFmt w:val="bullet"/>
      <w:lvlText w:val=""/>
      <w:lvlJc w:val="left"/>
      <w:pPr>
        <w:ind w:left="6840" w:hanging="360"/>
      </w:pPr>
      <w:rPr>
        <w:rFonts w:ascii="Wingdings" w:hAnsi="Wingdings" w:hint="default"/>
      </w:rPr>
    </w:lvl>
  </w:abstractNum>
  <w:num w:numId="1" w16cid:durableId="2012566257">
    <w:abstractNumId w:val="20"/>
  </w:num>
  <w:num w:numId="2" w16cid:durableId="1770001779">
    <w:abstractNumId w:val="11"/>
  </w:num>
  <w:num w:numId="3" w16cid:durableId="1927613415">
    <w:abstractNumId w:val="22"/>
  </w:num>
  <w:num w:numId="4" w16cid:durableId="1157648141">
    <w:abstractNumId w:val="12"/>
  </w:num>
  <w:num w:numId="5" w16cid:durableId="1520074042">
    <w:abstractNumId w:val="8"/>
  </w:num>
  <w:num w:numId="6" w16cid:durableId="96489508">
    <w:abstractNumId w:val="17"/>
  </w:num>
  <w:num w:numId="7" w16cid:durableId="75829140">
    <w:abstractNumId w:val="14"/>
  </w:num>
  <w:num w:numId="8" w16cid:durableId="1993636146">
    <w:abstractNumId w:val="9"/>
  </w:num>
  <w:num w:numId="9" w16cid:durableId="869144460">
    <w:abstractNumId w:val="6"/>
  </w:num>
  <w:num w:numId="10" w16cid:durableId="1052461832">
    <w:abstractNumId w:val="23"/>
  </w:num>
  <w:num w:numId="11" w16cid:durableId="744180190">
    <w:abstractNumId w:val="19"/>
  </w:num>
  <w:num w:numId="12" w16cid:durableId="239144862">
    <w:abstractNumId w:val="16"/>
  </w:num>
  <w:num w:numId="13" w16cid:durableId="373309571">
    <w:abstractNumId w:val="18"/>
  </w:num>
  <w:num w:numId="14" w16cid:durableId="1821842097">
    <w:abstractNumId w:val="15"/>
  </w:num>
  <w:num w:numId="15" w16cid:durableId="1788813058">
    <w:abstractNumId w:val="10"/>
  </w:num>
  <w:num w:numId="16" w16cid:durableId="293411559">
    <w:abstractNumId w:val="13"/>
  </w:num>
  <w:num w:numId="17" w16cid:durableId="761145724">
    <w:abstractNumId w:val="7"/>
  </w:num>
  <w:num w:numId="18" w16cid:durableId="1135219605">
    <w:abstractNumId w:val="21"/>
  </w:num>
  <w:num w:numId="19" w16cid:durableId="929191970">
    <w:abstractNumId w:val="5"/>
  </w:num>
  <w:num w:numId="20" w16cid:durableId="739058421">
    <w:abstractNumId w:val="4"/>
  </w:num>
  <w:num w:numId="21" w16cid:durableId="2077586754">
    <w:abstractNumId w:val="0"/>
  </w:num>
  <w:num w:numId="22" w16cid:durableId="1362590323">
    <w:abstractNumId w:val="3"/>
  </w:num>
  <w:num w:numId="23" w16cid:durableId="2006277440">
    <w:abstractNumId w:val="2"/>
  </w:num>
  <w:num w:numId="24" w16cid:durableId="1765301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3C4E7C"/>
    <w:rsid w:val="000C3271"/>
    <w:rsid w:val="000F0C7D"/>
    <w:rsid w:val="0025102A"/>
    <w:rsid w:val="002C074A"/>
    <w:rsid w:val="00421C61"/>
    <w:rsid w:val="005302EC"/>
    <w:rsid w:val="00701CAF"/>
    <w:rsid w:val="007126AA"/>
    <w:rsid w:val="00774F9B"/>
    <w:rsid w:val="008E4448"/>
    <w:rsid w:val="008E7479"/>
    <w:rsid w:val="00CE25A6"/>
    <w:rsid w:val="00D34498"/>
    <w:rsid w:val="00D77C97"/>
    <w:rsid w:val="00DA1222"/>
    <w:rsid w:val="00DC6435"/>
    <w:rsid w:val="00EC056D"/>
    <w:rsid w:val="00EF3BA2"/>
    <w:rsid w:val="00F21D96"/>
    <w:rsid w:val="00F421F2"/>
    <w:rsid w:val="01B099F0"/>
    <w:rsid w:val="02042DCA"/>
    <w:rsid w:val="0556F1AB"/>
    <w:rsid w:val="05781555"/>
    <w:rsid w:val="05D013DD"/>
    <w:rsid w:val="0EF94F2C"/>
    <w:rsid w:val="10F0772C"/>
    <w:rsid w:val="10F145A0"/>
    <w:rsid w:val="11EB0778"/>
    <w:rsid w:val="13D2334F"/>
    <w:rsid w:val="1474CDBD"/>
    <w:rsid w:val="148DF61A"/>
    <w:rsid w:val="154CA3CA"/>
    <w:rsid w:val="16109E1E"/>
    <w:rsid w:val="1629C67B"/>
    <w:rsid w:val="17AC6E7F"/>
    <w:rsid w:val="1812AD27"/>
    <w:rsid w:val="18AA1736"/>
    <w:rsid w:val="1B438F53"/>
    <w:rsid w:val="1EA0D884"/>
    <w:rsid w:val="1F549BBB"/>
    <w:rsid w:val="203CA8E5"/>
    <w:rsid w:val="22E3594F"/>
    <w:rsid w:val="2306FDED"/>
    <w:rsid w:val="23C9BBBC"/>
    <w:rsid w:val="243C4E7C"/>
    <w:rsid w:val="255A4593"/>
    <w:rsid w:val="27741F36"/>
    <w:rsid w:val="282C3F34"/>
    <w:rsid w:val="2891E655"/>
    <w:rsid w:val="294169E6"/>
    <w:rsid w:val="2A52259D"/>
    <w:rsid w:val="2AAF47CF"/>
    <w:rsid w:val="2AC00CEC"/>
    <w:rsid w:val="2D0FCA6B"/>
    <w:rsid w:val="2D4DE6C3"/>
    <w:rsid w:val="2E70E107"/>
    <w:rsid w:val="2EA721FD"/>
    <w:rsid w:val="306A43D4"/>
    <w:rsid w:val="3106E43F"/>
    <w:rsid w:val="31EC49C8"/>
    <w:rsid w:val="324D1933"/>
    <w:rsid w:val="336CF5E7"/>
    <w:rsid w:val="337B00F9"/>
    <w:rsid w:val="33DC8682"/>
    <w:rsid w:val="39D38C4B"/>
    <w:rsid w:val="3BE79867"/>
    <w:rsid w:val="3D2706D7"/>
    <w:rsid w:val="3E38711A"/>
    <w:rsid w:val="3E82980C"/>
    <w:rsid w:val="3FDF3080"/>
    <w:rsid w:val="420F47B3"/>
    <w:rsid w:val="455004EB"/>
    <w:rsid w:val="47CA43B8"/>
    <w:rsid w:val="48D86044"/>
    <w:rsid w:val="4B3C8666"/>
    <w:rsid w:val="4DEDC379"/>
    <w:rsid w:val="4FB5323C"/>
    <w:rsid w:val="500FF789"/>
    <w:rsid w:val="544BF3FB"/>
    <w:rsid w:val="559CC6F0"/>
    <w:rsid w:val="5719D424"/>
    <w:rsid w:val="57CAE415"/>
    <w:rsid w:val="58EC34E8"/>
    <w:rsid w:val="58FF6D22"/>
    <w:rsid w:val="592F145F"/>
    <w:rsid w:val="5AC2635E"/>
    <w:rsid w:val="5CB8E918"/>
    <w:rsid w:val="600C3074"/>
    <w:rsid w:val="60E0A75A"/>
    <w:rsid w:val="6108D08F"/>
    <w:rsid w:val="616EFC84"/>
    <w:rsid w:val="62A7CCD4"/>
    <w:rsid w:val="64439D35"/>
    <w:rsid w:val="6504D300"/>
    <w:rsid w:val="66137CAE"/>
    <w:rsid w:val="66B2DC3A"/>
    <w:rsid w:val="677B3DF7"/>
    <w:rsid w:val="67A1BB47"/>
    <w:rsid w:val="68898A0D"/>
    <w:rsid w:val="699C0A24"/>
    <w:rsid w:val="6A991D80"/>
    <w:rsid w:val="6AA7982F"/>
    <w:rsid w:val="6BC12ACF"/>
    <w:rsid w:val="6EF8CB91"/>
    <w:rsid w:val="6FBC6733"/>
    <w:rsid w:val="70352773"/>
    <w:rsid w:val="721743F6"/>
    <w:rsid w:val="746D1313"/>
    <w:rsid w:val="74ED2270"/>
    <w:rsid w:val="7659A4F9"/>
    <w:rsid w:val="7691D6F7"/>
    <w:rsid w:val="78EB1E7D"/>
    <w:rsid w:val="792D3222"/>
    <w:rsid w:val="7A532777"/>
    <w:rsid w:val="7A53C47A"/>
    <w:rsid w:val="7AD0F009"/>
    <w:rsid w:val="7B5AE0F6"/>
    <w:rsid w:val="7C6179E0"/>
    <w:rsid w:val="7DFD5C15"/>
    <w:rsid w:val="7E0890CB"/>
    <w:rsid w:val="7F01BB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A134"/>
  <w15:chartTrackingRefBased/>
  <w15:docId w15:val="{51FE3BB2-81A3-4D19-A55A-B30A1B52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F9B"/>
    <w:pPr>
      <w:spacing w:before="120" w:after="120" w:line="276" w:lineRule="auto"/>
    </w:pPr>
    <w:rPr>
      <w:rFonts w:ascii="Calibri" w:hAnsi="Calibri"/>
      <w:sz w:val="22"/>
    </w:rPr>
  </w:style>
  <w:style w:type="paragraph" w:styleId="Heading1">
    <w:name w:val="heading 1"/>
    <w:next w:val="Normal"/>
    <w:link w:val="Heading1Char"/>
    <w:uiPriority w:val="9"/>
    <w:qFormat/>
    <w:rsid w:val="008E4448"/>
    <w:pPr>
      <w:outlineLvl w:val="0"/>
    </w:pPr>
    <w:rPr>
      <w:rFonts w:ascii="Calibri" w:hAnsi="Calibri"/>
      <w:b/>
      <w:bCs/>
      <w:color w:val="3F4A75"/>
      <w:sz w:val="32"/>
      <w:szCs w:val="28"/>
    </w:rPr>
  </w:style>
  <w:style w:type="paragraph" w:styleId="Heading2">
    <w:name w:val="heading 2"/>
    <w:basedOn w:val="Heading1"/>
    <w:next w:val="Normal"/>
    <w:link w:val="Heading2Char"/>
    <w:uiPriority w:val="9"/>
    <w:unhideWhenUsed/>
    <w:qFormat/>
    <w:rsid w:val="00CE25A6"/>
    <w:pPr>
      <w:keepNext/>
      <w:keepLines/>
      <w:spacing w:before="160" w:after="80"/>
      <w:outlineLvl w:val="1"/>
    </w:pPr>
    <w:rPr>
      <w:rFonts w:eastAsiaTheme="majorEastAsia" w:cstheme="majorBidi"/>
      <w:color w:val="0F4761" w:themeColor="accent1" w:themeShade="BF"/>
      <w:sz w:val="28"/>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448"/>
    <w:rPr>
      <w:rFonts w:ascii="Calibri" w:hAnsi="Calibri"/>
      <w:b/>
      <w:bCs/>
      <w:color w:val="3F4A75"/>
      <w:sz w:val="32"/>
      <w:szCs w:val="28"/>
    </w:rPr>
  </w:style>
  <w:style w:type="character" w:customStyle="1" w:styleId="Heading2Char">
    <w:name w:val="Heading 2 Char"/>
    <w:basedOn w:val="DefaultParagraphFont"/>
    <w:link w:val="Heading2"/>
    <w:uiPriority w:val="9"/>
    <w:rsid w:val="00CE25A6"/>
    <w:rPr>
      <w:rFonts w:ascii="Calibri" w:eastAsiaTheme="majorEastAsia" w:hAnsi="Calibri" w:cstheme="majorBidi"/>
      <w:b/>
      <w:bCs/>
      <w:color w:val="0F4761" w:themeColor="accent1" w:themeShade="BF"/>
      <w:sz w:val="28"/>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rsid w:val="00CE25A6"/>
    <w:rPr>
      <w:rFonts w:ascii="Calibri" w:eastAsiaTheme="majorEastAsia" w:hAnsi="Calibri" w:cstheme="majorBidi"/>
      <w:b/>
      <w:color w:val="3F4A75"/>
      <w:spacing w:val="-10"/>
      <w:kern w:val="28"/>
      <w:sz w:val="60"/>
      <w:szCs w:val="56"/>
    </w:rPr>
  </w:style>
  <w:style w:type="paragraph" w:styleId="Title">
    <w:name w:val="Title"/>
    <w:next w:val="Normal"/>
    <w:link w:val="TitleChar"/>
    <w:qFormat/>
    <w:rsid w:val="00CE25A6"/>
    <w:pPr>
      <w:spacing w:before="120" w:after="120" w:line="240" w:lineRule="auto"/>
    </w:pPr>
    <w:rPr>
      <w:rFonts w:ascii="Calibri" w:eastAsiaTheme="majorEastAsia" w:hAnsi="Calibri" w:cstheme="majorBidi"/>
      <w:b/>
      <w:color w:val="3F4A75"/>
      <w:spacing w:val="-10"/>
      <w:kern w:val="28"/>
      <w:sz w:val="60"/>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8E4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448"/>
  </w:style>
  <w:style w:type="paragraph" w:styleId="Footer">
    <w:name w:val="footer"/>
    <w:basedOn w:val="Normal"/>
    <w:link w:val="FooterChar"/>
    <w:uiPriority w:val="99"/>
    <w:unhideWhenUsed/>
    <w:qFormat/>
    <w:rsid w:val="008E4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448"/>
  </w:style>
  <w:style w:type="paragraph" w:styleId="ListBullet">
    <w:name w:val="List Bullet"/>
    <w:basedOn w:val="Normal"/>
    <w:uiPriority w:val="99"/>
    <w:unhideWhenUsed/>
    <w:rsid w:val="00CE25A6"/>
    <w:pPr>
      <w:numPr>
        <w:numId w:val="19"/>
      </w:numPr>
      <w:ind w:left="357" w:hanging="357"/>
    </w:pPr>
    <w:rPr>
      <w:b/>
    </w:rPr>
  </w:style>
  <w:style w:type="paragraph" w:styleId="ListNumber">
    <w:name w:val="List Number"/>
    <w:basedOn w:val="Normal"/>
    <w:uiPriority w:val="99"/>
    <w:unhideWhenUsed/>
    <w:rsid w:val="00CE25A6"/>
    <w:pPr>
      <w:numPr>
        <w:numId w:val="20"/>
      </w:numPr>
      <w:contextualSpacing/>
    </w:pPr>
  </w:style>
  <w:style w:type="paragraph" w:styleId="ListNumber2">
    <w:name w:val="List Number 2"/>
    <w:basedOn w:val="ListNumber"/>
    <w:uiPriority w:val="99"/>
    <w:unhideWhenUsed/>
    <w:rsid w:val="0025102A"/>
    <w:pPr>
      <w:numPr>
        <w:numId w:val="21"/>
      </w:numPr>
    </w:pPr>
    <w:rPr>
      <w:b/>
    </w:rPr>
  </w:style>
  <w:style w:type="paragraph" w:styleId="ListBullet2">
    <w:name w:val="List Bullet 2"/>
    <w:basedOn w:val="ListBullet"/>
    <w:uiPriority w:val="99"/>
    <w:unhideWhenUsed/>
    <w:rsid w:val="00CE25A6"/>
    <w:pPr>
      <w:numPr>
        <w:numId w:val="22"/>
      </w:numPr>
      <w:spacing w:after="0" w:line="240" w:lineRule="auto"/>
      <w:ind w:left="641" w:hanging="357"/>
      <w:contextualSpacing/>
    </w:pPr>
    <w:rPr>
      <w:b w:val="0"/>
    </w:rPr>
  </w:style>
  <w:style w:type="paragraph" w:styleId="ListBullet3">
    <w:name w:val="List Bullet 3"/>
    <w:basedOn w:val="ListBullet2"/>
    <w:uiPriority w:val="99"/>
    <w:unhideWhenUsed/>
    <w:rsid w:val="00CE25A6"/>
    <w:pPr>
      <w:numPr>
        <w:numId w:val="23"/>
      </w:numPr>
      <w:ind w:left="924" w:hanging="357"/>
    </w:pPr>
  </w:style>
  <w:style w:type="paragraph" w:styleId="ListBullet4">
    <w:name w:val="List Bullet 4"/>
    <w:basedOn w:val="ListBullet3"/>
    <w:uiPriority w:val="99"/>
    <w:unhideWhenUsed/>
    <w:rsid w:val="00CE25A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gov.au/resources/publications/newborn-bloodspot-screening-national-policy-framework?language=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ealth.gov.au/resources/publications/newborn-bloodspot-screening-national-policy-framework?language=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ac.gov.au/internet/msac/publishing.nsf/Content/factsheet-08"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health.gov.au/our-work/newborn-bloodspot-screening/what-is-screened"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CD72F9A556F84A8F6FB5D3D63BFFE5" ma:contentTypeVersion="14" ma:contentTypeDescription="Create a new document." ma:contentTypeScope="" ma:versionID="b329b0a3bbc6ecdf7f1de6f1b492ce8e">
  <xsd:schema xmlns:xsd="http://www.w3.org/2001/XMLSchema" xmlns:xs="http://www.w3.org/2001/XMLSchema" xmlns:p="http://schemas.microsoft.com/office/2006/metadata/properties" xmlns:ns2="a39d4ebf-2015-4a38-bafe-179b9e711248" xmlns:ns3="08d7ab73-b36c-46e9-8c16-6666f003975b" targetNamespace="http://schemas.microsoft.com/office/2006/metadata/properties" ma:root="true" ma:fieldsID="7bc86739aa752c679683fe7ab47abe88" ns2:_="" ns3:_="">
    <xsd:import namespace="a39d4ebf-2015-4a38-bafe-179b9e711248"/>
    <xsd:import namespace="08d7ab73-b36c-46e9-8c16-6666f00397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aef45c-6389-480a-ab48-d5ffae689c93}" ma:internalName="TaxCatchAll" ma:showField="CatchAllData" ma:web="a39d4ebf-2015-4a38-bafe-179b9e7112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d7ab73-b36c-46e9-8c16-6666f00397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d7ab73-b36c-46e9-8c16-6666f003975b">
      <Terms xmlns="http://schemas.microsoft.com/office/infopath/2007/PartnerControls"/>
    </lcf76f155ced4ddcb4097134ff3c332f>
    <TaxCatchAll xmlns="a39d4ebf-2015-4a38-bafe-179b9e711248" xsi:nil="true"/>
  </documentManagement>
</p:properties>
</file>

<file path=customXml/itemProps1.xml><?xml version="1.0" encoding="utf-8"?>
<ds:datastoreItem xmlns:ds="http://schemas.openxmlformats.org/officeDocument/2006/customXml" ds:itemID="{B50CA191-5ACB-4360-BA2C-B64D27D112D1}">
  <ds:schemaRefs>
    <ds:schemaRef ds:uri="http://schemas.microsoft.com/sharepoint/v3/contenttype/forms"/>
  </ds:schemaRefs>
</ds:datastoreItem>
</file>

<file path=customXml/itemProps2.xml><?xml version="1.0" encoding="utf-8"?>
<ds:datastoreItem xmlns:ds="http://schemas.openxmlformats.org/officeDocument/2006/customXml" ds:itemID="{A82F034E-F500-458E-8763-E333B45FA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d4ebf-2015-4a38-bafe-179b9e711248"/>
    <ds:schemaRef ds:uri="08d7ab73-b36c-46e9-8c16-6666f0039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FAC26-094F-438F-8BD5-DDA8430F4B8D}">
  <ds:schemaRefs>
    <ds:schemaRef ds:uri="http://schemas.microsoft.com/office/2006/metadata/properties"/>
    <ds:schemaRef ds:uri="http://schemas.microsoft.com/office/infopath/2007/PartnerControls"/>
    <ds:schemaRef ds:uri="08d7ab73-b36c-46e9-8c16-6666f003975b"/>
    <ds:schemaRef ds:uri="a39d4ebf-2015-4a38-bafe-179b9e71124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1313</Words>
  <Characters>7735</Characters>
  <Application>Microsoft Office Word</Application>
  <DocSecurity>0</DocSecurity>
  <Lines>132</Lines>
  <Paragraphs>66</Paragraphs>
  <ScaleCrop>false</ScaleCrop>
  <HeadingPairs>
    <vt:vector size="2" baseType="variant">
      <vt:variant>
        <vt:lpstr>Title</vt:lpstr>
      </vt:variant>
      <vt:variant>
        <vt:i4>1</vt:i4>
      </vt:variant>
    </vt:vector>
  </HeadingPairs>
  <TitlesOfParts>
    <vt:vector size="1" baseType="lpstr">
      <vt:lpstr>Newborn bloodspot screening – Our national decision-making pathway</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Newborn bloodspot screening – Our national decision-making pathway</dc:title>
  <dc:subject>Newborn bloodspot screening</dc:subject>
  <dc:creator>Australian Government Department of Health and Aged Care</dc:creator>
  <cp:keywords>Chronic conditions; Newborn bloodspot screening</cp:keywords>
  <dc:description/>
  <cp:lastModifiedBy>MASCHKE, Elvia</cp:lastModifiedBy>
  <cp:revision>3</cp:revision>
  <dcterms:created xsi:type="dcterms:W3CDTF">2025-01-06T03:27:00Z</dcterms:created>
  <dcterms:modified xsi:type="dcterms:W3CDTF">2025-01-06T03:29:00Z</dcterms:modified>
</cp:coreProperties>
</file>