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64D3" w14:textId="77777777" w:rsidR="00715914" w:rsidRPr="00F727EF" w:rsidRDefault="00DA186E" w:rsidP="00B05CF4">
      <w:pPr>
        <w:rPr>
          <w:sz w:val="28"/>
        </w:rPr>
      </w:pPr>
      <w:r w:rsidRPr="00F727EF">
        <w:rPr>
          <w:noProof/>
          <w:lang w:eastAsia="en-AU"/>
        </w:rPr>
        <w:drawing>
          <wp:inline distT="0" distB="0" distL="0" distR="0" wp14:anchorId="0E0A9959" wp14:editId="10DC2D3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2E4E9B" w14:paraId="6DF0A27E" w14:textId="77777777" w:rsidTr="002E4E9B">
        <w:tc>
          <w:tcPr>
            <w:tcW w:w="5000" w:type="pct"/>
            <w:shd w:val="clear" w:color="auto" w:fill="auto"/>
          </w:tcPr>
          <w:p w14:paraId="209EF022" w14:textId="7240E904" w:rsidR="002E4E9B" w:rsidRDefault="009C0C3B" w:rsidP="002E4E9B">
            <w:pPr>
              <w:jc w:val="center"/>
              <w:rPr>
                <w:b/>
                <w:sz w:val="26"/>
              </w:rPr>
            </w:pPr>
            <w:r>
              <w:rPr>
                <w:b/>
                <w:sz w:val="26"/>
              </w:rPr>
              <w:t>CONSULTATION</w:t>
            </w:r>
            <w:r w:rsidR="002E4E9B">
              <w:rPr>
                <w:b/>
                <w:sz w:val="26"/>
              </w:rPr>
              <w:t xml:space="preserve"> DRAFT</w:t>
            </w:r>
          </w:p>
          <w:p w14:paraId="5B6C89D5" w14:textId="4396AE1D" w:rsidR="002E4E9B" w:rsidRPr="002E4E9B" w:rsidRDefault="002E4E9B" w:rsidP="002E4E9B">
            <w:pPr>
              <w:rPr>
                <w:b/>
                <w:sz w:val="20"/>
              </w:rPr>
            </w:pPr>
          </w:p>
        </w:tc>
      </w:tr>
    </w:tbl>
    <w:p w14:paraId="5A32BA6F" w14:textId="77777777" w:rsidR="00715914" w:rsidRDefault="00715914" w:rsidP="00715914">
      <w:pPr>
        <w:rPr>
          <w:sz w:val="19"/>
        </w:rPr>
      </w:pPr>
    </w:p>
    <w:p w14:paraId="5769011B" w14:textId="77777777" w:rsidR="002E4E9B" w:rsidRPr="00F727EF" w:rsidRDefault="002E4E9B" w:rsidP="00715914">
      <w:pPr>
        <w:rPr>
          <w:sz w:val="19"/>
        </w:rPr>
      </w:pPr>
    </w:p>
    <w:p w14:paraId="6727259D" w14:textId="21B03A4D" w:rsidR="00715914" w:rsidRPr="00F727EF" w:rsidRDefault="00FE50CA" w:rsidP="00715914">
      <w:pPr>
        <w:pStyle w:val="ShortT"/>
      </w:pPr>
      <w:r w:rsidRPr="00F727EF">
        <w:t xml:space="preserve">Aged Care </w:t>
      </w:r>
      <w:r w:rsidR="00BC6C3C" w:rsidRPr="00F727EF">
        <w:t>Rules 2</w:t>
      </w:r>
      <w:r w:rsidRPr="00F727EF">
        <w:t>02</w:t>
      </w:r>
      <w:r w:rsidR="00F20B51" w:rsidRPr="00F727EF">
        <w:t>5</w:t>
      </w:r>
    </w:p>
    <w:p w14:paraId="63DAEA73" w14:textId="77777777" w:rsidR="00536B69" w:rsidRPr="00F727EF" w:rsidRDefault="00536B69" w:rsidP="00EA16DD">
      <w:pPr>
        <w:pStyle w:val="SignCoverPageStart"/>
        <w:rPr>
          <w:szCs w:val="22"/>
        </w:rPr>
      </w:pPr>
      <w:r w:rsidRPr="00F727EF">
        <w:rPr>
          <w:szCs w:val="22"/>
        </w:rPr>
        <w:t>I, Anika Wells, Minister for Aged Care, make the following rules.</w:t>
      </w:r>
    </w:p>
    <w:p w14:paraId="606125A0" w14:textId="24EDF23D" w:rsidR="00536B69" w:rsidRPr="00F727EF" w:rsidRDefault="00536B69" w:rsidP="00EA16DD">
      <w:pPr>
        <w:keepNext/>
        <w:spacing w:before="300" w:line="240" w:lineRule="atLeast"/>
        <w:ind w:right="397"/>
        <w:jc w:val="both"/>
        <w:rPr>
          <w:szCs w:val="22"/>
        </w:rPr>
      </w:pPr>
      <w:r w:rsidRPr="00F727EF">
        <w:rPr>
          <w:szCs w:val="22"/>
        </w:rPr>
        <w:t>Dated</w:t>
      </w:r>
      <w:r w:rsidRPr="00F727EF">
        <w:rPr>
          <w:szCs w:val="22"/>
        </w:rPr>
        <w:tab/>
      </w:r>
      <w:r w:rsidRPr="00F727EF">
        <w:rPr>
          <w:szCs w:val="22"/>
        </w:rPr>
        <w:tab/>
      </w:r>
      <w:r w:rsidRPr="00F727EF">
        <w:rPr>
          <w:szCs w:val="22"/>
        </w:rPr>
        <w:tab/>
      </w:r>
      <w:r w:rsidRPr="00F727EF">
        <w:rPr>
          <w:szCs w:val="22"/>
        </w:rPr>
        <w:tab/>
      </w:r>
      <w:r w:rsidRPr="00F727EF">
        <w:rPr>
          <w:szCs w:val="22"/>
        </w:rPr>
        <w:fldChar w:fldCharType="begin"/>
      </w:r>
      <w:r w:rsidRPr="00F727EF">
        <w:rPr>
          <w:szCs w:val="22"/>
        </w:rPr>
        <w:instrText xml:space="preserve"> DOCPROPERTY  DateMade </w:instrText>
      </w:r>
      <w:r w:rsidRPr="00F727EF">
        <w:rPr>
          <w:szCs w:val="22"/>
        </w:rPr>
        <w:fldChar w:fldCharType="separate"/>
      </w:r>
      <w:r w:rsidR="00350D72">
        <w:rPr>
          <w:szCs w:val="22"/>
        </w:rPr>
        <w:t>2025</w:t>
      </w:r>
      <w:r w:rsidRPr="00F727EF">
        <w:rPr>
          <w:szCs w:val="22"/>
        </w:rPr>
        <w:fldChar w:fldCharType="end"/>
      </w:r>
    </w:p>
    <w:p w14:paraId="09ED61E4" w14:textId="77777777" w:rsidR="00536B69" w:rsidRPr="00F727EF" w:rsidRDefault="00536B69" w:rsidP="00EA16DD">
      <w:pPr>
        <w:keepNext/>
        <w:tabs>
          <w:tab w:val="left" w:pos="3402"/>
        </w:tabs>
        <w:spacing w:before="1440" w:line="300" w:lineRule="atLeast"/>
        <w:ind w:right="397"/>
        <w:rPr>
          <w:szCs w:val="22"/>
        </w:rPr>
      </w:pPr>
      <w:r w:rsidRPr="00F727EF">
        <w:rPr>
          <w:szCs w:val="22"/>
        </w:rPr>
        <w:t>Anika Wells</w:t>
      </w:r>
      <w:r w:rsidRPr="00F727EF">
        <w:t xml:space="preserve"> </w:t>
      </w:r>
      <w:r w:rsidRPr="00F727EF">
        <w:rPr>
          <w:b/>
          <w:szCs w:val="22"/>
        </w:rPr>
        <w:t>[DRAFT ONLY—NOT FOR SIGNATURE]</w:t>
      </w:r>
    </w:p>
    <w:p w14:paraId="72D1177B" w14:textId="77777777" w:rsidR="00536B69" w:rsidRPr="00F727EF" w:rsidRDefault="00536B69" w:rsidP="00EA16DD">
      <w:pPr>
        <w:pStyle w:val="SignCoverPageEnd"/>
        <w:rPr>
          <w:szCs w:val="22"/>
        </w:rPr>
      </w:pPr>
      <w:r w:rsidRPr="00F727EF">
        <w:rPr>
          <w:szCs w:val="22"/>
        </w:rPr>
        <w:t>Minister for Aged Care</w:t>
      </w:r>
    </w:p>
    <w:p w14:paraId="5A7EB79A" w14:textId="77777777" w:rsidR="00536B69" w:rsidRPr="00F727EF" w:rsidRDefault="00536B69" w:rsidP="00EA16DD"/>
    <w:p w14:paraId="4A567AC4" w14:textId="77777777" w:rsidR="00715914" w:rsidRPr="002E4E9B" w:rsidRDefault="00715914" w:rsidP="00715914">
      <w:pPr>
        <w:pStyle w:val="Header"/>
        <w:tabs>
          <w:tab w:val="clear" w:pos="4150"/>
          <w:tab w:val="clear" w:pos="8307"/>
        </w:tabs>
      </w:pPr>
      <w:r w:rsidRPr="002E4E9B">
        <w:rPr>
          <w:rStyle w:val="CharChapNo"/>
        </w:rPr>
        <w:t xml:space="preserve"> </w:t>
      </w:r>
      <w:r w:rsidRPr="002E4E9B">
        <w:rPr>
          <w:rStyle w:val="CharChapText"/>
        </w:rPr>
        <w:t xml:space="preserve"> </w:t>
      </w:r>
    </w:p>
    <w:p w14:paraId="72B099A7" w14:textId="77777777" w:rsidR="00715914" w:rsidRPr="002E4E9B" w:rsidRDefault="00715914" w:rsidP="00715914">
      <w:pPr>
        <w:pStyle w:val="Header"/>
        <w:tabs>
          <w:tab w:val="clear" w:pos="4150"/>
          <w:tab w:val="clear" w:pos="8307"/>
        </w:tabs>
      </w:pPr>
      <w:r w:rsidRPr="002E4E9B">
        <w:rPr>
          <w:rStyle w:val="CharPartNo"/>
        </w:rPr>
        <w:t xml:space="preserve"> </w:t>
      </w:r>
      <w:r w:rsidRPr="002E4E9B">
        <w:rPr>
          <w:rStyle w:val="CharPartText"/>
        </w:rPr>
        <w:t xml:space="preserve"> </w:t>
      </w:r>
    </w:p>
    <w:p w14:paraId="7C037D72" w14:textId="77777777" w:rsidR="00715914" w:rsidRPr="002E4E9B" w:rsidRDefault="00715914" w:rsidP="00715914">
      <w:pPr>
        <w:pStyle w:val="Header"/>
        <w:tabs>
          <w:tab w:val="clear" w:pos="4150"/>
          <w:tab w:val="clear" w:pos="8307"/>
        </w:tabs>
      </w:pPr>
      <w:r w:rsidRPr="002E4E9B">
        <w:rPr>
          <w:rStyle w:val="CharDivNo"/>
        </w:rPr>
        <w:t xml:space="preserve"> </w:t>
      </w:r>
      <w:r w:rsidRPr="002E4E9B">
        <w:rPr>
          <w:rStyle w:val="CharDivText"/>
        </w:rPr>
        <w:t xml:space="preserve"> </w:t>
      </w:r>
    </w:p>
    <w:p w14:paraId="2CF08044" w14:textId="77777777" w:rsidR="00715914" w:rsidRPr="00F727EF" w:rsidRDefault="00715914" w:rsidP="00715914">
      <w:pPr>
        <w:sectPr w:rsidR="00715914" w:rsidRPr="00F727EF" w:rsidSect="00FA1E5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175824D" w14:textId="77777777" w:rsidR="00F67BCA" w:rsidRPr="00F727EF" w:rsidRDefault="00715914" w:rsidP="00715914">
      <w:pPr>
        <w:outlineLvl w:val="0"/>
        <w:rPr>
          <w:sz w:val="36"/>
        </w:rPr>
      </w:pPr>
      <w:r w:rsidRPr="00F727EF">
        <w:rPr>
          <w:sz w:val="36"/>
        </w:rPr>
        <w:lastRenderedPageBreak/>
        <w:t>Contents</w:t>
      </w:r>
    </w:p>
    <w:p w14:paraId="4E549804" w14:textId="0C29D546" w:rsidR="002E4E9B" w:rsidRDefault="002E4E9B">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"1-9" </w:instrText>
      </w:r>
      <w:r>
        <w:fldChar w:fldCharType="separate"/>
      </w:r>
      <w:r>
        <w:rPr>
          <w:noProof/>
        </w:rPr>
        <w:t>Chapter 1—Introduction</w:t>
      </w:r>
      <w:r w:rsidRPr="002E4E9B">
        <w:rPr>
          <w:b w:val="0"/>
          <w:noProof/>
          <w:sz w:val="18"/>
        </w:rPr>
        <w:tab/>
      </w:r>
      <w:r w:rsidRPr="002E4E9B">
        <w:rPr>
          <w:b w:val="0"/>
          <w:noProof/>
          <w:sz w:val="18"/>
        </w:rPr>
        <w:fldChar w:fldCharType="begin"/>
      </w:r>
      <w:r w:rsidRPr="002E4E9B">
        <w:rPr>
          <w:b w:val="0"/>
          <w:noProof/>
          <w:sz w:val="18"/>
        </w:rPr>
        <w:instrText xml:space="preserve"> PAGEREF _Toc189123038 \h </w:instrText>
      </w:r>
      <w:r w:rsidRPr="002E4E9B">
        <w:rPr>
          <w:b w:val="0"/>
          <w:noProof/>
          <w:sz w:val="18"/>
        </w:rPr>
      </w:r>
      <w:r w:rsidRPr="002E4E9B">
        <w:rPr>
          <w:b w:val="0"/>
          <w:noProof/>
          <w:sz w:val="18"/>
        </w:rPr>
        <w:fldChar w:fldCharType="separate"/>
      </w:r>
      <w:r w:rsidR="006F3555">
        <w:rPr>
          <w:b w:val="0"/>
          <w:noProof/>
          <w:sz w:val="18"/>
        </w:rPr>
        <w:t>1</w:t>
      </w:r>
      <w:r w:rsidRPr="002E4E9B">
        <w:rPr>
          <w:b w:val="0"/>
          <w:noProof/>
          <w:sz w:val="18"/>
        </w:rPr>
        <w:fldChar w:fldCharType="end"/>
      </w:r>
    </w:p>
    <w:p w14:paraId="1E58A7C6" w14:textId="3EF795E4"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1—Preliminary</w:t>
      </w:r>
      <w:r w:rsidRPr="002E4E9B">
        <w:rPr>
          <w:b w:val="0"/>
          <w:noProof/>
          <w:sz w:val="18"/>
        </w:rPr>
        <w:tab/>
      </w:r>
      <w:r w:rsidRPr="002E4E9B">
        <w:rPr>
          <w:b w:val="0"/>
          <w:noProof/>
          <w:sz w:val="18"/>
        </w:rPr>
        <w:fldChar w:fldCharType="begin"/>
      </w:r>
      <w:r w:rsidRPr="002E4E9B">
        <w:rPr>
          <w:b w:val="0"/>
          <w:noProof/>
          <w:sz w:val="18"/>
        </w:rPr>
        <w:instrText xml:space="preserve"> PAGEREF _Toc189123039 \h </w:instrText>
      </w:r>
      <w:r w:rsidRPr="002E4E9B">
        <w:rPr>
          <w:b w:val="0"/>
          <w:noProof/>
          <w:sz w:val="18"/>
        </w:rPr>
      </w:r>
      <w:r w:rsidRPr="002E4E9B">
        <w:rPr>
          <w:b w:val="0"/>
          <w:noProof/>
          <w:sz w:val="18"/>
        </w:rPr>
        <w:fldChar w:fldCharType="separate"/>
      </w:r>
      <w:r w:rsidR="006F3555">
        <w:rPr>
          <w:b w:val="0"/>
          <w:noProof/>
          <w:sz w:val="18"/>
        </w:rPr>
        <w:t>1</w:t>
      </w:r>
      <w:r w:rsidRPr="002E4E9B">
        <w:rPr>
          <w:b w:val="0"/>
          <w:noProof/>
          <w:sz w:val="18"/>
        </w:rPr>
        <w:fldChar w:fldCharType="end"/>
      </w:r>
    </w:p>
    <w:p w14:paraId="4A2913FF" w14:textId="5B03F99C"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w:t>
      </w:r>
      <w:r>
        <w:rPr>
          <w:noProof/>
        </w:rPr>
        <w:tab/>
        <w:t>Name</w:t>
      </w:r>
      <w:r w:rsidRPr="002E4E9B">
        <w:rPr>
          <w:noProof/>
        </w:rPr>
        <w:tab/>
      </w:r>
      <w:r w:rsidRPr="002E4E9B">
        <w:rPr>
          <w:noProof/>
        </w:rPr>
        <w:fldChar w:fldCharType="begin"/>
      </w:r>
      <w:r w:rsidRPr="002E4E9B">
        <w:rPr>
          <w:noProof/>
        </w:rPr>
        <w:instrText xml:space="preserve"> PAGEREF _Toc189123040 \h </w:instrText>
      </w:r>
      <w:r w:rsidRPr="002E4E9B">
        <w:rPr>
          <w:noProof/>
        </w:rPr>
      </w:r>
      <w:r w:rsidRPr="002E4E9B">
        <w:rPr>
          <w:noProof/>
        </w:rPr>
        <w:fldChar w:fldCharType="separate"/>
      </w:r>
      <w:r w:rsidR="006F3555">
        <w:rPr>
          <w:noProof/>
        </w:rPr>
        <w:t>1</w:t>
      </w:r>
      <w:r w:rsidRPr="002E4E9B">
        <w:rPr>
          <w:noProof/>
        </w:rPr>
        <w:fldChar w:fldCharType="end"/>
      </w:r>
    </w:p>
    <w:p w14:paraId="24F0F8E7" w14:textId="05ECCE57"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2E4E9B">
        <w:rPr>
          <w:noProof/>
        </w:rPr>
        <w:tab/>
      </w:r>
      <w:r w:rsidRPr="002E4E9B">
        <w:rPr>
          <w:noProof/>
        </w:rPr>
        <w:fldChar w:fldCharType="begin"/>
      </w:r>
      <w:r w:rsidRPr="002E4E9B">
        <w:rPr>
          <w:noProof/>
        </w:rPr>
        <w:instrText xml:space="preserve"> PAGEREF _Toc189123041 \h </w:instrText>
      </w:r>
      <w:r w:rsidRPr="002E4E9B">
        <w:rPr>
          <w:noProof/>
        </w:rPr>
      </w:r>
      <w:r w:rsidRPr="002E4E9B">
        <w:rPr>
          <w:noProof/>
        </w:rPr>
        <w:fldChar w:fldCharType="separate"/>
      </w:r>
      <w:r w:rsidR="006F3555">
        <w:rPr>
          <w:noProof/>
        </w:rPr>
        <w:t>1</w:t>
      </w:r>
      <w:r w:rsidRPr="002E4E9B">
        <w:rPr>
          <w:noProof/>
        </w:rPr>
        <w:fldChar w:fldCharType="end"/>
      </w:r>
    </w:p>
    <w:p w14:paraId="4B897289" w14:textId="7324F6A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2E4E9B">
        <w:rPr>
          <w:noProof/>
        </w:rPr>
        <w:tab/>
      </w:r>
      <w:r w:rsidRPr="002E4E9B">
        <w:rPr>
          <w:noProof/>
        </w:rPr>
        <w:fldChar w:fldCharType="begin"/>
      </w:r>
      <w:r w:rsidRPr="002E4E9B">
        <w:rPr>
          <w:noProof/>
        </w:rPr>
        <w:instrText xml:space="preserve"> PAGEREF _Toc189123042 \h </w:instrText>
      </w:r>
      <w:r w:rsidRPr="002E4E9B">
        <w:rPr>
          <w:noProof/>
        </w:rPr>
      </w:r>
      <w:r w:rsidRPr="002E4E9B">
        <w:rPr>
          <w:noProof/>
        </w:rPr>
        <w:fldChar w:fldCharType="separate"/>
      </w:r>
      <w:r w:rsidR="006F3555">
        <w:rPr>
          <w:noProof/>
        </w:rPr>
        <w:t>1</w:t>
      </w:r>
      <w:r w:rsidRPr="002E4E9B">
        <w:rPr>
          <w:noProof/>
        </w:rPr>
        <w:fldChar w:fldCharType="end"/>
      </w:r>
    </w:p>
    <w:p w14:paraId="72FBC995" w14:textId="6D81FEF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Simplified outline of this instrument</w:t>
      </w:r>
      <w:r w:rsidRPr="002E4E9B">
        <w:rPr>
          <w:noProof/>
        </w:rPr>
        <w:tab/>
      </w:r>
      <w:r w:rsidRPr="002E4E9B">
        <w:rPr>
          <w:noProof/>
        </w:rPr>
        <w:fldChar w:fldCharType="begin"/>
      </w:r>
      <w:r w:rsidRPr="002E4E9B">
        <w:rPr>
          <w:noProof/>
        </w:rPr>
        <w:instrText xml:space="preserve"> PAGEREF _Toc189123043 \h </w:instrText>
      </w:r>
      <w:r w:rsidRPr="002E4E9B">
        <w:rPr>
          <w:noProof/>
        </w:rPr>
      </w:r>
      <w:r w:rsidRPr="002E4E9B">
        <w:rPr>
          <w:noProof/>
        </w:rPr>
        <w:fldChar w:fldCharType="separate"/>
      </w:r>
      <w:r w:rsidR="006F3555">
        <w:rPr>
          <w:noProof/>
        </w:rPr>
        <w:t>1</w:t>
      </w:r>
      <w:r w:rsidRPr="002E4E9B">
        <w:rPr>
          <w:noProof/>
        </w:rPr>
        <w:fldChar w:fldCharType="end"/>
      </w:r>
    </w:p>
    <w:p w14:paraId="407154D6" w14:textId="6565D6DF"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2—Definitions</w:t>
      </w:r>
      <w:r w:rsidRPr="002E4E9B">
        <w:rPr>
          <w:b w:val="0"/>
          <w:noProof/>
          <w:sz w:val="18"/>
        </w:rPr>
        <w:tab/>
      </w:r>
      <w:r w:rsidRPr="002E4E9B">
        <w:rPr>
          <w:b w:val="0"/>
          <w:noProof/>
          <w:sz w:val="18"/>
        </w:rPr>
        <w:fldChar w:fldCharType="begin"/>
      </w:r>
      <w:r w:rsidRPr="002E4E9B">
        <w:rPr>
          <w:b w:val="0"/>
          <w:noProof/>
          <w:sz w:val="18"/>
        </w:rPr>
        <w:instrText xml:space="preserve"> PAGEREF _Toc189123044 \h </w:instrText>
      </w:r>
      <w:r w:rsidRPr="002E4E9B">
        <w:rPr>
          <w:b w:val="0"/>
          <w:noProof/>
          <w:sz w:val="18"/>
        </w:rPr>
      </w:r>
      <w:r w:rsidRPr="002E4E9B">
        <w:rPr>
          <w:b w:val="0"/>
          <w:noProof/>
          <w:sz w:val="18"/>
        </w:rPr>
        <w:fldChar w:fldCharType="separate"/>
      </w:r>
      <w:r w:rsidR="006F3555">
        <w:rPr>
          <w:b w:val="0"/>
          <w:noProof/>
          <w:sz w:val="18"/>
        </w:rPr>
        <w:t>2</w:t>
      </w:r>
      <w:r w:rsidRPr="002E4E9B">
        <w:rPr>
          <w:b w:val="0"/>
          <w:noProof/>
          <w:sz w:val="18"/>
        </w:rPr>
        <w:fldChar w:fldCharType="end"/>
      </w:r>
    </w:p>
    <w:p w14:paraId="56D06B62" w14:textId="4FD34DA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Definitions</w:t>
      </w:r>
      <w:r w:rsidRPr="002E4E9B">
        <w:rPr>
          <w:noProof/>
        </w:rPr>
        <w:tab/>
      </w:r>
      <w:r w:rsidRPr="002E4E9B">
        <w:rPr>
          <w:noProof/>
        </w:rPr>
        <w:fldChar w:fldCharType="begin"/>
      </w:r>
      <w:r w:rsidRPr="002E4E9B">
        <w:rPr>
          <w:noProof/>
        </w:rPr>
        <w:instrText xml:space="preserve"> PAGEREF _Toc189123045 \h </w:instrText>
      </w:r>
      <w:r w:rsidRPr="002E4E9B">
        <w:rPr>
          <w:noProof/>
        </w:rPr>
      </w:r>
      <w:r w:rsidRPr="002E4E9B">
        <w:rPr>
          <w:noProof/>
        </w:rPr>
        <w:fldChar w:fldCharType="separate"/>
      </w:r>
      <w:r w:rsidR="006F3555">
        <w:rPr>
          <w:noProof/>
        </w:rPr>
        <w:t>2</w:t>
      </w:r>
      <w:r w:rsidRPr="002E4E9B">
        <w:rPr>
          <w:noProof/>
        </w:rPr>
        <w:fldChar w:fldCharType="end"/>
      </w:r>
    </w:p>
    <w:p w14:paraId="14B4800C" w14:textId="66F4D841"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11</w:t>
      </w:r>
      <w:r>
        <w:rPr>
          <w:noProof/>
        </w:rPr>
        <w:tab/>
        <w:t>Cost</w:t>
      </w:r>
      <w:r w:rsidRPr="002E4E9B">
        <w:rPr>
          <w:noProof/>
        </w:rPr>
        <w:tab/>
      </w:r>
      <w:r w:rsidRPr="002E4E9B">
        <w:rPr>
          <w:noProof/>
        </w:rPr>
        <w:fldChar w:fldCharType="begin"/>
      </w:r>
      <w:r w:rsidRPr="002E4E9B">
        <w:rPr>
          <w:noProof/>
        </w:rPr>
        <w:instrText xml:space="preserve"> PAGEREF _Toc189123046 \h </w:instrText>
      </w:r>
      <w:r w:rsidRPr="002E4E9B">
        <w:rPr>
          <w:noProof/>
        </w:rPr>
      </w:r>
      <w:r w:rsidRPr="002E4E9B">
        <w:rPr>
          <w:noProof/>
        </w:rPr>
        <w:fldChar w:fldCharType="separate"/>
      </w:r>
      <w:r w:rsidR="006F3555">
        <w:rPr>
          <w:noProof/>
        </w:rPr>
        <w:t>10</w:t>
      </w:r>
      <w:r w:rsidRPr="002E4E9B">
        <w:rPr>
          <w:noProof/>
        </w:rPr>
        <w:fldChar w:fldCharType="end"/>
      </w:r>
    </w:p>
    <w:p w14:paraId="6BA0FFFC" w14:textId="0F1F1F0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17</w:t>
      </w:r>
      <w:r>
        <w:rPr>
          <w:noProof/>
        </w:rPr>
        <w:tab/>
        <w:t>Entry day</w:t>
      </w:r>
      <w:r w:rsidRPr="002E4E9B">
        <w:rPr>
          <w:noProof/>
        </w:rPr>
        <w:tab/>
      </w:r>
      <w:r w:rsidRPr="002E4E9B">
        <w:rPr>
          <w:noProof/>
        </w:rPr>
        <w:fldChar w:fldCharType="begin"/>
      </w:r>
      <w:r w:rsidRPr="002E4E9B">
        <w:rPr>
          <w:noProof/>
        </w:rPr>
        <w:instrText xml:space="preserve"> PAGEREF _Toc189123047 \h </w:instrText>
      </w:r>
      <w:r w:rsidRPr="002E4E9B">
        <w:rPr>
          <w:noProof/>
        </w:rPr>
      </w:r>
      <w:r w:rsidRPr="002E4E9B">
        <w:rPr>
          <w:noProof/>
        </w:rPr>
        <w:fldChar w:fldCharType="separate"/>
      </w:r>
      <w:r w:rsidR="006F3555">
        <w:rPr>
          <w:noProof/>
        </w:rPr>
        <w:t>10</w:t>
      </w:r>
      <w:r w:rsidRPr="002E4E9B">
        <w:rPr>
          <w:noProof/>
        </w:rPr>
        <w:fldChar w:fldCharType="end"/>
      </w:r>
    </w:p>
    <w:p w14:paraId="1A894628" w14:textId="1F3BF50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18</w:t>
      </w:r>
      <w:r>
        <w:rPr>
          <w:noProof/>
        </w:rPr>
        <w:tab/>
        <w:t>Final efficient price</w:t>
      </w:r>
      <w:r w:rsidRPr="002E4E9B">
        <w:rPr>
          <w:noProof/>
        </w:rPr>
        <w:tab/>
      </w:r>
      <w:r w:rsidRPr="002E4E9B">
        <w:rPr>
          <w:noProof/>
        </w:rPr>
        <w:fldChar w:fldCharType="begin"/>
      </w:r>
      <w:r w:rsidRPr="002E4E9B">
        <w:rPr>
          <w:noProof/>
        </w:rPr>
        <w:instrText xml:space="preserve"> PAGEREF _Toc189123048 \h </w:instrText>
      </w:r>
      <w:r w:rsidRPr="002E4E9B">
        <w:rPr>
          <w:noProof/>
        </w:rPr>
      </w:r>
      <w:r w:rsidRPr="002E4E9B">
        <w:rPr>
          <w:noProof/>
        </w:rPr>
        <w:fldChar w:fldCharType="separate"/>
      </w:r>
      <w:r w:rsidR="006F3555">
        <w:rPr>
          <w:noProof/>
        </w:rPr>
        <w:t>11</w:t>
      </w:r>
      <w:r w:rsidRPr="002E4E9B">
        <w:rPr>
          <w:noProof/>
        </w:rPr>
        <w:fldChar w:fldCharType="end"/>
      </w:r>
    </w:p>
    <w:p w14:paraId="1F553DAE" w14:textId="1AB821C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19</w:t>
      </w:r>
      <w:r>
        <w:rPr>
          <w:noProof/>
        </w:rPr>
        <w:tab/>
        <w:t>Homeowner</w:t>
      </w:r>
      <w:r w:rsidRPr="002E4E9B">
        <w:rPr>
          <w:noProof/>
        </w:rPr>
        <w:tab/>
      </w:r>
      <w:r w:rsidRPr="002E4E9B">
        <w:rPr>
          <w:noProof/>
        </w:rPr>
        <w:fldChar w:fldCharType="begin"/>
      </w:r>
      <w:r w:rsidRPr="002E4E9B">
        <w:rPr>
          <w:noProof/>
        </w:rPr>
        <w:instrText xml:space="preserve"> PAGEREF _Toc189123049 \h </w:instrText>
      </w:r>
      <w:r w:rsidRPr="002E4E9B">
        <w:rPr>
          <w:noProof/>
        </w:rPr>
      </w:r>
      <w:r w:rsidRPr="002E4E9B">
        <w:rPr>
          <w:noProof/>
        </w:rPr>
        <w:fldChar w:fldCharType="separate"/>
      </w:r>
      <w:r w:rsidR="006F3555">
        <w:rPr>
          <w:noProof/>
        </w:rPr>
        <w:t>11</w:t>
      </w:r>
      <w:r w:rsidRPr="002E4E9B">
        <w:rPr>
          <w:noProof/>
        </w:rPr>
        <w:fldChar w:fldCharType="end"/>
      </w:r>
    </w:p>
    <w:p w14:paraId="242C0B30" w14:textId="5F6FC54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20</w:t>
      </w:r>
      <w:r>
        <w:rPr>
          <w:noProof/>
        </w:rPr>
        <w:tab/>
        <w:t>Lifetime cap</w:t>
      </w:r>
      <w:r w:rsidRPr="002E4E9B">
        <w:rPr>
          <w:noProof/>
        </w:rPr>
        <w:tab/>
      </w:r>
      <w:r w:rsidRPr="002E4E9B">
        <w:rPr>
          <w:noProof/>
        </w:rPr>
        <w:fldChar w:fldCharType="begin"/>
      </w:r>
      <w:r w:rsidRPr="002E4E9B">
        <w:rPr>
          <w:noProof/>
        </w:rPr>
        <w:instrText xml:space="preserve"> PAGEREF _Toc189123050 \h </w:instrText>
      </w:r>
      <w:r w:rsidRPr="002E4E9B">
        <w:rPr>
          <w:noProof/>
        </w:rPr>
      </w:r>
      <w:r w:rsidRPr="002E4E9B">
        <w:rPr>
          <w:noProof/>
        </w:rPr>
        <w:fldChar w:fldCharType="separate"/>
      </w:r>
      <w:r w:rsidR="006F3555">
        <w:rPr>
          <w:noProof/>
        </w:rPr>
        <w:t>11</w:t>
      </w:r>
      <w:r w:rsidRPr="002E4E9B">
        <w:rPr>
          <w:noProof/>
        </w:rPr>
        <w:fldChar w:fldCharType="end"/>
      </w:r>
    </w:p>
    <w:p w14:paraId="48B5F526" w14:textId="0A07ACD8"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21</w:t>
      </w:r>
      <w:r>
        <w:rPr>
          <w:noProof/>
        </w:rPr>
        <w:tab/>
        <w:t>Price charged</w:t>
      </w:r>
      <w:r w:rsidRPr="002E4E9B">
        <w:rPr>
          <w:noProof/>
        </w:rPr>
        <w:tab/>
      </w:r>
      <w:r w:rsidRPr="002E4E9B">
        <w:rPr>
          <w:noProof/>
        </w:rPr>
        <w:fldChar w:fldCharType="begin"/>
      </w:r>
      <w:r w:rsidRPr="002E4E9B">
        <w:rPr>
          <w:noProof/>
        </w:rPr>
        <w:instrText xml:space="preserve"> PAGEREF _Toc189123051 \h </w:instrText>
      </w:r>
      <w:r w:rsidRPr="002E4E9B">
        <w:rPr>
          <w:noProof/>
        </w:rPr>
      </w:r>
      <w:r w:rsidRPr="002E4E9B">
        <w:rPr>
          <w:noProof/>
        </w:rPr>
        <w:fldChar w:fldCharType="separate"/>
      </w:r>
      <w:r w:rsidR="006F3555">
        <w:rPr>
          <w:noProof/>
        </w:rPr>
        <w:t>12</w:t>
      </w:r>
      <w:r w:rsidRPr="002E4E9B">
        <w:rPr>
          <w:noProof/>
        </w:rPr>
        <w:fldChar w:fldCharType="end"/>
      </w:r>
    </w:p>
    <w:p w14:paraId="078A7BF0" w14:textId="0ADE7A28" w:rsidR="002E4E9B" w:rsidRDefault="002E4E9B">
      <w:pPr>
        <w:pStyle w:val="TOC1"/>
        <w:rPr>
          <w:rFonts w:asciiTheme="minorHAnsi" w:eastAsiaTheme="minorEastAsia" w:hAnsiTheme="minorHAnsi" w:cstheme="minorBidi"/>
          <w:b w:val="0"/>
          <w:noProof/>
          <w:kern w:val="2"/>
          <w:sz w:val="24"/>
          <w:szCs w:val="24"/>
          <w14:ligatures w14:val="standardContextual"/>
        </w:rPr>
      </w:pPr>
      <w:r>
        <w:rPr>
          <w:noProof/>
        </w:rPr>
        <w:t>Chapter 7—Funding of aged care services—Commonwealth contributions</w:t>
      </w:r>
      <w:r w:rsidRPr="002E4E9B">
        <w:rPr>
          <w:b w:val="0"/>
          <w:noProof/>
          <w:sz w:val="18"/>
        </w:rPr>
        <w:tab/>
      </w:r>
      <w:r w:rsidRPr="002E4E9B">
        <w:rPr>
          <w:b w:val="0"/>
          <w:noProof/>
          <w:sz w:val="18"/>
        </w:rPr>
        <w:fldChar w:fldCharType="begin"/>
      </w:r>
      <w:r w:rsidRPr="002E4E9B">
        <w:rPr>
          <w:b w:val="0"/>
          <w:noProof/>
          <w:sz w:val="18"/>
        </w:rPr>
        <w:instrText xml:space="preserve"> PAGEREF _Toc189123052 \h </w:instrText>
      </w:r>
      <w:r w:rsidRPr="002E4E9B">
        <w:rPr>
          <w:b w:val="0"/>
          <w:noProof/>
          <w:sz w:val="18"/>
        </w:rPr>
      </w:r>
      <w:r w:rsidRPr="002E4E9B">
        <w:rPr>
          <w:b w:val="0"/>
          <w:noProof/>
          <w:sz w:val="18"/>
        </w:rPr>
        <w:fldChar w:fldCharType="separate"/>
      </w:r>
      <w:r w:rsidR="006F3555">
        <w:rPr>
          <w:b w:val="0"/>
          <w:noProof/>
          <w:sz w:val="18"/>
        </w:rPr>
        <w:t>13</w:t>
      </w:r>
      <w:r w:rsidRPr="002E4E9B">
        <w:rPr>
          <w:b w:val="0"/>
          <w:noProof/>
          <w:sz w:val="18"/>
        </w:rPr>
        <w:fldChar w:fldCharType="end"/>
      </w:r>
    </w:p>
    <w:p w14:paraId="66C16473" w14:textId="061A915E"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1—Introduction</w:t>
      </w:r>
      <w:r w:rsidRPr="002E4E9B">
        <w:rPr>
          <w:b w:val="0"/>
          <w:noProof/>
          <w:sz w:val="18"/>
        </w:rPr>
        <w:tab/>
      </w:r>
      <w:r w:rsidRPr="002E4E9B">
        <w:rPr>
          <w:b w:val="0"/>
          <w:noProof/>
          <w:sz w:val="18"/>
        </w:rPr>
        <w:fldChar w:fldCharType="begin"/>
      </w:r>
      <w:r w:rsidRPr="002E4E9B">
        <w:rPr>
          <w:b w:val="0"/>
          <w:noProof/>
          <w:sz w:val="18"/>
        </w:rPr>
        <w:instrText xml:space="preserve"> PAGEREF _Toc189123053 \h </w:instrText>
      </w:r>
      <w:r w:rsidRPr="002E4E9B">
        <w:rPr>
          <w:b w:val="0"/>
          <w:noProof/>
          <w:sz w:val="18"/>
        </w:rPr>
      </w:r>
      <w:r w:rsidRPr="002E4E9B">
        <w:rPr>
          <w:b w:val="0"/>
          <w:noProof/>
          <w:sz w:val="18"/>
        </w:rPr>
        <w:fldChar w:fldCharType="separate"/>
      </w:r>
      <w:r w:rsidR="006F3555">
        <w:rPr>
          <w:b w:val="0"/>
          <w:noProof/>
          <w:sz w:val="18"/>
        </w:rPr>
        <w:t>13</w:t>
      </w:r>
      <w:r w:rsidRPr="002E4E9B">
        <w:rPr>
          <w:b w:val="0"/>
          <w:noProof/>
          <w:sz w:val="18"/>
        </w:rPr>
        <w:fldChar w:fldCharType="end"/>
      </w:r>
    </w:p>
    <w:p w14:paraId="24378DCF" w14:textId="055C6144"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190</w:t>
      </w:r>
      <w:r>
        <w:rPr>
          <w:noProof/>
        </w:rPr>
        <w:noBreakHyphen/>
        <w:t>5</w:t>
      </w:r>
      <w:r>
        <w:rPr>
          <w:noProof/>
        </w:rPr>
        <w:tab/>
        <w:t>Simplified outline of this Chapter</w:t>
      </w:r>
      <w:r w:rsidRPr="002E4E9B">
        <w:rPr>
          <w:noProof/>
        </w:rPr>
        <w:tab/>
      </w:r>
      <w:r w:rsidRPr="002E4E9B">
        <w:rPr>
          <w:noProof/>
        </w:rPr>
        <w:fldChar w:fldCharType="begin"/>
      </w:r>
      <w:r w:rsidRPr="002E4E9B">
        <w:rPr>
          <w:noProof/>
        </w:rPr>
        <w:instrText xml:space="preserve"> PAGEREF _Toc189123054 \h </w:instrText>
      </w:r>
      <w:r w:rsidRPr="002E4E9B">
        <w:rPr>
          <w:noProof/>
        </w:rPr>
      </w:r>
      <w:r w:rsidRPr="002E4E9B">
        <w:rPr>
          <w:noProof/>
        </w:rPr>
        <w:fldChar w:fldCharType="separate"/>
      </w:r>
      <w:r w:rsidR="006F3555">
        <w:rPr>
          <w:noProof/>
        </w:rPr>
        <w:t>13</w:t>
      </w:r>
      <w:r w:rsidRPr="002E4E9B">
        <w:rPr>
          <w:noProof/>
        </w:rPr>
        <w:fldChar w:fldCharType="end"/>
      </w:r>
    </w:p>
    <w:p w14:paraId="0248059C" w14:textId="1FCC3A1C"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2—Subsidy for home support</w:t>
      </w:r>
      <w:r w:rsidRPr="002E4E9B">
        <w:rPr>
          <w:b w:val="0"/>
          <w:noProof/>
          <w:sz w:val="18"/>
        </w:rPr>
        <w:tab/>
      </w:r>
      <w:r w:rsidRPr="002E4E9B">
        <w:rPr>
          <w:b w:val="0"/>
          <w:noProof/>
          <w:sz w:val="18"/>
        </w:rPr>
        <w:fldChar w:fldCharType="begin"/>
      </w:r>
      <w:r w:rsidRPr="002E4E9B">
        <w:rPr>
          <w:b w:val="0"/>
          <w:noProof/>
          <w:sz w:val="18"/>
        </w:rPr>
        <w:instrText xml:space="preserve"> PAGEREF _Toc189123055 \h </w:instrText>
      </w:r>
      <w:r w:rsidRPr="002E4E9B">
        <w:rPr>
          <w:b w:val="0"/>
          <w:noProof/>
          <w:sz w:val="18"/>
        </w:rPr>
      </w:r>
      <w:r w:rsidRPr="002E4E9B">
        <w:rPr>
          <w:b w:val="0"/>
          <w:noProof/>
          <w:sz w:val="18"/>
        </w:rPr>
        <w:fldChar w:fldCharType="separate"/>
      </w:r>
      <w:r w:rsidR="006F3555">
        <w:rPr>
          <w:b w:val="0"/>
          <w:noProof/>
          <w:sz w:val="18"/>
        </w:rPr>
        <w:t>14</w:t>
      </w:r>
      <w:r w:rsidRPr="002E4E9B">
        <w:rPr>
          <w:b w:val="0"/>
          <w:noProof/>
          <w:sz w:val="18"/>
        </w:rPr>
        <w:fldChar w:fldCharType="end"/>
      </w:r>
    </w:p>
    <w:p w14:paraId="200BE91F" w14:textId="79BF86F4"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1—Person</w:t>
      </w:r>
      <w:r>
        <w:rPr>
          <w:noProof/>
        </w:rPr>
        <w:noBreakHyphen/>
        <w:t>centred subsidy</w:t>
      </w:r>
      <w:r w:rsidRPr="002E4E9B">
        <w:rPr>
          <w:b w:val="0"/>
          <w:noProof/>
          <w:sz w:val="18"/>
        </w:rPr>
        <w:tab/>
      </w:r>
      <w:r w:rsidRPr="002E4E9B">
        <w:rPr>
          <w:b w:val="0"/>
          <w:noProof/>
          <w:sz w:val="18"/>
        </w:rPr>
        <w:fldChar w:fldCharType="begin"/>
      </w:r>
      <w:r w:rsidRPr="002E4E9B">
        <w:rPr>
          <w:b w:val="0"/>
          <w:noProof/>
          <w:sz w:val="18"/>
        </w:rPr>
        <w:instrText xml:space="preserve"> PAGEREF _Toc189123056 \h </w:instrText>
      </w:r>
      <w:r w:rsidRPr="002E4E9B">
        <w:rPr>
          <w:b w:val="0"/>
          <w:noProof/>
          <w:sz w:val="18"/>
        </w:rPr>
      </w:r>
      <w:r w:rsidRPr="002E4E9B">
        <w:rPr>
          <w:b w:val="0"/>
          <w:noProof/>
          <w:sz w:val="18"/>
        </w:rPr>
        <w:fldChar w:fldCharType="separate"/>
      </w:r>
      <w:r w:rsidR="006F3555">
        <w:rPr>
          <w:b w:val="0"/>
          <w:noProof/>
          <w:sz w:val="18"/>
        </w:rPr>
        <w:t>14</w:t>
      </w:r>
      <w:r w:rsidRPr="002E4E9B">
        <w:rPr>
          <w:b w:val="0"/>
          <w:noProof/>
          <w:sz w:val="18"/>
        </w:rPr>
        <w:fldChar w:fldCharType="end"/>
      </w:r>
    </w:p>
    <w:p w14:paraId="03FB0DA1" w14:textId="4B72DD88"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A—Eligibility</w:t>
      </w:r>
      <w:r w:rsidRPr="002E4E9B">
        <w:rPr>
          <w:b w:val="0"/>
          <w:noProof/>
          <w:sz w:val="18"/>
        </w:rPr>
        <w:tab/>
      </w:r>
      <w:r w:rsidRPr="002E4E9B">
        <w:rPr>
          <w:b w:val="0"/>
          <w:noProof/>
          <w:sz w:val="18"/>
        </w:rPr>
        <w:fldChar w:fldCharType="begin"/>
      </w:r>
      <w:r w:rsidRPr="002E4E9B">
        <w:rPr>
          <w:b w:val="0"/>
          <w:noProof/>
          <w:sz w:val="18"/>
        </w:rPr>
        <w:instrText xml:space="preserve"> PAGEREF _Toc189123057 \h </w:instrText>
      </w:r>
      <w:r w:rsidRPr="002E4E9B">
        <w:rPr>
          <w:b w:val="0"/>
          <w:noProof/>
          <w:sz w:val="18"/>
        </w:rPr>
      </w:r>
      <w:r w:rsidRPr="002E4E9B">
        <w:rPr>
          <w:b w:val="0"/>
          <w:noProof/>
          <w:sz w:val="18"/>
        </w:rPr>
        <w:fldChar w:fldCharType="separate"/>
      </w:r>
      <w:r w:rsidR="006F3555">
        <w:rPr>
          <w:b w:val="0"/>
          <w:noProof/>
          <w:sz w:val="18"/>
        </w:rPr>
        <w:t>14</w:t>
      </w:r>
      <w:r w:rsidRPr="002E4E9B">
        <w:rPr>
          <w:b w:val="0"/>
          <w:noProof/>
          <w:sz w:val="18"/>
        </w:rPr>
        <w:fldChar w:fldCharType="end"/>
      </w:r>
    </w:p>
    <w:p w14:paraId="514688EB" w14:textId="51436211"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191</w:t>
      </w:r>
      <w:r>
        <w:rPr>
          <w:noProof/>
        </w:rPr>
        <w:noBreakHyphen/>
        <w:t>5</w:t>
      </w:r>
      <w:r>
        <w:rPr>
          <w:noProof/>
        </w:rPr>
        <w:tab/>
        <w:t>Excluded classification levels</w:t>
      </w:r>
      <w:r w:rsidRPr="002E4E9B">
        <w:rPr>
          <w:noProof/>
        </w:rPr>
        <w:tab/>
      </w:r>
      <w:r w:rsidRPr="002E4E9B">
        <w:rPr>
          <w:noProof/>
        </w:rPr>
        <w:fldChar w:fldCharType="begin"/>
      </w:r>
      <w:r w:rsidRPr="002E4E9B">
        <w:rPr>
          <w:noProof/>
        </w:rPr>
        <w:instrText xml:space="preserve"> PAGEREF _Toc189123058 \h </w:instrText>
      </w:r>
      <w:r w:rsidRPr="002E4E9B">
        <w:rPr>
          <w:noProof/>
        </w:rPr>
      </w:r>
      <w:r w:rsidRPr="002E4E9B">
        <w:rPr>
          <w:noProof/>
        </w:rPr>
        <w:fldChar w:fldCharType="separate"/>
      </w:r>
      <w:r w:rsidR="006F3555">
        <w:rPr>
          <w:noProof/>
        </w:rPr>
        <w:t>14</w:t>
      </w:r>
      <w:r w:rsidRPr="002E4E9B">
        <w:rPr>
          <w:noProof/>
        </w:rPr>
        <w:fldChar w:fldCharType="end"/>
      </w:r>
    </w:p>
    <w:p w14:paraId="19FF7863" w14:textId="673326C8"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B—Available ongoing home support account balance</w:t>
      </w:r>
      <w:r w:rsidRPr="002E4E9B">
        <w:rPr>
          <w:b w:val="0"/>
          <w:noProof/>
          <w:sz w:val="18"/>
        </w:rPr>
        <w:tab/>
      </w:r>
      <w:r w:rsidRPr="002E4E9B">
        <w:rPr>
          <w:b w:val="0"/>
          <w:noProof/>
          <w:sz w:val="18"/>
        </w:rPr>
        <w:fldChar w:fldCharType="begin"/>
      </w:r>
      <w:r w:rsidRPr="002E4E9B">
        <w:rPr>
          <w:b w:val="0"/>
          <w:noProof/>
          <w:sz w:val="18"/>
        </w:rPr>
        <w:instrText xml:space="preserve"> PAGEREF _Toc189123059 \h </w:instrText>
      </w:r>
      <w:r w:rsidRPr="002E4E9B">
        <w:rPr>
          <w:b w:val="0"/>
          <w:noProof/>
          <w:sz w:val="18"/>
        </w:rPr>
      </w:r>
      <w:r w:rsidRPr="002E4E9B">
        <w:rPr>
          <w:b w:val="0"/>
          <w:noProof/>
          <w:sz w:val="18"/>
        </w:rPr>
        <w:fldChar w:fldCharType="separate"/>
      </w:r>
      <w:r w:rsidR="006F3555">
        <w:rPr>
          <w:b w:val="0"/>
          <w:noProof/>
          <w:sz w:val="18"/>
        </w:rPr>
        <w:t>14</w:t>
      </w:r>
      <w:r w:rsidRPr="002E4E9B">
        <w:rPr>
          <w:b w:val="0"/>
          <w:noProof/>
          <w:sz w:val="18"/>
        </w:rPr>
        <w:fldChar w:fldCharType="end"/>
      </w:r>
    </w:p>
    <w:p w14:paraId="78BA3FB5" w14:textId="7DAE64A7"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193</w:t>
      </w:r>
      <w:r>
        <w:rPr>
          <w:noProof/>
        </w:rPr>
        <w:noBreakHyphen/>
        <w:t>5</w:t>
      </w:r>
      <w:r>
        <w:rPr>
          <w:noProof/>
        </w:rPr>
        <w:tab/>
        <w:t>Quarterly rollover credit</w:t>
      </w:r>
      <w:r w:rsidRPr="002E4E9B">
        <w:rPr>
          <w:noProof/>
        </w:rPr>
        <w:tab/>
      </w:r>
      <w:r w:rsidRPr="002E4E9B">
        <w:rPr>
          <w:noProof/>
        </w:rPr>
        <w:fldChar w:fldCharType="begin"/>
      </w:r>
      <w:r w:rsidRPr="002E4E9B">
        <w:rPr>
          <w:noProof/>
        </w:rPr>
        <w:instrText xml:space="preserve"> PAGEREF _Toc189123060 \h </w:instrText>
      </w:r>
      <w:r w:rsidRPr="002E4E9B">
        <w:rPr>
          <w:noProof/>
        </w:rPr>
      </w:r>
      <w:r w:rsidRPr="002E4E9B">
        <w:rPr>
          <w:noProof/>
        </w:rPr>
        <w:fldChar w:fldCharType="separate"/>
      </w:r>
      <w:r w:rsidR="006F3555">
        <w:rPr>
          <w:noProof/>
        </w:rPr>
        <w:t>14</w:t>
      </w:r>
      <w:r w:rsidRPr="002E4E9B">
        <w:rPr>
          <w:noProof/>
        </w:rPr>
        <w:fldChar w:fldCharType="end"/>
      </w:r>
    </w:p>
    <w:p w14:paraId="1C2B097A" w14:textId="25B4596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193</w:t>
      </w:r>
      <w:r>
        <w:rPr>
          <w:noProof/>
        </w:rPr>
        <w:noBreakHyphen/>
        <w:t>10</w:t>
      </w:r>
      <w:r>
        <w:rPr>
          <w:noProof/>
        </w:rPr>
        <w:tab/>
        <w:t>Order of debits</w:t>
      </w:r>
      <w:r w:rsidRPr="002E4E9B">
        <w:rPr>
          <w:noProof/>
        </w:rPr>
        <w:tab/>
      </w:r>
      <w:r w:rsidRPr="002E4E9B">
        <w:rPr>
          <w:noProof/>
        </w:rPr>
        <w:fldChar w:fldCharType="begin"/>
      </w:r>
      <w:r w:rsidRPr="002E4E9B">
        <w:rPr>
          <w:noProof/>
        </w:rPr>
        <w:instrText xml:space="preserve"> PAGEREF _Toc189123061 \h </w:instrText>
      </w:r>
      <w:r w:rsidRPr="002E4E9B">
        <w:rPr>
          <w:noProof/>
        </w:rPr>
      </w:r>
      <w:r w:rsidRPr="002E4E9B">
        <w:rPr>
          <w:noProof/>
        </w:rPr>
        <w:fldChar w:fldCharType="separate"/>
      </w:r>
      <w:r w:rsidR="006F3555">
        <w:rPr>
          <w:noProof/>
        </w:rPr>
        <w:t>14</w:t>
      </w:r>
      <w:r w:rsidRPr="002E4E9B">
        <w:rPr>
          <w:noProof/>
        </w:rPr>
        <w:fldChar w:fldCharType="end"/>
      </w:r>
    </w:p>
    <w:p w14:paraId="3A175793" w14:textId="64F43920"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193</w:t>
      </w:r>
      <w:r>
        <w:rPr>
          <w:noProof/>
        </w:rPr>
        <w:noBreakHyphen/>
        <w:t>15</w:t>
      </w:r>
      <w:r>
        <w:rPr>
          <w:noProof/>
        </w:rPr>
        <w:tab/>
        <w:t>Circumstances for no credits</w:t>
      </w:r>
      <w:r w:rsidRPr="002E4E9B">
        <w:rPr>
          <w:noProof/>
        </w:rPr>
        <w:tab/>
      </w:r>
      <w:r w:rsidRPr="002E4E9B">
        <w:rPr>
          <w:noProof/>
        </w:rPr>
        <w:fldChar w:fldCharType="begin"/>
      </w:r>
      <w:r w:rsidRPr="002E4E9B">
        <w:rPr>
          <w:noProof/>
        </w:rPr>
        <w:instrText xml:space="preserve"> PAGEREF _Toc189123062 \h </w:instrText>
      </w:r>
      <w:r w:rsidRPr="002E4E9B">
        <w:rPr>
          <w:noProof/>
        </w:rPr>
      </w:r>
      <w:r w:rsidRPr="002E4E9B">
        <w:rPr>
          <w:noProof/>
        </w:rPr>
        <w:fldChar w:fldCharType="separate"/>
      </w:r>
      <w:r w:rsidR="006F3555">
        <w:rPr>
          <w:noProof/>
        </w:rPr>
        <w:t>14</w:t>
      </w:r>
      <w:r w:rsidRPr="002E4E9B">
        <w:rPr>
          <w:noProof/>
        </w:rPr>
        <w:fldChar w:fldCharType="end"/>
      </w:r>
    </w:p>
    <w:p w14:paraId="2C877C78" w14:textId="294E283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193</w:t>
      </w:r>
      <w:r>
        <w:rPr>
          <w:noProof/>
        </w:rPr>
        <w:noBreakHyphen/>
        <w:t>20</w:t>
      </w:r>
      <w:r>
        <w:rPr>
          <w:noProof/>
        </w:rPr>
        <w:tab/>
        <w:t>Circumstances for ceasing of account</w:t>
      </w:r>
      <w:r w:rsidRPr="002E4E9B">
        <w:rPr>
          <w:noProof/>
        </w:rPr>
        <w:tab/>
      </w:r>
      <w:r w:rsidRPr="002E4E9B">
        <w:rPr>
          <w:noProof/>
        </w:rPr>
        <w:fldChar w:fldCharType="begin"/>
      </w:r>
      <w:r w:rsidRPr="002E4E9B">
        <w:rPr>
          <w:noProof/>
        </w:rPr>
        <w:instrText xml:space="preserve"> PAGEREF _Toc189123063 \h </w:instrText>
      </w:r>
      <w:r w:rsidRPr="002E4E9B">
        <w:rPr>
          <w:noProof/>
        </w:rPr>
      </w:r>
      <w:r w:rsidRPr="002E4E9B">
        <w:rPr>
          <w:noProof/>
        </w:rPr>
        <w:fldChar w:fldCharType="separate"/>
      </w:r>
      <w:r w:rsidR="006F3555">
        <w:rPr>
          <w:noProof/>
        </w:rPr>
        <w:t>15</w:t>
      </w:r>
      <w:r w:rsidRPr="002E4E9B">
        <w:rPr>
          <w:noProof/>
        </w:rPr>
        <w:fldChar w:fldCharType="end"/>
      </w:r>
    </w:p>
    <w:p w14:paraId="64BEC7CE" w14:textId="13A56216"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C—Base individual amounts</w:t>
      </w:r>
      <w:r w:rsidRPr="002E4E9B">
        <w:rPr>
          <w:b w:val="0"/>
          <w:noProof/>
          <w:sz w:val="18"/>
        </w:rPr>
        <w:tab/>
      </w:r>
      <w:r w:rsidRPr="002E4E9B">
        <w:rPr>
          <w:b w:val="0"/>
          <w:noProof/>
          <w:sz w:val="18"/>
        </w:rPr>
        <w:fldChar w:fldCharType="begin"/>
      </w:r>
      <w:r w:rsidRPr="002E4E9B">
        <w:rPr>
          <w:b w:val="0"/>
          <w:noProof/>
          <w:sz w:val="18"/>
        </w:rPr>
        <w:instrText xml:space="preserve"> PAGEREF _Toc189123064 \h </w:instrText>
      </w:r>
      <w:r w:rsidRPr="002E4E9B">
        <w:rPr>
          <w:b w:val="0"/>
          <w:noProof/>
          <w:sz w:val="18"/>
        </w:rPr>
      </w:r>
      <w:r w:rsidRPr="002E4E9B">
        <w:rPr>
          <w:b w:val="0"/>
          <w:noProof/>
          <w:sz w:val="18"/>
        </w:rPr>
        <w:fldChar w:fldCharType="separate"/>
      </w:r>
      <w:r w:rsidR="006F3555">
        <w:rPr>
          <w:b w:val="0"/>
          <w:noProof/>
          <w:sz w:val="18"/>
        </w:rPr>
        <w:t>15</w:t>
      </w:r>
      <w:r w:rsidRPr="002E4E9B">
        <w:rPr>
          <w:b w:val="0"/>
          <w:noProof/>
          <w:sz w:val="18"/>
        </w:rPr>
        <w:fldChar w:fldCharType="end"/>
      </w:r>
    </w:p>
    <w:p w14:paraId="06041D3B" w14:textId="72C8D01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194</w:t>
      </w:r>
      <w:r>
        <w:rPr>
          <w:noProof/>
        </w:rPr>
        <w:noBreakHyphen/>
        <w:t>5</w:t>
      </w:r>
      <w:r>
        <w:rPr>
          <w:noProof/>
        </w:rPr>
        <w:tab/>
        <w:t>Classification type ongoing</w:t>
      </w:r>
      <w:r w:rsidRPr="002E4E9B">
        <w:rPr>
          <w:noProof/>
        </w:rPr>
        <w:tab/>
      </w:r>
      <w:r w:rsidRPr="002E4E9B">
        <w:rPr>
          <w:noProof/>
        </w:rPr>
        <w:fldChar w:fldCharType="begin"/>
      </w:r>
      <w:r w:rsidRPr="002E4E9B">
        <w:rPr>
          <w:noProof/>
        </w:rPr>
        <w:instrText xml:space="preserve"> PAGEREF _Toc189123065 \h </w:instrText>
      </w:r>
      <w:r w:rsidRPr="002E4E9B">
        <w:rPr>
          <w:noProof/>
        </w:rPr>
      </w:r>
      <w:r w:rsidRPr="002E4E9B">
        <w:rPr>
          <w:noProof/>
        </w:rPr>
        <w:fldChar w:fldCharType="separate"/>
      </w:r>
      <w:r w:rsidR="006F3555">
        <w:rPr>
          <w:noProof/>
        </w:rPr>
        <w:t>15</w:t>
      </w:r>
      <w:r w:rsidRPr="002E4E9B">
        <w:rPr>
          <w:noProof/>
        </w:rPr>
        <w:fldChar w:fldCharType="end"/>
      </w:r>
    </w:p>
    <w:p w14:paraId="66E2096B" w14:textId="00887567"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194</w:t>
      </w:r>
      <w:r>
        <w:rPr>
          <w:noProof/>
        </w:rPr>
        <w:noBreakHyphen/>
        <w:t>10</w:t>
      </w:r>
      <w:r>
        <w:rPr>
          <w:noProof/>
        </w:rPr>
        <w:tab/>
        <w:t>Classification type short</w:t>
      </w:r>
      <w:r>
        <w:rPr>
          <w:noProof/>
        </w:rPr>
        <w:noBreakHyphen/>
        <w:t>term</w:t>
      </w:r>
      <w:r w:rsidRPr="002E4E9B">
        <w:rPr>
          <w:noProof/>
        </w:rPr>
        <w:tab/>
      </w:r>
      <w:r w:rsidRPr="002E4E9B">
        <w:rPr>
          <w:noProof/>
        </w:rPr>
        <w:fldChar w:fldCharType="begin"/>
      </w:r>
      <w:r w:rsidRPr="002E4E9B">
        <w:rPr>
          <w:noProof/>
        </w:rPr>
        <w:instrText xml:space="preserve"> PAGEREF _Toc189123066 \h </w:instrText>
      </w:r>
      <w:r w:rsidRPr="002E4E9B">
        <w:rPr>
          <w:noProof/>
        </w:rPr>
      </w:r>
      <w:r w:rsidRPr="002E4E9B">
        <w:rPr>
          <w:noProof/>
        </w:rPr>
        <w:fldChar w:fldCharType="separate"/>
      </w:r>
      <w:r w:rsidR="006F3555">
        <w:rPr>
          <w:noProof/>
        </w:rPr>
        <w:t>16</w:t>
      </w:r>
      <w:r w:rsidRPr="002E4E9B">
        <w:rPr>
          <w:noProof/>
        </w:rPr>
        <w:fldChar w:fldCharType="end"/>
      </w:r>
    </w:p>
    <w:p w14:paraId="0890356D" w14:textId="14ED05E5"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D—Available short</w:t>
      </w:r>
      <w:r>
        <w:rPr>
          <w:noProof/>
        </w:rPr>
        <w:noBreakHyphen/>
        <w:t>term home support account balance</w:t>
      </w:r>
      <w:r w:rsidRPr="002E4E9B">
        <w:rPr>
          <w:b w:val="0"/>
          <w:noProof/>
          <w:sz w:val="18"/>
        </w:rPr>
        <w:tab/>
      </w:r>
      <w:r w:rsidRPr="002E4E9B">
        <w:rPr>
          <w:b w:val="0"/>
          <w:noProof/>
          <w:sz w:val="18"/>
        </w:rPr>
        <w:fldChar w:fldCharType="begin"/>
      </w:r>
      <w:r w:rsidRPr="002E4E9B">
        <w:rPr>
          <w:b w:val="0"/>
          <w:noProof/>
          <w:sz w:val="18"/>
        </w:rPr>
        <w:instrText xml:space="preserve"> PAGEREF _Toc189123067 \h </w:instrText>
      </w:r>
      <w:r w:rsidRPr="002E4E9B">
        <w:rPr>
          <w:b w:val="0"/>
          <w:noProof/>
          <w:sz w:val="18"/>
        </w:rPr>
      </w:r>
      <w:r w:rsidRPr="002E4E9B">
        <w:rPr>
          <w:b w:val="0"/>
          <w:noProof/>
          <w:sz w:val="18"/>
        </w:rPr>
        <w:fldChar w:fldCharType="separate"/>
      </w:r>
      <w:r w:rsidR="006F3555">
        <w:rPr>
          <w:b w:val="0"/>
          <w:noProof/>
          <w:sz w:val="18"/>
        </w:rPr>
        <w:t>16</w:t>
      </w:r>
      <w:r w:rsidRPr="002E4E9B">
        <w:rPr>
          <w:b w:val="0"/>
          <w:noProof/>
          <w:sz w:val="18"/>
        </w:rPr>
        <w:fldChar w:fldCharType="end"/>
      </w:r>
    </w:p>
    <w:p w14:paraId="1F5E4B20" w14:textId="1D36705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195</w:t>
      </w:r>
      <w:r>
        <w:rPr>
          <w:noProof/>
        </w:rPr>
        <w:noBreakHyphen/>
        <w:t>5</w:t>
      </w:r>
      <w:r>
        <w:rPr>
          <w:noProof/>
        </w:rPr>
        <w:tab/>
        <w:t>Order of debits</w:t>
      </w:r>
      <w:r w:rsidRPr="002E4E9B">
        <w:rPr>
          <w:noProof/>
        </w:rPr>
        <w:tab/>
      </w:r>
      <w:r w:rsidRPr="002E4E9B">
        <w:rPr>
          <w:noProof/>
        </w:rPr>
        <w:fldChar w:fldCharType="begin"/>
      </w:r>
      <w:r w:rsidRPr="002E4E9B">
        <w:rPr>
          <w:noProof/>
        </w:rPr>
        <w:instrText xml:space="preserve"> PAGEREF _Toc189123068 \h </w:instrText>
      </w:r>
      <w:r w:rsidRPr="002E4E9B">
        <w:rPr>
          <w:noProof/>
        </w:rPr>
      </w:r>
      <w:r w:rsidRPr="002E4E9B">
        <w:rPr>
          <w:noProof/>
        </w:rPr>
        <w:fldChar w:fldCharType="separate"/>
      </w:r>
      <w:r w:rsidR="006F3555">
        <w:rPr>
          <w:noProof/>
        </w:rPr>
        <w:t>16</w:t>
      </w:r>
      <w:r w:rsidRPr="002E4E9B">
        <w:rPr>
          <w:noProof/>
        </w:rPr>
        <w:fldChar w:fldCharType="end"/>
      </w:r>
    </w:p>
    <w:p w14:paraId="7F74CAC3" w14:textId="1F2F14C6"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195</w:t>
      </w:r>
      <w:r>
        <w:rPr>
          <w:noProof/>
        </w:rPr>
        <w:noBreakHyphen/>
        <w:t>10</w:t>
      </w:r>
      <w:r>
        <w:rPr>
          <w:noProof/>
        </w:rPr>
        <w:tab/>
        <w:t>Circumstances for ceasing of account</w:t>
      </w:r>
      <w:r w:rsidRPr="002E4E9B">
        <w:rPr>
          <w:noProof/>
        </w:rPr>
        <w:tab/>
      </w:r>
      <w:r w:rsidRPr="002E4E9B">
        <w:rPr>
          <w:noProof/>
        </w:rPr>
        <w:fldChar w:fldCharType="begin"/>
      </w:r>
      <w:r w:rsidRPr="002E4E9B">
        <w:rPr>
          <w:noProof/>
        </w:rPr>
        <w:instrText xml:space="preserve"> PAGEREF _Toc189123069 \h </w:instrText>
      </w:r>
      <w:r w:rsidRPr="002E4E9B">
        <w:rPr>
          <w:noProof/>
        </w:rPr>
      </w:r>
      <w:r w:rsidRPr="002E4E9B">
        <w:rPr>
          <w:noProof/>
        </w:rPr>
        <w:fldChar w:fldCharType="separate"/>
      </w:r>
      <w:r w:rsidR="006F3555">
        <w:rPr>
          <w:noProof/>
        </w:rPr>
        <w:t>17</w:t>
      </w:r>
      <w:r w:rsidRPr="002E4E9B">
        <w:rPr>
          <w:noProof/>
        </w:rPr>
        <w:fldChar w:fldCharType="end"/>
      </w:r>
    </w:p>
    <w:p w14:paraId="3E938743" w14:textId="6D52BE94"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E—Primary person</w:t>
      </w:r>
      <w:r>
        <w:rPr>
          <w:noProof/>
        </w:rPr>
        <w:noBreakHyphen/>
        <w:t>centred supplements</w:t>
      </w:r>
      <w:r w:rsidRPr="002E4E9B">
        <w:rPr>
          <w:b w:val="0"/>
          <w:noProof/>
          <w:sz w:val="18"/>
        </w:rPr>
        <w:tab/>
      </w:r>
      <w:r w:rsidRPr="002E4E9B">
        <w:rPr>
          <w:b w:val="0"/>
          <w:noProof/>
          <w:sz w:val="18"/>
        </w:rPr>
        <w:fldChar w:fldCharType="begin"/>
      </w:r>
      <w:r w:rsidRPr="002E4E9B">
        <w:rPr>
          <w:b w:val="0"/>
          <w:noProof/>
          <w:sz w:val="18"/>
        </w:rPr>
        <w:instrText xml:space="preserve"> PAGEREF _Toc189123070 \h </w:instrText>
      </w:r>
      <w:r w:rsidRPr="002E4E9B">
        <w:rPr>
          <w:b w:val="0"/>
          <w:noProof/>
          <w:sz w:val="18"/>
        </w:rPr>
      </w:r>
      <w:r w:rsidRPr="002E4E9B">
        <w:rPr>
          <w:b w:val="0"/>
          <w:noProof/>
          <w:sz w:val="18"/>
        </w:rPr>
        <w:fldChar w:fldCharType="separate"/>
      </w:r>
      <w:r w:rsidR="006F3555">
        <w:rPr>
          <w:b w:val="0"/>
          <w:noProof/>
          <w:sz w:val="18"/>
        </w:rPr>
        <w:t>17</w:t>
      </w:r>
      <w:r w:rsidRPr="002E4E9B">
        <w:rPr>
          <w:b w:val="0"/>
          <w:noProof/>
          <w:sz w:val="18"/>
        </w:rPr>
        <w:fldChar w:fldCharType="end"/>
      </w:r>
    </w:p>
    <w:p w14:paraId="3CB8E8E3" w14:textId="5E743C5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196</w:t>
      </w:r>
      <w:r>
        <w:rPr>
          <w:noProof/>
        </w:rPr>
        <w:noBreakHyphen/>
        <w:t>5</w:t>
      </w:r>
      <w:r>
        <w:rPr>
          <w:noProof/>
        </w:rPr>
        <w:tab/>
        <w:t>Purpose of this Subdivision</w:t>
      </w:r>
      <w:r w:rsidRPr="002E4E9B">
        <w:rPr>
          <w:noProof/>
        </w:rPr>
        <w:tab/>
      </w:r>
      <w:r w:rsidRPr="002E4E9B">
        <w:rPr>
          <w:noProof/>
        </w:rPr>
        <w:fldChar w:fldCharType="begin"/>
      </w:r>
      <w:r w:rsidRPr="002E4E9B">
        <w:rPr>
          <w:noProof/>
        </w:rPr>
        <w:instrText xml:space="preserve"> PAGEREF _Toc189123071 \h </w:instrText>
      </w:r>
      <w:r w:rsidRPr="002E4E9B">
        <w:rPr>
          <w:noProof/>
        </w:rPr>
      </w:r>
      <w:r w:rsidRPr="002E4E9B">
        <w:rPr>
          <w:noProof/>
        </w:rPr>
        <w:fldChar w:fldCharType="separate"/>
      </w:r>
      <w:r w:rsidR="006F3555">
        <w:rPr>
          <w:noProof/>
        </w:rPr>
        <w:t>17</w:t>
      </w:r>
      <w:r w:rsidRPr="002E4E9B">
        <w:rPr>
          <w:noProof/>
        </w:rPr>
        <w:fldChar w:fldCharType="end"/>
      </w:r>
    </w:p>
    <w:p w14:paraId="1CCB1440" w14:textId="3B5C137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196</w:t>
      </w:r>
      <w:r>
        <w:rPr>
          <w:noProof/>
        </w:rPr>
        <w:noBreakHyphen/>
        <w:t>10</w:t>
      </w:r>
      <w:r>
        <w:rPr>
          <w:noProof/>
        </w:rPr>
        <w:tab/>
        <w:t>Primary person</w:t>
      </w:r>
      <w:r>
        <w:rPr>
          <w:noProof/>
        </w:rPr>
        <w:noBreakHyphen/>
        <w:t>centred supplements</w:t>
      </w:r>
      <w:r w:rsidRPr="002E4E9B">
        <w:rPr>
          <w:noProof/>
        </w:rPr>
        <w:tab/>
      </w:r>
      <w:r w:rsidRPr="002E4E9B">
        <w:rPr>
          <w:noProof/>
        </w:rPr>
        <w:fldChar w:fldCharType="begin"/>
      </w:r>
      <w:r w:rsidRPr="002E4E9B">
        <w:rPr>
          <w:noProof/>
        </w:rPr>
        <w:instrText xml:space="preserve"> PAGEREF _Toc189123072 \h </w:instrText>
      </w:r>
      <w:r w:rsidRPr="002E4E9B">
        <w:rPr>
          <w:noProof/>
        </w:rPr>
      </w:r>
      <w:r w:rsidRPr="002E4E9B">
        <w:rPr>
          <w:noProof/>
        </w:rPr>
        <w:fldChar w:fldCharType="separate"/>
      </w:r>
      <w:r w:rsidR="006F3555">
        <w:rPr>
          <w:noProof/>
        </w:rPr>
        <w:t>17</w:t>
      </w:r>
      <w:r w:rsidRPr="002E4E9B">
        <w:rPr>
          <w:noProof/>
        </w:rPr>
        <w:fldChar w:fldCharType="end"/>
      </w:r>
    </w:p>
    <w:p w14:paraId="35D48F2D" w14:textId="514E1A4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196</w:t>
      </w:r>
      <w:r>
        <w:rPr>
          <w:noProof/>
        </w:rPr>
        <w:noBreakHyphen/>
        <w:t>12</w:t>
      </w:r>
      <w:r>
        <w:rPr>
          <w:noProof/>
        </w:rPr>
        <w:tab/>
        <w:t>Primary person</w:t>
      </w:r>
      <w:r>
        <w:rPr>
          <w:noProof/>
        </w:rPr>
        <w:noBreakHyphen/>
        <w:t>centred supplements for classification type short</w:t>
      </w:r>
      <w:r>
        <w:rPr>
          <w:noProof/>
        </w:rPr>
        <w:noBreakHyphen/>
        <w:t>term—circumstances for applicability (general)</w:t>
      </w:r>
      <w:r w:rsidRPr="002E4E9B">
        <w:rPr>
          <w:noProof/>
        </w:rPr>
        <w:tab/>
      </w:r>
      <w:r w:rsidRPr="002E4E9B">
        <w:rPr>
          <w:noProof/>
        </w:rPr>
        <w:fldChar w:fldCharType="begin"/>
      </w:r>
      <w:r w:rsidRPr="002E4E9B">
        <w:rPr>
          <w:noProof/>
        </w:rPr>
        <w:instrText xml:space="preserve"> PAGEREF _Toc189123073 \h </w:instrText>
      </w:r>
      <w:r w:rsidRPr="002E4E9B">
        <w:rPr>
          <w:noProof/>
        </w:rPr>
      </w:r>
      <w:r w:rsidRPr="002E4E9B">
        <w:rPr>
          <w:noProof/>
        </w:rPr>
        <w:fldChar w:fldCharType="separate"/>
      </w:r>
      <w:r w:rsidR="006F3555">
        <w:rPr>
          <w:noProof/>
        </w:rPr>
        <w:t>18</w:t>
      </w:r>
      <w:r w:rsidRPr="002E4E9B">
        <w:rPr>
          <w:noProof/>
        </w:rPr>
        <w:fldChar w:fldCharType="end"/>
      </w:r>
    </w:p>
    <w:p w14:paraId="36858678" w14:textId="66807F0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196</w:t>
      </w:r>
      <w:r>
        <w:rPr>
          <w:noProof/>
        </w:rPr>
        <w:noBreakHyphen/>
        <w:t>15</w:t>
      </w:r>
      <w:r>
        <w:rPr>
          <w:noProof/>
        </w:rPr>
        <w:tab/>
        <w:t>Oxygen supplement—circumstances for applicability and amount</w:t>
      </w:r>
      <w:r w:rsidRPr="002E4E9B">
        <w:rPr>
          <w:noProof/>
        </w:rPr>
        <w:tab/>
      </w:r>
      <w:r w:rsidRPr="002E4E9B">
        <w:rPr>
          <w:noProof/>
        </w:rPr>
        <w:fldChar w:fldCharType="begin"/>
      </w:r>
      <w:r w:rsidRPr="002E4E9B">
        <w:rPr>
          <w:noProof/>
        </w:rPr>
        <w:instrText xml:space="preserve"> PAGEREF _Toc189123074 \h </w:instrText>
      </w:r>
      <w:r w:rsidRPr="002E4E9B">
        <w:rPr>
          <w:noProof/>
        </w:rPr>
      </w:r>
      <w:r w:rsidRPr="002E4E9B">
        <w:rPr>
          <w:noProof/>
        </w:rPr>
        <w:fldChar w:fldCharType="separate"/>
      </w:r>
      <w:r w:rsidR="006F3555">
        <w:rPr>
          <w:noProof/>
        </w:rPr>
        <w:t>18</w:t>
      </w:r>
      <w:r w:rsidRPr="002E4E9B">
        <w:rPr>
          <w:noProof/>
        </w:rPr>
        <w:fldChar w:fldCharType="end"/>
      </w:r>
    </w:p>
    <w:p w14:paraId="3B846A42" w14:textId="47D3CA56"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196</w:t>
      </w:r>
      <w:r>
        <w:rPr>
          <w:noProof/>
        </w:rPr>
        <w:noBreakHyphen/>
        <w:t>20</w:t>
      </w:r>
      <w:r>
        <w:rPr>
          <w:noProof/>
        </w:rPr>
        <w:tab/>
        <w:t>Enteral feeding supplement—circumstances for applicability and amount</w:t>
      </w:r>
      <w:r w:rsidRPr="002E4E9B">
        <w:rPr>
          <w:noProof/>
        </w:rPr>
        <w:tab/>
      </w:r>
      <w:r w:rsidRPr="002E4E9B">
        <w:rPr>
          <w:noProof/>
        </w:rPr>
        <w:fldChar w:fldCharType="begin"/>
      </w:r>
      <w:r w:rsidRPr="002E4E9B">
        <w:rPr>
          <w:noProof/>
        </w:rPr>
        <w:instrText xml:space="preserve"> PAGEREF _Toc189123075 \h </w:instrText>
      </w:r>
      <w:r w:rsidRPr="002E4E9B">
        <w:rPr>
          <w:noProof/>
        </w:rPr>
      </w:r>
      <w:r w:rsidRPr="002E4E9B">
        <w:rPr>
          <w:noProof/>
        </w:rPr>
        <w:fldChar w:fldCharType="separate"/>
      </w:r>
      <w:r w:rsidR="006F3555">
        <w:rPr>
          <w:noProof/>
        </w:rPr>
        <w:t>18</w:t>
      </w:r>
      <w:r w:rsidRPr="002E4E9B">
        <w:rPr>
          <w:noProof/>
        </w:rPr>
        <w:fldChar w:fldCharType="end"/>
      </w:r>
    </w:p>
    <w:p w14:paraId="61ED3673" w14:textId="3FC5F910"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196</w:t>
      </w:r>
      <w:r>
        <w:rPr>
          <w:noProof/>
        </w:rPr>
        <w:noBreakHyphen/>
        <w:t>25</w:t>
      </w:r>
      <w:r>
        <w:rPr>
          <w:noProof/>
        </w:rPr>
        <w:tab/>
        <w:t>Veterans’ supplement—circumstances for applicability and amount</w:t>
      </w:r>
      <w:r w:rsidRPr="002E4E9B">
        <w:rPr>
          <w:noProof/>
        </w:rPr>
        <w:tab/>
      </w:r>
      <w:r w:rsidRPr="002E4E9B">
        <w:rPr>
          <w:noProof/>
        </w:rPr>
        <w:fldChar w:fldCharType="begin"/>
      </w:r>
      <w:r w:rsidRPr="002E4E9B">
        <w:rPr>
          <w:noProof/>
        </w:rPr>
        <w:instrText xml:space="preserve"> PAGEREF _Toc189123076 \h </w:instrText>
      </w:r>
      <w:r w:rsidRPr="002E4E9B">
        <w:rPr>
          <w:noProof/>
        </w:rPr>
      </w:r>
      <w:r w:rsidRPr="002E4E9B">
        <w:rPr>
          <w:noProof/>
        </w:rPr>
        <w:fldChar w:fldCharType="separate"/>
      </w:r>
      <w:r w:rsidR="006F3555">
        <w:rPr>
          <w:noProof/>
        </w:rPr>
        <w:t>19</w:t>
      </w:r>
      <w:r w:rsidRPr="002E4E9B">
        <w:rPr>
          <w:noProof/>
        </w:rPr>
        <w:fldChar w:fldCharType="end"/>
      </w:r>
    </w:p>
    <w:p w14:paraId="644EB6C3" w14:textId="377FC31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196</w:t>
      </w:r>
      <w:r>
        <w:rPr>
          <w:noProof/>
        </w:rPr>
        <w:noBreakHyphen/>
        <w:t>30</w:t>
      </w:r>
      <w:r>
        <w:rPr>
          <w:noProof/>
        </w:rPr>
        <w:tab/>
        <w:t>Dementia and cognition supplement—circumstances for applicability and amount</w:t>
      </w:r>
      <w:r w:rsidRPr="002E4E9B">
        <w:rPr>
          <w:noProof/>
        </w:rPr>
        <w:tab/>
      </w:r>
      <w:r w:rsidRPr="002E4E9B">
        <w:rPr>
          <w:noProof/>
        </w:rPr>
        <w:fldChar w:fldCharType="begin"/>
      </w:r>
      <w:r w:rsidRPr="002E4E9B">
        <w:rPr>
          <w:noProof/>
        </w:rPr>
        <w:instrText xml:space="preserve"> PAGEREF _Toc189123077 \h </w:instrText>
      </w:r>
      <w:r w:rsidRPr="002E4E9B">
        <w:rPr>
          <w:noProof/>
        </w:rPr>
      </w:r>
      <w:r w:rsidRPr="002E4E9B">
        <w:rPr>
          <w:noProof/>
        </w:rPr>
        <w:fldChar w:fldCharType="separate"/>
      </w:r>
      <w:r w:rsidR="006F3555">
        <w:rPr>
          <w:noProof/>
        </w:rPr>
        <w:t>19</w:t>
      </w:r>
      <w:r w:rsidRPr="002E4E9B">
        <w:rPr>
          <w:noProof/>
        </w:rPr>
        <w:fldChar w:fldCharType="end"/>
      </w:r>
    </w:p>
    <w:p w14:paraId="3AC640A4" w14:textId="6CC95266"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196</w:t>
      </w:r>
      <w:r>
        <w:rPr>
          <w:noProof/>
        </w:rPr>
        <w:noBreakHyphen/>
        <w:t>35</w:t>
      </w:r>
      <w:r>
        <w:rPr>
          <w:noProof/>
        </w:rPr>
        <w:tab/>
        <w:t>Top</w:t>
      </w:r>
      <w:r>
        <w:rPr>
          <w:noProof/>
        </w:rPr>
        <w:noBreakHyphen/>
        <w:t>up supplement—circumstances for applicability and amount</w:t>
      </w:r>
      <w:r w:rsidRPr="002E4E9B">
        <w:rPr>
          <w:noProof/>
        </w:rPr>
        <w:tab/>
      </w:r>
      <w:r w:rsidRPr="002E4E9B">
        <w:rPr>
          <w:noProof/>
        </w:rPr>
        <w:fldChar w:fldCharType="begin"/>
      </w:r>
      <w:r w:rsidRPr="002E4E9B">
        <w:rPr>
          <w:noProof/>
        </w:rPr>
        <w:instrText xml:space="preserve"> PAGEREF _Toc189123078 \h </w:instrText>
      </w:r>
      <w:r w:rsidRPr="002E4E9B">
        <w:rPr>
          <w:noProof/>
        </w:rPr>
      </w:r>
      <w:r w:rsidRPr="002E4E9B">
        <w:rPr>
          <w:noProof/>
        </w:rPr>
        <w:fldChar w:fldCharType="separate"/>
      </w:r>
      <w:r w:rsidR="006F3555">
        <w:rPr>
          <w:noProof/>
        </w:rPr>
        <w:t>20</w:t>
      </w:r>
      <w:r w:rsidRPr="002E4E9B">
        <w:rPr>
          <w:noProof/>
        </w:rPr>
        <w:fldChar w:fldCharType="end"/>
      </w:r>
    </w:p>
    <w:p w14:paraId="62AA9956" w14:textId="5F44CE84"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2—Provider</w:t>
      </w:r>
      <w:r>
        <w:rPr>
          <w:noProof/>
        </w:rPr>
        <w:noBreakHyphen/>
        <w:t>based subsidy</w:t>
      </w:r>
      <w:r w:rsidRPr="002E4E9B">
        <w:rPr>
          <w:b w:val="0"/>
          <w:noProof/>
          <w:sz w:val="18"/>
        </w:rPr>
        <w:tab/>
      </w:r>
      <w:r w:rsidRPr="002E4E9B">
        <w:rPr>
          <w:b w:val="0"/>
          <w:noProof/>
          <w:sz w:val="18"/>
        </w:rPr>
        <w:fldChar w:fldCharType="begin"/>
      </w:r>
      <w:r w:rsidRPr="002E4E9B">
        <w:rPr>
          <w:b w:val="0"/>
          <w:noProof/>
          <w:sz w:val="18"/>
        </w:rPr>
        <w:instrText xml:space="preserve"> PAGEREF _Toc189123079 \h </w:instrText>
      </w:r>
      <w:r w:rsidRPr="002E4E9B">
        <w:rPr>
          <w:b w:val="0"/>
          <w:noProof/>
          <w:sz w:val="18"/>
        </w:rPr>
      </w:r>
      <w:r w:rsidRPr="002E4E9B">
        <w:rPr>
          <w:b w:val="0"/>
          <w:noProof/>
          <w:sz w:val="18"/>
        </w:rPr>
        <w:fldChar w:fldCharType="separate"/>
      </w:r>
      <w:r w:rsidR="006F3555">
        <w:rPr>
          <w:b w:val="0"/>
          <w:noProof/>
          <w:sz w:val="18"/>
        </w:rPr>
        <w:t>21</w:t>
      </w:r>
      <w:r w:rsidRPr="002E4E9B">
        <w:rPr>
          <w:b w:val="0"/>
          <w:noProof/>
          <w:sz w:val="18"/>
        </w:rPr>
        <w:fldChar w:fldCharType="end"/>
      </w:r>
    </w:p>
    <w:p w14:paraId="45C95634" w14:textId="196C2AE6"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A—Eligibility</w:t>
      </w:r>
      <w:r w:rsidRPr="002E4E9B">
        <w:rPr>
          <w:b w:val="0"/>
          <w:noProof/>
          <w:sz w:val="18"/>
        </w:rPr>
        <w:tab/>
      </w:r>
      <w:r w:rsidRPr="002E4E9B">
        <w:rPr>
          <w:b w:val="0"/>
          <w:noProof/>
          <w:sz w:val="18"/>
        </w:rPr>
        <w:fldChar w:fldCharType="begin"/>
      </w:r>
      <w:r w:rsidRPr="002E4E9B">
        <w:rPr>
          <w:b w:val="0"/>
          <w:noProof/>
          <w:sz w:val="18"/>
        </w:rPr>
        <w:instrText xml:space="preserve"> PAGEREF _Toc189123080 \h </w:instrText>
      </w:r>
      <w:r w:rsidRPr="002E4E9B">
        <w:rPr>
          <w:b w:val="0"/>
          <w:noProof/>
          <w:sz w:val="18"/>
        </w:rPr>
      </w:r>
      <w:r w:rsidRPr="002E4E9B">
        <w:rPr>
          <w:b w:val="0"/>
          <w:noProof/>
          <w:sz w:val="18"/>
        </w:rPr>
        <w:fldChar w:fldCharType="separate"/>
      </w:r>
      <w:r w:rsidR="006F3555">
        <w:rPr>
          <w:b w:val="0"/>
          <w:noProof/>
          <w:sz w:val="18"/>
        </w:rPr>
        <w:t>21</w:t>
      </w:r>
      <w:r w:rsidRPr="002E4E9B">
        <w:rPr>
          <w:b w:val="0"/>
          <w:noProof/>
          <w:sz w:val="18"/>
        </w:rPr>
        <w:fldChar w:fldCharType="end"/>
      </w:r>
    </w:p>
    <w:p w14:paraId="57FCDA30" w14:textId="22761E1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201</w:t>
      </w:r>
      <w:r>
        <w:rPr>
          <w:noProof/>
        </w:rPr>
        <w:noBreakHyphen/>
        <w:t>5</w:t>
      </w:r>
      <w:r>
        <w:rPr>
          <w:noProof/>
        </w:rPr>
        <w:tab/>
        <w:t>Eligible funded aged care services</w:t>
      </w:r>
      <w:r w:rsidRPr="002E4E9B">
        <w:rPr>
          <w:noProof/>
        </w:rPr>
        <w:tab/>
      </w:r>
      <w:r w:rsidRPr="002E4E9B">
        <w:rPr>
          <w:noProof/>
        </w:rPr>
        <w:fldChar w:fldCharType="begin"/>
      </w:r>
      <w:r w:rsidRPr="002E4E9B">
        <w:rPr>
          <w:noProof/>
        </w:rPr>
        <w:instrText xml:space="preserve"> PAGEREF _Toc189123081 \h </w:instrText>
      </w:r>
      <w:r w:rsidRPr="002E4E9B">
        <w:rPr>
          <w:noProof/>
        </w:rPr>
      </w:r>
      <w:r w:rsidRPr="002E4E9B">
        <w:rPr>
          <w:noProof/>
        </w:rPr>
        <w:fldChar w:fldCharType="separate"/>
      </w:r>
      <w:r w:rsidR="006F3555">
        <w:rPr>
          <w:noProof/>
        </w:rPr>
        <w:t>21</w:t>
      </w:r>
      <w:r w:rsidRPr="002E4E9B">
        <w:rPr>
          <w:noProof/>
        </w:rPr>
        <w:fldChar w:fldCharType="end"/>
      </w:r>
    </w:p>
    <w:p w14:paraId="1A4B405A" w14:textId="08525BF3"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B—Available service delivery branch account balance</w:t>
      </w:r>
      <w:r w:rsidRPr="002E4E9B">
        <w:rPr>
          <w:b w:val="0"/>
          <w:noProof/>
          <w:sz w:val="18"/>
        </w:rPr>
        <w:tab/>
      </w:r>
      <w:r w:rsidRPr="002E4E9B">
        <w:rPr>
          <w:b w:val="0"/>
          <w:noProof/>
          <w:sz w:val="18"/>
        </w:rPr>
        <w:fldChar w:fldCharType="begin"/>
      </w:r>
      <w:r w:rsidRPr="002E4E9B">
        <w:rPr>
          <w:b w:val="0"/>
          <w:noProof/>
          <w:sz w:val="18"/>
        </w:rPr>
        <w:instrText xml:space="preserve"> PAGEREF _Toc189123082 \h </w:instrText>
      </w:r>
      <w:r w:rsidRPr="002E4E9B">
        <w:rPr>
          <w:b w:val="0"/>
          <w:noProof/>
          <w:sz w:val="18"/>
        </w:rPr>
      </w:r>
      <w:r w:rsidRPr="002E4E9B">
        <w:rPr>
          <w:b w:val="0"/>
          <w:noProof/>
          <w:sz w:val="18"/>
        </w:rPr>
        <w:fldChar w:fldCharType="separate"/>
      </w:r>
      <w:r w:rsidR="006F3555">
        <w:rPr>
          <w:b w:val="0"/>
          <w:noProof/>
          <w:sz w:val="18"/>
        </w:rPr>
        <w:t>21</w:t>
      </w:r>
      <w:r w:rsidRPr="002E4E9B">
        <w:rPr>
          <w:b w:val="0"/>
          <w:noProof/>
          <w:sz w:val="18"/>
        </w:rPr>
        <w:fldChar w:fldCharType="end"/>
      </w:r>
    </w:p>
    <w:p w14:paraId="53F07929" w14:textId="0127B9C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203</w:t>
      </w:r>
      <w:r>
        <w:rPr>
          <w:noProof/>
        </w:rPr>
        <w:noBreakHyphen/>
        <w:t>5</w:t>
      </w:r>
      <w:r>
        <w:rPr>
          <w:noProof/>
        </w:rPr>
        <w:tab/>
        <w:t>Day by which registered provider must give start notification</w:t>
      </w:r>
      <w:r w:rsidRPr="002E4E9B">
        <w:rPr>
          <w:noProof/>
        </w:rPr>
        <w:tab/>
      </w:r>
      <w:r w:rsidRPr="002E4E9B">
        <w:rPr>
          <w:noProof/>
        </w:rPr>
        <w:fldChar w:fldCharType="begin"/>
      </w:r>
      <w:r w:rsidRPr="002E4E9B">
        <w:rPr>
          <w:noProof/>
        </w:rPr>
        <w:instrText xml:space="preserve"> PAGEREF _Toc189123083 \h </w:instrText>
      </w:r>
      <w:r w:rsidRPr="002E4E9B">
        <w:rPr>
          <w:noProof/>
        </w:rPr>
      </w:r>
      <w:r w:rsidRPr="002E4E9B">
        <w:rPr>
          <w:noProof/>
        </w:rPr>
        <w:fldChar w:fldCharType="separate"/>
      </w:r>
      <w:r w:rsidR="006F3555">
        <w:rPr>
          <w:noProof/>
        </w:rPr>
        <w:t>21</w:t>
      </w:r>
      <w:r w:rsidRPr="002E4E9B">
        <w:rPr>
          <w:noProof/>
        </w:rPr>
        <w:fldChar w:fldCharType="end"/>
      </w:r>
    </w:p>
    <w:p w14:paraId="4B650A23" w14:textId="1D4DE360"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203</w:t>
      </w:r>
      <w:r>
        <w:rPr>
          <w:noProof/>
        </w:rPr>
        <w:noBreakHyphen/>
        <w:t>10</w:t>
      </w:r>
      <w:r>
        <w:rPr>
          <w:noProof/>
        </w:rPr>
        <w:tab/>
        <w:t>Amount to be credited</w:t>
      </w:r>
      <w:r w:rsidRPr="002E4E9B">
        <w:rPr>
          <w:noProof/>
        </w:rPr>
        <w:tab/>
      </w:r>
      <w:r w:rsidRPr="002E4E9B">
        <w:rPr>
          <w:noProof/>
        </w:rPr>
        <w:fldChar w:fldCharType="begin"/>
      </w:r>
      <w:r w:rsidRPr="002E4E9B">
        <w:rPr>
          <w:noProof/>
        </w:rPr>
        <w:instrText xml:space="preserve"> PAGEREF _Toc189123084 \h </w:instrText>
      </w:r>
      <w:r w:rsidRPr="002E4E9B">
        <w:rPr>
          <w:noProof/>
        </w:rPr>
      </w:r>
      <w:r w:rsidRPr="002E4E9B">
        <w:rPr>
          <w:noProof/>
        </w:rPr>
        <w:fldChar w:fldCharType="separate"/>
      </w:r>
      <w:r w:rsidR="006F3555">
        <w:rPr>
          <w:noProof/>
        </w:rPr>
        <w:t>21</w:t>
      </w:r>
      <w:r w:rsidRPr="002E4E9B">
        <w:rPr>
          <w:noProof/>
        </w:rPr>
        <w:fldChar w:fldCharType="end"/>
      </w:r>
    </w:p>
    <w:p w14:paraId="7E42BE4C" w14:textId="5891CBC3"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203</w:t>
      </w:r>
      <w:r>
        <w:rPr>
          <w:noProof/>
        </w:rPr>
        <w:noBreakHyphen/>
        <w:t>15</w:t>
      </w:r>
      <w:r>
        <w:rPr>
          <w:noProof/>
        </w:rPr>
        <w:tab/>
        <w:t>Day for periodic rollover re</w:t>
      </w:r>
      <w:r>
        <w:rPr>
          <w:noProof/>
        </w:rPr>
        <w:noBreakHyphen/>
        <w:t>set and amount to be credited</w:t>
      </w:r>
      <w:r w:rsidRPr="002E4E9B">
        <w:rPr>
          <w:noProof/>
        </w:rPr>
        <w:tab/>
      </w:r>
      <w:r w:rsidRPr="002E4E9B">
        <w:rPr>
          <w:noProof/>
        </w:rPr>
        <w:fldChar w:fldCharType="begin"/>
      </w:r>
      <w:r w:rsidRPr="002E4E9B">
        <w:rPr>
          <w:noProof/>
        </w:rPr>
        <w:instrText xml:space="preserve"> PAGEREF _Toc189123085 \h </w:instrText>
      </w:r>
      <w:r w:rsidRPr="002E4E9B">
        <w:rPr>
          <w:noProof/>
        </w:rPr>
      </w:r>
      <w:r w:rsidRPr="002E4E9B">
        <w:rPr>
          <w:noProof/>
        </w:rPr>
        <w:fldChar w:fldCharType="separate"/>
      </w:r>
      <w:r w:rsidR="006F3555">
        <w:rPr>
          <w:noProof/>
        </w:rPr>
        <w:t>21</w:t>
      </w:r>
      <w:r w:rsidRPr="002E4E9B">
        <w:rPr>
          <w:noProof/>
        </w:rPr>
        <w:fldChar w:fldCharType="end"/>
      </w:r>
    </w:p>
    <w:p w14:paraId="618B64CA" w14:textId="5E21A776"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203</w:t>
      </w:r>
      <w:r>
        <w:rPr>
          <w:noProof/>
        </w:rPr>
        <w:noBreakHyphen/>
        <w:t>20</w:t>
      </w:r>
      <w:r>
        <w:rPr>
          <w:noProof/>
        </w:rPr>
        <w:tab/>
        <w:t>Order of debits</w:t>
      </w:r>
      <w:r w:rsidRPr="002E4E9B">
        <w:rPr>
          <w:noProof/>
        </w:rPr>
        <w:tab/>
      </w:r>
      <w:r w:rsidRPr="002E4E9B">
        <w:rPr>
          <w:noProof/>
        </w:rPr>
        <w:fldChar w:fldCharType="begin"/>
      </w:r>
      <w:r w:rsidRPr="002E4E9B">
        <w:rPr>
          <w:noProof/>
        </w:rPr>
        <w:instrText xml:space="preserve"> PAGEREF _Toc189123086 \h </w:instrText>
      </w:r>
      <w:r w:rsidRPr="002E4E9B">
        <w:rPr>
          <w:noProof/>
        </w:rPr>
      </w:r>
      <w:r w:rsidRPr="002E4E9B">
        <w:rPr>
          <w:noProof/>
        </w:rPr>
        <w:fldChar w:fldCharType="separate"/>
      </w:r>
      <w:r w:rsidR="006F3555">
        <w:rPr>
          <w:noProof/>
        </w:rPr>
        <w:t>21</w:t>
      </w:r>
      <w:r w:rsidRPr="002E4E9B">
        <w:rPr>
          <w:noProof/>
        </w:rPr>
        <w:fldChar w:fldCharType="end"/>
      </w:r>
    </w:p>
    <w:p w14:paraId="3BA68AE6" w14:textId="5B81C63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203</w:t>
      </w:r>
      <w:r>
        <w:rPr>
          <w:noProof/>
        </w:rPr>
        <w:noBreakHyphen/>
        <w:t>25</w:t>
      </w:r>
      <w:r>
        <w:rPr>
          <w:noProof/>
        </w:rPr>
        <w:tab/>
        <w:t>Circumstances for ceasing of account</w:t>
      </w:r>
      <w:r w:rsidRPr="002E4E9B">
        <w:rPr>
          <w:noProof/>
        </w:rPr>
        <w:tab/>
      </w:r>
      <w:r w:rsidRPr="002E4E9B">
        <w:rPr>
          <w:noProof/>
        </w:rPr>
        <w:fldChar w:fldCharType="begin"/>
      </w:r>
      <w:r w:rsidRPr="002E4E9B">
        <w:rPr>
          <w:noProof/>
        </w:rPr>
        <w:instrText xml:space="preserve"> PAGEREF _Toc189123087 \h </w:instrText>
      </w:r>
      <w:r w:rsidRPr="002E4E9B">
        <w:rPr>
          <w:noProof/>
        </w:rPr>
      </w:r>
      <w:r w:rsidRPr="002E4E9B">
        <w:rPr>
          <w:noProof/>
        </w:rPr>
        <w:fldChar w:fldCharType="separate"/>
      </w:r>
      <w:r w:rsidR="006F3555">
        <w:rPr>
          <w:noProof/>
        </w:rPr>
        <w:t>22</w:t>
      </w:r>
      <w:r w:rsidRPr="002E4E9B">
        <w:rPr>
          <w:noProof/>
        </w:rPr>
        <w:fldChar w:fldCharType="end"/>
      </w:r>
    </w:p>
    <w:p w14:paraId="7F2B7A82" w14:textId="251634D0"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C—Base provider amount</w:t>
      </w:r>
      <w:r w:rsidRPr="002E4E9B">
        <w:rPr>
          <w:b w:val="0"/>
          <w:noProof/>
          <w:sz w:val="18"/>
        </w:rPr>
        <w:tab/>
      </w:r>
      <w:r w:rsidRPr="002E4E9B">
        <w:rPr>
          <w:b w:val="0"/>
          <w:noProof/>
          <w:sz w:val="18"/>
        </w:rPr>
        <w:fldChar w:fldCharType="begin"/>
      </w:r>
      <w:r w:rsidRPr="002E4E9B">
        <w:rPr>
          <w:b w:val="0"/>
          <w:noProof/>
          <w:sz w:val="18"/>
        </w:rPr>
        <w:instrText xml:space="preserve"> PAGEREF _Toc189123088 \h </w:instrText>
      </w:r>
      <w:r w:rsidRPr="002E4E9B">
        <w:rPr>
          <w:b w:val="0"/>
          <w:noProof/>
          <w:sz w:val="18"/>
        </w:rPr>
      </w:r>
      <w:r w:rsidRPr="002E4E9B">
        <w:rPr>
          <w:b w:val="0"/>
          <w:noProof/>
          <w:sz w:val="18"/>
        </w:rPr>
        <w:fldChar w:fldCharType="separate"/>
      </w:r>
      <w:r w:rsidR="006F3555">
        <w:rPr>
          <w:b w:val="0"/>
          <w:noProof/>
          <w:sz w:val="18"/>
        </w:rPr>
        <w:t>22</w:t>
      </w:r>
      <w:r w:rsidRPr="002E4E9B">
        <w:rPr>
          <w:b w:val="0"/>
          <w:noProof/>
          <w:sz w:val="18"/>
        </w:rPr>
        <w:fldChar w:fldCharType="end"/>
      </w:r>
    </w:p>
    <w:p w14:paraId="4207CF14" w14:textId="4C02274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204</w:t>
      </w:r>
      <w:r>
        <w:rPr>
          <w:noProof/>
        </w:rPr>
        <w:noBreakHyphen/>
        <w:t>5</w:t>
      </w:r>
      <w:r>
        <w:rPr>
          <w:noProof/>
        </w:rPr>
        <w:tab/>
        <w:t>Classification type ongoing</w:t>
      </w:r>
      <w:r w:rsidRPr="002E4E9B">
        <w:rPr>
          <w:noProof/>
        </w:rPr>
        <w:tab/>
      </w:r>
      <w:r w:rsidRPr="002E4E9B">
        <w:rPr>
          <w:noProof/>
        </w:rPr>
        <w:fldChar w:fldCharType="begin"/>
      </w:r>
      <w:r w:rsidRPr="002E4E9B">
        <w:rPr>
          <w:noProof/>
        </w:rPr>
        <w:instrText xml:space="preserve"> PAGEREF _Toc189123089 \h </w:instrText>
      </w:r>
      <w:r w:rsidRPr="002E4E9B">
        <w:rPr>
          <w:noProof/>
        </w:rPr>
      </w:r>
      <w:r w:rsidRPr="002E4E9B">
        <w:rPr>
          <w:noProof/>
        </w:rPr>
        <w:fldChar w:fldCharType="separate"/>
      </w:r>
      <w:r w:rsidR="006F3555">
        <w:rPr>
          <w:noProof/>
        </w:rPr>
        <w:t>22</w:t>
      </w:r>
      <w:r w:rsidRPr="002E4E9B">
        <w:rPr>
          <w:noProof/>
        </w:rPr>
        <w:fldChar w:fldCharType="end"/>
      </w:r>
    </w:p>
    <w:p w14:paraId="40A003DD" w14:textId="41F55C6B"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D—Provider</w:t>
      </w:r>
      <w:r>
        <w:rPr>
          <w:noProof/>
        </w:rPr>
        <w:noBreakHyphen/>
        <w:t>based supplements</w:t>
      </w:r>
      <w:r w:rsidRPr="002E4E9B">
        <w:rPr>
          <w:b w:val="0"/>
          <w:noProof/>
          <w:sz w:val="18"/>
        </w:rPr>
        <w:tab/>
      </w:r>
      <w:r w:rsidRPr="002E4E9B">
        <w:rPr>
          <w:b w:val="0"/>
          <w:noProof/>
          <w:sz w:val="18"/>
        </w:rPr>
        <w:fldChar w:fldCharType="begin"/>
      </w:r>
      <w:r w:rsidRPr="002E4E9B">
        <w:rPr>
          <w:b w:val="0"/>
          <w:noProof/>
          <w:sz w:val="18"/>
        </w:rPr>
        <w:instrText xml:space="preserve"> PAGEREF _Toc189123090 \h </w:instrText>
      </w:r>
      <w:r w:rsidRPr="002E4E9B">
        <w:rPr>
          <w:b w:val="0"/>
          <w:noProof/>
          <w:sz w:val="18"/>
        </w:rPr>
      </w:r>
      <w:r w:rsidRPr="002E4E9B">
        <w:rPr>
          <w:b w:val="0"/>
          <w:noProof/>
          <w:sz w:val="18"/>
        </w:rPr>
        <w:fldChar w:fldCharType="separate"/>
      </w:r>
      <w:r w:rsidR="006F3555">
        <w:rPr>
          <w:b w:val="0"/>
          <w:noProof/>
          <w:sz w:val="18"/>
        </w:rPr>
        <w:t>23</w:t>
      </w:r>
      <w:r w:rsidRPr="002E4E9B">
        <w:rPr>
          <w:b w:val="0"/>
          <w:noProof/>
          <w:sz w:val="18"/>
        </w:rPr>
        <w:fldChar w:fldCharType="end"/>
      </w:r>
    </w:p>
    <w:p w14:paraId="55C107B5" w14:textId="502DF483"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205</w:t>
      </w:r>
      <w:r>
        <w:rPr>
          <w:noProof/>
        </w:rPr>
        <w:noBreakHyphen/>
        <w:t>5</w:t>
      </w:r>
      <w:r>
        <w:rPr>
          <w:noProof/>
        </w:rPr>
        <w:tab/>
        <w:t>Care management supplement</w:t>
      </w:r>
      <w:r w:rsidRPr="002E4E9B">
        <w:rPr>
          <w:noProof/>
        </w:rPr>
        <w:tab/>
      </w:r>
      <w:r w:rsidRPr="002E4E9B">
        <w:rPr>
          <w:noProof/>
        </w:rPr>
        <w:fldChar w:fldCharType="begin"/>
      </w:r>
      <w:r w:rsidRPr="002E4E9B">
        <w:rPr>
          <w:noProof/>
        </w:rPr>
        <w:instrText xml:space="preserve"> PAGEREF _Toc189123091 \h </w:instrText>
      </w:r>
      <w:r w:rsidRPr="002E4E9B">
        <w:rPr>
          <w:noProof/>
        </w:rPr>
      </w:r>
      <w:r w:rsidRPr="002E4E9B">
        <w:rPr>
          <w:noProof/>
        </w:rPr>
        <w:fldChar w:fldCharType="separate"/>
      </w:r>
      <w:r w:rsidR="006F3555">
        <w:rPr>
          <w:noProof/>
        </w:rPr>
        <w:t>23</w:t>
      </w:r>
      <w:r w:rsidRPr="002E4E9B">
        <w:rPr>
          <w:noProof/>
        </w:rPr>
        <w:fldChar w:fldCharType="end"/>
      </w:r>
    </w:p>
    <w:p w14:paraId="69517D19" w14:textId="38B76A5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205</w:t>
      </w:r>
      <w:r>
        <w:rPr>
          <w:noProof/>
        </w:rPr>
        <w:noBreakHyphen/>
        <w:t>10</w:t>
      </w:r>
      <w:r>
        <w:rPr>
          <w:noProof/>
        </w:rPr>
        <w:tab/>
        <w:t>Care management supplement—applicability</w:t>
      </w:r>
      <w:r w:rsidRPr="002E4E9B">
        <w:rPr>
          <w:noProof/>
        </w:rPr>
        <w:tab/>
      </w:r>
      <w:r w:rsidRPr="002E4E9B">
        <w:rPr>
          <w:noProof/>
        </w:rPr>
        <w:fldChar w:fldCharType="begin"/>
      </w:r>
      <w:r w:rsidRPr="002E4E9B">
        <w:rPr>
          <w:noProof/>
        </w:rPr>
        <w:instrText xml:space="preserve"> PAGEREF _Toc189123092 \h </w:instrText>
      </w:r>
      <w:r w:rsidRPr="002E4E9B">
        <w:rPr>
          <w:noProof/>
        </w:rPr>
      </w:r>
      <w:r w:rsidRPr="002E4E9B">
        <w:rPr>
          <w:noProof/>
        </w:rPr>
        <w:fldChar w:fldCharType="separate"/>
      </w:r>
      <w:r w:rsidR="006F3555">
        <w:rPr>
          <w:noProof/>
        </w:rPr>
        <w:t>23</w:t>
      </w:r>
      <w:r w:rsidRPr="002E4E9B">
        <w:rPr>
          <w:noProof/>
        </w:rPr>
        <w:fldChar w:fldCharType="end"/>
      </w:r>
    </w:p>
    <w:p w14:paraId="763919D2" w14:textId="64D484C4"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205</w:t>
      </w:r>
      <w:r>
        <w:rPr>
          <w:noProof/>
        </w:rPr>
        <w:noBreakHyphen/>
        <w:t>15</w:t>
      </w:r>
      <w:r>
        <w:rPr>
          <w:noProof/>
        </w:rPr>
        <w:tab/>
        <w:t>Care management supplement—amount</w:t>
      </w:r>
      <w:r w:rsidRPr="002E4E9B">
        <w:rPr>
          <w:noProof/>
        </w:rPr>
        <w:tab/>
      </w:r>
      <w:r w:rsidRPr="002E4E9B">
        <w:rPr>
          <w:noProof/>
        </w:rPr>
        <w:fldChar w:fldCharType="begin"/>
      </w:r>
      <w:r w:rsidRPr="002E4E9B">
        <w:rPr>
          <w:noProof/>
        </w:rPr>
        <w:instrText xml:space="preserve"> PAGEREF _Toc189123093 \h </w:instrText>
      </w:r>
      <w:r w:rsidRPr="002E4E9B">
        <w:rPr>
          <w:noProof/>
        </w:rPr>
      </w:r>
      <w:r w:rsidRPr="002E4E9B">
        <w:rPr>
          <w:noProof/>
        </w:rPr>
        <w:fldChar w:fldCharType="separate"/>
      </w:r>
      <w:r w:rsidR="006F3555">
        <w:rPr>
          <w:noProof/>
        </w:rPr>
        <w:t>23</w:t>
      </w:r>
      <w:r w:rsidRPr="002E4E9B">
        <w:rPr>
          <w:noProof/>
        </w:rPr>
        <w:fldChar w:fldCharType="end"/>
      </w:r>
    </w:p>
    <w:p w14:paraId="07A08328" w14:textId="4CD13226"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3—Subsidy for assistive technology</w:t>
      </w:r>
      <w:r w:rsidRPr="002E4E9B">
        <w:rPr>
          <w:b w:val="0"/>
          <w:noProof/>
          <w:sz w:val="18"/>
        </w:rPr>
        <w:tab/>
      </w:r>
      <w:r w:rsidRPr="002E4E9B">
        <w:rPr>
          <w:b w:val="0"/>
          <w:noProof/>
          <w:sz w:val="18"/>
        </w:rPr>
        <w:fldChar w:fldCharType="begin"/>
      </w:r>
      <w:r w:rsidRPr="002E4E9B">
        <w:rPr>
          <w:b w:val="0"/>
          <w:noProof/>
          <w:sz w:val="18"/>
        </w:rPr>
        <w:instrText xml:space="preserve"> PAGEREF _Toc189123094 \h </w:instrText>
      </w:r>
      <w:r w:rsidRPr="002E4E9B">
        <w:rPr>
          <w:b w:val="0"/>
          <w:noProof/>
          <w:sz w:val="18"/>
        </w:rPr>
      </w:r>
      <w:r w:rsidRPr="002E4E9B">
        <w:rPr>
          <w:b w:val="0"/>
          <w:noProof/>
          <w:sz w:val="18"/>
        </w:rPr>
        <w:fldChar w:fldCharType="separate"/>
      </w:r>
      <w:r w:rsidR="006F3555">
        <w:rPr>
          <w:b w:val="0"/>
          <w:noProof/>
          <w:sz w:val="18"/>
        </w:rPr>
        <w:t>24</w:t>
      </w:r>
      <w:r w:rsidRPr="002E4E9B">
        <w:rPr>
          <w:b w:val="0"/>
          <w:noProof/>
          <w:sz w:val="18"/>
        </w:rPr>
        <w:fldChar w:fldCharType="end"/>
      </w:r>
    </w:p>
    <w:p w14:paraId="33D43E5E" w14:textId="3F97A4AB"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1—Eligibility</w:t>
      </w:r>
      <w:r w:rsidRPr="002E4E9B">
        <w:rPr>
          <w:b w:val="0"/>
          <w:noProof/>
          <w:sz w:val="18"/>
        </w:rPr>
        <w:tab/>
      </w:r>
      <w:r w:rsidRPr="002E4E9B">
        <w:rPr>
          <w:b w:val="0"/>
          <w:noProof/>
          <w:sz w:val="18"/>
        </w:rPr>
        <w:fldChar w:fldCharType="begin"/>
      </w:r>
      <w:r w:rsidRPr="002E4E9B">
        <w:rPr>
          <w:b w:val="0"/>
          <w:noProof/>
          <w:sz w:val="18"/>
        </w:rPr>
        <w:instrText xml:space="preserve"> PAGEREF _Toc189123095 \h </w:instrText>
      </w:r>
      <w:r w:rsidRPr="002E4E9B">
        <w:rPr>
          <w:b w:val="0"/>
          <w:noProof/>
          <w:sz w:val="18"/>
        </w:rPr>
      </w:r>
      <w:r w:rsidRPr="002E4E9B">
        <w:rPr>
          <w:b w:val="0"/>
          <w:noProof/>
          <w:sz w:val="18"/>
        </w:rPr>
        <w:fldChar w:fldCharType="separate"/>
      </w:r>
      <w:r w:rsidR="006F3555">
        <w:rPr>
          <w:b w:val="0"/>
          <w:noProof/>
          <w:sz w:val="18"/>
        </w:rPr>
        <w:t>24</w:t>
      </w:r>
      <w:r w:rsidRPr="002E4E9B">
        <w:rPr>
          <w:b w:val="0"/>
          <w:noProof/>
          <w:sz w:val="18"/>
        </w:rPr>
        <w:fldChar w:fldCharType="end"/>
      </w:r>
    </w:p>
    <w:p w14:paraId="706975C3" w14:textId="6C176A1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209</w:t>
      </w:r>
      <w:r>
        <w:rPr>
          <w:noProof/>
        </w:rPr>
        <w:noBreakHyphen/>
        <w:t>5</w:t>
      </w:r>
      <w:r>
        <w:rPr>
          <w:noProof/>
        </w:rPr>
        <w:tab/>
        <w:t>Excluded classification levels</w:t>
      </w:r>
      <w:r w:rsidRPr="002E4E9B">
        <w:rPr>
          <w:noProof/>
        </w:rPr>
        <w:tab/>
      </w:r>
      <w:r w:rsidRPr="002E4E9B">
        <w:rPr>
          <w:noProof/>
        </w:rPr>
        <w:fldChar w:fldCharType="begin"/>
      </w:r>
      <w:r w:rsidRPr="002E4E9B">
        <w:rPr>
          <w:noProof/>
        </w:rPr>
        <w:instrText xml:space="preserve"> PAGEREF _Toc189123096 \h </w:instrText>
      </w:r>
      <w:r w:rsidRPr="002E4E9B">
        <w:rPr>
          <w:noProof/>
        </w:rPr>
      </w:r>
      <w:r w:rsidRPr="002E4E9B">
        <w:rPr>
          <w:noProof/>
        </w:rPr>
        <w:fldChar w:fldCharType="separate"/>
      </w:r>
      <w:r w:rsidR="006F3555">
        <w:rPr>
          <w:noProof/>
        </w:rPr>
        <w:t>24</w:t>
      </w:r>
      <w:r w:rsidRPr="002E4E9B">
        <w:rPr>
          <w:noProof/>
        </w:rPr>
        <w:fldChar w:fldCharType="end"/>
      </w:r>
    </w:p>
    <w:p w14:paraId="18D79CF9" w14:textId="33FBAE3D"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2—Available assistive technology account balance</w:t>
      </w:r>
      <w:r w:rsidRPr="002E4E9B">
        <w:rPr>
          <w:b w:val="0"/>
          <w:noProof/>
          <w:sz w:val="18"/>
        </w:rPr>
        <w:tab/>
      </w:r>
      <w:r w:rsidRPr="002E4E9B">
        <w:rPr>
          <w:b w:val="0"/>
          <w:noProof/>
          <w:sz w:val="18"/>
        </w:rPr>
        <w:fldChar w:fldCharType="begin"/>
      </w:r>
      <w:r w:rsidRPr="002E4E9B">
        <w:rPr>
          <w:b w:val="0"/>
          <w:noProof/>
          <w:sz w:val="18"/>
        </w:rPr>
        <w:instrText xml:space="preserve"> PAGEREF _Toc189123097 \h </w:instrText>
      </w:r>
      <w:r w:rsidRPr="002E4E9B">
        <w:rPr>
          <w:b w:val="0"/>
          <w:noProof/>
          <w:sz w:val="18"/>
        </w:rPr>
      </w:r>
      <w:r w:rsidRPr="002E4E9B">
        <w:rPr>
          <w:b w:val="0"/>
          <w:noProof/>
          <w:sz w:val="18"/>
        </w:rPr>
        <w:fldChar w:fldCharType="separate"/>
      </w:r>
      <w:r w:rsidR="006F3555">
        <w:rPr>
          <w:b w:val="0"/>
          <w:noProof/>
          <w:sz w:val="18"/>
        </w:rPr>
        <w:t>25</w:t>
      </w:r>
      <w:r w:rsidRPr="002E4E9B">
        <w:rPr>
          <w:b w:val="0"/>
          <w:noProof/>
          <w:sz w:val="18"/>
        </w:rPr>
        <w:fldChar w:fldCharType="end"/>
      </w:r>
    </w:p>
    <w:p w14:paraId="22ADBBEC" w14:textId="23B0C523"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211</w:t>
      </w:r>
      <w:r>
        <w:rPr>
          <w:noProof/>
        </w:rPr>
        <w:noBreakHyphen/>
        <w:t>5</w:t>
      </w:r>
      <w:r>
        <w:rPr>
          <w:noProof/>
        </w:rPr>
        <w:tab/>
        <w:t>Account period for classification type ongoing</w:t>
      </w:r>
      <w:r w:rsidRPr="002E4E9B">
        <w:rPr>
          <w:noProof/>
        </w:rPr>
        <w:tab/>
      </w:r>
      <w:r w:rsidRPr="002E4E9B">
        <w:rPr>
          <w:noProof/>
        </w:rPr>
        <w:fldChar w:fldCharType="begin"/>
      </w:r>
      <w:r w:rsidRPr="002E4E9B">
        <w:rPr>
          <w:noProof/>
        </w:rPr>
        <w:instrText xml:space="preserve"> PAGEREF _Toc189123098 \h </w:instrText>
      </w:r>
      <w:r w:rsidRPr="002E4E9B">
        <w:rPr>
          <w:noProof/>
        </w:rPr>
      </w:r>
      <w:r w:rsidRPr="002E4E9B">
        <w:rPr>
          <w:noProof/>
        </w:rPr>
        <w:fldChar w:fldCharType="separate"/>
      </w:r>
      <w:r w:rsidR="006F3555">
        <w:rPr>
          <w:noProof/>
        </w:rPr>
        <w:t>25</w:t>
      </w:r>
      <w:r w:rsidRPr="002E4E9B">
        <w:rPr>
          <w:noProof/>
        </w:rPr>
        <w:fldChar w:fldCharType="end"/>
      </w:r>
    </w:p>
    <w:p w14:paraId="7E0F20CD" w14:textId="1F1F4530"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211</w:t>
      </w:r>
      <w:r>
        <w:rPr>
          <w:noProof/>
        </w:rPr>
        <w:noBreakHyphen/>
        <w:t>10</w:t>
      </w:r>
      <w:r>
        <w:rPr>
          <w:noProof/>
        </w:rPr>
        <w:tab/>
        <w:t>Account period for classification type short</w:t>
      </w:r>
      <w:r>
        <w:rPr>
          <w:noProof/>
        </w:rPr>
        <w:noBreakHyphen/>
        <w:t>term</w:t>
      </w:r>
      <w:r w:rsidRPr="002E4E9B">
        <w:rPr>
          <w:noProof/>
        </w:rPr>
        <w:tab/>
      </w:r>
      <w:r w:rsidRPr="002E4E9B">
        <w:rPr>
          <w:noProof/>
        </w:rPr>
        <w:fldChar w:fldCharType="begin"/>
      </w:r>
      <w:r w:rsidRPr="002E4E9B">
        <w:rPr>
          <w:noProof/>
        </w:rPr>
        <w:instrText xml:space="preserve"> PAGEREF _Toc189123099 \h </w:instrText>
      </w:r>
      <w:r w:rsidRPr="002E4E9B">
        <w:rPr>
          <w:noProof/>
        </w:rPr>
      </w:r>
      <w:r w:rsidRPr="002E4E9B">
        <w:rPr>
          <w:noProof/>
        </w:rPr>
        <w:fldChar w:fldCharType="separate"/>
      </w:r>
      <w:r w:rsidR="006F3555">
        <w:rPr>
          <w:noProof/>
        </w:rPr>
        <w:t>25</w:t>
      </w:r>
      <w:r w:rsidRPr="002E4E9B">
        <w:rPr>
          <w:noProof/>
        </w:rPr>
        <w:fldChar w:fldCharType="end"/>
      </w:r>
    </w:p>
    <w:p w14:paraId="256A5109" w14:textId="679A2E57"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211</w:t>
      </w:r>
      <w:r>
        <w:rPr>
          <w:noProof/>
        </w:rPr>
        <w:noBreakHyphen/>
        <w:t>15</w:t>
      </w:r>
      <w:r>
        <w:rPr>
          <w:noProof/>
        </w:rPr>
        <w:tab/>
        <w:t>Day and amount for credit to account for classification type ongoing</w:t>
      </w:r>
      <w:r w:rsidRPr="002E4E9B">
        <w:rPr>
          <w:noProof/>
        </w:rPr>
        <w:tab/>
      </w:r>
      <w:r w:rsidRPr="002E4E9B">
        <w:rPr>
          <w:noProof/>
        </w:rPr>
        <w:fldChar w:fldCharType="begin"/>
      </w:r>
      <w:r w:rsidRPr="002E4E9B">
        <w:rPr>
          <w:noProof/>
        </w:rPr>
        <w:instrText xml:space="preserve"> PAGEREF _Toc189123100 \h </w:instrText>
      </w:r>
      <w:r w:rsidRPr="002E4E9B">
        <w:rPr>
          <w:noProof/>
        </w:rPr>
      </w:r>
      <w:r w:rsidRPr="002E4E9B">
        <w:rPr>
          <w:noProof/>
        </w:rPr>
        <w:fldChar w:fldCharType="separate"/>
      </w:r>
      <w:r w:rsidR="006F3555">
        <w:rPr>
          <w:noProof/>
        </w:rPr>
        <w:t>26</w:t>
      </w:r>
      <w:r w:rsidRPr="002E4E9B">
        <w:rPr>
          <w:noProof/>
        </w:rPr>
        <w:fldChar w:fldCharType="end"/>
      </w:r>
    </w:p>
    <w:p w14:paraId="7AB383C8" w14:textId="4ABF8AA0"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211</w:t>
      </w:r>
      <w:r>
        <w:rPr>
          <w:noProof/>
        </w:rPr>
        <w:noBreakHyphen/>
        <w:t>20</w:t>
      </w:r>
      <w:r>
        <w:rPr>
          <w:noProof/>
        </w:rPr>
        <w:tab/>
        <w:t>Day and amount for credit to account for classification type short</w:t>
      </w:r>
      <w:r>
        <w:rPr>
          <w:noProof/>
        </w:rPr>
        <w:noBreakHyphen/>
        <w:t>term for classification level AT High</w:t>
      </w:r>
      <w:r w:rsidRPr="002E4E9B">
        <w:rPr>
          <w:noProof/>
        </w:rPr>
        <w:tab/>
      </w:r>
      <w:r w:rsidRPr="002E4E9B">
        <w:rPr>
          <w:noProof/>
        </w:rPr>
        <w:fldChar w:fldCharType="begin"/>
      </w:r>
      <w:r w:rsidRPr="002E4E9B">
        <w:rPr>
          <w:noProof/>
        </w:rPr>
        <w:instrText xml:space="preserve"> PAGEREF _Toc189123101 \h </w:instrText>
      </w:r>
      <w:r w:rsidRPr="002E4E9B">
        <w:rPr>
          <w:noProof/>
        </w:rPr>
      </w:r>
      <w:r w:rsidRPr="002E4E9B">
        <w:rPr>
          <w:noProof/>
        </w:rPr>
        <w:fldChar w:fldCharType="separate"/>
      </w:r>
      <w:r w:rsidR="006F3555">
        <w:rPr>
          <w:noProof/>
        </w:rPr>
        <w:t>26</w:t>
      </w:r>
      <w:r w:rsidRPr="002E4E9B">
        <w:rPr>
          <w:noProof/>
        </w:rPr>
        <w:fldChar w:fldCharType="end"/>
      </w:r>
    </w:p>
    <w:p w14:paraId="53D394BA" w14:textId="00F59634"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211</w:t>
      </w:r>
      <w:r>
        <w:rPr>
          <w:noProof/>
        </w:rPr>
        <w:noBreakHyphen/>
        <w:t>25</w:t>
      </w:r>
      <w:r>
        <w:rPr>
          <w:noProof/>
        </w:rPr>
        <w:tab/>
        <w:t>Order of debits</w:t>
      </w:r>
      <w:r w:rsidRPr="002E4E9B">
        <w:rPr>
          <w:noProof/>
        </w:rPr>
        <w:tab/>
      </w:r>
      <w:r w:rsidRPr="002E4E9B">
        <w:rPr>
          <w:noProof/>
        </w:rPr>
        <w:fldChar w:fldCharType="begin"/>
      </w:r>
      <w:r w:rsidRPr="002E4E9B">
        <w:rPr>
          <w:noProof/>
        </w:rPr>
        <w:instrText xml:space="preserve"> PAGEREF _Toc189123102 \h </w:instrText>
      </w:r>
      <w:r w:rsidRPr="002E4E9B">
        <w:rPr>
          <w:noProof/>
        </w:rPr>
      </w:r>
      <w:r w:rsidRPr="002E4E9B">
        <w:rPr>
          <w:noProof/>
        </w:rPr>
        <w:fldChar w:fldCharType="separate"/>
      </w:r>
      <w:r w:rsidR="006F3555">
        <w:rPr>
          <w:noProof/>
        </w:rPr>
        <w:t>27</w:t>
      </w:r>
      <w:r w:rsidRPr="002E4E9B">
        <w:rPr>
          <w:noProof/>
        </w:rPr>
        <w:fldChar w:fldCharType="end"/>
      </w:r>
    </w:p>
    <w:p w14:paraId="76FD942F" w14:textId="783303E9"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3—Tier amounts</w:t>
      </w:r>
      <w:r w:rsidRPr="002E4E9B">
        <w:rPr>
          <w:b w:val="0"/>
          <w:noProof/>
          <w:sz w:val="18"/>
        </w:rPr>
        <w:tab/>
      </w:r>
      <w:r w:rsidRPr="002E4E9B">
        <w:rPr>
          <w:b w:val="0"/>
          <w:noProof/>
          <w:sz w:val="18"/>
        </w:rPr>
        <w:fldChar w:fldCharType="begin"/>
      </w:r>
      <w:r w:rsidRPr="002E4E9B">
        <w:rPr>
          <w:b w:val="0"/>
          <w:noProof/>
          <w:sz w:val="18"/>
        </w:rPr>
        <w:instrText xml:space="preserve"> PAGEREF _Toc189123103 \h </w:instrText>
      </w:r>
      <w:r w:rsidRPr="002E4E9B">
        <w:rPr>
          <w:b w:val="0"/>
          <w:noProof/>
          <w:sz w:val="18"/>
        </w:rPr>
      </w:r>
      <w:r w:rsidRPr="002E4E9B">
        <w:rPr>
          <w:b w:val="0"/>
          <w:noProof/>
          <w:sz w:val="18"/>
        </w:rPr>
        <w:fldChar w:fldCharType="separate"/>
      </w:r>
      <w:r w:rsidR="006F3555">
        <w:rPr>
          <w:b w:val="0"/>
          <w:noProof/>
          <w:sz w:val="18"/>
        </w:rPr>
        <w:t>28</w:t>
      </w:r>
      <w:r w:rsidRPr="002E4E9B">
        <w:rPr>
          <w:b w:val="0"/>
          <w:noProof/>
          <w:sz w:val="18"/>
        </w:rPr>
        <w:fldChar w:fldCharType="end"/>
      </w:r>
    </w:p>
    <w:p w14:paraId="792ACF80" w14:textId="5F02EEA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212</w:t>
      </w:r>
      <w:r>
        <w:rPr>
          <w:noProof/>
        </w:rPr>
        <w:noBreakHyphen/>
        <w:t>5</w:t>
      </w:r>
      <w:r>
        <w:rPr>
          <w:noProof/>
        </w:rPr>
        <w:tab/>
        <w:t>Classification type ongoing</w:t>
      </w:r>
      <w:r w:rsidRPr="002E4E9B">
        <w:rPr>
          <w:noProof/>
        </w:rPr>
        <w:tab/>
      </w:r>
      <w:r w:rsidRPr="002E4E9B">
        <w:rPr>
          <w:noProof/>
        </w:rPr>
        <w:fldChar w:fldCharType="begin"/>
      </w:r>
      <w:r w:rsidRPr="002E4E9B">
        <w:rPr>
          <w:noProof/>
        </w:rPr>
        <w:instrText xml:space="preserve"> PAGEREF _Toc189123104 \h </w:instrText>
      </w:r>
      <w:r w:rsidRPr="002E4E9B">
        <w:rPr>
          <w:noProof/>
        </w:rPr>
      </w:r>
      <w:r w:rsidRPr="002E4E9B">
        <w:rPr>
          <w:noProof/>
        </w:rPr>
        <w:fldChar w:fldCharType="separate"/>
      </w:r>
      <w:r w:rsidR="006F3555">
        <w:rPr>
          <w:noProof/>
        </w:rPr>
        <w:t>28</w:t>
      </w:r>
      <w:r w:rsidRPr="002E4E9B">
        <w:rPr>
          <w:noProof/>
        </w:rPr>
        <w:fldChar w:fldCharType="end"/>
      </w:r>
    </w:p>
    <w:p w14:paraId="7A674839" w14:textId="7DE61E6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212</w:t>
      </w:r>
      <w:r>
        <w:rPr>
          <w:noProof/>
        </w:rPr>
        <w:noBreakHyphen/>
        <w:t>10</w:t>
      </w:r>
      <w:r>
        <w:rPr>
          <w:noProof/>
        </w:rPr>
        <w:tab/>
        <w:t>Classification type short</w:t>
      </w:r>
      <w:r>
        <w:rPr>
          <w:noProof/>
        </w:rPr>
        <w:noBreakHyphen/>
        <w:t>term</w:t>
      </w:r>
      <w:r w:rsidRPr="002E4E9B">
        <w:rPr>
          <w:noProof/>
        </w:rPr>
        <w:tab/>
      </w:r>
      <w:r w:rsidRPr="002E4E9B">
        <w:rPr>
          <w:noProof/>
        </w:rPr>
        <w:fldChar w:fldCharType="begin"/>
      </w:r>
      <w:r w:rsidRPr="002E4E9B">
        <w:rPr>
          <w:noProof/>
        </w:rPr>
        <w:instrText xml:space="preserve"> PAGEREF _Toc189123105 \h </w:instrText>
      </w:r>
      <w:r w:rsidRPr="002E4E9B">
        <w:rPr>
          <w:noProof/>
        </w:rPr>
      </w:r>
      <w:r w:rsidRPr="002E4E9B">
        <w:rPr>
          <w:noProof/>
        </w:rPr>
        <w:fldChar w:fldCharType="separate"/>
      </w:r>
      <w:r w:rsidR="006F3555">
        <w:rPr>
          <w:noProof/>
        </w:rPr>
        <w:t>28</w:t>
      </w:r>
      <w:r w:rsidRPr="002E4E9B">
        <w:rPr>
          <w:noProof/>
        </w:rPr>
        <w:fldChar w:fldCharType="end"/>
      </w:r>
    </w:p>
    <w:p w14:paraId="674AB41B" w14:textId="75E7CCDC"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4—Primary person</w:t>
      </w:r>
      <w:r>
        <w:rPr>
          <w:noProof/>
        </w:rPr>
        <w:noBreakHyphen/>
        <w:t>centred supplements</w:t>
      </w:r>
      <w:r w:rsidRPr="002E4E9B">
        <w:rPr>
          <w:b w:val="0"/>
          <w:noProof/>
          <w:sz w:val="18"/>
        </w:rPr>
        <w:tab/>
      </w:r>
      <w:r w:rsidRPr="002E4E9B">
        <w:rPr>
          <w:b w:val="0"/>
          <w:noProof/>
          <w:sz w:val="18"/>
        </w:rPr>
        <w:fldChar w:fldCharType="begin"/>
      </w:r>
      <w:r w:rsidRPr="002E4E9B">
        <w:rPr>
          <w:b w:val="0"/>
          <w:noProof/>
          <w:sz w:val="18"/>
        </w:rPr>
        <w:instrText xml:space="preserve"> PAGEREF _Toc189123106 \h </w:instrText>
      </w:r>
      <w:r w:rsidRPr="002E4E9B">
        <w:rPr>
          <w:b w:val="0"/>
          <w:noProof/>
          <w:sz w:val="18"/>
        </w:rPr>
      </w:r>
      <w:r w:rsidRPr="002E4E9B">
        <w:rPr>
          <w:b w:val="0"/>
          <w:noProof/>
          <w:sz w:val="18"/>
        </w:rPr>
        <w:fldChar w:fldCharType="separate"/>
      </w:r>
      <w:r w:rsidR="006F3555">
        <w:rPr>
          <w:b w:val="0"/>
          <w:noProof/>
          <w:sz w:val="18"/>
        </w:rPr>
        <w:t>29</w:t>
      </w:r>
      <w:r w:rsidRPr="002E4E9B">
        <w:rPr>
          <w:b w:val="0"/>
          <w:noProof/>
          <w:sz w:val="18"/>
        </w:rPr>
        <w:fldChar w:fldCharType="end"/>
      </w:r>
    </w:p>
    <w:p w14:paraId="37EC6453" w14:textId="3569989C"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213</w:t>
      </w:r>
      <w:r>
        <w:rPr>
          <w:noProof/>
        </w:rPr>
        <w:noBreakHyphen/>
        <w:t>5</w:t>
      </w:r>
      <w:r>
        <w:rPr>
          <w:noProof/>
        </w:rPr>
        <w:tab/>
        <w:t>Rural and remote supplement</w:t>
      </w:r>
      <w:r w:rsidRPr="002E4E9B">
        <w:rPr>
          <w:noProof/>
        </w:rPr>
        <w:tab/>
      </w:r>
      <w:r w:rsidRPr="002E4E9B">
        <w:rPr>
          <w:noProof/>
        </w:rPr>
        <w:fldChar w:fldCharType="begin"/>
      </w:r>
      <w:r w:rsidRPr="002E4E9B">
        <w:rPr>
          <w:noProof/>
        </w:rPr>
        <w:instrText xml:space="preserve"> PAGEREF _Toc189123107 \h </w:instrText>
      </w:r>
      <w:r w:rsidRPr="002E4E9B">
        <w:rPr>
          <w:noProof/>
        </w:rPr>
      </w:r>
      <w:r w:rsidRPr="002E4E9B">
        <w:rPr>
          <w:noProof/>
        </w:rPr>
        <w:fldChar w:fldCharType="separate"/>
      </w:r>
      <w:r w:rsidR="006F3555">
        <w:rPr>
          <w:noProof/>
        </w:rPr>
        <w:t>29</w:t>
      </w:r>
      <w:r w:rsidRPr="002E4E9B">
        <w:rPr>
          <w:noProof/>
        </w:rPr>
        <w:fldChar w:fldCharType="end"/>
      </w:r>
    </w:p>
    <w:p w14:paraId="02D188F1" w14:textId="20DB6D3E"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4—Subsidy for home modifications</w:t>
      </w:r>
      <w:r w:rsidRPr="002E4E9B">
        <w:rPr>
          <w:b w:val="0"/>
          <w:noProof/>
          <w:sz w:val="18"/>
        </w:rPr>
        <w:tab/>
      </w:r>
      <w:r w:rsidRPr="002E4E9B">
        <w:rPr>
          <w:b w:val="0"/>
          <w:noProof/>
          <w:sz w:val="18"/>
        </w:rPr>
        <w:fldChar w:fldCharType="begin"/>
      </w:r>
      <w:r w:rsidRPr="002E4E9B">
        <w:rPr>
          <w:b w:val="0"/>
          <w:noProof/>
          <w:sz w:val="18"/>
        </w:rPr>
        <w:instrText xml:space="preserve"> PAGEREF _Toc189123108 \h </w:instrText>
      </w:r>
      <w:r w:rsidRPr="002E4E9B">
        <w:rPr>
          <w:b w:val="0"/>
          <w:noProof/>
          <w:sz w:val="18"/>
        </w:rPr>
      </w:r>
      <w:r w:rsidRPr="002E4E9B">
        <w:rPr>
          <w:b w:val="0"/>
          <w:noProof/>
          <w:sz w:val="18"/>
        </w:rPr>
        <w:fldChar w:fldCharType="separate"/>
      </w:r>
      <w:r w:rsidR="006F3555">
        <w:rPr>
          <w:b w:val="0"/>
          <w:noProof/>
          <w:sz w:val="18"/>
        </w:rPr>
        <w:t>30</w:t>
      </w:r>
      <w:r w:rsidRPr="002E4E9B">
        <w:rPr>
          <w:b w:val="0"/>
          <w:noProof/>
          <w:sz w:val="18"/>
        </w:rPr>
        <w:fldChar w:fldCharType="end"/>
      </w:r>
    </w:p>
    <w:p w14:paraId="3B7F2F49" w14:textId="595694EE"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1—Eligibility</w:t>
      </w:r>
      <w:r w:rsidRPr="002E4E9B">
        <w:rPr>
          <w:b w:val="0"/>
          <w:noProof/>
          <w:sz w:val="18"/>
        </w:rPr>
        <w:tab/>
      </w:r>
      <w:r w:rsidRPr="002E4E9B">
        <w:rPr>
          <w:b w:val="0"/>
          <w:noProof/>
          <w:sz w:val="18"/>
        </w:rPr>
        <w:fldChar w:fldCharType="begin"/>
      </w:r>
      <w:r w:rsidRPr="002E4E9B">
        <w:rPr>
          <w:b w:val="0"/>
          <w:noProof/>
          <w:sz w:val="18"/>
        </w:rPr>
        <w:instrText xml:space="preserve"> PAGEREF _Toc189123109 \h </w:instrText>
      </w:r>
      <w:r w:rsidRPr="002E4E9B">
        <w:rPr>
          <w:b w:val="0"/>
          <w:noProof/>
          <w:sz w:val="18"/>
        </w:rPr>
      </w:r>
      <w:r w:rsidRPr="002E4E9B">
        <w:rPr>
          <w:b w:val="0"/>
          <w:noProof/>
          <w:sz w:val="18"/>
        </w:rPr>
        <w:fldChar w:fldCharType="separate"/>
      </w:r>
      <w:r w:rsidR="006F3555">
        <w:rPr>
          <w:b w:val="0"/>
          <w:noProof/>
          <w:sz w:val="18"/>
        </w:rPr>
        <w:t>30</w:t>
      </w:r>
      <w:r w:rsidRPr="002E4E9B">
        <w:rPr>
          <w:b w:val="0"/>
          <w:noProof/>
          <w:sz w:val="18"/>
        </w:rPr>
        <w:fldChar w:fldCharType="end"/>
      </w:r>
    </w:p>
    <w:p w14:paraId="1945E408" w14:textId="2F8535F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218</w:t>
      </w:r>
      <w:r>
        <w:rPr>
          <w:noProof/>
        </w:rPr>
        <w:noBreakHyphen/>
        <w:t>5</w:t>
      </w:r>
      <w:r>
        <w:rPr>
          <w:noProof/>
        </w:rPr>
        <w:tab/>
        <w:t>Excluded classification levels</w:t>
      </w:r>
      <w:r w:rsidRPr="002E4E9B">
        <w:rPr>
          <w:noProof/>
        </w:rPr>
        <w:tab/>
      </w:r>
      <w:r w:rsidRPr="002E4E9B">
        <w:rPr>
          <w:noProof/>
        </w:rPr>
        <w:fldChar w:fldCharType="begin"/>
      </w:r>
      <w:r w:rsidRPr="002E4E9B">
        <w:rPr>
          <w:noProof/>
        </w:rPr>
        <w:instrText xml:space="preserve"> PAGEREF _Toc189123110 \h </w:instrText>
      </w:r>
      <w:r w:rsidRPr="002E4E9B">
        <w:rPr>
          <w:noProof/>
        </w:rPr>
      </w:r>
      <w:r w:rsidRPr="002E4E9B">
        <w:rPr>
          <w:noProof/>
        </w:rPr>
        <w:fldChar w:fldCharType="separate"/>
      </w:r>
      <w:r w:rsidR="006F3555">
        <w:rPr>
          <w:noProof/>
        </w:rPr>
        <w:t>30</w:t>
      </w:r>
      <w:r w:rsidRPr="002E4E9B">
        <w:rPr>
          <w:noProof/>
        </w:rPr>
        <w:fldChar w:fldCharType="end"/>
      </w:r>
    </w:p>
    <w:p w14:paraId="2949CF97" w14:textId="3E6864AE"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2—Available home modifications account balance</w:t>
      </w:r>
      <w:r w:rsidRPr="002E4E9B">
        <w:rPr>
          <w:b w:val="0"/>
          <w:noProof/>
          <w:sz w:val="18"/>
        </w:rPr>
        <w:tab/>
      </w:r>
      <w:r w:rsidRPr="002E4E9B">
        <w:rPr>
          <w:b w:val="0"/>
          <w:noProof/>
          <w:sz w:val="18"/>
        </w:rPr>
        <w:fldChar w:fldCharType="begin"/>
      </w:r>
      <w:r w:rsidRPr="002E4E9B">
        <w:rPr>
          <w:b w:val="0"/>
          <w:noProof/>
          <w:sz w:val="18"/>
        </w:rPr>
        <w:instrText xml:space="preserve"> PAGEREF _Toc189123111 \h </w:instrText>
      </w:r>
      <w:r w:rsidRPr="002E4E9B">
        <w:rPr>
          <w:b w:val="0"/>
          <w:noProof/>
          <w:sz w:val="18"/>
        </w:rPr>
      </w:r>
      <w:r w:rsidRPr="002E4E9B">
        <w:rPr>
          <w:b w:val="0"/>
          <w:noProof/>
          <w:sz w:val="18"/>
        </w:rPr>
        <w:fldChar w:fldCharType="separate"/>
      </w:r>
      <w:r w:rsidR="006F3555">
        <w:rPr>
          <w:b w:val="0"/>
          <w:noProof/>
          <w:sz w:val="18"/>
        </w:rPr>
        <w:t>31</w:t>
      </w:r>
      <w:r w:rsidRPr="002E4E9B">
        <w:rPr>
          <w:b w:val="0"/>
          <w:noProof/>
          <w:sz w:val="18"/>
        </w:rPr>
        <w:fldChar w:fldCharType="end"/>
      </w:r>
    </w:p>
    <w:p w14:paraId="0FAD8EAD" w14:textId="6E7BB243"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220</w:t>
      </w:r>
      <w:r>
        <w:rPr>
          <w:noProof/>
        </w:rPr>
        <w:noBreakHyphen/>
        <w:t>5</w:t>
      </w:r>
      <w:r>
        <w:rPr>
          <w:noProof/>
        </w:rPr>
        <w:tab/>
        <w:t>Account period for classification type short</w:t>
      </w:r>
      <w:r>
        <w:rPr>
          <w:noProof/>
        </w:rPr>
        <w:noBreakHyphen/>
        <w:t>term</w:t>
      </w:r>
      <w:r w:rsidRPr="002E4E9B">
        <w:rPr>
          <w:noProof/>
        </w:rPr>
        <w:tab/>
      </w:r>
      <w:r w:rsidRPr="002E4E9B">
        <w:rPr>
          <w:noProof/>
        </w:rPr>
        <w:fldChar w:fldCharType="begin"/>
      </w:r>
      <w:r w:rsidRPr="002E4E9B">
        <w:rPr>
          <w:noProof/>
        </w:rPr>
        <w:instrText xml:space="preserve"> PAGEREF _Toc189123112 \h </w:instrText>
      </w:r>
      <w:r w:rsidRPr="002E4E9B">
        <w:rPr>
          <w:noProof/>
        </w:rPr>
      </w:r>
      <w:r w:rsidRPr="002E4E9B">
        <w:rPr>
          <w:noProof/>
        </w:rPr>
        <w:fldChar w:fldCharType="separate"/>
      </w:r>
      <w:r w:rsidR="006F3555">
        <w:rPr>
          <w:noProof/>
        </w:rPr>
        <w:t>31</w:t>
      </w:r>
      <w:r w:rsidRPr="002E4E9B">
        <w:rPr>
          <w:noProof/>
        </w:rPr>
        <w:fldChar w:fldCharType="end"/>
      </w:r>
    </w:p>
    <w:p w14:paraId="10474CE1" w14:textId="3A2F50B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220</w:t>
      </w:r>
      <w:r>
        <w:rPr>
          <w:noProof/>
        </w:rPr>
        <w:noBreakHyphen/>
        <w:t>10</w:t>
      </w:r>
      <w:r>
        <w:rPr>
          <w:noProof/>
        </w:rPr>
        <w:tab/>
        <w:t>Order of debits</w:t>
      </w:r>
      <w:r w:rsidRPr="002E4E9B">
        <w:rPr>
          <w:noProof/>
        </w:rPr>
        <w:tab/>
      </w:r>
      <w:r w:rsidRPr="002E4E9B">
        <w:rPr>
          <w:noProof/>
        </w:rPr>
        <w:fldChar w:fldCharType="begin"/>
      </w:r>
      <w:r w:rsidRPr="002E4E9B">
        <w:rPr>
          <w:noProof/>
        </w:rPr>
        <w:instrText xml:space="preserve"> PAGEREF _Toc189123113 \h </w:instrText>
      </w:r>
      <w:r w:rsidRPr="002E4E9B">
        <w:rPr>
          <w:noProof/>
        </w:rPr>
      </w:r>
      <w:r w:rsidRPr="002E4E9B">
        <w:rPr>
          <w:noProof/>
        </w:rPr>
        <w:fldChar w:fldCharType="separate"/>
      </w:r>
      <w:r w:rsidR="006F3555">
        <w:rPr>
          <w:noProof/>
        </w:rPr>
        <w:t>31</w:t>
      </w:r>
      <w:r w:rsidRPr="002E4E9B">
        <w:rPr>
          <w:noProof/>
        </w:rPr>
        <w:fldChar w:fldCharType="end"/>
      </w:r>
    </w:p>
    <w:p w14:paraId="1A5D18E6" w14:textId="530C21E0"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3—Tier amounts</w:t>
      </w:r>
      <w:r w:rsidRPr="002E4E9B">
        <w:rPr>
          <w:b w:val="0"/>
          <w:noProof/>
          <w:sz w:val="18"/>
        </w:rPr>
        <w:tab/>
      </w:r>
      <w:r w:rsidRPr="002E4E9B">
        <w:rPr>
          <w:b w:val="0"/>
          <w:noProof/>
          <w:sz w:val="18"/>
        </w:rPr>
        <w:fldChar w:fldCharType="begin"/>
      </w:r>
      <w:r w:rsidRPr="002E4E9B">
        <w:rPr>
          <w:b w:val="0"/>
          <w:noProof/>
          <w:sz w:val="18"/>
        </w:rPr>
        <w:instrText xml:space="preserve"> PAGEREF _Toc189123114 \h </w:instrText>
      </w:r>
      <w:r w:rsidRPr="002E4E9B">
        <w:rPr>
          <w:b w:val="0"/>
          <w:noProof/>
          <w:sz w:val="18"/>
        </w:rPr>
      </w:r>
      <w:r w:rsidRPr="002E4E9B">
        <w:rPr>
          <w:b w:val="0"/>
          <w:noProof/>
          <w:sz w:val="18"/>
        </w:rPr>
        <w:fldChar w:fldCharType="separate"/>
      </w:r>
      <w:r w:rsidR="006F3555">
        <w:rPr>
          <w:b w:val="0"/>
          <w:noProof/>
          <w:sz w:val="18"/>
        </w:rPr>
        <w:t>32</w:t>
      </w:r>
      <w:r w:rsidRPr="002E4E9B">
        <w:rPr>
          <w:b w:val="0"/>
          <w:noProof/>
          <w:sz w:val="18"/>
        </w:rPr>
        <w:fldChar w:fldCharType="end"/>
      </w:r>
    </w:p>
    <w:p w14:paraId="0090FC23" w14:textId="263B3D37"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221</w:t>
      </w:r>
      <w:r>
        <w:rPr>
          <w:noProof/>
        </w:rPr>
        <w:noBreakHyphen/>
        <w:t>5</w:t>
      </w:r>
      <w:r>
        <w:rPr>
          <w:noProof/>
        </w:rPr>
        <w:tab/>
        <w:t>Classification type short</w:t>
      </w:r>
      <w:r>
        <w:rPr>
          <w:noProof/>
        </w:rPr>
        <w:noBreakHyphen/>
        <w:t>term</w:t>
      </w:r>
      <w:r w:rsidRPr="002E4E9B">
        <w:rPr>
          <w:noProof/>
        </w:rPr>
        <w:tab/>
      </w:r>
      <w:r w:rsidRPr="002E4E9B">
        <w:rPr>
          <w:noProof/>
        </w:rPr>
        <w:fldChar w:fldCharType="begin"/>
      </w:r>
      <w:r w:rsidRPr="002E4E9B">
        <w:rPr>
          <w:noProof/>
        </w:rPr>
        <w:instrText xml:space="preserve"> PAGEREF _Toc189123115 \h </w:instrText>
      </w:r>
      <w:r w:rsidRPr="002E4E9B">
        <w:rPr>
          <w:noProof/>
        </w:rPr>
      </w:r>
      <w:r w:rsidRPr="002E4E9B">
        <w:rPr>
          <w:noProof/>
        </w:rPr>
        <w:fldChar w:fldCharType="separate"/>
      </w:r>
      <w:r w:rsidR="006F3555">
        <w:rPr>
          <w:noProof/>
        </w:rPr>
        <w:t>32</w:t>
      </w:r>
      <w:r w:rsidRPr="002E4E9B">
        <w:rPr>
          <w:noProof/>
        </w:rPr>
        <w:fldChar w:fldCharType="end"/>
      </w:r>
    </w:p>
    <w:p w14:paraId="55257041" w14:textId="5489C3F4"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4—Primary person</w:t>
      </w:r>
      <w:r>
        <w:rPr>
          <w:noProof/>
        </w:rPr>
        <w:noBreakHyphen/>
        <w:t>centred supplements</w:t>
      </w:r>
      <w:r w:rsidRPr="002E4E9B">
        <w:rPr>
          <w:b w:val="0"/>
          <w:noProof/>
          <w:sz w:val="18"/>
        </w:rPr>
        <w:tab/>
      </w:r>
      <w:r w:rsidRPr="002E4E9B">
        <w:rPr>
          <w:b w:val="0"/>
          <w:noProof/>
          <w:sz w:val="18"/>
        </w:rPr>
        <w:fldChar w:fldCharType="begin"/>
      </w:r>
      <w:r w:rsidRPr="002E4E9B">
        <w:rPr>
          <w:b w:val="0"/>
          <w:noProof/>
          <w:sz w:val="18"/>
        </w:rPr>
        <w:instrText xml:space="preserve"> PAGEREF _Toc189123116 \h </w:instrText>
      </w:r>
      <w:r w:rsidRPr="002E4E9B">
        <w:rPr>
          <w:b w:val="0"/>
          <w:noProof/>
          <w:sz w:val="18"/>
        </w:rPr>
      </w:r>
      <w:r w:rsidRPr="002E4E9B">
        <w:rPr>
          <w:b w:val="0"/>
          <w:noProof/>
          <w:sz w:val="18"/>
        </w:rPr>
        <w:fldChar w:fldCharType="separate"/>
      </w:r>
      <w:r w:rsidR="006F3555">
        <w:rPr>
          <w:b w:val="0"/>
          <w:noProof/>
          <w:sz w:val="18"/>
        </w:rPr>
        <w:t>33</w:t>
      </w:r>
      <w:r w:rsidRPr="002E4E9B">
        <w:rPr>
          <w:b w:val="0"/>
          <w:noProof/>
          <w:sz w:val="18"/>
        </w:rPr>
        <w:fldChar w:fldCharType="end"/>
      </w:r>
    </w:p>
    <w:p w14:paraId="18504788" w14:textId="674596F2"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222</w:t>
      </w:r>
      <w:r>
        <w:rPr>
          <w:noProof/>
        </w:rPr>
        <w:noBreakHyphen/>
        <w:t>5</w:t>
      </w:r>
      <w:r>
        <w:rPr>
          <w:noProof/>
        </w:rPr>
        <w:tab/>
        <w:t>Rural and remote supplement</w:t>
      </w:r>
      <w:r w:rsidRPr="002E4E9B">
        <w:rPr>
          <w:noProof/>
        </w:rPr>
        <w:tab/>
      </w:r>
      <w:r w:rsidRPr="002E4E9B">
        <w:rPr>
          <w:noProof/>
        </w:rPr>
        <w:fldChar w:fldCharType="begin"/>
      </w:r>
      <w:r w:rsidRPr="002E4E9B">
        <w:rPr>
          <w:noProof/>
        </w:rPr>
        <w:instrText xml:space="preserve"> PAGEREF _Toc189123117 \h </w:instrText>
      </w:r>
      <w:r w:rsidRPr="002E4E9B">
        <w:rPr>
          <w:noProof/>
        </w:rPr>
      </w:r>
      <w:r w:rsidRPr="002E4E9B">
        <w:rPr>
          <w:noProof/>
        </w:rPr>
        <w:fldChar w:fldCharType="separate"/>
      </w:r>
      <w:r w:rsidR="006F3555">
        <w:rPr>
          <w:noProof/>
        </w:rPr>
        <w:t>33</w:t>
      </w:r>
      <w:r w:rsidRPr="002E4E9B">
        <w:rPr>
          <w:noProof/>
        </w:rPr>
        <w:fldChar w:fldCharType="end"/>
      </w:r>
    </w:p>
    <w:p w14:paraId="5AD4EA25" w14:textId="262BA73A"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5—Fee reduction supplement for home support, assistive technology and home modifications</w:t>
      </w:r>
      <w:r w:rsidRPr="002E4E9B">
        <w:rPr>
          <w:b w:val="0"/>
          <w:noProof/>
          <w:sz w:val="18"/>
        </w:rPr>
        <w:tab/>
      </w:r>
      <w:r w:rsidRPr="002E4E9B">
        <w:rPr>
          <w:b w:val="0"/>
          <w:noProof/>
          <w:sz w:val="18"/>
        </w:rPr>
        <w:fldChar w:fldCharType="begin"/>
      </w:r>
      <w:r w:rsidRPr="002E4E9B">
        <w:rPr>
          <w:b w:val="0"/>
          <w:noProof/>
          <w:sz w:val="18"/>
        </w:rPr>
        <w:instrText xml:space="preserve"> PAGEREF _Toc189123118 \h </w:instrText>
      </w:r>
      <w:r w:rsidRPr="002E4E9B">
        <w:rPr>
          <w:b w:val="0"/>
          <w:noProof/>
          <w:sz w:val="18"/>
        </w:rPr>
      </w:r>
      <w:r w:rsidRPr="002E4E9B">
        <w:rPr>
          <w:b w:val="0"/>
          <w:noProof/>
          <w:sz w:val="18"/>
        </w:rPr>
        <w:fldChar w:fldCharType="separate"/>
      </w:r>
      <w:r w:rsidR="006F3555">
        <w:rPr>
          <w:b w:val="0"/>
          <w:noProof/>
          <w:sz w:val="18"/>
        </w:rPr>
        <w:t>34</w:t>
      </w:r>
      <w:r w:rsidRPr="002E4E9B">
        <w:rPr>
          <w:b w:val="0"/>
          <w:noProof/>
          <w:sz w:val="18"/>
        </w:rPr>
        <w:fldChar w:fldCharType="end"/>
      </w:r>
    </w:p>
    <w:p w14:paraId="3527810F" w14:textId="6C7266F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197</w:t>
      </w:r>
      <w:r>
        <w:rPr>
          <w:noProof/>
        </w:rPr>
        <w:noBreakHyphen/>
        <w:t>5</w:t>
      </w:r>
      <w:r>
        <w:rPr>
          <w:noProof/>
        </w:rPr>
        <w:tab/>
        <w:t>Fee reduction supplement—circumstances for applicability (financial hardship) and amount</w:t>
      </w:r>
      <w:r w:rsidRPr="002E4E9B">
        <w:rPr>
          <w:noProof/>
        </w:rPr>
        <w:tab/>
      </w:r>
      <w:r w:rsidRPr="002E4E9B">
        <w:rPr>
          <w:noProof/>
        </w:rPr>
        <w:fldChar w:fldCharType="begin"/>
      </w:r>
      <w:r w:rsidRPr="002E4E9B">
        <w:rPr>
          <w:noProof/>
        </w:rPr>
        <w:instrText xml:space="preserve"> PAGEREF _Toc189123119 \h </w:instrText>
      </w:r>
      <w:r w:rsidRPr="002E4E9B">
        <w:rPr>
          <w:noProof/>
        </w:rPr>
      </w:r>
      <w:r w:rsidRPr="002E4E9B">
        <w:rPr>
          <w:noProof/>
        </w:rPr>
        <w:fldChar w:fldCharType="separate"/>
      </w:r>
      <w:r w:rsidR="006F3555">
        <w:rPr>
          <w:noProof/>
        </w:rPr>
        <w:t>34</w:t>
      </w:r>
      <w:r w:rsidRPr="002E4E9B">
        <w:rPr>
          <w:noProof/>
        </w:rPr>
        <w:fldChar w:fldCharType="end"/>
      </w:r>
    </w:p>
    <w:p w14:paraId="478EDA57" w14:textId="10016FF0" w:rsidR="002E4E9B" w:rsidRDefault="002E4E9B">
      <w:pPr>
        <w:pStyle w:val="TOC2"/>
        <w:rPr>
          <w:rFonts w:asciiTheme="minorHAnsi" w:eastAsiaTheme="minorEastAsia" w:hAnsiTheme="minorHAnsi" w:cstheme="minorBidi"/>
          <w:b w:val="0"/>
          <w:noProof/>
          <w:kern w:val="2"/>
          <w:szCs w:val="24"/>
          <w14:ligatures w14:val="standardContextual"/>
        </w:rPr>
      </w:pPr>
      <w:r>
        <w:rPr>
          <w:noProof/>
        </w:rPr>
        <w:lastRenderedPageBreak/>
        <w:t>Part 6—Unspent Commonwealth portions and home care accounts</w:t>
      </w:r>
      <w:r w:rsidRPr="002E4E9B">
        <w:rPr>
          <w:b w:val="0"/>
          <w:noProof/>
          <w:sz w:val="18"/>
        </w:rPr>
        <w:tab/>
      </w:r>
      <w:r w:rsidRPr="002E4E9B">
        <w:rPr>
          <w:b w:val="0"/>
          <w:noProof/>
          <w:sz w:val="18"/>
        </w:rPr>
        <w:fldChar w:fldCharType="begin"/>
      </w:r>
      <w:r w:rsidRPr="002E4E9B">
        <w:rPr>
          <w:b w:val="0"/>
          <w:noProof/>
          <w:sz w:val="18"/>
        </w:rPr>
        <w:instrText xml:space="preserve"> PAGEREF _Toc189123120 \h </w:instrText>
      </w:r>
      <w:r w:rsidRPr="002E4E9B">
        <w:rPr>
          <w:b w:val="0"/>
          <w:noProof/>
          <w:sz w:val="18"/>
        </w:rPr>
      </w:r>
      <w:r w:rsidRPr="002E4E9B">
        <w:rPr>
          <w:b w:val="0"/>
          <w:noProof/>
          <w:sz w:val="18"/>
        </w:rPr>
        <w:fldChar w:fldCharType="separate"/>
      </w:r>
      <w:r w:rsidR="006F3555">
        <w:rPr>
          <w:b w:val="0"/>
          <w:noProof/>
          <w:sz w:val="18"/>
        </w:rPr>
        <w:t>35</w:t>
      </w:r>
      <w:r w:rsidRPr="002E4E9B">
        <w:rPr>
          <w:b w:val="0"/>
          <w:noProof/>
          <w:sz w:val="18"/>
        </w:rPr>
        <w:fldChar w:fldCharType="end"/>
      </w:r>
    </w:p>
    <w:p w14:paraId="4E5B16CB" w14:textId="284B1B9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226A</w:t>
      </w:r>
      <w:r>
        <w:rPr>
          <w:noProof/>
        </w:rPr>
        <w:noBreakHyphen/>
        <w:t>5</w:t>
      </w:r>
      <w:r>
        <w:rPr>
          <w:noProof/>
        </w:rPr>
        <w:tab/>
        <w:t>Unspent Commonwealth portion—order of debits</w:t>
      </w:r>
      <w:r w:rsidRPr="002E4E9B">
        <w:rPr>
          <w:noProof/>
        </w:rPr>
        <w:tab/>
      </w:r>
      <w:r w:rsidRPr="002E4E9B">
        <w:rPr>
          <w:noProof/>
        </w:rPr>
        <w:fldChar w:fldCharType="begin"/>
      </w:r>
      <w:r w:rsidRPr="002E4E9B">
        <w:rPr>
          <w:noProof/>
        </w:rPr>
        <w:instrText xml:space="preserve"> PAGEREF _Toc189123121 \h </w:instrText>
      </w:r>
      <w:r w:rsidRPr="002E4E9B">
        <w:rPr>
          <w:noProof/>
        </w:rPr>
      </w:r>
      <w:r w:rsidRPr="002E4E9B">
        <w:rPr>
          <w:noProof/>
        </w:rPr>
        <w:fldChar w:fldCharType="separate"/>
      </w:r>
      <w:r w:rsidR="006F3555">
        <w:rPr>
          <w:noProof/>
        </w:rPr>
        <w:t>35</w:t>
      </w:r>
      <w:r w:rsidRPr="002E4E9B">
        <w:rPr>
          <w:noProof/>
        </w:rPr>
        <w:fldChar w:fldCharType="end"/>
      </w:r>
    </w:p>
    <w:p w14:paraId="178645C3" w14:textId="03A426D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226A</w:t>
      </w:r>
      <w:r>
        <w:rPr>
          <w:noProof/>
        </w:rPr>
        <w:noBreakHyphen/>
        <w:t>10</w:t>
      </w:r>
      <w:r>
        <w:rPr>
          <w:noProof/>
        </w:rPr>
        <w:tab/>
        <w:t>Day for reduction of portion and credit of account—provider elects to return available balance</w:t>
      </w:r>
      <w:r w:rsidRPr="002E4E9B">
        <w:rPr>
          <w:noProof/>
        </w:rPr>
        <w:tab/>
      </w:r>
      <w:r w:rsidRPr="002E4E9B">
        <w:rPr>
          <w:noProof/>
        </w:rPr>
        <w:fldChar w:fldCharType="begin"/>
      </w:r>
      <w:r w:rsidRPr="002E4E9B">
        <w:rPr>
          <w:noProof/>
        </w:rPr>
        <w:instrText xml:space="preserve"> PAGEREF _Toc189123122 \h </w:instrText>
      </w:r>
      <w:r w:rsidRPr="002E4E9B">
        <w:rPr>
          <w:noProof/>
        </w:rPr>
      </w:r>
      <w:r w:rsidRPr="002E4E9B">
        <w:rPr>
          <w:noProof/>
        </w:rPr>
        <w:fldChar w:fldCharType="separate"/>
      </w:r>
      <w:r w:rsidR="006F3555">
        <w:rPr>
          <w:noProof/>
        </w:rPr>
        <w:t>35</w:t>
      </w:r>
      <w:r w:rsidRPr="002E4E9B">
        <w:rPr>
          <w:noProof/>
        </w:rPr>
        <w:fldChar w:fldCharType="end"/>
      </w:r>
    </w:p>
    <w:p w14:paraId="152EFF6B" w14:textId="2250D16D"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226A</w:t>
      </w:r>
      <w:r>
        <w:rPr>
          <w:noProof/>
        </w:rPr>
        <w:noBreakHyphen/>
        <w:t>15</w:t>
      </w:r>
      <w:r>
        <w:rPr>
          <w:noProof/>
        </w:rPr>
        <w:tab/>
        <w:t>Day for reduction of portion and credit of account—individual transfers between provider service delivery branches</w:t>
      </w:r>
      <w:r w:rsidRPr="002E4E9B">
        <w:rPr>
          <w:noProof/>
        </w:rPr>
        <w:tab/>
      </w:r>
      <w:r w:rsidRPr="002E4E9B">
        <w:rPr>
          <w:noProof/>
        </w:rPr>
        <w:fldChar w:fldCharType="begin"/>
      </w:r>
      <w:r w:rsidRPr="002E4E9B">
        <w:rPr>
          <w:noProof/>
        </w:rPr>
        <w:instrText xml:space="preserve"> PAGEREF _Toc189123123 \h </w:instrText>
      </w:r>
      <w:r w:rsidRPr="002E4E9B">
        <w:rPr>
          <w:noProof/>
        </w:rPr>
      </w:r>
      <w:r w:rsidRPr="002E4E9B">
        <w:rPr>
          <w:noProof/>
        </w:rPr>
        <w:fldChar w:fldCharType="separate"/>
      </w:r>
      <w:r w:rsidR="006F3555">
        <w:rPr>
          <w:noProof/>
        </w:rPr>
        <w:t>35</w:t>
      </w:r>
      <w:r w:rsidRPr="002E4E9B">
        <w:rPr>
          <w:noProof/>
        </w:rPr>
        <w:fldChar w:fldCharType="end"/>
      </w:r>
    </w:p>
    <w:p w14:paraId="47095A7A" w14:textId="51E92396"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226A</w:t>
      </w:r>
      <w:r>
        <w:rPr>
          <w:noProof/>
        </w:rPr>
        <w:noBreakHyphen/>
        <w:t>20</w:t>
      </w:r>
      <w:r>
        <w:rPr>
          <w:noProof/>
        </w:rPr>
        <w:tab/>
        <w:t>Day for reduction of portion and credit of account—provider ceases to deliver services</w:t>
      </w:r>
      <w:r w:rsidRPr="002E4E9B">
        <w:rPr>
          <w:noProof/>
        </w:rPr>
        <w:tab/>
      </w:r>
      <w:r w:rsidRPr="002E4E9B">
        <w:rPr>
          <w:noProof/>
        </w:rPr>
        <w:fldChar w:fldCharType="begin"/>
      </w:r>
      <w:r w:rsidRPr="002E4E9B">
        <w:rPr>
          <w:noProof/>
        </w:rPr>
        <w:instrText xml:space="preserve"> PAGEREF _Toc189123124 \h </w:instrText>
      </w:r>
      <w:r w:rsidRPr="002E4E9B">
        <w:rPr>
          <w:noProof/>
        </w:rPr>
      </w:r>
      <w:r w:rsidRPr="002E4E9B">
        <w:rPr>
          <w:noProof/>
        </w:rPr>
        <w:fldChar w:fldCharType="separate"/>
      </w:r>
      <w:r w:rsidR="006F3555">
        <w:rPr>
          <w:noProof/>
        </w:rPr>
        <w:t>35</w:t>
      </w:r>
      <w:r w:rsidRPr="002E4E9B">
        <w:rPr>
          <w:noProof/>
        </w:rPr>
        <w:fldChar w:fldCharType="end"/>
      </w:r>
    </w:p>
    <w:p w14:paraId="4CE0D369" w14:textId="42D17BF6"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226E</w:t>
      </w:r>
      <w:r>
        <w:rPr>
          <w:noProof/>
        </w:rPr>
        <w:noBreakHyphen/>
        <w:t>5</w:t>
      </w:r>
      <w:r>
        <w:rPr>
          <w:noProof/>
        </w:rPr>
        <w:tab/>
        <w:t>Home care account—order of debits</w:t>
      </w:r>
      <w:r w:rsidRPr="002E4E9B">
        <w:rPr>
          <w:noProof/>
        </w:rPr>
        <w:tab/>
      </w:r>
      <w:r w:rsidRPr="002E4E9B">
        <w:rPr>
          <w:noProof/>
        </w:rPr>
        <w:fldChar w:fldCharType="begin"/>
      </w:r>
      <w:r w:rsidRPr="002E4E9B">
        <w:rPr>
          <w:noProof/>
        </w:rPr>
        <w:instrText xml:space="preserve"> PAGEREF _Toc189123125 \h </w:instrText>
      </w:r>
      <w:r w:rsidRPr="002E4E9B">
        <w:rPr>
          <w:noProof/>
        </w:rPr>
      </w:r>
      <w:r w:rsidRPr="002E4E9B">
        <w:rPr>
          <w:noProof/>
        </w:rPr>
        <w:fldChar w:fldCharType="separate"/>
      </w:r>
      <w:r w:rsidR="006F3555">
        <w:rPr>
          <w:noProof/>
        </w:rPr>
        <w:t>36</w:t>
      </w:r>
      <w:r w:rsidRPr="002E4E9B">
        <w:rPr>
          <w:noProof/>
        </w:rPr>
        <w:fldChar w:fldCharType="end"/>
      </w:r>
    </w:p>
    <w:p w14:paraId="681B3BDC" w14:textId="42CA3794"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7—Subsidy for residential care</w:t>
      </w:r>
      <w:r w:rsidRPr="002E4E9B">
        <w:rPr>
          <w:b w:val="0"/>
          <w:noProof/>
          <w:sz w:val="18"/>
        </w:rPr>
        <w:tab/>
      </w:r>
      <w:r w:rsidRPr="002E4E9B">
        <w:rPr>
          <w:b w:val="0"/>
          <w:noProof/>
          <w:sz w:val="18"/>
        </w:rPr>
        <w:fldChar w:fldCharType="begin"/>
      </w:r>
      <w:r w:rsidRPr="002E4E9B">
        <w:rPr>
          <w:b w:val="0"/>
          <w:noProof/>
          <w:sz w:val="18"/>
        </w:rPr>
        <w:instrText xml:space="preserve"> PAGEREF _Toc189123126 \h </w:instrText>
      </w:r>
      <w:r w:rsidRPr="002E4E9B">
        <w:rPr>
          <w:b w:val="0"/>
          <w:noProof/>
          <w:sz w:val="18"/>
        </w:rPr>
      </w:r>
      <w:r w:rsidRPr="002E4E9B">
        <w:rPr>
          <w:b w:val="0"/>
          <w:noProof/>
          <w:sz w:val="18"/>
        </w:rPr>
        <w:fldChar w:fldCharType="separate"/>
      </w:r>
      <w:r w:rsidR="006F3555">
        <w:rPr>
          <w:b w:val="0"/>
          <w:noProof/>
          <w:sz w:val="18"/>
        </w:rPr>
        <w:t>37</w:t>
      </w:r>
      <w:r w:rsidRPr="002E4E9B">
        <w:rPr>
          <w:b w:val="0"/>
          <w:noProof/>
          <w:sz w:val="18"/>
        </w:rPr>
        <w:fldChar w:fldCharType="end"/>
      </w:r>
    </w:p>
    <w:p w14:paraId="77D44328" w14:textId="6DEBCA1E"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1—Person</w:t>
      </w:r>
      <w:r>
        <w:rPr>
          <w:noProof/>
        </w:rPr>
        <w:noBreakHyphen/>
        <w:t>centred subsidy</w:t>
      </w:r>
      <w:r w:rsidRPr="002E4E9B">
        <w:rPr>
          <w:b w:val="0"/>
          <w:noProof/>
          <w:sz w:val="18"/>
        </w:rPr>
        <w:tab/>
      </w:r>
      <w:r w:rsidRPr="002E4E9B">
        <w:rPr>
          <w:b w:val="0"/>
          <w:noProof/>
          <w:sz w:val="18"/>
        </w:rPr>
        <w:fldChar w:fldCharType="begin"/>
      </w:r>
      <w:r w:rsidRPr="002E4E9B">
        <w:rPr>
          <w:b w:val="0"/>
          <w:noProof/>
          <w:sz w:val="18"/>
        </w:rPr>
        <w:instrText xml:space="preserve"> PAGEREF _Toc189123127 \h </w:instrText>
      </w:r>
      <w:r w:rsidRPr="002E4E9B">
        <w:rPr>
          <w:b w:val="0"/>
          <w:noProof/>
          <w:sz w:val="18"/>
        </w:rPr>
      </w:r>
      <w:r w:rsidRPr="002E4E9B">
        <w:rPr>
          <w:b w:val="0"/>
          <w:noProof/>
          <w:sz w:val="18"/>
        </w:rPr>
        <w:fldChar w:fldCharType="separate"/>
      </w:r>
      <w:r w:rsidR="006F3555">
        <w:rPr>
          <w:b w:val="0"/>
          <w:noProof/>
          <w:sz w:val="18"/>
        </w:rPr>
        <w:t>37</w:t>
      </w:r>
      <w:r w:rsidRPr="002E4E9B">
        <w:rPr>
          <w:b w:val="0"/>
          <w:noProof/>
          <w:sz w:val="18"/>
        </w:rPr>
        <w:fldChar w:fldCharType="end"/>
      </w:r>
    </w:p>
    <w:p w14:paraId="25214660" w14:textId="1E3C5A37"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A—Base rates</w:t>
      </w:r>
      <w:r w:rsidRPr="002E4E9B">
        <w:rPr>
          <w:b w:val="0"/>
          <w:noProof/>
          <w:sz w:val="18"/>
        </w:rPr>
        <w:tab/>
      </w:r>
      <w:r w:rsidRPr="002E4E9B">
        <w:rPr>
          <w:b w:val="0"/>
          <w:noProof/>
          <w:sz w:val="18"/>
        </w:rPr>
        <w:fldChar w:fldCharType="begin"/>
      </w:r>
      <w:r w:rsidRPr="002E4E9B">
        <w:rPr>
          <w:b w:val="0"/>
          <w:noProof/>
          <w:sz w:val="18"/>
        </w:rPr>
        <w:instrText xml:space="preserve"> PAGEREF _Toc189123128 \h </w:instrText>
      </w:r>
      <w:r w:rsidRPr="002E4E9B">
        <w:rPr>
          <w:b w:val="0"/>
          <w:noProof/>
          <w:sz w:val="18"/>
        </w:rPr>
      </w:r>
      <w:r w:rsidRPr="002E4E9B">
        <w:rPr>
          <w:b w:val="0"/>
          <w:noProof/>
          <w:sz w:val="18"/>
        </w:rPr>
        <w:fldChar w:fldCharType="separate"/>
      </w:r>
      <w:r w:rsidR="006F3555">
        <w:rPr>
          <w:b w:val="0"/>
          <w:noProof/>
          <w:sz w:val="18"/>
        </w:rPr>
        <w:t>37</w:t>
      </w:r>
      <w:r w:rsidRPr="002E4E9B">
        <w:rPr>
          <w:b w:val="0"/>
          <w:noProof/>
          <w:sz w:val="18"/>
        </w:rPr>
        <w:fldChar w:fldCharType="end"/>
      </w:r>
    </w:p>
    <w:p w14:paraId="089599A2" w14:textId="03A73F64"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229</w:t>
      </w:r>
      <w:r>
        <w:rPr>
          <w:noProof/>
        </w:rPr>
        <w:noBreakHyphen/>
        <w:t>5</w:t>
      </w:r>
      <w:r>
        <w:rPr>
          <w:noProof/>
        </w:rPr>
        <w:tab/>
        <w:t>Base rates—classification type ongoing</w:t>
      </w:r>
      <w:r w:rsidRPr="002E4E9B">
        <w:rPr>
          <w:noProof/>
        </w:rPr>
        <w:tab/>
      </w:r>
      <w:r w:rsidRPr="002E4E9B">
        <w:rPr>
          <w:noProof/>
        </w:rPr>
        <w:fldChar w:fldCharType="begin"/>
      </w:r>
      <w:r w:rsidRPr="002E4E9B">
        <w:rPr>
          <w:noProof/>
        </w:rPr>
        <w:instrText xml:space="preserve"> PAGEREF _Toc189123129 \h </w:instrText>
      </w:r>
      <w:r w:rsidRPr="002E4E9B">
        <w:rPr>
          <w:noProof/>
        </w:rPr>
      </w:r>
      <w:r w:rsidRPr="002E4E9B">
        <w:rPr>
          <w:noProof/>
        </w:rPr>
        <w:fldChar w:fldCharType="separate"/>
      </w:r>
      <w:r w:rsidR="006F3555">
        <w:rPr>
          <w:noProof/>
        </w:rPr>
        <w:t>37</w:t>
      </w:r>
      <w:r w:rsidRPr="002E4E9B">
        <w:rPr>
          <w:noProof/>
        </w:rPr>
        <w:fldChar w:fldCharType="end"/>
      </w:r>
    </w:p>
    <w:p w14:paraId="6E339DA3" w14:textId="66E872F3"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229</w:t>
      </w:r>
      <w:r>
        <w:rPr>
          <w:noProof/>
        </w:rPr>
        <w:noBreakHyphen/>
        <w:t>10</w:t>
      </w:r>
      <w:r>
        <w:rPr>
          <w:noProof/>
        </w:rPr>
        <w:tab/>
        <w:t>Base rates—classification type short</w:t>
      </w:r>
      <w:r>
        <w:rPr>
          <w:noProof/>
        </w:rPr>
        <w:noBreakHyphen/>
        <w:t>term</w:t>
      </w:r>
      <w:r w:rsidRPr="002E4E9B">
        <w:rPr>
          <w:noProof/>
        </w:rPr>
        <w:tab/>
      </w:r>
      <w:r w:rsidRPr="002E4E9B">
        <w:rPr>
          <w:noProof/>
        </w:rPr>
        <w:fldChar w:fldCharType="begin"/>
      </w:r>
      <w:r w:rsidRPr="002E4E9B">
        <w:rPr>
          <w:noProof/>
        </w:rPr>
        <w:instrText xml:space="preserve"> PAGEREF _Toc189123130 \h </w:instrText>
      </w:r>
      <w:r w:rsidRPr="002E4E9B">
        <w:rPr>
          <w:noProof/>
        </w:rPr>
      </w:r>
      <w:r w:rsidRPr="002E4E9B">
        <w:rPr>
          <w:noProof/>
        </w:rPr>
        <w:fldChar w:fldCharType="separate"/>
      </w:r>
      <w:r w:rsidR="006F3555">
        <w:rPr>
          <w:noProof/>
        </w:rPr>
        <w:t>38</w:t>
      </w:r>
      <w:r w:rsidRPr="002E4E9B">
        <w:rPr>
          <w:noProof/>
        </w:rPr>
        <w:fldChar w:fldCharType="end"/>
      </w:r>
    </w:p>
    <w:p w14:paraId="4D33627C" w14:textId="4466D34D"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B—Primary person</w:t>
      </w:r>
      <w:r>
        <w:rPr>
          <w:noProof/>
        </w:rPr>
        <w:noBreakHyphen/>
        <w:t>centred supplements</w:t>
      </w:r>
      <w:r w:rsidRPr="002E4E9B">
        <w:rPr>
          <w:b w:val="0"/>
          <w:noProof/>
          <w:sz w:val="18"/>
        </w:rPr>
        <w:tab/>
      </w:r>
      <w:r w:rsidRPr="002E4E9B">
        <w:rPr>
          <w:b w:val="0"/>
          <w:noProof/>
          <w:sz w:val="18"/>
        </w:rPr>
        <w:fldChar w:fldCharType="begin"/>
      </w:r>
      <w:r w:rsidRPr="002E4E9B">
        <w:rPr>
          <w:b w:val="0"/>
          <w:noProof/>
          <w:sz w:val="18"/>
        </w:rPr>
        <w:instrText xml:space="preserve"> PAGEREF _Toc189123131 \h </w:instrText>
      </w:r>
      <w:r w:rsidRPr="002E4E9B">
        <w:rPr>
          <w:b w:val="0"/>
          <w:noProof/>
          <w:sz w:val="18"/>
        </w:rPr>
      </w:r>
      <w:r w:rsidRPr="002E4E9B">
        <w:rPr>
          <w:b w:val="0"/>
          <w:noProof/>
          <w:sz w:val="18"/>
        </w:rPr>
        <w:fldChar w:fldCharType="separate"/>
      </w:r>
      <w:r w:rsidR="006F3555">
        <w:rPr>
          <w:b w:val="0"/>
          <w:noProof/>
          <w:sz w:val="18"/>
        </w:rPr>
        <w:t>38</w:t>
      </w:r>
      <w:r w:rsidRPr="002E4E9B">
        <w:rPr>
          <w:b w:val="0"/>
          <w:noProof/>
          <w:sz w:val="18"/>
        </w:rPr>
        <w:fldChar w:fldCharType="end"/>
      </w:r>
    </w:p>
    <w:p w14:paraId="47561B05" w14:textId="1D25A04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3</w:t>
      </w:r>
      <w:r>
        <w:rPr>
          <w:noProof/>
        </w:rPr>
        <w:tab/>
        <w:t>Purpose of this Subdivision</w:t>
      </w:r>
      <w:r w:rsidRPr="002E4E9B">
        <w:rPr>
          <w:noProof/>
        </w:rPr>
        <w:tab/>
      </w:r>
      <w:r w:rsidRPr="002E4E9B">
        <w:rPr>
          <w:noProof/>
        </w:rPr>
        <w:fldChar w:fldCharType="begin"/>
      </w:r>
      <w:r w:rsidRPr="002E4E9B">
        <w:rPr>
          <w:noProof/>
        </w:rPr>
        <w:instrText xml:space="preserve"> PAGEREF _Toc189123132 \h </w:instrText>
      </w:r>
      <w:r w:rsidRPr="002E4E9B">
        <w:rPr>
          <w:noProof/>
        </w:rPr>
      </w:r>
      <w:r w:rsidRPr="002E4E9B">
        <w:rPr>
          <w:noProof/>
        </w:rPr>
        <w:fldChar w:fldCharType="separate"/>
      </w:r>
      <w:r w:rsidR="006F3555">
        <w:rPr>
          <w:noProof/>
        </w:rPr>
        <w:t>38</w:t>
      </w:r>
      <w:r w:rsidRPr="002E4E9B">
        <w:rPr>
          <w:noProof/>
        </w:rPr>
        <w:fldChar w:fldCharType="end"/>
      </w:r>
    </w:p>
    <w:p w14:paraId="4D575ED7" w14:textId="6C86700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4</w:t>
      </w:r>
      <w:r>
        <w:rPr>
          <w:noProof/>
        </w:rPr>
        <w:tab/>
        <w:t>Other primary person</w:t>
      </w:r>
      <w:r>
        <w:rPr>
          <w:noProof/>
        </w:rPr>
        <w:noBreakHyphen/>
        <w:t>centred supplements</w:t>
      </w:r>
      <w:r w:rsidRPr="002E4E9B">
        <w:rPr>
          <w:noProof/>
        </w:rPr>
        <w:tab/>
      </w:r>
      <w:r w:rsidRPr="002E4E9B">
        <w:rPr>
          <w:noProof/>
        </w:rPr>
        <w:fldChar w:fldCharType="begin"/>
      </w:r>
      <w:r w:rsidRPr="002E4E9B">
        <w:rPr>
          <w:noProof/>
        </w:rPr>
        <w:instrText xml:space="preserve"> PAGEREF _Toc189123133 \h </w:instrText>
      </w:r>
      <w:r w:rsidRPr="002E4E9B">
        <w:rPr>
          <w:noProof/>
        </w:rPr>
      </w:r>
      <w:r w:rsidRPr="002E4E9B">
        <w:rPr>
          <w:noProof/>
        </w:rPr>
        <w:fldChar w:fldCharType="separate"/>
      </w:r>
      <w:r w:rsidR="006F3555">
        <w:rPr>
          <w:noProof/>
        </w:rPr>
        <w:t>39</w:t>
      </w:r>
      <w:r w:rsidRPr="002E4E9B">
        <w:rPr>
          <w:noProof/>
        </w:rPr>
        <w:fldChar w:fldCharType="end"/>
      </w:r>
    </w:p>
    <w:p w14:paraId="2BDE37A5" w14:textId="18E5A06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5</w:t>
      </w:r>
      <w:r>
        <w:rPr>
          <w:noProof/>
        </w:rPr>
        <w:tab/>
        <w:t>Hotelling supplement—amount</w:t>
      </w:r>
      <w:r w:rsidRPr="002E4E9B">
        <w:rPr>
          <w:noProof/>
        </w:rPr>
        <w:tab/>
      </w:r>
      <w:r w:rsidRPr="002E4E9B">
        <w:rPr>
          <w:noProof/>
        </w:rPr>
        <w:fldChar w:fldCharType="begin"/>
      </w:r>
      <w:r w:rsidRPr="002E4E9B">
        <w:rPr>
          <w:noProof/>
        </w:rPr>
        <w:instrText xml:space="preserve"> PAGEREF _Toc189123134 \h </w:instrText>
      </w:r>
      <w:r w:rsidRPr="002E4E9B">
        <w:rPr>
          <w:noProof/>
        </w:rPr>
      </w:r>
      <w:r w:rsidRPr="002E4E9B">
        <w:rPr>
          <w:noProof/>
        </w:rPr>
        <w:fldChar w:fldCharType="separate"/>
      </w:r>
      <w:r w:rsidR="006F3555">
        <w:rPr>
          <w:noProof/>
        </w:rPr>
        <w:t>39</w:t>
      </w:r>
      <w:r w:rsidRPr="002E4E9B">
        <w:rPr>
          <w:noProof/>
        </w:rPr>
        <w:fldChar w:fldCharType="end"/>
      </w:r>
    </w:p>
    <w:p w14:paraId="0709911B" w14:textId="093C22D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10</w:t>
      </w:r>
      <w:r>
        <w:rPr>
          <w:noProof/>
        </w:rPr>
        <w:tab/>
        <w:t>Accommodation supplement—circumstances for applicability and amount</w:t>
      </w:r>
      <w:r w:rsidRPr="002E4E9B">
        <w:rPr>
          <w:noProof/>
        </w:rPr>
        <w:tab/>
      </w:r>
      <w:r w:rsidRPr="002E4E9B">
        <w:rPr>
          <w:noProof/>
        </w:rPr>
        <w:fldChar w:fldCharType="begin"/>
      </w:r>
      <w:r w:rsidRPr="002E4E9B">
        <w:rPr>
          <w:noProof/>
        </w:rPr>
        <w:instrText xml:space="preserve"> PAGEREF _Toc189123135 \h </w:instrText>
      </w:r>
      <w:r w:rsidRPr="002E4E9B">
        <w:rPr>
          <w:noProof/>
        </w:rPr>
      </w:r>
      <w:r w:rsidRPr="002E4E9B">
        <w:rPr>
          <w:noProof/>
        </w:rPr>
        <w:fldChar w:fldCharType="separate"/>
      </w:r>
      <w:r w:rsidR="006F3555">
        <w:rPr>
          <w:noProof/>
        </w:rPr>
        <w:t>39</w:t>
      </w:r>
      <w:r w:rsidRPr="002E4E9B">
        <w:rPr>
          <w:noProof/>
        </w:rPr>
        <w:fldChar w:fldCharType="end"/>
      </w:r>
    </w:p>
    <w:p w14:paraId="15107C52" w14:textId="35BEE002"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11</w:t>
      </w:r>
      <w:r>
        <w:rPr>
          <w:noProof/>
        </w:rPr>
        <w:tab/>
        <w:t>Oxygen supplement—circumstances for applicability and amount</w:t>
      </w:r>
      <w:r w:rsidRPr="002E4E9B">
        <w:rPr>
          <w:noProof/>
        </w:rPr>
        <w:tab/>
      </w:r>
      <w:r w:rsidRPr="002E4E9B">
        <w:rPr>
          <w:noProof/>
        </w:rPr>
        <w:fldChar w:fldCharType="begin"/>
      </w:r>
      <w:r w:rsidRPr="002E4E9B">
        <w:rPr>
          <w:noProof/>
        </w:rPr>
        <w:instrText xml:space="preserve"> PAGEREF _Toc189123136 \h </w:instrText>
      </w:r>
      <w:r w:rsidRPr="002E4E9B">
        <w:rPr>
          <w:noProof/>
        </w:rPr>
      </w:r>
      <w:r w:rsidRPr="002E4E9B">
        <w:rPr>
          <w:noProof/>
        </w:rPr>
        <w:fldChar w:fldCharType="separate"/>
      </w:r>
      <w:r w:rsidR="006F3555">
        <w:rPr>
          <w:noProof/>
        </w:rPr>
        <w:t>40</w:t>
      </w:r>
      <w:r w:rsidRPr="002E4E9B">
        <w:rPr>
          <w:noProof/>
        </w:rPr>
        <w:fldChar w:fldCharType="end"/>
      </w:r>
    </w:p>
    <w:p w14:paraId="347E2284" w14:textId="1F444BF0"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12</w:t>
      </w:r>
      <w:r>
        <w:rPr>
          <w:noProof/>
        </w:rPr>
        <w:tab/>
        <w:t>Enteral feeding supplement—circumstances for applicability and amount</w:t>
      </w:r>
      <w:r w:rsidRPr="002E4E9B">
        <w:rPr>
          <w:noProof/>
        </w:rPr>
        <w:tab/>
      </w:r>
      <w:r w:rsidRPr="002E4E9B">
        <w:rPr>
          <w:noProof/>
        </w:rPr>
        <w:fldChar w:fldCharType="begin"/>
      </w:r>
      <w:r w:rsidRPr="002E4E9B">
        <w:rPr>
          <w:noProof/>
        </w:rPr>
        <w:instrText xml:space="preserve"> PAGEREF _Toc189123137 \h </w:instrText>
      </w:r>
      <w:r w:rsidRPr="002E4E9B">
        <w:rPr>
          <w:noProof/>
        </w:rPr>
      </w:r>
      <w:r w:rsidRPr="002E4E9B">
        <w:rPr>
          <w:noProof/>
        </w:rPr>
        <w:fldChar w:fldCharType="separate"/>
      </w:r>
      <w:r w:rsidR="006F3555">
        <w:rPr>
          <w:noProof/>
        </w:rPr>
        <w:t>40</w:t>
      </w:r>
      <w:r w:rsidRPr="002E4E9B">
        <w:rPr>
          <w:noProof/>
        </w:rPr>
        <w:fldChar w:fldCharType="end"/>
      </w:r>
    </w:p>
    <w:p w14:paraId="65FEFBCA" w14:textId="25834899" w:rsidR="002E4E9B" w:rsidRPr="009C0C3B" w:rsidRDefault="002E4E9B">
      <w:pPr>
        <w:pStyle w:val="TOC4"/>
        <w:rPr>
          <w:rFonts w:asciiTheme="minorHAnsi" w:eastAsiaTheme="minorEastAsia" w:hAnsiTheme="minorHAnsi" w:cstheme="minorBidi"/>
          <w:b w:val="0"/>
          <w:noProof/>
          <w:kern w:val="2"/>
          <w:sz w:val="24"/>
          <w:szCs w:val="24"/>
          <w:lang w:val="fr-FR"/>
          <w14:ligatures w14:val="standardContextual"/>
        </w:rPr>
      </w:pPr>
      <w:r w:rsidRPr="009C0C3B">
        <w:rPr>
          <w:noProof/>
          <w:lang w:val="fr-FR"/>
        </w:rPr>
        <w:t>Subdivision C—Accommodation supplement concepts</w:t>
      </w:r>
      <w:r w:rsidRPr="009C0C3B">
        <w:rPr>
          <w:b w:val="0"/>
          <w:noProof/>
          <w:sz w:val="18"/>
          <w:lang w:val="fr-FR"/>
        </w:rPr>
        <w:tab/>
      </w:r>
      <w:r w:rsidRPr="002E4E9B">
        <w:rPr>
          <w:b w:val="0"/>
          <w:noProof/>
          <w:sz w:val="18"/>
        </w:rPr>
        <w:fldChar w:fldCharType="begin"/>
      </w:r>
      <w:r w:rsidRPr="009C0C3B">
        <w:rPr>
          <w:b w:val="0"/>
          <w:noProof/>
          <w:sz w:val="18"/>
          <w:lang w:val="fr-FR"/>
        </w:rPr>
        <w:instrText xml:space="preserve"> PAGEREF _Toc189123138 \h </w:instrText>
      </w:r>
      <w:r w:rsidRPr="002E4E9B">
        <w:rPr>
          <w:b w:val="0"/>
          <w:noProof/>
          <w:sz w:val="18"/>
        </w:rPr>
      </w:r>
      <w:r w:rsidRPr="002E4E9B">
        <w:rPr>
          <w:b w:val="0"/>
          <w:noProof/>
          <w:sz w:val="18"/>
        </w:rPr>
        <w:fldChar w:fldCharType="separate"/>
      </w:r>
      <w:r w:rsidR="006F3555">
        <w:rPr>
          <w:b w:val="0"/>
          <w:noProof/>
          <w:sz w:val="18"/>
          <w:lang w:val="fr-FR"/>
        </w:rPr>
        <w:t>41</w:t>
      </w:r>
      <w:r w:rsidRPr="002E4E9B">
        <w:rPr>
          <w:b w:val="0"/>
          <w:noProof/>
          <w:sz w:val="18"/>
        </w:rPr>
        <w:fldChar w:fldCharType="end"/>
      </w:r>
    </w:p>
    <w:p w14:paraId="020E6C6C" w14:textId="5E521A5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13</w:t>
      </w:r>
      <w:r>
        <w:rPr>
          <w:noProof/>
        </w:rPr>
        <w:tab/>
        <w:t xml:space="preserve">Meaning of </w:t>
      </w:r>
      <w:r w:rsidRPr="008B3FAF">
        <w:rPr>
          <w:i/>
          <w:iCs/>
          <w:noProof/>
        </w:rPr>
        <w:t>low means resident percentage</w:t>
      </w:r>
      <w:r>
        <w:rPr>
          <w:noProof/>
        </w:rPr>
        <w:t xml:space="preserve"> for an approved residential care home for a payment period</w:t>
      </w:r>
      <w:r w:rsidRPr="002E4E9B">
        <w:rPr>
          <w:noProof/>
        </w:rPr>
        <w:tab/>
      </w:r>
      <w:r w:rsidRPr="002E4E9B">
        <w:rPr>
          <w:noProof/>
        </w:rPr>
        <w:fldChar w:fldCharType="begin"/>
      </w:r>
      <w:r w:rsidRPr="002E4E9B">
        <w:rPr>
          <w:noProof/>
        </w:rPr>
        <w:instrText xml:space="preserve"> PAGEREF _Toc189123139 \h </w:instrText>
      </w:r>
      <w:r w:rsidRPr="002E4E9B">
        <w:rPr>
          <w:noProof/>
        </w:rPr>
      </w:r>
      <w:r w:rsidRPr="002E4E9B">
        <w:rPr>
          <w:noProof/>
        </w:rPr>
        <w:fldChar w:fldCharType="separate"/>
      </w:r>
      <w:r w:rsidR="006F3555">
        <w:rPr>
          <w:noProof/>
        </w:rPr>
        <w:t>41</w:t>
      </w:r>
      <w:r w:rsidRPr="002E4E9B">
        <w:rPr>
          <w:noProof/>
        </w:rPr>
        <w:fldChar w:fldCharType="end"/>
      </w:r>
    </w:p>
    <w:p w14:paraId="7E621E42" w14:textId="0CEE9E93"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15</w:t>
      </w:r>
      <w:r>
        <w:rPr>
          <w:noProof/>
        </w:rPr>
        <w:tab/>
        <w:t xml:space="preserve">Meaning of </w:t>
      </w:r>
      <w:r w:rsidRPr="008B3FAF">
        <w:rPr>
          <w:i/>
          <w:iCs/>
          <w:noProof/>
        </w:rPr>
        <w:t xml:space="preserve">building status amount </w:t>
      </w:r>
      <w:r>
        <w:rPr>
          <w:noProof/>
        </w:rPr>
        <w:t>for an individual for a day</w:t>
      </w:r>
      <w:r w:rsidRPr="002E4E9B">
        <w:rPr>
          <w:noProof/>
        </w:rPr>
        <w:tab/>
      </w:r>
      <w:r w:rsidRPr="002E4E9B">
        <w:rPr>
          <w:noProof/>
        </w:rPr>
        <w:fldChar w:fldCharType="begin"/>
      </w:r>
      <w:r w:rsidRPr="002E4E9B">
        <w:rPr>
          <w:noProof/>
        </w:rPr>
        <w:instrText xml:space="preserve"> PAGEREF _Toc189123140 \h </w:instrText>
      </w:r>
      <w:r w:rsidRPr="002E4E9B">
        <w:rPr>
          <w:noProof/>
        </w:rPr>
      </w:r>
      <w:r w:rsidRPr="002E4E9B">
        <w:rPr>
          <w:noProof/>
        </w:rPr>
        <w:fldChar w:fldCharType="separate"/>
      </w:r>
      <w:r w:rsidR="006F3555">
        <w:rPr>
          <w:noProof/>
        </w:rPr>
        <w:t>41</w:t>
      </w:r>
      <w:r w:rsidRPr="002E4E9B">
        <w:rPr>
          <w:noProof/>
        </w:rPr>
        <w:fldChar w:fldCharType="end"/>
      </w:r>
    </w:p>
    <w:p w14:paraId="152FBE92" w14:textId="53AFDAA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20</w:t>
      </w:r>
      <w:r>
        <w:rPr>
          <w:noProof/>
        </w:rPr>
        <w:tab/>
        <w:t xml:space="preserve">Meaning of </w:t>
      </w:r>
      <w:r w:rsidRPr="008B3FAF">
        <w:rPr>
          <w:i/>
          <w:iCs/>
          <w:noProof/>
        </w:rPr>
        <w:t>newly built home</w:t>
      </w:r>
      <w:r w:rsidRPr="002E4E9B">
        <w:rPr>
          <w:noProof/>
        </w:rPr>
        <w:tab/>
      </w:r>
      <w:r w:rsidRPr="002E4E9B">
        <w:rPr>
          <w:noProof/>
        </w:rPr>
        <w:fldChar w:fldCharType="begin"/>
      </w:r>
      <w:r w:rsidRPr="002E4E9B">
        <w:rPr>
          <w:noProof/>
        </w:rPr>
        <w:instrText xml:space="preserve"> PAGEREF _Toc189123141 \h </w:instrText>
      </w:r>
      <w:r w:rsidRPr="002E4E9B">
        <w:rPr>
          <w:noProof/>
        </w:rPr>
      </w:r>
      <w:r w:rsidRPr="002E4E9B">
        <w:rPr>
          <w:noProof/>
        </w:rPr>
        <w:fldChar w:fldCharType="separate"/>
      </w:r>
      <w:r w:rsidR="006F3555">
        <w:rPr>
          <w:noProof/>
        </w:rPr>
        <w:t>43</w:t>
      </w:r>
      <w:r w:rsidRPr="002E4E9B">
        <w:rPr>
          <w:noProof/>
        </w:rPr>
        <w:fldChar w:fldCharType="end"/>
      </w:r>
    </w:p>
    <w:p w14:paraId="63AEA381" w14:textId="5BAA5F1C"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25</w:t>
      </w:r>
      <w:r>
        <w:rPr>
          <w:noProof/>
        </w:rPr>
        <w:tab/>
        <w:t>Application for determination—approved residential care homes that have been, or are proposed to be, significantly refurbished</w:t>
      </w:r>
      <w:r w:rsidRPr="002E4E9B">
        <w:rPr>
          <w:noProof/>
        </w:rPr>
        <w:tab/>
      </w:r>
      <w:r w:rsidRPr="002E4E9B">
        <w:rPr>
          <w:noProof/>
        </w:rPr>
        <w:fldChar w:fldCharType="begin"/>
      </w:r>
      <w:r w:rsidRPr="002E4E9B">
        <w:rPr>
          <w:noProof/>
        </w:rPr>
        <w:instrText xml:space="preserve"> PAGEREF _Toc189123142 \h </w:instrText>
      </w:r>
      <w:r w:rsidRPr="002E4E9B">
        <w:rPr>
          <w:noProof/>
        </w:rPr>
      </w:r>
      <w:r w:rsidRPr="002E4E9B">
        <w:rPr>
          <w:noProof/>
        </w:rPr>
        <w:fldChar w:fldCharType="separate"/>
      </w:r>
      <w:r w:rsidR="006F3555">
        <w:rPr>
          <w:noProof/>
        </w:rPr>
        <w:t>43</w:t>
      </w:r>
      <w:r w:rsidRPr="002E4E9B">
        <w:rPr>
          <w:noProof/>
        </w:rPr>
        <w:fldChar w:fldCharType="end"/>
      </w:r>
    </w:p>
    <w:p w14:paraId="3DC37C1B" w14:textId="1AE56CA4"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30</w:t>
      </w:r>
      <w:r>
        <w:rPr>
          <w:noProof/>
        </w:rPr>
        <w:tab/>
        <w:t>Determination for approved residential care homes that have been significantly refurbished</w:t>
      </w:r>
      <w:r w:rsidRPr="002E4E9B">
        <w:rPr>
          <w:noProof/>
        </w:rPr>
        <w:tab/>
      </w:r>
      <w:r w:rsidRPr="002E4E9B">
        <w:rPr>
          <w:noProof/>
        </w:rPr>
        <w:fldChar w:fldCharType="begin"/>
      </w:r>
      <w:r w:rsidRPr="002E4E9B">
        <w:rPr>
          <w:noProof/>
        </w:rPr>
        <w:instrText xml:space="preserve"> PAGEREF _Toc189123143 \h </w:instrText>
      </w:r>
      <w:r w:rsidRPr="002E4E9B">
        <w:rPr>
          <w:noProof/>
        </w:rPr>
      </w:r>
      <w:r w:rsidRPr="002E4E9B">
        <w:rPr>
          <w:noProof/>
        </w:rPr>
        <w:fldChar w:fldCharType="separate"/>
      </w:r>
      <w:r w:rsidR="006F3555">
        <w:rPr>
          <w:noProof/>
        </w:rPr>
        <w:t>43</w:t>
      </w:r>
      <w:r w:rsidRPr="002E4E9B">
        <w:rPr>
          <w:noProof/>
        </w:rPr>
        <w:fldChar w:fldCharType="end"/>
      </w:r>
    </w:p>
    <w:p w14:paraId="0F7CF566" w14:textId="1751501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35</w:t>
      </w:r>
      <w:r>
        <w:rPr>
          <w:noProof/>
        </w:rPr>
        <w:tab/>
        <w:t>Determination for approved residential care homes that are proposed to be significantly refurbished</w:t>
      </w:r>
      <w:r w:rsidRPr="002E4E9B">
        <w:rPr>
          <w:noProof/>
        </w:rPr>
        <w:tab/>
      </w:r>
      <w:r w:rsidRPr="002E4E9B">
        <w:rPr>
          <w:noProof/>
        </w:rPr>
        <w:fldChar w:fldCharType="begin"/>
      </w:r>
      <w:r w:rsidRPr="002E4E9B">
        <w:rPr>
          <w:noProof/>
        </w:rPr>
        <w:instrText xml:space="preserve"> PAGEREF _Toc189123144 \h </w:instrText>
      </w:r>
      <w:r w:rsidRPr="002E4E9B">
        <w:rPr>
          <w:noProof/>
        </w:rPr>
      </w:r>
      <w:r w:rsidRPr="002E4E9B">
        <w:rPr>
          <w:noProof/>
        </w:rPr>
        <w:fldChar w:fldCharType="separate"/>
      </w:r>
      <w:r w:rsidR="006F3555">
        <w:rPr>
          <w:noProof/>
        </w:rPr>
        <w:t>45</w:t>
      </w:r>
      <w:r w:rsidRPr="002E4E9B">
        <w:rPr>
          <w:noProof/>
        </w:rPr>
        <w:fldChar w:fldCharType="end"/>
      </w:r>
    </w:p>
    <w:p w14:paraId="47DEF883" w14:textId="6C33C87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40</w:t>
      </w:r>
      <w:r>
        <w:rPr>
          <w:noProof/>
        </w:rPr>
        <w:tab/>
        <w:t>Circumstances in which System Governor must not make determinations</w:t>
      </w:r>
      <w:r w:rsidRPr="002E4E9B">
        <w:rPr>
          <w:noProof/>
        </w:rPr>
        <w:tab/>
      </w:r>
      <w:r w:rsidRPr="002E4E9B">
        <w:rPr>
          <w:noProof/>
        </w:rPr>
        <w:fldChar w:fldCharType="begin"/>
      </w:r>
      <w:r w:rsidRPr="002E4E9B">
        <w:rPr>
          <w:noProof/>
        </w:rPr>
        <w:instrText xml:space="preserve"> PAGEREF _Toc189123145 \h </w:instrText>
      </w:r>
      <w:r w:rsidRPr="002E4E9B">
        <w:rPr>
          <w:noProof/>
        </w:rPr>
      </w:r>
      <w:r w:rsidRPr="002E4E9B">
        <w:rPr>
          <w:noProof/>
        </w:rPr>
        <w:fldChar w:fldCharType="separate"/>
      </w:r>
      <w:r w:rsidR="006F3555">
        <w:rPr>
          <w:noProof/>
        </w:rPr>
        <w:t>47</w:t>
      </w:r>
      <w:r w:rsidRPr="002E4E9B">
        <w:rPr>
          <w:noProof/>
        </w:rPr>
        <w:fldChar w:fldCharType="end"/>
      </w:r>
    </w:p>
    <w:p w14:paraId="4FF084BE" w14:textId="7CB58D84"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45</w:t>
      </w:r>
      <w:r>
        <w:rPr>
          <w:noProof/>
        </w:rPr>
        <w:tab/>
        <w:t>Notification of System Governor’s decision</w:t>
      </w:r>
      <w:r w:rsidRPr="002E4E9B">
        <w:rPr>
          <w:noProof/>
        </w:rPr>
        <w:tab/>
      </w:r>
      <w:r w:rsidRPr="002E4E9B">
        <w:rPr>
          <w:noProof/>
        </w:rPr>
        <w:fldChar w:fldCharType="begin"/>
      </w:r>
      <w:r w:rsidRPr="002E4E9B">
        <w:rPr>
          <w:noProof/>
        </w:rPr>
        <w:instrText xml:space="preserve"> PAGEREF _Toc189123146 \h </w:instrText>
      </w:r>
      <w:r w:rsidRPr="002E4E9B">
        <w:rPr>
          <w:noProof/>
        </w:rPr>
      </w:r>
      <w:r w:rsidRPr="002E4E9B">
        <w:rPr>
          <w:noProof/>
        </w:rPr>
        <w:fldChar w:fldCharType="separate"/>
      </w:r>
      <w:r w:rsidR="006F3555">
        <w:rPr>
          <w:noProof/>
        </w:rPr>
        <w:t>47</w:t>
      </w:r>
      <w:r w:rsidRPr="002E4E9B">
        <w:rPr>
          <w:noProof/>
        </w:rPr>
        <w:fldChar w:fldCharType="end"/>
      </w:r>
    </w:p>
    <w:p w14:paraId="59214DFB" w14:textId="79EB91B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230</w:t>
      </w:r>
      <w:r>
        <w:rPr>
          <w:noProof/>
        </w:rPr>
        <w:noBreakHyphen/>
        <w:t>50</w:t>
      </w:r>
      <w:r>
        <w:rPr>
          <w:noProof/>
        </w:rPr>
        <w:tab/>
        <w:t>Day of effect of determination</w:t>
      </w:r>
      <w:r w:rsidRPr="002E4E9B">
        <w:rPr>
          <w:noProof/>
        </w:rPr>
        <w:tab/>
      </w:r>
      <w:r w:rsidRPr="002E4E9B">
        <w:rPr>
          <w:noProof/>
        </w:rPr>
        <w:fldChar w:fldCharType="begin"/>
      </w:r>
      <w:r w:rsidRPr="002E4E9B">
        <w:rPr>
          <w:noProof/>
        </w:rPr>
        <w:instrText xml:space="preserve"> PAGEREF _Toc189123147 \h </w:instrText>
      </w:r>
      <w:r w:rsidRPr="002E4E9B">
        <w:rPr>
          <w:noProof/>
        </w:rPr>
      </w:r>
      <w:r w:rsidRPr="002E4E9B">
        <w:rPr>
          <w:noProof/>
        </w:rPr>
        <w:fldChar w:fldCharType="separate"/>
      </w:r>
      <w:r w:rsidR="006F3555">
        <w:rPr>
          <w:noProof/>
        </w:rPr>
        <w:t>48</w:t>
      </w:r>
      <w:r w:rsidRPr="002E4E9B">
        <w:rPr>
          <w:noProof/>
        </w:rPr>
        <w:fldChar w:fldCharType="end"/>
      </w:r>
    </w:p>
    <w:p w14:paraId="6DB971AB" w14:textId="5BAC8A6F"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D—Secondary person</w:t>
      </w:r>
      <w:r>
        <w:rPr>
          <w:noProof/>
        </w:rPr>
        <w:noBreakHyphen/>
        <w:t>centred supplements</w:t>
      </w:r>
      <w:r w:rsidRPr="002E4E9B">
        <w:rPr>
          <w:b w:val="0"/>
          <w:noProof/>
          <w:sz w:val="18"/>
        </w:rPr>
        <w:tab/>
      </w:r>
      <w:r w:rsidRPr="002E4E9B">
        <w:rPr>
          <w:b w:val="0"/>
          <w:noProof/>
          <w:sz w:val="18"/>
        </w:rPr>
        <w:fldChar w:fldCharType="begin"/>
      </w:r>
      <w:r w:rsidRPr="002E4E9B">
        <w:rPr>
          <w:b w:val="0"/>
          <w:noProof/>
          <w:sz w:val="18"/>
        </w:rPr>
        <w:instrText xml:space="preserve"> PAGEREF _Toc189123148 \h </w:instrText>
      </w:r>
      <w:r w:rsidRPr="002E4E9B">
        <w:rPr>
          <w:b w:val="0"/>
          <w:noProof/>
          <w:sz w:val="18"/>
        </w:rPr>
      </w:r>
      <w:r w:rsidRPr="002E4E9B">
        <w:rPr>
          <w:b w:val="0"/>
          <w:noProof/>
          <w:sz w:val="18"/>
        </w:rPr>
        <w:fldChar w:fldCharType="separate"/>
      </w:r>
      <w:r w:rsidR="006F3555">
        <w:rPr>
          <w:b w:val="0"/>
          <w:noProof/>
          <w:sz w:val="18"/>
        </w:rPr>
        <w:t>48</w:t>
      </w:r>
      <w:r w:rsidRPr="002E4E9B">
        <w:rPr>
          <w:b w:val="0"/>
          <w:noProof/>
          <w:sz w:val="18"/>
        </w:rPr>
        <w:fldChar w:fldCharType="end"/>
      </w:r>
    </w:p>
    <w:p w14:paraId="7E4AA501" w14:textId="28BF1518"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5</w:t>
      </w:r>
      <w:r>
        <w:rPr>
          <w:noProof/>
        </w:rPr>
        <w:tab/>
        <w:t>Purpose of this Subdivision</w:t>
      </w:r>
      <w:r w:rsidRPr="002E4E9B">
        <w:rPr>
          <w:noProof/>
        </w:rPr>
        <w:tab/>
      </w:r>
      <w:r w:rsidRPr="002E4E9B">
        <w:rPr>
          <w:noProof/>
        </w:rPr>
        <w:fldChar w:fldCharType="begin"/>
      </w:r>
      <w:r w:rsidRPr="002E4E9B">
        <w:rPr>
          <w:noProof/>
        </w:rPr>
        <w:instrText xml:space="preserve"> PAGEREF _Toc189123149 \h </w:instrText>
      </w:r>
      <w:r w:rsidRPr="002E4E9B">
        <w:rPr>
          <w:noProof/>
        </w:rPr>
      </w:r>
      <w:r w:rsidRPr="002E4E9B">
        <w:rPr>
          <w:noProof/>
        </w:rPr>
        <w:fldChar w:fldCharType="separate"/>
      </w:r>
      <w:r w:rsidR="006F3555">
        <w:rPr>
          <w:noProof/>
        </w:rPr>
        <w:t>48</w:t>
      </w:r>
      <w:r w:rsidRPr="002E4E9B">
        <w:rPr>
          <w:noProof/>
        </w:rPr>
        <w:fldChar w:fldCharType="end"/>
      </w:r>
    </w:p>
    <w:p w14:paraId="10A9092F" w14:textId="19A7A81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10</w:t>
      </w:r>
      <w:r>
        <w:rPr>
          <w:noProof/>
        </w:rPr>
        <w:tab/>
        <w:t>Other secondary person</w:t>
      </w:r>
      <w:r>
        <w:rPr>
          <w:noProof/>
        </w:rPr>
        <w:noBreakHyphen/>
        <w:t>centred supplements</w:t>
      </w:r>
      <w:r w:rsidRPr="002E4E9B">
        <w:rPr>
          <w:noProof/>
        </w:rPr>
        <w:tab/>
      </w:r>
      <w:r w:rsidRPr="002E4E9B">
        <w:rPr>
          <w:noProof/>
        </w:rPr>
        <w:fldChar w:fldCharType="begin"/>
      </w:r>
      <w:r w:rsidRPr="002E4E9B">
        <w:rPr>
          <w:noProof/>
        </w:rPr>
        <w:instrText xml:space="preserve"> PAGEREF _Toc189123150 \h </w:instrText>
      </w:r>
      <w:r w:rsidRPr="002E4E9B">
        <w:rPr>
          <w:noProof/>
        </w:rPr>
      </w:r>
      <w:r w:rsidRPr="002E4E9B">
        <w:rPr>
          <w:noProof/>
        </w:rPr>
        <w:fldChar w:fldCharType="separate"/>
      </w:r>
      <w:r w:rsidR="006F3555">
        <w:rPr>
          <w:noProof/>
        </w:rPr>
        <w:t>48</w:t>
      </w:r>
      <w:r w:rsidRPr="002E4E9B">
        <w:rPr>
          <w:noProof/>
        </w:rPr>
        <w:fldChar w:fldCharType="end"/>
      </w:r>
    </w:p>
    <w:p w14:paraId="3FD20041" w14:textId="461A30E0"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15</w:t>
      </w:r>
      <w:r>
        <w:rPr>
          <w:noProof/>
        </w:rPr>
        <w:tab/>
        <w:t>Fee reduction supplement—circumstances for applicability (financial hardship) and amount—general</w:t>
      </w:r>
      <w:r w:rsidRPr="002E4E9B">
        <w:rPr>
          <w:noProof/>
        </w:rPr>
        <w:tab/>
      </w:r>
      <w:r w:rsidRPr="002E4E9B">
        <w:rPr>
          <w:noProof/>
        </w:rPr>
        <w:fldChar w:fldCharType="begin"/>
      </w:r>
      <w:r w:rsidRPr="002E4E9B">
        <w:rPr>
          <w:noProof/>
        </w:rPr>
        <w:instrText xml:space="preserve"> PAGEREF _Toc189123151 \h </w:instrText>
      </w:r>
      <w:r w:rsidRPr="002E4E9B">
        <w:rPr>
          <w:noProof/>
        </w:rPr>
      </w:r>
      <w:r w:rsidRPr="002E4E9B">
        <w:rPr>
          <w:noProof/>
        </w:rPr>
        <w:fldChar w:fldCharType="separate"/>
      </w:r>
      <w:r w:rsidR="006F3555">
        <w:rPr>
          <w:noProof/>
        </w:rPr>
        <w:t>49</w:t>
      </w:r>
      <w:r w:rsidRPr="002E4E9B">
        <w:rPr>
          <w:noProof/>
        </w:rPr>
        <w:fldChar w:fldCharType="end"/>
      </w:r>
    </w:p>
    <w:p w14:paraId="76608F95" w14:textId="112C63A0"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20</w:t>
      </w:r>
      <w:r>
        <w:rPr>
          <w:noProof/>
        </w:rPr>
        <w:tab/>
        <w:t xml:space="preserve">Fee reduction supplement—circumstances for applicability (financial hardship) and amount—individuals with determinations under the </w:t>
      </w:r>
      <w:r w:rsidRPr="008B3FAF">
        <w:rPr>
          <w:i/>
          <w:noProof/>
        </w:rPr>
        <w:t>Aged Care (Transitional Provisions) Act 1997</w:t>
      </w:r>
      <w:r w:rsidRPr="002E4E9B">
        <w:rPr>
          <w:noProof/>
        </w:rPr>
        <w:tab/>
      </w:r>
      <w:r w:rsidRPr="002E4E9B">
        <w:rPr>
          <w:noProof/>
        </w:rPr>
        <w:fldChar w:fldCharType="begin"/>
      </w:r>
      <w:r w:rsidRPr="002E4E9B">
        <w:rPr>
          <w:noProof/>
        </w:rPr>
        <w:instrText xml:space="preserve"> PAGEREF _Toc189123152 \h </w:instrText>
      </w:r>
      <w:r w:rsidRPr="002E4E9B">
        <w:rPr>
          <w:noProof/>
        </w:rPr>
      </w:r>
      <w:r w:rsidRPr="002E4E9B">
        <w:rPr>
          <w:noProof/>
        </w:rPr>
        <w:fldChar w:fldCharType="separate"/>
      </w:r>
      <w:r w:rsidR="006F3555">
        <w:rPr>
          <w:noProof/>
        </w:rPr>
        <w:t>50</w:t>
      </w:r>
      <w:r w:rsidRPr="002E4E9B">
        <w:rPr>
          <w:noProof/>
        </w:rPr>
        <w:fldChar w:fldCharType="end"/>
      </w:r>
    </w:p>
    <w:p w14:paraId="71713C64" w14:textId="0A2ED5ED"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25</w:t>
      </w:r>
      <w:r>
        <w:rPr>
          <w:noProof/>
        </w:rPr>
        <w:tab/>
        <w:t>Fee reduction supplement—reduction of fees, payments and contributions</w:t>
      </w:r>
      <w:r w:rsidRPr="002E4E9B">
        <w:rPr>
          <w:noProof/>
        </w:rPr>
        <w:tab/>
      </w:r>
      <w:r w:rsidRPr="002E4E9B">
        <w:rPr>
          <w:noProof/>
        </w:rPr>
        <w:fldChar w:fldCharType="begin"/>
      </w:r>
      <w:r w:rsidRPr="002E4E9B">
        <w:rPr>
          <w:noProof/>
        </w:rPr>
        <w:instrText xml:space="preserve"> PAGEREF _Toc189123153 \h </w:instrText>
      </w:r>
      <w:r w:rsidRPr="002E4E9B">
        <w:rPr>
          <w:noProof/>
        </w:rPr>
      </w:r>
      <w:r w:rsidRPr="002E4E9B">
        <w:rPr>
          <w:noProof/>
        </w:rPr>
        <w:fldChar w:fldCharType="separate"/>
      </w:r>
      <w:r w:rsidR="006F3555">
        <w:rPr>
          <w:noProof/>
        </w:rPr>
        <w:t>50</w:t>
      </w:r>
      <w:r w:rsidRPr="002E4E9B">
        <w:rPr>
          <w:noProof/>
        </w:rPr>
        <w:fldChar w:fldCharType="end"/>
      </w:r>
    </w:p>
    <w:p w14:paraId="2026AC82" w14:textId="22D0FA51"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30</w:t>
      </w:r>
      <w:r>
        <w:rPr>
          <w:noProof/>
        </w:rPr>
        <w:tab/>
        <w:t>Respite supplement—circumstances for applicability and amount</w:t>
      </w:r>
      <w:r w:rsidRPr="002E4E9B">
        <w:rPr>
          <w:noProof/>
        </w:rPr>
        <w:tab/>
      </w:r>
      <w:r w:rsidRPr="002E4E9B">
        <w:rPr>
          <w:noProof/>
        </w:rPr>
        <w:fldChar w:fldCharType="begin"/>
      </w:r>
      <w:r w:rsidRPr="002E4E9B">
        <w:rPr>
          <w:noProof/>
        </w:rPr>
        <w:instrText xml:space="preserve"> PAGEREF _Toc189123154 \h </w:instrText>
      </w:r>
      <w:r w:rsidRPr="002E4E9B">
        <w:rPr>
          <w:noProof/>
        </w:rPr>
      </w:r>
      <w:r w:rsidRPr="002E4E9B">
        <w:rPr>
          <w:noProof/>
        </w:rPr>
        <w:fldChar w:fldCharType="separate"/>
      </w:r>
      <w:r w:rsidR="006F3555">
        <w:rPr>
          <w:noProof/>
        </w:rPr>
        <w:t>51</w:t>
      </w:r>
      <w:r w:rsidRPr="002E4E9B">
        <w:rPr>
          <w:noProof/>
        </w:rPr>
        <w:fldChar w:fldCharType="end"/>
      </w:r>
    </w:p>
    <w:p w14:paraId="06B4CB86" w14:textId="48183228"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35</w:t>
      </w:r>
      <w:r>
        <w:rPr>
          <w:noProof/>
        </w:rPr>
        <w:tab/>
        <w:t>Initial entry adjustment supplement—circumstances for applicability and amount</w:t>
      </w:r>
      <w:r w:rsidRPr="002E4E9B">
        <w:rPr>
          <w:noProof/>
        </w:rPr>
        <w:tab/>
      </w:r>
      <w:r w:rsidRPr="002E4E9B">
        <w:rPr>
          <w:noProof/>
        </w:rPr>
        <w:fldChar w:fldCharType="begin"/>
      </w:r>
      <w:r w:rsidRPr="002E4E9B">
        <w:rPr>
          <w:noProof/>
        </w:rPr>
        <w:instrText xml:space="preserve"> PAGEREF _Toc189123155 \h </w:instrText>
      </w:r>
      <w:r w:rsidRPr="002E4E9B">
        <w:rPr>
          <w:noProof/>
        </w:rPr>
      </w:r>
      <w:r w:rsidRPr="002E4E9B">
        <w:rPr>
          <w:noProof/>
        </w:rPr>
        <w:fldChar w:fldCharType="separate"/>
      </w:r>
      <w:r w:rsidR="006F3555">
        <w:rPr>
          <w:noProof/>
        </w:rPr>
        <w:t>51</w:t>
      </w:r>
      <w:r w:rsidRPr="002E4E9B">
        <w:rPr>
          <w:noProof/>
        </w:rPr>
        <w:fldChar w:fldCharType="end"/>
      </w:r>
    </w:p>
    <w:p w14:paraId="60F0946B" w14:textId="05AA28A2"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50</w:t>
      </w:r>
      <w:r>
        <w:rPr>
          <w:noProof/>
        </w:rPr>
        <w:tab/>
        <w:t>Veterans’ supplement—circumstances for applicability and amount</w:t>
      </w:r>
      <w:r w:rsidRPr="002E4E9B">
        <w:rPr>
          <w:noProof/>
        </w:rPr>
        <w:tab/>
      </w:r>
      <w:r w:rsidRPr="002E4E9B">
        <w:rPr>
          <w:noProof/>
        </w:rPr>
        <w:fldChar w:fldCharType="begin"/>
      </w:r>
      <w:r w:rsidRPr="002E4E9B">
        <w:rPr>
          <w:noProof/>
        </w:rPr>
        <w:instrText xml:space="preserve"> PAGEREF _Toc189123156 \h </w:instrText>
      </w:r>
      <w:r w:rsidRPr="002E4E9B">
        <w:rPr>
          <w:noProof/>
        </w:rPr>
      </w:r>
      <w:r w:rsidRPr="002E4E9B">
        <w:rPr>
          <w:noProof/>
        </w:rPr>
        <w:fldChar w:fldCharType="separate"/>
      </w:r>
      <w:r w:rsidR="006F3555">
        <w:rPr>
          <w:noProof/>
        </w:rPr>
        <w:t>52</w:t>
      </w:r>
      <w:r w:rsidRPr="002E4E9B">
        <w:rPr>
          <w:noProof/>
        </w:rPr>
        <w:fldChar w:fldCharType="end"/>
      </w:r>
    </w:p>
    <w:p w14:paraId="087AA451" w14:textId="5D7DF0E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lastRenderedPageBreak/>
        <w:t>231</w:t>
      </w:r>
      <w:r>
        <w:rPr>
          <w:noProof/>
        </w:rPr>
        <w:noBreakHyphen/>
        <w:t>55</w:t>
      </w:r>
      <w:r>
        <w:rPr>
          <w:noProof/>
        </w:rPr>
        <w:tab/>
        <w:t>Outbreak management support supplement—circumstances for applicability and amount</w:t>
      </w:r>
      <w:r w:rsidRPr="002E4E9B">
        <w:rPr>
          <w:noProof/>
        </w:rPr>
        <w:tab/>
      </w:r>
      <w:r w:rsidRPr="002E4E9B">
        <w:rPr>
          <w:noProof/>
        </w:rPr>
        <w:fldChar w:fldCharType="begin"/>
      </w:r>
      <w:r w:rsidRPr="002E4E9B">
        <w:rPr>
          <w:noProof/>
        </w:rPr>
        <w:instrText xml:space="preserve"> PAGEREF _Toc189123157 \h </w:instrText>
      </w:r>
      <w:r w:rsidRPr="002E4E9B">
        <w:rPr>
          <w:noProof/>
        </w:rPr>
      </w:r>
      <w:r w:rsidRPr="002E4E9B">
        <w:rPr>
          <w:noProof/>
        </w:rPr>
        <w:fldChar w:fldCharType="separate"/>
      </w:r>
      <w:r w:rsidR="006F3555">
        <w:rPr>
          <w:noProof/>
        </w:rPr>
        <w:t>52</w:t>
      </w:r>
      <w:r w:rsidRPr="002E4E9B">
        <w:rPr>
          <w:noProof/>
        </w:rPr>
        <w:fldChar w:fldCharType="end"/>
      </w:r>
    </w:p>
    <w:p w14:paraId="63FE69ED" w14:textId="22BAB021"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60</w:t>
      </w:r>
      <w:r>
        <w:rPr>
          <w:noProof/>
        </w:rPr>
        <w:tab/>
        <w:t>Transitional accommodation supplement—circumstances for applicability and amount</w:t>
      </w:r>
      <w:r w:rsidRPr="002E4E9B">
        <w:rPr>
          <w:noProof/>
        </w:rPr>
        <w:tab/>
      </w:r>
      <w:r w:rsidRPr="002E4E9B">
        <w:rPr>
          <w:noProof/>
        </w:rPr>
        <w:fldChar w:fldCharType="begin"/>
      </w:r>
      <w:r w:rsidRPr="002E4E9B">
        <w:rPr>
          <w:noProof/>
        </w:rPr>
        <w:instrText xml:space="preserve"> PAGEREF _Toc189123158 \h </w:instrText>
      </w:r>
      <w:r w:rsidRPr="002E4E9B">
        <w:rPr>
          <w:noProof/>
        </w:rPr>
      </w:r>
      <w:r w:rsidRPr="002E4E9B">
        <w:rPr>
          <w:noProof/>
        </w:rPr>
        <w:fldChar w:fldCharType="separate"/>
      </w:r>
      <w:r w:rsidR="006F3555">
        <w:rPr>
          <w:noProof/>
        </w:rPr>
        <w:t>52</w:t>
      </w:r>
      <w:r w:rsidRPr="002E4E9B">
        <w:rPr>
          <w:noProof/>
        </w:rPr>
        <w:fldChar w:fldCharType="end"/>
      </w:r>
    </w:p>
    <w:p w14:paraId="32329346" w14:textId="7819816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65</w:t>
      </w:r>
      <w:r>
        <w:rPr>
          <w:noProof/>
        </w:rPr>
        <w:tab/>
        <w:t>2012 basic daily fee supplement—circumstances for applicability and amount</w:t>
      </w:r>
      <w:r w:rsidRPr="002E4E9B">
        <w:rPr>
          <w:noProof/>
        </w:rPr>
        <w:tab/>
      </w:r>
      <w:r w:rsidRPr="002E4E9B">
        <w:rPr>
          <w:noProof/>
        </w:rPr>
        <w:fldChar w:fldCharType="begin"/>
      </w:r>
      <w:r w:rsidRPr="002E4E9B">
        <w:rPr>
          <w:noProof/>
        </w:rPr>
        <w:instrText xml:space="preserve"> PAGEREF _Toc189123159 \h </w:instrText>
      </w:r>
      <w:r w:rsidRPr="002E4E9B">
        <w:rPr>
          <w:noProof/>
        </w:rPr>
      </w:r>
      <w:r w:rsidRPr="002E4E9B">
        <w:rPr>
          <w:noProof/>
        </w:rPr>
        <w:fldChar w:fldCharType="separate"/>
      </w:r>
      <w:r w:rsidR="006F3555">
        <w:rPr>
          <w:noProof/>
        </w:rPr>
        <w:t>53</w:t>
      </w:r>
      <w:r w:rsidRPr="002E4E9B">
        <w:rPr>
          <w:noProof/>
        </w:rPr>
        <w:fldChar w:fldCharType="end"/>
      </w:r>
    </w:p>
    <w:p w14:paraId="5948A6AA" w14:textId="3800C923"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70</w:t>
      </w:r>
      <w:r>
        <w:rPr>
          <w:noProof/>
        </w:rPr>
        <w:tab/>
        <w:t>Accommodation charge top</w:t>
      </w:r>
      <w:r>
        <w:rPr>
          <w:noProof/>
        </w:rPr>
        <w:noBreakHyphen/>
        <w:t>up supplement—circumstances for applicability and amount</w:t>
      </w:r>
      <w:r w:rsidRPr="002E4E9B">
        <w:rPr>
          <w:noProof/>
        </w:rPr>
        <w:tab/>
      </w:r>
      <w:r w:rsidRPr="002E4E9B">
        <w:rPr>
          <w:noProof/>
        </w:rPr>
        <w:fldChar w:fldCharType="begin"/>
      </w:r>
      <w:r w:rsidRPr="002E4E9B">
        <w:rPr>
          <w:noProof/>
        </w:rPr>
        <w:instrText xml:space="preserve"> PAGEREF _Toc189123160 \h </w:instrText>
      </w:r>
      <w:r w:rsidRPr="002E4E9B">
        <w:rPr>
          <w:noProof/>
        </w:rPr>
      </w:r>
      <w:r w:rsidRPr="002E4E9B">
        <w:rPr>
          <w:noProof/>
        </w:rPr>
        <w:fldChar w:fldCharType="separate"/>
      </w:r>
      <w:r w:rsidR="006F3555">
        <w:rPr>
          <w:noProof/>
        </w:rPr>
        <w:t>53</w:t>
      </w:r>
      <w:r w:rsidRPr="002E4E9B">
        <w:rPr>
          <w:noProof/>
        </w:rPr>
        <w:fldChar w:fldCharType="end"/>
      </w:r>
    </w:p>
    <w:p w14:paraId="532EB77A" w14:textId="25923363"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75</w:t>
      </w:r>
      <w:r>
        <w:rPr>
          <w:noProof/>
        </w:rPr>
        <w:tab/>
        <w:t>Concessional resident supplement—circumstances for applicability and amount</w:t>
      </w:r>
      <w:r w:rsidRPr="002E4E9B">
        <w:rPr>
          <w:noProof/>
        </w:rPr>
        <w:tab/>
      </w:r>
      <w:r w:rsidRPr="002E4E9B">
        <w:rPr>
          <w:noProof/>
        </w:rPr>
        <w:fldChar w:fldCharType="begin"/>
      </w:r>
      <w:r w:rsidRPr="002E4E9B">
        <w:rPr>
          <w:noProof/>
        </w:rPr>
        <w:instrText xml:space="preserve"> PAGEREF _Toc189123161 \h </w:instrText>
      </w:r>
      <w:r w:rsidRPr="002E4E9B">
        <w:rPr>
          <w:noProof/>
        </w:rPr>
      </w:r>
      <w:r w:rsidRPr="002E4E9B">
        <w:rPr>
          <w:noProof/>
        </w:rPr>
        <w:fldChar w:fldCharType="separate"/>
      </w:r>
      <w:r w:rsidR="006F3555">
        <w:rPr>
          <w:noProof/>
        </w:rPr>
        <w:t>54</w:t>
      </w:r>
      <w:r w:rsidRPr="002E4E9B">
        <w:rPr>
          <w:noProof/>
        </w:rPr>
        <w:fldChar w:fldCharType="end"/>
      </w:r>
    </w:p>
    <w:p w14:paraId="4241967E" w14:textId="0A8BC6B2"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80</w:t>
      </w:r>
      <w:r>
        <w:rPr>
          <w:noProof/>
        </w:rPr>
        <w:tab/>
        <w:t>Pensioner supplement—circumstances for applicability and amount</w:t>
      </w:r>
      <w:r w:rsidRPr="002E4E9B">
        <w:rPr>
          <w:noProof/>
        </w:rPr>
        <w:tab/>
      </w:r>
      <w:r w:rsidRPr="002E4E9B">
        <w:rPr>
          <w:noProof/>
        </w:rPr>
        <w:fldChar w:fldCharType="begin"/>
      </w:r>
      <w:r w:rsidRPr="002E4E9B">
        <w:rPr>
          <w:noProof/>
        </w:rPr>
        <w:instrText xml:space="preserve"> PAGEREF _Toc189123162 \h </w:instrText>
      </w:r>
      <w:r w:rsidRPr="002E4E9B">
        <w:rPr>
          <w:noProof/>
        </w:rPr>
      </w:r>
      <w:r w:rsidRPr="002E4E9B">
        <w:rPr>
          <w:noProof/>
        </w:rPr>
        <w:fldChar w:fldCharType="separate"/>
      </w:r>
      <w:r w:rsidR="006F3555">
        <w:rPr>
          <w:noProof/>
        </w:rPr>
        <w:t>54</w:t>
      </w:r>
      <w:r w:rsidRPr="002E4E9B">
        <w:rPr>
          <w:noProof/>
        </w:rPr>
        <w:fldChar w:fldCharType="end"/>
      </w:r>
    </w:p>
    <w:p w14:paraId="69372B13" w14:textId="03FF879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231</w:t>
      </w:r>
      <w:r>
        <w:rPr>
          <w:noProof/>
        </w:rPr>
        <w:noBreakHyphen/>
        <w:t>85</w:t>
      </w:r>
      <w:r>
        <w:rPr>
          <w:noProof/>
        </w:rPr>
        <w:tab/>
        <w:t>Ex</w:t>
      </w:r>
      <w:r>
        <w:rPr>
          <w:noProof/>
        </w:rPr>
        <w:noBreakHyphen/>
        <w:t>hostel supplement—circumstances for applicability and amount</w:t>
      </w:r>
      <w:r w:rsidRPr="002E4E9B">
        <w:rPr>
          <w:noProof/>
        </w:rPr>
        <w:tab/>
      </w:r>
      <w:r w:rsidRPr="002E4E9B">
        <w:rPr>
          <w:noProof/>
        </w:rPr>
        <w:fldChar w:fldCharType="begin"/>
      </w:r>
      <w:r w:rsidRPr="002E4E9B">
        <w:rPr>
          <w:noProof/>
        </w:rPr>
        <w:instrText xml:space="preserve"> PAGEREF _Toc189123163 \h </w:instrText>
      </w:r>
      <w:r w:rsidRPr="002E4E9B">
        <w:rPr>
          <w:noProof/>
        </w:rPr>
      </w:r>
      <w:r w:rsidRPr="002E4E9B">
        <w:rPr>
          <w:noProof/>
        </w:rPr>
        <w:fldChar w:fldCharType="separate"/>
      </w:r>
      <w:r w:rsidR="006F3555">
        <w:rPr>
          <w:noProof/>
        </w:rPr>
        <w:t>55</w:t>
      </w:r>
      <w:r w:rsidRPr="002E4E9B">
        <w:rPr>
          <w:noProof/>
        </w:rPr>
        <w:fldChar w:fldCharType="end"/>
      </w:r>
    </w:p>
    <w:p w14:paraId="047C66CD" w14:textId="2B6D6A6A"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E—Person</w:t>
      </w:r>
      <w:r>
        <w:rPr>
          <w:noProof/>
        </w:rPr>
        <w:noBreakHyphen/>
        <w:t>centred subsidy reduction for ongoing residential care</w:t>
      </w:r>
      <w:r w:rsidRPr="002E4E9B">
        <w:rPr>
          <w:b w:val="0"/>
          <w:noProof/>
          <w:sz w:val="18"/>
        </w:rPr>
        <w:tab/>
      </w:r>
      <w:r w:rsidRPr="002E4E9B">
        <w:rPr>
          <w:b w:val="0"/>
          <w:noProof/>
          <w:sz w:val="18"/>
        </w:rPr>
        <w:fldChar w:fldCharType="begin"/>
      </w:r>
      <w:r w:rsidRPr="002E4E9B">
        <w:rPr>
          <w:b w:val="0"/>
          <w:noProof/>
          <w:sz w:val="18"/>
        </w:rPr>
        <w:instrText xml:space="preserve"> PAGEREF _Toc189123164 \h </w:instrText>
      </w:r>
      <w:r w:rsidRPr="002E4E9B">
        <w:rPr>
          <w:b w:val="0"/>
          <w:noProof/>
          <w:sz w:val="18"/>
        </w:rPr>
      </w:r>
      <w:r w:rsidRPr="002E4E9B">
        <w:rPr>
          <w:b w:val="0"/>
          <w:noProof/>
          <w:sz w:val="18"/>
        </w:rPr>
        <w:fldChar w:fldCharType="separate"/>
      </w:r>
      <w:r w:rsidR="006F3555">
        <w:rPr>
          <w:b w:val="0"/>
          <w:noProof/>
          <w:sz w:val="18"/>
        </w:rPr>
        <w:t>55</w:t>
      </w:r>
      <w:r w:rsidRPr="002E4E9B">
        <w:rPr>
          <w:b w:val="0"/>
          <w:noProof/>
          <w:sz w:val="18"/>
        </w:rPr>
        <w:fldChar w:fldCharType="end"/>
      </w:r>
    </w:p>
    <w:p w14:paraId="3380735B" w14:textId="2E633097"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235</w:t>
      </w:r>
      <w:r>
        <w:rPr>
          <w:noProof/>
        </w:rPr>
        <w:noBreakHyphen/>
        <w:t>5</w:t>
      </w:r>
      <w:r>
        <w:rPr>
          <w:noProof/>
        </w:rPr>
        <w:tab/>
        <w:t>Amount of person</w:t>
      </w:r>
      <w:r>
        <w:rPr>
          <w:noProof/>
        </w:rPr>
        <w:noBreakHyphen/>
        <w:t>centred subsidy reduction—classes of individuals</w:t>
      </w:r>
      <w:r w:rsidRPr="002E4E9B">
        <w:rPr>
          <w:noProof/>
        </w:rPr>
        <w:tab/>
      </w:r>
      <w:r w:rsidRPr="002E4E9B">
        <w:rPr>
          <w:noProof/>
        </w:rPr>
        <w:fldChar w:fldCharType="begin"/>
      </w:r>
      <w:r w:rsidRPr="002E4E9B">
        <w:rPr>
          <w:noProof/>
        </w:rPr>
        <w:instrText xml:space="preserve"> PAGEREF _Toc189123165 \h </w:instrText>
      </w:r>
      <w:r w:rsidRPr="002E4E9B">
        <w:rPr>
          <w:noProof/>
        </w:rPr>
      </w:r>
      <w:r w:rsidRPr="002E4E9B">
        <w:rPr>
          <w:noProof/>
        </w:rPr>
        <w:fldChar w:fldCharType="separate"/>
      </w:r>
      <w:r w:rsidR="006F3555">
        <w:rPr>
          <w:noProof/>
        </w:rPr>
        <w:t>55</w:t>
      </w:r>
      <w:r w:rsidRPr="002E4E9B">
        <w:rPr>
          <w:noProof/>
        </w:rPr>
        <w:fldChar w:fldCharType="end"/>
      </w:r>
    </w:p>
    <w:p w14:paraId="61D63C54" w14:textId="3240B74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235</w:t>
      </w:r>
      <w:r>
        <w:rPr>
          <w:noProof/>
        </w:rPr>
        <w:noBreakHyphen/>
        <w:t>10</w:t>
      </w:r>
      <w:r>
        <w:rPr>
          <w:noProof/>
        </w:rPr>
        <w:tab/>
        <w:t>Amount of person</w:t>
      </w:r>
      <w:r>
        <w:rPr>
          <w:noProof/>
        </w:rPr>
        <w:noBreakHyphen/>
        <w:t>centred subsidy reduction—individuals in pre</w:t>
      </w:r>
      <w:r>
        <w:rPr>
          <w:noProof/>
        </w:rPr>
        <w:noBreakHyphen/>
        <w:t>2014 residential contribution class</w:t>
      </w:r>
      <w:r w:rsidRPr="002E4E9B">
        <w:rPr>
          <w:noProof/>
        </w:rPr>
        <w:tab/>
      </w:r>
      <w:r w:rsidRPr="002E4E9B">
        <w:rPr>
          <w:noProof/>
        </w:rPr>
        <w:fldChar w:fldCharType="begin"/>
      </w:r>
      <w:r w:rsidRPr="002E4E9B">
        <w:rPr>
          <w:noProof/>
        </w:rPr>
        <w:instrText xml:space="preserve"> PAGEREF _Toc189123166 \h </w:instrText>
      </w:r>
      <w:r w:rsidRPr="002E4E9B">
        <w:rPr>
          <w:noProof/>
        </w:rPr>
      </w:r>
      <w:r w:rsidRPr="002E4E9B">
        <w:rPr>
          <w:noProof/>
        </w:rPr>
        <w:fldChar w:fldCharType="separate"/>
      </w:r>
      <w:r w:rsidR="006F3555">
        <w:rPr>
          <w:noProof/>
        </w:rPr>
        <w:t>55</w:t>
      </w:r>
      <w:r w:rsidRPr="002E4E9B">
        <w:rPr>
          <w:noProof/>
        </w:rPr>
        <w:fldChar w:fldCharType="end"/>
      </w:r>
    </w:p>
    <w:p w14:paraId="72D54D49" w14:textId="3C97CF4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235</w:t>
      </w:r>
      <w:r>
        <w:rPr>
          <w:noProof/>
        </w:rPr>
        <w:noBreakHyphen/>
        <w:t>15</w:t>
      </w:r>
      <w:r>
        <w:rPr>
          <w:noProof/>
        </w:rPr>
        <w:tab/>
        <w:t>Amount of person</w:t>
      </w:r>
      <w:r>
        <w:rPr>
          <w:noProof/>
        </w:rPr>
        <w:noBreakHyphen/>
        <w:t>centred subsidy reduction—individuals in post</w:t>
      </w:r>
      <w:r>
        <w:rPr>
          <w:noProof/>
        </w:rPr>
        <w:noBreakHyphen/>
        <w:t>2014 residential contribution class</w:t>
      </w:r>
      <w:r w:rsidRPr="002E4E9B">
        <w:rPr>
          <w:noProof/>
        </w:rPr>
        <w:tab/>
      </w:r>
      <w:r w:rsidRPr="002E4E9B">
        <w:rPr>
          <w:noProof/>
        </w:rPr>
        <w:fldChar w:fldCharType="begin"/>
      </w:r>
      <w:r w:rsidRPr="002E4E9B">
        <w:rPr>
          <w:noProof/>
        </w:rPr>
        <w:instrText xml:space="preserve"> PAGEREF _Toc189123167 \h </w:instrText>
      </w:r>
      <w:r w:rsidRPr="002E4E9B">
        <w:rPr>
          <w:noProof/>
        </w:rPr>
      </w:r>
      <w:r w:rsidRPr="002E4E9B">
        <w:rPr>
          <w:noProof/>
        </w:rPr>
        <w:fldChar w:fldCharType="separate"/>
      </w:r>
      <w:r w:rsidR="006F3555">
        <w:rPr>
          <w:noProof/>
        </w:rPr>
        <w:t>56</w:t>
      </w:r>
      <w:r w:rsidRPr="002E4E9B">
        <w:rPr>
          <w:noProof/>
        </w:rPr>
        <w:fldChar w:fldCharType="end"/>
      </w:r>
    </w:p>
    <w:p w14:paraId="7C02E380" w14:textId="7CF6FEFC"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2—Provider</w:t>
      </w:r>
      <w:r>
        <w:rPr>
          <w:noProof/>
        </w:rPr>
        <w:noBreakHyphen/>
        <w:t>based subsidy</w:t>
      </w:r>
      <w:r w:rsidRPr="002E4E9B">
        <w:rPr>
          <w:b w:val="0"/>
          <w:noProof/>
          <w:sz w:val="18"/>
        </w:rPr>
        <w:tab/>
      </w:r>
      <w:r w:rsidRPr="002E4E9B">
        <w:rPr>
          <w:b w:val="0"/>
          <w:noProof/>
          <w:sz w:val="18"/>
        </w:rPr>
        <w:fldChar w:fldCharType="begin"/>
      </w:r>
      <w:r w:rsidRPr="002E4E9B">
        <w:rPr>
          <w:b w:val="0"/>
          <w:noProof/>
          <w:sz w:val="18"/>
        </w:rPr>
        <w:instrText xml:space="preserve"> PAGEREF _Toc189123168 \h </w:instrText>
      </w:r>
      <w:r w:rsidRPr="002E4E9B">
        <w:rPr>
          <w:b w:val="0"/>
          <w:noProof/>
          <w:sz w:val="18"/>
        </w:rPr>
      </w:r>
      <w:r w:rsidRPr="002E4E9B">
        <w:rPr>
          <w:b w:val="0"/>
          <w:noProof/>
          <w:sz w:val="18"/>
        </w:rPr>
        <w:fldChar w:fldCharType="separate"/>
      </w:r>
      <w:r w:rsidR="006F3555">
        <w:rPr>
          <w:b w:val="0"/>
          <w:noProof/>
          <w:sz w:val="18"/>
        </w:rPr>
        <w:t>57</w:t>
      </w:r>
      <w:r w:rsidRPr="002E4E9B">
        <w:rPr>
          <w:b w:val="0"/>
          <w:noProof/>
          <w:sz w:val="18"/>
        </w:rPr>
        <w:fldChar w:fldCharType="end"/>
      </w:r>
    </w:p>
    <w:p w14:paraId="15DE9A9E" w14:textId="7B79451A"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A—Base provider amount</w:t>
      </w:r>
      <w:r w:rsidRPr="002E4E9B">
        <w:rPr>
          <w:b w:val="0"/>
          <w:noProof/>
          <w:sz w:val="18"/>
        </w:rPr>
        <w:tab/>
      </w:r>
      <w:r w:rsidRPr="002E4E9B">
        <w:rPr>
          <w:b w:val="0"/>
          <w:noProof/>
          <w:sz w:val="18"/>
        </w:rPr>
        <w:fldChar w:fldCharType="begin"/>
      </w:r>
      <w:r w:rsidRPr="002E4E9B">
        <w:rPr>
          <w:b w:val="0"/>
          <w:noProof/>
          <w:sz w:val="18"/>
        </w:rPr>
        <w:instrText xml:space="preserve"> PAGEREF _Toc189123169 \h </w:instrText>
      </w:r>
      <w:r w:rsidRPr="002E4E9B">
        <w:rPr>
          <w:b w:val="0"/>
          <w:noProof/>
          <w:sz w:val="18"/>
        </w:rPr>
      </w:r>
      <w:r w:rsidRPr="002E4E9B">
        <w:rPr>
          <w:b w:val="0"/>
          <w:noProof/>
          <w:sz w:val="18"/>
        </w:rPr>
        <w:fldChar w:fldCharType="separate"/>
      </w:r>
      <w:r w:rsidR="006F3555">
        <w:rPr>
          <w:b w:val="0"/>
          <w:noProof/>
          <w:sz w:val="18"/>
        </w:rPr>
        <w:t>57</w:t>
      </w:r>
      <w:r w:rsidRPr="002E4E9B">
        <w:rPr>
          <w:b w:val="0"/>
          <w:noProof/>
          <w:sz w:val="18"/>
        </w:rPr>
        <w:fldChar w:fldCharType="end"/>
      </w:r>
    </w:p>
    <w:p w14:paraId="17DE4F48" w14:textId="66DC7692"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238</w:t>
      </w:r>
      <w:r>
        <w:rPr>
          <w:noProof/>
        </w:rPr>
        <w:noBreakHyphen/>
        <w:t>5</w:t>
      </w:r>
      <w:r>
        <w:rPr>
          <w:noProof/>
        </w:rPr>
        <w:tab/>
        <w:t>Base provider amount</w:t>
      </w:r>
      <w:r w:rsidRPr="002E4E9B">
        <w:rPr>
          <w:noProof/>
        </w:rPr>
        <w:tab/>
      </w:r>
      <w:r w:rsidRPr="002E4E9B">
        <w:rPr>
          <w:noProof/>
        </w:rPr>
        <w:fldChar w:fldCharType="begin"/>
      </w:r>
      <w:r w:rsidRPr="002E4E9B">
        <w:rPr>
          <w:noProof/>
        </w:rPr>
        <w:instrText xml:space="preserve"> PAGEREF _Toc189123170 \h </w:instrText>
      </w:r>
      <w:r w:rsidRPr="002E4E9B">
        <w:rPr>
          <w:noProof/>
        </w:rPr>
      </w:r>
      <w:r w:rsidRPr="002E4E9B">
        <w:rPr>
          <w:noProof/>
        </w:rPr>
        <w:fldChar w:fldCharType="separate"/>
      </w:r>
      <w:r w:rsidR="006F3555">
        <w:rPr>
          <w:noProof/>
        </w:rPr>
        <w:t>57</w:t>
      </w:r>
      <w:r w:rsidRPr="002E4E9B">
        <w:rPr>
          <w:noProof/>
        </w:rPr>
        <w:fldChar w:fldCharType="end"/>
      </w:r>
    </w:p>
    <w:p w14:paraId="46943341" w14:textId="3150A260"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B—Provider</w:t>
      </w:r>
      <w:r>
        <w:rPr>
          <w:noProof/>
        </w:rPr>
        <w:noBreakHyphen/>
        <w:t>based supplements</w:t>
      </w:r>
      <w:r w:rsidRPr="002E4E9B">
        <w:rPr>
          <w:b w:val="0"/>
          <w:noProof/>
          <w:sz w:val="18"/>
        </w:rPr>
        <w:tab/>
      </w:r>
      <w:r w:rsidRPr="002E4E9B">
        <w:rPr>
          <w:b w:val="0"/>
          <w:noProof/>
          <w:sz w:val="18"/>
        </w:rPr>
        <w:fldChar w:fldCharType="begin"/>
      </w:r>
      <w:r w:rsidRPr="002E4E9B">
        <w:rPr>
          <w:b w:val="0"/>
          <w:noProof/>
          <w:sz w:val="18"/>
        </w:rPr>
        <w:instrText xml:space="preserve"> PAGEREF _Toc189123171 \h </w:instrText>
      </w:r>
      <w:r w:rsidRPr="002E4E9B">
        <w:rPr>
          <w:b w:val="0"/>
          <w:noProof/>
          <w:sz w:val="18"/>
        </w:rPr>
      </w:r>
      <w:r w:rsidRPr="002E4E9B">
        <w:rPr>
          <w:b w:val="0"/>
          <w:noProof/>
          <w:sz w:val="18"/>
        </w:rPr>
        <w:fldChar w:fldCharType="separate"/>
      </w:r>
      <w:r w:rsidR="006F3555">
        <w:rPr>
          <w:b w:val="0"/>
          <w:noProof/>
          <w:sz w:val="18"/>
        </w:rPr>
        <w:t>58</w:t>
      </w:r>
      <w:r w:rsidRPr="002E4E9B">
        <w:rPr>
          <w:b w:val="0"/>
          <w:noProof/>
          <w:sz w:val="18"/>
        </w:rPr>
        <w:fldChar w:fldCharType="end"/>
      </w:r>
    </w:p>
    <w:p w14:paraId="3E7F23FF" w14:textId="184F30A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239</w:t>
      </w:r>
      <w:r>
        <w:rPr>
          <w:noProof/>
        </w:rPr>
        <w:noBreakHyphen/>
        <w:t>5</w:t>
      </w:r>
      <w:r>
        <w:rPr>
          <w:noProof/>
        </w:rPr>
        <w:tab/>
        <w:t>Registered nurse supplement</w:t>
      </w:r>
      <w:r w:rsidRPr="002E4E9B">
        <w:rPr>
          <w:noProof/>
        </w:rPr>
        <w:tab/>
      </w:r>
      <w:r w:rsidRPr="002E4E9B">
        <w:rPr>
          <w:noProof/>
        </w:rPr>
        <w:fldChar w:fldCharType="begin"/>
      </w:r>
      <w:r w:rsidRPr="002E4E9B">
        <w:rPr>
          <w:noProof/>
        </w:rPr>
        <w:instrText xml:space="preserve"> PAGEREF _Toc189123172 \h </w:instrText>
      </w:r>
      <w:r w:rsidRPr="002E4E9B">
        <w:rPr>
          <w:noProof/>
        </w:rPr>
      </w:r>
      <w:r w:rsidRPr="002E4E9B">
        <w:rPr>
          <w:noProof/>
        </w:rPr>
        <w:fldChar w:fldCharType="separate"/>
      </w:r>
      <w:r w:rsidR="006F3555">
        <w:rPr>
          <w:noProof/>
        </w:rPr>
        <w:t>58</w:t>
      </w:r>
      <w:r w:rsidRPr="002E4E9B">
        <w:rPr>
          <w:noProof/>
        </w:rPr>
        <w:fldChar w:fldCharType="end"/>
      </w:r>
    </w:p>
    <w:p w14:paraId="2E94D03E" w14:textId="7CF472D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239</w:t>
      </w:r>
      <w:r>
        <w:rPr>
          <w:noProof/>
        </w:rPr>
        <w:noBreakHyphen/>
        <w:t>10</w:t>
      </w:r>
      <w:r>
        <w:rPr>
          <w:noProof/>
        </w:rPr>
        <w:tab/>
        <w:t>Registered nurse supplement—applicability</w:t>
      </w:r>
      <w:r w:rsidRPr="002E4E9B">
        <w:rPr>
          <w:noProof/>
        </w:rPr>
        <w:tab/>
      </w:r>
      <w:r w:rsidRPr="002E4E9B">
        <w:rPr>
          <w:noProof/>
        </w:rPr>
        <w:fldChar w:fldCharType="begin"/>
      </w:r>
      <w:r w:rsidRPr="002E4E9B">
        <w:rPr>
          <w:noProof/>
        </w:rPr>
        <w:instrText xml:space="preserve"> PAGEREF _Toc189123173 \h </w:instrText>
      </w:r>
      <w:r w:rsidRPr="002E4E9B">
        <w:rPr>
          <w:noProof/>
        </w:rPr>
      </w:r>
      <w:r w:rsidRPr="002E4E9B">
        <w:rPr>
          <w:noProof/>
        </w:rPr>
        <w:fldChar w:fldCharType="separate"/>
      </w:r>
      <w:r w:rsidR="006F3555">
        <w:rPr>
          <w:noProof/>
        </w:rPr>
        <w:t>58</w:t>
      </w:r>
      <w:r w:rsidRPr="002E4E9B">
        <w:rPr>
          <w:noProof/>
        </w:rPr>
        <w:fldChar w:fldCharType="end"/>
      </w:r>
    </w:p>
    <w:p w14:paraId="1E05B5DD" w14:textId="5DDD447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239</w:t>
      </w:r>
      <w:r>
        <w:rPr>
          <w:noProof/>
        </w:rPr>
        <w:noBreakHyphen/>
        <w:t>15</w:t>
      </w:r>
      <w:r>
        <w:rPr>
          <w:noProof/>
        </w:rPr>
        <w:tab/>
        <w:t xml:space="preserve">Meaning of </w:t>
      </w:r>
      <w:r w:rsidRPr="008B3FAF">
        <w:rPr>
          <w:i/>
          <w:noProof/>
        </w:rPr>
        <w:t>qualifying residential care home</w:t>
      </w:r>
      <w:r w:rsidRPr="002E4E9B">
        <w:rPr>
          <w:noProof/>
        </w:rPr>
        <w:tab/>
      </w:r>
      <w:r w:rsidRPr="002E4E9B">
        <w:rPr>
          <w:noProof/>
        </w:rPr>
        <w:fldChar w:fldCharType="begin"/>
      </w:r>
      <w:r w:rsidRPr="002E4E9B">
        <w:rPr>
          <w:noProof/>
        </w:rPr>
        <w:instrText xml:space="preserve"> PAGEREF _Toc189123174 \h </w:instrText>
      </w:r>
      <w:r w:rsidRPr="002E4E9B">
        <w:rPr>
          <w:noProof/>
        </w:rPr>
      </w:r>
      <w:r w:rsidRPr="002E4E9B">
        <w:rPr>
          <w:noProof/>
        </w:rPr>
        <w:fldChar w:fldCharType="separate"/>
      </w:r>
      <w:r w:rsidR="006F3555">
        <w:rPr>
          <w:noProof/>
        </w:rPr>
        <w:t>58</w:t>
      </w:r>
      <w:r w:rsidRPr="002E4E9B">
        <w:rPr>
          <w:noProof/>
        </w:rPr>
        <w:fldChar w:fldCharType="end"/>
      </w:r>
    </w:p>
    <w:p w14:paraId="5C1EA2DE" w14:textId="6738AE87"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239</w:t>
      </w:r>
      <w:r>
        <w:rPr>
          <w:noProof/>
        </w:rPr>
        <w:noBreakHyphen/>
        <w:t>20</w:t>
      </w:r>
      <w:r>
        <w:rPr>
          <w:noProof/>
        </w:rPr>
        <w:tab/>
        <w:t>Registered nurse supplement—amount</w:t>
      </w:r>
      <w:r w:rsidRPr="002E4E9B">
        <w:rPr>
          <w:noProof/>
        </w:rPr>
        <w:tab/>
      </w:r>
      <w:r w:rsidRPr="002E4E9B">
        <w:rPr>
          <w:noProof/>
        </w:rPr>
        <w:fldChar w:fldCharType="begin"/>
      </w:r>
      <w:r w:rsidRPr="002E4E9B">
        <w:rPr>
          <w:noProof/>
        </w:rPr>
        <w:instrText xml:space="preserve"> PAGEREF _Toc189123175 \h </w:instrText>
      </w:r>
      <w:r w:rsidRPr="002E4E9B">
        <w:rPr>
          <w:noProof/>
        </w:rPr>
      </w:r>
      <w:r w:rsidRPr="002E4E9B">
        <w:rPr>
          <w:noProof/>
        </w:rPr>
        <w:fldChar w:fldCharType="separate"/>
      </w:r>
      <w:r w:rsidR="006F3555">
        <w:rPr>
          <w:noProof/>
        </w:rPr>
        <w:t>59</w:t>
      </w:r>
      <w:r w:rsidRPr="002E4E9B">
        <w:rPr>
          <w:noProof/>
        </w:rPr>
        <w:fldChar w:fldCharType="end"/>
      </w:r>
    </w:p>
    <w:p w14:paraId="1E5B18B6" w14:textId="1677A263"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C—Reduction amounts for provider</w:t>
      </w:r>
      <w:r>
        <w:rPr>
          <w:noProof/>
        </w:rPr>
        <w:noBreakHyphen/>
        <w:t>based subsidy for ongoing residential care</w:t>
      </w:r>
      <w:r w:rsidRPr="002E4E9B">
        <w:rPr>
          <w:b w:val="0"/>
          <w:noProof/>
          <w:sz w:val="18"/>
        </w:rPr>
        <w:tab/>
      </w:r>
      <w:r w:rsidRPr="002E4E9B">
        <w:rPr>
          <w:b w:val="0"/>
          <w:noProof/>
          <w:sz w:val="18"/>
        </w:rPr>
        <w:fldChar w:fldCharType="begin"/>
      </w:r>
      <w:r w:rsidRPr="002E4E9B">
        <w:rPr>
          <w:b w:val="0"/>
          <w:noProof/>
          <w:sz w:val="18"/>
        </w:rPr>
        <w:instrText xml:space="preserve"> PAGEREF _Toc189123176 \h </w:instrText>
      </w:r>
      <w:r w:rsidRPr="002E4E9B">
        <w:rPr>
          <w:b w:val="0"/>
          <w:noProof/>
          <w:sz w:val="18"/>
        </w:rPr>
      </w:r>
      <w:r w:rsidRPr="002E4E9B">
        <w:rPr>
          <w:b w:val="0"/>
          <w:noProof/>
          <w:sz w:val="18"/>
        </w:rPr>
        <w:fldChar w:fldCharType="separate"/>
      </w:r>
      <w:r w:rsidR="006F3555">
        <w:rPr>
          <w:b w:val="0"/>
          <w:noProof/>
          <w:sz w:val="18"/>
        </w:rPr>
        <w:t>64</w:t>
      </w:r>
      <w:r w:rsidRPr="002E4E9B">
        <w:rPr>
          <w:b w:val="0"/>
          <w:noProof/>
          <w:sz w:val="18"/>
        </w:rPr>
        <w:fldChar w:fldCharType="end"/>
      </w:r>
    </w:p>
    <w:p w14:paraId="27CFAD79" w14:textId="602A8A24"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242</w:t>
      </w:r>
      <w:r>
        <w:rPr>
          <w:noProof/>
        </w:rPr>
        <w:noBreakHyphen/>
        <w:t>5</w:t>
      </w:r>
      <w:r>
        <w:rPr>
          <w:noProof/>
        </w:rPr>
        <w:tab/>
        <w:t>Provider</w:t>
      </w:r>
      <w:r>
        <w:rPr>
          <w:noProof/>
        </w:rPr>
        <w:noBreakHyphen/>
        <w:t>based reduction amount—standard base provider amount</w:t>
      </w:r>
      <w:r w:rsidRPr="002E4E9B">
        <w:rPr>
          <w:noProof/>
        </w:rPr>
        <w:tab/>
      </w:r>
      <w:r w:rsidRPr="002E4E9B">
        <w:rPr>
          <w:noProof/>
        </w:rPr>
        <w:fldChar w:fldCharType="begin"/>
      </w:r>
      <w:r w:rsidRPr="002E4E9B">
        <w:rPr>
          <w:noProof/>
        </w:rPr>
        <w:instrText xml:space="preserve"> PAGEREF _Toc189123177 \h </w:instrText>
      </w:r>
      <w:r w:rsidRPr="002E4E9B">
        <w:rPr>
          <w:noProof/>
        </w:rPr>
      </w:r>
      <w:r w:rsidRPr="002E4E9B">
        <w:rPr>
          <w:noProof/>
        </w:rPr>
        <w:fldChar w:fldCharType="separate"/>
      </w:r>
      <w:r w:rsidR="006F3555">
        <w:rPr>
          <w:noProof/>
        </w:rPr>
        <w:t>64</w:t>
      </w:r>
      <w:r w:rsidRPr="002E4E9B">
        <w:rPr>
          <w:noProof/>
        </w:rPr>
        <w:fldChar w:fldCharType="end"/>
      </w:r>
    </w:p>
    <w:p w14:paraId="653ECD00" w14:textId="09605A1A"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D—Approved residential care homes with specialised status</w:t>
      </w:r>
      <w:r w:rsidRPr="002E4E9B">
        <w:rPr>
          <w:b w:val="0"/>
          <w:noProof/>
          <w:sz w:val="18"/>
        </w:rPr>
        <w:tab/>
      </w:r>
      <w:r w:rsidRPr="002E4E9B">
        <w:rPr>
          <w:b w:val="0"/>
          <w:noProof/>
          <w:sz w:val="18"/>
        </w:rPr>
        <w:fldChar w:fldCharType="begin"/>
      </w:r>
      <w:r w:rsidRPr="002E4E9B">
        <w:rPr>
          <w:b w:val="0"/>
          <w:noProof/>
          <w:sz w:val="18"/>
        </w:rPr>
        <w:instrText xml:space="preserve"> PAGEREF _Toc189123178 \h </w:instrText>
      </w:r>
      <w:r w:rsidRPr="002E4E9B">
        <w:rPr>
          <w:b w:val="0"/>
          <w:noProof/>
          <w:sz w:val="18"/>
        </w:rPr>
      </w:r>
      <w:r w:rsidRPr="002E4E9B">
        <w:rPr>
          <w:b w:val="0"/>
          <w:noProof/>
          <w:sz w:val="18"/>
        </w:rPr>
        <w:fldChar w:fldCharType="separate"/>
      </w:r>
      <w:r w:rsidR="006F3555">
        <w:rPr>
          <w:b w:val="0"/>
          <w:noProof/>
          <w:sz w:val="18"/>
        </w:rPr>
        <w:t>64</w:t>
      </w:r>
      <w:r w:rsidRPr="002E4E9B">
        <w:rPr>
          <w:b w:val="0"/>
          <w:noProof/>
          <w:sz w:val="18"/>
        </w:rPr>
        <w:fldChar w:fldCharType="end"/>
      </w:r>
    </w:p>
    <w:p w14:paraId="354B753B" w14:textId="0BD771CC"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243</w:t>
      </w:r>
      <w:r>
        <w:rPr>
          <w:noProof/>
        </w:rPr>
        <w:noBreakHyphen/>
        <w:t>5</w:t>
      </w:r>
      <w:r>
        <w:rPr>
          <w:noProof/>
        </w:rPr>
        <w:tab/>
        <w:t>Kinds of specialised status</w:t>
      </w:r>
      <w:r w:rsidRPr="002E4E9B">
        <w:rPr>
          <w:noProof/>
        </w:rPr>
        <w:tab/>
      </w:r>
      <w:r w:rsidRPr="002E4E9B">
        <w:rPr>
          <w:noProof/>
        </w:rPr>
        <w:fldChar w:fldCharType="begin"/>
      </w:r>
      <w:r w:rsidRPr="002E4E9B">
        <w:rPr>
          <w:noProof/>
        </w:rPr>
        <w:instrText xml:space="preserve"> PAGEREF _Toc189123179 \h </w:instrText>
      </w:r>
      <w:r w:rsidRPr="002E4E9B">
        <w:rPr>
          <w:noProof/>
        </w:rPr>
      </w:r>
      <w:r w:rsidRPr="002E4E9B">
        <w:rPr>
          <w:noProof/>
        </w:rPr>
        <w:fldChar w:fldCharType="separate"/>
      </w:r>
      <w:r w:rsidR="006F3555">
        <w:rPr>
          <w:noProof/>
        </w:rPr>
        <w:t>64</w:t>
      </w:r>
      <w:r w:rsidRPr="002E4E9B">
        <w:rPr>
          <w:noProof/>
        </w:rPr>
        <w:fldChar w:fldCharType="end"/>
      </w:r>
    </w:p>
    <w:p w14:paraId="2ADD386B" w14:textId="1177219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243</w:t>
      </w:r>
      <w:r>
        <w:rPr>
          <w:noProof/>
        </w:rPr>
        <w:noBreakHyphen/>
        <w:t>10</w:t>
      </w:r>
      <w:r>
        <w:rPr>
          <w:noProof/>
        </w:rPr>
        <w:tab/>
        <w:t>Specialised Aboriginal or Torres Strait Islander status—criteria</w:t>
      </w:r>
      <w:r w:rsidRPr="002E4E9B">
        <w:rPr>
          <w:noProof/>
        </w:rPr>
        <w:tab/>
      </w:r>
      <w:r w:rsidRPr="002E4E9B">
        <w:rPr>
          <w:noProof/>
        </w:rPr>
        <w:fldChar w:fldCharType="begin"/>
      </w:r>
      <w:r w:rsidRPr="002E4E9B">
        <w:rPr>
          <w:noProof/>
        </w:rPr>
        <w:instrText xml:space="preserve"> PAGEREF _Toc189123180 \h </w:instrText>
      </w:r>
      <w:r w:rsidRPr="002E4E9B">
        <w:rPr>
          <w:noProof/>
        </w:rPr>
      </w:r>
      <w:r w:rsidRPr="002E4E9B">
        <w:rPr>
          <w:noProof/>
        </w:rPr>
        <w:fldChar w:fldCharType="separate"/>
      </w:r>
      <w:r w:rsidR="006F3555">
        <w:rPr>
          <w:noProof/>
        </w:rPr>
        <w:t>64</w:t>
      </w:r>
      <w:r w:rsidRPr="002E4E9B">
        <w:rPr>
          <w:noProof/>
        </w:rPr>
        <w:fldChar w:fldCharType="end"/>
      </w:r>
    </w:p>
    <w:p w14:paraId="03CA2E80" w14:textId="14C4D8C6"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243</w:t>
      </w:r>
      <w:r>
        <w:rPr>
          <w:noProof/>
        </w:rPr>
        <w:noBreakHyphen/>
        <w:t>15</w:t>
      </w:r>
      <w:r>
        <w:rPr>
          <w:noProof/>
        </w:rPr>
        <w:tab/>
        <w:t>Specialised homeless status—criteria</w:t>
      </w:r>
      <w:r w:rsidRPr="002E4E9B">
        <w:rPr>
          <w:noProof/>
        </w:rPr>
        <w:tab/>
      </w:r>
      <w:r w:rsidRPr="002E4E9B">
        <w:rPr>
          <w:noProof/>
        </w:rPr>
        <w:fldChar w:fldCharType="begin"/>
      </w:r>
      <w:r w:rsidRPr="002E4E9B">
        <w:rPr>
          <w:noProof/>
        </w:rPr>
        <w:instrText xml:space="preserve"> PAGEREF _Toc189123181 \h </w:instrText>
      </w:r>
      <w:r w:rsidRPr="002E4E9B">
        <w:rPr>
          <w:noProof/>
        </w:rPr>
      </w:r>
      <w:r w:rsidRPr="002E4E9B">
        <w:rPr>
          <w:noProof/>
        </w:rPr>
        <w:fldChar w:fldCharType="separate"/>
      </w:r>
      <w:r w:rsidR="006F3555">
        <w:rPr>
          <w:noProof/>
        </w:rPr>
        <w:t>65</w:t>
      </w:r>
      <w:r w:rsidRPr="002E4E9B">
        <w:rPr>
          <w:noProof/>
        </w:rPr>
        <w:fldChar w:fldCharType="end"/>
      </w:r>
    </w:p>
    <w:p w14:paraId="7E669EDE" w14:textId="0DD72000"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8—Reduction amounts—compensation payment reduction for home support, assistive technology, home modifications and residential care</w:t>
      </w:r>
      <w:r w:rsidRPr="002E4E9B">
        <w:rPr>
          <w:b w:val="0"/>
          <w:noProof/>
          <w:sz w:val="18"/>
        </w:rPr>
        <w:tab/>
      </w:r>
      <w:r w:rsidRPr="002E4E9B">
        <w:rPr>
          <w:b w:val="0"/>
          <w:noProof/>
          <w:sz w:val="18"/>
        </w:rPr>
        <w:fldChar w:fldCharType="begin"/>
      </w:r>
      <w:r w:rsidRPr="002E4E9B">
        <w:rPr>
          <w:b w:val="0"/>
          <w:noProof/>
          <w:sz w:val="18"/>
        </w:rPr>
        <w:instrText xml:space="preserve"> PAGEREF _Toc189123182 \h </w:instrText>
      </w:r>
      <w:r w:rsidRPr="002E4E9B">
        <w:rPr>
          <w:b w:val="0"/>
          <w:noProof/>
          <w:sz w:val="18"/>
        </w:rPr>
      </w:r>
      <w:r w:rsidRPr="002E4E9B">
        <w:rPr>
          <w:b w:val="0"/>
          <w:noProof/>
          <w:sz w:val="18"/>
        </w:rPr>
        <w:fldChar w:fldCharType="separate"/>
      </w:r>
      <w:r w:rsidR="006F3555">
        <w:rPr>
          <w:b w:val="0"/>
          <w:noProof/>
          <w:sz w:val="18"/>
        </w:rPr>
        <w:t>66</w:t>
      </w:r>
      <w:r w:rsidRPr="002E4E9B">
        <w:rPr>
          <w:b w:val="0"/>
          <w:noProof/>
          <w:sz w:val="18"/>
        </w:rPr>
        <w:fldChar w:fldCharType="end"/>
      </w:r>
    </w:p>
    <w:p w14:paraId="41E99798" w14:textId="6188A47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246A</w:t>
      </w:r>
      <w:r>
        <w:rPr>
          <w:noProof/>
        </w:rPr>
        <w:noBreakHyphen/>
        <w:t>5</w:t>
      </w:r>
      <w:r>
        <w:rPr>
          <w:noProof/>
        </w:rPr>
        <w:tab/>
        <w:t>Circumstances in which compensation information known</w:t>
      </w:r>
      <w:r w:rsidRPr="002E4E9B">
        <w:rPr>
          <w:noProof/>
        </w:rPr>
        <w:tab/>
      </w:r>
      <w:r w:rsidRPr="002E4E9B">
        <w:rPr>
          <w:noProof/>
        </w:rPr>
        <w:fldChar w:fldCharType="begin"/>
      </w:r>
      <w:r w:rsidRPr="002E4E9B">
        <w:rPr>
          <w:noProof/>
        </w:rPr>
        <w:instrText xml:space="preserve"> PAGEREF _Toc189123183 \h </w:instrText>
      </w:r>
      <w:r w:rsidRPr="002E4E9B">
        <w:rPr>
          <w:noProof/>
        </w:rPr>
      </w:r>
      <w:r w:rsidRPr="002E4E9B">
        <w:rPr>
          <w:noProof/>
        </w:rPr>
        <w:fldChar w:fldCharType="separate"/>
      </w:r>
      <w:r w:rsidR="006F3555">
        <w:rPr>
          <w:noProof/>
        </w:rPr>
        <w:t>66</w:t>
      </w:r>
      <w:r w:rsidRPr="002E4E9B">
        <w:rPr>
          <w:noProof/>
        </w:rPr>
        <w:fldChar w:fldCharType="end"/>
      </w:r>
    </w:p>
    <w:p w14:paraId="39698041" w14:textId="70A6B781"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246A</w:t>
      </w:r>
      <w:r>
        <w:rPr>
          <w:noProof/>
        </w:rPr>
        <w:noBreakHyphen/>
        <w:t>10</w:t>
      </w:r>
      <w:r>
        <w:rPr>
          <w:noProof/>
        </w:rPr>
        <w:tab/>
        <w:t>Amount for circumstances in which compensation information known</w:t>
      </w:r>
      <w:r w:rsidRPr="002E4E9B">
        <w:rPr>
          <w:noProof/>
        </w:rPr>
        <w:tab/>
      </w:r>
      <w:r w:rsidRPr="002E4E9B">
        <w:rPr>
          <w:noProof/>
        </w:rPr>
        <w:fldChar w:fldCharType="begin"/>
      </w:r>
      <w:r w:rsidRPr="002E4E9B">
        <w:rPr>
          <w:noProof/>
        </w:rPr>
        <w:instrText xml:space="preserve"> PAGEREF _Toc189123184 \h </w:instrText>
      </w:r>
      <w:r w:rsidRPr="002E4E9B">
        <w:rPr>
          <w:noProof/>
        </w:rPr>
      </w:r>
      <w:r w:rsidRPr="002E4E9B">
        <w:rPr>
          <w:noProof/>
        </w:rPr>
        <w:fldChar w:fldCharType="separate"/>
      </w:r>
      <w:r w:rsidR="006F3555">
        <w:rPr>
          <w:noProof/>
        </w:rPr>
        <w:t>67</w:t>
      </w:r>
      <w:r w:rsidRPr="002E4E9B">
        <w:rPr>
          <w:noProof/>
        </w:rPr>
        <w:fldChar w:fldCharType="end"/>
      </w:r>
    </w:p>
    <w:p w14:paraId="1F6A15E2" w14:textId="5410C67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246A</w:t>
      </w:r>
      <w:r>
        <w:rPr>
          <w:noProof/>
        </w:rPr>
        <w:noBreakHyphen/>
        <w:t>15</w:t>
      </w:r>
      <w:r>
        <w:rPr>
          <w:noProof/>
        </w:rPr>
        <w:tab/>
        <w:t>Circumstances in which compensation information not known</w:t>
      </w:r>
      <w:r w:rsidRPr="002E4E9B">
        <w:rPr>
          <w:noProof/>
        </w:rPr>
        <w:tab/>
      </w:r>
      <w:r w:rsidRPr="002E4E9B">
        <w:rPr>
          <w:noProof/>
        </w:rPr>
        <w:fldChar w:fldCharType="begin"/>
      </w:r>
      <w:r w:rsidRPr="002E4E9B">
        <w:rPr>
          <w:noProof/>
        </w:rPr>
        <w:instrText xml:space="preserve"> PAGEREF _Toc189123185 \h </w:instrText>
      </w:r>
      <w:r w:rsidRPr="002E4E9B">
        <w:rPr>
          <w:noProof/>
        </w:rPr>
      </w:r>
      <w:r w:rsidRPr="002E4E9B">
        <w:rPr>
          <w:noProof/>
        </w:rPr>
        <w:fldChar w:fldCharType="separate"/>
      </w:r>
      <w:r w:rsidR="006F3555">
        <w:rPr>
          <w:noProof/>
        </w:rPr>
        <w:t>68</w:t>
      </w:r>
      <w:r w:rsidRPr="002E4E9B">
        <w:rPr>
          <w:noProof/>
        </w:rPr>
        <w:fldChar w:fldCharType="end"/>
      </w:r>
    </w:p>
    <w:p w14:paraId="43D63187" w14:textId="31016F7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246A</w:t>
      </w:r>
      <w:r>
        <w:rPr>
          <w:noProof/>
        </w:rPr>
        <w:noBreakHyphen/>
        <w:t>20</w:t>
      </w:r>
      <w:r>
        <w:rPr>
          <w:noProof/>
        </w:rPr>
        <w:tab/>
        <w:t>Requirements for determining compensation payment reductions for circumstances in which compensation information not known</w:t>
      </w:r>
      <w:r w:rsidRPr="002E4E9B">
        <w:rPr>
          <w:noProof/>
        </w:rPr>
        <w:tab/>
      </w:r>
      <w:r w:rsidRPr="002E4E9B">
        <w:rPr>
          <w:noProof/>
        </w:rPr>
        <w:fldChar w:fldCharType="begin"/>
      </w:r>
      <w:r w:rsidRPr="002E4E9B">
        <w:rPr>
          <w:noProof/>
        </w:rPr>
        <w:instrText xml:space="preserve"> PAGEREF _Toc189123186 \h </w:instrText>
      </w:r>
      <w:r w:rsidRPr="002E4E9B">
        <w:rPr>
          <w:noProof/>
        </w:rPr>
      </w:r>
      <w:r w:rsidRPr="002E4E9B">
        <w:rPr>
          <w:noProof/>
        </w:rPr>
        <w:fldChar w:fldCharType="separate"/>
      </w:r>
      <w:r w:rsidR="006F3555">
        <w:rPr>
          <w:noProof/>
        </w:rPr>
        <w:t>69</w:t>
      </w:r>
      <w:r w:rsidRPr="002E4E9B">
        <w:rPr>
          <w:noProof/>
        </w:rPr>
        <w:fldChar w:fldCharType="end"/>
      </w:r>
    </w:p>
    <w:p w14:paraId="0B36EB40" w14:textId="020DF66A"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9—Subsidy for certain specialist aged care programs</w:t>
      </w:r>
      <w:r w:rsidRPr="002E4E9B">
        <w:rPr>
          <w:b w:val="0"/>
          <w:noProof/>
          <w:sz w:val="18"/>
        </w:rPr>
        <w:tab/>
      </w:r>
      <w:r w:rsidRPr="002E4E9B">
        <w:rPr>
          <w:b w:val="0"/>
          <w:noProof/>
          <w:sz w:val="18"/>
        </w:rPr>
        <w:fldChar w:fldCharType="begin"/>
      </w:r>
      <w:r w:rsidRPr="002E4E9B">
        <w:rPr>
          <w:b w:val="0"/>
          <w:noProof/>
          <w:sz w:val="18"/>
        </w:rPr>
        <w:instrText xml:space="preserve"> PAGEREF _Toc189123187 \h </w:instrText>
      </w:r>
      <w:r w:rsidRPr="002E4E9B">
        <w:rPr>
          <w:b w:val="0"/>
          <w:noProof/>
          <w:sz w:val="18"/>
        </w:rPr>
      </w:r>
      <w:r w:rsidRPr="002E4E9B">
        <w:rPr>
          <w:b w:val="0"/>
          <w:noProof/>
          <w:sz w:val="18"/>
        </w:rPr>
        <w:fldChar w:fldCharType="separate"/>
      </w:r>
      <w:r w:rsidR="006F3555">
        <w:rPr>
          <w:b w:val="0"/>
          <w:noProof/>
          <w:sz w:val="18"/>
        </w:rPr>
        <w:t>70</w:t>
      </w:r>
      <w:r w:rsidRPr="002E4E9B">
        <w:rPr>
          <w:b w:val="0"/>
          <w:noProof/>
          <w:sz w:val="18"/>
        </w:rPr>
        <w:fldChar w:fldCharType="end"/>
      </w:r>
    </w:p>
    <w:p w14:paraId="54EBBC9B" w14:textId="2815FE6C"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1—Agreements for delivery of funded aged care services under specialist aged care programs</w:t>
      </w:r>
      <w:r w:rsidRPr="002E4E9B">
        <w:rPr>
          <w:b w:val="0"/>
          <w:noProof/>
          <w:sz w:val="18"/>
        </w:rPr>
        <w:tab/>
      </w:r>
      <w:r w:rsidRPr="002E4E9B">
        <w:rPr>
          <w:b w:val="0"/>
          <w:noProof/>
          <w:sz w:val="18"/>
        </w:rPr>
        <w:fldChar w:fldCharType="begin"/>
      </w:r>
      <w:r w:rsidRPr="002E4E9B">
        <w:rPr>
          <w:b w:val="0"/>
          <w:noProof/>
          <w:sz w:val="18"/>
        </w:rPr>
        <w:instrText xml:space="preserve"> PAGEREF _Toc189123188 \h </w:instrText>
      </w:r>
      <w:r w:rsidRPr="002E4E9B">
        <w:rPr>
          <w:b w:val="0"/>
          <w:noProof/>
          <w:sz w:val="18"/>
        </w:rPr>
      </w:r>
      <w:r w:rsidRPr="002E4E9B">
        <w:rPr>
          <w:b w:val="0"/>
          <w:noProof/>
          <w:sz w:val="18"/>
        </w:rPr>
        <w:fldChar w:fldCharType="separate"/>
      </w:r>
      <w:r w:rsidR="006F3555">
        <w:rPr>
          <w:b w:val="0"/>
          <w:noProof/>
          <w:sz w:val="18"/>
        </w:rPr>
        <w:t>70</w:t>
      </w:r>
      <w:r w:rsidRPr="002E4E9B">
        <w:rPr>
          <w:b w:val="0"/>
          <w:noProof/>
          <w:sz w:val="18"/>
        </w:rPr>
        <w:fldChar w:fldCharType="end"/>
      </w:r>
    </w:p>
    <w:p w14:paraId="72AF75A6" w14:textId="785E045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247</w:t>
      </w:r>
      <w:r>
        <w:rPr>
          <w:noProof/>
        </w:rPr>
        <w:noBreakHyphen/>
        <w:t>5</w:t>
      </w:r>
      <w:r>
        <w:rPr>
          <w:noProof/>
        </w:rPr>
        <w:tab/>
        <w:t>Circumstances that must apply for System Governor to enter into agreements—Multi</w:t>
      </w:r>
      <w:r>
        <w:rPr>
          <w:noProof/>
        </w:rPr>
        <w:noBreakHyphen/>
        <w:t>Purpose Service Program</w:t>
      </w:r>
      <w:r w:rsidRPr="002E4E9B">
        <w:rPr>
          <w:noProof/>
        </w:rPr>
        <w:tab/>
      </w:r>
      <w:r w:rsidRPr="002E4E9B">
        <w:rPr>
          <w:noProof/>
        </w:rPr>
        <w:fldChar w:fldCharType="begin"/>
      </w:r>
      <w:r w:rsidRPr="002E4E9B">
        <w:rPr>
          <w:noProof/>
        </w:rPr>
        <w:instrText xml:space="preserve"> PAGEREF _Toc189123189 \h </w:instrText>
      </w:r>
      <w:r w:rsidRPr="002E4E9B">
        <w:rPr>
          <w:noProof/>
        </w:rPr>
      </w:r>
      <w:r w:rsidRPr="002E4E9B">
        <w:rPr>
          <w:noProof/>
        </w:rPr>
        <w:fldChar w:fldCharType="separate"/>
      </w:r>
      <w:r w:rsidR="006F3555">
        <w:rPr>
          <w:noProof/>
        </w:rPr>
        <w:t>70</w:t>
      </w:r>
      <w:r w:rsidRPr="002E4E9B">
        <w:rPr>
          <w:noProof/>
        </w:rPr>
        <w:fldChar w:fldCharType="end"/>
      </w:r>
    </w:p>
    <w:p w14:paraId="50415E5C" w14:textId="613C61F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247</w:t>
      </w:r>
      <w:r>
        <w:rPr>
          <w:noProof/>
        </w:rPr>
        <w:noBreakHyphen/>
        <w:t>15</w:t>
      </w:r>
      <w:r>
        <w:rPr>
          <w:noProof/>
        </w:rPr>
        <w:tab/>
        <w:t>Requirements for agreements for delivery of funded aged care services—Transition Care Program</w:t>
      </w:r>
      <w:r w:rsidRPr="002E4E9B">
        <w:rPr>
          <w:noProof/>
        </w:rPr>
        <w:tab/>
      </w:r>
      <w:r w:rsidRPr="002E4E9B">
        <w:rPr>
          <w:noProof/>
        </w:rPr>
        <w:fldChar w:fldCharType="begin"/>
      </w:r>
      <w:r w:rsidRPr="002E4E9B">
        <w:rPr>
          <w:noProof/>
        </w:rPr>
        <w:instrText xml:space="preserve"> PAGEREF _Toc189123190 \h </w:instrText>
      </w:r>
      <w:r w:rsidRPr="002E4E9B">
        <w:rPr>
          <w:noProof/>
        </w:rPr>
      </w:r>
      <w:r w:rsidRPr="002E4E9B">
        <w:rPr>
          <w:noProof/>
        </w:rPr>
        <w:fldChar w:fldCharType="separate"/>
      </w:r>
      <w:r w:rsidR="006F3555">
        <w:rPr>
          <w:noProof/>
        </w:rPr>
        <w:t>70</w:t>
      </w:r>
      <w:r w:rsidRPr="002E4E9B">
        <w:rPr>
          <w:noProof/>
        </w:rPr>
        <w:fldChar w:fldCharType="end"/>
      </w:r>
    </w:p>
    <w:p w14:paraId="76CDCF67" w14:textId="235FBFF6"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2—Amount of subsidy—Multi</w:t>
      </w:r>
      <w:r>
        <w:rPr>
          <w:noProof/>
        </w:rPr>
        <w:noBreakHyphen/>
        <w:t>Purpose Service Program</w:t>
      </w:r>
      <w:r w:rsidRPr="002E4E9B">
        <w:rPr>
          <w:b w:val="0"/>
          <w:noProof/>
          <w:sz w:val="18"/>
        </w:rPr>
        <w:tab/>
      </w:r>
      <w:r w:rsidRPr="002E4E9B">
        <w:rPr>
          <w:b w:val="0"/>
          <w:noProof/>
          <w:sz w:val="18"/>
        </w:rPr>
        <w:fldChar w:fldCharType="begin"/>
      </w:r>
      <w:r w:rsidRPr="002E4E9B">
        <w:rPr>
          <w:b w:val="0"/>
          <w:noProof/>
          <w:sz w:val="18"/>
        </w:rPr>
        <w:instrText xml:space="preserve"> PAGEREF _Toc189123191 \h </w:instrText>
      </w:r>
      <w:r w:rsidRPr="002E4E9B">
        <w:rPr>
          <w:b w:val="0"/>
          <w:noProof/>
          <w:sz w:val="18"/>
        </w:rPr>
      </w:r>
      <w:r w:rsidRPr="002E4E9B">
        <w:rPr>
          <w:b w:val="0"/>
          <w:noProof/>
          <w:sz w:val="18"/>
        </w:rPr>
        <w:fldChar w:fldCharType="separate"/>
      </w:r>
      <w:r w:rsidR="006F3555">
        <w:rPr>
          <w:b w:val="0"/>
          <w:noProof/>
          <w:sz w:val="18"/>
        </w:rPr>
        <w:t>72</w:t>
      </w:r>
      <w:r w:rsidRPr="002E4E9B">
        <w:rPr>
          <w:b w:val="0"/>
          <w:noProof/>
          <w:sz w:val="18"/>
        </w:rPr>
        <w:fldChar w:fldCharType="end"/>
      </w:r>
    </w:p>
    <w:p w14:paraId="509A9668" w14:textId="50D23F37"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5</w:t>
      </w:r>
      <w:r>
        <w:rPr>
          <w:noProof/>
        </w:rPr>
        <w:tab/>
        <w:t>Purpose of Division</w:t>
      </w:r>
      <w:r w:rsidRPr="002E4E9B">
        <w:rPr>
          <w:noProof/>
        </w:rPr>
        <w:tab/>
      </w:r>
      <w:r w:rsidRPr="002E4E9B">
        <w:rPr>
          <w:noProof/>
        </w:rPr>
        <w:fldChar w:fldCharType="begin"/>
      </w:r>
      <w:r w:rsidRPr="002E4E9B">
        <w:rPr>
          <w:noProof/>
        </w:rPr>
        <w:instrText xml:space="preserve"> PAGEREF _Toc189123192 \h </w:instrText>
      </w:r>
      <w:r w:rsidRPr="002E4E9B">
        <w:rPr>
          <w:noProof/>
        </w:rPr>
      </w:r>
      <w:r w:rsidRPr="002E4E9B">
        <w:rPr>
          <w:noProof/>
        </w:rPr>
        <w:fldChar w:fldCharType="separate"/>
      </w:r>
      <w:r w:rsidR="006F3555">
        <w:rPr>
          <w:noProof/>
        </w:rPr>
        <w:t>72</w:t>
      </w:r>
      <w:r w:rsidRPr="002E4E9B">
        <w:rPr>
          <w:noProof/>
        </w:rPr>
        <w:fldChar w:fldCharType="end"/>
      </w:r>
    </w:p>
    <w:p w14:paraId="5588F483" w14:textId="427FB45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10</w:t>
      </w:r>
      <w:r>
        <w:rPr>
          <w:noProof/>
        </w:rPr>
        <w:tab/>
        <w:t>Amount of subsidy</w:t>
      </w:r>
      <w:r w:rsidRPr="002E4E9B">
        <w:rPr>
          <w:noProof/>
        </w:rPr>
        <w:tab/>
      </w:r>
      <w:r w:rsidRPr="002E4E9B">
        <w:rPr>
          <w:noProof/>
        </w:rPr>
        <w:fldChar w:fldCharType="begin"/>
      </w:r>
      <w:r w:rsidRPr="002E4E9B">
        <w:rPr>
          <w:noProof/>
        </w:rPr>
        <w:instrText xml:space="preserve"> PAGEREF _Toc189123193 \h </w:instrText>
      </w:r>
      <w:r w:rsidRPr="002E4E9B">
        <w:rPr>
          <w:noProof/>
        </w:rPr>
      </w:r>
      <w:r w:rsidRPr="002E4E9B">
        <w:rPr>
          <w:noProof/>
        </w:rPr>
        <w:fldChar w:fldCharType="separate"/>
      </w:r>
      <w:r w:rsidR="006F3555">
        <w:rPr>
          <w:noProof/>
        </w:rPr>
        <w:t>72</w:t>
      </w:r>
      <w:r w:rsidRPr="002E4E9B">
        <w:rPr>
          <w:noProof/>
        </w:rPr>
        <w:fldChar w:fldCharType="end"/>
      </w:r>
    </w:p>
    <w:p w14:paraId="0219328A" w14:textId="07DDADA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25</w:t>
      </w:r>
      <w:r>
        <w:rPr>
          <w:noProof/>
        </w:rPr>
        <w:tab/>
        <w:t>Aged care wage supplement amount</w:t>
      </w:r>
      <w:r w:rsidRPr="002E4E9B">
        <w:rPr>
          <w:noProof/>
        </w:rPr>
        <w:tab/>
      </w:r>
      <w:r w:rsidRPr="002E4E9B">
        <w:rPr>
          <w:noProof/>
        </w:rPr>
        <w:fldChar w:fldCharType="begin"/>
      </w:r>
      <w:r w:rsidRPr="002E4E9B">
        <w:rPr>
          <w:noProof/>
        </w:rPr>
        <w:instrText xml:space="preserve"> PAGEREF _Toc189123194 \h </w:instrText>
      </w:r>
      <w:r w:rsidRPr="002E4E9B">
        <w:rPr>
          <w:noProof/>
        </w:rPr>
      </w:r>
      <w:r w:rsidRPr="002E4E9B">
        <w:rPr>
          <w:noProof/>
        </w:rPr>
        <w:fldChar w:fldCharType="separate"/>
      </w:r>
      <w:r w:rsidR="006F3555">
        <w:rPr>
          <w:noProof/>
        </w:rPr>
        <w:t>73</w:t>
      </w:r>
      <w:r w:rsidRPr="002E4E9B">
        <w:rPr>
          <w:noProof/>
        </w:rPr>
        <w:fldChar w:fldCharType="end"/>
      </w:r>
    </w:p>
    <w:p w14:paraId="1BB48FA8" w14:textId="1266CCE7"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30</w:t>
      </w:r>
      <w:r>
        <w:rPr>
          <w:noProof/>
        </w:rPr>
        <w:tab/>
        <w:t>Direct care supplement amount</w:t>
      </w:r>
      <w:r w:rsidRPr="002E4E9B">
        <w:rPr>
          <w:noProof/>
        </w:rPr>
        <w:tab/>
      </w:r>
      <w:r w:rsidRPr="002E4E9B">
        <w:rPr>
          <w:noProof/>
        </w:rPr>
        <w:fldChar w:fldCharType="begin"/>
      </w:r>
      <w:r w:rsidRPr="002E4E9B">
        <w:rPr>
          <w:noProof/>
        </w:rPr>
        <w:instrText xml:space="preserve"> PAGEREF _Toc189123195 \h </w:instrText>
      </w:r>
      <w:r w:rsidRPr="002E4E9B">
        <w:rPr>
          <w:noProof/>
        </w:rPr>
      </w:r>
      <w:r w:rsidRPr="002E4E9B">
        <w:rPr>
          <w:noProof/>
        </w:rPr>
        <w:fldChar w:fldCharType="separate"/>
      </w:r>
      <w:r w:rsidR="006F3555">
        <w:rPr>
          <w:noProof/>
        </w:rPr>
        <w:t>73</w:t>
      </w:r>
      <w:r w:rsidRPr="002E4E9B">
        <w:rPr>
          <w:noProof/>
        </w:rPr>
        <w:fldChar w:fldCharType="end"/>
      </w:r>
    </w:p>
    <w:p w14:paraId="78F7EA5C" w14:textId="0D03691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35</w:t>
      </w:r>
      <w:r>
        <w:rPr>
          <w:noProof/>
        </w:rPr>
        <w:tab/>
        <w:t>Home or community additional amount</w:t>
      </w:r>
      <w:r w:rsidRPr="002E4E9B">
        <w:rPr>
          <w:noProof/>
        </w:rPr>
        <w:tab/>
      </w:r>
      <w:r w:rsidRPr="002E4E9B">
        <w:rPr>
          <w:noProof/>
        </w:rPr>
        <w:fldChar w:fldCharType="begin"/>
      </w:r>
      <w:r w:rsidRPr="002E4E9B">
        <w:rPr>
          <w:noProof/>
        </w:rPr>
        <w:instrText xml:space="preserve"> PAGEREF _Toc189123196 \h </w:instrText>
      </w:r>
      <w:r w:rsidRPr="002E4E9B">
        <w:rPr>
          <w:noProof/>
        </w:rPr>
      </w:r>
      <w:r w:rsidRPr="002E4E9B">
        <w:rPr>
          <w:noProof/>
        </w:rPr>
        <w:fldChar w:fldCharType="separate"/>
      </w:r>
      <w:r w:rsidR="006F3555">
        <w:rPr>
          <w:noProof/>
        </w:rPr>
        <w:t>74</w:t>
      </w:r>
      <w:r w:rsidRPr="002E4E9B">
        <w:rPr>
          <w:noProof/>
        </w:rPr>
        <w:fldChar w:fldCharType="end"/>
      </w:r>
    </w:p>
    <w:p w14:paraId="59E6C375" w14:textId="76C69D43"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40</w:t>
      </w:r>
      <w:r>
        <w:rPr>
          <w:noProof/>
        </w:rPr>
        <w:tab/>
        <w:t>Residential care place amount</w:t>
      </w:r>
      <w:r w:rsidRPr="002E4E9B">
        <w:rPr>
          <w:noProof/>
        </w:rPr>
        <w:tab/>
      </w:r>
      <w:r w:rsidRPr="002E4E9B">
        <w:rPr>
          <w:noProof/>
        </w:rPr>
        <w:fldChar w:fldCharType="begin"/>
      </w:r>
      <w:r w:rsidRPr="002E4E9B">
        <w:rPr>
          <w:noProof/>
        </w:rPr>
        <w:instrText xml:space="preserve"> PAGEREF _Toc189123197 \h </w:instrText>
      </w:r>
      <w:r w:rsidRPr="002E4E9B">
        <w:rPr>
          <w:noProof/>
        </w:rPr>
      </w:r>
      <w:r w:rsidRPr="002E4E9B">
        <w:rPr>
          <w:noProof/>
        </w:rPr>
        <w:fldChar w:fldCharType="separate"/>
      </w:r>
      <w:r w:rsidR="006F3555">
        <w:rPr>
          <w:noProof/>
        </w:rPr>
        <w:t>75</w:t>
      </w:r>
      <w:r w:rsidRPr="002E4E9B">
        <w:rPr>
          <w:noProof/>
        </w:rPr>
        <w:fldChar w:fldCharType="end"/>
      </w:r>
    </w:p>
    <w:p w14:paraId="04E5390C" w14:textId="628F076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45</w:t>
      </w:r>
      <w:r>
        <w:rPr>
          <w:noProof/>
        </w:rPr>
        <w:tab/>
        <w:t>Respite supplement equivalent amount</w:t>
      </w:r>
      <w:r w:rsidRPr="002E4E9B">
        <w:rPr>
          <w:noProof/>
        </w:rPr>
        <w:tab/>
      </w:r>
      <w:r w:rsidRPr="002E4E9B">
        <w:rPr>
          <w:noProof/>
        </w:rPr>
        <w:fldChar w:fldCharType="begin"/>
      </w:r>
      <w:r w:rsidRPr="002E4E9B">
        <w:rPr>
          <w:noProof/>
        </w:rPr>
        <w:instrText xml:space="preserve"> PAGEREF _Toc189123198 \h </w:instrText>
      </w:r>
      <w:r w:rsidRPr="002E4E9B">
        <w:rPr>
          <w:noProof/>
        </w:rPr>
      </w:r>
      <w:r w:rsidRPr="002E4E9B">
        <w:rPr>
          <w:noProof/>
        </w:rPr>
        <w:fldChar w:fldCharType="separate"/>
      </w:r>
      <w:r w:rsidR="006F3555">
        <w:rPr>
          <w:noProof/>
        </w:rPr>
        <w:t>78</w:t>
      </w:r>
      <w:r w:rsidRPr="002E4E9B">
        <w:rPr>
          <w:noProof/>
        </w:rPr>
        <w:fldChar w:fldCharType="end"/>
      </w:r>
    </w:p>
    <w:p w14:paraId="68CA3728" w14:textId="763B9C27"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50</w:t>
      </w:r>
      <w:r>
        <w:rPr>
          <w:noProof/>
        </w:rPr>
        <w:tab/>
        <w:t xml:space="preserve">Viability supplement equivalent amount—Category A </w:t>
      </w:r>
      <w:r w:rsidRPr="008B3FAF">
        <w:rPr>
          <w:bCs/>
          <w:iCs/>
          <w:noProof/>
        </w:rPr>
        <w:t xml:space="preserve">residential care </w:t>
      </w:r>
      <w:r>
        <w:rPr>
          <w:noProof/>
        </w:rPr>
        <w:t>homes</w:t>
      </w:r>
      <w:r w:rsidRPr="002E4E9B">
        <w:rPr>
          <w:noProof/>
        </w:rPr>
        <w:tab/>
      </w:r>
      <w:r w:rsidRPr="002E4E9B">
        <w:rPr>
          <w:noProof/>
        </w:rPr>
        <w:fldChar w:fldCharType="begin"/>
      </w:r>
      <w:r w:rsidRPr="002E4E9B">
        <w:rPr>
          <w:noProof/>
        </w:rPr>
        <w:instrText xml:space="preserve"> PAGEREF _Toc189123199 \h </w:instrText>
      </w:r>
      <w:r w:rsidRPr="002E4E9B">
        <w:rPr>
          <w:noProof/>
        </w:rPr>
      </w:r>
      <w:r w:rsidRPr="002E4E9B">
        <w:rPr>
          <w:noProof/>
        </w:rPr>
        <w:fldChar w:fldCharType="separate"/>
      </w:r>
      <w:r w:rsidR="006F3555">
        <w:rPr>
          <w:noProof/>
        </w:rPr>
        <w:t>78</w:t>
      </w:r>
      <w:r w:rsidRPr="002E4E9B">
        <w:rPr>
          <w:noProof/>
        </w:rPr>
        <w:fldChar w:fldCharType="end"/>
      </w:r>
    </w:p>
    <w:p w14:paraId="30B2E368" w14:textId="73C712A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55</w:t>
      </w:r>
      <w:r>
        <w:rPr>
          <w:noProof/>
        </w:rPr>
        <w:tab/>
        <w:t xml:space="preserve">Viability supplement equivalent amount—Category B </w:t>
      </w:r>
      <w:r w:rsidRPr="008B3FAF">
        <w:rPr>
          <w:bCs/>
          <w:iCs/>
          <w:noProof/>
        </w:rPr>
        <w:t xml:space="preserve">residential care </w:t>
      </w:r>
      <w:r>
        <w:rPr>
          <w:noProof/>
        </w:rPr>
        <w:t>homes</w:t>
      </w:r>
      <w:r w:rsidRPr="002E4E9B">
        <w:rPr>
          <w:noProof/>
        </w:rPr>
        <w:tab/>
      </w:r>
      <w:r w:rsidRPr="002E4E9B">
        <w:rPr>
          <w:noProof/>
        </w:rPr>
        <w:fldChar w:fldCharType="begin"/>
      </w:r>
      <w:r w:rsidRPr="002E4E9B">
        <w:rPr>
          <w:noProof/>
        </w:rPr>
        <w:instrText xml:space="preserve"> PAGEREF _Toc189123200 \h </w:instrText>
      </w:r>
      <w:r w:rsidRPr="002E4E9B">
        <w:rPr>
          <w:noProof/>
        </w:rPr>
      </w:r>
      <w:r w:rsidRPr="002E4E9B">
        <w:rPr>
          <w:noProof/>
        </w:rPr>
        <w:fldChar w:fldCharType="separate"/>
      </w:r>
      <w:r w:rsidR="006F3555">
        <w:rPr>
          <w:noProof/>
        </w:rPr>
        <w:t>79</w:t>
      </w:r>
      <w:r w:rsidRPr="002E4E9B">
        <w:rPr>
          <w:noProof/>
        </w:rPr>
        <w:fldChar w:fldCharType="end"/>
      </w:r>
    </w:p>
    <w:p w14:paraId="59CAD982" w14:textId="0E878D92"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60</w:t>
      </w:r>
      <w:r>
        <w:rPr>
          <w:noProof/>
        </w:rPr>
        <w:tab/>
        <w:t xml:space="preserve">Viability supplement equivalent amount—Category C </w:t>
      </w:r>
      <w:r w:rsidRPr="008B3FAF">
        <w:rPr>
          <w:bCs/>
          <w:iCs/>
          <w:noProof/>
        </w:rPr>
        <w:t xml:space="preserve">residential care </w:t>
      </w:r>
      <w:r>
        <w:rPr>
          <w:noProof/>
        </w:rPr>
        <w:t>homes</w:t>
      </w:r>
      <w:r w:rsidRPr="002E4E9B">
        <w:rPr>
          <w:noProof/>
        </w:rPr>
        <w:tab/>
      </w:r>
      <w:r w:rsidRPr="002E4E9B">
        <w:rPr>
          <w:noProof/>
        </w:rPr>
        <w:fldChar w:fldCharType="begin"/>
      </w:r>
      <w:r w:rsidRPr="002E4E9B">
        <w:rPr>
          <w:noProof/>
        </w:rPr>
        <w:instrText xml:space="preserve"> PAGEREF _Toc189123201 \h </w:instrText>
      </w:r>
      <w:r w:rsidRPr="002E4E9B">
        <w:rPr>
          <w:noProof/>
        </w:rPr>
      </w:r>
      <w:r w:rsidRPr="002E4E9B">
        <w:rPr>
          <w:noProof/>
        </w:rPr>
        <w:fldChar w:fldCharType="separate"/>
      </w:r>
      <w:r w:rsidR="006F3555">
        <w:rPr>
          <w:noProof/>
        </w:rPr>
        <w:t>79</w:t>
      </w:r>
      <w:r w:rsidRPr="002E4E9B">
        <w:rPr>
          <w:noProof/>
        </w:rPr>
        <w:fldChar w:fldCharType="end"/>
      </w:r>
    </w:p>
    <w:p w14:paraId="56072A11" w14:textId="499916D2"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65</w:t>
      </w:r>
      <w:r>
        <w:rPr>
          <w:noProof/>
        </w:rPr>
        <w:tab/>
        <w:t xml:space="preserve">Viability supplement equivalent amount—Category D </w:t>
      </w:r>
      <w:r w:rsidRPr="008B3FAF">
        <w:rPr>
          <w:bCs/>
          <w:iCs/>
          <w:noProof/>
        </w:rPr>
        <w:t xml:space="preserve">residential care </w:t>
      </w:r>
      <w:r>
        <w:rPr>
          <w:noProof/>
        </w:rPr>
        <w:t>homes</w:t>
      </w:r>
      <w:r w:rsidRPr="002E4E9B">
        <w:rPr>
          <w:noProof/>
        </w:rPr>
        <w:tab/>
      </w:r>
      <w:r w:rsidRPr="002E4E9B">
        <w:rPr>
          <w:noProof/>
        </w:rPr>
        <w:fldChar w:fldCharType="begin"/>
      </w:r>
      <w:r w:rsidRPr="002E4E9B">
        <w:rPr>
          <w:noProof/>
        </w:rPr>
        <w:instrText xml:space="preserve"> PAGEREF _Toc189123202 \h </w:instrText>
      </w:r>
      <w:r w:rsidRPr="002E4E9B">
        <w:rPr>
          <w:noProof/>
        </w:rPr>
      </w:r>
      <w:r w:rsidRPr="002E4E9B">
        <w:rPr>
          <w:noProof/>
        </w:rPr>
        <w:fldChar w:fldCharType="separate"/>
      </w:r>
      <w:r w:rsidR="006F3555">
        <w:rPr>
          <w:noProof/>
        </w:rPr>
        <w:t>80</w:t>
      </w:r>
      <w:r w:rsidRPr="002E4E9B">
        <w:rPr>
          <w:noProof/>
        </w:rPr>
        <w:fldChar w:fldCharType="end"/>
      </w:r>
    </w:p>
    <w:p w14:paraId="6BE59FD8" w14:textId="4629C63D"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3—Amount of subsidy—Transition Care Program</w:t>
      </w:r>
      <w:r w:rsidRPr="002E4E9B">
        <w:rPr>
          <w:b w:val="0"/>
          <w:noProof/>
          <w:sz w:val="18"/>
        </w:rPr>
        <w:tab/>
      </w:r>
      <w:r w:rsidRPr="002E4E9B">
        <w:rPr>
          <w:b w:val="0"/>
          <w:noProof/>
          <w:sz w:val="18"/>
        </w:rPr>
        <w:fldChar w:fldCharType="begin"/>
      </w:r>
      <w:r w:rsidRPr="002E4E9B">
        <w:rPr>
          <w:b w:val="0"/>
          <w:noProof/>
          <w:sz w:val="18"/>
        </w:rPr>
        <w:instrText xml:space="preserve"> PAGEREF _Toc189123203 \h </w:instrText>
      </w:r>
      <w:r w:rsidRPr="002E4E9B">
        <w:rPr>
          <w:b w:val="0"/>
          <w:noProof/>
          <w:sz w:val="18"/>
        </w:rPr>
      </w:r>
      <w:r w:rsidRPr="002E4E9B">
        <w:rPr>
          <w:b w:val="0"/>
          <w:noProof/>
          <w:sz w:val="18"/>
        </w:rPr>
        <w:fldChar w:fldCharType="separate"/>
      </w:r>
      <w:r w:rsidR="006F3555">
        <w:rPr>
          <w:b w:val="0"/>
          <w:noProof/>
          <w:sz w:val="18"/>
        </w:rPr>
        <w:t>82</w:t>
      </w:r>
      <w:r w:rsidRPr="002E4E9B">
        <w:rPr>
          <w:b w:val="0"/>
          <w:noProof/>
          <w:sz w:val="18"/>
        </w:rPr>
        <w:fldChar w:fldCharType="end"/>
      </w:r>
    </w:p>
    <w:p w14:paraId="63322138" w14:textId="5BECA25D"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249</w:t>
      </w:r>
      <w:r>
        <w:rPr>
          <w:noProof/>
        </w:rPr>
        <w:noBreakHyphen/>
        <w:t>90</w:t>
      </w:r>
      <w:r>
        <w:rPr>
          <w:noProof/>
        </w:rPr>
        <w:tab/>
        <w:t>Amount of subsidy</w:t>
      </w:r>
      <w:r w:rsidRPr="002E4E9B">
        <w:rPr>
          <w:noProof/>
        </w:rPr>
        <w:tab/>
      </w:r>
      <w:r w:rsidRPr="002E4E9B">
        <w:rPr>
          <w:noProof/>
        </w:rPr>
        <w:fldChar w:fldCharType="begin"/>
      </w:r>
      <w:r w:rsidRPr="002E4E9B">
        <w:rPr>
          <w:noProof/>
        </w:rPr>
        <w:instrText xml:space="preserve"> PAGEREF _Toc189123204 \h </w:instrText>
      </w:r>
      <w:r w:rsidRPr="002E4E9B">
        <w:rPr>
          <w:noProof/>
        </w:rPr>
      </w:r>
      <w:r w:rsidRPr="002E4E9B">
        <w:rPr>
          <w:noProof/>
        </w:rPr>
        <w:fldChar w:fldCharType="separate"/>
      </w:r>
      <w:r w:rsidR="006F3555">
        <w:rPr>
          <w:noProof/>
        </w:rPr>
        <w:t>82</w:t>
      </w:r>
      <w:r w:rsidRPr="002E4E9B">
        <w:rPr>
          <w:noProof/>
        </w:rPr>
        <w:fldChar w:fldCharType="end"/>
      </w:r>
    </w:p>
    <w:p w14:paraId="15315603" w14:textId="2D1DB729"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10—Subsidy claims and payment</w:t>
      </w:r>
      <w:r w:rsidRPr="002E4E9B">
        <w:rPr>
          <w:b w:val="0"/>
          <w:noProof/>
          <w:sz w:val="18"/>
        </w:rPr>
        <w:tab/>
      </w:r>
      <w:r w:rsidRPr="002E4E9B">
        <w:rPr>
          <w:b w:val="0"/>
          <w:noProof/>
          <w:sz w:val="18"/>
        </w:rPr>
        <w:fldChar w:fldCharType="begin"/>
      </w:r>
      <w:r w:rsidRPr="002E4E9B">
        <w:rPr>
          <w:b w:val="0"/>
          <w:noProof/>
          <w:sz w:val="18"/>
        </w:rPr>
        <w:instrText xml:space="preserve"> PAGEREF _Toc189123205 \h </w:instrText>
      </w:r>
      <w:r w:rsidRPr="002E4E9B">
        <w:rPr>
          <w:b w:val="0"/>
          <w:noProof/>
          <w:sz w:val="18"/>
        </w:rPr>
      </w:r>
      <w:r w:rsidRPr="002E4E9B">
        <w:rPr>
          <w:b w:val="0"/>
          <w:noProof/>
          <w:sz w:val="18"/>
        </w:rPr>
        <w:fldChar w:fldCharType="separate"/>
      </w:r>
      <w:r w:rsidR="006F3555">
        <w:rPr>
          <w:b w:val="0"/>
          <w:noProof/>
          <w:sz w:val="18"/>
        </w:rPr>
        <w:t>83</w:t>
      </w:r>
      <w:r w:rsidRPr="002E4E9B">
        <w:rPr>
          <w:b w:val="0"/>
          <w:noProof/>
          <w:sz w:val="18"/>
        </w:rPr>
        <w:fldChar w:fldCharType="end"/>
      </w:r>
    </w:p>
    <w:p w14:paraId="20BD5D73" w14:textId="244A9FFA"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1—Home support, assistive technology and home modifications (other than under specialist aged care programs)</w:t>
      </w:r>
      <w:r w:rsidRPr="002E4E9B">
        <w:rPr>
          <w:b w:val="0"/>
          <w:noProof/>
          <w:sz w:val="18"/>
        </w:rPr>
        <w:tab/>
      </w:r>
      <w:r w:rsidRPr="002E4E9B">
        <w:rPr>
          <w:b w:val="0"/>
          <w:noProof/>
          <w:sz w:val="18"/>
        </w:rPr>
        <w:fldChar w:fldCharType="begin"/>
      </w:r>
      <w:r w:rsidRPr="002E4E9B">
        <w:rPr>
          <w:b w:val="0"/>
          <w:noProof/>
          <w:sz w:val="18"/>
        </w:rPr>
        <w:instrText xml:space="preserve"> PAGEREF _Toc189123206 \h </w:instrText>
      </w:r>
      <w:r w:rsidRPr="002E4E9B">
        <w:rPr>
          <w:b w:val="0"/>
          <w:noProof/>
          <w:sz w:val="18"/>
        </w:rPr>
      </w:r>
      <w:r w:rsidRPr="002E4E9B">
        <w:rPr>
          <w:b w:val="0"/>
          <w:noProof/>
          <w:sz w:val="18"/>
        </w:rPr>
        <w:fldChar w:fldCharType="separate"/>
      </w:r>
      <w:r w:rsidR="006F3555">
        <w:rPr>
          <w:b w:val="0"/>
          <w:noProof/>
          <w:sz w:val="18"/>
        </w:rPr>
        <w:t>83</w:t>
      </w:r>
      <w:r w:rsidRPr="002E4E9B">
        <w:rPr>
          <w:b w:val="0"/>
          <w:noProof/>
          <w:sz w:val="18"/>
        </w:rPr>
        <w:fldChar w:fldCharType="end"/>
      </w:r>
    </w:p>
    <w:p w14:paraId="1BB6CCA3" w14:textId="27A975B6"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251</w:t>
      </w:r>
      <w:r>
        <w:rPr>
          <w:noProof/>
        </w:rPr>
        <w:noBreakHyphen/>
        <w:t>5</w:t>
      </w:r>
      <w:r>
        <w:rPr>
          <w:noProof/>
        </w:rPr>
        <w:tab/>
        <w:t>Relevant period—assistive technology and home modifications</w:t>
      </w:r>
      <w:r w:rsidRPr="002E4E9B">
        <w:rPr>
          <w:noProof/>
        </w:rPr>
        <w:tab/>
      </w:r>
      <w:r w:rsidRPr="002E4E9B">
        <w:rPr>
          <w:noProof/>
        </w:rPr>
        <w:fldChar w:fldCharType="begin"/>
      </w:r>
      <w:r w:rsidRPr="002E4E9B">
        <w:rPr>
          <w:noProof/>
        </w:rPr>
        <w:instrText xml:space="preserve"> PAGEREF _Toc189123207 \h </w:instrText>
      </w:r>
      <w:r w:rsidRPr="002E4E9B">
        <w:rPr>
          <w:noProof/>
        </w:rPr>
      </w:r>
      <w:r w:rsidRPr="002E4E9B">
        <w:rPr>
          <w:noProof/>
        </w:rPr>
        <w:fldChar w:fldCharType="separate"/>
      </w:r>
      <w:r w:rsidR="006F3555">
        <w:rPr>
          <w:noProof/>
        </w:rPr>
        <w:t>83</w:t>
      </w:r>
      <w:r w:rsidRPr="002E4E9B">
        <w:rPr>
          <w:noProof/>
        </w:rPr>
        <w:fldChar w:fldCharType="end"/>
      </w:r>
    </w:p>
    <w:p w14:paraId="4ED5441C" w14:textId="755FC49B"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2—Specialist aged care programs</w:t>
      </w:r>
      <w:r w:rsidRPr="002E4E9B">
        <w:rPr>
          <w:b w:val="0"/>
          <w:noProof/>
          <w:sz w:val="18"/>
        </w:rPr>
        <w:tab/>
      </w:r>
      <w:r w:rsidRPr="002E4E9B">
        <w:rPr>
          <w:b w:val="0"/>
          <w:noProof/>
          <w:sz w:val="18"/>
        </w:rPr>
        <w:fldChar w:fldCharType="begin"/>
      </w:r>
      <w:r w:rsidRPr="002E4E9B">
        <w:rPr>
          <w:b w:val="0"/>
          <w:noProof/>
          <w:sz w:val="18"/>
        </w:rPr>
        <w:instrText xml:space="preserve"> PAGEREF _Toc189123208 \h </w:instrText>
      </w:r>
      <w:r w:rsidRPr="002E4E9B">
        <w:rPr>
          <w:b w:val="0"/>
          <w:noProof/>
          <w:sz w:val="18"/>
        </w:rPr>
      </w:r>
      <w:r w:rsidRPr="002E4E9B">
        <w:rPr>
          <w:b w:val="0"/>
          <w:noProof/>
          <w:sz w:val="18"/>
        </w:rPr>
        <w:fldChar w:fldCharType="separate"/>
      </w:r>
      <w:r w:rsidR="006F3555">
        <w:rPr>
          <w:b w:val="0"/>
          <w:noProof/>
          <w:sz w:val="18"/>
        </w:rPr>
        <w:t>84</w:t>
      </w:r>
      <w:r w:rsidRPr="002E4E9B">
        <w:rPr>
          <w:b w:val="0"/>
          <w:noProof/>
          <w:sz w:val="18"/>
        </w:rPr>
        <w:fldChar w:fldCharType="end"/>
      </w:r>
    </w:p>
    <w:p w14:paraId="66A2B72B" w14:textId="70E41CA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260</w:t>
      </w:r>
      <w:r>
        <w:rPr>
          <w:noProof/>
        </w:rPr>
        <w:noBreakHyphen/>
        <w:t>5</w:t>
      </w:r>
      <w:r>
        <w:rPr>
          <w:noProof/>
        </w:rPr>
        <w:tab/>
        <w:t>Purpose of this Division</w:t>
      </w:r>
      <w:r w:rsidRPr="002E4E9B">
        <w:rPr>
          <w:noProof/>
        </w:rPr>
        <w:tab/>
      </w:r>
      <w:r w:rsidRPr="002E4E9B">
        <w:rPr>
          <w:noProof/>
        </w:rPr>
        <w:fldChar w:fldCharType="begin"/>
      </w:r>
      <w:r w:rsidRPr="002E4E9B">
        <w:rPr>
          <w:noProof/>
        </w:rPr>
        <w:instrText xml:space="preserve"> PAGEREF _Toc189123209 \h </w:instrText>
      </w:r>
      <w:r w:rsidRPr="002E4E9B">
        <w:rPr>
          <w:noProof/>
        </w:rPr>
      </w:r>
      <w:r w:rsidRPr="002E4E9B">
        <w:rPr>
          <w:noProof/>
        </w:rPr>
        <w:fldChar w:fldCharType="separate"/>
      </w:r>
      <w:r w:rsidR="006F3555">
        <w:rPr>
          <w:noProof/>
        </w:rPr>
        <w:t>84</w:t>
      </w:r>
      <w:r w:rsidRPr="002E4E9B">
        <w:rPr>
          <w:noProof/>
        </w:rPr>
        <w:fldChar w:fldCharType="end"/>
      </w:r>
    </w:p>
    <w:p w14:paraId="0B59D407" w14:textId="161CB9D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260</w:t>
      </w:r>
      <w:r>
        <w:rPr>
          <w:noProof/>
        </w:rPr>
        <w:noBreakHyphen/>
        <w:t>10</w:t>
      </w:r>
      <w:r>
        <w:rPr>
          <w:noProof/>
        </w:rPr>
        <w:tab/>
        <w:t>Multi</w:t>
      </w:r>
      <w:r>
        <w:rPr>
          <w:noProof/>
        </w:rPr>
        <w:noBreakHyphen/>
        <w:t>Purpose Service Program—timing of payments</w:t>
      </w:r>
      <w:r w:rsidRPr="002E4E9B">
        <w:rPr>
          <w:noProof/>
        </w:rPr>
        <w:tab/>
      </w:r>
      <w:r w:rsidRPr="002E4E9B">
        <w:rPr>
          <w:noProof/>
        </w:rPr>
        <w:fldChar w:fldCharType="begin"/>
      </w:r>
      <w:r w:rsidRPr="002E4E9B">
        <w:rPr>
          <w:noProof/>
        </w:rPr>
        <w:instrText xml:space="preserve"> PAGEREF _Toc189123210 \h </w:instrText>
      </w:r>
      <w:r w:rsidRPr="002E4E9B">
        <w:rPr>
          <w:noProof/>
        </w:rPr>
      </w:r>
      <w:r w:rsidRPr="002E4E9B">
        <w:rPr>
          <w:noProof/>
        </w:rPr>
        <w:fldChar w:fldCharType="separate"/>
      </w:r>
      <w:r w:rsidR="006F3555">
        <w:rPr>
          <w:noProof/>
        </w:rPr>
        <w:t>84</w:t>
      </w:r>
      <w:r w:rsidRPr="002E4E9B">
        <w:rPr>
          <w:noProof/>
        </w:rPr>
        <w:fldChar w:fldCharType="end"/>
      </w:r>
    </w:p>
    <w:p w14:paraId="1027B722" w14:textId="69DE8672"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260</w:t>
      </w:r>
      <w:r>
        <w:rPr>
          <w:noProof/>
        </w:rPr>
        <w:noBreakHyphen/>
        <w:t>15</w:t>
      </w:r>
      <w:r>
        <w:rPr>
          <w:noProof/>
        </w:rPr>
        <w:tab/>
        <w:t>Transition Care Program—claims</w:t>
      </w:r>
      <w:r w:rsidRPr="002E4E9B">
        <w:rPr>
          <w:noProof/>
        </w:rPr>
        <w:tab/>
      </w:r>
      <w:r w:rsidRPr="002E4E9B">
        <w:rPr>
          <w:noProof/>
        </w:rPr>
        <w:fldChar w:fldCharType="begin"/>
      </w:r>
      <w:r w:rsidRPr="002E4E9B">
        <w:rPr>
          <w:noProof/>
        </w:rPr>
        <w:instrText xml:space="preserve"> PAGEREF _Toc189123211 \h </w:instrText>
      </w:r>
      <w:r w:rsidRPr="002E4E9B">
        <w:rPr>
          <w:noProof/>
        </w:rPr>
      </w:r>
      <w:r w:rsidRPr="002E4E9B">
        <w:rPr>
          <w:noProof/>
        </w:rPr>
        <w:fldChar w:fldCharType="separate"/>
      </w:r>
      <w:r w:rsidR="006F3555">
        <w:rPr>
          <w:noProof/>
        </w:rPr>
        <w:t>84</w:t>
      </w:r>
      <w:r w:rsidRPr="002E4E9B">
        <w:rPr>
          <w:noProof/>
        </w:rPr>
        <w:fldChar w:fldCharType="end"/>
      </w:r>
    </w:p>
    <w:p w14:paraId="5EA95BBB" w14:textId="4A7A0840"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260</w:t>
      </w:r>
      <w:r>
        <w:rPr>
          <w:noProof/>
        </w:rPr>
        <w:noBreakHyphen/>
        <w:t>20</w:t>
      </w:r>
      <w:r>
        <w:rPr>
          <w:noProof/>
        </w:rPr>
        <w:tab/>
        <w:t>Transition Care Program—payments</w:t>
      </w:r>
      <w:r w:rsidRPr="002E4E9B">
        <w:rPr>
          <w:noProof/>
        </w:rPr>
        <w:tab/>
      </w:r>
      <w:r w:rsidRPr="002E4E9B">
        <w:rPr>
          <w:noProof/>
        </w:rPr>
        <w:fldChar w:fldCharType="begin"/>
      </w:r>
      <w:r w:rsidRPr="002E4E9B">
        <w:rPr>
          <w:noProof/>
        </w:rPr>
        <w:instrText xml:space="preserve"> PAGEREF _Toc189123212 \h </w:instrText>
      </w:r>
      <w:r w:rsidRPr="002E4E9B">
        <w:rPr>
          <w:noProof/>
        </w:rPr>
      </w:r>
      <w:r w:rsidRPr="002E4E9B">
        <w:rPr>
          <w:noProof/>
        </w:rPr>
        <w:fldChar w:fldCharType="separate"/>
      </w:r>
      <w:r w:rsidR="006F3555">
        <w:rPr>
          <w:noProof/>
        </w:rPr>
        <w:t>84</w:t>
      </w:r>
      <w:r w:rsidRPr="002E4E9B">
        <w:rPr>
          <w:noProof/>
        </w:rPr>
        <w:fldChar w:fldCharType="end"/>
      </w:r>
    </w:p>
    <w:p w14:paraId="2231009C" w14:textId="4ECCEF03"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3</w:t>
      </w:r>
      <w:r>
        <w:rPr>
          <w:noProof/>
          <w:lang w:eastAsia="en-US"/>
        </w:rPr>
        <w:t>—</w:t>
      </w:r>
      <w:r>
        <w:rPr>
          <w:noProof/>
        </w:rPr>
        <w:t>Miscellaneous provisions</w:t>
      </w:r>
      <w:r w:rsidRPr="002E4E9B">
        <w:rPr>
          <w:b w:val="0"/>
          <w:noProof/>
          <w:sz w:val="18"/>
        </w:rPr>
        <w:tab/>
      </w:r>
      <w:r w:rsidRPr="002E4E9B">
        <w:rPr>
          <w:b w:val="0"/>
          <w:noProof/>
          <w:sz w:val="18"/>
        </w:rPr>
        <w:fldChar w:fldCharType="begin"/>
      </w:r>
      <w:r w:rsidRPr="002E4E9B">
        <w:rPr>
          <w:b w:val="0"/>
          <w:noProof/>
          <w:sz w:val="18"/>
        </w:rPr>
        <w:instrText xml:space="preserve"> PAGEREF _Toc189123213 \h </w:instrText>
      </w:r>
      <w:r w:rsidRPr="002E4E9B">
        <w:rPr>
          <w:b w:val="0"/>
          <w:noProof/>
          <w:sz w:val="18"/>
        </w:rPr>
      </w:r>
      <w:r w:rsidRPr="002E4E9B">
        <w:rPr>
          <w:b w:val="0"/>
          <w:noProof/>
          <w:sz w:val="18"/>
        </w:rPr>
        <w:fldChar w:fldCharType="separate"/>
      </w:r>
      <w:r w:rsidR="006F3555">
        <w:rPr>
          <w:b w:val="0"/>
          <w:noProof/>
          <w:sz w:val="18"/>
        </w:rPr>
        <w:t>85</w:t>
      </w:r>
      <w:r w:rsidRPr="002E4E9B">
        <w:rPr>
          <w:b w:val="0"/>
          <w:noProof/>
          <w:sz w:val="18"/>
        </w:rPr>
        <w:fldChar w:fldCharType="end"/>
      </w:r>
    </w:p>
    <w:p w14:paraId="4CF114D2" w14:textId="6617AE94"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A—Multiple claims</w:t>
      </w:r>
      <w:r w:rsidRPr="002E4E9B">
        <w:rPr>
          <w:b w:val="0"/>
          <w:noProof/>
          <w:sz w:val="18"/>
        </w:rPr>
        <w:tab/>
      </w:r>
      <w:r w:rsidRPr="002E4E9B">
        <w:rPr>
          <w:b w:val="0"/>
          <w:noProof/>
          <w:sz w:val="18"/>
        </w:rPr>
        <w:fldChar w:fldCharType="begin"/>
      </w:r>
      <w:r w:rsidRPr="002E4E9B">
        <w:rPr>
          <w:b w:val="0"/>
          <w:noProof/>
          <w:sz w:val="18"/>
        </w:rPr>
        <w:instrText xml:space="preserve"> PAGEREF _Toc189123214 \h </w:instrText>
      </w:r>
      <w:r w:rsidRPr="002E4E9B">
        <w:rPr>
          <w:b w:val="0"/>
          <w:noProof/>
          <w:sz w:val="18"/>
        </w:rPr>
      </w:r>
      <w:r w:rsidRPr="002E4E9B">
        <w:rPr>
          <w:b w:val="0"/>
          <w:noProof/>
          <w:sz w:val="18"/>
        </w:rPr>
        <w:fldChar w:fldCharType="separate"/>
      </w:r>
      <w:r w:rsidR="006F3555">
        <w:rPr>
          <w:b w:val="0"/>
          <w:noProof/>
          <w:sz w:val="18"/>
        </w:rPr>
        <w:t>85</w:t>
      </w:r>
      <w:r w:rsidRPr="002E4E9B">
        <w:rPr>
          <w:b w:val="0"/>
          <w:noProof/>
          <w:sz w:val="18"/>
        </w:rPr>
        <w:fldChar w:fldCharType="end"/>
      </w:r>
    </w:p>
    <w:p w14:paraId="57B8A650" w14:textId="2153E534"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262</w:t>
      </w:r>
      <w:r>
        <w:rPr>
          <w:noProof/>
        </w:rPr>
        <w:noBreakHyphen/>
        <w:t>5</w:t>
      </w:r>
      <w:r>
        <w:rPr>
          <w:noProof/>
        </w:rPr>
        <w:tab/>
        <w:t>Multiple claims</w:t>
      </w:r>
      <w:r w:rsidRPr="002E4E9B">
        <w:rPr>
          <w:noProof/>
        </w:rPr>
        <w:tab/>
      </w:r>
      <w:r w:rsidRPr="002E4E9B">
        <w:rPr>
          <w:noProof/>
        </w:rPr>
        <w:fldChar w:fldCharType="begin"/>
      </w:r>
      <w:r w:rsidRPr="002E4E9B">
        <w:rPr>
          <w:noProof/>
        </w:rPr>
        <w:instrText xml:space="preserve"> PAGEREF _Toc189123215 \h </w:instrText>
      </w:r>
      <w:r w:rsidRPr="002E4E9B">
        <w:rPr>
          <w:noProof/>
        </w:rPr>
      </w:r>
      <w:r w:rsidRPr="002E4E9B">
        <w:rPr>
          <w:noProof/>
        </w:rPr>
        <w:fldChar w:fldCharType="separate"/>
      </w:r>
      <w:r w:rsidR="006F3555">
        <w:rPr>
          <w:noProof/>
        </w:rPr>
        <w:t>85</w:t>
      </w:r>
      <w:r w:rsidRPr="002E4E9B">
        <w:rPr>
          <w:noProof/>
        </w:rPr>
        <w:fldChar w:fldCharType="end"/>
      </w:r>
    </w:p>
    <w:p w14:paraId="61D125B9" w14:textId="7743C05D"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B—Transfers of service delivery branches</w:t>
      </w:r>
      <w:r w:rsidRPr="002E4E9B">
        <w:rPr>
          <w:b w:val="0"/>
          <w:noProof/>
          <w:sz w:val="18"/>
        </w:rPr>
        <w:tab/>
      </w:r>
      <w:r w:rsidRPr="002E4E9B">
        <w:rPr>
          <w:b w:val="0"/>
          <w:noProof/>
          <w:sz w:val="18"/>
        </w:rPr>
        <w:fldChar w:fldCharType="begin"/>
      </w:r>
      <w:r w:rsidRPr="002E4E9B">
        <w:rPr>
          <w:b w:val="0"/>
          <w:noProof/>
          <w:sz w:val="18"/>
        </w:rPr>
        <w:instrText xml:space="preserve"> PAGEREF _Toc189123216 \h </w:instrText>
      </w:r>
      <w:r w:rsidRPr="002E4E9B">
        <w:rPr>
          <w:b w:val="0"/>
          <w:noProof/>
          <w:sz w:val="18"/>
        </w:rPr>
      </w:r>
      <w:r w:rsidRPr="002E4E9B">
        <w:rPr>
          <w:b w:val="0"/>
          <w:noProof/>
          <w:sz w:val="18"/>
        </w:rPr>
        <w:fldChar w:fldCharType="separate"/>
      </w:r>
      <w:r w:rsidR="006F3555">
        <w:rPr>
          <w:b w:val="0"/>
          <w:noProof/>
          <w:sz w:val="18"/>
        </w:rPr>
        <w:t>87</w:t>
      </w:r>
      <w:r w:rsidRPr="002E4E9B">
        <w:rPr>
          <w:b w:val="0"/>
          <w:noProof/>
          <w:sz w:val="18"/>
        </w:rPr>
        <w:fldChar w:fldCharType="end"/>
      </w:r>
    </w:p>
    <w:p w14:paraId="2FA1222B" w14:textId="5925B42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263</w:t>
      </w:r>
      <w:r>
        <w:rPr>
          <w:noProof/>
        </w:rPr>
        <w:noBreakHyphen/>
        <w:t>5</w:t>
      </w:r>
      <w:r>
        <w:rPr>
          <w:noProof/>
        </w:rPr>
        <w:tab/>
        <w:t>Purpose of this Subdivision</w:t>
      </w:r>
      <w:r w:rsidRPr="002E4E9B">
        <w:rPr>
          <w:noProof/>
        </w:rPr>
        <w:tab/>
      </w:r>
      <w:r w:rsidRPr="002E4E9B">
        <w:rPr>
          <w:noProof/>
        </w:rPr>
        <w:fldChar w:fldCharType="begin"/>
      </w:r>
      <w:r w:rsidRPr="002E4E9B">
        <w:rPr>
          <w:noProof/>
        </w:rPr>
        <w:instrText xml:space="preserve"> PAGEREF _Toc189123217 \h </w:instrText>
      </w:r>
      <w:r w:rsidRPr="002E4E9B">
        <w:rPr>
          <w:noProof/>
        </w:rPr>
      </w:r>
      <w:r w:rsidRPr="002E4E9B">
        <w:rPr>
          <w:noProof/>
        </w:rPr>
        <w:fldChar w:fldCharType="separate"/>
      </w:r>
      <w:r w:rsidR="006F3555">
        <w:rPr>
          <w:noProof/>
        </w:rPr>
        <w:t>87</w:t>
      </w:r>
      <w:r w:rsidRPr="002E4E9B">
        <w:rPr>
          <w:noProof/>
        </w:rPr>
        <w:fldChar w:fldCharType="end"/>
      </w:r>
    </w:p>
    <w:p w14:paraId="53A89E0B" w14:textId="651EC280"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263</w:t>
      </w:r>
      <w:r>
        <w:rPr>
          <w:noProof/>
        </w:rPr>
        <w:noBreakHyphen/>
        <w:t>10</w:t>
      </w:r>
      <w:r>
        <w:rPr>
          <w:noProof/>
        </w:rPr>
        <w:tab/>
        <w:t>Application for approval to transfer service delivery branch</w:t>
      </w:r>
      <w:r w:rsidRPr="002E4E9B">
        <w:rPr>
          <w:noProof/>
        </w:rPr>
        <w:tab/>
      </w:r>
      <w:r w:rsidRPr="002E4E9B">
        <w:rPr>
          <w:noProof/>
        </w:rPr>
        <w:fldChar w:fldCharType="begin"/>
      </w:r>
      <w:r w:rsidRPr="002E4E9B">
        <w:rPr>
          <w:noProof/>
        </w:rPr>
        <w:instrText xml:space="preserve"> PAGEREF _Toc189123218 \h </w:instrText>
      </w:r>
      <w:r w:rsidRPr="002E4E9B">
        <w:rPr>
          <w:noProof/>
        </w:rPr>
      </w:r>
      <w:r w:rsidRPr="002E4E9B">
        <w:rPr>
          <w:noProof/>
        </w:rPr>
        <w:fldChar w:fldCharType="separate"/>
      </w:r>
      <w:r w:rsidR="006F3555">
        <w:rPr>
          <w:noProof/>
        </w:rPr>
        <w:t>88</w:t>
      </w:r>
      <w:r w:rsidRPr="002E4E9B">
        <w:rPr>
          <w:noProof/>
        </w:rPr>
        <w:fldChar w:fldCharType="end"/>
      </w:r>
    </w:p>
    <w:p w14:paraId="06C3DE59" w14:textId="10330AE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263</w:t>
      </w:r>
      <w:r>
        <w:rPr>
          <w:noProof/>
        </w:rPr>
        <w:noBreakHyphen/>
        <w:t>15</w:t>
      </w:r>
      <w:r>
        <w:rPr>
          <w:noProof/>
        </w:rPr>
        <w:tab/>
        <w:t>Transfer of service delivery branch</w:t>
      </w:r>
      <w:r w:rsidRPr="002E4E9B">
        <w:rPr>
          <w:noProof/>
        </w:rPr>
        <w:tab/>
      </w:r>
      <w:r w:rsidRPr="002E4E9B">
        <w:rPr>
          <w:noProof/>
        </w:rPr>
        <w:fldChar w:fldCharType="begin"/>
      </w:r>
      <w:r w:rsidRPr="002E4E9B">
        <w:rPr>
          <w:noProof/>
        </w:rPr>
        <w:instrText xml:space="preserve"> PAGEREF _Toc189123219 \h </w:instrText>
      </w:r>
      <w:r w:rsidRPr="002E4E9B">
        <w:rPr>
          <w:noProof/>
        </w:rPr>
      </w:r>
      <w:r w:rsidRPr="002E4E9B">
        <w:rPr>
          <w:noProof/>
        </w:rPr>
        <w:fldChar w:fldCharType="separate"/>
      </w:r>
      <w:r w:rsidR="006F3555">
        <w:rPr>
          <w:noProof/>
        </w:rPr>
        <w:t>88</w:t>
      </w:r>
      <w:r w:rsidRPr="002E4E9B">
        <w:rPr>
          <w:noProof/>
        </w:rPr>
        <w:fldChar w:fldCharType="end"/>
      </w:r>
    </w:p>
    <w:p w14:paraId="2335A159" w14:textId="0E09CF86"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11—Grants [to be drafted]</w:t>
      </w:r>
      <w:r w:rsidRPr="002E4E9B">
        <w:rPr>
          <w:b w:val="0"/>
          <w:noProof/>
          <w:sz w:val="18"/>
        </w:rPr>
        <w:tab/>
      </w:r>
      <w:r w:rsidRPr="002E4E9B">
        <w:rPr>
          <w:b w:val="0"/>
          <w:noProof/>
          <w:sz w:val="18"/>
        </w:rPr>
        <w:fldChar w:fldCharType="begin"/>
      </w:r>
      <w:r w:rsidRPr="002E4E9B">
        <w:rPr>
          <w:b w:val="0"/>
          <w:noProof/>
          <w:sz w:val="18"/>
        </w:rPr>
        <w:instrText xml:space="preserve"> PAGEREF _Toc189123220 \h </w:instrText>
      </w:r>
      <w:r w:rsidRPr="002E4E9B">
        <w:rPr>
          <w:b w:val="0"/>
          <w:noProof/>
          <w:sz w:val="18"/>
        </w:rPr>
      </w:r>
      <w:r w:rsidRPr="002E4E9B">
        <w:rPr>
          <w:b w:val="0"/>
          <w:noProof/>
          <w:sz w:val="18"/>
        </w:rPr>
        <w:fldChar w:fldCharType="separate"/>
      </w:r>
      <w:r w:rsidR="006F3555">
        <w:rPr>
          <w:b w:val="0"/>
          <w:noProof/>
          <w:sz w:val="18"/>
        </w:rPr>
        <w:t>90</w:t>
      </w:r>
      <w:r w:rsidRPr="002E4E9B">
        <w:rPr>
          <w:b w:val="0"/>
          <w:noProof/>
          <w:sz w:val="18"/>
        </w:rPr>
        <w:fldChar w:fldCharType="end"/>
      </w:r>
    </w:p>
    <w:p w14:paraId="5B7BA2D4" w14:textId="09DB6C11" w:rsidR="002E4E9B" w:rsidRDefault="002E4E9B">
      <w:pPr>
        <w:pStyle w:val="TOC1"/>
        <w:rPr>
          <w:rFonts w:asciiTheme="minorHAnsi" w:eastAsiaTheme="minorEastAsia" w:hAnsiTheme="minorHAnsi" w:cstheme="minorBidi"/>
          <w:b w:val="0"/>
          <w:noProof/>
          <w:kern w:val="2"/>
          <w:sz w:val="24"/>
          <w:szCs w:val="24"/>
          <w14:ligatures w14:val="standardContextual"/>
        </w:rPr>
      </w:pPr>
      <w:r>
        <w:rPr>
          <w:noProof/>
        </w:rPr>
        <w:t>Chapter 8—Funding of aged care services—individual fees and contributions</w:t>
      </w:r>
      <w:r w:rsidRPr="002E4E9B">
        <w:rPr>
          <w:b w:val="0"/>
          <w:noProof/>
          <w:sz w:val="18"/>
        </w:rPr>
        <w:tab/>
      </w:r>
      <w:r w:rsidRPr="002E4E9B">
        <w:rPr>
          <w:b w:val="0"/>
          <w:noProof/>
          <w:sz w:val="18"/>
        </w:rPr>
        <w:fldChar w:fldCharType="begin"/>
      </w:r>
      <w:r w:rsidRPr="002E4E9B">
        <w:rPr>
          <w:b w:val="0"/>
          <w:noProof/>
          <w:sz w:val="18"/>
        </w:rPr>
        <w:instrText xml:space="preserve"> PAGEREF _Toc189123221 \h </w:instrText>
      </w:r>
      <w:r w:rsidRPr="002E4E9B">
        <w:rPr>
          <w:b w:val="0"/>
          <w:noProof/>
          <w:sz w:val="18"/>
        </w:rPr>
      </w:r>
      <w:r w:rsidRPr="002E4E9B">
        <w:rPr>
          <w:b w:val="0"/>
          <w:noProof/>
          <w:sz w:val="18"/>
        </w:rPr>
        <w:fldChar w:fldCharType="separate"/>
      </w:r>
      <w:r w:rsidR="006F3555">
        <w:rPr>
          <w:b w:val="0"/>
          <w:noProof/>
          <w:sz w:val="18"/>
        </w:rPr>
        <w:t>91</w:t>
      </w:r>
      <w:r w:rsidRPr="002E4E9B">
        <w:rPr>
          <w:b w:val="0"/>
          <w:noProof/>
          <w:sz w:val="18"/>
        </w:rPr>
        <w:fldChar w:fldCharType="end"/>
      </w:r>
    </w:p>
    <w:p w14:paraId="31229481" w14:textId="0391C165"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1—Introduction</w:t>
      </w:r>
      <w:r w:rsidRPr="002E4E9B">
        <w:rPr>
          <w:b w:val="0"/>
          <w:noProof/>
          <w:sz w:val="18"/>
        </w:rPr>
        <w:tab/>
      </w:r>
      <w:r w:rsidRPr="002E4E9B">
        <w:rPr>
          <w:b w:val="0"/>
          <w:noProof/>
          <w:sz w:val="18"/>
        </w:rPr>
        <w:fldChar w:fldCharType="begin"/>
      </w:r>
      <w:r w:rsidRPr="002E4E9B">
        <w:rPr>
          <w:b w:val="0"/>
          <w:noProof/>
          <w:sz w:val="18"/>
        </w:rPr>
        <w:instrText xml:space="preserve"> PAGEREF _Toc189123222 \h </w:instrText>
      </w:r>
      <w:r w:rsidRPr="002E4E9B">
        <w:rPr>
          <w:b w:val="0"/>
          <w:noProof/>
          <w:sz w:val="18"/>
        </w:rPr>
      </w:r>
      <w:r w:rsidRPr="002E4E9B">
        <w:rPr>
          <w:b w:val="0"/>
          <w:noProof/>
          <w:sz w:val="18"/>
        </w:rPr>
        <w:fldChar w:fldCharType="separate"/>
      </w:r>
      <w:r w:rsidR="006F3555">
        <w:rPr>
          <w:b w:val="0"/>
          <w:noProof/>
          <w:sz w:val="18"/>
        </w:rPr>
        <w:t>91</w:t>
      </w:r>
      <w:r w:rsidRPr="002E4E9B">
        <w:rPr>
          <w:b w:val="0"/>
          <w:noProof/>
          <w:sz w:val="18"/>
        </w:rPr>
        <w:fldChar w:fldCharType="end"/>
      </w:r>
    </w:p>
    <w:p w14:paraId="16A7EB83" w14:textId="7E268730"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272</w:t>
      </w:r>
      <w:r>
        <w:rPr>
          <w:noProof/>
        </w:rPr>
        <w:noBreakHyphen/>
        <w:t>5</w:t>
      </w:r>
      <w:r>
        <w:rPr>
          <w:noProof/>
        </w:rPr>
        <w:tab/>
        <w:t>Simplified outline of this Chapter</w:t>
      </w:r>
      <w:r w:rsidRPr="002E4E9B">
        <w:rPr>
          <w:noProof/>
        </w:rPr>
        <w:tab/>
      </w:r>
      <w:r w:rsidRPr="002E4E9B">
        <w:rPr>
          <w:noProof/>
        </w:rPr>
        <w:fldChar w:fldCharType="begin"/>
      </w:r>
      <w:r w:rsidRPr="002E4E9B">
        <w:rPr>
          <w:noProof/>
        </w:rPr>
        <w:instrText xml:space="preserve"> PAGEREF _Toc189123223 \h </w:instrText>
      </w:r>
      <w:r w:rsidRPr="002E4E9B">
        <w:rPr>
          <w:noProof/>
        </w:rPr>
      </w:r>
      <w:r w:rsidRPr="002E4E9B">
        <w:rPr>
          <w:noProof/>
        </w:rPr>
        <w:fldChar w:fldCharType="separate"/>
      </w:r>
      <w:r w:rsidR="006F3555">
        <w:rPr>
          <w:noProof/>
        </w:rPr>
        <w:t>91</w:t>
      </w:r>
      <w:r w:rsidRPr="002E4E9B">
        <w:rPr>
          <w:noProof/>
        </w:rPr>
        <w:fldChar w:fldCharType="end"/>
      </w:r>
    </w:p>
    <w:p w14:paraId="4302C17A" w14:textId="24481862"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2—Individual fees and contributions</w:t>
      </w:r>
      <w:r w:rsidRPr="002E4E9B">
        <w:rPr>
          <w:b w:val="0"/>
          <w:noProof/>
          <w:sz w:val="18"/>
        </w:rPr>
        <w:tab/>
      </w:r>
      <w:r w:rsidRPr="002E4E9B">
        <w:rPr>
          <w:b w:val="0"/>
          <w:noProof/>
          <w:sz w:val="18"/>
        </w:rPr>
        <w:fldChar w:fldCharType="begin"/>
      </w:r>
      <w:r w:rsidRPr="002E4E9B">
        <w:rPr>
          <w:b w:val="0"/>
          <w:noProof/>
          <w:sz w:val="18"/>
        </w:rPr>
        <w:instrText xml:space="preserve"> PAGEREF _Toc189123224 \h </w:instrText>
      </w:r>
      <w:r w:rsidRPr="002E4E9B">
        <w:rPr>
          <w:b w:val="0"/>
          <w:noProof/>
          <w:sz w:val="18"/>
        </w:rPr>
      </w:r>
      <w:r w:rsidRPr="002E4E9B">
        <w:rPr>
          <w:b w:val="0"/>
          <w:noProof/>
          <w:sz w:val="18"/>
        </w:rPr>
        <w:fldChar w:fldCharType="separate"/>
      </w:r>
      <w:r w:rsidR="006F3555">
        <w:rPr>
          <w:b w:val="0"/>
          <w:noProof/>
          <w:sz w:val="18"/>
        </w:rPr>
        <w:t>92</w:t>
      </w:r>
      <w:r w:rsidRPr="002E4E9B">
        <w:rPr>
          <w:b w:val="0"/>
          <w:noProof/>
          <w:sz w:val="18"/>
        </w:rPr>
        <w:fldChar w:fldCharType="end"/>
      </w:r>
    </w:p>
    <w:p w14:paraId="5BC54AB2" w14:textId="268B5776"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1—Fees and contributions payable in a home or community setting</w:t>
      </w:r>
      <w:r w:rsidRPr="002E4E9B">
        <w:rPr>
          <w:b w:val="0"/>
          <w:noProof/>
          <w:sz w:val="18"/>
        </w:rPr>
        <w:tab/>
      </w:r>
      <w:r w:rsidRPr="002E4E9B">
        <w:rPr>
          <w:b w:val="0"/>
          <w:noProof/>
          <w:sz w:val="18"/>
        </w:rPr>
        <w:fldChar w:fldCharType="begin"/>
      </w:r>
      <w:r w:rsidRPr="002E4E9B">
        <w:rPr>
          <w:b w:val="0"/>
          <w:noProof/>
          <w:sz w:val="18"/>
        </w:rPr>
        <w:instrText xml:space="preserve"> PAGEREF _Toc189123225 \h </w:instrText>
      </w:r>
      <w:r w:rsidRPr="002E4E9B">
        <w:rPr>
          <w:b w:val="0"/>
          <w:noProof/>
          <w:sz w:val="18"/>
        </w:rPr>
      </w:r>
      <w:r w:rsidRPr="002E4E9B">
        <w:rPr>
          <w:b w:val="0"/>
          <w:noProof/>
          <w:sz w:val="18"/>
        </w:rPr>
        <w:fldChar w:fldCharType="separate"/>
      </w:r>
      <w:r w:rsidR="006F3555">
        <w:rPr>
          <w:b w:val="0"/>
          <w:noProof/>
          <w:sz w:val="18"/>
        </w:rPr>
        <w:t>92</w:t>
      </w:r>
      <w:r w:rsidRPr="002E4E9B">
        <w:rPr>
          <w:b w:val="0"/>
          <w:noProof/>
          <w:sz w:val="18"/>
        </w:rPr>
        <w:fldChar w:fldCharType="end"/>
      </w:r>
    </w:p>
    <w:p w14:paraId="3ACF85A7" w14:textId="056E5255"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A—Individual contributions</w:t>
      </w:r>
      <w:r w:rsidRPr="002E4E9B">
        <w:rPr>
          <w:b w:val="0"/>
          <w:noProof/>
          <w:sz w:val="18"/>
        </w:rPr>
        <w:tab/>
      </w:r>
      <w:r w:rsidRPr="002E4E9B">
        <w:rPr>
          <w:b w:val="0"/>
          <w:noProof/>
          <w:sz w:val="18"/>
        </w:rPr>
        <w:fldChar w:fldCharType="begin"/>
      </w:r>
      <w:r w:rsidRPr="002E4E9B">
        <w:rPr>
          <w:b w:val="0"/>
          <w:noProof/>
          <w:sz w:val="18"/>
        </w:rPr>
        <w:instrText xml:space="preserve"> PAGEREF _Toc189123226 \h </w:instrText>
      </w:r>
      <w:r w:rsidRPr="002E4E9B">
        <w:rPr>
          <w:b w:val="0"/>
          <w:noProof/>
          <w:sz w:val="18"/>
        </w:rPr>
      </w:r>
      <w:r w:rsidRPr="002E4E9B">
        <w:rPr>
          <w:b w:val="0"/>
          <w:noProof/>
          <w:sz w:val="18"/>
        </w:rPr>
        <w:fldChar w:fldCharType="separate"/>
      </w:r>
      <w:r w:rsidR="006F3555">
        <w:rPr>
          <w:b w:val="0"/>
          <w:noProof/>
          <w:sz w:val="18"/>
        </w:rPr>
        <w:t>92</w:t>
      </w:r>
      <w:r w:rsidRPr="002E4E9B">
        <w:rPr>
          <w:b w:val="0"/>
          <w:noProof/>
          <w:sz w:val="18"/>
        </w:rPr>
        <w:fldChar w:fldCharType="end"/>
      </w:r>
    </w:p>
    <w:p w14:paraId="46471C3A" w14:textId="1CEFD471"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273</w:t>
      </w:r>
      <w:r>
        <w:rPr>
          <w:noProof/>
        </w:rPr>
        <w:noBreakHyphen/>
        <w:t>5</w:t>
      </w:r>
      <w:r>
        <w:rPr>
          <w:noProof/>
        </w:rPr>
        <w:tab/>
        <w:t>Working out individual contribution for assistive technology or home modifications—prescribed day</w:t>
      </w:r>
      <w:r w:rsidRPr="002E4E9B">
        <w:rPr>
          <w:noProof/>
        </w:rPr>
        <w:tab/>
      </w:r>
      <w:r w:rsidRPr="002E4E9B">
        <w:rPr>
          <w:noProof/>
        </w:rPr>
        <w:fldChar w:fldCharType="begin"/>
      </w:r>
      <w:r w:rsidRPr="002E4E9B">
        <w:rPr>
          <w:noProof/>
        </w:rPr>
        <w:instrText xml:space="preserve"> PAGEREF _Toc189123227 \h </w:instrText>
      </w:r>
      <w:r w:rsidRPr="002E4E9B">
        <w:rPr>
          <w:noProof/>
        </w:rPr>
      </w:r>
      <w:r w:rsidRPr="002E4E9B">
        <w:rPr>
          <w:noProof/>
        </w:rPr>
        <w:fldChar w:fldCharType="separate"/>
      </w:r>
      <w:r w:rsidR="006F3555">
        <w:rPr>
          <w:noProof/>
        </w:rPr>
        <w:t>92</w:t>
      </w:r>
      <w:r w:rsidRPr="002E4E9B">
        <w:rPr>
          <w:noProof/>
        </w:rPr>
        <w:fldChar w:fldCharType="end"/>
      </w:r>
    </w:p>
    <w:p w14:paraId="3112BEA1" w14:textId="50EA41E2"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273</w:t>
      </w:r>
      <w:r>
        <w:rPr>
          <w:noProof/>
        </w:rPr>
        <w:noBreakHyphen/>
        <w:t>10</w:t>
      </w:r>
      <w:r>
        <w:rPr>
          <w:noProof/>
        </w:rPr>
        <w:tab/>
        <w:t>Working out individual contributions—circumstances and amounts</w:t>
      </w:r>
      <w:r w:rsidRPr="002E4E9B">
        <w:rPr>
          <w:noProof/>
        </w:rPr>
        <w:tab/>
      </w:r>
      <w:r w:rsidRPr="002E4E9B">
        <w:rPr>
          <w:noProof/>
        </w:rPr>
        <w:fldChar w:fldCharType="begin"/>
      </w:r>
      <w:r w:rsidRPr="002E4E9B">
        <w:rPr>
          <w:noProof/>
        </w:rPr>
        <w:instrText xml:space="preserve"> PAGEREF _Toc189123228 \h </w:instrText>
      </w:r>
      <w:r w:rsidRPr="002E4E9B">
        <w:rPr>
          <w:noProof/>
        </w:rPr>
      </w:r>
      <w:r w:rsidRPr="002E4E9B">
        <w:rPr>
          <w:noProof/>
        </w:rPr>
        <w:fldChar w:fldCharType="separate"/>
      </w:r>
      <w:r w:rsidR="006F3555">
        <w:rPr>
          <w:noProof/>
        </w:rPr>
        <w:t>92</w:t>
      </w:r>
      <w:r w:rsidRPr="002E4E9B">
        <w:rPr>
          <w:noProof/>
        </w:rPr>
        <w:fldChar w:fldCharType="end"/>
      </w:r>
    </w:p>
    <w:p w14:paraId="3727ECFF" w14:textId="65541B2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273</w:t>
      </w:r>
      <w:r>
        <w:rPr>
          <w:noProof/>
        </w:rPr>
        <w:noBreakHyphen/>
        <w:t>15</w:t>
      </w:r>
      <w:r>
        <w:rPr>
          <w:noProof/>
        </w:rPr>
        <w:tab/>
        <w:t>Requirements for prices charged</w:t>
      </w:r>
      <w:r w:rsidRPr="002E4E9B">
        <w:rPr>
          <w:noProof/>
        </w:rPr>
        <w:tab/>
      </w:r>
      <w:r w:rsidRPr="002E4E9B">
        <w:rPr>
          <w:noProof/>
        </w:rPr>
        <w:fldChar w:fldCharType="begin"/>
      </w:r>
      <w:r w:rsidRPr="002E4E9B">
        <w:rPr>
          <w:noProof/>
        </w:rPr>
        <w:instrText xml:space="preserve"> PAGEREF _Toc189123229 \h </w:instrText>
      </w:r>
      <w:r w:rsidRPr="002E4E9B">
        <w:rPr>
          <w:noProof/>
        </w:rPr>
      </w:r>
      <w:r w:rsidRPr="002E4E9B">
        <w:rPr>
          <w:noProof/>
        </w:rPr>
        <w:fldChar w:fldCharType="separate"/>
      </w:r>
      <w:r w:rsidR="006F3555">
        <w:rPr>
          <w:noProof/>
        </w:rPr>
        <w:t>93</w:t>
      </w:r>
      <w:r w:rsidRPr="002E4E9B">
        <w:rPr>
          <w:noProof/>
        </w:rPr>
        <w:fldChar w:fldCharType="end"/>
      </w:r>
    </w:p>
    <w:p w14:paraId="11BBC98F" w14:textId="1A467206"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273</w:t>
      </w:r>
      <w:r>
        <w:rPr>
          <w:noProof/>
        </w:rPr>
        <w:noBreakHyphen/>
        <w:t>20</w:t>
      </w:r>
      <w:r>
        <w:rPr>
          <w:noProof/>
        </w:rPr>
        <w:tab/>
        <w:t>When individual contribution is zero—other contributions or fees</w:t>
      </w:r>
      <w:r w:rsidRPr="002E4E9B">
        <w:rPr>
          <w:noProof/>
        </w:rPr>
        <w:tab/>
      </w:r>
      <w:r w:rsidRPr="002E4E9B">
        <w:rPr>
          <w:noProof/>
        </w:rPr>
        <w:fldChar w:fldCharType="begin"/>
      </w:r>
      <w:r w:rsidRPr="002E4E9B">
        <w:rPr>
          <w:noProof/>
        </w:rPr>
        <w:instrText xml:space="preserve"> PAGEREF _Toc189123230 \h </w:instrText>
      </w:r>
      <w:r w:rsidRPr="002E4E9B">
        <w:rPr>
          <w:noProof/>
        </w:rPr>
      </w:r>
      <w:r w:rsidRPr="002E4E9B">
        <w:rPr>
          <w:noProof/>
        </w:rPr>
        <w:fldChar w:fldCharType="separate"/>
      </w:r>
      <w:r w:rsidR="006F3555">
        <w:rPr>
          <w:noProof/>
        </w:rPr>
        <w:t>93</w:t>
      </w:r>
      <w:r w:rsidRPr="002E4E9B">
        <w:rPr>
          <w:noProof/>
        </w:rPr>
        <w:fldChar w:fldCharType="end"/>
      </w:r>
    </w:p>
    <w:p w14:paraId="6C301B09" w14:textId="287C30B8"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lastRenderedPageBreak/>
        <w:t>Subdivision B—Unspent care recipient portions</w:t>
      </w:r>
      <w:r w:rsidRPr="002E4E9B">
        <w:rPr>
          <w:b w:val="0"/>
          <w:noProof/>
          <w:sz w:val="18"/>
        </w:rPr>
        <w:tab/>
      </w:r>
      <w:r w:rsidRPr="002E4E9B">
        <w:rPr>
          <w:b w:val="0"/>
          <w:noProof/>
          <w:sz w:val="18"/>
        </w:rPr>
        <w:fldChar w:fldCharType="begin"/>
      </w:r>
      <w:r w:rsidRPr="002E4E9B">
        <w:rPr>
          <w:b w:val="0"/>
          <w:noProof/>
          <w:sz w:val="18"/>
        </w:rPr>
        <w:instrText xml:space="preserve"> PAGEREF _Toc189123231 \h </w:instrText>
      </w:r>
      <w:r w:rsidRPr="002E4E9B">
        <w:rPr>
          <w:b w:val="0"/>
          <w:noProof/>
          <w:sz w:val="18"/>
        </w:rPr>
      </w:r>
      <w:r w:rsidRPr="002E4E9B">
        <w:rPr>
          <w:b w:val="0"/>
          <w:noProof/>
          <w:sz w:val="18"/>
        </w:rPr>
        <w:fldChar w:fldCharType="separate"/>
      </w:r>
      <w:r w:rsidR="006F3555">
        <w:rPr>
          <w:b w:val="0"/>
          <w:noProof/>
          <w:sz w:val="18"/>
        </w:rPr>
        <w:t>93</w:t>
      </w:r>
      <w:r w:rsidRPr="002E4E9B">
        <w:rPr>
          <w:b w:val="0"/>
          <w:noProof/>
          <w:sz w:val="18"/>
        </w:rPr>
        <w:fldChar w:fldCharType="end"/>
      </w:r>
    </w:p>
    <w:p w14:paraId="0C8A08EE" w14:textId="3D9727E0"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273A</w:t>
      </w:r>
      <w:r>
        <w:rPr>
          <w:noProof/>
        </w:rPr>
        <w:noBreakHyphen/>
        <w:t>5</w:t>
      </w:r>
      <w:r>
        <w:rPr>
          <w:noProof/>
        </w:rPr>
        <w:tab/>
        <w:t>Unspent care recipient portions</w:t>
      </w:r>
      <w:r w:rsidRPr="002E4E9B">
        <w:rPr>
          <w:noProof/>
        </w:rPr>
        <w:tab/>
      </w:r>
      <w:r w:rsidRPr="002E4E9B">
        <w:rPr>
          <w:noProof/>
        </w:rPr>
        <w:fldChar w:fldCharType="begin"/>
      </w:r>
      <w:r w:rsidRPr="002E4E9B">
        <w:rPr>
          <w:noProof/>
        </w:rPr>
        <w:instrText xml:space="preserve"> PAGEREF _Toc189123232 \h </w:instrText>
      </w:r>
      <w:r w:rsidRPr="002E4E9B">
        <w:rPr>
          <w:noProof/>
        </w:rPr>
      </w:r>
      <w:r w:rsidRPr="002E4E9B">
        <w:rPr>
          <w:noProof/>
        </w:rPr>
        <w:fldChar w:fldCharType="separate"/>
      </w:r>
      <w:r w:rsidR="006F3555">
        <w:rPr>
          <w:noProof/>
        </w:rPr>
        <w:t>93</w:t>
      </w:r>
      <w:r w:rsidRPr="002E4E9B">
        <w:rPr>
          <w:noProof/>
        </w:rPr>
        <w:fldChar w:fldCharType="end"/>
      </w:r>
    </w:p>
    <w:p w14:paraId="2685523A" w14:textId="67BA76C7"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273A</w:t>
      </w:r>
      <w:r>
        <w:rPr>
          <w:noProof/>
        </w:rPr>
        <w:noBreakHyphen/>
        <w:t>10</w:t>
      </w:r>
      <w:r>
        <w:rPr>
          <w:noProof/>
        </w:rPr>
        <w:tab/>
        <w:t>Agreement with individual</w:t>
      </w:r>
      <w:r w:rsidRPr="002E4E9B">
        <w:rPr>
          <w:noProof/>
        </w:rPr>
        <w:tab/>
      </w:r>
      <w:r w:rsidRPr="002E4E9B">
        <w:rPr>
          <w:noProof/>
        </w:rPr>
        <w:fldChar w:fldCharType="begin"/>
      </w:r>
      <w:r w:rsidRPr="002E4E9B">
        <w:rPr>
          <w:noProof/>
        </w:rPr>
        <w:instrText xml:space="preserve"> PAGEREF _Toc189123233 \h </w:instrText>
      </w:r>
      <w:r w:rsidRPr="002E4E9B">
        <w:rPr>
          <w:noProof/>
        </w:rPr>
      </w:r>
      <w:r w:rsidRPr="002E4E9B">
        <w:rPr>
          <w:noProof/>
        </w:rPr>
        <w:fldChar w:fldCharType="separate"/>
      </w:r>
      <w:r w:rsidR="006F3555">
        <w:rPr>
          <w:noProof/>
        </w:rPr>
        <w:t>93</w:t>
      </w:r>
      <w:r w:rsidRPr="002E4E9B">
        <w:rPr>
          <w:noProof/>
        </w:rPr>
        <w:fldChar w:fldCharType="end"/>
      </w:r>
    </w:p>
    <w:p w14:paraId="63B044A6" w14:textId="74798231"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273A</w:t>
      </w:r>
      <w:r>
        <w:rPr>
          <w:noProof/>
        </w:rPr>
        <w:noBreakHyphen/>
        <w:t>15</w:t>
      </w:r>
      <w:r>
        <w:rPr>
          <w:noProof/>
        </w:rPr>
        <w:tab/>
        <w:t>If agreement is to return portion</w:t>
      </w:r>
      <w:r w:rsidRPr="002E4E9B">
        <w:rPr>
          <w:noProof/>
        </w:rPr>
        <w:tab/>
      </w:r>
      <w:r w:rsidRPr="002E4E9B">
        <w:rPr>
          <w:noProof/>
        </w:rPr>
        <w:fldChar w:fldCharType="begin"/>
      </w:r>
      <w:r w:rsidRPr="002E4E9B">
        <w:rPr>
          <w:noProof/>
        </w:rPr>
        <w:instrText xml:space="preserve"> PAGEREF _Toc189123234 \h </w:instrText>
      </w:r>
      <w:r w:rsidRPr="002E4E9B">
        <w:rPr>
          <w:noProof/>
        </w:rPr>
      </w:r>
      <w:r w:rsidRPr="002E4E9B">
        <w:rPr>
          <w:noProof/>
        </w:rPr>
        <w:fldChar w:fldCharType="separate"/>
      </w:r>
      <w:r w:rsidR="006F3555">
        <w:rPr>
          <w:noProof/>
        </w:rPr>
        <w:t>93</w:t>
      </w:r>
      <w:r w:rsidRPr="002E4E9B">
        <w:rPr>
          <w:noProof/>
        </w:rPr>
        <w:fldChar w:fldCharType="end"/>
      </w:r>
    </w:p>
    <w:p w14:paraId="7C467C60" w14:textId="1BE50D7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273A</w:t>
      </w:r>
      <w:r>
        <w:rPr>
          <w:noProof/>
        </w:rPr>
        <w:noBreakHyphen/>
        <w:t>20</w:t>
      </w:r>
      <w:r>
        <w:rPr>
          <w:noProof/>
        </w:rPr>
        <w:tab/>
        <w:t>If agreement is to retain portion</w:t>
      </w:r>
      <w:r w:rsidRPr="002E4E9B">
        <w:rPr>
          <w:noProof/>
        </w:rPr>
        <w:tab/>
      </w:r>
      <w:r w:rsidRPr="002E4E9B">
        <w:rPr>
          <w:noProof/>
        </w:rPr>
        <w:fldChar w:fldCharType="begin"/>
      </w:r>
      <w:r w:rsidRPr="002E4E9B">
        <w:rPr>
          <w:noProof/>
        </w:rPr>
        <w:instrText xml:space="preserve"> PAGEREF _Toc189123235 \h </w:instrText>
      </w:r>
      <w:r w:rsidRPr="002E4E9B">
        <w:rPr>
          <w:noProof/>
        </w:rPr>
      </w:r>
      <w:r w:rsidRPr="002E4E9B">
        <w:rPr>
          <w:noProof/>
        </w:rPr>
        <w:fldChar w:fldCharType="separate"/>
      </w:r>
      <w:r w:rsidR="006F3555">
        <w:rPr>
          <w:noProof/>
        </w:rPr>
        <w:t>94</w:t>
      </w:r>
      <w:r w:rsidRPr="002E4E9B">
        <w:rPr>
          <w:noProof/>
        </w:rPr>
        <w:fldChar w:fldCharType="end"/>
      </w:r>
    </w:p>
    <w:p w14:paraId="371E7A8B" w14:textId="5DB59589"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2—Fees and contributions payable in an approved residential care home</w:t>
      </w:r>
      <w:r w:rsidRPr="002E4E9B">
        <w:rPr>
          <w:b w:val="0"/>
          <w:noProof/>
          <w:sz w:val="18"/>
        </w:rPr>
        <w:tab/>
      </w:r>
      <w:r w:rsidRPr="002E4E9B">
        <w:rPr>
          <w:b w:val="0"/>
          <w:noProof/>
          <w:sz w:val="18"/>
        </w:rPr>
        <w:fldChar w:fldCharType="begin"/>
      </w:r>
      <w:r w:rsidRPr="002E4E9B">
        <w:rPr>
          <w:b w:val="0"/>
          <w:noProof/>
          <w:sz w:val="18"/>
        </w:rPr>
        <w:instrText xml:space="preserve"> PAGEREF _Toc189123236 \h </w:instrText>
      </w:r>
      <w:r w:rsidRPr="002E4E9B">
        <w:rPr>
          <w:b w:val="0"/>
          <w:noProof/>
          <w:sz w:val="18"/>
        </w:rPr>
      </w:r>
      <w:r w:rsidRPr="002E4E9B">
        <w:rPr>
          <w:b w:val="0"/>
          <w:noProof/>
          <w:sz w:val="18"/>
        </w:rPr>
        <w:fldChar w:fldCharType="separate"/>
      </w:r>
      <w:r w:rsidR="006F3555">
        <w:rPr>
          <w:b w:val="0"/>
          <w:noProof/>
          <w:sz w:val="18"/>
        </w:rPr>
        <w:t>95</w:t>
      </w:r>
      <w:r w:rsidRPr="002E4E9B">
        <w:rPr>
          <w:b w:val="0"/>
          <w:noProof/>
          <w:sz w:val="18"/>
        </w:rPr>
        <w:fldChar w:fldCharType="end"/>
      </w:r>
    </w:p>
    <w:p w14:paraId="274FF027" w14:textId="3BC403BC"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A—Contributions for delivery of funded aged care services—ongoing residential care</w:t>
      </w:r>
      <w:r w:rsidRPr="002E4E9B">
        <w:rPr>
          <w:b w:val="0"/>
          <w:noProof/>
          <w:sz w:val="18"/>
        </w:rPr>
        <w:tab/>
      </w:r>
      <w:r w:rsidRPr="002E4E9B">
        <w:rPr>
          <w:b w:val="0"/>
          <w:noProof/>
          <w:sz w:val="18"/>
        </w:rPr>
        <w:fldChar w:fldCharType="begin"/>
      </w:r>
      <w:r w:rsidRPr="002E4E9B">
        <w:rPr>
          <w:b w:val="0"/>
          <w:noProof/>
          <w:sz w:val="18"/>
        </w:rPr>
        <w:instrText xml:space="preserve"> PAGEREF _Toc189123237 \h </w:instrText>
      </w:r>
      <w:r w:rsidRPr="002E4E9B">
        <w:rPr>
          <w:b w:val="0"/>
          <w:noProof/>
          <w:sz w:val="18"/>
        </w:rPr>
      </w:r>
      <w:r w:rsidRPr="002E4E9B">
        <w:rPr>
          <w:b w:val="0"/>
          <w:noProof/>
          <w:sz w:val="18"/>
        </w:rPr>
        <w:fldChar w:fldCharType="separate"/>
      </w:r>
      <w:r w:rsidR="006F3555">
        <w:rPr>
          <w:b w:val="0"/>
          <w:noProof/>
          <w:sz w:val="18"/>
        </w:rPr>
        <w:t>95</w:t>
      </w:r>
      <w:r w:rsidRPr="002E4E9B">
        <w:rPr>
          <w:b w:val="0"/>
          <w:noProof/>
          <w:sz w:val="18"/>
        </w:rPr>
        <w:fldChar w:fldCharType="end"/>
      </w:r>
    </w:p>
    <w:p w14:paraId="40BCD0D9" w14:textId="71760850"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276</w:t>
      </w:r>
      <w:r>
        <w:rPr>
          <w:noProof/>
        </w:rPr>
        <w:noBreakHyphen/>
        <w:t>5</w:t>
      </w:r>
      <w:r>
        <w:rPr>
          <w:noProof/>
        </w:rPr>
        <w:tab/>
        <w:t>Resident contribution—amounts for working out maximum</w:t>
      </w:r>
      <w:r w:rsidRPr="002E4E9B">
        <w:rPr>
          <w:noProof/>
        </w:rPr>
        <w:tab/>
      </w:r>
      <w:r w:rsidRPr="002E4E9B">
        <w:rPr>
          <w:noProof/>
        </w:rPr>
        <w:fldChar w:fldCharType="begin"/>
      </w:r>
      <w:r w:rsidRPr="002E4E9B">
        <w:rPr>
          <w:noProof/>
        </w:rPr>
        <w:instrText xml:space="preserve"> PAGEREF _Toc189123238 \h </w:instrText>
      </w:r>
      <w:r w:rsidRPr="002E4E9B">
        <w:rPr>
          <w:noProof/>
        </w:rPr>
      </w:r>
      <w:r w:rsidRPr="002E4E9B">
        <w:rPr>
          <w:noProof/>
        </w:rPr>
        <w:fldChar w:fldCharType="separate"/>
      </w:r>
      <w:r w:rsidR="006F3555">
        <w:rPr>
          <w:noProof/>
        </w:rPr>
        <w:t>95</w:t>
      </w:r>
      <w:r w:rsidRPr="002E4E9B">
        <w:rPr>
          <w:noProof/>
        </w:rPr>
        <w:fldChar w:fldCharType="end"/>
      </w:r>
    </w:p>
    <w:p w14:paraId="26A4F604" w14:textId="5933801F"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B—Maximum daily amount of resident contribution</w:t>
      </w:r>
      <w:r w:rsidRPr="002E4E9B">
        <w:rPr>
          <w:b w:val="0"/>
          <w:noProof/>
          <w:sz w:val="18"/>
        </w:rPr>
        <w:tab/>
      </w:r>
      <w:r w:rsidRPr="002E4E9B">
        <w:rPr>
          <w:b w:val="0"/>
          <w:noProof/>
          <w:sz w:val="18"/>
        </w:rPr>
        <w:fldChar w:fldCharType="begin"/>
      </w:r>
      <w:r w:rsidRPr="002E4E9B">
        <w:rPr>
          <w:b w:val="0"/>
          <w:noProof/>
          <w:sz w:val="18"/>
        </w:rPr>
        <w:instrText xml:space="preserve"> PAGEREF _Toc189123239 \h </w:instrText>
      </w:r>
      <w:r w:rsidRPr="002E4E9B">
        <w:rPr>
          <w:b w:val="0"/>
          <w:noProof/>
          <w:sz w:val="18"/>
        </w:rPr>
      </w:r>
      <w:r w:rsidRPr="002E4E9B">
        <w:rPr>
          <w:b w:val="0"/>
          <w:noProof/>
          <w:sz w:val="18"/>
        </w:rPr>
        <w:fldChar w:fldCharType="separate"/>
      </w:r>
      <w:r w:rsidR="006F3555">
        <w:rPr>
          <w:b w:val="0"/>
          <w:noProof/>
          <w:sz w:val="18"/>
        </w:rPr>
        <w:t>95</w:t>
      </w:r>
      <w:r w:rsidRPr="002E4E9B">
        <w:rPr>
          <w:b w:val="0"/>
          <w:noProof/>
          <w:sz w:val="18"/>
        </w:rPr>
        <w:fldChar w:fldCharType="end"/>
      </w:r>
    </w:p>
    <w:p w14:paraId="217EC17C" w14:textId="1C378BF3"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277</w:t>
      </w:r>
      <w:r>
        <w:rPr>
          <w:noProof/>
        </w:rPr>
        <w:noBreakHyphen/>
        <w:t>5</w:t>
      </w:r>
      <w:r>
        <w:rPr>
          <w:noProof/>
        </w:rPr>
        <w:tab/>
        <w:t>Basic daily fee</w:t>
      </w:r>
      <w:r w:rsidRPr="002E4E9B">
        <w:rPr>
          <w:noProof/>
        </w:rPr>
        <w:tab/>
      </w:r>
      <w:r w:rsidRPr="002E4E9B">
        <w:rPr>
          <w:noProof/>
        </w:rPr>
        <w:fldChar w:fldCharType="begin"/>
      </w:r>
      <w:r w:rsidRPr="002E4E9B">
        <w:rPr>
          <w:noProof/>
        </w:rPr>
        <w:instrText xml:space="preserve"> PAGEREF _Toc189123240 \h </w:instrText>
      </w:r>
      <w:r w:rsidRPr="002E4E9B">
        <w:rPr>
          <w:noProof/>
        </w:rPr>
      </w:r>
      <w:r w:rsidRPr="002E4E9B">
        <w:rPr>
          <w:noProof/>
        </w:rPr>
        <w:fldChar w:fldCharType="separate"/>
      </w:r>
      <w:r w:rsidR="006F3555">
        <w:rPr>
          <w:noProof/>
        </w:rPr>
        <w:t>95</w:t>
      </w:r>
      <w:r w:rsidRPr="002E4E9B">
        <w:rPr>
          <w:noProof/>
        </w:rPr>
        <w:fldChar w:fldCharType="end"/>
      </w:r>
    </w:p>
    <w:p w14:paraId="16D17735" w14:textId="28365F7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277</w:t>
      </w:r>
      <w:r>
        <w:rPr>
          <w:noProof/>
        </w:rPr>
        <w:noBreakHyphen/>
        <w:t>10</w:t>
      </w:r>
      <w:r>
        <w:rPr>
          <w:noProof/>
        </w:rPr>
        <w:tab/>
        <w:t>Maximum daily amount—individuals in pre</w:t>
      </w:r>
      <w:r>
        <w:rPr>
          <w:noProof/>
        </w:rPr>
        <w:noBreakHyphen/>
        <w:t>2014 residential contribution class</w:t>
      </w:r>
      <w:r w:rsidRPr="002E4E9B">
        <w:rPr>
          <w:noProof/>
        </w:rPr>
        <w:tab/>
      </w:r>
      <w:r w:rsidRPr="002E4E9B">
        <w:rPr>
          <w:noProof/>
        </w:rPr>
        <w:fldChar w:fldCharType="begin"/>
      </w:r>
      <w:r w:rsidRPr="002E4E9B">
        <w:rPr>
          <w:noProof/>
        </w:rPr>
        <w:instrText xml:space="preserve"> PAGEREF _Toc189123241 \h </w:instrText>
      </w:r>
      <w:r w:rsidRPr="002E4E9B">
        <w:rPr>
          <w:noProof/>
        </w:rPr>
      </w:r>
      <w:r w:rsidRPr="002E4E9B">
        <w:rPr>
          <w:noProof/>
        </w:rPr>
        <w:fldChar w:fldCharType="separate"/>
      </w:r>
      <w:r w:rsidR="006F3555">
        <w:rPr>
          <w:noProof/>
        </w:rPr>
        <w:t>95</w:t>
      </w:r>
      <w:r w:rsidRPr="002E4E9B">
        <w:rPr>
          <w:noProof/>
        </w:rPr>
        <w:fldChar w:fldCharType="end"/>
      </w:r>
    </w:p>
    <w:p w14:paraId="7CD6F8D4" w14:textId="483485AD"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277</w:t>
      </w:r>
      <w:r>
        <w:rPr>
          <w:noProof/>
        </w:rPr>
        <w:noBreakHyphen/>
        <w:t>15</w:t>
      </w:r>
      <w:r>
        <w:rPr>
          <w:noProof/>
        </w:rPr>
        <w:tab/>
        <w:t>Maximum daily amount—individuals in post</w:t>
      </w:r>
      <w:r>
        <w:rPr>
          <w:noProof/>
        </w:rPr>
        <w:noBreakHyphen/>
        <w:t>2014 home contribution class or post</w:t>
      </w:r>
      <w:r>
        <w:rPr>
          <w:noProof/>
        </w:rPr>
        <w:noBreakHyphen/>
        <w:t>2014 residential contribution class</w:t>
      </w:r>
      <w:r w:rsidRPr="002E4E9B">
        <w:rPr>
          <w:noProof/>
        </w:rPr>
        <w:tab/>
      </w:r>
      <w:r w:rsidRPr="002E4E9B">
        <w:rPr>
          <w:noProof/>
        </w:rPr>
        <w:fldChar w:fldCharType="begin"/>
      </w:r>
      <w:r w:rsidRPr="002E4E9B">
        <w:rPr>
          <w:noProof/>
        </w:rPr>
        <w:instrText xml:space="preserve"> PAGEREF _Toc189123242 \h </w:instrText>
      </w:r>
      <w:r w:rsidRPr="002E4E9B">
        <w:rPr>
          <w:noProof/>
        </w:rPr>
      </w:r>
      <w:r w:rsidRPr="002E4E9B">
        <w:rPr>
          <w:noProof/>
        </w:rPr>
        <w:fldChar w:fldCharType="separate"/>
      </w:r>
      <w:r w:rsidR="006F3555">
        <w:rPr>
          <w:noProof/>
        </w:rPr>
        <w:t>96</w:t>
      </w:r>
      <w:r w:rsidRPr="002E4E9B">
        <w:rPr>
          <w:noProof/>
        </w:rPr>
        <w:fldChar w:fldCharType="end"/>
      </w:r>
    </w:p>
    <w:p w14:paraId="5E14CF48" w14:textId="69D84616"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277</w:t>
      </w:r>
      <w:r>
        <w:rPr>
          <w:noProof/>
        </w:rPr>
        <w:noBreakHyphen/>
        <w:t>20</w:t>
      </w:r>
      <w:r>
        <w:rPr>
          <w:noProof/>
        </w:rPr>
        <w:tab/>
        <w:t>Amounts to be reduced—individuals in pre</w:t>
      </w:r>
      <w:r>
        <w:rPr>
          <w:noProof/>
        </w:rPr>
        <w:noBreakHyphen/>
        <w:t>2014 residential contribution class</w:t>
      </w:r>
      <w:r w:rsidRPr="002E4E9B">
        <w:rPr>
          <w:noProof/>
        </w:rPr>
        <w:tab/>
      </w:r>
      <w:r w:rsidRPr="002E4E9B">
        <w:rPr>
          <w:noProof/>
        </w:rPr>
        <w:fldChar w:fldCharType="begin"/>
      </w:r>
      <w:r w:rsidRPr="002E4E9B">
        <w:rPr>
          <w:noProof/>
        </w:rPr>
        <w:instrText xml:space="preserve"> PAGEREF _Toc189123243 \h </w:instrText>
      </w:r>
      <w:r w:rsidRPr="002E4E9B">
        <w:rPr>
          <w:noProof/>
        </w:rPr>
      </w:r>
      <w:r w:rsidRPr="002E4E9B">
        <w:rPr>
          <w:noProof/>
        </w:rPr>
        <w:fldChar w:fldCharType="separate"/>
      </w:r>
      <w:r w:rsidR="006F3555">
        <w:rPr>
          <w:noProof/>
        </w:rPr>
        <w:t>96</w:t>
      </w:r>
      <w:r w:rsidRPr="002E4E9B">
        <w:rPr>
          <w:noProof/>
        </w:rPr>
        <w:fldChar w:fldCharType="end"/>
      </w:r>
    </w:p>
    <w:p w14:paraId="5F60D725" w14:textId="56E27A17"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277</w:t>
      </w:r>
      <w:r>
        <w:rPr>
          <w:noProof/>
        </w:rPr>
        <w:noBreakHyphen/>
        <w:t>25</w:t>
      </w:r>
      <w:r>
        <w:rPr>
          <w:noProof/>
        </w:rPr>
        <w:tab/>
        <w:t>Amounts to be reduced—individuals in post</w:t>
      </w:r>
      <w:r>
        <w:rPr>
          <w:noProof/>
        </w:rPr>
        <w:noBreakHyphen/>
        <w:t>2014 home contribution class or post</w:t>
      </w:r>
      <w:r>
        <w:rPr>
          <w:noProof/>
        </w:rPr>
        <w:noBreakHyphen/>
        <w:t>2014 residential contribution class</w:t>
      </w:r>
      <w:r w:rsidRPr="002E4E9B">
        <w:rPr>
          <w:noProof/>
        </w:rPr>
        <w:tab/>
      </w:r>
      <w:r w:rsidRPr="002E4E9B">
        <w:rPr>
          <w:noProof/>
        </w:rPr>
        <w:fldChar w:fldCharType="begin"/>
      </w:r>
      <w:r w:rsidRPr="002E4E9B">
        <w:rPr>
          <w:noProof/>
        </w:rPr>
        <w:instrText xml:space="preserve"> PAGEREF _Toc189123244 \h </w:instrText>
      </w:r>
      <w:r w:rsidRPr="002E4E9B">
        <w:rPr>
          <w:noProof/>
        </w:rPr>
      </w:r>
      <w:r w:rsidRPr="002E4E9B">
        <w:rPr>
          <w:noProof/>
        </w:rPr>
        <w:fldChar w:fldCharType="separate"/>
      </w:r>
      <w:r w:rsidR="006F3555">
        <w:rPr>
          <w:noProof/>
        </w:rPr>
        <w:t>96</w:t>
      </w:r>
      <w:r w:rsidRPr="002E4E9B">
        <w:rPr>
          <w:noProof/>
        </w:rPr>
        <w:fldChar w:fldCharType="end"/>
      </w:r>
    </w:p>
    <w:p w14:paraId="212A860D" w14:textId="514AA65F"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C—Hotelling contribution and non</w:t>
      </w:r>
      <w:r>
        <w:rPr>
          <w:noProof/>
        </w:rPr>
        <w:noBreakHyphen/>
        <w:t>clinical care contribution</w:t>
      </w:r>
      <w:r w:rsidRPr="002E4E9B">
        <w:rPr>
          <w:b w:val="0"/>
          <w:noProof/>
          <w:sz w:val="18"/>
        </w:rPr>
        <w:tab/>
      </w:r>
      <w:r w:rsidRPr="002E4E9B">
        <w:rPr>
          <w:b w:val="0"/>
          <w:noProof/>
          <w:sz w:val="18"/>
        </w:rPr>
        <w:fldChar w:fldCharType="begin"/>
      </w:r>
      <w:r w:rsidRPr="002E4E9B">
        <w:rPr>
          <w:b w:val="0"/>
          <w:noProof/>
          <w:sz w:val="18"/>
        </w:rPr>
        <w:instrText xml:space="preserve"> PAGEREF _Toc189123245 \h </w:instrText>
      </w:r>
      <w:r w:rsidRPr="002E4E9B">
        <w:rPr>
          <w:b w:val="0"/>
          <w:noProof/>
          <w:sz w:val="18"/>
        </w:rPr>
      </w:r>
      <w:r w:rsidRPr="002E4E9B">
        <w:rPr>
          <w:b w:val="0"/>
          <w:noProof/>
          <w:sz w:val="18"/>
        </w:rPr>
        <w:fldChar w:fldCharType="separate"/>
      </w:r>
      <w:r w:rsidR="006F3555">
        <w:rPr>
          <w:b w:val="0"/>
          <w:noProof/>
          <w:sz w:val="18"/>
        </w:rPr>
        <w:t>96</w:t>
      </w:r>
      <w:r w:rsidRPr="002E4E9B">
        <w:rPr>
          <w:b w:val="0"/>
          <w:noProof/>
          <w:sz w:val="18"/>
        </w:rPr>
        <w:fldChar w:fldCharType="end"/>
      </w:r>
    </w:p>
    <w:p w14:paraId="776571DE" w14:textId="469E5CF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278</w:t>
      </w:r>
      <w:r>
        <w:rPr>
          <w:noProof/>
        </w:rPr>
        <w:noBreakHyphen/>
        <w:t>5</w:t>
      </w:r>
      <w:r>
        <w:rPr>
          <w:noProof/>
        </w:rPr>
        <w:tab/>
        <w:t>Classes of individuals to which hotelling contribution does not apply</w:t>
      </w:r>
      <w:r w:rsidRPr="002E4E9B">
        <w:rPr>
          <w:noProof/>
        </w:rPr>
        <w:tab/>
      </w:r>
      <w:r w:rsidRPr="002E4E9B">
        <w:rPr>
          <w:noProof/>
        </w:rPr>
        <w:fldChar w:fldCharType="begin"/>
      </w:r>
      <w:r w:rsidRPr="002E4E9B">
        <w:rPr>
          <w:noProof/>
        </w:rPr>
        <w:instrText xml:space="preserve"> PAGEREF _Toc189123246 \h </w:instrText>
      </w:r>
      <w:r w:rsidRPr="002E4E9B">
        <w:rPr>
          <w:noProof/>
        </w:rPr>
      </w:r>
      <w:r w:rsidRPr="002E4E9B">
        <w:rPr>
          <w:noProof/>
        </w:rPr>
        <w:fldChar w:fldCharType="separate"/>
      </w:r>
      <w:r w:rsidR="006F3555">
        <w:rPr>
          <w:noProof/>
        </w:rPr>
        <w:t>96</w:t>
      </w:r>
      <w:r w:rsidRPr="002E4E9B">
        <w:rPr>
          <w:noProof/>
        </w:rPr>
        <w:fldChar w:fldCharType="end"/>
      </w:r>
    </w:p>
    <w:p w14:paraId="09CE46FD" w14:textId="0B3B0BF6"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279</w:t>
      </w:r>
      <w:r>
        <w:rPr>
          <w:noProof/>
        </w:rPr>
        <w:noBreakHyphen/>
        <w:t>5</w:t>
      </w:r>
      <w:r>
        <w:rPr>
          <w:noProof/>
        </w:rPr>
        <w:tab/>
        <w:t>Maximum non</w:t>
      </w:r>
      <w:r>
        <w:rPr>
          <w:noProof/>
        </w:rPr>
        <w:noBreakHyphen/>
        <w:t>clinical care contribution</w:t>
      </w:r>
      <w:r w:rsidRPr="002E4E9B">
        <w:rPr>
          <w:noProof/>
        </w:rPr>
        <w:tab/>
      </w:r>
      <w:r w:rsidRPr="002E4E9B">
        <w:rPr>
          <w:noProof/>
        </w:rPr>
        <w:fldChar w:fldCharType="begin"/>
      </w:r>
      <w:r w:rsidRPr="002E4E9B">
        <w:rPr>
          <w:noProof/>
        </w:rPr>
        <w:instrText xml:space="preserve"> PAGEREF _Toc189123247 \h </w:instrText>
      </w:r>
      <w:r w:rsidRPr="002E4E9B">
        <w:rPr>
          <w:noProof/>
        </w:rPr>
      </w:r>
      <w:r w:rsidRPr="002E4E9B">
        <w:rPr>
          <w:noProof/>
        </w:rPr>
        <w:fldChar w:fldCharType="separate"/>
      </w:r>
      <w:r w:rsidR="006F3555">
        <w:rPr>
          <w:noProof/>
        </w:rPr>
        <w:t>96</w:t>
      </w:r>
      <w:r w:rsidRPr="002E4E9B">
        <w:rPr>
          <w:noProof/>
        </w:rPr>
        <w:fldChar w:fldCharType="end"/>
      </w:r>
    </w:p>
    <w:p w14:paraId="49861CC5" w14:textId="75A17C4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279</w:t>
      </w:r>
      <w:r>
        <w:rPr>
          <w:noProof/>
        </w:rPr>
        <w:noBreakHyphen/>
        <w:t>10</w:t>
      </w:r>
      <w:r>
        <w:rPr>
          <w:noProof/>
        </w:rPr>
        <w:tab/>
        <w:t>When non</w:t>
      </w:r>
      <w:r>
        <w:rPr>
          <w:noProof/>
        </w:rPr>
        <w:noBreakHyphen/>
        <w:t>clinical care contribution is zero—number of days</w:t>
      </w:r>
      <w:r w:rsidRPr="002E4E9B">
        <w:rPr>
          <w:noProof/>
        </w:rPr>
        <w:tab/>
      </w:r>
      <w:r w:rsidRPr="002E4E9B">
        <w:rPr>
          <w:noProof/>
        </w:rPr>
        <w:fldChar w:fldCharType="begin"/>
      </w:r>
      <w:r w:rsidRPr="002E4E9B">
        <w:rPr>
          <w:noProof/>
        </w:rPr>
        <w:instrText xml:space="preserve"> PAGEREF _Toc189123248 \h </w:instrText>
      </w:r>
      <w:r w:rsidRPr="002E4E9B">
        <w:rPr>
          <w:noProof/>
        </w:rPr>
      </w:r>
      <w:r w:rsidRPr="002E4E9B">
        <w:rPr>
          <w:noProof/>
        </w:rPr>
        <w:fldChar w:fldCharType="separate"/>
      </w:r>
      <w:r w:rsidR="006F3555">
        <w:rPr>
          <w:noProof/>
        </w:rPr>
        <w:t>96</w:t>
      </w:r>
      <w:r w:rsidRPr="002E4E9B">
        <w:rPr>
          <w:noProof/>
        </w:rPr>
        <w:fldChar w:fldCharType="end"/>
      </w:r>
    </w:p>
    <w:p w14:paraId="390A88A2" w14:textId="14C64584"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279</w:t>
      </w:r>
      <w:r>
        <w:rPr>
          <w:noProof/>
        </w:rPr>
        <w:noBreakHyphen/>
        <w:t>15</w:t>
      </w:r>
      <w:r>
        <w:rPr>
          <w:noProof/>
        </w:rPr>
        <w:tab/>
        <w:t>When non</w:t>
      </w:r>
      <w:r>
        <w:rPr>
          <w:noProof/>
        </w:rPr>
        <w:noBreakHyphen/>
        <w:t>clinical care contribution is zero—other contributions or fees</w:t>
      </w:r>
      <w:r w:rsidRPr="002E4E9B">
        <w:rPr>
          <w:noProof/>
        </w:rPr>
        <w:tab/>
      </w:r>
      <w:r w:rsidRPr="002E4E9B">
        <w:rPr>
          <w:noProof/>
        </w:rPr>
        <w:fldChar w:fldCharType="begin"/>
      </w:r>
      <w:r w:rsidRPr="002E4E9B">
        <w:rPr>
          <w:noProof/>
        </w:rPr>
        <w:instrText xml:space="preserve"> PAGEREF _Toc189123249 \h </w:instrText>
      </w:r>
      <w:r w:rsidRPr="002E4E9B">
        <w:rPr>
          <w:noProof/>
        </w:rPr>
      </w:r>
      <w:r w:rsidRPr="002E4E9B">
        <w:rPr>
          <w:noProof/>
        </w:rPr>
        <w:fldChar w:fldCharType="separate"/>
      </w:r>
      <w:r w:rsidR="006F3555">
        <w:rPr>
          <w:noProof/>
        </w:rPr>
        <w:t>97</w:t>
      </w:r>
      <w:r w:rsidRPr="002E4E9B">
        <w:rPr>
          <w:noProof/>
        </w:rPr>
        <w:fldChar w:fldCharType="end"/>
      </w:r>
    </w:p>
    <w:p w14:paraId="64288B3C" w14:textId="72E0541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279</w:t>
      </w:r>
      <w:r>
        <w:rPr>
          <w:noProof/>
        </w:rPr>
        <w:noBreakHyphen/>
        <w:t>20</w:t>
      </w:r>
      <w:r>
        <w:rPr>
          <w:noProof/>
        </w:rPr>
        <w:tab/>
        <w:t>Classes of individuals to which non</w:t>
      </w:r>
      <w:r>
        <w:rPr>
          <w:noProof/>
        </w:rPr>
        <w:noBreakHyphen/>
        <w:t>clinical care contribution does not apply</w:t>
      </w:r>
      <w:r w:rsidRPr="002E4E9B">
        <w:rPr>
          <w:noProof/>
        </w:rPr>
        <w:tab/>
      </w:r>
      <w:r w:rsidRPr="002E4E9B">
        <w:rPr>
          <w:noProof/>
        </w:rPr>
        <w:fldChar w:fldCharType="begin"/>
      </w:r>
      <w:r w:rsidRPr="002E4E9B">
        <w:rPr>
          <w:noProof/>
        </w:rPr>
        <w:instrText xml:space="preserve"> PAGEREF _Toc189123250 \h </w:instrText>
      </w:r>
      <w:r w:rsidRPr="002E4E9B">
        <w:rPr>
          <w:noProof/>
        </w:rPr>
      </w:r>
      <w:r w:rsidRPr="002E4E9B">
        <w:rPr>
          <w:noProof/>
        </w:rPr>
        <w:fldChar w:fldCharType="separate"/>
      </w:r>
      <w:r w:rsidR="006F3555">
        <w:rPr>
          <w:noProof/>
        </w:rPr>
        <w:t>97</w:t>
      </w:r>
      <w:r w:rsidRPr="002E4E9B">
        <w:rPr>
          <w:noProof/>
        </w:rPr>
        <w:fldChar w:fldCharType="end"/>
      </w:r>
    </w:p>
    <w:p w14:paraId="02727B94" w14:textId="72638952"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280</w:t>
      </w:r>
      <w:r>
        <w:rPr>
          <w:noProof/>
        </w:rPr>
        <w:noBreakHyphen/>
        <w:t>5</w:t>
      </w:r>
      <w:r>
        <w:rPr>
          <w:noProof/>
        </w:rPr>
        <w:tab/>
        <w:t>Hotelling contribution and non</w:t>
      </w:r>
      <w:r>
        <w:rPr>
          <w:noProof/>
        </w:rPr>
        <w:noBreakHyphen/>
        <w:t>clinical care contribution taken to be zero in some circumstances—classes of individuals</w:t>
      </w:r>
      <w:r w:rsidRPr="002E4E9B">
        <w:rPr>
          <w:noProof/>
        </w:rPr>
        <w:tab/>
      </w:r>
      <w:r w:rsidRPr="002E4E9B">
        <w:rPr>
          <w:noProof/>
        </w:rPr>
        <w:fldChar w:fldCharType="begin"/>
      </w:r>
      <w:r w:rsidRPr="002E4E9B">
        <w:rPr>
          <w:noProof/>
        </w:rPr>
        <w:instrText xml:space="preserve"> PAGEREF _Toc189123251 \h </w:instrText>
      </w:r>
      <w:r w:rsidRPr="002E4E9B">
        <w:rPr>
          <w:noProof/>
        </w:rPr>
      </w:r>
      <w:r w:rsidRPr="002E4E9B">
        <w:rPr>
          <w:noProof/>
        </w:rPr>
        <w:fldChar w:fldCharType="separate"/>
      </w:r>
      <w:r w:rsidR="006F3555">
        <w:rPr>
          <w:noProof/>
        </w:rPr>
        <w:t>97</w:t>
      </w:r>
      <w:r w:rsidRPr="002E4E9B">
        <w:rPr>
          <w:noProof/>
        </w:rPr>
        <w:fldChar w:fldCharType="end"/>
      </w:r>
    </w:p>
    <w:p w14:paraId="7CFB9D20" w14:textId="37E89392"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281</w:t>
      </w:r>
      <w:r>
        <w:rPr>
          <w:noProof/>
        </w:rPr>
        <w:noBreakHyphen/>
        <w:t>5</w:t>
      </w:r>
      <w:r>
        <w:rPr>
          <w:noProof/>
        </w:rPr>
        <w:tab/>
        <w:t>Fees for pre</w:t>
      </w:r>
      <w:r>
        <w:rPr>
          <w:noProof/>
        </w:rPr>
        <w:noBreakHyphen/>
        <w:t>entry period—ongoing residential care—maximum amount of pre</w:t>
      </w:r>
      <w:r>
        <w:rPr>
          <w:noProof/>
        </w:rPr>
        <w:noBreakHyphen/>
        <w:t>entry fee chargeable</w:t>
      </w:r>
      <w:r w:rsidRPr="002E4E9B">
        <w:rPr>
          <w:noProof/>
        </w:rPr>
        <w:tab/>
      </w:r>
      <w:r w:rsidRPr="002E4E9B">
        <w:rPr>
          <w:noProof/>
        </w:rPr>
        <w:fldChar w:fldCharType="begin"/>
      </w:r>
      <w:r w:rsidRPr="002E4E9B">
        <w:rPr>
          <w:noProof/>
        </w:rPr>
        <w:instrText xml:space="preserve"> PAGEREF _Toc189123252 \h </w:instrText>
      </w:r>
      <w:r w:rsidRPr="002E4E9B">
        <w:rPr>
          <w:noProof/>
        </w:rPr>
      </w:r>
      <w:r w:rsidRPr="002E4E9B">
        <w:rPr>
          <w:noProof/>
        </w:rPr>
        <w:fldChar w:fldCharType="separate"/>
      </w:r>
      <w:r w:rsidR="006F3555">
        <w:rPr>
          <w:noProof/>
        </w:rPr>
        <w:t>98</w:t>
      </w:r>
      <w:r w:rsidRPr="002E4E9B">
        <w:rPr>
          <w:noProof/>
        </w:rPr>
        <w:fldChar w:fldCharType="end"/>
      </w:r>
    </w:p>
    <w:p w14:paraId="5BC7D5F4" w14:textId="6334A14F"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D—Fees for reserving a bed—ongoing residential care</w:t>
      </w:r>
      <w:r w:rsidRPr="002E4E9B">
        <w:rPr>
          <w:b w:val="0"/>
          <w:noProof/>
          <w:sz w:val="18"/>
        </w:rPr>
        <w:tab/>
      </w:r>
      <w:r w:rsidRPr="002E4E9B">
        <w:rPr>
          <w:b w:val="0"/>
          <w:noProof/>
          <w:sz w:val="18"/>
        </w:rPr>
        <w:fldChar w:fldCharType="begin"/>
      </w:r>
      <w:r w:rsidRPr="002E4E9B">
        <w:rPr>
          <w:b w:val="0"/>
          <w:noProof/>
          <w:sz w:val="18"/>
        </w:rPr>
        <w:instrText xml:space="preserve"> PAGEREF _Toc189123253 \h </w:instrText>
      </w:r>
      <w:r w:rsidRPr="002E4E9B">
        <w:rPr>
          <w:b w:val="0"/>
          <w:noProof/>
          <w:sz w:val="18"/>
        </w:rPr>
      </w:r>
      <w:r w:rsidRPr="002E4E9B">
        <w:rPr>
          <w:b w:val="0"/>
          <w:noProof/>
          <w:sz w:val="18"/>
        </w:rPr>
        <w:fldChar w:fldCharType="separate"/>
      </w:r>
      <w:r w:rsidR="006F3555">
        <w:rPr>
          <w:b w:val="0"/>
          <w:noProof/>
          <w:sz w:val="18"/>
        </w:rPr>
        <w:t>98</w:t>
      </w:r>
      <w:r w:rsidRPr="002E4E9B">
        <w:rPr>
          <w:b w:val="0"/>
          <w:noProof/>
          <w:sz w:val="18"/>
        </w:rPr>
        <w:fldChar w:fldCharType="end"/>
      </w:r>
    </w:p>
    <w:p w14:paraId="1C67CFD4" w14:textId="7D57428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282</w:t>
      </w:r>
      <w:r>
        <w:rPr>
          <w:noProof/>
        </w:rPr>
        <w:noBreakHyphen/>
        <w:t>5</w:t>
      </w:r>
      <w:r>
        <w:rPr>
          <w:noProof/>
        </w:rPr>
        <w:tab/>
        <w:t>Maximum amount of bed reservation fee chargeable</w:t>
      </w:r>
      <w:r w:rsidRPr="002E4E9B">
        <w:rPr>
          <w:noProof/>
        </w:rPr>
        <w:tab/>
      </w:r>
      <w:r w:rsidRPr="002E4E9B">
        <w:rPr>
          <w:noProof/>
        </w:rPr>
        <w:fldChar w:fldCharType="begin"/>
      </w:r>
      <w:r w:rsidRPr="002E4E9B">
        <w:rPr>
          <w:noProof/>
        </w:rPr>
        <w:instrText xml:space="preserve"> PAGEREF _Toc189123254 \h </w:instrText>
      </w:r>
      <w:r w:rsidRPr="002E4E9B">
        <w:rPr>
          <w:noProof/>
        </w:rPr>
      </w:r>
      <w:r w:rsidRPr="002E4E9B">
        <w:rPr>
          <w:noProof/>
        </w:rPr>
        <w:fldChar w:fldCharType="separate"/>
      </w:r>
      <w:r w:rsidR="006F3555">
        <w:rPr>
          <w:noProof/>
        </w:rPr>
        <w:t>98</w:t>
      </w:r>
      <w:r w:rsidRPr="002E4E9B">
        <w:rPr>
          <w:noProof/>
        </w:rPr>
        <w:fldChar w:fldCharType="end"/>
      </w:r>
    </w:p>
    <w:p w14:paraId="559CB7DB" w14:textId="235C91FD"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E—Fees for delivery of funded aged care services—short</w:t>
      </w:r>
      <w:r>
        <w:rPr>
          <w:noProof/>
        </w:rPr>
        <w:noBreakHyphen/>
        <w:t>term residential care</w:t>
      </w:r>
      <w:r w:rsidRPr="002E4E9B">
        <w:rPr>
          <w:b w:val="0"/>
          <w:noProof/>
          <w:sz w:val="18"/>
        </w:rPr>
        <w:tab/>
      </w:r>
      <w:r w:rsidRPr="002E4E9B">
        <w:rPr>
          <w:b w:val="0"/>
          <w:noProof/>
          <w:sz w:val="18"/>
        </w:rPr>
        <w:fldChar w:fldCharType="begin"/>
      </w:r>
      <w:r w:rsidRPr="002E4E9B">
        <w:rPr>
          <w:b w:val="0"/>
          <w:noProof/>
          <w:sz w:val="18"/>
        </w:rPr>
        <w:instrText xml:space="preserve"> PAGEREF _Toc189123255 \h </w:instrText>
      </w:r>
      <w:r w:rsidRPr="002E4E9B">
        <w:rPr>
          <w:b w:val="0"/>
          <w:noProof/>
          <w:sz w:val="18"/>
        </w:rPr>
      </w:r>
      <w:r w:rsidRPr="002E4E9B">
        <w:rPr>
          <w:b w:val="0"/>
          <w:noProof/>
          <w:sz w:val="18"/>
        </w:rPr>
        <w:fldChar w:fldCharType="separate"/>
      </w:r>
      <w:r w:rsidR="006F3555">
        <w:rPr>
          <w:b w:val="0"/>
          <w:noProof/>
          <w:sz w:val="18"/>
        </w:rPr>
        <w:t>98</w:t>
      </w:r>
      <w:r w:rsidRPr="002E4E9B">
        <w:rPr>
          <w:b w:val="0"/>
          <w:noProof/>
          <w:sz w:val="18"/>
        </w:rPr>
        <w:fldChar w:fldCharType="end"/>
      </w:r>
    </w:p>
    <w:p w14:paraId="78461D1A" w14:textId="4E3073F7"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283</w:t>
      </w:r>
      <w:r>
        <w:rPr>
          <w:noProof/>
        </w:rPr>
        <w:noBreakHyphen/>
        <w:t>10</w:t>
      </w:r>
      <w:r>
        <w:rPr>
          <w:noProof/>
        </w:rPr>
        <w:tab/>
        <w:t>Resident respite fee—amounts for working out maximum</w:t>
      </w:r>
      <w:r w:rsidRPr="002E4E9B">
        <w:rPr>
          <w:noProof/>
        </w:rPr>
        <w:tab/>
      </w:r>
      <w:r w:rsidRPr="002E4E9B">
        <w:rPr>
          <w:noProof/>
        </w:rPr>
        <w:fldChar w:fldCharType="begin"/>
      </w:r>
      <w:r w:rsidRPr="002E4E9B">
        <w:rPr>
          <w:noProof/>
        </w:rPr>
        <w:instrText xml:space="preserve"> PAGEREF _Toc189123256 \h </w:instrText>
      </w:r>
      <w:r w:rsidRPr="002E4E9B">
        <w:rPr>
          <w:noProof/>
        </w:rPr>
      </w:r>
      <w:r w:rsidRPr="002E4E9B">
        <w:rPr>
          <w:noProof/>
        </w:rPr>
        <w:fldChar w:fldCharType="separate"/>
      </w:r>
      <w:r w:rsidR="006F3555">
        <w:rPr>
          <w:noProof/>
        </w:rPr>
        <w:t>98</w:t>
      </w:r>
      <w:r w:rsidRPr="002E4E9B">
        <w:rPr>
          <w:noProof/>
        </w:rPr>
        <w:fldChar w:fldCharType="end"/>
      </w:r>
    </w:p>
    <w:p w14:paraId="34D778C4" w14:textId="5B580BAE"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F—Fees for delivery of funded aged care services—short</w:t>
      </w:r>
      <w:r>
        <w:rPr>
          <w:noProof/>
        </w:rPr>
        <w:noBreakHyphen/>
        <w:t>term residential care</w:t>
      </w:r>
      <w:r w:rsidRPr="002E4E9B">
        <w:rPr>
          <w:b w:val="0"/>
          <w:noProof/>
          <w:sz w:val="18"/>
        </w:rPr>
        <w:tab/>
      </w:r>
      <w:r w:rsidRPr="002E4E9B">
        <w:rPr>
          <w:b w:val="0"/>
          <w:noProof/>
          <w:sz w:val="18"/>
        </w:rPr>
        <w:fldChar w:fldCharType="begin"/>
      </w:r>
      <w:r w:rsidRPr="002E4E9B">
        <w:rPr>
          <w:b w:val="0"/>
          <w:noProof/>
          <w:sz w:val="18"/>
        </w:rPr>
        <w:instrText xml:space="preserve"> PAGEREF _Toc189123257 \h </w:instrText>
      </w:r>
      <w:r w:rsidRPr="002E4E9B">
        <w:rPr>
          <w:b w:val="0"/>
          <w:noProof/>
          <w:sz w:val="18"/>
        </w:rPr>
      </w:r>
      <w:r w:rsidRPr="002E4E9B">
        <w:rPr>
          <w:b w:val="0"/>
          <w:noProof/>
          <w:sz w:val="18"/>
        </w:rPr>
        <w:fldChar w:fldCharType="separate"/>
      </w:r>
      <w:r w:rsidR="006F3555">
        <w:rPr>
          <w:b w:val="0"/>
          <w:noProof/>
          <w:sz w:val="18"/>
        </w:rPr>
        <w:t>98</w:t>
      </w:r>
      <w:r w:rsidRPr="002E4E9B">
        <w:rPr>
          <w:b w:val="0"/>
          <w:noProof/>
          <w:sz w:val="18"/>
        </w:rPr>
        <w:fldChar w:fldCharType="end"/>
      </w:r>
    </w:p>
    <w:p w14:paraId="4940B6AB" w14:textId="2FB6FCD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283</w:t>
      </w:r>
      <w:r>
        <w:rPr>
          <w:noProof/>
        </w:rPr>
        <w:noBreakHyphen/>
        <w:t>15</w:t>
      </w:r>
      <w:r>
        <w:rPr>
          <w:noProof/>
        </w:rPr>
        <w:tab/>
        <w:t>Booking fee</w:t>
      </w:r>
      <w:r w:rsidRPr="002E4E9B">
        <w:rPr>
          <w:noProof/>
        </w:rPr>
        <w:tab/>
      </w:r>
      <w:r w:rsidRPr="002E4E9B">
        <w:rPr>
          <w:noProof/>
        </w:rPr>
        <w:fldChar w:fldCharType="begin"/>
      </w:r>
      <w:r w:rsidRPr="002E4E9B">
        <w:rPr>
          <w:noProof/>
        </w:rPr>
        <w:instrText xml:space="preserve"> PAGEREF _Toc189123258 \h </w:instrText>
      </w:r>
      <w:r w:rsidRPr="002E4E9B">
        <w:rPr>
          <w:noProof/>
        </w:rPr>
      </w:r>
      <w:r w:rsidRPr="002E4E9B">
        <w:rPr>
          <w:noProof/>
        </w:rPr>
        <w:fldChar w:fldCharType="separate"/>
      </w:r>
      <w:r w:rsidR="006F3555">
        <w:rPr>
          <w:noProof/>
        </w:rPr>
        <w:t>98</w:t>
      </w:r>
      <w:r w:rsidRPr="002E4E9B">
        <w:rPr>
          <w:noProof/>
        </w:rPr>
        <w:fldChar w:fldCharType="end"/>
      </w:r>
    </w:p>
    <w:p w14:paraId="52AC9231" w14:textId="2F21279E"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G—Fees for higher everyday living</w:t>
      </w:r>
      <w:r w:rsidRPr="002E4E9B">
        <w:rPr>
          <w:b w:val="0"/>
          <w:noProof/>
          <w:sz w:val="18"/>
        </w:rPr>
        <w:tab/>
      </w:r>
      <w:r w:rsidRPr="002E4E9B">
        <w:rPr>
          <w:b w:val="0"/>
          <w:noProof/>
          <w:sz w:val="18"/>
        </w:rPr>
        <w:fldChar w:fldCharType="begin"/>
      </w:r>
      <w:r w:rsidRPr="002E4E9B">
        <w:rPr>
          <w:b w:val="0"/>
          <w:noProof/>
          <w:sz w:val="18"/>
        </w:rPr>
        <w:instrText xml:space="preserve"> PAGEREF _Toc189123259 \h </w:instrText>
      </w:r>
      <w:r w:rsidRPr="002E4E9B">
        <w:rPr>
          <w:b w:val="0"/>
          <w:noProof/>
          <w:sz w:val="18"/>
        </w:rPr>
      </w:r>
      <w:r w:rsidRPr="002E4E9B">
        <w:rPr>
          <w:b w:val="0"/>
          <w:noProof/>
          <w:sz w:val="18"/>
        </w:rPr>
        <w:fldChar w:fldCharType="separate"/>
      </w:r>
      <w:r w:rsidR="006F3555">
        <w:rPr>
          <w:b w:val="0"/>
          <w:noProof/>
          <w:sz w:val="18"/>
        </w:rPr>
        <w:t>100</w:t>
      </w:r>
      <w:r w:rsidRPr="002E4E9B">
        <w:rPr>
          <w:b w:val="0"/>
          <w:noProof/>
          <w:sz w:val="18"/>
        </w:rPr>
        <w:fldChar w:fldCharType="end"/>
      </w:r>
    </w:p>
    <w:p w14:paraId="417133FF" w14:textId="73B3E84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284</w:t>
      </w:r>
      <w:r>
        <w:rPr>
          <w:noProof/>
        </w:rPr>
        <w:noBreakHyphen/>
        <w:t>5</w:t>
      </w:r>
      <w:r>
        <w:rPr>
          <w:noProof/>
        </w:rPr>
        <w:tab/>
        <w:t>Requirements for entering into higher everyday living agreements</w:t>
      </w:r>
      <w:r w:rsidRPr="002E4E9B">
        <w:rPr>
          <w:noProof/>
        </w:rPr>
        <w:tab/>
      </w:r>
      <w:r w:rsidRPr="002E4E9B">
        <w:rPr>
          <w:noProof/>
        </w:rPr>
        <w:fldChar w:fldCharType="begin"/>
      </w:r>
      <w:r w:rsidRPr="002E4E9B">
        <w:rPr>
          <w:noProof/>
        </w:rPr>
        <w:instrText xml:space="preserve"> PAGEREF _Toc189123260 \h </w:instrText>
      </w:r>
      <w:r w:rsidRPr="002E4E9B">
        <w:rPr>
          <w:noProof/>
        </w:rPr>
      </w:r>
      <w:r w:rsidRPr="002E4E9B">
        <w:rPr>
          <w:noProof/>
        </w:rPr>
        <w:fldChar w:fldCharType="separate"/>
      </w:r>
      <w:r w:rsidR="006F3555">
        <w:rPr>
          <w:noProof/>
        </w:rPr>
        <w:t>100</w:t>
      </w:r>
      <w:r w:rsidRPr="002E4E9B">
        <w:rPr>
          <w:noProof/>
        </w:rPr>
        <w:fldChar w:fldCharType="end"/>
      </w:r>
    </w:p>
    <w:p w14:paraId="2EE4A171" w14:textId="63464F53"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284</w:t>
      </w:r>
      <w:r>
        <w:rPr>
          <w:noProof/>
        </w:rPr>
        <w:noBreakHyphen/>
        <w:t>10</w:t>
      </w:r>
      <w:r>
        <w:rPr>
          <w:noProof/>
        </w:rPr>
        <w:tab/>
        <w:t>Requirements that higher everyday living agreements must comply with</w:t>
      </w:r>
      <w:r w:rsidRPr="002E4E9B">
        <w:rPr>
          <w:noProof/>
        </w:rPr>
        <w:tab/>
      </w:r>
      <w:r w:rsidRPr="002E4E9B">
        <w:rPr>
          <w:noProof/>
        </w:rPr>
        <w:fldChar w:fldCharType="begin"/>
      </w:r>
      <w:r w:rsidRPr="002E4E9B">
        <w:rPr>
          <w:noProof/>
        </w:rPr>
        <w:instrText xml:space="preserve"> PAGEREF _Toc189123261 \h </w:instrText>
      </w:r>
      <w:r w:rsidRPr="002E4E9B">
        <w:rPr>
          <w:noProof/>
        </w:rPr>
      </w:r>
      <w:r w:rsidRPr="002E4E9B">
        <w:rPr>
          <w:noProof/>
        </w:rPr>
        <w:fldChar w:fldCharType="separate"/>
      </w:r>
      <w:r w:rsidR="006F3555">
        <w:rPr>
          <w:noProof/>
        </w:rPr>
        <w:t>101</w:t>
      </w:r>
      <w:r w:rsidRPr="002E4E9B">
        <w:rPr>
          <w:noProof/>
        </w:rPr>
        <w:fldChar w:fldCharType="end"/>
      </w:r>
    </w:p>
    <w:p w14:paraId="141243CB" w14:textId="01D8F5C4"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284</w:t>
      </w:r>
      <w:r>
        <w:rPr>
          <w:noProof/>
        </w:rPr>
        <w:noBreakHyphen/>
        <w:t>15</w:t>
      </w:r>
      <w:r>
        <w:rPr>
          <w:noProof/>
        </w:rPr>
        <w:tab/>
        <w:t>Indexation of agreed amounts</w:t>
      </w:r>
      <w:r w:rsidRPr="002E4E9B">
        <w:rPr>
          <w:noProof/>
        </w:rPr>
        <w:tab/>
      </w:r>
      <w:r w:rsidRPr="002E4E9B">
        <w:rPr>
          <w:noProof/>
        </w:rPr>
        <w:fldChar w:fldCharType="begin"/>
      </w:r>
      <w:r w:rsidRPr="002E4E9B">
        <w:rPr>
          <w:noProof/>
        </w:rPr>
        <w:instrText xml:space="preserve"> PAGEREF _Toc189123262 \h </w:instrText>
      </w:r>
      <w:r w:rsidRPr="002E4E9B">
        <w:rPr>
          <w:noProof/>
        </w:rPr>
      </w:r>
      <w:r w:rsidRPr="002E4E9B">
        <w:rPr>
          <w:noProof/>
        </w:rPr>
        <w:fldChar w:fldCharType="separate"/>
      </w:r>
      <w:r w:rsidR="006F3555">
        <w:rPr>
          <w:noProof/>
        </w:rPr>
        <w:t>103</w:t>
      </w:r>
      <w:r w:rsidRPr="002E4E9B">
        <w:rPr>
          <w:noProof/>
        </w:rPr>
        <w:fldChar w:fldCharType="end"/>
      </w:r>
    </w:p>
    <w:p w14:paraId="1BBF9120" w14:textId="22C2327C"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284</w:t>
      </w:r>
      <w:r>
        <w:rPr>
          <w:noProof/>
        </w:rPr>
        <w:noBreakHyphen/>
        <w:t>20</w:t>
      </w:r>
      <w:r>
        <w:rPr>
          <w:noProof/>
        </w:rPr>
        <w:tab/>
        <w:t>Circumstances in which higher everyday living fee not to be charged to individuals</w:t>
      </w:r>
      <w:r w:rsidRPr="002E4E9B">
        <w:rPr>
          <w:noProof/>
        </w:rPr>
        <w:tab/>
      </w:r>
      <w:r w:rsidRPr="002E4E9B">
        <w:rPr>
          <w:noProof/>
        </w:rPr>
        <w:fldChar w:fldCharType="begin"/>
      </w:r>
      <w:r w:rsidRPr="002E4E9B">
        <w:rPr>
          <w:noProof/>
        </w:rPr>
        <w:instrText xml:space="preserve"> PAGEREF _Toc189123263 \h </w:instrText>
      </w:r>
      <w:r w:rsidRPr="002E4E9B">
        <w:rPr>
          <w:noProof/>
        </w:rPr>
      </w:r>
      <w:r w:rsidRPr="002E4E9B">
        <w:rPr>
          <w:noProof/>
        </w:rPr>
        <w:fldChar w:fldCharType="separate"/>
      </w:r>
      <w:r w:rsidR="006F3555">
        <w:rPr>
          <w:noProof/>
        </w:rPr>
        <w:t>104</w:t>
      </w:r>
      <w:r w:rsidRPr="002E4E9B">
        <w:rPr>
          <w:noProof/>
        </w:rPr>
        <w:fldChar w:fldCharType="end"/>
      </w:r>
    </w:p>
    <w:p w14:paraId="1F2F2BF4" w14:textId="11F30BF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284</w:t>
      </w:r>
      <w:r>
        <w:rPr>
          <w:noProof/>
        </w:rPr>
        <w:noBreakHyphen/>
        <w:t>25</w:t>
      </w:r>
      <w:r>
        <w:rPr>
          <w:noProof/>
        </w:rPr>
        <w:tab/>
        <w:t>Circumstances in which higher everyday living agreement not to be entered into with individuals</w:t>
      </w:r>
      <w:r w:rsidRPr="002E4E9B">
        <w:rPr>
          <w:noProof/>
        </w:rPr>
        <w:tab/>
      </w:r>
      <w:r w:rsidRPr="002E4E9B">
        <w:rPr>
          <w:noProof/>
        </w:rPr>
        <w:fldChar w:fldCharType="begin"/>
      </w:r>
      <w:r w:rsidRPr="002E4E9B">
        <w:rPr>
          <w:noProof/>
        </w:rPr>
        <w:instrText xml:space="preserve"> PAGEREF _Toc189123264 \h </w:instrText>
      </w:r>
      <w:r w:rsidRPr="002E4E9B">
        <w:rPr>
          <w:noProof/>
        </w:rPr>
      </w:r>
      <w:r w:rsidRPr="002E4E9B">
        <w:rPr>
          <w:noProof/>
        </w:rPr>
        <w:fldChar w:fldCharType="separate"/>
      </w:r>
      <w:r w:rsidR="006F3555">
        <w:rPr>
          <w:noProof/>
        </w:rPr>
        <w:t>104</w:t>
      </w:r>
      <w:r w:rsidRPr="002E4E9B">
        <w:rPr>
          <w:noProof/>
        </w:rPr>
        <w:fldChar w:fldCharType="end"/>
      </w:r>
    </w:p>
    <w:p w14:paraId="6FB5F360" w14:textId="0FAFCF1D"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H—Other matters</w:t>
      </w:r>
      <w:r w:rsidRPr="002E4E9B">
        <w:rPr>
          <w:b w:val="0"/>
          <w:noProof/>
          <w:sz w:val="18"/>
        </w:rPr>
        <w:tab/>
      </w:r>
      <w:r w:rsidRPr="002E4E9B">
        <w:rPr>
          <w:b w:val="0"/>
          <w:noProof/>
          <w:sz w:val="18"/>
        </w:rPr>
        <w:fldChar w:fldCharType="begin"/>
      </w:r>
      <w:r w:rsidRPr="002E4E9B">
        <w:rPr>
          <w:b w:val="0"/>
          <w:noProof/>
          <w:sz w:val="18"/>
        </w:rPr>
        <w:instrText xml:space="preserve"> PAGEREF _Toc189123265 \h </w:instrText>
      </w:r>
      <w:r w:rsidRPr="002E4E9B">
        <w:rPr>
          <w:b w:val="0"/>
          <w:noProof/>
          <w:sz w:val="18"/>
        </w:rPr>
      </w:r>
      <w:r w:rsidRPr="002E4E9B">
        <w:rPr>
          <w:b w:val="0"/>
          <w:noProof/>
          <w:sz w:val="18"/>
        </w:rPr>
        <w:fldChar w:fldCharType="separate"/>
      </w:r>
      <w:r w:rsidR="006F3555">
        <w:rPr>
          <w:b w:val="0"/>
          <w:noProof/>
          <w:sz w:val="18"/>
        </w:rPr>
        <w:t>105</w:t>
      </w:r>
      <w:r w:rsidRPr="002E4E9B">
        <w:rPr>
          <w:b w:val="0"/>
          <w:noProof/>
          <w:sz w:val="18"/>
        </w:rPr>
        <w:fldChar w:fldCharType="end"/>
      </w:r>
    </w:p>
    <w:p w14:paraId="32468B82" w14:textId="08D445E2" w:rsidR="002E4E9B" w:rsidRDefault="002E4E9B">
      <w:pPr>
        <w:pStyle w:val="TOC5"/>
        <w:rPr>
          <w:rFonts w:asciiTheme="minorHAnsi" w:eastAsiaTheme="minorEastAsia" w:hAnsiTheme="minorHAnsi" w:cstheme="minorBidi"/>
          <w:noProof/>
          <w:kern w:val="2"/>
          <w:sz w:val="24"/>
          <w:szCs w:val="24"/>
          <w14:ligatures w14:val="standardContextual"/>
        </w:rPr>
      </w:pPr>
      <w:r>
        <w:rPr>
          <w:noProof/>
        </w:rPr>
        <w:lastRenderedPageBreak/>
        <w:t>285</w:t>
      </w:r>
      <w:r>
        <w:rPr>
          <w:noProof/>
        </w:rPr>
        <w:noBreakHyphen/>
        <w:t>5</w:t>
      </w:r>
      <w:r>
        <w:rPr>
          <w:noProof/>
        </w:rPr>
        <w:tab/>
        <w:t>Refund of amounts paid in advance if individual dies or stops accessing services</w:t>
      </w:r>
      <w:r w:rsidRPr="002E4E9B">
        <w:rPr>
          <w:noProof/>
        </w:rPr>
        <w:tab/>
      </w:r>
      <w:r w:rsidRPr="002E4E9B">
        <w:rPr>
          <w:noProof/>
        </w:rPr>
        <w:fldChar w:fldCharType="begin"/>
      </w:r>
      <w:r w:rsidRPr="002E4E9B">
        <w:rPr>
          <w:noProof/>
        </w:rPr>
        <w:instrText xml:space="preserve"> PAGEREF _Toc189123266 \h </w:instrText>
      </w:r>
      <w:r w:rsidRPr="002E4E9B">
        <w:rPr>
          <w:noProof/>
        </w:rPr>
      </w:r>
      <w:r w:rsidRPr="002E4E9B">
        <w:rPr>
          <w:noProof/>
        </w:rPr>
        <w:fldChar w:fldCharType="separate"/>
      </w:r>
      <w:r w:rsidR="006F3555">
        <w:rPr>
          <w:noProof/>
        </w:rPr>
        <w:t>105</w:t>
      </w:r>
      <w:r w:rsidRPr="002E4E9B">
        <w:rPr>
          <w:noProof/>
        </w:rPr>
        <w:fldChar w:fldCharType="end"/>
      </w:r>
    </w:p>
    <w:p w14:paraId="5762C7C7" w14:textId="0448E3C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285</w:t>
      </w:r>
      <w:r>
        <w:rPr>
          <w:noProof/>
        </w:rPr>
        <w:noBreakHyphen/>
        <w:t>10</w:t>
      </w:r>
      <w:r>
        <w:rPr>
          <w:noProof/>
        </w:rPr>
        <w:tab/>
        <w:t>Resident respite fees to be reduced by booking fee</w:t>
      </w:r>
      <w:r w:rsidRPr="002E4E9B">
        <w:rPr>
          <w:noProof/>
        </w:rPr>
        <w:tab/>
      </w:r>
      <w:r w:rsidRPr="002E4E9B">
        <w:rPr>
          <w:noProof/>
        </w:rPr>
        <w:fldChar w:fldCharType="begin"/>
      </w:r>
      <w:r w:rsidRPr="002E4E9B">
        <w:rPr>
          <w:noProof/>
        </w:rPr>
        <w:instrText xml:space="preserve"> PAGEREF _Toc189123267 \h </w:instrText>
      </w:r>
      <w:r w:rsidRPr="002E4E9B">
        <w:rPr>
          <w:noProof/>
        </w:rPr>
      </w:r>
      <w:r w:rsidRPr="002E4E9B">
        <w:rPr>
          <w:noProof/>
        </w:rPr>
        <w:fldChar w:fldCharType="separate"/>
      </w:r>
      <w:r w:rsidR="006F3555">
        <w:rPr>
          <w:noProof/>
        </w:rPr>
        <w:t>105</w:t>
      </w:r>
      <w:r w:rsidRPr="002E4E9B">
        <w:rPr>
          <w:noProof/>
        </w:rPr>
        <w:fldChar w:fldCharType="end"/>
      </w:r>
    </w:p>
    <w:p w14:paraId="0396F710" w14:textId="6203F84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285</w:t>
      </w:r>
      <w:r>
        <w:rPr>
          <w:noProof/>
        </w:rPr>
        <w:noBreakHyphen/>
        <w:t>15</w:t>
      </w:r>
      <w:r>
        <w:rPr>
          <w:noProof/>
        </w:rPr>
        <w:tab/>
        <w:t>Extra service fees</w:t>
      </w:r>
      <w:r w:rsidRPr="002E4E9B">
        <w:rPr>
          <w:noProof/>
        </w:rPr>
        <w:tab/>
      </w:r>
      <w:r w:rsidRPr="002E4E9B">
        <w:rPr>
          <w:noProof/>
        </w:rPr>
        <w:fldChar w:fldCharType="begin"/>
      </w:r>
      <w:r w:rsidRPr="002E4E9B">
        <w:rPr>
          <w:noProof/>
        </w:rPr>
        <w:instrText xml:space="preserve"> PAGEREF _Toc189123268 \h </w:instrText>
      </w:r>
      <w:r w:rsidRPr="002E4E9B">
        <w:rPr>
          <w:noProof/>
        </w:rPr>
      </w:r>
      <w:r w:rsidRPr="002E4E9B">
        <w:rPr>
          <w:noProof/>
        </w:rPr>
        <w:fldChar w:fldCharType="separate"/>
      </w:r>
      <w:r w:rsidR="006F3555">
        <w:rPr>
          <w:noProof/>
        </w:rPr>
        <w:t>105</w:t>
      </w:r>
      <w:r w:rsidRPr="002E4E9B">
        <w:rPr>
          <w:noProof/>
        </w:rPr>
        <w:fldChar w:fldCharType="end"/>
      </w:r>
    </w:p>
    <w:p w14:paraId="5190C527" w14:textId="4ECF3F81"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285</w:t>
      </w:r>
      <w:r>
        <w:rPr>
          <w:noProof/>
        </w:rPr>
        <w:noBreakHyphen/>
        <w:t>20</w:t>
      </w:r>
      <w:r>
        <w:rPr>
          <w:noProof/>
        </w:rPr>
        <w:tab/>
        <w:t>Additional service fees</w:t>
      </w:r>
      <w:r w:rsidRPr="002E4E9B">
        <w:rPr>
          <w:noProof/>
        </w:rPr>
        <w:tab/>
      </w:r>
      <w:r w:rsidRPr="002E4E9B">
        <w:rPr>
          <w:noProof/>
        </w:rPr>
        <w:fldChar w:fldCharType="begin"/>
      </w:r>
      <w:r w:rsidRPr="002E4E9B">
        <w:rPr>
          <w:noProof/>
        </w:rPr>
        <w:instrText xml:space="preserve"> PAGEREF _Toc189123269 \h </w:instrText>
      </w:r>
      <w:r w:rsidRPr="002E4E9B">
        <w:rPr>
          <w:noProof/>
        </w:rPr>
      </w:r>
      <w:r w:rsidRPr="002E4E9B">
        <w:rPr>
          <w:noProof/>
        </w:rPr>
        <w:fldChar w:fldCharType="separate"/>
      </w:r>
      <w:r w:rsidR="006F3555">
        <w:rPr>
          <w:noProof/>
        </w:rPr>
        <w:t>106</w:t>
      </w:r>
      <w:r w:rsidRPr="002E4E9B">
        <w:rPr>
          <w:noProof/>
        </w:rPr>
        <w:fldChar w:fldCharType="end"/>
      </w:r>
    </w:p>
    <w:p w14:paraId="39E846AE" w14:textId="218025B3"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3—Fees and contributions for specialist aged care programs</w:t>
      </w:r>
      <w:r w:rsidRPr="002E4E9B">
        <w:rPr>
          <w:b w:val="0"/>
          <w:noProof/>
          <w:sz w:val="18"/>
        </w:rPr>
        <w:tab/>
      </w:r>
      <w:r w:rsidRPr="002E4E9B">
        <w:rPr>
          <w:b w:val="0"/>
          <w:noProof/>
          <w:sz w:val="18"/>
        </w:rPr>
        <w:fldChar w:fldCharType="begin"/>
      </w:r>
      <w:r w:rsidRPr="002E4E9B">
        <w:rPr>
          <w:b w:val="0"/>
          <w:noProof/>
          <w:sz w:val="18"/>
        </w:rPr>
        <w:instrText xml:space="preserve"> PAGEREF _Toc189123270 \h </w:instrText>
      </w:r>
      <w:r w:rsidRPr="002E4E9B">
        <w:rPr>
          <w:b w:val="0"/>
          <w:noProof/>
          <w:sz w:val="18"/>
        </w:rPr>
      </w:r>
      <w:r w:rsidRPr="002E4E9B">
        <w:rPr>
          <w:b w:val="0"/>
          <w:noProof/>
          <w:sz w:val="18"/>
        </w:rPr>
        <w:fldChar w:fldCharType="separate"/>
      </w:r>
      <w:r w:rsidR="006F3555">
        <w:rPr>
          <w:b w:val="0"/>
          <w:noProof/>
          <w:sz w:val="18"/>
        </w:rPr>
        <w:t>107</w:t>
      </w:r>
      <w:r w:rsidRPr="002E4E9B">
        <w:rPr>
          <w:b w:val="0"/>
          <w:noProof/>
          <w:sz w:val="18"/>
        </w:rPr>
        <w:fldChar w:fldCharType="end"/>
      </w:r>
    </w:p>
    <w:p w14:paraId="1EEC4F10" w14:textId="5E86B0E8"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286</w:t>
      </w:r>
      <w:r>
        <w:rPr>
          <w:noProof/>
        </w:rPr>
        <w:noBreakHyphen/>
        <w:t>5</w:t>
      </w:r>
      <w:r>
        <w:rPr>
          <w:noProof/>
        </w:rPr>
        <w:tab/>
        <w:t>Fees and contributions for delivery of funded aged care services</w:t>
      </w:r>
      <w:r w:rsidRPr="002E4E9B">
        <w:rPr>
          <w:noProof/>
        </w:rPr>
        <w:tab/>
      </w:r>
      <w:r w:rsidRPr="002E4E9B">
        <w:rPr>
          <w:noProof/>
        </w:rPr>
        <w:fldChar w:fldCharType="begin"/>
      </w:r>
      <w:r w:rsidRPr="002E4E9B">
        <w:rPr>
          <w:noProof/>
        </w:rPr>
        <w:instrText xml:space="preserve"> PAGEREF _Toc189123271 \h </w:instrText>
      </w:r>
      <w:r w:rsidRPr="002E4E9B">
        <w:rPr>
          <w:noProof/>
        </w:rPr>
      </w:r>
      <w:r w:rsidRPr="002E4E9B">
        <w:rPr>
          <w:noProof/>
        </w:rPr>
        <w:fldChar w:fldCharType="separate"/>
      </w:r>
      <w:r w:rsidR="006F3555">
        <w:rPr>
          <w:noProof/>
        </w:rPr>
        <w:t>107</w:t>
      </w:r>
      <w:r w:rsidRPr="002E4E9B">
        <w:rPr>
          <w:noProof/>
        </w:rPr>
        <w:fldChar w:fldCharType="end"/>
      </w:r>
    </w:p>
    <w:p w14:paraId="6AA1E816" w14:textId="07F1A55D"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286</w:t>
      </w:r>
      <w:r>
        <w:rPr>
          <w:noProof/>
        </w:rPr>
        <w:noBreakHyphen/>
        <w:t>10</w:t>
      </w:r>
      <w:r>
        <w:rPr>
          <w:noProof/>
        </w:rPr>
        <w:tab/>
        <w:t>Amounts that may be charged—specialist aged care program fee (for programs other than CHSP)</w:t>
      </w:r>
      <w:r w:rsidRPr="002E4E9B">
        <w:rPr>
          <w:noProof/>
        </w:rPr>
        <w:tab/>
      </w:r>
      <w:r w:rsidRPr="002E4E9B">
        <w:rPr>
          <w:noProof/>
        </w:rPr>
        <w:fldChar w:fldCharType="begin"/>
      </w:r>
      <w:r w:rsidRPr="002E4E9B">
        <w:rPr>
          <w:noProof/>
        </w:rPr>
        <w:instrText xml:space="preserve"> PAGEREF _Toc189123272 \h </w:instrText>
      </w:r>
      <w:r w:rsidRPr="002E4E9B">
        <w:rPr>
          <w:noProof/>
        </w:rPr>
      </w:r>
      <w:r w:rsidRPr="002E4E9B">
        <w:rPr>
          <w:noProof/>
        </w:rPr>
        <w:fldChar w:fldCharType="separate"/>
      </w:r>
      <w:r w:rsidR="006F3555">
        <w:rPr>
          <w:noProof/>
        </w:rPr>
        <w:t>107</w:t>
      </w:r>
      <w:r w:rsidRPr="002E4E9B">
        <w:rPr>
          <w:noProof/>
        </w:rPr>
        <w:fldChar w:fldCharType="end"/>
      </w:r>
    </w:p>
    <w:p w14:paraId="60517493" w14:textId="272E1841"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286</w:t>
      </w:r>
      <w:r>
        <w:rPr>
          <w:noProof/>
        </w:rPr>
        <w:noBreakHyphen/>
        <w:t>15</w:t>
      </w:r>
      <w:r>
        <w:rPr>
          <w:noProof/>
        </w:rPr>
        <w:tab/>
        <w:t>Amounts that may be charged—CHSP contribution (for CHSP only)</w:t>
      </w:r>
      <w:r w:rsidRPr="002E4E9B">
        <w:rPr>
          <w:noProof/>
        </w:rPr>
        <w:tab/>
      </w:r>
      <w:r w:rsidRPr="002E4E9B">
        <w:rPr>
          <w:noProof/>
        </w:rPr>
        <w:fldChar w:fldCharType="begin"/>
      </w:r>
      <w:r w:rsidRPr="002E4E9B">
        <w:rPr>
          <w:noProof/>
        </w:rPr>
        <w:instrText xml:space="preserve"> PAGEREF _Toc189123273 \h </w:instrText>
      </w:r>
      <w:r w:rsidRPr="002E4E9B">
        <w:rPr>
          <w:noProof/>
        </w:rPr>
      </w:r>
      <w:r w:rsidRPr="002E4E9B">
        <w:rPr>
          <w:noProof/>
        </w:rPr>
        <w:fldChar w:fldCharType="separate"/>
      </w:r>
      <w:r w:rsidR="006F3555">
        <w:rPr>
          <w:noProof/>
        </w:rPr>
        <w:t>107</w:t>
      </w:r>
      <w:r w:rsidRPr="002E4E9B">
        <w:rPr>
          <w:noProof/>
        </w:rPr>
        <w:fldChar w:fldCharType="end"/>
      </w:r>
    </w:p>
    <w:p w14:paraId="2FF20A6A" w14:textId="7D054512"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285</w:t>
      </w:r>
      <w:r>
        <w:rPr>
          <w:noProof/>
        </w:rPr>
        <w:noBreakHyphen/>
        <w:t>17</w:t>
      </w:r>
      <w:r>
        <w:rPr>
          <w:noProof/>
        </w:rPr>
        <w:tab/>
        <w:t>Refund of amounts paid in advance if individual dies or stops accessing services</w:t>
      </w:r>
      <w:r w:rsidRPr="002E4E9B">
        <w:rPr>
          <w:noProof/>
        </w:rPr>
        <w:tab/>
      </w:r>
      <w:r w:rsidRPr="002E4E9B">
        <w:rPr>
          <w:noProof/>
        </w:rPr>
        <w:fldChar w:fldCharType="begin"/>
      </w:r>
      <w:r w:rsidRPr="002E4E9B">
        <w:rPr>
          <w:noProof/>
        </w:rPr>
        <w:instrText xml:space="preserve"> PAGEREF _Toc189123274 \h </w:instrText>
      </w:r>
      <w:r w:rsidRPr="002E4E9B">
        <w:rPr>
          <w:noProof/>
        </w:rPr>
      </w:r>
      <w:r w:rsidRPr="002E4E9B">
        <w:rPr>
          <w:noProof/>
        </w:rPr>
        <w:fldChar w:fldCharType="separate"/>
      </w:r>
      <w:r w:rsidR="006F3555">
        <w:rPr>
          <w:noProof/>
        </w:rPr>
        <w:t>108</w:t>
      </w:r>
      <w:r w:rsidRPr="002E4E9B">
        <w:rPr>
          <w:noProof/>
        </w:rPr>
        <w:fldChar w:fldCharType="end"/>
      </w:r>
    </w:p>
    <w:p w14:paraId="73864445" w14:textId="4D15197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286</w:t>
      </w:r>
      <w:r>
        <w:rPr>
          <w:noProof/>
        </w:rPr>
        <w:noBreakHyphen/>
        <w:t>20</w:t>
      </w:r>
      <w:r>
        <w:rPr>
          <w:noProof/>
        </w:rPr>
        <w:tab/>
        <w:t>Other requirements—financial hardship policy</w:t>
      </w:r>
      <w:r w:rsidRPr="002E4E9B">
        <w:rPr>
          <w:noProof/>
        </w:rPr>
        <w:tab/>
      </w:r>
      <w:r w:rsidRPr="002E4E9B">
        <w:rPr>
          <w:noProof/>
        </w:rPr>
        <w:fldChar w:fldCharType="begin"/>
      </w:r>
      <w:r w:rsidRPr="002E4E9B">
        <w:rPr>
          <w:noProof/>
        </w:rPr>
        <w:instrText xml:space="preserve"> PAGEREF _Toc189123275 \h </w:instrText>
      </w:r>
      <w:r w:rsidRPr="002E4E9B">
        <w:rPr>
          <w:noProof/>
        </w:rPr>
      </w:r>
      <w:r w:rsidRPr="002E4E9B">
        <w:rPr>
          <w:noProof/>
        </w:rPr>
        <w:fldChar w:fldCharType="separate"/>
      </w:r>
      <w:r w:rsidR="006F3555">
        <w:rPr>
          <w:noProof/>
        </w:rPr>
        <w:t>108</w:t>
      </w:r>
      <w:r w:rsidRPr="002E4E9B">
        <w:rPr>
          <w:noProof/>
        </w:rPr>
        <w:fldChar w:fldCharType="end"/>
      </w:r>
    </w:p>
    <w:p w14:paraId="00F5FB03" w14:textId="6D24F52D"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286</w:t>
      </w:r>
      <w:r>
        <w:rPr>
          <w:noProof/>
        </w:rPr>
        <w:noBreakHyphen/>
        <w:t>25</w:t>
      </w:r>
      <w:r>
        <w:rPr>
          <w:noProof/>
        </w:rPr>
        <w:tab/>
        <w:t>Other requirements—CHSP and NATSIFACP—consumer contribution policy</w:t>
      </w:r>
      <w:r w:rsidRPr="002E4E9B">
        <w:rPr>
          <w:noProof/>
        </w:rPr>
        <w:tab/>
      </w:r>
      <w:r w:rsidRPr="002E4E9B">
        <w:rPr>
          <w:noProof/>
        </w:rPr>
        <w:fldChar w:fldCharType="begin"/>
      </w:r>
      <w:r w:rsidRPr="002E4E9B">
        <w:rPr>
          <w:noProof/>
        </w:rPr>
        <w:instrText xml:space="preserve"> PAGEREF _Toc189123276 \h </w:instrText>
      </w:r>
      <w:r w:rsidRPr="002E4E9B">
        <w:rPr>
          <w:noProof/>
        </w:rPr>
      </w:r>
      <w:r w:rsidRPr="002E4E9B">
        <w:rPr>
          <w:noProof/>
        </w:rPr>
        <w:fldChar w:fldCharType="separate"/>
      </w:r>
      <w:r w:rsidR="006F3555">
        <w:rPr>
          <w:noProof/>
        </w:rPr>
        <w:t>108</w:t>
      </w:r>
      <w:r w:rsidRPr="002E4E9B">
        <w:rPr>
          <w:noProof/>
        </w:rPr>
        <w:fldChar w:fldCharType="end"/>
      </w:r>
    </w:p>
    <w:p w14:paraId="77AB63F3" w14:textId="24114549" w:rsidR="002E4E9B" w:rsidRDefault="002E4E9B">
      <w:pPr>
        <w:pStyle w:val="TOC1"/>
        <w:rPr>
          <w:rFonts w:asciiTheme="minorHAnsi" w:eastAsiaTheme="minorEastAsia" w:hAnsiTheme="minorHAnsi" w:cstheme="minorBidi"/>
          <w:b w:val="0"/>
          <w:noProof/>
          <w:kern w:val="2"/>
          <w:sz w:val="24"/>
          <w:szCs w:val="24"/>
          <w14:ligatures w14:val="standardContextual"/>
        </w:rPr>
      </w:pPr>
      <w:r>
        <w:rPr>
          <w:noProof/>
        </w:rPr>
        <w:t>Chapter 9—Funding of aged care services—accommodation payments and accommodation contributions [to be drafted]</w:t>
      </w:r>
      <w:r w:rsidRPr="002E4E9B">
        <w:rPr>
          <w:b w:val="0"/>
          <w:noProof/>
          <w:sz w:val="18"/>
        </w:rPr>
        <w:tab/>
      </w:r>
      <w:r w:rsidRPr="002E4E9B">
        <w:rPr>
          <w:b w:val="0"/>
          <w:noProof/>
          <w:sz w:val="18"/>
        </w:rPr>
        <w:fldChar w:fldCharType="begin"/>
      </w:r>
      <w:r w:rsidRPr="002E4E9B">
        <w:rPr>
          <w:b w:val="0"/>
          <w:noProof/>
          <w:sz w:val="18"/>
        </w:rPr>
        <w:instrText xml:space="preserve"> PAGEREF _Toc189123277 \h </w:instrText>
      </w:r>
      <w:r w:rsidRPr="002E4E9B">
        <w:rPr>
          <w:b w:val="0"/>
          <w:noProof/>
          <w:sz w:val="18"/>
        </w:rPr>
      </w:r>
      <w:r w:rsidRPr="002E4E9B">
        <w:rPr>
          <w:b w:val="0"/>
          <w:noProof/>
          <w:sz w:val="18"/>
        </w:rPr>
        <w:fldChar w:fldCharType="separate"/>
      </w:r>
      <w:r w:rsidR="006F3555">
        <w:rPr>
          <w:b w:val="0"/>
          <w:noProof/>
          <w:sz w:val="18"/>
        </w:rPr>
        <w:t>109</w:t>
      </w:r>
      <w:r w:rsidRPr="002E4E9B">
        <w:rPr>
          <w:b w:val="0"/>
          <w:noProof/>
          <w:sz w:val="18"/>
        </w:rPr>
        <w:fldChar w:fldCharType="end"/>
      </w:r>
    </w:p>
    <w:p w14:paraId="05265486" w14:textId="05EAD93B" w:rsidR="002E4E9B" w:rsidRDefault="002E4E9B">
      <w:pPr>
        <w:pStyle w:val="TOC1"/>
        <w:rPr>
          <w:rFonts w:asciiTheme="minorHAnsi" w:eastAsiaTheme="minorEastAsia" w:hAnsiTheme="minorHAnsi" w:cstheme="minorBidi"/>
          <w:b w:val="0"/>
          <w:noProof/>
          <w:kern w:val="2"/>
          <w:sz w:val="24"/>
          <w:szCs w:val="24"/>
          <w14:ligatures w14:val="standardContextual"/>
        </w:rPr>
      </w:pPr>
      <w:r>
        <w:rPr>
          <w:noProof/>
        </w:rPr>
        <w:t>Chapter 10—Funding of aged care services—means testing</w:t>
      </w:r>
      <w:r w:rsidRPr="002E4E9B">
        <w:rPr>
          <w:b w:val="0"/>
          <w:noProof/>
          <w:sz w:val="18"/>
        </w:rPr>
        <w:tab/>
      </w:r>
      <w:r w:rsidRPr="002E4E9B">
        <w:rPr>
          <w:b w:val="0"/>
          <w:noProof/>
          <w:sz w:val="18"/>
        </w:rPr>
        <w:fldChar w:fldCharType="begin"/>
      </w:r>
      <w:r w:rsidRPr="002E4E9B">
        <w:rPr>
          <w:b w:val="0"/>
          <w:noProof/>
          <w:sz w:val="18"/>
        </w:rPr>
        <w:instrText xml:space="preserve"> PAGEREF _Toc189123278 \h </w:instrText>
      </w:r>
      <w:r w:rsidRPr="002E4E9B">
        <w:rPr>
          <w:b w:val="0"/>
          <w:noProof/>
          <w:sz w:val="18"/>
        </w:rPr>
      </w:r>
      <w:r w:rsidRPr="002E4E9B">
        <w:rPr>
          <w:b w:val="0"/>
          <w:noProof/>
          <w:sz w:val="18"/>
        </w:rPr>
        <w:fldChar w:fldCharType="separate"/>
      </w:r>
      <w:r w:rsidR="006F3555">
        <w:rPr>
          <w:b w:val="0"/>
          <w:noProof/>
          <w:sz w:val="18"/>
        </w:rPr>
        <w:t>110</w:t>
      </w:r>
      <w:r w:rsidRPr="002E4E9B">
        <w:rPr>
          <w:b w:val="0"/>
          <w:noProof/>
          <w:sz w:val="18"/>
        </w:rPr>
        <w:fldChar w:fldCharType="end"/>
      </w:r>
    </w:p>
    <w:p w14:paraId="2A853F45" w14:textId="108BBCAD"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1—Introduction</w:t>
      </w:r>
      <w:r w:rsidRPr="002E4E9B">
        <w:rPr>
          <w:b w:val="0"/>
          <w:noProof/>
          <w:sz w:val="18"/>
        </w:rPr>
        <w:tab/>
      </w:r>
      <w:r w:rsidRPr="002E4E9B">
        <w:rPr>
          <w:b w:val="0"/>
          <w:noProof/>
          <w:sz w:val="18"/>
        </w:rPr>
        <w:fldChar w:fldCharType="begin"/>
      </w:r>
      <w:r w:rsidRPr="002E4E9B">
        <w:rPr>
          <w:b w:val="0"/>
          <w:noProof/>
          <w:sz w:val="18"/>
        </w:rPr>
        <w:instrText xml:space="preserve"> PAGEREF _Toc189123279 \h </w:instrText>
      </w:r>
      <w:r w:rsidRPr="002E4E9B">
        <w:rPr>
          <w:b w:val="0"/>
          <w:noProof/>
          <w:sz w:val="18"/>
        </w:rPr>
      </w:r>
      <w:r w:rsidRPr="002E4E9B">
        <w:rPr>
          <w:b w:val="0"/>
          <w:noProof/>
          <w:sz w:val="18"/>
        </w:rPr>
        <w:fldChar w:fldCharType="separate"/>
      </w:r>
      <w:r w:rsidR="006F3555">
        <w:rPr>
          <w:b w:val="0"/>
          <w:noProof/>
          <w:sz w:val="18"/>
        </w:rPr>
        <w:t>110</w:t>
      </w:r>
      <w:r w:rsidRPr="002E4E9B">
        <w:rPr>
          <w:b w:val="0"/>
          <w:noProof/>
          <w:sz w:val="18"/>
        </w:rPr>
        <w:fldChar w:fldCharType="end"/>
      </w:r>
    </w:p>
    <w:p w14:paraId="54D90272" w14:textId="21890520"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5</w:t>
      </w:r>
      <w:r>
        <w:rPr>
          <w:noProof/>
        </w:rPr>
        <w:tab/>
        <w:t>Simplified outline of this Chapter</w:t>
      </w:r>
      <w:r w:rsidRPr="002E4E9B">
        <w:rPr>
          <w:noProof/>
        </w:rPr>
        <w:tab/>
      </w:r>
      <w:r w:rsidRPr="002E4E9B">
        <w:rPr>
          <w:noProof/>
        </w:rPr>
        <w:fldChar w:fldCharType="begin"/>
      </w:r>
      <w:r w:rsidRPr="002E4E9B">
        <w:rPr>
          <w:noProof/>
        </w:rPr>
        <w:instrText xml:space="preserve"> PAGEREF _Toc189123280 \h </w:instrText>
      </w:r>
      <w:r w:rsidRPr="002E4E9B">
        <w:rPr>
          <w:noProof/>
        </w:rPr>
      </w:r>
      <w:r w:rsidRPr="002E4E9B">
        <w:rPr>
          <w:noProof/>
        </w:rPr>
        <w:fldChar w:fldCharType="separate"/>
      </w:r>
      <w:r w:rsidR="006F3555">
        <w:rPr>
          <w:noProof/>
        </w:rPr>
        <w:t>110</w:t>
      </w:r>
      <w:r w:rsidRPr="002E4E9B">
        <w:rPr>
          <w:noProof/>
        </w:rPr>
        <w:fldChar w:fldCharType="end"/>
      </w:r>
    </w:p>
    <w:p w14:paraId="243FBB17" w14:textId="444087F3" w:rsidR="002E4E9B" w:rsidRDefault="002E4E9B">
      <w:pPr>
        <w:pStyle w:val="TOC2"/>
        <w:rPr>
          <w:rFonts w:asciiTheme="minorHAnsi" w:eastAsiaTheme="minorEastAsia" w:hAnsiTheme="minorHAnsi" w:cstheme="minorBidi"/>
          <w:b w:val="0"/>
          <w:noProof/>
          <w:kern w:val="2"/>
          <w:szCs w:val="24"/>
          <w14:ligatures w14:val="standardContextual"/>
        </w:rPr>
      </w:pPr>
      <w:r>
        <w:rPr>
          <w:noProof/>
        </w:rPr>
        <w:t>Part 2—Means testing</w:t>
      </w:r>
      <w:r w:rsidRPr="002E4E9B">
        <w:rPr>
          <w:b w:val="0"/>
          <w:noProof/>
          <w:sz w:val="18"/>
        </w:rPr>
        <w:tab/>
      </w:r>
      <w:r w:rsidRPr="002E4E9B">
        <w:rPr>
          <w:b w:val="0"/>
          <w:noProof/>
          <w:sz w:val="18"/>
        </w:rPr>
        <w:fldChar w:fldCharType="begin"/>
      </w:r>
      <w:r w:rsidRPr="002E4E9B">
        <w:rPr>
          <w:b w:val="0"/>
          <w:noProof/>
          <w:sz w:val="18"/>
        </w:rPr>
        <w:instrText xml:space="preserve"> PAGEREF _Toc189123281 \h </w:instrText>
      </w:r>
      <w:r w:rsidRPr="002E4E9B">
        <w:rPr>
          <w:b w:val="0"/>
          <w:noProof/>
          <w:sz w:val="18"/>
        </w:rPr>
      </w:r>
      <w:r w:rsidRPr="002E4E9B">
        <w:rPr>
          <w:b w:val="0"/>
          <w:noProof/>
          <w:sz w:val="18"/>
        </w:rPr>
        <w:fldChar w:fldCharType="separate"/>
      </w:r>
      <w:r w:rsidR="006F3555">
        <w:rPr>
          <w:b w:val="0"/>
          <w:noProof/>
          <w:sz w:val="18"/>
        </w:rPr>
        <w:t>111</w:t>
      </w:r>
      <w:r w:rsidRPr="002E4E9B">
        <w:rPr>
          <w:b w:val="0"/>
          <w:noProof/>
          <w:sz w:val="18"/>
        </w:rPr>
        <w:fldChar w:fldCharType="end"/>
      </w:r>
    </w:p>
    <w:p w14:paraId="3BF91582" w14:textId="3FF69CFA"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1—Means testing in a home or community setting</w:t>
      </w:r>
      <w:r w:rsidRPr="002E4E9B">
        <w:rPr>
          <w:b w:val="0"/>
          <w:noProof/>
          <w:sz w:val="18"/>
        </w:rPr>
        <w:tab/>
      </w:r>
      <w:r w:rsidRPr="002E4E9B">
        <w:rPr>
          <w:b w:val="0"/>
          <w:noProof/>
          <w:sz w:val="18"/>
        </w:rPr>
        <w:fldChar w:fldCharType="begin"/>
      </w:r>
      <w:r w:rsidRPr="002E4E9B">
        <w:rPr>
          <w:b w:val="0"/>
          <w:noProof/>
          <w:sz w:val="18"/>
        </w:rPr>
        <w:instrText xml:space="preserve"> PAGEREF _Toc189123282 \h </w:instrText>
      </w:r>
      <w:r w:rsidRPr="002E4E9B">
        <w:rPr>
          <w:b w:val="0"/>
          <w:noProof/>
          <w:sz w:val="18"/>
        </w:rPr>
      </w:r>
      <w:r w:rsidRPr="002E4E9B">
        <w:rPr>
          <w:b w:val="0"/>
          <w:noProof/>
          <w:sz w:val="18"/>
        </w:rPr>
        <w:fldChar w:fldCharType="separate"/>
      </w:r>
      <w:r w:rsidR="006F3555">
        <w:rPr>
          <w:b w:val="0"/>
          <w:noProof/>
          <w:sz w:val="18"/>
        </w:rPr>
        <w:t>111</w:t>
      </w:r>
      <w:r w:rsidRPr="002E4E9B">
        <w:rPr>
          <w:b w:val="0"/>
          <w:noProof/>
          <w:sz w:val="18"/>
        </w:rPr>
        <w:fldChar w:fldCharType="end"/>
      </w:r>
    </w:p>
    <w:p w14:paraId="5DBADFE3" w14:textId="1F4B1166"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A—Determination of individual contribution rates for individuals for means testing categories</w:t>
      </w:r>
      <w:r w:rsidRPr="002E4E9B">
        <w:rPr>
          <w:b w:val="0"/>
          <w:noProof/>
          <w:sz w:val="18"/>
        </w:rPr>
        <w:tab/>
      </w:r>
      <w:r w:rsidRPr="002E4E9B">
        <w:rPr>
          <w:b w:val="0"/>
          <w:noProof/>
          <w:sz w:val="18"/>
        </w:rPr>
        <w:fldChar w:fldCharType="begin"/>
      </w:r>
      <w:r w:rsidRPr="002E4E9B">
        <w:rPr>
          <w:b w:val="0"/>
          <w:noProof/>
          <w:sz w:val="18"/>
        </w:rPr>
        <w:instrText xml:space="preserve"> PAGEREF _Toc189123283 \h </w:instrText>
      </w:r>
      <w:r w:rsidRPr="002E4E9B">
        <w:rPr>
          <w:b w:val="0"/>
          <w:noProof/>
          <w:sz w:val="18"/>
        </w:rPr>
      </w:r>
      <w:r w:rsidRPr="002E4E9B">
        <w:rPr>
          <w:b w:val="0"/>
          <w:noProof/>
          <w:sz w:val="18"/>
        </w:rPr>
        <w:fldChar w:fldCharType="separate"/>
      </w:r>
      <w:r w:rsidR="006F3555">
        <w:rPr>
          <w:b w:val="0"/>
          <w:noProof/>
          <w:sz w:val="18"/>
        </w:rPr>
        <w:t>111</w:t>
      </w:r>
      <w:r w:rsidRPr="002E4E9B">
        <w:rPr>
          <w:b w:val="0"/>
          <w:noProof/>
          <w:sz w:val="18"/>
        </w:rPr>
        <w:fldChar w:fldCharType="end"/>
      </w:r>
    </w:p>
    <w:p w14:paraId="652BE220" w14:textId="4D0AE03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10</w:t>
      </w:r>
      <w:r>
        <w:rPr>
          <w:noProof/>
        </w:rPr>
        <w:tab/>
        <w:t>Method for determining individual contribution rate</w:t>
      </w:r>
      <w:r w:rsidRPr="002E4E9B">
        <w:rPr>
          <w:noProof/>
        </w:rPr>
        <w:tab/>
      </w:r>
      <w:r w:rsidRPr="002E4E9B">
        <w:rPr>
          <w:noProof/>
        </w:rPr>
        <w:fldChar w:fldCharType="begin"/>
      </w:r>
      <w:r w:rsidRPr="002E4E9B">
        <w:rPr>
          <w:noProof/>
        </w:rPr>
        <w:instrText xml:space="preserve"> PAGEREF _Toc189123284 \h </w:instrText>
      </w:r>
      <w:r w:rsidRPr="002E4E9B">
        <w:rPr>
          <w:noProof/>
        </w:rPr>
      </w:r>
      <w:r w:rsidRPr="002E4E9B">
        <w:rPr>
          <w:noProof/>
        </w:rPr>
        <w:fldChar w:fldCharType="separate"/>
      </w:r>
      <w:r w:rsidR="006F3555">
        <w:rPr>
          <w:noProof/>
        </w:rPr>
        <w:t>111</w:t>
      </w:r>
      <w:r w:rsidRPr="002E4E9B">
        <w:rPr>
          <w:noProof/>
        </w:rPr>
        <w:fldChar w:fldCharType="end"/>
      </w:r>
    </w:p>
    <w:p w14:paraId="5F8EDD95" w14:textId="3002A2D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15</w:t>
      </w:r>
      <w:r>
        <w:rPr>
          <w:noProof/>
        </w:rPr>
        <w:tab/>
        <w:t>Period for determining individual contribution rate</w:t>
      </w:r>
      <w:r w:rsidRPr="002E4E9B">
        <w:rPr>
          <w:noProof/>
        </w:rPr>
        <w:tab/>
      </w:r>
      <w:r w:rsidRPr="002E4E9B">
        <w:rPr>
          <w:noProof/>
        </w:rPr>
        <w:fldChar w:fldCharType="begin"/>
      </w:r>
      <w:r w:rsidRPr="002E4E9B">
        <w:rPr>
          <w:noProof/>
        </w:rPr>
        <w:instrText xml:space="preserve"> PAGEREF _Toc189123285 \h </w:instrText>
      </w:r>
      <w:r w:rsidRPr="002E4E9B">
        <w:rPr>
          <w:noProof/>
        </w:rPr>
      </w:r>
      <w:r w:rsidRPr="002E4E9B">
        <w:rPr>
          <w:noProof/>
        </w:rPr>
        <w:fldChar w:fldCharType="separate"/>
      </w:r>
      <w:r w:rsidR="006F3555">
        <w:rPr>
          <w:noProof/>
        </w:rPr>
        <w:t>113</w:t>
      </w:r>
      <w:r w:rsidRPr="002E4E9B">
        <w:rPr>
          <w:noProof/>
        </w:rPr>
        <w:fldChar w:fldCharType="end"/>
      </w:r>
    </w:p>
    <w:p w14:paraId="06D795EB" w14:textId="3DDE2F7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20</w:t>
      </w:r>
      <w:r>
        <w:rPr>
          <w:noProof/>
        </w:rPr>
        <w:tab/>
        <w:t>Other matters to be included in notice of determination</w:t>
      </w:r>
      <w:r w:rsidRPr="002E4E9B">
        <w:rPr>
          <w:noProof/>
        </w:rPr>
        <w:tab/>
      </w:r>
      <w:r w:rsidRPr="002E4E9B">
        <w:rPr>
          <w:noProof/>
        </w:rPr>
        <w:fldChar w:fldCharType="begin"/>
      </w:r>
      <w:r w:rsidRPr="002E4E9B">
        <w:rPr>
          <w:noProof/>
        </w:rPr>
        <w:instrText xml:space="preserve"> PAGEREF _Toc189123286 \h </w:instrText>
      </w:r>
      <w:r w:rsidRPr="002E4E9B">
        <w:rPr>
          <w:noProof/>
        </w:rPr>
      </w:r>
      <w:r w:rsidRPr="002E4E9B">
        <w:rPr>
          <w:noProof/>
        </w:rPr>
        <w:fldChar w:fldCharType="separate"/>
      </w:r>
      <w:r w:rsidR="006F3555">
        <w:rPr>
          <w:noProof/>
        </w:rPr>
        <w:t>114</w:t>
      </w:r>
      <w:r w:rsidRPr="002E4E9B">
        <w:rPr>
          <w:noProof/>
        </w:rPr>
        <w:fldChar w:fldCharType="end"/>
      </w:r>
    </w:p>
    <w:p w14:paraId="179F045B" w14:textId="5A311C1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25</w:t>
      </w:r>
      <w:r>
        <w:rPr>
          <w:noProof/>
        </w:rPr>
        <w:tab/>
        <w:t>Day determination takes effect</w:t>
      </w:r>
      <w:r w:rsidRPr="002E4E9B">
        <w:rPr>
          <w:noProof/>
        </w:rPr>
        <w:tab/>
      </w:r>
      <w:r w:rsidRPr="002E4E9B">
        <w:rPr>
          <w:noProof/>
        </w:rPr>
        <w:fldChar w:fldCharType="begin"/>
      </w:r>
      <w:r w:rsidRPr="002E4E9B">
        <w:rPr>
          <w:noProof/>
        </w:rPr>
        <w:instrText xml:space="preserve"> PAGEREF _Toc189123287 \h </w:instrText>
      </w:r>
      <w:r w:rsidRPr="002E4E9B">
        <w:rPr>
          <w:noProof/>
        </w:rPr>
      </w:r>
      <w:r w:rsidRPr="002E4E9B">
        <w:rPr>
          <w:noProof/>
        </w:rPr>
        <w:fldChar w:fldCharType="separate"/>
      </w:r>
      <w:r w:rsidR="006F3555">
        <w:rPr>
          <w:noProof/>
        </w:rPr>
        <w:t>114</w:t>
      </w:r>
      <w:r w:rsidRPr="002E4E9B">
        <w:rPr>
          <w:noProof/>
        </w:rPr>
        <w:fldChar w:fldCharType="end"/>
      </w:r>
    </w:p>
    <w:p w14:paraId="4A76E270" w14:textId="490009DD"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B—Working out means testing classes for individuals</w:t>
      </w:r>
      <w:r w:rsidRPr="002E4E9B">
        <w:rPr>
          <w:b w:val="0"/>
          <w:noProof/>
          <w:sz w:val="18"/>
        </w:rPr>
        <w:tab/>
      </w:r>
      <w:r w:rsidRPr="002E4E9B">
        <w:rPr>
          <w:b w:val="0"/>
          <w:noProof/>
          <w:sz w:val="18"/>
        </w:rPr>
        <w:fldChar w:fldCharType="begin"/>
      </w:r>
      <w:r w:rsidRPr="002E4E9B">
        <w:rPr>
          <w:b w:val="0"/>
          <w:noProof/>
          <w:sz w:val="18"/>
        </w:rPr>
        <w:instrText xml:space="preserve"> PAGEREF _Toc189123288 \h </w:instrText>
      </w:r>
      <w:r w:rsidRPr="002E4E9B">
        <w:rPr>
          <w:b w:val="0"/>
          <w:noProof/>
          <w:sz w:val="18"/>
        </w:rPr>
      </w:r>
      <w:r w:rsidRPr="002E4E9B">
        <w:rPr>
          <w:b w:val="0"/>
          <w:noProof/>
          <w:sz w:val="18"/>
        </w:rPr>
        <w:fldChar w:fldCharType="separate"/>
      </w:r>
      <w:r w:rsidR="006F3555">
        <w:rPr>
          <w:b w:val="0"/>
          <w:noProof/>
          <w:sz w:val="18"/>
        </w:rPr>
        <w:t>115</w:t>
      </w:r>
      <w:r w:rsidRPr="002E4E9B">
        <w:rPr>
          <w:b w:val="0"/>
          <w:noProof/>
          <w:sz w:val="18"/>
        </w:rPr>
        <w:fldChar w:fldCharType="end"/>
      </w:r>
    </w:p>
    <w:p w14:paraId="4DD9B230" w14:textId="5EA22AE1"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30</w:t>
      </w:r>
      <w:r>
        <w:rPr>
          <w:noProof/>
        </w:rPr>
        <w:tab/>
        <w:t>Full</w:t>
      </w:r>
      <w:r>
        <w:rPr>
          <w:noProof/>
        </w:rPr>
        <w:noBreakHyphen/>
        <w:t>pensioner</w:t>
      </w:r>
      <w:r w:rsidRPr="002E4E9B">
        <w:rPr>
          <w:noProof/>
        </w:rPr>
        <w:tab/>
      </w:r>
      <w:r w:rsidRPr="002E4E9B">
        <w:rPr>
          <w:noProof/>
        </w:rPr>
        <w:fldChar w:fldCharType="begin"/>
      </w:r>
      <w:r w:rsidRPr="002E4E9B">
        <w:rPr>
          <w:noProof/>
        </w:rPr>
        <w:instrText xml:space="preserve"> PAGEREF _Toc189123289 \h </w:instrText>
      </w:r>
      <w:r w:rsidRPr="002E4E9B">
        <w:rPr>
          <w:noProof/>
        </w:rPr>
      </w:r>
      <w:r w:rsidRPr="002E4E9B">
        <w:rPr>
          <w:noProof/>
        </w:rPr>
        <w:fldChar w:fldCharType="separate"/>
      </w:r>
      <w:r w:rsidR="006F3555">
        <w:rPr>
          <w:noProof/>
        </w:rPr>
        <w:t>115</w:t>
      </w:r>
      <w:r w:rsidRPr="002E4E9B">
        <w:rPr>
          <w:noProof/>
        </w:rPr>
        <w:fldChar w:fldCharType="end"/>
      </w:r>
    </w:p>
    <w:p w14:paraId="3395AA90" w14:textId="4224D836"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35</w:t>
      </w:r>
      <w:r>
        <w:rPr>
          <w:noProof/>
        </w:rPr>
        <w:tab/>
        <w:t>Part</w:t>
      </w:r>
      <w:r>
        <w:rPr>
          <w:noProof/>
        </w:rPr>
        <w:noBreakHyphen/>
        <w:t>pensioner</w:t>
      </w:r>
      <w:r w:rsidRPr="002E4E9B">
        <w:rPr>
          <w:noProof/>
        </w:rPr>
        <w:tab/>
      </w:r>
      <w:r w:rsidRPr="002E4E9B">
        <w:rPr>
          <w:noProof/>
        </w:rPr>
        <w:fldChar w:fldCharType="begin"/>
      </w:r>
      <w:r w:rsidRPr="002E4E9B">
        <w:rPr>
          <w:noProof/>
        </w:rPr>
        <w:instrText xml:space="preserve"> PAGEREF _Toc189123290 \h </w:instrText>
      </w:r>
      <w:r w:rsidRPr="002E4E9B">
        <w:rPr>
          <w:noProof/>
        </w:rPr>
      </w:r>
      <w:r w:rsidRPr="002E4E9B">
        <w:rPr>
          <w:noProof/>
        </w:rPr>
        <w:fldChar w:fldCharType="separate"/>
      </w:r>
      <w:r w:rsidR="006F3555">
        <w:rPr>
          <w:noProof/>
        </w:rPr>
        <w:t>115</w:t>
      </w:r>
      <w:r w:rsidRPr="002E4E9B">
        <w:rPr>
          <w:noProof/>
        </w:rPr>
        <w:fldChar w:fldCharType="end"/>
      </w:r>
    </w:p>
    <w:p w14:paraId="0FBD28F6" w14:textId="58E273C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40</w:t>
      </w:r>
      <w:r>
        <w:rPr>
          <w:noProof/>
        </w:rPr>
        <w:tab/>
        <w:t>Seniors health card holder</w:t>
      </w:r>
      <w:r w:rsidRPr="002E4E9B">
        <w:rPr>
          <w:noProof/>
        </w:rPr>
        <w:tab/>
      </w:r>
      <w:r w:rsidRPr="002E4E9B">
        <w:rPr>
          <w:noProof/>
        </w:rPr>
        <w:fldChar w:fldCharType="begin"/>
      </w:r>
      <w:r w:rsidRPr="002E4E9B">
        <w:rPr>
          <w:noProof/>
        </w:rPr>
        <w:instrText xml:space="preserve"> PAGEREF _Toc189123291 \h </w:instrText>
      </w:r>
      <w:r w:rsidRPr="002E4E9B">
        <w:rPr>
          <w:noProof/>
        </w:rPr>
      </w:r>
      <w:r w:rsidRPr="002E4E9B">
        <w:rPr>
          <w:noProof/>
        </w:rPr>
        <w:fldChar w:fldCharType="separate"/>
      </w:r>
      <w:r w:rsidR="006F3555">
        <w:rPr>
          <w:noProof/>
        </w:rPr>
        <w:t>116</w:t>
      </w:r>
      <w:r w:rsidRPr="002E4E9B">
        <w:rPr>
          <w:noProof/>
        </w:rPr>
        <w:fldChar w:fldCharType="end"/>
      </w:r>
    </w:p>
    <w:p w14:paraId="66D92641" w14:textId="2EE044B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45</w:t>
      </w:r>
      <w:r>
        <w:rPr>
          <w:noProof/>
        </w:rPr>
        <w:tab/>
        <w:t>Self</w:t>
      </w:r>
      <w:r>
        <w:rPr>
          <w:noProof/>
        </w:rPr>
        <w:noBreakHyphen/>
        <w:t>funded retiree</w:t>
      </w:r>
      <w:r w:rsidRPr="002E4E9B">
        <w:rPr>
          <w:noProof/>
        </w:rPr>
        <w:tab/>
      </w:r>
      <w:r w:rsidRPr="002E4E9B">
        <w:rPr>
          <w:noProof/>
        </w:rPr>
        <w:fldChar w:fldCharType="begin"/>
      </w:r>
      <w:r w:rsidRPr="002E4E9B">
        <w:rPr>
          <w:noProof/>
        </w:rPr>
        <w:instrText xml:space="preserve"> PAGEREF _Toc189123292 \h </w:instrText>
      </w:r>
      <w:r w:rsidRPr="002E4E9B">
        <w:rPr>
          <w:noProof/>
        </w:rPr>
      </w:r>
      <w:r w:rsidRPr="002E4E9B">
        <w:rPr>
          <w:noProof/>
        </w:rPr>
        <w:fldChar w:fldCharType="separate"/>
      </w:r>
      <w:r w:rsidR="006F3555">
        <w:rPr>
          <w:noProof/>
        </w:rPr>
        <w:t>116</w:t>
      </w:r>
      <w:r w:rsidRPr="002E4E9B">
        <w:rPr>
          <w:noProof/>
        </w:rPr>
        <w:fldChar w:fldCharType="end"/>
      </w:r>
    </w:p>
    <w:p w14:paraId="339D70FE" w14:textId="23D79918"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C—Calculating amounts of percentages for the means testing categories independence and everyday living</w:t>
      </w:r>
      <w:r w:rsidRPr="002E4E9B">
        <w:rPr>
          <w:b w:val="0"/>
          <w:noProof/>
          <w:sz w:val="18"/>
        </w:rPr>
        <w:tab/>
      </w:r>
      <w:r w:rsidRPr="002E4E9B">
        <w:rPr>
          <w:b w:val="0"/>
          <w:noProof/>
          <w:sz w:val="18"/>
        </w:rPr>
        <w:fldChar w:fldCharType="begin"/>
      </w:r>
      <w:r w:rsidRPr="002E4E9B">
        <w:rPr>
          <w:b w:val="0"/>
          <w:noProof/>
          <w:sz w:val="18"/>
        </w:rPr>
        <w:instrText xml:space="preserve"> PAGEREF _Toc189123293 \h </w:instrText>
      </w:r>
      <w:r w:rsidRPr="002E4E9B">
        <w:rPr>
          <w:b w:val="0"/>
          <w:noProof/>
          <w:sz w:val="18"/>
        </w:rPr>
      </w:r>
      <w:r w:rsidRPr="002E4E9B">
        <w:rPr>
          <w:b w:val="0"/>
          <w:noProof/>
          <w:sz w:val="18"/>
        </w:rPr>
        <w:fldChar w:fldCharType="separate"/>
      </w:r>
      <w:r w:rsidR="006F3555">
        <w:rPr>
          <w:b w:val="0"/>
          <w:noProof/>
          <w:sz w:val="18"/>
        </w:rPr>
        <w:t>116</w:t>
      </w:r>
      <w:r w:rsidRPr="002E4E9B">
        <w:rPr>
          <w:b w:val="0"/>
          <w:noProof/>
          <w:sz w:val="18"/>
        </w:rPr>
        <w:fldChar w:fldCharType="end"/>
      </w:r>
    </w:p>
    <w:p w14:paraId="3A0490E6" w14:textId="53EE3C8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55</w:t>
      </w:r>
      <w:r>
        <w:rPr>
          <w:noProof/>
        </w:rPr>
        <w:tab/>
        <w:t>Calculation method</w:t>
      </w:r>
      <w:r w:rsidRPr="002E4E9B">
        <w:rPr>
          <w:noProof/>
        </w:rPr>
        <w:tab/>
      </w:r>
      <w:r w:rsidRPr="002E4E9B">
        <w:rPr>
          <w:noProof/>
        </w:rPr>
        <w:fldChar w:fldCharType="begin"/>
      </w:r>
      <w:r w:rsidRPr="002E4E9B">
        <w:rPr>
          <w:noProof/>
        </w:rPr>
        <w:instrText xml:space="preserve"> PAGEREF _Toc189123294 \h </w:instrText>
      </w:r>
      <w:r w:rsidRPr="002E4E9B">
        <w:rPr>
          <w:noProof/>
        </w:rPr>
      </w:r>
      <w:r w:rsidRPr="002E4E9B">
        <w:rPr>
          <w:noProof/>
        </w:rPr>
        <w:fldChar w:fldCharType="separate"/>
      </w:r>
      <w:r w:rsidR="006F3555">
        <w:rPr>
          <w:noProof/>
        </w:rPr>
        <w:t>116</w:t>
      </w:r>
      <w:r w:rsidRPr="002E4E9B">
        <w:rPr>
          <w:noProof/>
        </w:rPr>
        <w:fldChar w:fldCharType="end"/>
      </w:r>
    </w:p>
    <w:p w14:paraId="5C378C1D" w14:textId="7F5E2B1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60</w:t>
      </w:r>
      <w:r>
        <w:rPr>
          <w:noProof/>
        </w:rPr>
        <w:tab/>
        <w:t>Working out the income reduction amount</w:t>
      </w:r>
      <w:r w:rsidRPr="002E4E9B">
        <w:rPr>
          <w:noProof/>
        </w:rPr>
        <w:tab/>
      </w:r>
      <w:r w:rsidRPr="002E4E9B">
        <w:rPr>
          <w:noProof/>
        </w:rPr>
        <w:fldChar w:fldCharType="begin"/>
      </w:r>
      <w:r w:rsidRPr="002E4E9B">
        <w:rPr>
          <w:noProof/>
        </w:rPr>
        <w:instrText xml:space="preserve"> PAGEREF _Toc189123295 \h </w:instrText>
      </w:r>
      <w:r w:rsidRPr="002E4E9B">
        <w:rPr>
          <w:noProof/>
        </w:rPr>
      </w:r>
      <w:r w:rsidRPr="002E4E9B">
        <w:rPr>
          <w:noProof/>
        </w:rPr>
        <w:fldChar w:fldCharType="separate"/>
      </w:r>
      <w:r w:rsidR="006F3555">
        <w:rPr>
          <w:noProof/>
        </w:rPr>
        <w:t>117</w:t>
      </w:r>
      <w:r w:rsidRPr="002E4E9B">
        <w:rPr>
          <w:noProof/>
        </w:rPr>
        <w:fldChar w:fldCharType="end"/>
      </w:r>
    </w:p>
    <w:p w14:paraId="5A071617" w14:textId="2B1BD653"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65</w:t>
      </w:r>
      <w:r>
        <w:rPr>
          <w:noProof/>
        </w:rPr>
        <w:tab/>
        <w:t>Working out the assets reduction amount</w:t>
      </w:r>
      <w:r w:rsidRPr="002E4E9B">
        <w:rPr>
          <w:noProof/>
        </w:rPr>
        <w:tab/>
      </w:r>
      <w:r w:rsidRPr="002E4E9B">
        <w:rPr>
          <w:noProof/>
        </w:rPr>
        <w:fldChar w:fldCharType="begin"/>
      </w:r>
      <w:r w:rsidRPr="002E4E9B">
        <w:rPr>
          <w:noProof/>
        </w:rPr>
        <w:instrText xml:space="preserve"> PAGEREF _Toc189123296 \h </w:instrText>
      </w:r>
      <w:r w:rsidRPr="002E4E9B">
        <w:rPr>
          <w:noProof/>
        </w:rPr>
      </w:r>
      <w:r w:rsidRPr="002E4E9B">
        <w:rPr>
          <w:noProof/>
        </w:rPr>
        <w:fldChar w:fldCharType="separate"/>
      </w:r>
      <w:r w:rsidR="006F3555">
        <w:rPr>
          <w:noProof/>
        </w:rPr>
        <w:t>118</w:t>
      </w:r>
      <w:r w:rsidRPr="002E4E9B">
        <w:rPr>
          <w:noProof/>
        </w:rPr>
        <w:fldChar w:fldCharType="end"/>
      </w:r>
    </w:p>
    <w:p w14:paraId="5CE75D3A" w14:textId="400F3B1D"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70</w:t>
      </w:r>
      <w:r>
        <w:rPr>
          <w:noProof/>
        </w:rPr>
        <w:tab/>
        <w:t>Working out the maximum reduction amount</w:t>
      </w:r>
      <w:r w:rsidRPr="002E4E9B">
        <w:rPr>
          <w:noProof/>
        </w:rPr>
        <w:tab/>
      </w:r>
      <w:r w:rsidRPr="002E4E9B">
        <w:rPr>
          <w:noProof/>
        </w:rPr>
        <w:fldChar w:fldCharType="begin"/>
      </w:r>
      <w:r w:rsidRPr="002E4E9B">
        <w:rPr>
          <w:noProof/>
        </w:rPr>
        <w:instrText xml:space="preserve"> PAGEREF _Toc189123297 \h </w:instrText>
      </w:r>
      <w:r w:rsidRPr="002E4E9B">
        <w:rPr>
          <w:noProof/>
        </w:rPr>
      </w:r>
      <w:r w:rsidRPr="002E4E9B">
        <w:rPr>
          <w:noProof/>
        </w:rPr>
        <w:fldChar w:fldCharType="separate"/>
      </w:r>
      <w:r w:rsidR="006F3555">
        <w:rPr>
          <w:noProof/>
        </w:rPr>
        <w:t>118</w:t>
      </w:r>
      <w:r w:rsidRPr="002E4E9B">
        <w:rPr>
          <w:noProof/>
        </w:rPr>
        <w:fldChar w:fldCharType="end"/>
      </w:r>
    </w:p>
    <w:p w14:paraId="32F050FD" w14:textId="0F3BFB2D"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75</w:t>
      </w:r>
      <w:r>
        <w:rPr>
          <w:noProof/>
        </w:rPr>
        <w:tab/>
        <w:t>Working out the input contribution rate</w:t>
      </w:r>
      <w:r w:rsidRPr="002E4E9B">
        <w:rPr>
          <w:noProof/>
        </w:rPr>
        <w:tab/>
      </w:r>
      <w:r w:rsidRPr="002E4E9B">
        <w:rPr>
          <w:noProof/>
        </w:rPr>
        <w:fldChar w:fldCharType="begin"/>
      </w:r>
      <w:r w:rsidRPr="002E4E9B">
        <w:rPr>
          <w:noProof/>
        </w:rPr>
        <w:instrText xml:space="preserve"> PAGEREF _Toc189123298 \h </w:instrText>
      </w:r>
      <w:r w:rsidRPr="002E4E9B">
        <w:rPr>
          <w:noProof/>
        </w:rPr>
      </w:r>
      <w:r w:rsidRPr="002E4E9B">
        <w:rPr>
          <w:noProof/>
        </w:rPr>
        <w:fldChar w:fldCharType="separate"/>
      </w:r>
      <w:r w:rsidR="006F3555">
        <w:rPr>
          <w:noProof/>
        </w:rPr>
        <w:t>118</w:t>
      </w:r>
      <w:r w:rsidRPr="002E4E9B">
        <w:rPr>
          <w:noProof/>
        </w:rPr>
        <w:fldChar w:fldCharType="end"/>
      </w:r>
    </w:p>
    <w:p w14:paraId="485FC85C" w14:textId="59BC958D"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80</w:t>
      </w:r>
      <w:r>
        <w:rPr>
          <w:noProof/>
        </w:rPr>
        <w:tab/>
        <w:t>Working out the amount of the percentage for the means testing category independence</w:t>
      </w:r>
      <w:r w:rsidRPr="002E4E9B">
        <w:rPr>
          <w:noProof/>
        </w:rPr>
        <w:tab/>
      </w:r>
      <w:r w:rsidRPr="002E4E9B">
        <w:rPr>
          <w:noProof/>
        </w:rPr>
        <w:fldChar w:fldCharType="begin"/>
      </w:r>
      <w:r w:rsidRPr="002E4E9B">
        <w:rPr>
          <w:noProof/>
        </w:rPr>
        <w:instrText xml:space="preserve"> PAGEREF _Toc189123299 \h </w:instrText>
      </w:r>
      <w:r w:rsidRPr="002E4E9B">
        <w:rPr>
          <w:noProof/>
        </w:rPr>
      </w:r>
      <w:r w:rsidRPr="002E4E9B">
        <w:rPr>
          <w:noProof/>
        </w:rPr>
        <w:fldChar w:fldCharType="separate"/>
      </w:r>
      <w:r w:rsidR="006F3555">
        <w:rPr>
          <w:noProof/>
        </w:rPr>
        <w:t>119</w:t>
      </w:r>
      <w:r w:rsidRPr="002E4E9B">
        <w:rPr>
          <w:noProof/>
        </w:rPr>
        <w:fldChar w:fldCharType="end"/>
      </w:r>
    </w:p>
    <w:p w14:paraId="1D965215" w14:textId="600E11B1"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w:t>
      </w:r>
      <w:r>
        <w:rPr>
          <w:noProof/>
        </w:rPr>
        <w:noBreakHyphen/>
        <w:t>85</w:t>
      </w:r>
      <w:r>
        <w:rPr>
          <w:noProof/>
        </w:rPr>
        <w:tab/>
        <w:t>Working out the amount of the percentage for the means testing category everyday living</w:t>
      </w:r>
      <w:r w:rsidRPr="002E4E9B">
        <w:rPr>
          <w:noProof/>
        </w:rPr>
        <w:tab/>
      </w:r>
      <w:r w:rsidRPr="002E4E9B">
        <w:rPr>
          <w:noProof/>
        </w:rPr>
        <w:fldChar w:fldCharType="begin"/>
      </w:r>
      <w:r w:rsidRPr="002E4E9B">
        <w:rPr>
          <w:noProof/>
        </w:rPr>
        <w:instrText xml:space="preserve"> PAGEREF _Toc189123300 \h </w:instrText>
      </w:r>
      <w:r w:rsidRPr="002E4E9B">
        <w:rPr>
          <w:noProof/>
        </w:rPr>
      </w:r>
      <w:r w:rsidRPr="002E4E9B">
        <w:rPr>
          <w:noProof/>
        </w:rPr>
        <w:fldChar w:fldCharType="separate"/>
      </w:r>
      <w:r w:rsidR="006F3555">
        <w:rPr>
          <w:noProof/>
        </w:rPr>
        <w:t>119</w:t>
      </w:r>
      <w:r w:rsidRPr="002E4E9B">
        <w:rPr>
          <w:noProof/>
        </w:rPr>
        <w:fldChar w:fldCharType="end"/>
      </w:r>
    </w:p>
    <w:p w14:paraId="2AD7AF3F" w14:textId="50D8E5FA"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D—Means not disclosed status</w:t>
      </w:r>
      <w:r w:rsidRPr="002E4E9B">
        <w:rPr>
          <w:b w:val="0"/>
          <w:noProof/>
          <w:sz w:val="18"/>
        </w:rPr>
        <w:tab/>
      </w:r>
      <w:r w:rsidRPr="002E4E9B">
        <w:rPr>
          <w:b w:val="0"/>
          <w:noProof/>
          <w:sz w:val="18"/>
        </w:rPr>
        <w:fldChar w:fldCharType="begin"/>
      </w:r>
      <w:r w:rsidRPr="002E4E9B">
        <w:rPr>
          <w:b w:val="0"/>
          <w:noProof/>
          <w:sz w:val="18"/>
        </w:rPr>
        <w:instrText xml:space="preserve"> PAGEREF _Toc189123301 \h </w:instrText>
      </w:r>
      <w:r w:rsidRPr="002E4E9B">
        <w:rPr>
          <w:b w:val="0"/>
          <w:noProof/>
          <w:sz w:val="18"/>
        </w:rPr>
      </w:r>
      <w:r w:rsidRPr="002E4E9B">
        <w:rPr>
          <w:b w:val="0"/>
          <w:noProof/>
          <w:sz w:val="18"/>
        </w:rPr>
        <w:fldChar w:fldCharType="separate"/>
      </w:r>
      <w:r w:rsidR="006F3555">
        <w:rPr>
          <w:b w:val="0"/>
          <w:noProof/>
          <w:sz w:val="18"/>
        </w:rPr>
        <w:t>120</w:t>
      </w:r>
      <w:r w:rsidRPr="002E4E9B">
        <w:rPr>
          <w:b w:val="0"/>
          <w:noProof/>
          <w:sz w:val="18"/>
        </w:rPr>
        <w:fldChar w:fldCharType="end"/>
      </w:r>
    </w:p>
    <w:p w14:paraId="2F6ABF88" w14:textId="6C564EC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314A</w:t>
      </w:r>
      <w:r>
        <w:rPr>
          <w:noProof/>
        </w:rPr>
        <w:noBreakHyphen/>
        <w:t>5</w:t>
      </w:r>
      <w:r>
        <w:rPr>
          <w:noProof/>
        </w:rPr>
        <w:tab/>
        <w:t>Determination that individuals have means not disclosed status</w:t>
      </w:r>
      <w:r w:rsidRPr="002E4E9B">
        <w:rPr>
          <w:noProof/>
        </w:rPr>
        <w:tab/>
      </w:r>
      <w:r w:rsidRPr="002E4E9B">
        <w:rPr>
          <w:noProof/>
        </w:rPr>
        <w:fldChar w:fldCharType="begin"/>
      </w:r>
      <w:r w:rsidRPr="002E4E9B">
        <w:rPr>
          <w:noProof/>
        </w:rPr>
        <w:instrText xml:space="preserve"> PAGEREF _Toc189123302 \h </w:instrText>
      </w:r>
      <w:r w:rsidRPr="002E4E9B">
        <w:rPr>
          <w:noProof/>
        </w:rPr>
      </w:r>
      <w:r w:rsidRPr="002E4E9B">
        <w:rPr>
          <w:noProof/>
        </w:rPr>
        <w:fldChar w:fldCharType="separate"/>
      </w:r>
      <w:r w:rsidR="006F3555">
        <w:rPr>
          <w:noProof/>
        </w:rPr>
        <w:t>120</w:t>
      </w:r>
      <w:r w:rsidRPr="002E4E9B">
        <w:rPr>
          <w:noProof/>
        </w:rPr>
        <w:fldChar w:fldCharType="end"/>
      </w:r>
    </w:p>
    <w:p w14:paraId="2D428E5D" w14:textId="65187A43" w:rsidR="002E4E9B" w:rsidRDefault="002E4E9B">
      <w:pPr>
        <w:pStyle w:val="TOC5"/>
        <w:rPr>
          <w:rFonts w:asciiTheme="minorHAnsi" w:eastAsiaTheme="minorEastAsia" w:hAnsiTheme="minorHAnsi" w:cstheme="minorBidi"/>
          <w:noProof/>
          <w:kern w:val="2"/>
          <w:sz w:val="24"/>
          <w:szCs w:val="24"/>
          <w14:ligatures w14:val="standardContextual"/>
        </w:rPr>
      </w:pPr>
      <w:r>
        <w:rPr>
          <w:noProof/>
        </w:rPr>
        <w:lastRenderedPageBreak/>
        <w:t>314A</w:t>
      </w:r>
      <w:r>
        <w:rPr>
          <w:noProof/>
        </w:rPr>
        <w:noBreakHyphen/>
        <w:t>10</w:t>
      </w:r>
      <w:r>
        <w:rPr>
          <w:noProof/>
        </w:rPr>
        <w:tab/>
        <w:t>Day determination takes effect</w:t>
      </w:r>
      <w:r w:rsidRPr="002E4E9B">
        <w:rPr>
          <w:noProof/>
        </w:rPr>
        <w:tab/>
      </w:r>
      <w:r w:rsidRPr="002E4E9B">
        <w:rPr>
          <w:noProof/>
        </w:rPr>
        <w:fldChar w:fldCharType="begin"/>
      </w:r>
      <w:r w:rsidRPr="002E4E9B">
        <w:rPr>
          <w:noProof/>
        </w:rPr>
        <w:instrText xml:space="preserve"> PAGEREF _Toc189123303 \h </w:instrText>
      </w:r>
      <w:r w:rsidRPr="002E4E9B">
        <w:rPr>
          <w:noProof/>
        </w:rPr>
      </w:r>
      <w:r w:rsidRPr="002E4E9B">
        <w:rPr>
          <w:noProof/>
        </w:rPr>
        <w:fldChar w:fldCharType="separate"/>
      </w:r>
      <w:r w:rsidR="006F3555">
        <w:rPr>
          <w:noProof/>
        </w:rPr>
        <w:t>120</w:t>
      </w:r>
      <w:r w:rsidRPr="002E4E9B">
        <w:rPr>
          <w:noProof/>
        </w:rPr>
        <w:fldChar w:fldCharType="end"/>
      </w:r>
    </w:p>
    <w:p w14:paraId="6D5C43F9" w14:textId="525ADF4D"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E—Requirement to notify event or change in circumstances</w:t>
      </w:r>
      <w:r w:rsidRPr="002E4E9B">
        <w:rPr>
          <w:b w:val="0"/>
          <w:noProof/>
          <w:sz w:val="18"/>
        </w:rPr>
        <w:tab/>
      </w:r>
      <w:r w:rsidRPr="002E4E9B">
        <w:rPr>
          <w:b w:val="0"/>
          <w:noProof/>
          <w:sz w:val="18"/>
        </w:rPr>
        <w:fldChar w:fldCharType="begin"/>
      </w:r>
      <w:r w:rsidRPr="002E4E9B">
        <w:rPr>
          <w:b w:val="0"/>
          <w:noProof/>
          <w:sz w:val="18"/>
        </w:rPr>
        <w:instrText xml:space="preserve"> PAGEREF _Toc189123304 \h </w:instrText>
      </w:r>
      <w:r w:rsidRPr="002E4E9B">
        <w:rPr>
          <w:b w:val="0"/>
          <w:noProof/>
          <w:sz w:val="18"/>
        </w:rPr>
      </w:r>
      <w:r w:rsidRPr="002E4E9B">
        <w:rPr>
          <w:b w:val="0"/>
          <w:noProof/>
          <w:sz w:val="18"/>
        </w:rPr>
        <w:fldChar w:fldCharType="separate"/>
      </w:r>
      <w:r w:rsidR="006F3555">
        <w:rPr>
          <w:b w:val="0"/>
          <w:noProof/>
          <w:sz w:val="18"/>
        </w:rPr>
        <w:t>120</w:t>
      </w:r>
      <w:r w:rsidRPr="002E4E9B">
        <w:rPr>
          <w:b w:val="0"/>
          <w:noProof/>
          <w:sz w:val="18"/>
        </w:rPr>
        <w:fldChar w:fldCharType="end"/>
      </w:r>
    </w:p>
    <w:p w14:paraId="07A89E86" w14:textId="35792B6C"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315</w:t>
      </w:r>
      <w:r>
        <w:rPr>
          <w:noProof/>
        </w:rPr>
        <w:noBreakHyphen/>
        <w:t>5</w:t>
      </w:r>
      <w:r>
        <w:rPr>
          <w:noProof/>
        </w:rPr>
        <w:tab/>
        <w:t>Circumstances in which notification of event or change in circumstances is required</w:t>
      </w:r>
      <w:r w:rsidRPr="002E4E9B">
        <w:rPr>
          <w:noProof/>
        </w:rPr>
        <w:tab/>
      </w:r>
      <w:r w:rsidRPr="002E4E9B">
        <w:rPr>
          <w:noProof/>
        </w:rPr>
        <w:fldChar w:fldCharType="begin"/>
      </w:r>
      <w:r w:rsidRPr="002E4E9B">
        <w:rPr>
          <w:noProof/>
        </w:rPr>
        <w:instrText xml:space="preserve"> PAGEREF _Toc189123305 \h </w:instrText>
      </w:r>
      <w:r w:rsidRPr="002E4E9B">
        <w:rPr>
          <w:noProof/>
        </w:rPr>
      </w:r>
      <w:r w:rsidRPr="002E4E9B">
        <w:rPr>
          <w:noProof/>
        </w:rPr>
        <w:fldChar w:fldCharType="separate"/>
      </w:r>
      <w:r w:rsidR="006F3555">
        <w:rPr>
          <w:noProof/>
        </w:rPr>
        <w:t>120</w:t>
      </w:r>
      <w:r w:rsidRPr="002E4E9B">
        <w:rPr>
          <w:noProof/>
        </w:rPr>
        <w:fldChar w:fldCharType="end"/>
      </w:r>
    </w:p>
    <w:p w14:paraId="6AD61FEB" w14:textId="474FE68C"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315</w:t>
      </w:r>
      <w:r>
        <w:rPr>
          <w:noProof/>
        </w:rPr>
        <w:noBreakHyphen/>
        <w:t>10</w:t>
      </w:r>
      <w:r>
        <w:rPr>
          <w:noProof/>
        </w:rPr>
        <w:tab/>
        <w:t>Period for notification of event or change in circumstances</w:t>
      </w:r>
      <w:r w:rsidRPr="002E4E9B">
        <w:rPr>
          <w:noProof/>
        </w:rPr>
        <w:tab/>
      </w:r>
      <w:r w:rsidRPr="002E4E9B">
        <w:rPr>
          <w:noProof/>
        </w:rPr>
        <w:fldChar w:fldCharType="begin"/>
      </w:r>
      <w:r w:rsidRPr="002E4E9B">
        <w:rPr>
          <w:noProof/>
        </w:rPr>
        <w:instrText xml:space="preserve"> PAGEREF _Toc189123306 \h </w:instrText>
      </w:r>
      <w:r w:rsidRPr="002E4E9B">
        <w:rPr>
          <w:noProof/>
        </w:rPr>
      </w:r>
      <w:r w:rsidRPr="002E4E9B">
        <w:rPr>
          <w:noProof/>
        </w:rPr>
        <w:fldChar w:fldCharType="separate"/>
      </w:r>
      <w:r w:rsidR="006F3555">
        <w:rPr>
          <w:noProof/>
        </w:rPr>
        <w:t>121</w:t>
      </w:r>
      <w:r w:rsidRPr="002E4E9B">
        <w:rPr>
          <w:noProof/>
        </w:rPr>
        <w:fldChar w:fldCharType="end"/>
      </w:r>
    </w:p>
    <w:p w14:paraId="33935EC7" w14:textId="0F622AFD"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315</w:t>
      </w:r>
      <w:r>
        <w:rPr>
          <w:noProof/>
        </w:rPr>
        <w:noBreakHyphen/>
        <w:t>15</w:t>
      </w:r>
      <w:r>
        <w:rPr>
          <w:noProof/>
        </w:rPr>
        <w:tab/>
        <w:t>Manner for notification of event or change in circumstances</w:t>
      </w:r>
      <w:r w:rsidRPr="002E4E9B">
        <w:rPr>
          <w:noProof/>
        </w:rPr>
        <w:tab/>
      </w:r>
      <w:r w:rsidRPr="002E4E9B">
        <w:rPr>
          <w:noProof/>
        </w:rPr>
        <w:fldChar w:fldCharType="begin"/>
      </w:r>
      <w:r w:rsidRPr="002E4E9B">
        <w:rPr>
          <w:noProof/>
        </w:rPr>
        <w:instrText xml:space="preserve"> PAGEREF _Toc189123307 \h </w:instrText>
      </w:r>
      <w:r w:rsidRPr="002E4E9B">
        <w:rPr>
          <w:noProof/>
        </w:rPr>
      </w:r>
      <w:r w:rsidRPr="002E4E9B">
        <w:rPr>
          <w:noProof/>
        </w:rPr>
        <w:fldChar w:fldCharType="separate"/>
      </w:r>
      <w:r w:rsidR="006F3555">
        <w:rPr>
          <w:noProof/>
        </w:rPr>
        <w:t>121</w:t>
      </w:r>
      <w:r w:rsidRPr="002E4E9B">
        <w:rPr>
          <w:noProof/>
        </w:rPr>
        <w:fldChar w:fldCharType="end"/>
      </w:r>
    </w:p>
    <w:p w14:paraId="37A7BB0E" w14:textId="63FE3DD5"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F—Varying or revoking individual contribution rate determination</w:t>
      </w:r>
      <w:r w:rsidRPr="002E4E9B">
        <w:rPr>
          <w:b w:val="0"/>
          <w:noProof/>
          <w:sz w:val="18"/>
        </w:rPr>
        <w:tab/>
      </w:r>
      <w:r w:rsidRPr="002E4E9B">
        <w:rPr>
          <w:b w:val="0"/>
          <w:noProof/>
          <w:sz w:val="18"/>
        </w:rPr>
        <w:fldChar w:fldCharType="begin"/>
      </w:r>
      <w:r w:rsidRPr="002E4E9B">
        <w:rPr>
          <w:b w:val="0"/>
          <w:noProof/>
          <w:sz w:val="18"/>
        </w:rPr>
        <w:instrText xml:space="preserve"> PAGEREF _Toc189123308 \h </w:instrText>
      </w:r>
      <w:r w:rsidRPr="002E4E9B">
        <w:rPr>
          <w:b w:val="0"/>
          <w:noProof/>
          <w:sz w:val="18"/>
        </w:rPr>
      </w:r>
      <w:r w:rsidRPr="002E4E9B">
        <w:rPr>
          <w:b w:val="0"/>
          <w:noProof/>
          <w:sz w:val="18"/>
        </w:rPr>
        <w:fldChar w:fldCharType="separate"/>
      </w:r>
      <w:r w:rsidR="006F3555">
        <w:rPr>
          <w:b w:val="0"/>
          <w:noProof/>
          <w:sz w:val="18"/>
        </w:rPr>
        <w:t>121</w:t>
      </w:r>
      <w:r w:rsidRPr="002E4E9B">
        <w:rPr>
          <w:b w:val="0"/>
          <w:noProof/>
          <w:sz w:val="18"/>
        </w:rPr>
        <w:fldChar w:fldCharType="end"/>
      </w:r>
    </w:p>
    <w:p w14:paraId="38BFDBDB" w14:textId="5A45F49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316</w:t>
      </w:r>
      <w:r>
        <w:rPr>
          <w:noProof/>
        </w:rPr>
        <w:noBreakHyphen/>
        <w:t>5</w:t>
      </w:r>
      <w:r>
        <w:rPr>
          <w:noProof/>
        </w:rPr>
        <w:tab/>
        <w:t>Other matters to be included in notice of determination</w:t>
      </w:r>
      <w:r w:rsidRPr="002E4E9B">
        <w:rPr>
          <w:noProof/>
        </w:rPr>
        <w:tab/>
      </w:r>
      <w:r w:rsidRPr="002E4E9B">
        <w:rPr>
          <w:noProof/>
        </w:rPr>
        <w:fldChar w:fldCharType="begin"/>
      </w:r>
      <w:r w:rsidRPr="002E4E9B">
        <w:rPr>
          <w:noProof/>
        </w:rPr>
        <w:instrText xml:space="preserve"> PAGEREF _Toc189123309 \h </w:instrText>
      </w:r>
      <w:r w:rsidRPr="002E4E9B">
        <w:rPr>
          <w:noProof/>
        </w:rPr>
      </w:r>
      <w:r w:rsidRPr="002E4E9B">
        <w:rPr>
          <w:noProof/>
        </w:rPr>
        <w:fldChar w:fldCharType="separate"/>
      </w:r>
      <w:r w:rsidR="006F3555">
        <w:rPr>
          <w:noProof/>
        </w:rPr>
        <w:t>121</w:t>
      </w:r>
      <w:r w:rsidRPr="002E4E9B">
        <w:rPr>
          <w:noProof/>
        </w:rPr>
        <w:fldChar w:fldCharType="end"/>
      </w:r>
    </w:p>
    <w:p w14:paraId="33623D3F" w14:textId="67585764"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317</w:t>
      </w:r>
      <w:r>
        <w:rPr>
          <w:noProof/>
        </w:rPr>
        <w:noBreakHyphen/>
        <w:t>5</w:t>
      </w:r>
      <w:r>
        <w:rPr>
          <w:noProof/>
        </w:rPr>
        <w:tab/>
        <w:t>Period for deciding if individual contribution rate determination is no longer correct following certain social security decisions</w:t>
      </w:r>
      <w:r w:rsidRPr="002E4E9B">
        <w:rPr>
          <w:noProof/>
        </w:rPr>
        <w:tab/>
      </w:r>
      <w:r w:rsidRPr="002E4E9B">
        <w:rPr>
          <w:noProof/>
        </w:rPr>
        <w:fldChar w:fldCharType="begin"/>
      </w:r>
      <w:r w:rsidRPr="002E4E9B">
        <w:rPr>
          <w:noProof/>
        </w:rPr>
        <w:instrText xml:space="preserve"> PAGEREF _Toc189123310 \h </w:instrText>
      </w:r>
      <w:r w:rsidRPr="002E4E9B">
        <w:rPr>
          <w:noProof/>
        </w:rPr>
      </w:r>
      <w:r w:rsidRPr="002E4E9B">
        <w:rPr>
          <w:noProof/>
        </w:rPr>
        <w:fldChar w:fldCharType="separate"/>
      </w:r>
      <w:r w:rsidR="006F3555">
        <w:rPr>
          <w:noProof/>
        </w:rPr>
        <w:t>121</w:t>
      </w:r>
      <w:r w:rsidRPr="002E4E9B">
        <w:rPr>
          <w:noProof/>
        </w:rPr>
        <w:fldChar w:fldCharType="end"/>
      </w:r>
    </w:p>
    <w:p w14:paraId="5AD467D0" w14:textId="6164ECE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318</w:t>
      </w:r>
      <w:r>
        <w:rPr>
          <w:noProof/>
        </w:rPr>
        <w:noBreakHyphen/>
        <w:t>5</w:t>
      </w:r>
      <w:r>
        <w:rPr>
          <w:noProof/>
        </w:rPr>
        <w:tab/>
        <w:t>Period for deciding whether to vary or revoke individual contribution rate determination following event or change in circumstances</w:t>
      </w:r>
      <w:r w:rsidRPr="002E4E9B">
        <w:rPr>
          <w:noProof/>
        </w:rPr>
        <w:tab/>
      </w:r>
      <w:r w:rsidRPr="002E4E9B">
        <w:rPr>
          <w:noProof/>
        </w:rPr>
        <w:fldChar w:fldCharType="begin"/>
      </w:r>
      <w:r w:rsidRPr="002E4E9B">
        <w:rPr>
          <w:noProof/>
        </w:rPr>
        <w:instrText xml:space="preserve"> PAGEREF _Toc189123311 \h </w:instrText>
      </w:r>
      <w:r w:rsidRPr="002E4E9B">
        <w:rPr>
          <w:noProof/>
        </w:rPr>
      </w:r>
      <w:r w:rsidRPr="002E4E9B">
        <w:rPr>
          <w:noProof/>
        </w:rPr>
        <w:fldChar w:fldCharType="separate"/>
      </w:r>
      <w:r w:rsidR="006F3555">
        <w:rPr>
          <w:noProof/>
        </w:rPr>
        <w:t>121</w:t>
      </w:r>
      <w:r w:rsidRPr="002E4E9B">
        <w:rPr>
          <w:noProof/>
        </w:rPr>
        <w:fldChar w:fldCharType="end"/>
      </w:r>
    </w:p>
    <w:p w14:paraId="219F6CCF" w14:textId="26EA431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318</w:t>
      </w:r>
      <w:r>
        <w:rPr>
          <w:noProof/>
        </w:rPr>
        <w:noBreakHyphen/>
        <w:t>10</w:t>
      </w:r>
      <w:r>
        <w:rPr>
          <w:noProof/>
        </w:rPr>
        <w:tab/>
        <w:t>Variation or new determination following event or change in circumstances to take effect on specified day in specified circumstances</w:t>
      </w:r>
      <w:r w:rsidRPr="002E4E9B">
        <w:rPr>
          <w:noProof/>
        </w:rPr>
        <w:tab/>
      </w:r>
      <w:r w:rsidRPr="002E4E9B">
        <w:rPr>
          <w:noProof/>
        </w:rPr>
        <w:fldChar w:fldCharType="begin"/>
      </w:r>
      <w:r w:rsidRPr="002E4E9B">
        <w:rPr>
          <w:noProof/>
        </w:rPr>
        <w:instrText xml:space="preserve"> PAGEREF _Toc189123312 \h </w:instrText>
      </w:r>
      <w:r w:rsidRPr="002E4E9B">
        <w:rPr>
          <w:noProof/>
        </w:rPr>
      </w:r>
      <w:r w:rsidRPr="002E4E9B">
        <w:rPr>
          <w:noProof/>
        </w:rPr>
        <w:fldChar w:fldCharType="separate"/>
      </w:r>
      <w:r w:rsidR="006F3555">
        <w:rPr>
          <w:noProof/>
        </w:rPr>
        <w:t>121</w:t>
      </w:r>
      <w:r w:rsidRPr="002E4E9B">
        <w:rPr>
          <w:noProof/>
        </w:rPr>
        <w:fldChar w:fldCharType="end"/>
      </w:r>
    </w:p>
    <w:p w14:paraId="7C1DF74B" w14:textId="4D1457F0" w:rsidR="002E4E9B" w:rsidRDefault="002E4E9B">
      <w:pPr>
        <w:pStyle w:val="TOC3"/>
        <w:rPr>
          <w:rFonts w:asciiTheme="minorHAnsi" w:eastAsiaTheme="minorEastAsia" w:hAnsiTheme="minorHAnsi" w:cstheme="minorBidi"/>
          <w:b w:val="0"/>
          <w:noProof/>
          <w:kern w:val="2"/>
          <w:sz w:val="24"/>
          <w:szCs w:val="24"/>
          <w14:ligatures w14:val="standardContextual"/>
        </w:rPr>
      </w:pPr>
      <w:r>
        <w:rPr>
          <w:noProof/>
        </w:rPr>
        <w:t>Division 2—Means testing in approved residential care home</w:t>
      </w:r>
      <w:r w:rsidRPr="002E4E9B">
        <w:rPr>
          <w:b w:val="0"/>
          <w:noProof/>
          <w:sz w:val="18"/>
        </w:rPr>
        <w:tab/>
      </w:r>
      <w:r w:rsidRPr="002E4E9B">
        <w:rPr>
          <w:b w:val="0"/>
          <w:noProof/>
          <w:sz w:val="18"/>
        </w:rPr>
        <w:fldChar w:fldCharType="begin"/>
      </w:r>
      <w:r w:rsidRPr="002E4E9B">
        <w:rPr>
          <w:b w:val="0"/>
          <w:noProof/>
          <w:sz w:val="18"/>
        </w:rPr>
        <w:instrText xml:space="preserve"> PAGEREF _Toc189123313 \h </w:instrText>
      </w:r>
      <w:r w:rsidRPr="002E4E9B">
        <w:rPr>
          <w:b w:val="0"/>
          <w:noProof/>
          <w:sz w:val="18"/>
        </w:rPr>
      </w:r>
      <w:r w:rsidRPr="002E4E9B">
        <w:rPr>
          <w:b w:val="0"/>
          <w:noProof/>
          <w:sz w:val="18"/>
        </w:rPr>
        <w:fldChar w:fldCharType="separate"/>
      </w:r>
      <w:r w:rsidR="006F3555">
        <w:rPr>
          <w:b w:val="0"/>
          <w:noProof/>
          <w:sz w:val="18"/>
        </w:rPr>
        <w:t>123</w:t>
      </w:r>
      <w:r w:rsidRPr="002E4E9B">
        <w:rPr>
          <w:b w:val="0"/>
          <w:noProof/>
          <w:sz w:val="18"/>
        </w:rPr>
        <w:fldChar w:fldCharType="end"/>
      </w:r>
    </w:p>
    <w:p w14:paraId="24A4FDFF" w14:textId="2FF9F813"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A—Daily means tested amounts</w:t>
      </w:r>
      <w:r w:rsidRPr="002E4E9B">
        <w:rPr>
          <w:b w:val="0"/>
          <w:noProof/>
          <w:sz w:val="18"/>
        </w:rPr>
        <w:tab/>
      </w:r>
      <w:r w:rsidRPr="002E4E9B">
        <w:rPr>
          <w:b w:val="0"/>
          <w:noProof/>
          <w:sz w:val="18"/>
        </w:rPr>
        <w:fldChar w:fldCharType="begin"/>
      </w:r>
      <w:r w:rsidRPr="002E4E9B">
        <w:rPr>
          <w:b w:val="0"/>
          <w:noProof/>
          <w:sz w:val="18"/>
        </w:rPr>
        <w:instrText xml:space="preserve"> PAGEREF _Toc189123314 \h </w:instrText>
      </w:r>
      <w:r w:rsidRPr="002E4E9B">
        <w:rPr>
          <w:b w:val="0"/>
          <w:noProof/>
          <w:sz w:val="18"/>
        </w:rPr>
      </w:r>
      <w:r w:rsidRPr="002E4E9B">
        <w:rPr>
          <w:b w:val="0"/>
          <w:noProof/>
          <w:sz w:val="18"/>
        </w:rPr>
        <w:fldChar w:fldCharType="separate"/>
      </w:r>
      <w:r w:rsidR="006F3555">
        <w:rPr>
          <w:b w:val="0"/>
          <w:noProof/>
          <w:sz w:val="18"/>
        </w:rPr>
        <w:t>123</w:t>
      </w:r>
      <w:r w:rsidRPr="002E4E9B">
        <w:rPr>
          <w:b w:val="0"/>
          <w:noProof/>
          <w:sz w:val="18"/>
        </w:rPr>
        <w:fldChar w:fldCharType="end"/>
      </w:r>
    </w:p>
    <w:p w14:paraId="68B0DBF4" w14:textId="0182854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319</w:t>
      </w:r>
      <w:r>
        <w:rPr>
          <w:noProof/>
        </w:rPr>
        <w:noBreakHyphen/>
        <w:t>10</w:t>
      </w:r>
      <w:r>
        <w:rPr>
          <w:noProof/>
        </w:rPr>
        <w:tab/>
        <w:t>Working out the daily means tested amount—classes of individuals</w:t>
      </w:r>
      <w:r w:rsidRPr="002E4E9B">
        <w:rPr>
          <w:noProof/>
        </w:rPr>
        <w:tab/>
      </w:r>
      <w:r w:rsidRPr="002E4E9B">
        <w:rPr>
          <w:noProof/>
        </w:rPr>
        <w:fldChar w:fldCharType="begin"/>
      </w:r>
      <w:r w:rsidRPr="002E4E9B">
        <w:rPr>
          <w:noProof/>
        </w:rPr>
        <w:instrText xml:space="preserve"> PAGEREF _Toc189123315 \h </w:instrText>
      </w:r>
      <w:r w:rsidRPr="002E4E9B">
        <w:rPr>
          <w:noProof/>
        </w:rPr>
      </w:r>
      <w:r w:rsidRPr="002E4E9B">
        <w:rPr>
          <w:noProof/>
        </w:rPr>
        <w:fldChar w:fldCharType="separate"/>
      </w:r>
      <w:r w:rsidR="006F3555">
        <w:rPr>
          <w:noProof/>
        </w:rPr>
        <w:t>123</w:t>
      </w:r>
      <w:r w:rsidRPr="002E4E9B">
        <w:rPr>
          <w:noProof/>
        </w:rPr>
        <w:fldChar w:fldCharType="end"/>
      </w:r>
    </w:p>
    <w:p w14:paraId="63F301F2" w14:textId="26F21AC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319</w:t>
      </w:r>
      <w:r>
        <w:rPr>
          <w:noProof/>
        </w:rPr>
        <w:noBreakHyphen/>
        <w:t>15</w:t>
      </w:r>
      <w:r>
        <w:rPr>
          <w:noProof/>
        </w:rPr>
        <w:tab/>
        <w:t>Working out the daily means tested amount—individuals in pre</w:t>
      </w:r>
      <w:r>
        <w:rPr>
          <w:noProof/>
        </w:rPr>
        <w:noBreakHyphen/>
        <w:t>2014 residential contribution class</w:t>
      </w:r>
      <w:r w:rsidRPr="002E4E9B">
        <w:rPr>
          <w:noProof/>
        </w:rPr>
        <w:tab/>
      </w:r>
      <w:r w:rsidRPr="002E4E9B">
        <w:rPr>
          <w:noProof/>
        </w:rPr>
        <w:fldChar w:fldCharType="begin"/>
      </w:r>
      <w:r w:rsidRPr="002E4E9B">
        <w:rPr>
          <w:noProof/>
        </w:rPr>
        <w:instrText xml:space="preserve"> PAGEREF _Toc189123316 \h </w:instrText>
      </w:r>
      <w:r w:rsidRPr="002E4E9B">
        <w:rPr>
          <w:noProof/>
        </w:rPr>
      </w:r>
      <w:r w:rsidRPr="002E4E9B">
        <w:rPr>
          <w:noProof/>
        </w:rPr>
        <w:fldChar w:fldCharType="separate"/>
      </w:r>
      <w:r w:rsidR="006F3555">
        <w:rPr>
          <w:noProof/>
        </w:rPr>
        <w:t>123</w:t>
      </w:r>
      <w:r w:rsidRPr="002E4E9B">
        <w:rPr>
          <w:noProof/>
        </w:rPr>
        <w:fldChar w:fldCharType="end"/>
      </w:r>
    </w:p>
    <w:p w14:paraId="7C9E86BD" w14:textId="1408C2D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319</w:t>
      </w:r>
      <w:r>
        <w:rPr>
          <w:noProof/>
        </w:rPr>
        <w:noBreakHyphen/>
        <w:t>20</w:t>
      </w:r>
      <w:r>
        <w:rPr>
          <w:noProof/>
        </w:rPr>
        <w:tab/>
        <w:t>Working out the daily means tested amount—individuals in post</w:t>
      </w:r>
      <w:r>
        <w:rPr>
          <w:noProof/>
        </w:rPr>
        <w:noBreakHyphen/>
        <w:t>2014 home contribution class or post</w:t>
      </w:r>
      <w:r>
        <w:rPr>
          <w:noProof/>
        </w:rPr>
        <w:noBreakHyphen/>
        <w:t>2014 residential contribution class</w:t>
      </w:r>
      <w:r w:rsidRPr="002E4E9B">
        <w:rPr>
          <w:noProof/>
        </w:rPr>
        <w:tab/>
      </w:r>
      <w:r w:rsidRPr="002E4E9B">
        <w:rPr>
          <w:noProof/>
        </w:rPr>
        <w:fldChar w:fldCharType="begin"/>
      </w:r>
      <w:r w:rsidRPr="002E4E9B">
        <w:rPr>
          <w:noProof/>
        </w:rPr>
        <w:instrText xml:space="preserve"> PAGEREF _Toc189123317 \h </w:instrText>
      </w:r>
      <w:r w:rsidRPr="002E4E9B">
        <w:rPr>
          <w:noProof/>
        </w:rPr>
      </w:r>
      <w:r w:rsidRPr="002E4E9B">
        <w:rPr>
          <w:noProof/>
        </w:rPr>
        <w:fldChar w:fldCharType="separate"/>
      </w:r>
      <w:r w:rsidR="006F3555">
        <w:rPr>
          <w:noProof/>
        </w:rPr>
        <w:t>123</w:t>
      </w:r>
      <w:r w:rsidRPr="002E4E9B">
        <w:rPr>
          <w:noProof/>
        </w:rPr>
        <w:fldChar w:fldCharType="end"/>
      </w:r>
    </w:p>
    <w:p w14:paraId="68A3FB17" w14:textId="097730BB"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B—Means not disclosed status</w:t>
      </w:r>
      <w:r w:rsidRPr="002E4E9B">
        <w:rPr>
          <w:b w:val="0"/>
          <w:noProof/>
          <w:sz w:val="18"/>
        </w:rPr>
        <w:tab/>
      </w:r>
      <w:r w:rsidRPr="002E4E9B">
        <w:rPr>
          <w:b w:val="0"/>
          <w:noProof/>
          <w:sz w:val="18"/>
        </w:rPr>
        <w:fldChar w:fldCharType="begin"/>
      </w:r>
      <w:r w:rsidRPr="002E4E9B">
        <w:rPr>
          <w:b w:val="0"/>
          <w:noProof/>
          <w:sz w:val="18"/>
        </w:rPr>
        <w:instrText xml:space="preserve"> PAGEREF _Toc189123318 \h </w:instrText>
      </w:r>
      <w:r w:rsidRPr="002E4E9B">
        <w:rPr>
          <w:b w:val="0"/>
          <w:noProof/>
          <w:sz w:val="18"/>
        </w:rPr>
      </w:r>
      <w:r w:rsidRPr="002E4E9B">
        <w:rPr>
          <w:b w:val="0"/>
          <w:noProof/>
          <w:sz w:val="18"/>
        </w:rPr>
        <w:fldChar w:fldCharType="separate"/>
      </w:r>
      <w:r w:rsidR="006F3555">
        <w:rPr>
          <w:b w:val="0"/>
          <w:noProof/>
          <w:sz w:val="18"/>
        </w:rPr>
        <w:t>125</w:t>
      </w:r>
      <w:r w:rsidRPr="002E4E9B">
        <w:rPr>
          <w:b w:val="0"/>
          <w:noProof/>
          <w:sz w:val="18"/>
        </w:rPr>
        <w:fldChar w:fldCharType="end"/>
      </w:r>
    </w:p>
    <w:p w14:paraId="75E49A10" w14:textId="41B17F43"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320</w:t>
      </w:r>
      <w:r>
        <w:rPr>
          <w:noProof/>
        </w:rPr>
        <w:noBreakHyphen/>
        <w:t>5</w:t>
      </w:r>
      <w:r>
        <w:rPr>
          <w:noProof/>
        </w:rPr>
        <w:tab/>
        <w:t>Determination that individuals have means not disclosed status</w:t>
      </w:r>
      <w:r w:rsidRPr="002E4E9B">
        <w:rPr>
          <w:noProof/>
        </w:rPr>
        <w:tab/>
      </w:r>
      <w:r w:rsidRPr="002E4E9B">
        <w:rPr>
          <w:noProof/>
        </w:rPr>
        <w:fldChar w:fldCharType="begin"/>
      </w:r>
      <w:r w:rsidRPr="002E4E9B">
        <w:rPr>
          <w:noProof/>
        </w:rPr>
        <w:instrText xml:space="preserve"> PAGEREF _Toc189123319 \h </w:instrText>
      </w:r>
      <w:r w:rsidRPr="002E4E9B">
        <w:rPr>
          <w:noProof/>
        </w:rPr>
      </w:r>
      <w:r w:rsidRPr="002E4E9B">
        <w:rPr>
          <w:noProof/>
        </w:rPr>
        <w:fldChar w:fldCharType="separate"/>
      </w:r>
      <w:r w:rsidR="006F3555">
        <w:rPr>
          <w:noProof/>
        </w:rPr>
        <w:t>125</w:t>
      </w:r>
      <w:r w:rsidRPr="002E4E9B">
        <w:rPr>
          <w:noProof/>
        </w:rPr>
        <w:fldChar w:fldCharType="end"/>
      </w:r>
    </w:p>
    <w:p w14:paraId="5DF7498D" w14:textId="35AD404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320</w:t>
      </w:r>
      <w:r>
        <w:rPr>
          <w:noProof/>
        </w:rPr>
        <w:noBreakHyphen/>
        <w:t>10</w:t>
      </w:r>
      <w:r>
        <w:rPr>
          <w:noProof/>
        </w:rPr>
        <w:tab/>
        <w:t>Day determination takes effect</w:t>
      </w:r>
      <w:r w:rsidRPr="002E4E9B">
        <w:rPr>
          <w:noProof/>
        </w:rPr>
        <w:tab/>
      </w:r>
      <w:r w:rsidRPr="002E4E9B">
        <w:rPr>
          <w:noProof/>
        </w:rPr>
        <w:fldChar w:fldCharType="begin"/>
      </w:r>
      <w:r w:rsidRPr="002E4E9B">
        <w:rPr>
          <w:noProof/>
        </w:rPr>
        <w:instrText xml:space="preserve"> PAGEREF _Toc189123320 \h </w:instrText>
      </w:r>
      <w:r w:rsidRPr="002E4E9B">
        <w:rPr>
          <w:noProof/>
        </w:rPr>
      </w:r>
      <w:r w:rsidRPr="002E4E9B">
        <w:rPr>
          <w:noProof/>
        </w:rPr>
        <w:fldChar w:fldCharType="separate"/>
      </w:r>
      <w:r w:rsidR="006F3555">
        <w:rPr>
          <w:noProof/>
        </w:rPr>
        <w:t>125</w:t>
      </w:r>
      <w:r w:rsidRPr="002E4E9B">
        <w:rPr>
          <w:noProof/>
        </w:rPr>
        <w:fldChar w:fldCharType="end"/>
      </w:r>
    </w:p>
    <w:p w14:paraId="72CD9C3B" w14:textId="51906F09"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C—Determining an individual’s total assessable income</w:t>
      </w:r>
      <w:r w:rsidRPr="002E4E9B">
        <w:rPr>
          <w:b w:val="0"/>
          <w:noProof/>
          <w:sz w:val="18"/>
        </w:rPr>
        <w:tab/>
      </w:r>
      <w:r w:rsidRPr="002E4E9B">
        <w:rPr>
          <w:b w:val="0"/>
          <w:noProof/>
          <w:sz w:val="18"/>
        </w:rPr>
        <w:fldChar w:fldCharType="begin"/>
      </w:r>
      <w:r w:rsidRPr="002E4E9B">
        <w:rPr>
          <w:b w:val="0"/>
          <w:noProof/>
          <w:sz w:val="18"/>
        </w:rPr>
        <w:instrText xml:space="preserve"> PAGEREF _Toc189123321 \h </w:instrText>
      </w:r>
      <w:r w:rsidRPr="002E4E9B">
        <w:rPr>
          <w:b w:val="0"/>
          <w:noProof/>
          <w:sz w:val="18"/>
        </w:rPr>
      </w:r>
      <w:r w:rsidRPr="002E4E9B">
        <w:rPr>
          <w:b w:val="0"/>
          <w:noProof/>
          <w:sz w:val="18"/>
        </w:rPr>
        <w:fldChar w:fldCharType="separate"/>
      </w:r>
      <w:r w:rsidR="006F3555">
        <w:rPr>
          <w:b w:val="0"/>
          <w:noProof/>
          <w:sz w:val="18"/>
        </w:rPr>
        <w:t>125</w:t>
      </w:r>
      <w:r w:rsidRPr="002E4E9B">
        <w:rPr>
          <w:b w:val="0"/>
          <w:noProof/>
          <w:sz w:val="18"/>
        </w:rPr>
        <w:fldChar w:fldCharType="end"/>
      </w:r>
    </w:p>
    <w:p w14:paraId="54EF86DB" w14:textId="0B6FEBF4"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322</w:t>
      </w:r>
      <w:r>
        <w:rPr>
          <w:noProof/>
        </w:rPr>
        <w:noBreakHyphen/>
        <w:t>5</w:t>
      </w:r>
      <w:r>
        <w:rPr>
          <w:noProof/>
        </w:rPr>
        <w:tab/>
        <w:t>Period for determining an individual’s total assessable income</w:t>
      </w:r>
      <w:r w:rsidRPr="002E4E9B">
        <w:rPr>
          <w:noProof/>
        </w:rPr>
        <w:tab/>
      </w:r>
      <w:r w:rsidRPr="002E4E9B">
        <w:rPr>
          <w:noProof/>
        </w:rPr>
        <w:fldChar w:fldCharType="begin"/>
      </w:r>
      <w:r w:rsidRPr="002E4E9B">
        <w:rPr>
          <w:noProof/>
        </w:rPr>
        <w:instrText xml:space="preserve"> PAGEREF _Toc189123322 \h </w:instrText>
      </w:r>
      <w:r w:rsidRPr="002E4E9B">
        <w:rPr>
          <w:noProof/>
        </w:rPr>
      </w:r>
      <w:r w:rsidRPr="002E4E9B">
        <w:rPr>
          <w:noProof/>
        </w:rPr>
        <w:fldChar w:fldCharType="separate"/>
      </w:r>
      <w:r w:rsidR="006F3555">
        <w:rPr>
          <w:noProof/>
        </w:rPr>
        <w:t>125</w:t>
      </w:r>
      <w:r w:rsidRPr="002E4E9B">
        <w:rPr>
          <w:noProof/>
        </w:rPr>
        <w:fldChar w:fldCharType="end"/>
      </w:r>
    </w:p>
    <w:p w14:paraId="0415707B" w14:textId="3F61858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322</w:t>
      </w:r>
      <w:r>
        <w:rPr>
          <w:noProof/>
        </w:rPr>
        <w:noBreakHyphen/>
        <w:t>10</w:t>
      </w:r>
      <w:r>
        <w:rPr>
          <w:noProof/>
        </w:rPr>
        <w:tab/>
        <w:t>Day determination takes effect</w:t>
      </w:r>
      <w:r w:rsidRPr="002E4E9B">
        <w:rPr>
          <w:noProof/>
        </w:rPr>
        <w:tab/>
      </w:r>
      <w:r w:rsidRPr="002E4E9B">
        <w:rPr>
          <w:noProof/>
        </w:rPr>
        <w:fldChar w:fldCharType="begin"/>
      </w:r>
      <w:r w:rsidRPr="002E4E9B">
        <w:rPr>
          <w:noProof/>
        </w:rPr>
        <w:instrText xml:space="preserve"> PAGEREF _Toc189123323 \h </w:instrText>
      </w:r>
      <w:r w:rsidRPr="002E4E9B">
        <w:rPr>
          <w:noProof/>
        </w:rPr>
      </w:r>
      <w:r w:rsidRPr="002E4E9B">
        <w:rPr>
          <w:noProof/>
        </w:rPr>
        <w:fldChar w:fldCharType="separate"/>
      </w:r>
      <w:r w:rsidR="006F3555">
        <w:rPr>
          <w:noProof/>
        </w:rPr>
        <w:t>126</w:t>
      </w:r>
      <w:r w:rsidRPr="002E4E9B">
        <w:rPr>
          <w:noProof/>
        </w:rPr>
        <w:fldChar w:fldCharType="end"/>
      </w:r>
    </w:p>
    <w:p w14:paraId="4588C7E5" w14:textId="09674084"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322</w:t>
      </w:r>
      <w:r>
        <w:rPr>
          <w:noProof/>
        </w:rPr>
        <w:noBreakHyphen/>
        <w:t>15</w:t>
      </w:r>
      <w:r>
        <w:rPr>
          <w:noProof/>
        </w:rPr>
        <w:tab/>
        <w:t>Other matters to be included in notice of determination</w:t>
      </w:r>
      <w:r w:rsidRPr="002E4E9B">
        <w:rPr>
          <w:noProof/>
        </w:rPr>
        <w:tab/>
      </w:r>
      <w:r w:rsidRPr="002E4E9B">
        <w:rPr>
          <w:noProof/>
        </w:rPr>
        <w:fldChar w:fldCharType="begin"/>
      </w:r>
      <w:r w:rsidRPr="002E4E9B">
        <w:rPr>
          <w:noProof/>
        </w:rPr>
        <w:instrText xml:space="preserve"> PAGEREF _Toc189123324 \h </w:instrText>
      </w:r>
      <w:r w:rsidRPr="002E4E9B">
        <w:rPr>
          <w:noProof/>
        </w:rPr>
      </w:r>
      <w:r w:rsidRPr="002E4E9B">
        <w:rPr>
          <w:noProof/>
        </w:rPr>
        <w:fldChar w:fldCharType="separate"/>
      </w:r>
      <w:r w:rsidR="006F3555">
        <w:rPr>
          <w:noProof/>
        </w:rPr>
        <w:t>127</w:t>
      </w:r>
      <w:r w:rsidRPr="002E4E9B">
        <w:rPr>
          <w:noProof/>
        </w:rPr>
        <w:fldChar w:fldCharType="end"/>
      </w:r>
    </w:p>
    <w:p w14:paraId="2B697249" w14:textId="274EBC2C"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D—Working out an individual’s total assessable income—excluded amounts</w:t>
      </w:r>
      <w:r w:rsidRPr="002E4E9B">
        <w:rPr>
          <w:b w:val="0"/>
          <w:noProof/>
          <w:sz w:val="18"/>
        </w:rPr>
        <w:tab/>
      </w:r>
      <w:r w:rsidRPr="002E4E9B">
        <w:rPr>
          <w:b w:val="0"/>
          <w:noProof/>
          <w:sz w:val="18"/>
        </w:rPr>
        <w:fldChar w:fldCharType="begin"/>
      </w:r>
      <w:r w:rsidRPr="002E4E9B">
        <w:rPr>
          <w:b w:val="0"/>
          <w:noProof/>
          <w:sz w:val="18"/>
        </w:rPr>
        <w:instrText xml:space="preserve"> PAGEREF _Toc189123325 \h </w:instrText>
      </w:r>
      <w:r w:rsidRPr="002E4E9B">
        <w:rPr>
          <w:b w:val="0"/>
          <w:noProof/>
          <w:sz w:val="18"/>
        </w:rPr>
      </w:r>
      <w:r w:rsidRPr="002E4E9B">
        <w:rPr>
          <w:b w:val="0"/>
          <w:noProof/>
          <w:sz w:val="18"/>
        </w:rPr>
        <w:fldChar w:fldCharType="separate"/>
      </w:r>
      <w:r w:rsidR="006F3555">
        <w:rPr>
          <w:b w:val="0"/>
          <w:noProof/>
          <w:sz w:val="18"/>
        </w:rPr>
        <w:t>127</w:t>
      </w:r>
      <w:r w:rsidRPr="002E4E9B">
        <w:rPr>
          <w:b w:val="0"/>
          <w:noProof/>
          <w:sz w:val="18"/>
        </w:rPr>
        <w:fldChar w:fldCharType="end"/>
      </w:r>
    </w:p>
    <w:p w14:paraId="0752290C" w14:textId="15C577A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5</w:t>
      </w:r>
      <w:r>
        <w:rPr>
          <w:noProof/>
        </w:rPr>
        <w:tab/>
        <w:t>Purpose of this Subdivision</w:t>
      </w:r>
      <w:r w:rsidRPr="002E4E9B">
        <w:rPr>
          <w:noProof/>
        </w:rPr>
        <w:tab/>
      </w:r>
      <w:r w:rsidRPr="002E4E9B">
        <w:rPr>
          <w:noProof/>
        </w:rPr>
        <w:fldChar w:fldCharType="begin"/>
      </w:r>
      <w:r w:rsidRPr="002E4E9B">
        <w:rPr>
          <w:noProof/>
        </w:rPr>
        <w:instrText xml:space="preserve"> PAGEREF _Toc189123326 \h </w:instrText>
      </w:r>
      <w:r w:rsidRPr="002E4E9B">
        <w:rPr>
          <w:noProof/>
        </w:rPr>
      </w:r>
      <w:r w:rsidRPr="002E4E9B">
        <w:rPr>
          <w:noProof/>
        </w:rPr>
        <w:fldChar w:fldCharType="separate"/>
      </w:r>
      <w:r w:rsidR="006F3555">
        <w:rPr>
          <w:noProof/>
        </w:rPr>
        <w:t>127</w:t>
      </w:r>
      <w:r w:rsidRPr="002E4E9B">
        <w:rPr>
          <w:noProof/>
        </w:rPr>
        <w:fldChar w:fldCharType="end"/>
      </w:r>
    </w:p>
    <w:p w14:paraId="75FD729E" w14:textId="332FDB5C"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10</w:t>
      </w:r>
      <w:r>
        <w:rPr>
          <w:noProof/>
        </w:rPr>
        <w:tab/>
        <w:t>Disability pensions and permanent impairment compensation payments</w:t>
      </w:r>
      <w:r w:rsidRPr="002E4E9B">
        <w:rPr>
          <w:noProof/>
        </w:rPr>
        <w:tab/>
      </w:r>
      <w:r w:rsidRPr="002E4E9B">
        <w:rPr>
          <w:noProof/>
        </w:rPr>
        <w:fldChar w:fldCharType="begin"/>
      </w:r>
      <w:r w:rsidRPr="002E4E9B">
        <w:rPr>
          <w:noProof/>
        </w:rPr>
        <w:instrText xml:space="preserve"> PAGEREF _Toc189123327 \h </w:instrText>
      </w:r>
      <w:r w:rsidRPr="002E4E9B">
        <w:rPr>
          <w:noProof/>
        </w:rPr>
      </w:r>
      <w:r w:rsidRPr="002E4E9B">
        <w:rPr>
          <w:noProof/>
        </w:rPr>
        <w:fldChar w:fldCharType="separate"/>
      </w:r>
      <w:r w:rsidR="006F3555">
        <w:rPr>
          <w:noProof/>
        </w:rPr>
        <w:t>127</w:t>
      </w:r>
      <w:r w:rsidRPr="002E4E9B">
        <w:rPr>
          <w:noProof/>
        </w:rPr>
        <w:fldChar w:fldCharType="end"/>
      </w:r>
    </w:p>
    <w:p w14:paraId="17231F9F" w14:textId="4EFF0B21"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15</w:t>
      </w:r>
      <w:r>
        <w:rPr>
          <w:noProof/>
        </w:rPr>
        <w:tab/>
        <w:t>Gifts</w:t>
      </w:r>
      <w:r w:rsidRPr="002E4E9B">
        <w:rPr>
          <w:noProof/>
        </w:rPr>
        <w:tab/>
      </w:r>
      <w:r w:rsidRPr="002E4E9B">
        <w:rPr>
          <w:noProof/>
        </w:rPr>
        <w:fldChar w:fldCharType="begin"/>
      </w:r>
      <w:r w:rsidRPr="002E4E9B">
        <w:rPr>
          <w:noProof/>
        </w:rPr>
        <w:instrText xml:space="preserve"> PAGEREF _Toc189123328 \h </w:instrText>
      </w:r>
      <w:r w:rsidRPr="002E4E9B">
        <w:rPr>
          <w:noProof/>
        </w:rPr>
      </w:r>
      <w:r w:rsidRPr="002E4E9B">
        <w:rPr>
          <w:noProof/>
        </w:rPr>
        <w:fldChar w:fldCharType="separate"/>
      </w:r>
      <w:r w:rsidR="006F3555">
        <w:rPr>
          <w:noProof/>
        </w:rPr>
        <w:t>127</w:t>
      </w:r>
      <w:r w:rsidRPr="002E4E9B">
        <w:rPr>
          <w:noProof/>
        </w:rPr>
        <w:fldChar w:fldCharType="end"/>
      </w:r>
    </w:p>
    <w:p w14:paraId="3980D2EE" w14:textId="1A18A4B8"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20</w:t>
      </w:r>
      <w:r>
        <w:rPr>
          <w:noProof/>
        </w:rPr>
        <w:tab/>
        <w:t>Rent receipts</w:t>
      </w:r>
      <w:r w:rsidRPr="002E4E9B">
        <w:rPr>
          <w:noProof/>
        </w:rPr>
        <w:tab/>
      </w:r>
      <w:r w:rsidRPr="002E4E9B">
        <w:rPr>
          <w:noProof/>
        </w:rPr>
        <w:fldChar w:fldCharType="begin"/>
      </w:r>
      <w:r w:rsidRPr="002E4E9B">
        <w:rPr>
          <w:noProof/>
        </w:rPr>
        <w:instrText xml:space="preserve"> PAGEREF _Toc189123329 \h </w:instrText>
      </w:r>
      <w:r w:rsidRPr="002E4E9B">
        <w:rPr>
          <w:noProof/>
        </w:rPr>
      </w:r>
      <w:r w:rsidRPr="002E4E9B">
        <w:rPr>
          <w:noProof/>
        </w:rPr>
        <w:fldChar w:fldCharType="separate"/>
      </w:r>
      <w:r w:rsidR="006F3555">
        <w:rPr>
          <w:noProof/>
        </w:rPr>
        <w:t>128</w:t>
      </w:r>
      <w:r w:rsidRPr="002E4E9B">
        <w:rPr>
          <w:noProof/>
        </w:rPr>
        <w:fldChar w:fldCharType="end"/>
      </w:r>
    </w:p>
    <w:p w14:paraId="1E28C8D5" w14:textId="7D6BAEE1"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25</w:t>
      </w:r>
      <w:r>
        <w:rPr>
          <w:noProof/>
        </w:rPr>
        <w:tab/>
        <w:t>GST compensation</w:t>
      </w:r>
      <w:r w:rsidRPr="002E4E9B">
        <w:rPr>
          <w:noProof/>
        </w:rPr>
        <w:tab/>
      </w:r>
      <w:r w:rsidRPr="002E4E9B">
        <w:rPr>
          <w:noProof/>
        </w:rPr>
        <w:fldChar w:fldCharType="begin"/>
      </w:r>
      <w:r w:rsidRPr="002E4E9B">
        <w:rPr>
          <w:noProof/>
        </w:rPr>
        <w:instrText xml:space="preserve"> PAGEREF _Toc189123330 \h </w:instrText>
      </w:r>
      <w:r w:rsidRPr="002E4E9B">
        <w:rPr>
          <w:noProof/>
        </w:rPr>
      </w:r>
      <w:r w:rsidRPr="002E4E9B">
        <w:rPr>
          <w:noProof/>
        </w:rPr>
        <w:fldChar w:fldCharType="separate"/>
      </w:r>
      <w:r w:rsidR="006F3555">
        <w:rPr>
          <w:noProof/>
        </w:rPr>
        <w:t>128</w:t>
      </w:r>
      <w:r w:rsidRPr="002E4E9B">
        <w:rPr>
          <w:noProof/>
        </w:rPr>
        <w:fldChar w:fldCharType="end"/>
      </w:r>
    </w:p>
    <w:p w14:paraId="1DAD5B16" w14:textId="364F1D1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30</w:t>
      </w:r>
      <w:r>
        <w:rPr>
          <w:noProof/>
        </w:rPr>
        <w:tab/>
        <w:t>Energy payments</w:t>
      </w:r>
      <w:r w:rsidRPr="002E4E9B">
        <w:rPr>
          <w:noProof/>
        </w:rPr>
        <w:tab/>
      </w:r>
      <w:r w:rsidRPr="002E4E9B">
        <w:rPr>
          <w:noProof/>
        </w:rPr>
        <w:fldChar w:fldCharType="begin"/>
      </w:r>
      <w:r w:rsidRPr="002E4E9B">
        <w:rPr>
          <w:noProof/>
        </w:rPr>
        <w:instrText xml:space="preserve"> PAGEREF _Toc189123331 \h </w:instrText>
      </w:r>
      <w:r w:rsidRPr="002E4E9B">
        <w:rPr>
          <w:noProof/>
        </w:rPr>
      </w:r>
      <w:r w:rsidRPr="002E4E9B">
        <w:rPr>
          <w:noProof/>
        </w:rPr>
        <w:fldChar w:fldCharType="separate"/>
      </w:r>
      <w:r w:rsidR="006F3555">
        <w:rPr>
          <w:noProof/>
        </w:rPr>
        <w:t>129</w:t>
      </w:r>
      <w:r w:rsidRPr="002E4E9B">
        <w:rPr>
          <w:noProof/>
        </w:rPr>
        <w:fldChar w:fldCharType="end"/>
      </w:r>
    </w:p>
    <w:p w14:paraId="1E8C2E51" w14:textId="38D53EBB"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E—Working out an individual’s total assessable income—application of social security law provisions</w:t>
      </w:r>
      <w:r w:rsidRPr="002E4E9B">
        <w:rPr>
          <w:b w:val="0"/>
          <w:noProof/>
          <w:sz w:val="18"/>
        </w:rPr>
        <w:tab/>
      </w:r>
      <w:r w:rsidRPr="002E4E9B">
        <w:rPr>
          <w:b w:val="0"/>
          <w:noProof/>
          <w:sz w:val="18"/>
        </w:rPr>
        <w:fldChar w:fldCharType="begin"/>
      </w:r>
      <w:r w:rsidRPr="002E4E9B">
        <w:rPr>
          <w:b w:val="0"/>
          <w:noProof/>
          <w:sz w:val="18"/>
        </w:rPr>
        <w:instrText xml:space="preserve"> PAGEREF _Toc189123332 \h </w:instrText>
      </w:r>
      <w:r w:rsidRPr="002E4E9B">
        <w:rPr>
          <w:b w:val="0"/>
          <w:noProof/>
          <w:sz w:val="18"/>
        </w:rPr>
      </w:r>
      <w:r w:rsidRPr="002E4E9B">
        <w:rPr>
          <w:b w:val="0"/>
          <w:noProof/>
          <w:sz w:val="18"/>
        </w:rPr>
        <w:fldChar w:fldCharType="separate"/>
      </w:r>
      <w:r w:rsidR="006F3555">
        <w:rPr>
          <w:b w:val="0"/>
          <w:noProof/>
          <w:sz w:val="18"/>
        </w:rPr>
        <w:t>129</w:t>
      </w:r>
      <w:r w:rsidRPr="002E4E9B">
        <w:rPr>
          <w:b w:val="0"/>
          <w:noProof/>
          <w:sz w:val="18"/>
        </w:rPr>
        <w:fldChar w:fldCharType="end"/>
      </w:r>
    </w:p>
    <w:p w14:paraId="02D98C4E" w14:textId="5865A4B7"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35</w:t>
      </w:r>
      <w:r>
        <w:rPr>
          <w:noProof/>
        </w:rPr>
        <w:tab/>
        <w:t>Application of Social Security Act provisions</w:t>
      </w:r>
      <w:r w:rsidRPr="002E4E9B">
        <w:rPr>
          <w:noProof/>
        </w:rPr>
        <w:tab/>
      </w:r>
      <w:r w:rsidRPr="002E4E9B">
        <w:rPr>
          <w:noProof/>
        </w:rPr>
        <w:fldChar w:fldCharType="begin"/>
      </w:r>
      <w:r w:rsidRPr="002E4E9B">
        <w:rPr>
          <w:noProof/>
        </w:rPr>
        <w:instrText xml:space="preserve"> PAGEREF _Toc189123333 \h </w:instrText>
      </w:r>
      <w:r w:rsidRPr="002E4E9B">
        <w:rPr>
          <w:noProof/>
        </w:rPr>
      </w:r>
      <w:r w:rsidRPr="002E4E9B">
        <w:rPr>
          <w:noProof/>
        </w:rPr>
        <w:fldChar w:fldCharType="separate"/>
      </w:r>
      <w:r w:rsidR="006F3555">
        <w:rPr>
          <w:noProof/>
        </w:rPr>
        <w:t>129</w:t>
      </w:r>
      <w:r w:rsidRPr="002E4E9B">
        <w:rPr>
          <w:noProof/>
        </w:rPr>
        <w:fldChar w:fldCharType="end"/>
      </w:r>
    </w:p>
    <w:p w14:paraId="6EE84C9F" w14:textId="430E55CB"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323</w:t>
      </w:r>
      <w:r>
        <w:rPr>
          <w:noProof/>
        </w:rPr>
        <w:noBreakHyphen/>
        <w:t>40</w:t>
      </w:r>
      <w:r>
        <w:rPr>
          <w:noProof/>
        </w:rPr>
        <w:tab/>
        <w:t>Application of Veterans’ Entitlements Act provisions</w:t>
      </w:r>
      <w:r w:rsidRPr="002E4E9B">
        <w:rPr>
          <w:noProof/>
        </w:rPr>
        <w:tab/>
      </w:r>
      <w:r w:rsidRPr="002E4E9B">
        <w:rPr>
          <w:noProof/>
        </w:rPr>
        <w:fldChar w:fldCharType="begin"/>
      </w:r>
      <w:r w:rsidRPr="002E4E9B">
        <w:rPr>
          <w:noProof/>
        </w:rPr>
        <w:instrText xml:space="preserve"> PAGEREF _Toc189123334 \h </w:instrText>
      </w:r>
      <w:r w:rsidRPr="002E4E9B">
        <w:rPr>
          <w:noProof/>
        </w:rPr>
      </w:r>
      <w:r w:rsidRPr="002E4E9B">
        <w:rPr>
          <w:noProof/>
        </w:rPr>
        <w:fldChar w:fldCharType="separate"/>
      </w:r>
      <w:r w:rsidR="006F3555">
        <w:rPr>
          <w:noProof/>
        </w:rPr>
        <w:t>130</w:t>
      </w:r>
      <w:r w:rsidRPr="002E4E9B">
        <w:rPr>
          <w:noProof/>
        </w:rPr>
        <w:fldChar w:fldCharType="end"/>
      </w:r>
    </w:p>
    <w:p w14:paraId="60D06A1F" w14:textId="0E00E450"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F—Varying or revoking an income determination</w:t>
      </w:r>
      <w:r w:rsidRPr="002E4E9B">
        <w:rPr>
          <w:b w:val="0"/>
          <w:noProof/>
          <w:sz w:val="18"/>
        </w:rPr>
        <w:tab/>
      </w:r>
      <w:r w:rsidRPr="002E4E9B">
        <w:rPr>
          <w:b w:val="0"/>
          <w:noProof/>
          <w:sz w:val="18"/>
        </w:rPr>
        <w:fldChar w:fldCharType="begin"/>
      </w:r>
      <w:r w:rsidRPr="002E4E9B">
        <w:rPr>
          <w:b w:val="0"/>
          <w:noProof/>
          <w:sz w:val="18"/>
        </w:rPr>
        <w:instrText xml:space="preserve"> PAGEREF _Toc189123335 \h </w:instrText>
      </w:r>
      <w:r w:rsidRPr="002E4E9B">
        <w:rPr>
          <w:b w:val="0"/>
          <w:noProof/>
          <w:sz w:val="18"/>
        </w:rPr>
      </w:r>
      <w:r w:rsidRPr="002E4E9B">
        <w:rPr>
          <w:b w:val="0"/>
          <w:noProof/>
          <w:sz w:val="18"/>
        </w:rPr>
        <w:fldChar w:fldCharType="separate"/>
      </w:r>
      <w:r w:rsidR="006F3555">
        <w:rPr>
          <w:b w:val="0"/>
          <w:noProof/>
          <w:sz w:val="18"/>
        </w:rPr>
        <w:t>130</w:t>
      </w:r>
      <w:r w:rsidRPr="002E4E9B">
        <w:rPr>
          <w:b w:val="0"/>
          <w:noProof/>
          <w:sz w:val="18"/>
        </w:rPr>
        <w:fldChar w:fldCharType="end"/>
      </w:r>
    </w:p>
    <w:p w14:paraId="3684097E" w14:textId="5F4C1ECC"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324</w:t>
      </w:r>
      <w:r>
        <w:rPr>
          <w:noProof/>
        </w:rPr>
        <w:noBreakHyphen/>
        <w:t>5</w:t>
      </w:r>
      <w:r>
        <w:rPr>
          <w:noProof/>
        </w:rPr>
        <w:tab/>
        <w:t>Day variation of income determination takes effect</w:t>
      </w:r>
      <w:r w:rsidRPr="002E4E9B">
        <w:rPr>
          <w:noProof/>
        </w:rPr>
        <w:tab/>
      </w:r>
      <w:r w:rsidRPr="002E4E9B">
        <w:rPr>
          <w:noProof/>
        </w:rPr>
        <w:fldChar w:fldCharType="begin"/>
      </w:r>
      <w:r w:rsidRPr="002E4E9B">
        <w:rPr>
          <w:noProof/>
        </w:rPr>
        <w:instrText xml:space="preserve"> PAGEREF _Toc189123336 \h </w:instrText>
      </w:r>
      <w:r w:rsidRPr="002E4E9B">
        <w:rPr>
          <w:noProof/>
        </w:rPr>
      </w:r>
      <w:r w:rsidRPr="002E4E9B">
        <w:rPr>
          <w:noProof/>
        </w:rPr>
        <w:fldChar w:fldCharType="separate"/>
      </w:r>
      <w:r w:rsidR="006F3555">
        <w:rPr>
          <w:noProof/>
        </w:rPr>
        <w:t>130</w:t>
      </w:r>
      <w:r w:rsidRPr="002E4E9B">
        <w:rPr>
          <w:noProof/>
        </w:rPr>
        <w:fldChar w:fldCharType="end"/>
      </w:r>
    </w:p>
    <w:p w14:paraId="026D05A3" w14:textId="5372010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325</w:t>
      </w:r>
      <w:r>
        <w:rPr>
          <w:noProof/>
        </w:rPr>
        <w:noBreakHyphen/>
        <w:t>5</w:t>
      </w:r>
      <w:r>
        <w:rPr>
          <w:noProof/>
        </w:rPr>
        <w:tab/>
        <w:t>Period for varying or revoking income determination—on notification of event or change in circumstances</w:t>
      </w:r>
      <w:r w:rsidRPr="002E4E9B">
        <w:rPr>
          <w:noProof/>
        </w:rPr>
        <w:tab/>
      </w:r>
      <w:r w:rsidRPr="002E4E9B">
        <w:rPr>
          <w:noProof/>
        </w:rPr>
        <w:fldChar w:fldCharType="begin"/>
      </w:r>
      <w:r w:rsidRPr="002E4E9B">
        <w:rPr>
          <w:noProof/>
        </w:rPr>
        <w:instrText xml:space="preserve"> PAGEREF _Toc189123337 \h </w:instrText>
      </w:r>
      <w:r w:rsidRPr="002E4E9B">
        <w:rPr>
          <w:noProof/>
        </w:rPr>
      </w:r>
      <w:r w:rsidRPr="002E4E9B">
        <w:rPr>
          <w:noProof/>
        </w:rPr>
        <w:fldChar w:fldCharType="separate"/>
      </w:r>
      <w:r w:rsidR="006F3555">
        <w:rPr>
          <w:noProof/>
        </w:rPr>
        <w:t>131</w:t>
      </w:r>
      <w:r w:rsidRPr="002E4E9B">
        <w:rPr>
          <w:noProof/>
        </w:rPr>
        <w:fldChar w:fldCharType="end"/>
      </w:r>
    </w:p>
    <w:p w14:paraId="2B7DF00B" w14:textId="1E0AC9B8"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326</w:t>
      </w:r>
      <w:r>
        <w:rPr>
          <w:noProof/>
        </w:rPr>
        <w:noBreakHyphen/>
        <w:t>5</w:t>
      </w:r>
      <w:r>
        <w:rPr>
          <w:noProof/>
        </w:rPr>
        <w:tab/>
        <w:t>Period for varying or revoking income determination—on application</w:t>
      </w:r>
      <w:r w:rsidRPr="002E4E9B">
        <w:rPr>
          <w:noProof/>
        </w:rPr>
        <w:tab/>
      </w:r>
      <w:r w:rsidRPr="002E4E9B">
        <w:rPr>
          <w:noProof/>
        </w:rPr>
        <w:fldChar w:fldCharType="begin"/>
      </w:r>
      <w:r w:rsidRPr="002E4E9B">
        <w:rPr>
          <w:noProof/>
        </w:rPr>
        <w:instrText xml:space="preserve"> PAGEREF _Toc189123338 \h </w:instrText>
      </w:r>
      <w:r w:rsidRPr="002E4E9B">
        <w:rPr>
          <w:noProof/>
        </w:rPr>
      </w:r>
      <w:r w:rsidRPr="002E4E9B">
        <w:rPr>
          <w:noProof/>
        </w:rPr>
        <w:fldChar w:fldCharType="separate"/>
      </w:r>
      <w:r w:rsidR="006F3555">
        <w:rPr>
          <w:noProof/>
        </w:rPr>
        <w:t>131</w:t>
      </w:r>
      <w:r w:rsidRPr="002E4E9B">
        <w:rPr>
          <w:noProof/>
        </w:rPr>
        <w:fldChar w:fldCharType="end"/>
      </w:r>
    </w:p>
    <w:p w14:paraId="196EA7D3" w14:textId="772C3842"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327</w:t>
      </w:r>
      <w:r>
        <w:rPr>
          <w:noProof/>
        </w:rPr>
        <w:noBreakHyphen/>
        <w:t>5</w:t>
      </w:r>
      <w:r>
        <w:rPr>
          <w:noProof/>
        </w:rPr>
        <w:tab/>
        <w:t>Period for varying or revoking income determination—on System Governor’s initiative</w:t>
      </w:r>
      <w:r w:rsidRPr="002E4E9B">
        <w:rPr>
          <w:noProof/>
        </w:rPr>
        <w:tab/>
      </w:r>
      <w:r w:rsidRPr="002E4E9B">
        <w:rPr>
          <w:noProof/>
        </w:rPr>
        <w:fldChar w:fldCharType="begin"/>
      </w:r>
      <w:r w:rsidRPr="002E4E9B">
        <w:rPr>
          <w:noProof/>
        </w:rPr>
        <w:instrText xml:space="preserve"> PAGEREF _Toc189123339 \h </w:instrText>
      </w:r>
      <w:r w:rsidRPr="002E4E9B">
        <w:rPr>
          <w:noProof/>
        </w:rPr>
      </w:r>
      <w:r w:rsidRPr="002E4E9B">
        <w:rPr>
          <w:noProof/>
        </w:rPr>
        <w:fldChar w:fldCharType="separate"/>
      </w:r>
      <w:r w:rsidR="006F3555">
        <w:rPr>
          <w:noProof/>
        </w:rPr>
        <w:t>131</w:t>
      </w:r>
      <w:r w:rsidRPr="002E4E9B">
        <w:rPr>
          <w:noProof/>
        </w:rPr>
        <w:fldChar w:fldCharType="end"/>
      </w:r>
    </w:p>
    <w:p w14:paraId="4528FB41" w14:textId="583B17CC" w:rsidR="002E4E9B" w:rsidRDefault="002E4E9B">
      <w:pPr>
        <w:pStyle w:val="TOC5"/>
        <w:rPr>
          <w:rFonts w:asciiTheme="minorHAnsi" w:eastAsiaTheme="minorEastAsia" w:hAnsiTheme="minorHAnsi" w:cstheme="minorBidi"/>
          <w:noProof/>
          <w:kern w:val="2"/>
          <w:sz w:val="24"/>
          <w:szCs w:val="24"/>
          <w14:ligatures w14:val="standardContextual"/>
        </w:rPr>
      </w:pPr>
      <w:r>
        <w:rPr>
          <w:noProof/>
        </w:rPr>
        <w:lastRenderedPageBreak/>
        <w:t>328</w:t>
      </w:r>
      <w:r>
        <w:rPr>
          <w:noProof/>
        </w:rPr>
        <w:noBreakHyphen/>
        <w:t>10</w:t>
      </w:r>
      <w:r>
        <w:rPr>
          <w:noProof/>
        </w:rPr>
        <w:tab/>
        <w:t>Other matters to be included in notices of decisions other than reviewable decisions</w:t>
      </w:r>
      <w:r w:rsidRPr="002E4E9B">
        <w:rPr>
          <w:noProof/>
        </w:rPr>
        <w:tab/>
      </w:r>
      <w:r w:rsidRPr="002E4E9B">
        <w:rPr>
          <w:noProof/>
        </w:rPr>
        <w:fldChar w:fldCharType="begin"/>
      </w:r>
      <w:r w:rsidRPr="002E4E9B">
        <w:rPr>
          <w:noProof/>
        </w:rPr>
        <w:instrText xml:space="preserve"> PAGEREF _Toc189123340 \h </w:instrText>
      </w:r>
      <w:r w:rsidRPr="002E4E9B">
        <w:rPr>
          <w:noProof/>
        </w:rPr>
      </w:r>
      <w:r w:rsidRPr="002E4E9B">
        <w:rPr>
          <w:noProof/>
        </w:rPr>
        <w:fldChar w:fldCharType="separate"/>
      </w:r>
      <w:r w:rsidR="006F3555">
        <w:rPr>
          <w:noProof/>
        </w:rPr>
        <w:t>132</w:t>
      </w:r>
      <w:r w:rsidRPr="002E4E9B">
        <w:rPr>
          <w:noProof/>
        </w:rPr>
        <w:fldChar w:fldCharType="end"/>
      </w:r>
    </w:p>
    <w:p w14:paraId="503BCFE5" w14:textId="7DBD0CFA"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G—The value of an individual’s assets</w:t>
      </w:r>
      <w:r w:rsidRPr="002E4E9B">
        <w:rPr>
          <w:b w:val="0"/>
          <w:noProof/>
          <w:sz w:val="18"/>
        </w:rPr>
        <w:tab/>
      </w:r>
      <w:r w:rsidRPr="002E4E9B">
        <w:rPr>
          <w:b w:val="0"/>
          <w:noProof/>
          <w:sz w:val="18"/>
        </w:rPr>
        <w:fldChar w:fldCharType="begin"/>
      </w:r>
      <w:r w:rsidRPr="002E4E9B">
        <w:rPr>
          <w:b w:val="0"/>
          <w:noProof/>
          <w:sz w:val="18"/>
        </w:rPr>
        <w:instrText xml:space="preserve"> PAGEREF _Toc189123341 \h </w:instrText>
      </w:r>
      <w:r w:rsidRPr="002E4E9B">
        <w:rPr>
          <w:b w:val="0"/>
          <w:noProof/>
          <w:sz w:val="18"/>
        </w:rPr>
      </w:r>
      <w:r w:rsidRPr="002E4E9B">
        <w:rPr>
          <w:b w:val="0"/>
          <w:noProof/>
          <w:sz w:val="18"/>
        </w:rPr>
        <w:fldChar w:fldCharType="separate"/>
      </w:r>
      <w:r w:rsidR="006F3555">
        <w:rPr>
          <w:b w:val="0"/>
          <w:noProof/>
          <w:sz w:val="18"/>
        </w:rPr>
        <w:t>132</w:t>
      </w:r>
      <w:r w:rsidRPr="002E4E9B">
        <w:rPr>
          <w:b w:val="0"/>
          <w:noProof/>
          <w:sz w:val="18"/>
        </w:rPr>
        <w:fldChar w:fldCharType="end"/>
      </w:r>
    </w:p>
    <w:p w14:paraId="21A35185" w14:textId="38EFE395"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329</w:t>
      </w:r>
      <w:r>
        <w:rPr>
          <w:noProof/>
        </w:rPr>
        <w:noBreakHyphen/>
        <w:t>5</w:t>
      </w:r>
      <w:r>
        <w:rPr>
          <w:noProof/>
        </w:rPr>
        <w:tab/>
        <w:t>Period for determining the value of an individual’s assets</w:t>
      </w:r>
      <w:r w:rsidRPr="002E4E9B">
        <w:rPr>
          <w:noProof/>
        </w:rPr>
        <w:tab/>
      </w:r>
      <w:r w:rsidRPr="002E4E9B">
        <w:rPr>
          <w:noProof/>
        </w:rPr>
        <w:fldChar w:fldCharType="begin"/>
      </w:r>
      <w:r w:rsidRPr="002E4E9B">
        <w:rPr>
          <w:noProof/>
        </w:rPr>
        <w:instrText xml:space="preserve"> PAGEREF _Toc189123342 \h </w:instrText>
      </w:r>
      <w:r w:rsidRPr="002E4E9B">
        <w:rPr>
          <w:noProof/>
        </w:rPr>
      </w:r>
      <w:r w:rsidRPr="002E4E9B">
        <w:rPr>
          <w:noProof/>
        </w:rPr>
        <w:fldChar w:fldCharType="separate"/>
      </w:r>
      <w:r w:rsidR="006F3555">
        <w:rPr>
          <w:noProof/>
        </w:rPr>
        <w:t>132</w:t>
      </w:r>
      <w:r w:rsidRPr="002E4E9B">
        <w:rPr>
          <w:noProof/>
        </w:rPr>
        <w:fldChar w:fldCharType="end"/>
      </w:r>
    </w:p>
    <w:p w14:paraId="117B202E" w14:textId="5BCE2D4F"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329</w:t>
      </w:r>
      <w:r>
        <w:rPr>
          <w:noProof/>
        </w:rPr>
        <w:noBreakHyphen/>
        <w:t>10</w:t>
      </w:r>
      <w:r>
        <w:rPr>
          <w:noProof/>
        </w:rPr>
        <w:tab/>
        <w:t>Day determination takes effect</w:t>
      </w:r>
      <w:r w:rsidRPr="002E4E9B">
        <w:rPr>
          <w:noProof/>
        </w:rPr>
        <w:tab/>
      </w:r>
      <w:r w:rsidRPr="002E4E9B">
        <w:rPr>
          <w:noProof/>
        </w:rPr>
        <w:fldChar w:fldCharType="begin"/>
      </w:r>
      <w:r w:rsidRPr="002E4E9B">
        <w:rPr>
          <w:noProof/>
        </w:rPr>
        <w:instrText xml:space="preserve"> PAGEREF _Toc189123343 \h </w:instrText>
      </w:r>
      <w:r w:rsidRPr="002E4E9B">
        <w:rPr>
          <w:noProof/>
        </w:rPr>
      </w:r>
      <w:r w:rsidRPr="002E4E9B">
        <w:rPr>
          <w:noProof/>
        </w:rPr>
        <w:fldChar w:fldCharType="separate"/>
      </w:r>
      <w:r w:rsidR="006F3555">
        <w:rPr>
          <w:noProof/>
        </w:rPr>
        <w:t>133</w:t>
      </w:r>
      <w:r w:rsidRPr="002E4E9B">
        <w:rPr>
          <w:noProof/>
        </w:rPr>
        <w:fldChar w:fldCharType="end"/>
      </w:r>
    </w:p>
    <w:p w14:paraId="3B8E356A" w14:textId="7C06284B"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H—Working out the value of an individual’s assets—excluded amounts</w:t>
      </w:r>
      <w:r w:rsidRPr="002E4E9B">
        <w:rPr>
          <w:b w:val="0"/>
          <w:noProof/>
          <w:sz w:val="18"/>
        </w:rPr>
        <w:tab/>
      </w:r>
      <w:r w:rsidRPr="002E4E9B">
        <w:rPr>
          <w:b w:val="0"/>
          <w:noProof/>
          <w:sz w:val="18"/>
        </w:rPr>
        <w:fldChar w:fldCharType="begin"/>
      </w:r>
      <w:r w:rsidRPr="002E4E9B">
        <w:rPr>
          <w:b w:val="0"/>
          <w:noProof/>
          <w:sz w:val="18"/>
        </w:rPr>
        <w:instrText xml:space="preserve"> PAGEREF _Toc189123344 \h </w:instrText>
      </w:r>
      <w:r w:rsidRPr="002E4E9B">
        <w:rPr>
          <w:b w:val="0"/>
          <w:noProof/>
          <w:sz w:val="18"/>
        </w:rPr>
      </w:r>
      <w:r w:rsidRPr="002E4E9B">
        <w:rPr>
          <w:b w:val="0"/>
          <w:noProof/>
          <w:sz w:val="18"/>
        </w:rPr>
        <w:fldChar w:fldCharType="separate"/>
      </w:r>
      <w:r w:rsidR="006F3555">
        <w:rPr>
          <w:b w:val="0"/>
          <w:noProof/>
          <w:sz w:val="18"/>
        </w:rPr>
        <w:t>133</w:t>
      </w:r>
      <w:r w:rsidRPr="002E4E9B">
        <w:rPr>
          <w:b w:val="0"/>
          <w:noProof/>
          <w:sz w:val="18"/>
        </w:rPr>
        <w:fldChar w:fldCharType="end"/>
      </w:r>
    </w:p>
    <w:p w14:paraId="59A3FFE5" w14:textId="4FB3C5F8"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330</w:t>
      </w:r>
      <w:r>
        <w:rPr>
          <w:noProof/>
        </w:rPr>
        <w:noBreakHyphen/>
        <w:t>5</w:t>
      </w:r>
      <w:r>
        <w:rPr>
          <w:noProof/>
        </w:rPr>
        <w:tab/>
        <w:t>Value of home</w:t>
      </w:r>
      <w:r w:rsidRPr="002E4E9B">
        <w:rPr>
          <w:noProof/>
        </w:rPr>
        <w:tab/>
      </w:r>
      <w:r w:rsidRPr="002E4E9B">
        <w:rPr>
          <w:noProof/>
        </w:rPr>
        <w:fldChar w:fldCharType="begin"/>
      </w:r>
      <w:r w:rsidRPr="002E4E9B">
        <w:rPr>
          <w:noProof/>
        </w:rPr>
        <w:instrText xml:space="preserve"> PAGEREF _Toc189123345 \h </w:instrText>
      </w:r>
      <w:r w:rsidRPr="002E4E9B">
        <w:rPr>
          <w:noProof/>
        </w:rPr>
      </w:r>
      <w:r w:rsidRPr="002E4E9B">
        <w:rPr>
          <w:noProof/>
        </w:rPr>
        <w:fldChar w:fldCharType="separate"/>
      </w:r>
      <w:r w:rsidR="006F3555">
        <w:rPr>
          <w:noProof/>
        </w:rPr>
        <w:t>133</w:t>
      </w:r>
      <w:r w:rsidRPr="002E4E9B">
        <w:rPr>
          <w:noProof/>
        </w:rPr>
        <w:fldChar w:fldCharType="end"/>
      </w:r>
    </w:p>
    <w:p w14:paraId="039CCC9C" w14:textId="331EE712"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330</w:t>
      </w:r>
      <w:r>
        <w:rPr>
          <w:noProof/>
        </w:rPr>
        <w:noBreakHyphen/>
        <w:t>10</w:t>
      </w:r>
      <w:r>
        <w:rPr>
          <w:noProof/>
        </w:rPr>
        <w:tab/>
        <w:t>Other amounts</w:t>
      </w:r>
      <w:r w:rsidRPr="002E4E9B">
        <w:rPr>
          <w:noProof/>
        </w:rPr>
        <w:tab/>
      </w:r>
      <w:r w:rsidRPr="002E4E9B">
        <w:rPr>
          <w:noProof/>
        </w:rPr>
        <w:fldChar w:fldCharType="begin"/>
      </w:r>
      <w:r w:rsidRPr="002E4E9B">
        <w:rPr>
          <w:noProof/>
        </w:rPr>
        <w:instrText xml:space="preserve"> PAGEREF _Toc189123346 \h </w:instrText>
      </w:r>
      <w:r w:rsidRPr="002E4E9B">
        <w:rPr>
          <w:noProof/>
        </w:rPr>
      </w:r>
      <w:r w:rsidRPr="002E4E9B">
        <w:rPr>
          <w:noProof/>
        </w:rPr>
        <w:fldChar w:fldCharType="separate"/>
      </w:r>
      <w:r w:rsidR="006F3555">
        <w:rPr>
          <w:noProof/>
        </w:rPr>
        <w:t>133</w:t>
      </w:r>
      <w:r w:rsidRPr="002E4E9B">
        <w:rPr>
          <w:noProof/>
        </w:rPr>
        <w:fldChar w:fldCharType="end"/>
      </w:r>
    </w:p>
    <w:p w14:paraId="31623D09" w14:textId="0AADFD8B"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J—Varying or revoking an asset determination</w:t>
      </w:r>
      <w:r w:rsidRPr="002E4E9B">
        <w:rPr>
          <w:b w:val="0"/>
          <w:noProof/>
          <w:sz w:val="18"/>
        </w:rPr>
        <w:tab/>
      </w:r>
      <w:r w:rsidRPr="002E4E9B">
        <w:rPr>
          <w:b w:val="0"/>
          <w:noProof/>
          <w:sz w:val="18"/>
        </w:rPr>
        <w:fldChar w:fldCharType="begin"/>
      </w:r>
      <w:r w:rsidRPr="002E4E9B">
        <w:rPr>
          <w:b w:val="0"/>
          <w:noProof/>
          <w:sz w:val="18"/>
        </w:rPr>
        <w:instrText xml:space="preserve"> PAGEREF _Toc189123347 \h </w:instrText>
      </w:r>
      <w:r w:rsidRPr="002E4E9B">
        <w:rPr>
          <w:b w:val="0"/>
          <w:noProof/>
          <w:sz w:val="18"/>
        </w:rPr>
      </w:r>
      <w:r w:rsidRPr="002E4E9B">
        <w:rPr>
          <w:b w:val="0"/>
          <w:noProof/>
          <w:sz w:val="18"/>
        </w:rPr>
        <w:fldChar w:fldCharType="separate"/>
      </w:r>
      <w:r w:rsidR="006F3555">
        <w:rPr>
          <w:b w:val="0"/>
          <w:noProof/>
          <w:sz w:val="18"/>
        </w:rPr>
        <w:t>134</w:t>
      </w:r>
      <w:r w:rsidRPr="002E4E9B">
        <w:rPr>
          <w:b w:val="0"/>
          <w:noProof/>
          <w:sz w:val="18"/>
        </w:rPr>
        <w:fldChar w:fldCharType="end"/>
      </w:r>
    </w:p>
    <w:p w14:paraId="20CC5D3C" w14:textId="0BAEDC89"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331</w:t>
      </w:r>
      <w:r>
        <w:rPr>
          <w:noProof/>
        </w:rPr>
        <w:noBreakHyphen/>
        <w:t>5</w:t>
      </w:r>
      <w:r>
        <w:rPr>
          <w:noProof/>
        </w:rPr>
        <w:tab/>
        <w:t>Day variation of asset determination takes effect</w:t>
      </w:r>
      <w:r w:rsidRPr="002E4E9B">
        <w:rPr>
          <w:noProof/>
        </w:rPr>
        <w:tab/>
      </w:r>
      <w:r w:rsidRPr="002E4E9B">
        <w:rPr>
          <w:noProof/>
        </w:rPr>
        <w:fldChar w:fldCharType="begin"/>
      </w:r>
      <w:r w:rsidRPr="002E4E9B">
        <w:rPr>
          <w:noProof/>
        </w:rPr>
        <w:instrText xml:space="preserve"> PAGEREF _Toc189123348 \h </w:instrText>
      </w:r>
      <w:r w:rsidRPr="002E4E9B">
        <w:rPr>
          <w:noProof/>
        </w:rPr>
      </w:r>
      <w:r w:rsidRPr="002E4E9B">
        <w:rPr>
          <w:noProof/>
        </w:rPr>
        <w:fldChar w:fldCharType="separate"/>
      </w:r>
      <w:r w:rsidR="006F3555">
        <w:rPr>
          <w:noProof/>
        </w:rPr>
        <w:t>134</w:t>
      </w:r>
      <w:r w:rsidRPr="002E4E9B">
        <w:rPr>
          <w:noProof/>
        </w:rPr>
        <w:fldChar w:fldCharType="end"/>
      </w:r>
    </w:p>
    <w:p w14:paraId="5B218DE7" w14:textId="4DE94A53"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332</w:t>
      </w:r>
      <w:r>
        <w:rPr>
          <w:noProof/>
        </w:rPr>
        <w:noBreakHyphen/>
        <w:t>5</w:t>
      </w:r>
      <w:r>
        <w:rPr>
          <w:noProof/>
        </w:rPr>
        <w:tab/>
        <w:t>Period for varying or revoking asset determination—on notification of event or change in circumstances</w:t>
      </w:r>
      <w:r w:rsidRPr="002E4E9B">
        <w:rPr>
          <w:noProof/>
        </w:rPr>
        <w:tab/>
      </w:r>
      <w:r w:rsidRPr="002E4E9B">
        <w:rPr>
          <w:noProof/>
        </w:rPr>
        <w:fldChar w:fldCharType="begin"/>
      </w:r>
      <w:r w:rsidRPr="002E4E9B">
        <w:rPr>
          <w:noProof/>
        </w:rPr>
        <w:instrText xml:space="preserve"> PAGEREF _Toc189123349 \h </w:instrText>
      </w:r>
      <w:r w:rsidRPr="002E4E9B">
        <w:rPr>
          <w:noProof/>
        </w:rPr>
      </w:r>
      <w:r w:rsidRPr="002E4E9B">
        <w:rPr>
          <w:noProof/>
        </w:rPr>
        <w:fldChar w:fldCharType="separate"/>
      </w:r>
      <w:r w:rsidR="006F3555">
        <w:rPr>
          <w:noProof/>
        </w:rPr>
        <w:t>135</w:t>
      </w:r>
      <w:r w:rsidRPr="002E4E9B">
        <w:rPr>
          <w:noProof/>
        </w:rPr>
        <w:fldChar w:fldCharType="end"/>
      </w:r>
    </w:p>
    <w:p w14:paraId="314DBF38" w14:textId="53C30CE6"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333</w:t>
      </w:r>
      <w:r>
        <w:rPr>
          <w:noProof/>
        </w:rPr>
        <w:noBreakHyphen/>
        <w:t>5</w:t>
      </w:r>
      <w:r>
        <w:rPr>
          <w:noProof/>
        </w:rPr>
        <w:tab/>
        <w:t>Period for varying or revoking asset determination—on application</w:t>
      </w:r>
      <w:r w:rsidRPr="002E4E9B">
        <w:rPr>
          <w:noProof/>
        </w:rPr>
        <w:tab/>
      </w:r>
      <w:r w:rsidRPr="002E4E9B">
        <w:rPr>
          <w:noProof/>
        </w:rPr>
        <w:fldChar w:fldCharType="begin"/>
      </w:r>
      <w:r w:rsidRPr="002E4E9B">
        <w:rPr>
          <w:noProof/>
        </w:rPr>
        <w:instrText xml:space="preserve"> PAGEREF _Toc189123350 \h </w:instrText>
      </w:r>
      <w:r w:rsidRPr="002E4E9B">
        <w:rPr>
          <w:noProof/>
        </w:rPr>
      </w:r>
      <w:r w:rsidRPr="002E4E9B">
        <w:rPr>
          <w:noProof/>
        </w:rPr>
        <w:fldChar w:fldCharType="separate"/>
      </w:r>
      <w:r w:rsidR="006F3555">
        <w:rPr>
          <w:noProof/>
        </w:rPr>
        <w:t>135</w:t>
      </w:r>
      <w:r w:rsidRPr="002E4E9B">
        <w:rPr>
          <w:noProof/>
        </w:rPr>
        <w:fldChar w:fldCharType="end"/>
      </w:r>
    </w:p>
    <w:p w14:paraId="0EAD9B31" w14:textId="3B4416FE"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334</w:t>
      </w:r>
      <w:r>
        <w:rPr>
          <w:noProof/>
        </w:rPr>
        <w:noBreakHyphen/>
        <w:t>5</w:t>
      </w:r>
      <w:r>
        <w:rPr>
          <w:noProof/>
        </w:rPr>
        <w:tab/>
        <w:t>Period for varying or revoking asset determination—on System Governor’s initiative</w:t>
      </w:r>
      <w:r w:rsidRPr="002E4E9B">
        <w:rPr>
          <w:noProof/>
        </w:rPr>
        <w:tab/>
      </w:r>
      <w:r w:rsidRPr="002E4E9B">
        <w:rPr>
          <w:noProof/>
        </w:rPr>
        <w:fldChar w:fldCharType="begin"/>
      </w:r>
      <w:r w:rsidRPr="002E4E9B">
        <w:rPr>
          <w:noProof/>
        </w:rPr>
        <w:instrText xml:space="preserve"> PAGEREF _Toc189123351 \h </w:instrText>
      </w:r>
      <w:r w:rsidRPr="002E4E9B">
        <w:rPr>
          <w:noProof/>
        </w:rPr>
      </w:r>
      <w:r w:rsidRPr="002E4E9B">
        <w:rPr>
          <w:noProof/>
        </w:rPr>
        <w:fldChar w:fldCharType="separate"/>
      </w:r>
      <w:r w:rsidR="006F3555">
        <w:rPr>
          <w:noProof/>
        </w:rPr>
        <w:t>135</w:t>
      </w:r>
      <w:r w:rsidRPr="002E4E9B">
        <w:rPr>
          <w:noProof/>
        </w:rPr>
        <w:fldChar w:fldCharType="end"/>
      </w:r>
    </w:p>
    <w:p w14:paraId="35276418" w14:textId="3E959986"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335</w:t>
      </w:r>
      <w:r>
        <w:rPr>
          <w:noProof/>
        </w:rPr>
        <w:noBreakHyphen/>
        <w:t>10</w:t>
      </w:r>
      <w:r>
        <w:rPr>
          <w:noProof/>
        </w:rPr>
        <w:tab/>
        <w:t>Other matters to be included in notices of decisions other than reviewable decisions</w:t>
      </w:r>
      <w:r w:rsidRPr="002E4E9B">
        <w:rPr>
          <w:noProof/>
        </w:rPr>
        <w:tab/>
      </w:r>
      <w:r w:rsidRPr="002E4E9B">
        <w:rPr>
          <w:noProof/>
        </w:rPr>
        <w:fldChar w:fldCharType="begin"/>
      </w:r>
      <w:r w:rsidRPr="002E4E9B">
        <w:rPr>
          <w:noProof/>
        </w:rPr>
        <w:instrText xml:space="preserve"> PAGEREF _Toc189123352 \h </w:instrText>
      </w:r>
      <w:r w:rsidRPr="002E4E9B">
        <w:rPr>
          <w:noProof/>
        </w:rPr>
      </w:r>
      <w:r w:rsidRPr="002E4E9B">
        <w:rPr>
          <w:noProof/>
        </w:rPr>
        <w:fldChar w:fldCharType="separate"/>
      </w:r>
      <w:r w:rsidR="006F3555">
        <w:rPr>
          <w:noProof/>
        </w:rPr>
        <w:t>136</w:t>
      </w:r>
      <w:r w:rsidRPr="002E4E9B">
        <w:rPr>
          <w:noProof/>
        </w:rPr>
        <w:fldChar w:fldCharType="end"/>
      </w:r>
    </w:p>
    <w:p w14:paraId="4337B686" w14:textId="13CA2E87" w:rsidR="002E4E9B" w:rsidRDefault="002E4E9B">
      <w:pPr>
        <w:pStyle w:val="TOC4"/>
        <w:rPr>
          <w:rFonts w:asciiTheme="minorHAnsi" w:eastAsiaTheme="minorEastAsia" w:hAnsiTheme="minorHAnsi" w:cstheme="minorBidi"/>
          <w:b w:val="0"/>
          <w:noProof/>
          <w:kern w:val="2"/>
          <w:sz w:val="24"/>
          <w:szCs w:val="24"/>
          <w14:ligatures w14:val="standardContextual"/>
        </w:rPr>
      </w:pPr>
      <w:r>
        <w:rPr>
          <w:noProof/>
        </w:rPr>
        <w:t>Subdivision K—Notifying of event or change in circumstances</w:t>
      </w:r>
      <w:r w:rsidRPr="002E4E9B">
        <w:rPr>
          <w:b w:val="0"/>
          <w:noProof/>
          <w:sz w:val="18"/>
        </w:rPr>
        <w:tab/>
      </w:r>
      <w:r w:rsidRPr="002E4E9B">
        <w:rPr>
          <w:b w:val="0"/>
          <w:noProof/>
          <w:sz w:val="18"/>
        </w:rPr>
        <w:fldChar w:fldCharType="begin"/>
      </w:r>
      <w:r w:rsidRPr="002E4E9B">
        <w:rPr>
          <w:b w:val="0"/>
          <w:noProof/>
          <w:sz w:val="18"/>
        </w:rPr>
        <w:instrText xml:space="preserve"> PAGEREF _Toc189123353 \h </w:instrText>
      </w:r>
      <w:r w:rsidRPr="002E4E9B">
        <w:rPr>
          <w:b w:val="0"/>
          <w:noProof/>
          <w:sz w:val="18"/>
        </w:rPr>
      </w:r>
      <w:r w:rsidRPr="002E4E9B">
        <w:rPr>
          <w:b w:val="0"/>
          <w:noProof/>
          <w:sz w:val="18"/>
        </w:rPr>
        <w:fldChar w:fldCharType="separate"/>
      </w:r>
      <w:r w:rsidR="006F3555">
        <w:rPr>
          <w:b w:val="0"/>
          <w:noProof/>
          <w:sz w:val="18"/>
        </w:rPr>
        <w:t>136</w:t>
      </w:r>
      <w:r w:rsidRPr="002E4E9B">
        <w:rPr>
          <w:b w:val="0"/>
          <w:noProof/>
          <w:sz w:val="18"/>
        </w:rPr>
        <w:fldChar w:fldCharType="end"/>
      </w:r>
    </w:p>
    <w:p w14:paraId="4B62094C" w14:textId="7C38B04A"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336</w:t>
      </w:r>
      <w:r>
        <w:rPr>
          <w:noProof/>
        </w:rPr>
        <w:noBreakHyphen/>
        <w:t>5</w:t>
      </w:r>
      <w:r>
        <w:rPr>
          <w:noProof/>
        </w:rPr>
        <w:tab/>
        <w:t>Notifications by individuals—manner and period</w:t>
      </w:r>
      <w:r w:rsidRPr="002E4E9B">
        <w:rPr>
          <w:noProof/>
        </w:rPr>
        <w:tab/>
      </w:r>
      <w:r w:rsidRPr="002E4E9B">
        <w:rPr>
          <w:noProof/>
        </w:rPr>
        <w:fldChar w:fldCharType="begin"/>
      </w:r>
      <w:r w:rsidRPr="002E4E9B">
        <w:rPr>
          <w:noProof/>
        </w:rPr>
        <w:instrText xml:space="preserve"> PAGEREF _Toc189123354 \h </w:instrText>
      </w:r>
      <w:r w:rsidRPr="002E4E9B">
        <w:rPr>
          <w:noProof/>
        </w:rPr>
      </w:r>
      <w:r w:rsidRPr="002E4E9B">
        <w:rPr>
          <w:noProof/>
        </w:rPr>
        <w:fldChar w:fldCharType="separate"/>
      </w:r>
      <w:r w:rsidR="006F3555">
        <w:rPr>
          <w:noProof/>
        </w:rPr>
        <w:t>136</w:t>
      </w:r>
      <w:r w:rsidRPr="002E4E9B">
        <w:rPr>
          <w:noProof/>
        </w:rPr>
        <w:fldChar w:fldCharType="end"/>
      </w:r>
    </w:p>
    <w:p w14:paraId="0B0B818E" w14:textId="3AA0D23D" w:rsidR="002E4E9B" w:rsidRDefault="002E4E9B">
      <w:pPr>
        <w:pStyle w:val="TOC5"/>
        <w:rPr>
          <w:rFonts w:asciiTheme="minorHAnsi" w:eastAsiaTheme="minorEastAsia" w:hAnsiTheme="minorHAnsi" w:cstheme="minorBidi"/>
          <w:noProof/>
          <w:kern w:val="2"/>
          <w:sz w:val="24"/>
          <w:szCs w:val="24"/>
          <w14:ligatures w14:val="standardContextual"/>
        </w:rPr>
      </w:pPr>
      <w:r>
        <w:rPr>
          <w:noProof/>
        </w:rPr>
        <w:t>337</w:t>
      </w:r>
      <w:r>
        <w:rPr>
          <w:noProof/>
        </w:rPr>
        <w:noBreakHyphen/>
        <w:t>5</w:t>
      </w:r>
      <w:r>
        <w:rPr>
          <w:noProof/>
        </w:rPr>
        <w:tab/>
        <w:t>Notifications by registered providers—manner and period</w:t>
      </w:r>
      <w:r w:rsidRPr="002E4E9B">
        <w:rPr>
          <w:noProof/>
        </w:rPr>
        <w:tab/>
      </w:r>
      <w:r w:rsidRPr="002E4E9B">
        <w:rPr>
          <w:noProof/>
        </w:rPr>
        <w:fldChar w:fldCharType="begin"/>
      </w:r>
      <w:r w:rsidRPr="002E4E9B">
        <w:rPr>
          <w:noProof/>
        </w:rPr>
        <w:instrText xml:space="preserve"> PAGEREF _Toc189123355 \h </w:instrText>
      </w:r>
      <w:r w:rsidRPr="002E4E9B">
        <w:rPr>
          <w:noProof/>
        </w:rPr>
      </w:r>
      <w:r w:rsidRPr="002E4E9B">
        <w:rPr>
          <w:noProof/>
        </w:rPr>
        <w:fldChar w:fldCharType="separate"/>
      </w:r>
      <w:r w:rsidR="006F3555">
        <w:rPr>
          <w:noProof/>
        </w:rPr>
        <w:t>136</w:t>
      </w:r>
      <w:r w:rsidRPr="002E4E9B">
        <w:rPr>
          <w:noProof/>
        </w:rPr>
        <w:fldChar w:fldCharType="end"/>
      </w:r>
    </w:p>
    <w:p w14:paraId="03EBE22B" w14:textId="5375C900" w:rsidR="00670EA1" w:rsidRPr="00F727EF" w:rsidRDefault="002E4E9B" w:rsidP="00715914">
      <w:r>
        <w:fldChar w:fldCharType="end"/>
      </w:r>
    </w:p>
    <w:p w14:paraId="0B502D1E" w14:textId="77777777" w:rsidR="00670EA1" w:rsidRPr="00F727EF" w:rsidRDefault="00670EA1" w:rsidP="00715914">
      <w:pPr>
        <w:sectPr w:rsidR="00670EA1" w:rsidRPr="00F727EF" w:rsidSect="0024301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1DDF92CB" w14:textId="0F005BAA" w:rsidR="002011E0" w:rsidRPr="00F727EF" w:rsidRDefault="00BC6C3C" w:rsidP="002011E0">
      <w:pPr>
        <w:pStyle w:val="ActHead1"/>
        <w:pageBreakBefore/>
      </w:pPr>
      <w:bookmarkStart w:id="0" w:name="_Toc189123038"/>
      <w:r w:rsidRPr="002E4E9B">
        <w:rPr>
          <w:rStyle w:val="CharChapNo"/>
        </w:rPr>
        <w:lastRenderedPageBreak/>
        <w:t>Chapter 1</w:t>
      </w:r>
      <w:r w:rsidR="002011E0" w:rsidRPr="00F727EF">
        <w:t>—</w:t>
      </w:r>
      <w:r w:rsidR="002011E0" w:rsidRPr="002E4E9B">
        <w:rPr>
          <w:rStyle w:val="CharChapText"/>
        </w:rPr>
        <w:t>Introduction</w:t>
      </w:r>
      <w:bookmarkEnd w:id="0"/>
    </w:p>
    <w:p w14:paraId="250F46BF" w14:textId="77777777" w:rsidR="00715914" w:rsidRPr="00F727EF" w:rsidRDefault="008E0973" w:rsidP="00715914">
      <w:pPr>
        <w:pStyle w:val="ActHead2"/>
      </w:pPr>
      <w:bookmarkStart w:id="1" w:name="_Toc189123039"/>
      <w:r w:rsidRPr="002E4E9B">
        <w:rPr>
          <w:rStyle w:val="CharPartNo"/>
        </w:rPr>
        <w:t>Part 1</w:t>
      </w:r>
      <w:r w:rsidR="00715914" w:rsidRPr="00F727EF">
        <w:t>—</w:t>
      </w:r>
      <w:r w:rsidR="00715914" w:rsidRPr="002E4E9B">
        <w:rPr>
          <w:rStyle w:val="CharPartText"/>
        </w:rPr>
        <w:t>Preliminary</w:t>
      </w:r>
      <w:bookmarkEnd w:id="1"/>
    </w:p>
    <w:p w14:paraId="5619CE6C" w14:textId="77777777" w:rsidR="00715914" w:rsidRPr="002E4E9B" w:rsidRDefault="00715914" w:rsidP="00715914">
      <w:pPr>
        <w:pStyle w:val="Header"/>
      </w:pPr>
      <w:r w:rsidRPr="002E4E9B">
        <w:rPr>
          <w:rStyle w:val="CharDivNo"/>
        </w:rPr>
        <w:t xml:space="preserve"> </w:t>
      </w:r>
      <w:r w:rsidRPr="002E4E9B">
        <w:rPr>
          <w:rStyle w:val="CharDivText"/>
        </w:rPr>
        <w:t xml:space="preserve"> </w:t>
      </w:r>
    </w:p>
    <w:p w14:paraId="3710F88D" w14:textId="50B8BF87" w:rsidR="00715914" w:rsidRPr="00F727EF" w:rsidRDefault="00715914" w:rsidP="00715914">
      <w:pPr>
        <w:pStyle w:val="ActHead5"/>
      </w:pPr>
      <w:bookmarkStart w:id="2" w:name="_Toc189123040"/>
      <w:r w:rsidRPr="002E4E9B">
        <w:rPr>
          <w:rStyle w:val="CharSectno"/>
        </w:rPr>
        <w:t>1</w:t>
      </w:r>
      <w:r w:rsidRPr="00F727EF">
        <w:t xml:space="preserve">  </w:t>
      </w:r>
      <w:r w:rsidR="00CE493D" w:rsidRPr="00F727EF">
        <w:t>Name</w:t>
      </w:r>
      <w:bookmarkEnd w:id="2"/>
    </w:p>
    <w:p w14:paraId="211C019B" w14:textId="5DB939BD" w:rsidR="00715914" w:rsidRPr="00F727EF" w:rsidRDefault="00715914" w:rsidP="00715914">
      <w:pPr>
        <w:pStyle w:val="subsection"/>
      </w:pPr>
      <w:r w:rsidRPr="00F727EF">
        <w:tab/>
      </w:r>
      <w:r w:rsidRPr="00F727EF">
        <w:tab/>
      </w:r>
      <w:r w:rsidR="00FE50CA" w:rsidRPr="00F727EF">
        <w:t>This instrument is</w:t>
      </w:r>
      <w:r w:rsidR="00CE493D" w:rsidRPr="00F727EF">
        <w:t xml:space="preserve"> the </w:t>
      </w:r>
      <w:r w:rsidR="00BC76AC" w:rsidRPr="00F727EF">
        <w:rPr>
          <w:i/>
        </w:rPr>
        <w:fldChar w:fldCharType="begin"/>
      </w:r>
      <w:r w:rsidR="00BC76AC" w:rsidRPr="00F727EF">
        <w:rPr>
          <w:i/>
        </w:rPr>
        <w:instrText xml:space="preserve"> STYLEREF  ShortT </w:instrText>
      </w:r>
      <w:r w:rsidR="00BC76AC" w:rsidRPr="00F727EF">
        <w:rPr>
          <w:i/>
        </w:rPr>
        <w:fldChar w:fldCharType="separate"/>
      </w:r>
      <w:r w:rsidR="006F3555">
        <w:rPr>
          <w:i/>
          <w:noProof/>
        </w:rPr>
        <w:t>Aged Care Rules 2025</w:t>
      </w:r>
      <w:r w:rsidR="00BC76AC" w:rsidRPr="00F727EF">
        <w:rPr>
          <w:i/>
        </w:rPr>
        <w:fldChar w:fldCharType="end"/>
      </w:r>
      <w:r w:rsidRPr="00F727EF">
        <w:t>.</w:t>
      </w:r>
    </w:p>
    <w:p w14:paraId="4A765C9E" w14:textId="0938572C" w:rsidR="00715914" w:rsidRPr="00F727EF" w:rsidRDefault="00715914" w:rsidP="00715914">
      <w:pPr>
        <w:pStyle w:val="ActHead5"/>
      </w:pPr>
      <w:bookmarkStart w:id="3" w:name="_Toc189123041"/>
      <w:r w:rsidRPr="002E4E9B">
        <w:rPr>
          <w:rStyle w:val="CharSectno"/>
        </w:rPr>
        <w:t>2</w:t>
      </w:r>
      <w:r w:rsidRPr="00F727EF">
        <w:t xml:space="preserve">  Commencement</w:t>
      </w:r>
      <w:bookmarkEnd w:id="3"/>
    </w:p>
    <w:p w14:paraId="39CBF3EA" w14:textId="77777777" w:rsidR="00AE3652" w:rsidRPr="00F727EF" w:rsidRDefault="00807626" w:rsidP="00AE3652">
      <w:pPr>
        <w:pStyle w:val="subsection"/>
      </w:pPr>
      <w:r w:rsidRPr="00F727EF">
        <w:tab/>
      </w:r>
      <w:r w:rsidR="00AE3652" w:rsidRPr="00F727EF">
        <w:t>(1)</w:t>
      </w:r>
      <w:r w:rsidR="00AE3652" w:rsidRPr="00F727EF">
        <w:tab/>
        <w:t xml:space="preserve">Each provision of </w:t>
      </w:r>
      <w:r w:rsidR="00FE50CA" w:rsidRPr="00F727EF">
        <w:t>this instrument</w:t>
      </w:r>
      <w:r w:rsidR="00AE3652" w:rsidRPr="00F727EF">
        <w:t xml:space="preserve"> specified in column 1 of the table commences, or is taken to have commenced, in accordance with column 2 of the table. Any other statement in column 2 has effect according to its terms.</w:t>
      </w:r>
    </w:p>
    <w:p w14:paraId="60591BAB" w14:textId="77777777" w:rsidR="00AE3652" w:rsidRPr="00F727EF"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F727EF" w14:paraId="4226759E" w14:textId="77777777" w:rsidTr="00EA16DD">
        <w:trPr>
          <w:tblHeader/>
        </w:trPr>
        <w:tc>
          <w:tcPr>
            <w:tcW w:w="8364" w:type="dxa"/>
            <w:gridSpan w:val="3"/>
            <w:tcBorders>
              <w:top w:val="single" w:sz="12" w:space="0" w:color="auto"/>
              <w:bottom w:val="single" w:sz="6" w:space="0" w:color="auto"/>
            </w:tcBorders>
            <w:shd w:val="clear" w:color="auto" w:fill="auto"/>
            <w:hideMark/>
          </w:tcPr>
          <w:p w14:paraId="558749C9" w14:textId="77777777" w:rsidR="00AE3652" w:rsidRPr="00F727EF" w:rsidRDefault="00AE3652" w:rsidP="00EA16DD">
            <w:pPr>
              <w:pStyle w:val="TableHeading"/>
            </w:pPr>
            <w:r w:rsidRPr="00F727EF">
              <w:t>Commencement information</w:t>
            </w:r>
          </w:p>
        </w:tc>
      </w:tr>
      <w:tr w:rsidR="00AE3652" w:rsidRPr="00F727EF" w14:paraId="0EC808B9" w14:textId="77777777" w:rsidTr="00EA16DD">
        <w:trPr>
          <w:tblHeader/>
        </w:trPr>
        <w:tc>
          <w:tcPr>
            <w:tcW w:w="2127" w:type="dxa"/>
            <w:tcBorders>
              <w:top w:val="single" w:sz="6" w:space="0" w:color="auto"/>
              <w:bottom w:val="single" w:sz="6" w:space="0" w:color="auto"/>
            </w:tcBorders>
            <w:shd w:val="clear" w:color="auto" w:fill="auto"/>
            <w:hideMark/>
          </w:tcPr>
          <w:p w14:paraId="587B00D2" w14:textId="77777777" w:rsidR="00AE3652" w:rsidRPr="00F727EF" w:rsidRDefault="00AE3652" w:rsidP="00EA16DD">
            <w:pPr>
              <w:pStyle w:val="TableHeading"/>
            </w:pPr>
            <w:r w:rsidRPr="00F727EF">
              <w:t>Column 1</w:t>
            </w:r>
          </w:p>
        </w:tc>
        <w:tc>
          <w:tcPr>
            <w:tcW w:w="4394" w:type="dxa"/>
            <w:tcBorders>
              <w:top w:val="single" w:sz="6" w:space="0" w:color="auto"/>
              <w:bottom w:val="single" w:sz="6" w:space="0" w:color="auto"/>
            </w:tcBorders>
            <w:shd w:val="clear" w:color="auto" w:fill="auto"/>
            <w:hideMark/>
          </w:tcPr>
          <w:p w14:paraId="01DB4AA4" w14:textId="77777777" w:rsidR="00AE3652" w:rsidRPr="00F727EF" w:rsidRDefault="00AE3652" w:rsidP="00EA16DD">
            <w:pPr>
              <w:pStyle w:val="TableHeading"/>
            </w:pPr>
            <w:r w:rsidRPr="00F727EF">
              <w:t>Column 2</w:t>
            </w:r>
          </w:p>
        </w:tc>
        <w:tc>
          <w:tcPr>
            <w:tcW w:w="1843" w:type="dxa"/>
            <w:tcBorders>
              <w:top w:val="single" w:sz="6" w:space="0" w:color="auto"/>
              <w:bottom w:val="single" w:sz="6" w:space="0" w:color="auto"/>
            </w:tcBorders>
            <w:shd w:val="clear" w:color="auto" w:fill="auto"/>
            <w:hideMark/>
          </w:tcPr>
          <w:p w14:paraId="54CB1A97" w14:textId="77777777" w:rsidR="00AE3652" w:rsidRPr="00F727EF" w:rsidRDefault="00AE3652" w:rsidP="00EA16DD">
            <w:pPr>
              <w:pStyle w:val="TableHeading"/>
            </w:pPr>
            <w:r w:rsidRPr="00F727EF">
              <w:t>Column 3</w:t>
            </w:r>
          </w:p>
        </w:tc>
      </w:tr>
      <w:tr w:rsidR="00AE3652" w:rsidRPr="00F727EF" w14:paraId="6486FC45" w14:textId="77777777" w:rsidTr="00EA16DD">
        <w:trPr>
          <w:tblHeader/>
        </w:trPr>
        <w:tc>
          <w:tcPr>
            <w:tcW w:w="2127" w:type="dxa"/>
            <w:tcBorders>
              <w:top w:val="single" w:sz="6" w:space="0" w:color="auto"/>
              <w:bottom w:val="single" w:sz="12" w:space="0" w:color="auto"/>
            </w:tcBorders>
            <w:shd w:val="clear" w:color="auto" w:fill="auto"/>
            <w:hideMark/>
          </w:tcPr>
          <w:p w14:paraId="2B0360F9" w14:textId="77777777" w:rsidR="00AE3652" w:rsidRPr="00F727EF" w:rsidRDefault="00AE3652" w:rsidP="00EA16DD">
            <w:pPr>
              <w:pStyle w:val="TableHeading"/>
            </w:pPr>
            <w:r w:rsidRPr="00F727EF">
              <w:t>Provisions</w:t>
            </w:r>
          </w:p>
        </w:tc>
        <w:tc>
          <w:tcPr>
            <w:tcW w:w="4394" w:type="dxa"/>
            <w:tcBorders>
              <w:top w:val="single" w:sz="6" w:space="0" w:color="auto"/>
              <w:bottom w:val="single" w:sz="12" w:space="0" w:color="auto"/>
            </w:tcBorders>
            <w:shd w:val="clear" w:color="auto" w:fill="auto"/>
            <w:hideMark/>
          </w:tcPr>
          <w:p w14:paraId="3BABFA0A" w14:textId="77777777" w:rsidR="00AE3652" w:rsidRPr="00F727EF" w:rsidRDefault="00AE3652" w:rsidP="00EA16DD">
            <w:pPr>
              <w:pStyle w:val="TableHeading"/>
            </w:pPr>
            <w:r w:rsidRPr="00F727EF">
              <w:t>Commencement</w:t>
            </w:r>
          </w:p>
        </w:tc>
        <w:tc>
          <w:tcPr>
            <w:tcW w:w="1843" w:type="dxa"/>
            <w:tcBorders>
              <w:top w:val="single" w:sz="6" w:space="0" w:color="auto"/>
              <w:bottom w:val="single" w:sz="12" w:space="0" w:color="auto"/>
            </w:tcBorders>
            <w:shd w:val="clear" w:color="auto" w:fill="auto"/>
            <w:hideMark/>
          </w:tcPr>
          <w:p w14:paraId="4FA41358" w14:textId="77777777" w:rsidR="00AE3652" w:rsidRPr="00F727EF" w:rsidRDefault="00AE3652" w:rsidP="00EA16DD">
            <w:pPr>
              <w:pStyle w:val="TableHeading"/>
            </w:pPr>
            <w:r w:rsidRPr="00F727EF">
              <w:t>Date/Details</w:t>
            </w:r>
          </w:p>
        </w:tc>
      </w:tr>
      <w:tr w:rsidR="00AE3652" w:rsidRPr="00F727EF" w14:paraId="5CE2E826" w14:textId="77777777" w:rsidTr="00EA16DD">
        <w:tc>
          <w:tcPr>
            <w:tcW w:w="2127" w:type="dxa"/>
            <w:tcBorders>
              <w:top w:val="single" w:sz="12" w:space="0" w:color="auto"/>
              <w:bottom w:val="single" w:sz="12" w:space="0" w:color="auto"/>
            </w:tcBorders>
            <w:shd w:val="clear" w:color="auto" w:fill="auto"/>
            <w:hideMark/>
          </w:tcPr>
          <w:p w14:paraId="2988D316" w14:textId="77777777" w:rsidR="00AE3652" w:rsidRPr="00F727EF" w:rsidRDefault="00AE3652" w:rsidP="00EA16DD">
            <w:pPr>
              <w:pStyle w:val="Tabletext"/>
            </w:pPr>
            <w:r w:rsidRPr="00F727EF">
              <w:t xml:space="preserve">1.  The whole of </w:t>
            </w:r>
            <w:r w:rsidR="00FE50CA" w:rsidRPr="00F727EF">
              <w:t>this instrument</w:t>
            </w:r>
          </w:p>
        </w:tc>
        <w:tc>
          <w:tcPr>
            <w:tcW w:w="4394" w:type="dxa"/>
            <w:tcBorders>
              <w:top w:val="single" w:sz="12" w:space="0" w:color="auto"/>
              <w:bottom w:val="single" w:sz="12" w:space="0" w:color="auto"/>
            </w:tcBorders>
            <w:shd w:val="clear" w:color="auto" w:fill="auto"/>
            <w:hideMark/>
          </w:tcPr>
          <w:p w14:paraId="0116BBAD" w14:textId="77777777" w:rsidR="00AE3652" w:rsidRPr="00F727EF" w:rsidRDefault="002417A1" w:rsidP="00EA16DD">
            <w:pPr>
              <w:pStyle w:val="Tabletext"/>
            </w:pPr>
            <w:r w:rsidRPr="00F727EF">
              <w:t xml:space="preserve">At the same time as the </w:t>
            </w:r>
            <w:r w:rsidRPr="00F727EF">
              <w:rPr>
                <w:i/>
              </w:rPr>
              <w:t>Aged Care Act 2024</w:t>
            </w:r>
            <w:r w:rsidRPr="00F727EF">
              <w:t xml:space="preserve"> commences</w:t>
            </w:r>
            <w:r w:rsidR="00AE3652" w:rsidRPr="00F727EF">
              <w:t>.</w:t>
            </w:r>
          </w:p>
        </w:tc>
        <w:tc>
          <w:tcPr>
            <w:tcW w:w="1843" w:type="dxa"/>
            <w:tcBorders>
              <w:top w:val="single" w:sz="12" w:space="0" w:color="auto"/>
              <w:bottom w:val="single" w:sz="12" w:space="0" w:color="auto"/>
            </w:tcBorders>
            <w:shd w:val="clear" w:color="auto" w:fill="auto"/>
          </w:tcPr>
          <w:p w14:paraId="602A96AA" w14:textId="77777777" w:rsidR="00AE3652" w:rsidRPr="00F727EF" w:rsidRDefault="00AE3652" w:rsidP="00EA16DD">
            <w:pPr>
              <w:pStyle w:val="Tabletext"/>
            </w:pPr>
          </w:p>
        </w:tc>
      </w:tr>
    </w:tbl>
    <w:p w14:paraId="07F0F0CB" w14:textId="77777777" w:rsidR="00AE3652" w:rsidRPr="00F727EF" w:rsidRDefault="00AE3652" w:rsidP="00AE3652">
      <w:pPr>
        <w:pStyle w:val="notetext"/>
      </w:pPr>
      <w:r w:rsidRPr="00F727EF">
        <w:rPr>
          <w:snapToGrid w:val="0"/>
          <w:lang w:eastAsia="en-US"/>
        </w:rPr>
        <w:t>Note:</w:t>
      </w:r>
      <w:r w:rsidRPr="00F727EF">
        <w:rPr>
          <w:snapToGrid w:val="0"/>
          <w:lang w:eastAsia="en-US"/>
        </w:rPr>
        <w:tab/>
        <w:t xml:space="preserve">This table relates only to the provisions of </w:t>
      </w:r>
      <w:r w:rsidR="00FE50CA" w:rsidRPr="00F727EF">
        <w:rPr>
          <w:snapToGrid w:val="0"/>
          <w:lang w:eastAsia="en-US"/>
        </w:rPr>
        <w:t>this instrument</w:t>
      </w:r>
      <w:r w:rsidRPr="00F727EF">
        <w:t xml:space="preserve"> </w:t>
      </w:r>
      <w:r w:rsidRPr="00F727EF">
        <w:rPr>
          <w:snapToGrid w:val="0"/>
          <w:lang w:eastAsia="en-US"/>
        </w:rPr>
        <w:t xml:space="preserve">as originally made. It will not be amended to deal with any later amendments of </w:t>
      </w:r>
      <w:r w:rsidR="00FE50CA" w:rsidRPr="00F727EF">
        <w:rPr>
          <w:snapToGrid w:val="0"/>
          <w:lang w:eastAsia="en-US"/>
        </w:rPr>
        <w:t>this instrument</w:t>
      </w:r>
      <w:r w:rsidRPr="00F727EF">
        <w:rPr>
          <w:snapToGrid w:val="0"/>
          <w:lang w:eastAsia="en-US"/>
        </w:rPr>
        <w:t>.</w:t>
      </w:r>
    </w:p>
    <w:p w14:paraId="4152604E" w14:textId="77777777" w:rsidR="00807626" w:rsidRPr="00F727EF" w:rsidRDefault="00AE3652" w:rsidP="00AE3652">
      <w:pPr>
        <w:pStyle w:val="subsection"/>
      </w:pPr>
      <w:r w:rsidRPr="00F727EF">
        <w:tab/>
        <w:t>(2)</w:t>
      </w:r>
      <w:r w:rsidRPr="00F727EF">
        <w:tab/>
        <w:t xml:space="preserve">Any information in column 3 of the table is not part of </w:t>
      </w:r>
      <w:r w:rsidR="00FE50CA" w:rsidRPr="00F727EF">
        <w:t>this instrument</w:t>
      </w:r>
      <w:r w:rsidRPr="00F727EF">
        <w:t xml:space="preserve">. Information may be inserted in this column, or information in it may be edited, in any published version of </w:t>
      </w:r>
      <w:r w:rsidR="00FE50CA" w:rsidRPr="00F727EF">
        <w:t>this instrument</w:t>
      </w:r>
      <w:r w:rsidRPr="00F727EF">
        <w:t>.</w:t>
      </w:r>
    </w:p>
    <w:p w14:paraId="104571E5" w14:textId="5A710106" w:rsidR="007500C8" w:rsidRPr="00F727EF" w:rsidRDefault="007500C8" w:rsidP="007500C8">
      <w:pPr>
        <w:pStyle w:val="ActHead5"/>
      </w:pPr>
      <w:bookmarkStart w:id="4" w:name="_Toc189123042"/>
      <w:r w:rsidRPr="002E4E9B">
        <w:rPr>
          <w:rStyle w:val="CharSectno"/>
        </w:rPr>
        <w:t>3</w:t>
      </w:r>
      <w:r w:rsidRPr="00F727EF">
        <w:t xml:space="preserve">  Authority</w:t>
      </w:r>
      <w:bookmarkEnd w:id="4"/>
    </w:p>
    <w:p w14:paraId="532F24B3" w14:textId="77777777" w:rsidR="00157B8B" w:rsidRPr="00F727EF" w:rsidRDefault="007500C8" w:rsidP="007E667A">
      <w:pPr>
        <w:pStyle w:val="subsection"/>
      </w:pPr>
      <w:r w:rsidRPr="00F727EF">
        <w:tab/>
      </w:r>
      <w:r w:rsidRPr="00F727EF">
        <w:tab/>
      </w:r>
      <w:r w:rsidR="00FE50CA" w:rsidRPr="00F727EF">
        <w:t>This instrument is</w:t>
      </w:r>
      <w:r w:rsidRPr="00F727EF">
        <w:t xml:space="preserve"> made under the </w:t>
      </w:r>
      <w:r w:rsidR="009059A1" w:rsidRPr="00F727EF">
        <w:rPr>
          <w:i/>
        </w:rPr>
        <w:t xml:space="preserve">Aged Care </w:t>
      </w:r>
      <w:r w:rsidR="002011E0" w:rsidRPr="00F727EF">
        <w:rPr>
          <w:i/>
        </w:rPr>
        <w:t>Act</w:t>
      </w:r>
      <w:r w:rsidR="009059A1" w:rsidRPr="00F727EF">
        <w:rPr>
          <w:i/>
        </w:rPr>
        <w:t xml:space="preserve"> 202</w:t>
      </w:r>
      <w:r w:rsidR="00E9549E" w:rsidRPr="00F727EF">
        <w:rPr>
          <w:i/>
        </w:rPr>
        <w:t>4</w:t>
      </w:r>
      <w:r w:rsidR="00F4350D" w:rsidRPr="00F727EF">
        <w:t>.</w:t>
      </w:r>
    </w:p>
    <w:p w14:paraId="529FBDF1" w14:textId="01ADBB62" w:rsidR="00231F59" w:rsidRPr="00F727EF" w:rsidRDefault="002417A1" w:rsidP="00231F59">
      <w:pPr>
        <w:pStyle w:val="ActHead5"/>
      </w:pPr>
      <w:bookmarkStart w:id="5" w:name="_Toc189123043"/>
      <w:r w:rsidRPr="002E4E9B">
        <w:rPr>
          <w:rStyle w:val="CharSectno"/>
        </w:rPr>
        <w:t>4</w:t>
      </w:r>
      <w:r w:rsidR="00231F59" w:rsidRPr="00F727EF">
        <w:t xml:space="preserve">  Simplified outline of this instrument</w:t>
      </w:r>
      <w:bookmarkEnd w:id="5"/>
    </w:p>
    <w:p w14:paraId="5546BB5D" w14:textId="77777777" w:rsidR="009864CF" w:rsidRPr="00F727EF" w:rsidRDefault="009864CF" w:rsidP="009864CF">
      <w:pPr>
        <w:pStyle w:val="SOText"/>
      </w:pPr>
      <w:r w:rsidRPr="00F727EF">
        <w:t>[To be drafted.]</w:t>
      </w:r>
    </w:p>
    <w:p w14:paraId="01132AF1" w14:textId="77777777" w:rsidR="00637964" w:rsidRPr="00F727EF" w:rsidRDefault="00637964" w:rsidP="00637964">
      <w:pPr>
        <w:pStyle w:val="subsection"/>
      </w:pPr>
    </w:p>
    <w:p w14:paraId="39A0953C" w14:textId="309C1B00" w:rsidR="00637964" w:rsidRPr="00F727EF" w:rsidRDefault="00637964" w:rsidP="00637964">
      <w:pPr>
        <w:pStyle w:val="subsection"/>
      </w:pPr>
      <w:r w:rsidRPr="00F727EF">
        <w:tab/>
        <w:t xml:space="preserve">[Amounts in this draft are approximate and subject to change before </w:t>
      </w:r>
      <w:r w:rsidR="00BC6C3C" w:rsidRPr="00F727EF">
        <w:t>1 July</w:t>
      </w:r>
      <w:r w:rsidRPr="00F727EF">
        <w:t xml:space="preserve"> 2025.]</w:t>
      </w:r>
    </w:p>
    <w:p w14:paraId="3399468D" w14:textId="77777777" w:rsidR="009864CF" w:rsidRPr="00F727EF" w:rsidRDefault="00806A74" w:rsidP="003471B5">
      <w:pPr>
        <w:pStyle w:val="ActHead2"/>
        <w:pageBreakBefore/>
      </w:pPr>
      <w:bookmarkStart w:id="6" w:name="_Toc189123044"/>
      <w:r w:rsidRPr="002E4E9B">
        <w:rPr>
          <w:rStyle w:val="CharPartNo"/>
        </w:rPr>
        <w:lastRenderedPageBreak/>
        <w:t>Part 2</w:t>
      </w:r>
      <w:r w:rsidR="009864CF" w:rsidRPr="00F727EF">
        <w:t>—</w:t>
      </w:r>
      <w:r w:rsidR="009864CF" w:rsidRPr="002E4E9B">
        <w:rPr>
          <w:rStyle w:val="CharPartText"/>
        </w:rPr>
        <w:t>Definitions</w:t>
      </w:r>
      <w:bookmarkEnd w:id="6"/>
    </w:p>
    <w:p w14:paraId="1A34592E" w14:textId="77777777" w:rsidR="009864CF" w:rsidRPr="002E4E9B" w:rsidRDefault="009864CF" w:rsidP="009864CF">
      <w:pPr>
        <w:pStyle w:val="Header"/>
      </w:pPr>
      <w:r w:rsidRPr="002E4E9B">
        <w:rPr>
          <w:rStyle w:val="CharDivNo"/>
        </w:rPr>
        <w:t xml:space="preserve"> </w:t>
      </w:r>
      <w:r w:rsidRPr="002E4E9B">
        <w:rPr>
          <w:rStyle w:val="CharDivText"/>
        </w:rPr>
        <w:t xml:space="preserve"> </w:t>
      </w:r>
    </w:p>
    <w:p w14:paraId="654DF7E6" w14:textId="0184779C" w:rsidR="009864CF" w:rsidRPr="00F727EF" w:rsidRDefault="009864CF" w:rsidP="009864CF">
      <w:pPr>
        <w:pStyle w:val="ActHead5"/>
      </w:pPr>
      <w:bookmarkStart w:id="7" w:name="_Toc189123045"/>
      <w:r w:rsidRPr="002E4E9B">
        <w:rPr>
          <w:rStyle w:val="CharSectno"/>
        </w:rPr>
        <w:t>5</w:t>
      </w:r>
      <w:r w:rsidRPr="00F727EF">
        <w:t xml:space="preserve">  Definitions</w:t>
      </w:r>
      <w:bookmarkEnd w:id="7"/>
    </w:p>
    <w:p w14:paraId="7B2C299D" w14:textId="77777777" w:rsidR="009864CF" w:rsidRPr="00F727EF" w:rsidRDefault="009864CF" w:rsidP="009864CF">
      <w:pPr>
        <w:pStyle w:val="notetext"/>
      </w:pPr>
      <w:r w:rsidRPr="00F727EF">
        <w:t>Note:</w:t>
      </w:r>
      <w:r w:rsidRPr="00F727EF">
        <w:tab/>
        <w:t>The following expressions used in this instrument are defined in the Act:</w:t>
      </w:r>
    </w:p>
    <w:p w14:paraId="68455DED" w14:textId="77777777" w:rsidR="009864CF" w:rsidRPr="00F727EF" w:rsidRDefault="009864CF" w:rsidP="009864CF">
      <w:pPr>
        <w:pStyle w:val="notepara"/>
      </w:pPr>
      <w:r w:rsidRPr="00F727EF">
        <w:t>(a)</w:t>
      </w:r>
      <w:r w:rsidRPr="00F727EF">
        <w:tab/>
        <w:t>care and services plan;</w:t>
      </w:r>
    </w:p>
    <w:p w14:paraId="48312A88" w14:textId="77777777" w:rsidR="009864CF" w:rsidRPr="00F727EF" w:rsidRDefault="009864CF" w:rsidP="009864CF">
      <w:pPr>
        <w:pStyle w:val="notepara"/>
      </w:pPr>
      <w:r w:rsidRPr="00F727EF">
        <w:t>(b)</w:t>
      </w:r>
      <w:r w:rsidRPr="00F727EF">
        <w:tab/>
        <w:t>enrolled nurse;</w:t>
      </w:r>
    </w:p>
    <w:p w14:paraId="213990A7" w14:textId="77777777" w:rsidR="009864CF" w:rsidRPr="00F727EF" w:rsidRDefault="009864CF" w:rsidP="009864CF">
      <w:pPr>
        <w:pStyle w:val="notepara"/>
      </w:pPr>
      <w:r w:rsidRPr="00F727EF">
        <w:t>(c)</w:t>
      </w:r>
      <w:r w:rsidRPr="00F727EF">
        <w:tab/>
        <w:t>health service;</w:t>
      </w:r>
    </w:p>
    <w:p w14:paraId="386F2A10" w14:textId="77777777" w:rsidR="009864CF" w:rsidRPr="00F727EF" w:rsidRDefault="009864CF" w:rsidP="009864CF">
      <w:pPr>
        <w:pStyle w:val="notepara"/>
      </w:pPr>
      <w:r w:rsidRPr="00F727EF">
        <w:t>(d)</w:t>
      </w:r>
      <w:r w:rsidRPr="00F727EF">
        <w:tab/>
        <w:t>means testing category;</w:t>
      </w:r>
    </w:p>
    <w:p w14:paraId="1BAD8806" w14:textId="277C5553" w:rsidR="009864CF" w:rsidRPr="00F727EF" w:rsidRDefault="009864CF" w:rsidP="009864CF">
      <w:pPr>
        <w:pStyle w:val="notepara"/>
      </w:pPr>
      <w:r w:rsidRPr="00F727EF">
        <w:t>(e)</w:t>
      </w:r>
      <w:r w:rsidRPr="00F727EF">
        <w:tab/>
        <w:t>Multi</w:t>
      </w:r>
      <w:r w:rsidR="00F727EF">
        <w:noBreakHyphen/>
      </w:r>
      <w:r w:rsidRPr="00F727EF">
        <w:t>Purpose Service Program;</w:t>
      </w:r>
    </w:p>
    <w:p w14:paraId="6B480A58" w14:textId="77777777" w:rsidR="009864CF" w:rsidRPr="00F727EF" w:rsidRDefault="009864CF" w:rsidP="009864CF">
      <w:pPr>
        <w:pStyle w:val="notepara"/>
      </w:pPr>
      <w:r w:rsidRPr="00F727EF">
        <w:t>(f)</w:t>
      </w:r>
      <w:r w:rsidRPr="00F727EF">
        <w:tab/>
        <w:t>National Law;</w:t>
      </w:r>
    </w:p>
    <w:p w14:paraId="45C1CCB4" w14:textId="77777777" w:rsidR="009864CF" w:rsidRPr="00F727EF" w:rsidRDefault="009864CF" w:rsidP="009864CF">
      <w:pPr>
        <w:pStyle w:val="notepara"/>
      </w:pPr>
      <w:r w:rsidRPr="00F727EF">
        <w:t>(g)</w:t>
      </w:r>
      <w:r w:rsidRPr="00F727EF">
        <w:tab/>
        <w:t>nursing;</w:t>
      </w:r>
    </w:p>
    <w:p w14:paraId="36D6DD3F" w14:textId="77777777" w:rsidR="009864CF" w:rsidRPr="00F727EF" w:rsidRDefault="009864CF" w:rsidP="009864CF">
      <w:pPr>
        <w:pStyle w:val="notepara"/>
      </w:pPr>
      <w:r w:rsidRPr="00F727EF">
        <w:t>(h)</w:t>
      </w:r>
      <w:r w:rsidRPr="00F727EF">
        <w:tab/>
        <w:t>nursing assistant;</w:t>
      </w:r>
    </w:p>
    <w:p w14:paraId="6BF29B24" w14:textId="77777777" w:rsidR="009864CF" w:rsidRPr="00F727EF" w:rsidRDefault="009864CF" w:rsidP="009864CF">
      <w:pPr>
        <w:pStyle w:val="notepara"/>
      </w:pPr>
      <w:r w:rsidRPr="00F727EF">
        <w:t>(i)</w:t>
      </w:r>
      <w:r w:rsidRPr="00F727EF">
        <w:tab/>
        <w:t>registered nurse;</w:t>
      </w:r>
    </w:p>
    <w:p w14:paraId="5536AB70" w14:textId="77777777" w:rsidR="009864CF" w:rsidRPr="00F727EF" w:rsidRDefault="009864CF" w:rsidP="009864CF">
      <w:pPr>
        <w:pStyle w:val="notepara"/>
      </w:pPr>
      <w:r w:rsidRPr="00F727EF">
        <w:t>(j)</w:t>
      </w:r>
      <w:r w:rsidRPr="00F727EF">
        <w:tab/>
        <w:t>service agreement;</w:t>
      </w:r>
    </w:p>
    <w:p w14:paraId="2D5BCF2A" w14:textId="77777777" w:rsidR="009864CF" w:rsidRPr="00F727EF" w:rsidRDefault="009864CF" w:rsidP="009864CF">
      <w:pPr>
        <w:pStyle w:val="notepara"/>
      </w:pPr>
      <w:r w:rsidRPr="00F727EF">
        <w:t>(k)</w:t>
      </w:r>
      <w:r w:rsidRPr="00F727EF">
        <w:tab/>
        <w:t>specialist aged care program;</w:t>
      </w:r>
    </w:p>
    <w:p w14:paraId="3627522E" w14:textId="77777777" w:rsidR="009864CF" w:rsidRPr="00F727EF" w:rsidRDefault="009864CF" w:rsidP="009864CF">
      <w:pPr>
        <w:pStyle w:val="notepara"/>
      </w:pPr>
      <w:r w:rsidRPr="00F727EF">
        <w:t>(l)</w:t>
      </w:r>
      <w:r w:rsidRPr="00F727EF">
        <w:tab/>
        <w:t>subsidy basis;</w:t>
      </w:r>
    </w:p>
    <w:p w14:paraId="3ABE5DF6" w14:textId="77777777" w:rsidR="00CB5A33" w:rsidRPr="00F727EF" w:rsidRDefault="009864CF" w:rsidP="009864CF">
      <w:pPr>
        <w:pStyle w:val="notepara"/>
      </w:pPr>
      <w:r w:rsidRPr="00F727EF">
        <w:t>(m)</w:t>
      </w:r>
      <w:r w:rsidRPr="00F727EF">
        <w:tab/>
        <w:t>Transition Care Program</w:t>
      </w:r>
      <w:r w:rsidR="00CB5A33" w:rsidRPr="00F727EF">
        <w:t>;</w:t>
      </w:r>
    </w:p>
    <w:p w14:paraId="1D8872F9" w14:textId="12D7D049" w:rsidR="009864CF" w:rsidRPr="00F727EF" w:rsidRDefault="00CB5A33" w:rsidP="009864CF">
      <w:pPr>
        <w:pStyle w:val="notepara"/>
      </w:pPr>
      <w:r w:rsidRPr="00F727EF">
        <w:t>(n)</w:t>
      </w:r>
      <w:r w:rsidRPr="00F727EF">
        <w:tab/>
        <w:t>transition time</w:t>
      </w:r>
      <w:r w:rsidR="009864CF" w:rsidRPr="00F727EF">
        <w:t>.</w:t>
      </w:r>
    </w:p>
    <w:p w14:paraId="16AF8025" w14:textId="77777777" w:rsidR="009864CF" w:rsidRPr="00F727EF" w:rsidRDefault="009864CF" w:rsidP="000F33A7">
      <w:pPr>
        <w:pStyle w:val="subsection"/>
      </w:pPr>
      <w:r w:rsidRPr="00F727EF">
        <w:tab/>
      </w:r>
      <w:r w:rsidRPr="00F727EF">
        <w:tab/>
        <w:t>In this instrument:</w:t>
      </w:r>
    </w:p>
    <w:p w14:paraId="51272547" w14:textId="77777777" w:rsidR="00080A45" w:rsidRPr="00F727EF" w:rsidRDefault="00080A45" w:rsidP="00080A45">
      <w:pPr>
        <w:pStyle w:val="Definition"/>
      </w:pPr>
      <w:bookmarkStart w:id="8" w:name="_Hlk179294704"/>
      <w:bookmarkStart w:id="9" w:name="_Hlk177636045"/>
      <w:r w:rsidRPr="00F727EF">
        <w:rPr>
          <w:b/>
          <w:i/>
        </w:rPr>
        <w:t>2017 MM category</w:t>
      </w:r>
      <w:r w:rsidRPr="00F727EF">
        <w:t xml:space="preserve"> means a category for an area provided for by the Modified Monash Model, as the model existed on 1 January 2017.</w:t>
      </w:r>
    </w:p>
    <w:p w14:paraId="65CDF5D3" w14:textId="4515F646" w:rsidR="00080A45" w:rsidRPr="00F727EF" w:rsidRDefault="00080A45" w:rsidP="00080A45">
      <w:pPr>
        <w:pStyle w:val="Definition"/>
      </w:pPr>
      <w:r w:rsidRPr="00F727EF">
        <w:rPr>
          <w:b/>
          <w:i/>
        </w:rPr>
        <w:t>2019 MM category</w:t>
      </w:r>
      <w:r w:rsidRPr="00F727EF">
        <w:t xml:space="preserve"> means a category for an area provided for by the Modified Monash Model, as the model existed on </w:t>
      </w:r>
      <w:r w:rsidR="00BC6C3C" w:rsidRPr="00F727EF">
        <w:t>1 October</w:t>
      </w:r>
      <w:r w:rsidRPr="00F727EF">
        <w:t xml:space="preserve"> 2022.</w:t>
      </w:r>
    </w:p>
    <w:p w14:paraId="06E2D3F6" w14:textId="77777777" w:rsidR="00E95C8F" w:rsidRPr="00F727EF" w:rsidRDefault="00E95C8F" w:rsidP="00E95C8F">
      <w:pPr>
        <w:pStyle w:val="Definition"/>
      </w:pPr>
      <w:r w:rsidRPr="00F727EF">
        <w:rPr>
          <w:b/>
          <w:i/>
        </w:rPr>
        <w:t>accepted mental health condition</w:t>
      </w:r>
      <w:r w:rsidRPr="00F727EF">
        <w:t xml:space="preserve"> means a mental health condition for which:</w:t>
      </w:r>
    </w:p>
    <w:p w14:paraId="46EA3A8A" w14:textId="77777777" w:rsidR="00E95C8F" w:rsidRPr="00F727EF" w:rsidRDefault="00E95C8F" w:rsidP="00E95C8F">
      <w:pPr>
        <w:pStyle w:val="paragraph"/>
      </w:pPr>
      <w:r w:rsidRPr="00F727EF">
        <w:tab/>
        <w:t>(a)</w:t>
      </w:r>
      <w:r w:rsidRPr="00F727EF">
        <w:tab/>
        <w:t>the Repatriation Commission has accepted liability to pay a pension under the Veterans’ Entitlements Act; or</w:t>
      </w:r>
    </w:p>
    <w:p w14:paraId="22D4A67D" w14:textId="09591E97" w:rsidR="00E95C8F" w:rsidRPr="00F727EF" w:rsidRDefault="00E95C8F" w:rsidP="00E95C8F">
      <w:pPr>
        <w:pStyle w:val="paragraph"/>
      </w:pPr>
      <w:r w:rsidRPr="00F727EF">
        <w:tab/>
        <w:t>(b)</w:t>
      </w:r>
      <w:r w:rsidRPr="00F727EF">
        <w:tab/>
        <w:t xml:space="preserve">the Military Rehabilitation and Compensation Commission has accepted liability to pay compensation under the </w:t>
      </w:r>
      <w:r w:rsidR="0015107A" w:rsidRPr="00F727EF">
        <w:rPr>
          <w:iCs/>
        </w:rPr>
        <w:t>MRC Act</w:t>
      </w:r>
      <w:r w:rsidR="0015107A" w:rsidRPr="00F727EF">
        <w:rPr>
          <w:i/>
        </w:rPr>
        <w:t xml:space="preserve"> </w:t>
      </w:r>
      <w:r w:rsidRPr="00F727EF">
        <w:t xml:space="preserve">or the </w:t>
      </w:r>
      <w:r w:rsidRPr="00F727EF">
        <w:rPr>
          <w:i/>
        </w:rPr>
        <w:t>Safety, Rehabilitation and Compensation Act 1988</w:t>
      </w:r>
      <w:r w:rsidRPr="00F727EF">
        <w:t>.</w:t>
      </w:r>
    </w:p>
    <w:p w14:paraId="6CE9AFEE" w14:textId="77777777" w:rsidR="00080A45" w:rsidRPr="00F727EF" w:rsidRDefault="00080A45" w:rsidP="00080A45">
      <w:pPr>
        <w:pStyle w:val="Definition"/>
      </w:pPr>
      <w:r w:rsidRPr="00F727EF">
        <w:rPr>
          <w:b/>
          <w:i/>
        </w:rPr>
        <w:t>accommodation wing</w:t>
      </w:r>
      <w:r w:rsidRPr="00F727EF">
        <w:t>, of an approved residential care home, includes any of the following:</w:t>
      </w:r>
    </w:p>
    <w:p w14:paraId="5C0F1D4B" w14:textId="77777777" w:rsidR="00080A45" w:rsidRPr="00F727EF" w:rsidRDefault="00080A45" w:rsidP="00080A45">
      <w:pPr>
        <w:pStyle w:val="paragraph"/>
      </w:pPr>
      <w:r w:rsidRPr="00F727EF">
        <w:tab/>
        <w:t>(a)</w:t>
      </w:r>
      <w:r w:rsidRPr="00F727EF">
        <w:tab/>
        <w:t>a building;</w:t>
      </w:r>
    </w:p>
    <w:p w14:paraId="4AE3AC5F" w14:textId="77777777" w:rsidR="00080A45" w:rsidRPr="00F727EF" w:rsidRDefault="00080A45" w:rsidP="00080A45">
      <w:pPr>
        <w:pStyle w:val="paragraph"/>
      </w:pPr>
      <w:r w:rsidRPr="00F727EF">
        <w:tab/>
        <w:t>(b)</w:t>
      </w:r>
      <w:r w:rsidRPr="00F727EF">
        <w:tab/>
        <w:t>a floor or level of a building;</w:t>
      </w:r>
    </w:p>
    <w:p w14:paraId="1B58A875" w14:textId="77777777" w:rsidR="00080A45" w:rsidRPr="00F727EF" w:rsidRDefault="00080A45" w:rsidP="00080A45">
      <w:pPr>
        <w:pStyle w:val="paragraph"/>
      </w:pPr>
      <w:r w:rsidRPr="00F727EF">
        <w:tab/>
        <w:t>(c)</w:t>
      </w:r>
      <w:r w:rsidRPr="00F727EF">
        <w:tab/>
        <w:t>an annex to a building;</w:t>
      </w:r>
    </w:p>
    <w:p w14:paraId="33435238" w14:textId="77777777" w:rsidR="00080A45" w:rsidRPr="00F727EF" w:rsidRDefault="00080A45" w:rsidP="00080A45">
      <w:pPr>
        <w:pStyle w:val="subsection2"/>
      </w:pPr>
      <w:r w:rsidRPr="00F727EF">
        <w:t>that is used to provide accommodation for an individual to whom funded aged care services are being delivered in the home.</w:t>
      </w:r>
    </w:p>
    <w:p w14:paraId="35219BA3" w14:textId="77777777" w:rsidR="0018423A" w:rsidRPr="00F727EF" w:rsidRDefault="0018423A" w:rsidP="0018423A">
      <w:pPr>
        <w:pStyle w:val="Definition"/>
      </w:pPr>
      <w:r w:rsidRPr="00F727EF">
        <w:rPr>
          <w:b/>
          <w:i/>
        </w:rPr>
        <w:t>Act</w:t>
      </w:r>
      <w:r w:rsidRPr="00F727EF">
        <w:t xml:space="preserve"> means the </w:t>
      </w:r>
      <w:r w:rsidRPr="00F727EF">
        <w:rPr>
          <w:i/>
        </w:rPr>
        <w:t>Aged Care Act 2024</w:t>
      </w:r>
      <w:r w:rsidRPr="00F727EF">
        <w:t>.</w:t>
      </w:r>
    </w:p>
    <w:p w14:paraId="68E6E438" w14:textId="4E851D5E" w:rsidR="00995D48" w:rsidRPr="00F727EF" w:rsidRDefault="00995D48" w:rsidP="00995D48">
      <w:pPr>
        <w:pStyle w:val="Definition"/>
      </w:pPr>
      <w:r w:rsidRPr="00F727EF">
        <w:rPr>
          <w:b/>
          <w:bCs/>
          <w:i/>
          <w:iCs/>
        </w:rPr>
        <w:t>additional service fee</w:t>
      </w:r>
      <w:r w:rsidRPr="00F727EF">
        <w:t>: see section 285</w:t>
      </w:r>
      <w:r w:rsidR="00F727EF">
        <w:noBreakHyphen/>
      </w:r>
      <w:r w:rsidRPr="00F727EF">
        <w:t>20.</w:t>
      </w:r>
    </w:p>
    <w:p w14:paraId="5303C188" w14:textId="77777777" w:rsidR="004518CC" w:rsidRPr="00F727EF" w:rsidRDefault="004518CC" w:rsidP="004518CC">
      <w:pPr>
        <w:pStyle w:val="Definition"/>
        <w:rPr>
          <w:b/>
          <w:i/>
        </w:rPr>
      </w:pPr>
      <w:r w:rsidRPr="00F727EF">
        <w:rPr>
          <w:b/>
          <w:i/>
        </w:rPr>
        <w:t>age pension</w:t>
      </w:r>
      <w:r w:rsidRPr="00F727EF">
        <w:t xml:space="preserve"> means age pension under </w:t>
      </w:r>
      <w:r w:rsidR="00806A74" w:rsidRPr="00F727EF">
        <w:t>Part 2</w:t>
      </w:r>
      <w:r w:rsidRPr="00F727EF">
        <w:t>.2 of the Social Security Act.</w:t>
      </w:r>
    </w:p>
    <w:p w14:paraId="0A999A6B" w14:textId="163E793A" w:rsidR="00080A45" w:rsidRPr="00F727EF" w:rsidRDefault="00080A45" w:rsidP="00080A45">
      <w:pPr>
        <w:pStyle w:val="Definition"/>
      </w:pPr>
      <w:r w:rsidRPr="00F727EF">
        <w:rPr>
          <w:b/>
          <w:i/>
        </w:rPr>
        <w:t>ARIA value</w:t>
      </w:r>
      <w:r w:rsidRPr="00F727EF">
        <w:t xml:space="preserve">, for a location, means the value given to that location in accordance with the methodology set out in the document titled </w:t>
      </w:r>
      <w:r w:rsidRPr="00F727EF">
        <w:rPr>
          <w:i/>
        </w:rPr>
        <w:t xml:space="preserve">Measuring Remoteness: </w:t>
      </w:r>
      <w:r w:rsidRPr="00F727EF">
        <w:rPr>
          <w:i/>
        </w:rPr>
        <w:lastRenderedPageBreak/>
        <w:t>Accessibility/Remoteness Index of Australia (ARIA)</w:t>
      </w:r>
      <w:r w:rsidRPr="00F727EF">
        <w:t xml:space="preserve">, Occasional Papers: New Series Number 14, published by the Department in October 2001, as the document existed on </w:t>
      </w:r>
      <w:r w:rsidR="00BC6C3C" w:rsidRPr="00F727EF">
        <w:t>1 July</w:t>
      </w:r>
      <w:r w:rsidRPr="00F727EF">
        <w:t xml:space="preserve"> 2013.</w:t>
      </w:r>
    </w:p>
    <w:p w14:paraId="41C5B46B" w14:textId="77777777" w:rsidR="00080A45" w:rsidRPr="00F727EF" w:rsidRDefault="00080A45" w:rsidP="00080A45">
      <w:pPr>
        <w:pStyle w:val="notetext"/>
      </w:pPr>
      <w:r w:rsidRPr="00F727EF">
        <w:t>Note:</w:t>
      </w:r>
      <w:r w:rsidRPr="00F727EF">
        <w:tab/>
        <w:t xml:space="preserve">The </w:t>
      </w:r>
      <w:r w:rsidRPr="00F727EF">
        <w:rPr>
          <w:i/>
        </w:rPr>
        <w:t>Measuring Remoteness: Accessibility/Remoteness Index of Australia (ARIA)</w:t>
      </w:r>
      <w:r w:rsidRPr="00F727EF">
        <w:rPr>
          <w:iCs/>
        </w:rPr>
        <w:t xml:space="preserve"> could in 2025 be viewed on t</w:t>
      </w:r>
      <w:r w:rsidRPr="00F727EF">
        <w:t>he Department’s website (https://www.health.gov.au).</w:t>
      </w:r>
    </w:p>
    <w:p w14:paraId="52245A1E" w14:textId="75256BD9" w:rsidR="00076D12" w:rsidRPr="00F727EF" w:rsidRDefault="00076D12" w:rsidP="00076D12">
      <w:pPr>
        <w:pStyle w:val="Definition"/>
      </w:pPr>
      <w:r w:rsidRPr="00F727EF">
        <w:rPr>
          <w:rFonts w:eastAsia="Calibri"/>
          <w:b/>
          <w:i/>
        </w:rPr>
        <w:t>AT</w:t>
      </w:r>
      <w:r w:rsidR="00F727EF">
        <w:rPr>
          <w:rFonts w:eastAsia="Calibri"/>
          <w:b/>
          <w:i/>
        </w:rPr>
        <w:noBreakHyphen/>
      </w:r>
      <w:r w:rsidRPr="00F727EF">
        <w:rPr>
          <w:rFonts w:eastAsia="Calibri"/>
          <w:b/>
          <w:i/>
        </w:rPr>
        <w:t>HM List</w:t>
      </w:r>
      <w:r w:rsidRPr="00F727EF">
        <w:rPr>
          <w:rFonts w:eastAsia="Calibri"/>
        </w:rPr>
        <w:t xml:space="preserve"> </w:t>
      </w:r>
      <w:r w:rsidRPr="00F727EF">
        <w:t>means the Assistive Technology and Home Modifications List published by the Department, as existing on [date of commencement of this instrument].</w:t>
      </w:r>
    </w:p>
    <w:p w14:paraId="737B4AAF" w14:textId="47E30EC3" w:rsidR="00080A45" w:rsidRPr="00F727EF" w:rsidRDefault="00080A45" w:rsidP="00080A45">
      <w:pPr>
        <w:pStyle w:val="Definition"/>
      </w:pPr>
      <w:r w:rsidRPr="00F727EF">
        <w:rPr>
          <w:b/>
          <w:i/>
        </w:rPr>
        <w:t>Australian accounting standards</w:t>
      </w:r>
      <w:r w:rsidRPr="00F727EF">
        <w:t xml:space="preserve"> means the accounting standards in force under </w:t>
      </w:r>
      <w:r w:rsidR="00BC6C3C" w:rsidRPr="00F727EF">
        <w:t>section 3</w:t>
      </w:r>
      <w:r w:rsidRPr="00F727EF">
        <w:t xml:space="preserve">34 of the </w:t>
      </w:r>
      <w:r w:rsidRPr="00F727EF">
        <w:rPr>
          <w:i/>
        </w:rPr>
        <w:t>Corporations Act 2001</w:t>
      </w:r>
      <w:r w:rsidRPr="00F727EF">
        <w:t>.</w:t>
      </w:r>
    </w:p>
    <w:p w14:paraId="1979F9E6" w14:textId="63C47637" w:rsidR="00080A45" w:rsidRPr="00F727EF" w:rsidRDefault="00080A45" w:rsidP="00080A45">
      <w:pPr>
        <w:pStyle w:val="Definition"/>
      </w:pPr>
      <w:r w:rsidRPr="00F727EF">
        <w:rPr>
          <w:b/>
          <w:bCs/>
          <w:i/>
          <w:iCs/>
        </w:rPr>
        <w:t>building status amount</w:t>
      </w:r>
      <w:r w:rsidRPr="00F727EF">
        <w:t xml:space="preserve"> for an individual for a day: see subsection 230</w:t>
      </w:r>
      <w:r w:rsidR="00F727EF">
        <w:noBreakHyphen/>
      </w:r>
      <w:r w:rsidRPr="00F727EF">
        <w:t>15(1).</w:t>
      </w:r>
    </w:p>
    <w:p w14:paraId="7774AD5D" w14:textId="6F2CD8BE" w:rsidR="00080A45" w:rsidRPr="00F727EF" w:rsidRDefault="00080A45" w:rsidP="00080A45">
      <w:pPr>
        <w:pStyle w:val="Definition"/>
      </w:pPr>
      <w:r w:rsidRPr="00F727EF">
        <w:rPr>
          <w:b/>
          <w:i/>
        </w:rPr>
        <w:t>Category A residential care home</w:t>
      </w:r>
      <w:r w:rsidRPr="00F727EF">
        <w:t xml:space="preserve"> means an approved residential care home that, immediately before the transition time, was a multi</w:t>
      </w:r>
      <w:r w:rsidR="00F727EF">
        <w:noBreakHyphen/>
      </w:r>
      <w:r w:rsidRPr="00F727EF">
        <w:t xml:space="preserve">purpose service (within the meaning of </w:t>
      </w:r>
      <w:r w:rsidR="00BC6C3C" w:rsidRPr="00F727EF">
        <w:t>section 1</w:t>
      </w:r>
      <w:r w:rsidRPr="00F727EF">
        <w:t xml:space="preserve">04 of the </w:t>
      </w:r>
      <w:r w:rsidRPr="00F727EF">
        <w:rPr>
          <w:i/>
          <w:iCs/>
        </w:rPr>
        <w:t>Subsidy Principles 2014</w:t>
      </w:r>
      <w:r w:rsidRPr="00F727EF">
        <w:t xml:space="preserve">) that was a Category A service within the meaning of </w:t>
      </w:r>
      <w:r w:rsidR="00BC6C3C" w:rsidRPr="00F727EF">
        <w:t>section 8</w:t>
      </w:r>
      <w:r w:rsidRPr="00F727EF">
        <w:t>8 of the</w:t>
      </w:r>
      <w:r w:rsidRPr="00F727EF">
        <w:rPr>
          <w:i/>
          <w:iCs/>
        </w:rPr>
        <w:t xml:space="preserve"> Aged Care (Subsidy, Fees and Payments) Determination 2014</w:t>
      </w:r>
      <w:r w:rsidRPr="00F727EF">
        <w:t>.</w:t>
      </w:r>
    </w:p>
    <w:p w14:paraId="522BCD8F" w14:textId="2CF864C5" w:rsidR="00080A45" w:rsidRPr="00F727EF" w:rsidRDefault="00080A45" w:rsidP="00080A45">
      <w:pPr>
        <w:pStyle w:val="Definition"/>
      </w:pPr>
      <w:r w:rsidRPr="00F727EF">
        <w:rPr>
          <w:b/>
          <w:i/>
        </w:rPr>
        <w:t xml:space="preserve">Category B residential care home </w:t>
      </w:r>
      <w:r w:rsidRPr="00F727EF">
        <w:t>means an approved residential care home that, immediately before the transition time, was a multi</w:t>
      </w:r>
      <w:r w:rsidR="00F727EF">
        <w:noBreakHyphen/>
      </w:r>
      <w:r w:rsidRPr="00F727EF">
        <w:t xml:space="preserve">purpose service (within the meaning of </w:t>
      </w:r>
      <w:r w:rsidR="00BC6C3C" w:rsidRPr="00F727EF">
        <w:t>section 1</w:t>
      </w:r>
      <w:r w:rsidRPr="00F727EF">
        <w:t xml:space="preserve">04 of the </w:t>
      </w:r>
      <w:r w:rsidRPr="00F727EF">
        <w:rPr>
          <w:i/>
          <w:iCs/>
        </w:rPr>
        <w:t>Subsidy Principles 2014</w:t>
      </w:r>
      <w:r w:rsidRPr="00F727EF">
        <w:t xml:space="preserve">) that was a Category B service within the meaning of </w:t>
      </w:r>
      <w:r w:rsidR="00BC6C3C" w:rsidRPr="00F727EF">
        <w:t>section 8</w:t>
      </w:r>
      <w:r w:rsidRPr="00F727EF">
        <w:t>9 of the</w:t>
      </w:r>
      <w:r w:rsidRPr="00F727EF">
        <w:rPr>
          <w:i/>
          <w:iCs/>
        </w:rPr>
        <w:t xml:space="preserve"> Aged Care (Subsidy, Fees and Payments) Determination 2014</w:t>
      </w:r>
      <w:r w:rsidRPr="00F727EF">
        <w:t>.</w:t>
      </w:r>
    </w:p>
    <w:p w14:paraId="7579BBB1" w14:textId="0DFFEAC7" w:rsidR="00080A45" w:rsidRPr="00F727EF" w:rsidRDefault="00080A45" w:rsidP="00080A45">
      <w:pPr>
        <w:pStyle w:val="Definition"/>
      </w:pPr>
      <w:r w:rsidRPr="00F727EF">
        <w:rPr>
          <w:b/>
          <w:i/>
        </w:rPr>
        <w:t>Category C residential care home</w:t>
      </w:r>
      <w:r w:rsidRPr="00F727EF">
        <w:t xml:space="preserve"> means an approved residential care home that, immediately before the transition time, was a multi</w:t>
      </w:r>
      <w:r w:rsidR="00F727EF">
        <w:noBreakHyphen/>
      </w:r>
      <w:r w:rsidRPr="00F727EF">
        <w:t xml:space="preserve">purpose service (within the meaning of </w:t>
      </w:r>
      <w:r w:rsidR="00BC6C3C" w:rsidRPr="00F727EF">
        <w:t>section 1</w:t>
      </w:r>
      <w:r w:rsidRPr="00F727EF">
        <w:t xml:space="preserve">04 of the </w:t>
      </w:r>
      <w:r w:rsidRPr="00F727EF">
        <w:rPr>
          <w:i/>
          <w:iCs/>
        </w:rPr>
        <w:t>Subsidy Principles 2014</w:t>
      </w:r>
      <w:r w:rsidRPr="00F727EF">
        <w:t xml:space="preserve">) that was a Category C service within the meaning of </w:t>
      </w:r>
      <w:r w:rsidR="00BC6C3C" w:rsidRPr="00F727EF">
        <w:t>section 9</w:t>
      </w:r>
      <w:r w:rsidRPr="00F727EF">
        <w:t>0 of the</w:t>
      </w:r>
      <w:r w:rsidRPr="00F727EF">
        <w:rPr>
          <w:i/>
          <w:iCs/>
        </w:rPr>
        <w:t xml:space="preserve"> Aged Care (Subsidy, Fees and Payments) Determination 2014</w:t>
      </w:r>
      <w:r w:rsidRPr="00F727EF">
        <w:t>.</w:t>
      </w:r>
    </w:p>
    <w:p w14:paraId="5A225FD9" w14:textId="77777777" w:rsidR="00080A45" w:rsidRPr="00F727EF" w:rsidRDefault="00080A45" w:rsidP="00080A45">
      <w:pPr>
        <w:pStyle w:val="Definition"/>
      </w:pPr>
      <w:r w:rsidRPr="00F727EF">
        <w:rPr>
          <w:b/>
          <w:i/>
        </w:rPr>
        <w:t>Category D residential care home</w:t>
      </w:r>
      <w:r w:rsidRPr="00F727EF">
        <w:t xml:space="preserve"> means an approved residential care home that is not a Category A </w:t>
      </w:r>
      <w:r w:rsidRPr="00F727EF">
        <w:rPr>
          <w:bCs/>
          <w:iCs/>
        </w:rPr>
        <w:t>residential care</w:t>
      </w:r>
      <w:r w:rsidRPr="00F727EF">
        <w:rPr>
          <w:b/>
          <w:i/>
        </w:rPr>
        <w:t xml:space="preserve"> </w:t>
      </w:r>
      <w:r w:rsidRPr="00F727EF">
        <w:t xml:space="preserve">home, Category B </w:t>
      </w:r>
      <w:r w:rsidRPr="00F727EF">
        <w:rPr>
          <w:bCs/>
          <w:iCs/>
        </w:rPr>
        <w:t>residential care</w:t>
      </w:r>
      <w:r w:rsidRPr="00F727EF">
        <w:rPr>
          <w:b/>
          <w:i/>
        </w:rPr>
        <w:t xml:space="preserve"> </w:t>
      </w:r>
      <w:r w:rsidRPr="00F727EF">
        <w:t xml:space="preserve">home or Category C </w:t>
      </w:r>
      <w:r w:rsidRPr="00F727EF">
        <w:rPr>
          <w:bCs/>
          <w:iCs/>
        </w:rPr>
        <w:t>residential care</w:t>
      </w:r>
      <w:r w:rsidRPr="00F727EF">
        <w:rPr>
          <w:b/>
          <w:i/>
        </w:rPr>
        <w:t xml:space="preserve"> </w:t>
      </w:r>
      <w:r w:rsidRPr="00F727EF">
        <w:t>home.</w:t>
      </w:r>
    </w:p>
    <w:p w14:paraId="25382DF5" w14:textId="02F7F85F" w:rsidR="00995D48" w:rsidRPr="00F727EF" w:rsidRDefault="00995D48" w:rsidP="00995D48">
      <w:pPr>
        <w:pStyle w:val="Definition"/>
      </w:pPr>
      <w:r w:rsidRPr="00F727EF">
        <w:rPr>
          <w:b/>
          <w:bCs/>
          <w:i/>
          <w:iCs/>
        </w:rPr>
        <w:t>CHSP contribution</w:t>
      </w:r>
      <w:r w:rsidRPr="00F727EF">
        <w:t>: see subsection 286</w:t>
      </w:r>
      <w:r w:rsidR="00F727EF">
        <w:noBreakHyphen/>
      </w:r>
      <w:r w:rsidRPr="00F727EF">
        <w:t>15(1).</w:t>
      </w:r>
    </w:p>
    <w:p w14:paraId="57A21753" w14:textId="77777777" w:rsidR="00B47D32" w:rsidRPr="00F727EF" w:rsidRDefault="00B47D32" w:rsidP="00B47D32">
      <w:pPr>
        <w:pStyle w:val="Definition"/>
      </w:pPr>
      <w:r w:rsidRPr="00F727EF">
        <w:rPr>
          <w:b/>
          <w:i/>
        </w:rPr>
        <w:t>compensation</w:t>
      </w:r>
      <w:r w:rsidRPr="00F727EF">
        <w:t xml:space="preserve"> has the same meaning as in the </w:t>
      </w:r>
      <w:r w:rsidRPr="00F727EF">
        <w:rPr>
          <w:i/>
        </w:rPr>
        <w:t>Health and Other Services (Compensation) Act 1995</w:t>
      </w:r>
      <w:r w:rsidRPr="00F727EF">
        <w:t>.</w:t>
      </w:r>
    </w:p>
    <w:p w14:paraId="0065B09C" w14:textId="77777777" w:rsidR="00B47D32" w:rsidRPr="00F727EF" w:rsidRDefault="00B47D32" w:rsidP="00B47D32">
      <w:pPr>
        <w:pStyle w:val="Definition"/>
      </w:pPr>
      <w:r w:rsidRPr="00F727EF">
        <w:rPr>
          <w:b/>
          <w:i/>
        </w:rPr>
        <w:t>compensation payer</w:t>
      </w:r>
      <w:r w:rsidRPr="00F727EF">
        <w:t xml:space="preserve"> has the same meaning as in the </w:t>
      </w:r>
      <w:r w:rsidRPr="00F727EF">
        <w:rPr>
          <w:i/>
        </w:rPr>
        <w:t>Health and Other Services (Compensation) Act 1995</w:t>
      </w:r>
      <w:r w:rsidRPr="00F727EF">
        <w:t>.</w:t>
      </w:r>
    </w:p>
    <w:p w14:paraId="7C8C24C3" w14:textId="7E00068F" w:rsidR="00080A45" w:rsidRPr="00F727EF" w:rsidRDefault="00080A45" w:rsidP="00080A45">
      <w:pPr>
        <w:pStyle w:val="Definition"/>
      </w:pPr>
      <w:r w:rsidRPr="00F727EF">
        <w:rPr>
          <w:b/>
          <w:i/>
        </w:rPr>
        <w:t>day of eligible residential funded aged care services</w:t>
      </w:r>
      <w:r w:rsidRPr="00F727EF">
        <w:t>: see subsection 239</w:t>
      </w:r>
      <w:r w:rsidR="00F727EF">
        <w:noBreakHyphen/>
      </w:r>
      <w:r w:rsidRPr="00F727EF">
        <w:t>15(4).</w:t>
      </w:r>
    </w:p>
    <w:p w14:paraId="276B5031" w14:textId="77777777" w:rsidR="00080A45" w:rsidRPr="00F727EF" w:rsidRDefault="00080A45" w:rsidP="00080A45">
      <w:pPr>
        <w:pStyle w:val="Definition"/>
      </w:pPr>
      <w:r w:rsidRPr="00F727EF">
        <w:rPr>
          <w:b/>
          <w:bCs/>
          <w:i/>
          <w:iCs/>
        </w:rPr>
        <w:t>diverse individual</w:t>
      </w:r>
      <w:r w:rsidRPr="00F727EF">
        <w:t>,</w:t>
      </w:r>
      <w:r w:rsidRPr="00F727EF">
        <w:rPr>
          <w:b/>
          <w:bCs/>
          <w:i/>
          <w:iCs/>
        </w:rPr>
        <w:t xml:space="preserve"> </w:t>
      </w:r>
      <w:r w:rsidRPr="00F727EF">
        <w:t>means an individual who is:</w:t>
      </w:r>
    </w:p>
    <w:p w14:paraId="5AF02B4F" w14:textId="77777777" w:rsidR="00080A45" w:rsidRPr="00F727EF" w:rsidRDefault="00080A45" w:rsidP="00080A45">
      <w:pPr>
        <w:pStyle w:val="paragraph"/>
      </w:pPr>
      <w:r w:rsidRPr="00F727EF">
        <w:tab/>
        <w:t>(a)</w:t>
      </w:r>
      <w:r w:rsidRPr="00F727EF">
        <w:tab/>
        <w:t>an Aboriginal or Torres Strait Islander person, including an Aboriginal or Torres Strait Islander person from the stolen generations; or</w:t>
      </w:r>
    </w:p>
    <w:p w14:paraId="4ABA68CA" w14:textId="6B117E3E" w:rsidR="00080A45" w:rsidRPr="00F727EF" w:rsidRDefault="00080A45" w:rsidP="00080A45">
      <w:pPr>
        <w:pStyle w:val="paragraph"/>
      </w:pPr>
      <w:r w:rsidRPr="00F727EF">
        <w:tab/>
        <w:t>(b)</w:t>
      </w:r>
      <w:r w:rsidRPr="00F727EF">
        <w:tab/>
        <w:t>a veteran or war widow; or</w:t>
      </w:r>
    </w:p>
    <w:p w14:paraId="6C52E738" w14:textId="77777777" w:rsidR="00080A45" w:rsidRPr="00F727EF" w:rsidRDefault="00080A45" w:rsidP="00080A45">
      <w:pPr>
        <w:pStyle w:val="paragraph"/>
      </w:pPr>
      <w:r w:rsidRPr="00F727EF">
        <w:tab/>
        <w:t>(c)</w:t>
      </w:r>
      <w:r w:rsidRPr="00F727EF">
        <w:tab/>
        <w:t>from a culturally, ethnically and linguistically diverse background; or</w:t>
      </w:r>
    </w:p>
    <w:p w14:paraId="437D4761" w14:textId="77777777" w:rsidR="00080A45" w:rsidRPr="00F727EF" w:rsidRDefault="00080A45" w:rsidP="00080A45">
      <w:pPr>
        <w:pStyle w:val="paragraph"/>
      </w:pPr>
      <w:r w:rsidRPr="00F727EF">
        <w:tab/>
        <w:t>(d)</w:t>
      </w:r>
      <w:r w:rsidRPr="00F727EF">
        <w:tab/>
        <w:t>experiencing homelessness or at risk of experiencing homelessness; or</w:t>
      </w:r>
    </w:p>
    <w:p w14:paraId="38282DC7" w14:textId="77777777" w:rsidR="00080A45" w:rsidRPr="00F727EF" w:rsidRDefault="00080A45" w:rsidP="00080A45">
      <w:pPr>
        <w:pStyle w:val="paragraph"/>
      </w:pPr>
      <w:r w:rsidRPr="00F727EF">
        <w:lastRenderedPageBreak/>
        <w:tab/>
        <w:t>(e)</w:t>
      </w:r>
      <w:r w:rsidRPr="00F727EF">
        <w:tab/>
        <w:t>a parent or child who is or was separated by forced adoption or removal; or</w:t>
      </w:r>
    </w:p>
    <w:p w14:paraId="78710774" w14:textId="77777777" w:rsidR="00080A45" w:rsidRPr="00F727EF" w:rsidRDefault="00080A45" w:rsidP="00080A45">
      <w:pPr>
        <w:pStyle w:val="paragraph"/>
      </w:pPr>
      <w:r w:rsidRPr="00F727EF">
        <w:tab/>
        <w:t>(f)</w:t>
      </w:r>
      <w:r w:rsidRPr="00F727EF">
        <w:tab/>
        <w:t>an adult survivor of institutional child sexual abuse; or</w:t>
      </w:r>
    </w:p>
    <w:p w14:paraId="2337D704" w14:textId="6E090EC6" w:rsidR="00080A45" w:rsidRPr="00F727EF" w:rsidRDefault="00080A45" w:rsidP="00080A45">
      <w:pPr>
        <w:pStyle w:val="paragraph"/>
      </w:pPr>
      <w:r w:rsidRPr="00F727EF">
        <w:tab/>
        <w:t>(g)</w:t>
      </w:r>
      <w:r w:rsidRPr="00F727EF">
        <w:tab/>
        <w:t>a care</w:t>
      </w:r>
      <w:r w:rsidR="00F727EF">
        <w:noBreakHyphen/>
      </w:r>
      <w:r w:rsidRPr="00F727EF">
        <w:t>leaver, including a Forgotten Australian or former child migrant placed in out of home care; or</w:t>
      </w:r>
    </w:p>
    <w:p w14:paraId="30408142" w14:textId="77777777" w:rsidR="00080A45" w:rsidRPr="00F727EF" w:rsidRDefault="00080A45" w:rsidP="00080A45">
      <w:pPr>
        <w:pStyle w:val="paragraph"/>
      </w:pPr>
      <w:r w:rsidRPr="00F727EF">
        <w:tab/>
        <w:t>(h)</w:t>
      </w:r>
      <w:r w:rsidRPr="00F727EF">
        <w:tab/>
        <w:t>lesbian, gay, bisexual, trans/transgender or intersex or other sexual orientations or is gender diverse or bodily diverse; or</w:t>
      </w:r>
    </w:p>
    <w:p w14:paraId="35AB7B6C" w14:textId="55B1C257" w:rsidR="00080A45" w:rsidRPr="00F727EF" w:rsidRDefault="00080A45" w:rsidP="00080A45">
      <w:pPr>
        <w:pStyle w:val="paragraph"/>
      </w:pPr>
      <w:r w:rsidRPr="00F727EF">
        <w:tab/>
        <w:t>(i)</w:t>
      </w:r>
      <w:r w:rsidRPr="00F727EF">
        <w:tab/>
        <w:t>an individual with disability or mental ill</w:t>
      </w:r>
      <w:r w:rsidR="00F727EF">
        <w:noBreakHyphen/>
      </w:r>
      <w:r w:rsidRPr="00F727EF">
        <w:t>health; or</w:t>
      </w:r>
    </w:p>
    <w:p w14:paraId="0EAAABCA" w14:textId="77777777" w:rsidR="00080A45" w:rsidRPr="00F727EF" w:rsidRDefault="00080A45" w:rsidP="00080A45">
      <w:pPr>
        <w:pStyle w:val="paragraph"/>
      </w:pPr>
      <w:r w:rsidRPr="00F727EF">
        <w:tab/>
        <w:t>(j)</w:t>
      </w:r>
      <w:r w:rsidRPr="00F727EF">
        <w:tab/>
        <w:t>neurodivergent; or</w:t>
      </w:r>
    </w:p>
    <w:p w14:paraId="448D17C9" w14:textId="77777777" w:rsidR="00080A45" w:rsidRPr="00F727EF" w:rsidRDefault="00080A45" w:rsidP="00080A45">
      <w:pPr>
        <w:pStyle w:val="paragraph"/>
      </w:pPr>
      <w:r w:rsidRPr="00F727EF">
        <w:tab/>
        <w:t>(k)</w:t>
      </w:r>
      <w:r w:rsidRPr="00F727EF">
        <w:tab/>
        <w:t>deaf, deafblind, vision impaired or hard of hearing.</w:t>
      </w:r>
    </w:p>
    <w:p w14:paraId="522885F6" w14:textId="6208A90A" w:rsidR="00995D48" w:rsidRPr="00F727EF" w:rsidRDefault="00995D48" w:rsidP="00995D48">
      <w:pPr>
        <w:pStyle w:val="Definition"/>
      </w:pPr>
      <w:r w:rsidRPr="00F727EF">
        <w:rPr>
          <w:b/>
          <w:bCs/>
          <w:i/>
          <w:iCs/>
        </w:rPr>
        <w:t>extra service fee</w:t>
      </w:r>
      <w:r w:rsidRPr="00F727EF">
        <w:t>: see section 285</w:t>
      </w:r>
      <w:r w:rsidR="00F727EF">
        <w:noBreakHyphen/>
      </w:r>
      <w:r w:rsidRPr="00F727EF">
        <w:t>15.</w:t>
      </w:r>
    </w:p>
    <w:p w14:paraId="686FE80D" w14:textId="610B5F92" w:rsidR="0063679A" w:rsidRPr="00F727EF" w:rsidRDefault="0063679A" w:rsidP="0063679A">
      <w:pPr>
        <w:pStyle w:val="Definition"/>
      </w:pPr>
      <w:r w:rsidRPr="00F727EF">
        <w:rPr>
          <w:b/>
          <w:bCs/>
          <w:i/>
          <w:iCs/>
        </w:rPr>
        <w:t xml:space="preserve">first asset threshold </w:t>
      </w:r>
      <w:r w:rsidR="00893BE0" w:rsidRPr="00F727EF">
        <w:t>means</w:t>
      </w:r>
      <w:r w:rsidRPr="00F727EF">
        <w:t xml:space="preserve"> $206,039.</w:t>
      </w:r>
    </w:p>
    <w:p w14:paraId="28262D5E" w14:textId="6A2390F2" w:rsidR="0063679A" w:rsidRPr="00F727EF" w:rsidRDefault="0063679A" w:rsidP="0063679A">
      <w:pPr>
        <w:pStyle w:val="Definition"/>
      </w:pPr>
      <w:r w:rsidRPr="00F727EF">
        <w:rPr>
          <w:b/>
          <w:bCs/>
          <w:i/>
          <w:iCs/>
        </w:rPr>
        <w:t xml:space="preserve">first income threshold </w:t>
      </w:r>
      <w:r w:rsidR="00893BE0" w:rsidRPr="00F727EF">
        <w:t xml:space="preserve">means </w:t>
      </w:r>
      <w:r w:rsidRPr="00F727EF">
        <w:t>$83,324.</w:t>
      </w:r>
    </w:p>
    <w:p w14:paraId="5BA7362E" w14:textId="4F995F1E" w:rsidR="0063679A" w:rsidRPr="00F727EF" w:rsidRDefault="0063679A" w:rsidP="0063679A">
      <w:pPr>
        <w:pStyle w:val="Definition"/>
      </w:pPr>
      <w:r w:rsidRPr="00F727EF">
        <w:rPr>
          <w:b/>
          <w:bCs/>
          <w:i/>
          <w:iCs/>
        </w:rPr>
        <w:t xml:space="preserve">fourth asset threshold </w:t>
      </w:r>
      <w:r w:rsidR="00893BE0" w:rsidRPr="00F727EF">
        <w:t xml:space="preserve">means </w:t>
      </w:r>
      <w:r w:rsidRPr="00F727EF">
        <w:t>$502,981.</w:t>
      </w:r>
    </w:p>
    <w:p w14:paraId="38D6640B" w14:textId="20FD5D59" w:rsidR="0063679A" w:rsidRPr="00F727EF" w:rsidRDefault="0063679A" w:rsidP="0063679A">
      <w:pPr>
        <w:pStyle w:val="Definition"/>
      </w:pPr>
      <w:r w:rsidRPr="00F727EF">
        <w:rPr>
          <w:b/>
          <w:bCs/>
          <w:i/>
          <w:iCs/>
        </w:rPr>
        <w:t xml:space="preserve">fourth income threshold </w:t>
      </w:r>
      <w:r w:rsidR="00893BE0" w:rsidRPr="00F727EF">
        <w:t xml:space="preserve">means </w:t>
      </w:r>
      <w:r w:rsidRPr="00F727EF">
        <w:t>$131,279.</w:t>
      </w:r>
    </w:p>
    <w:p w14:paraId="2B2366C4" w14:textId="0149D69A" w:rsidR="00080A45" w:rsidRPr="00F727EF" w:rsidRDefault="00080A45" w:rsidP="00080A45">
      <w:pPr>
        <w:pStyle w:val="Definition"/>
      </w:pPr>
      <w:r w:rsidRPr="00F727EF">
        <w:rPr>
          <w:b/>
          <w:bCs/>
          <w:i/>
          <w:iCs/>
        </w:rPr>
        <w:t>group A residential care home</w:t>
      </w:r>
      <w:r w:rsidRPr="00F727EF">
        <w:t>, for a payment period: see subsection 239</w:t>
      </w:r>
      <w:r w:rsidR="00F727EF">
        <w:noBreakHyphen/>
      </w:r>
      <w:r w:rsidRPr="00F727EF">
        <w:t>15(2).</w:t>
      </w:r>
    </w:p>
    <w:p w14:paraId="082A263A" w14:textId="08BA8FFD" w:rsidR="00080A45" w:rsidRPr="00F727EF" w:rsidRDefault="00080A45" w:rsidP="00080A45">
      <w:pPr>
        <w:pStyle w:val="Definition"/>
      </w:pPr>
      <w:r w:rsidRPr="00F727EF">
        <w:rPr>
          <w:b/>
          <w:bCs/>
          <w:i/>
          <w:iCs/>
        </w:rPr>
        <w:t>group B residential care home</w:t>
      </w:r>
      <w:r w:rsidRPr="00F727EF">
        <w:t>, for a payment period: see subsection 239</w:t>
      </w:r>
      <w:r w:rsidR="00F727EF">
        <w:noBreakHyphen/>
      </w:r>
      <w:r w:rsidRPr="00F727EF">
        <w:t>15(3).</w:t>
      </w:r>
    </w:p>
    <w:p w14:paraId="54093B50" w14:textId="11714F48" w:rsidR="00080A45" w:rsidRPr="00F727EF" w:rsidRDefault="00080A45" w:rsidP="00080A45">
      <w:pPr>
        <w:pStyle w:val="Definition"/>
      </w:pPr>
      <w:r w:rsidRPr="00F727EF">
        <w:rPr>
          <w:b/>
          <w:bCs/>
          <w:i/>
          <w:iCs/>
        </w:rPr>
        <w:t>has</w:t>
      </w:r>
      <w:r w:rsidRPr="00F727EF">
        <w:t xml:space="preserve"> </w:t>
      </w:r>
      <w:r w:rsidRPr="00F727EF">
        <w:rPr>
          <w:b/>
          <w:bCs/>
          <w:i/>
          <w:iCs/>
        </w:rPr>
        <w:t>specialised Aboriginal or Torres Strait Islander status</w:t>
      </w:r>
      <w:r w:rsidRPr="00F727EF">
        <w:t xml:space="preserve">: an approved residential care home </w:t>
      </w:r>
      <w:r w:rsidRPr="00F727EF">
        <w:rPr>
          <w:b/>
          <w:bCs/>
          <w:i/>
          <w:iCs/>
        </w:rPr>
        <w:t>has specialised Aboriginal or Torres Strait Islander status</w:t>
      </w:r>
      <w:r w:rsidRPr="00F727EF">
        <w:t xml:space="preserve"> on a day if a determination that the home has specialised Aboriginal or Torres Strait Islander status under </w:t>
      </w:r>
      <w:r w:rsidR="00BC6C3C" w:rsidRPr="00F727EF">
        <w:t>subsection 2</w:t>
      </w:r>
      <w:r w:rsidRPr="00F727EF">
        <w:t>43(3) of the Act is in effect on the day.</w:t>
      </w:r>
    </w:p>
    <w:p w14:paraId="01354767" w14:textId="3C2BEA01" w:rsidR="00080A45" w:rsidRPr="00F727EF" w:rsidRDefault="00080A45" w:rsidP="00080A45">
      <w:pPr>
        <w:pStyle w:val="Definition"/>
      </w:pPr>
      <w:r w:rsidRPr="00F727EF">
        <w:rPr>
          <w:b/>
          <w:bCs/>
          <w:i/>
          <w:iCs/>
        </w:rPr>
        <w:t>has</w:t>
      </w:r>
      <w:r w:rsidRPr="00F727EF">
        <w:t xml:space="preserve"> </w:t>
      </w:r>
      <w:r w:rsidRPr="00F727EF">
        <w:rPr>
          <w:b/>
          <w:bCs/>
          <w:i/>
          <w:iCs/>
        </w:rPr>
        <w:t>specialised homeless status</w:t>
      </w:r>
      <w:r w:rsidRPr="00F727EF">
        <w:t xml:space="preserve">: an approved residential care home </w:t>
      </w:r>
      <w:r w:rsidRPr="00F727EF">
        <w:rPr>
          <w:b/>
          <w:bCs/>
          <w:i/>
          <w:iCs/>
        </w:rPr>
        <w:t>has</w:t>
      </w:r>
      <w:r w:rsidRPr="00F727EF">
        <w:t xml:space="preserve"> </w:t>
      </w:r>
      <w:r w:rsidRPr="00F727EF">
        <w:rPr>
          <w:b/>
          <w:bCs/>
          <w:i/>
          <w:iCs/>
        </w:rPr>
        <w:t>specialised homeless status</w:t>
      </w:r>
      <w:r w:rsidRPr="00F727EF">
        <w:t xml:space="preserve"> on a day if a determination that the home has specialised homeless status under </w:t>
      </w:r>
      <w:r w:rsidR="00BC6C3C" w:rsidRPr="00F727EF">
        <w:t>subsection 2</w:t>
      </w:r>
      <w:r w:rsidRPr="00F727EF">
        <w:t>43(3) of the Act is in effect on the day.</w:t>
      </w:r>
    </w:p>
    <w:p w14:paraId="7400FE00" w14:textId="77777777" w:rsidR="00080A45" w:rsidRPr="00F727EF" w:rsidRDefault="00080A45" w:rsidP="00080A45">
      <w:pPr>
        <w:pStyle w:val="Definition"/>
      </w:pPr>
      <w:r w:rsidRPr="00F727EF">
        <w:rPr>
          <w:b/>
          <w:bCs/>
          <w:i/>
          <w:iCs/>
        </w:rPr>
        <w:t>home or community place</w:t>
      </w:r>
      <w:r w:rsidRPr="00F727EF">
        <w:t xml:space="preserve">, for an </w:t>
      </w:r>
      <w:r w:rsidRPr="00F727EF">
        <w:rPr>
          <w:bCs/>
          <w:iCs/>
          <w:lang w:eastAsia="en-US"/>
        </w:rPr>
        <w:t xml:space="preserve">approved residential care home of a registered provider in or from which </w:t>
      </w:r>
      <w:r w:rsidRPr="00F727EF">
        <w:t>the provider delivers funded aged care services through the service group home support, assistive technology or home modifications under the MPSP, means a place allocated to the registered provider for delivering those services in or from that home.</w:t>
      </w:r>
    </w:p>
    <w:p w14:paraId="693BE853" w14:textId="00585E63" w:rsidR="00995D48" w:rsidRPr="00F727EF" w:rsidRDefault="00995D48" w:rsidP="00995D48">
      <w:pPr>
        <w:pStyle w:val="Definition"/>
      </w:pPr>
      <w:r w:rsidRPr="00F727EF">
        <w:rPr>
          <w:b/>
          <w:bCs/>
          <w:i/>
          <w:iCs/>
        </w:rPr>
        <w:t>income tested fee</w:t>
      </w:r>
      <w:r w:rsidRPr="00F727EF">
        <w:t>, for an individual in the pre</w:t>
      </w:r>
      <w:r w:rsidR="00F727EF">
        <w:noBreakHyphen/>
      </w:r>
      <w:r w:rsidRPr="00F727EF">
        <w:t>2014 residential contribution class for a day, means the daily means tested amount for the individual.</w:t>
      </w:r>
    </w:p>
    <w:p w14:paraId="3A4C9FC7" w14:textId="78329FAB" w:rsidR="00995D48" w:rsidRPr="00F727EF" w:rsidRDefault="00995D48" w:rsidP="00995D48">
      <w:pPr>
        <w:pStyle w:val="notetext"/>
      </w:pPr>
      <w:r w:rsidRPr="00F727EF">
        <w:t>Note:</w:t>
      </w:r>
      <w:r w:rsidRPr="00F727EF">
        <w:tab/>
        <w:t>For an individual in the pre</w:t>
      </w:r>
      <w:r w:rsidR="00F727EF">
        <w:noBreakHyphen/>
      </w:r>
      <w:r w:rsidRPr="00F727EF">
        <w:t>2014 residential contribution class, the calculation of the daily means tested amount involves the individual’s income but not their assets (see section 319</w:t>
      </w:r>
      <w:r w:rsidR="00F727EF">
        <w:noBreakHyphen/>
      </w:r>
      <w:r w:rsidRPr="00F727EF">
        <w:t>15).</w:t>
      </w:r>
    </w:p>
    <w:p w14:paraId="651D400F" w14:textId="77777777" w:rsidR="00080A45" w:rsidRPr="00F727EF" w:rsidRDefault="00080A45" w:rsidP="00080A45">
      <w:pPr>
        <w:pStyle w:val="Definition"/>
      </w:pPr>
      <w:r w:rsidRPr="00F727EF">
        <w:rPr>
          <w:b/>
          <w:i/>
        </w:rPr>
        <w:t>individual’s room</w:t>
      </w:r>
      <w:r w:rsidRPr="00F727EF">
        <w:t>, in an approved residential care home:</w:t>
      </w:r>
    </w:p>
    <w:p w14:paraId="2E2F60C8" w14:textId="77777777" w:rsidR="00080A45" w:rsidRPr="00F727EF" w:rsidRDefault="00080A45" w:rsidP="00080A45">
      <w:pPr>
        <w:pStyle w:val="paragraph"/>
      </w:pPr>
      <w:r w:rsidRPr="00F727EF">
        <w:tab/>
        <w:t>(a)</w:t>
      </w:r>
      <w:r w:rsidRPr="00F727EF">
        <w:tab/>
        <w:t>means a room, or a part of a room, in the home that:</w:t>
      </w:r>
    </w:p>
    <w:p w14:paraId="6AA0B09F" w14:textId="77777777" w:rsidR="00080A45" w:rsidRPr="00F727EF" w:rsidRDefault="00080A45" w:rsidP="00080A45">
      <w:pPr>
        <w:pStyle w:val="paragraphsub"/>
      </w:pPr>
      <w:r w:rsidRPr="00F727EF">
        <w:tab/>
        <w:t>(i)</w:t>
      </w:r>
      <w:r w:rsidRPr="00F727EF">
        <w:tab/>
        <w:t>is intended to be occupied as personal space by an individual to whom funded aged care services are delivered in the home; and</w:t>
      </w:r>
    </w:p>
    <w:p w14:paraId="31A4A70B" w14:textId="77777777" w:rsidR="00080A45" w:rsidRPr="00F727EF" w:rsidRDefault="00080A45" w:rsidP="00080A45">
      <w:pPr>
        <w:pStyle w:val="paragraphsub"/>
      </w:pPr>
      <w:r w:rsidRPr="00F727EF">
        <w:tab/>
        <w:t>(ii)</w:t>
      </w:r>
      <w:r w:rsidRPr="00F727EF">
        <w:tab/>
        <w:t>contains a bed to be used by the individual; and</w:t>
      </w:r>
    </w:p>
    <w:p w14:paraId="14A91E53" w14:textId="77777777" w:rsidR="00080A45" w:rsidRPr="00F727EF" w:rsidRDefault="00080A45" w:rsidP="00080A45">
      <w:pPr>
        <w:pStyle w:val="paragraph"/>
      </w:pPr>
      <w:r w:rsidRPr="00F727EF">
        <w:tab/>
        <w:t>(b)</w:t>
      </w:r>
      <w:r w:rsidRPr="00F727EF">
        <w:tab/>
        <w:t>includes:</w:t>
      </w:r>
    </w:p>
    <w:p w14:paraId="36FD1B03" w14:textId="77777777" w:rsidR="00080A45" w:rsidRPr="00F727EF" w:rsidRDefault="00080A45" w:rsidP="00080A45">
      <w:pPr>
        <w:pStyle w:val="paragraphsub"/>
      </w:pPr>
      <w:r w:rsidRPr="00F727EF">
        <w:lastRenderedPageBreak/>
        <w:tab/>
        <w:t>(i)</w:t>
      </w:r>
      <w:r w:rsidRPr="00F727EF">
        <w:tab/>
        <w:t>the areas that are in the immediate vicinity of the bed in the room or the part of the room; and</w:t>
      </w:r>
    </w:p>
    <w:p w14:paraId="27021929" w14:textId="77777777" w:rsidR="00080A45" w:rsidRPr="00F727EF" w:rsidRDefault="00080A45" w:rsidP="00080A45">
      <w:pPr>
        <w:pStyle w:val="paragraphsub"/>
      </w:pPr>
      <w:r w:rsidRPr="00F727EF">
        <w:tab/>
        <w:t>(ii)</w:t>
      </w:r>
      <w:r w:rsidRPr="00F727EF">
        <w:tab/>
        <w:t>the contents of the room or the part of the room; and</w:t>
      </w:r>
    </w:p>
    <w:p w14:paraId="168BEFEC" w14:textId="77777777" w:rsidR="00080A45" w:rsidRPr="00F727EF" w:rsidRDefault="00080A45" w:rsidP="00080A45">
      <w:pPr>
        <w:pStyle w:val="paragraphsub"/>
      </w:pPr>
      <w:r w:rsidRPr="00F727EF">
        <w:tab/>
        <w:t>(iii)</w:t>
      </w:r>
      <w:r w:rsidRPr="00F727EF">
        <w:tab/>
        <w:t>an ensuite, or a shared bathroom and toilet, that is for the use of the individual.</w:t>
      </w:r>
    </w:p>
    <w:p w14:paraId="49CC7EA7" w14:textId="77777777" w:rsidR="0018423A" w:rsidRPr="00F727EF" w:rsidRDefault="0018423A" w:rsidP="0018423A">
      <w:pPr>
        <w:pStyle w:val="Definition"/>
      </w:pPr>
      <w:r w:rsidRPr="00F727EF">
        <w:rPr>
          <w:b/>
          <w:i/>
        </w:rPr>
        <w:t>judgment</w:t>
      </w:r>
      <w:r w:rsidRPr="00F727EF">
        <w:t xml:space="preserve"> has the same meaning as in the </w:t>
      </w:r>
      <w:r w:rsidRPr="00F727EF">
        <w:rPr>
          <w:i/>
        </w:rPr>
        <w:t>Health and Other Services (Compensation) Act 1995</w:t>
      </w:r>
      <w:r w:rsidRPr="00F727EF">
        <w:t>.</w:t>
      </w:r>
    </w:p>
    <w:p w14:paraId="47D5DC1A" w14:textId="3D874B03" w:rsidR="00080A45" w:rsidRPr="00F727EF" w:rsidRDefault="00080A45" w:rsidP="00080A45">
      <w:pPr>
        <w:pStyle w:val="Definition"/>
      </w:pPr>
      <w:r w:rsidRPr="00F727EF">
        <w:rPr>
          <w:b/>
          <w:i/>
        </w:rPr>
        <w:t>low</w:t>
      </w:r>
      <w:r w:rsidR="00F727EF">
        <w:rPr>
          <w:b/>
          <w:i/>
        </w:rPr>
        <w:noBreakHyphen/>
      </w:r>
      <w:r w:rsidRPr="00F727EF">
        <w:rPr>
          <w:b/>
          <w:i/>
        </w:rPr>
        <w:t>means individual</w:t>
      </w:r>
      <w:r w:rsidRPr="00F727EF">
        <w:rPr>
          <w:bCs/>
          <w:iCs/>
        </w:rPr>
        <w:t xml:space="preserve">: an individual to whom a registered provider is delivering funded aged care services for a classification type for the service group residential care is a </w:t>
      </w:r>
      <w:r w:rsidRPr="00F727EF">
        <w:rPr>
          <w:b/>
          <w:i/>
        </w:rPr>
        <w:t>low</w:t>
      </w:r>
      <w:r w:rsidR="00F727EF">
        <w:rPr>
          <w:b/>
          <w:i/>
        </w:rPr>
        <w:noBreakHyphen/>
      </w:r>
      <w:r w:rsidRPr="00F727EF">
        <w:rPr>
          <w:b/>
          <w:i/>
        </w:rPr>
        <w:t>means individual</w:t>
      </w:r>
      <w:r w:rsidRPr="00F727EF">
        <w:rPr>
          <w:bCs/>
          <w:iCs/>
        </w:rPr>
        <w:t xml:space="preserve"> if, </w:t>
      </w:r>
      <w:r w:rsidRPr="00F727EF">
        <w:t>on the start day for the individual for the classification type, the individual’s means tested amount was less than the maximum accommodation supplement amount for that day.</w:t>
      </w:r>
    </w:p>
    <w:p w14:paraId="7269B792" w14:textId="492468C1" w:rsidR="00080A45" w:rsidRPr="00F727EF" w:rsidRDefault="00080A45" w:rsidP="00080A45">
      <w:pPr>
        <w:pStyle w:val="Definition"/>
      </w:pPr>
      <w:r w:rsidRPr="00F727EF">
        <w:rPr>
          <w:b/>
          <w:i/>
        </w:rPr>
        <w:t>low means resident</w:t>
      </w:r>
      <w:r w:rsidRPr="00F727EF">
        <w:rPr>
          <w:rFonts w:eastAsia="Calibri"/>
        </w:rPr>
        <w:t>: see section 230</w:t>
      </w:r>
      <w:r w:rsidR="00F727EF">
        <w:rPr>
          <w:rFonts w:eastAsia="Calibri"/>
        </w:rPr>
        <w:noBreakHyphen/>
      </w:r>
      <w:r w:rsidRPr="00F727EF">
        <w:rPr>
          <w:rFonts w:eastAsia="Calibri"/>
        </w:rPr>
        <w:t>13.</w:t>
      </w:r>
    </w:p>
    <w:p w14:paraId="33D2ACD4" w14:textId="77777777" w:rsidR="00513ACA" w:rsidRPr="00F727EF" w:rsidRDefault="00513ACA" w:rsidP="00513ACA">
      <w:pPr>
        <w:pStyle w:val="Definition"/>
      </w:pPr>
      <w:r w:rsidRPr="00F727EF">
        <w:rPr>
          <w:b/>
          <w:bCs/>
          <w:i/>
          <w:iCs/>
        </w:rPr>
        <w:t>major city</w:t>
      </w:r>
      <w:r w:rsidRPr="00F727EF">
        <w:t xml:space="preserve"> means one of the major cities of Australia within the meaning of the </w:t>
      </w:r>
      <w:r w:rsidRPr="00F727EF">
        <w:rPr>
          <w:i/>
          <w:iCs/>
        </w:rPr>
        <w:t>Australian Statistical Geography Standard (ASGS) Edition 3</w:t>
      </w:r>
      <w:r w:rsidRPr="00F727EF">
        <w:t>, as existing from time to time, published by the Australian Bureau of Statistics.</w:t>
      </w:r>
    </w:p>
    <w:p w14:paraId="343D0E91" w14:textId="77777777" w:rsidR="00513ACA" w:rsidRPr="00F727EF" w:rsidRDefault="00513ACA" w:rsidP="00513ACA">
      <w:pPr>
        <w:pStyle w:val="notetext"/>
      </w:pPr>
      <w:r w:rsidRPr="00F727EF">
        <w:t>Note:</w:t>
      </w:r>
      <w:r w:rsidRPr="00F727EF">
        <w:tab/>
        <w:t xml:space="preserve">The </w:t>
      </w:r>
      <w:r w:rsidRPr="00F727EF">
        <w:rPr>
          <w:i/>
          <w:iCs/>
        </w:rPr>
        <w:t xml:space="preserve">Australian Statistical Geography Standard (ASGS) Edition 3 </w:t>
      </w:r>
      <w:r w:rsidRPr="00F727EF">
        <w:t>could in 2025 be viewed on the Australian Bureau of Statistics website (https://www.abs.gov.au).</w:t>
      </w:r>
    </w:p>
    <w:p w14:paraId="6D42D8CE" w14:textId="14D39F7D" w:rsidR="00995D48" w:rsidRPr="00F727EF" w:rsidRDefault="00995D48" w:rsidP="00995D48">
      <w:pPr>
        <w:pStyle w:val="Definition"/>
      </w:pPr>
      <w:r w:rsidRPr="00F727EF">
        <w:rPr>
          <w:b/>
          <w:bCs/>
          <w:i/>
          <w:iCs/>
        </w:rPr>
        <w:t>means tested care fee</w:t>
      </w:r>
      <w:r w:rsidRPr="00F727EF">
        <w:t>, for an individual in the post</w:t>
      </w:r>
      <w:r w:rsidR="00F727EF">
        <w:noBreakHyphen/>
      </w:r>
      <w:r w:rsidRPr="00F727EF">
        <w:t xml:space="preserve">2014 </w:t>
      </w:r>
      <w:r w:rsidR="009B4B46" w:rsidRPr="00F727EF">
        <w:t>home</w:t>
      </w:r>
      <w:r w:rsidRPr="00F727EF">
        <w:t xml:space="preserve"> contribution class or the </w:t>
      </w:r>
      <w:r w:rsidRPr="00F727EF">
        <w:rPr>
          <w:szCs w:val="22"/>
        </w:rPr>
        <w:t>post</w:t>
      </w:r>
      <w:r w:rsidR="00F727EF">
        <w:rPr>
          <w:szCs w:val="22"/>
        </w:rPr>
        <w:noBreakHyphen/>
      </w:r>
      <w:r w:rsidRPr="00F727EF">
        <w:rPr>
          <w:szCs w:val="22"/>
        </w:rPr>
        <w:t xml:space="preserve">2014 </w:t>
      </w:r>
      <w:r w:rsidR="009B4B46" w:rsidRPr="00F727EF">
        <w:rPr>
          <w:szCs w:val="22"/>
        </w:rPr>
        <w:t>residential</w:t>
      </w:r>
      <w:r w:rsidRPr="00F727EF">
        <w:rPr>
          <w:szCs w:val="22"/>
        </w:rPr>
        <w:t xml:space="preserve"> contribution class </w:t>
      </w:r>
      <w:r w:rsidRPr="00F727EF">
        <w:t>for a day, means the daily means tested amount for the individual (see section 319</w:t>
      </w:r>
      <w:r w:rsidR="00F727EF">
        <w:noBreakHyphen/>
      </w:r>
      <w:r w:rsidRPr="00F727EF">
        <w:t>20).</w:t>
      </w:r>
    </w:p>
    <w:p w14:paraId="0496BB5D" w14:textId="77777777" w:rsidR="004518CC" w:rsidRPr="00F727EF" w:rsidRDefault="004518CC" w:rsidP="004518CC">
      <w:pPr>
        <w:pStyle w:val="Definition"/>
      </w:pPr>
      <w:r w:rsidRPr="00F727EF">
        <w:rPr>
          <w:b/>
          <w:i/>
        </w:rPr>
        <w:t>means testing class</w:t>
      </w:r>
      <w:r w:rsidRPr="00F727EF">
        <w:t xml:space="preserve">: each of the following is a </w:t>
      </w:r>
      <w:r w:rsidRPr="00F727EF">
        <w:rPr>
          <w:b/>
          <w:i/>
        </w:rPr>
        <w:t>means testing class</w:t>
      </w:r>
      <w:r w:rsidRPr="00F727EF">
        <w:t>:</w:t>
      </w:r>
    </w:p>
    <w:p w14:paraId="259E8261" w14:textId="5B1D62FD" w:rsidR="004518CC" w:rsidRPr="00F727EF" w:rsidRDefault="004518CC" w:rsidP="004518CC">
      <w:pPr>
        <w:pStyle w:val="paragraph"/>
      </w:pPr>
      <w:r w:rsidRPr="00F727EF">
        <w:tab/>
        <w:t>(a)</w:t>
      </w:r>
      <w:r w:rsidRPr="00F727EF">
        <w:tab/>
        <w:t>full</w:t>
      </w:r>
      <w:r w:rsidR="00F727EF">
        <w:noBreakHyphen/>
      </w:r>
      <w:r w:rsidRPr="00F727EF">
        <w:t>pensioner;</w:t>
      </w:r>
    </w:p>
    <w:p w14:paraId="4CFC816E" w14:textId="77777777" w:rsidR="004518CC" w:rsidRPr="00F727EF" w:rsidRDefault="004518CC" w:rsidP="004518CC">
      <w:pPr>
        <w:pStyle w:val="paragraph"/>
      </w:pPr>
      <w:r w:rsidRPr="00F727EF">
        <w:tab/>
        <w:t>(b)</w:t>
      </w:r>
      <w:r w:rsidRPr="00F727EF">
        <w:tab/>
        <w:t>part pensioner;</w:t>
      </w:r>
    </w:p>
    <w:p w14:paraId="0DFE29A9" w14:textId="77777777" w:rsidR="004518CC" w:rsidRPr="00F727EF" w:rsidRDefault="004518CC" w:rsidP="004518CC">
      <w:pPr>
        <w:pStyle w:val="paragraph"/>
      </w:pPr>
      <w:r w:rsidRPr="00F727EF">
        <w:tab/>
        <w:t>(c)</w:t>
      </w:r>
      <w:r w:rsidRPr="00F727EF">
        <w:tab/>
        <w:t>seniors health card holder;</w:t>
      </w:r>
    </w:p>
    <w:p w14:paraId="6A9103EC" w14:textId="5F62C719" w:rsidR="004518CC" w:rsidRPr="00F727EF" w:rsidRDefault="004518CC" w:rsidP="004518CC">
      <w:pPr>
        <w:pStyle w:val="paragraph"/>
      </w:pPr>
      <w:r w:rsidRPr="00F727EF">
        <w:tab/>
        <w:t>(d)</w:t>
      </w:r>
      <w:r w:rsidRPr="00F727EF">
        <w:tab/>
        <w:t>self</w:t>
      </w:r>
      <w:r w:rsidR="00F727EF">
        <w:noBreakHyphen/>
      </w:r>
      <w:r w:rsidRPr="00F727EF">
        <w:t>funded retiree.</w:t>
      </w:r>
    </w:p>
    <w:p w14:paraId="0939F770" w14:textId="77777777" w:rsidR="0018423A" w:rsidRPr="00F727EF" w:rsidRDefault="0018423A" w:rsidP="0018423A">
      <w:pPr>
        <w:pStyle w:val="Definition"/>
      </w:pPr>
      <w:r w:rsidRPr="00F727EF">
        <w:rPr>
          <w:b/>
          <w:i/>
        </w:rPr>
        <w:t>minimum monetary spend amount</w:t>
      </w:r>
      <w:r w:rsidRPr="00F727EF">
        <w:t>, for an approved residential care home that has been, or is proposed to be, significantly refurbished, means the amount worked out by multiplying $25,000 by 40% of the lower of:</w:t>
      </w:r>
    </w:p>
    <w:p w14:paraId="0FD6342B" w14:textId="77777777" w:rsidR="0018423A" w:rsidRPr="00F727EF" w:rsidRDefault="0018423A" w:rsidP="0018423A">
      <w:pPr>
        <w:pStyle w:val="paragraph"/>
      </w:pPr>
      <w:r w:rsidRPr="00F727EF">
        <w:tab/>
        <w:t>(a)</w:t>
      </w:r>
      <w:r w:rsidRPr="00F727EF">
        <w:tab/>
        <w:t>the total number of individual’s rooms in the home before the commencement of the refurbishment; and</w:t>
      </w:r>
    </w:p>
    <w:p w14:paraId="279C1D1B" w14:textId="77777777" w:rsidR="0018423A" w:rsidRPr="00F727EF" w:rsidRDefault="0018423A" w:rsidP="0018423A">
      <w:pPr>
        <w:pStyle w:val="paragraph"/>
      </w:pPr>
      <w:r w:rsidRPr="00F727EF">
        <w:tab/>
        <w:t>(b)</w:t>
      </w:r>
      <w:r w:rsidRPr="00F727EF">
        <w:tab/>
        <w:t>the total number of individual’s rooms in the home after the completion of the refurbishment.</w:t>
      </w:r>
    </w:p>
    <w:p w14:paraId="71169DE6" w14:textId="77777777" w:rsidR="00513ACA" w:rsidRPr="00F727EF" w:rsidRDefault="00513ACA" w:rsidP="00513ACA">
      <w:pPr>
        <w:pStyle w:val="Definition"/>
      </w:pPr>
      <w:r w:rsidRPr="00F727EF">
        <w:rPr>
          <w:b/>
          <w:i/>
        </w:rPr>
        <w:t>Modified Monash Model</w:t>
      </w:r>
      <w:r w:rsidRPr="00F727EF">
        <w:t xml:space="preserve"> means the model known as the Modified Monash Model developed by the Department for categorising metropolitan, regional, rural and remote locations according to both geographical remoteness and population size, based on population data published by the Australian Bureau of Statistics, as the model exists from time to time.</w:t>
      </w:r>
    </w:p>
    <w:p w14:paraId="0BB48568" w14:textId="77777777" w:rsidR="00513ACA" w:rsidRPr="00F727EF" w:rsidRDefault="00513ACA" w:rsidP="00513ACA">
      <w:pPr>
        <w:pStyle w:val="notetext"/>
      </w:pPr>
      <w:r w:rsidRPr="00F727EF">
        <w:t>Note:</w:t>
      </w:r>
      <w:r w:rsidRPr="00F727EF">
        <w:tab/>
        <w:t>The Modified Monash Model could in 2025 be viewed on the Department’s website (https://www.health.gov.au).</w:t>
      </w:r>
    </w:p>
    <w:p w14:paraId="7A0F32E5" w14:textId="77777777" w:rsidR="0063679A" w:rsidRPr="00F727EF" w:rsidRDefault="0063679A" w:rsidP="0063679A">
      <w:pPr>
        <w:pStyle w:val="Definition"/>
      </w:pPr>
      <w:r w:rsidRPr="00F727EF">
        <w:rPr>
          <w:b/>
          <w:bCs/>
          <w:i/>
          <w:iCs/>
        </w:rPr>
        <w:t>MRC Act</w:t>
      </w:r>
      <w:r w:rsidRPr="00F727EF">
        <w:t xml:space="preserve"> means the </w:t>
      </w:r>
      <w:r w:rsidRPr="00F727EF">
        <w:rPr>
          <w:i/>
          <w:iCs/>
        </w:rPr>
        <w:t>Military Rehabilitation and Compensation Act 2004</w:t>
      </w:r>
      <w:r w:rsidRPr="00F727EF">
        <w:t>.</w:t>
      </w:r>
    </w:p>
    <w:p w14:paraId="1746AC2D" w14:textId="77777777" w:rsidR="00513ACA" w:rsidRPr="00F727EF" w:rsidRDefault="00513ACA" w:rsidP="00513ACA">
      <w:pPr>
        <w:pStyle w:val="Definition"/>
        <w:rPr>
          <w:bCs/>
          <w:iCs/>
          <w:lang w:eastAsia="en-US"/>
        </w:rPr>
      </w:pPr>
      <w:r w:rsidRPr="00F727EF">
        <w:rPr>
          <w:b/>
          <w:i/>
          <w:lang w:eastAsia="en-US"/>
        </w:rPr>
        <w:lastRenderedPageBreak/>
        <w:t>national efficient price</w:t>
      </w:r>
      <w:r w:rsidRPr="00F727EF">
        <w:rPr>
          <w:bCs/>
          <w:iCs/>
          <w:lang w:eastAsia="en-US"/>
        </w:rPr>
        <w:t xml:space="preserve">: the </w:t>
      </w:r>
      <w:r w:rsidRPr="00F727EF">
        <w:rPr>
          <w:b/>
          <w:i/>
          <w:lang w:eastAsia="en-US"/>
        </w:rPr>
        <w:t>national efficient price</w:t>
      </w:r>
      <w:r w:rsidRPr="00F727EF">
        <w:rPr>
          <w:bCs/>
          <w:iCs/>
          <w:lang w:eastAsia="en-US"/>
        </w:rPr>
        <w:t xml:space="preserve"> for residential care activity is $280.01.</w:t>
      </w:r>
    </w:p>
    <w:p w14:paraId="0D4807AD" w14:textId="159A3D0E" w:rsidR="00513ACA" w:rsidRPr="00F727EF" w:rsidRDefault="00513ACA" w:rsidP="00513ACA">
      <w:pPr>
        <w:pStyle w:val="Definition"/>
      </w:pPr>
      <w:r w:rsidRPr="00F727EF">
        <w:rPr>
          <w:b/>
          <w:bCs/>
          <w:i/>
          <w:iCs/>
        </w:rPr>
        <w:t>newly built home</w:t>
      </w:r>
      <w:r w:rsidRPr="00F727EF">
        <w:t>: see section 230</w:t>
      </w:r>
      <w:r w:rsidR="00F727EF">
        <w:noBreakHyphen/>
      </w:r>
      <w:r w:rsidRPr="00F727EF">
        <w:t>20.</w:t>
      </w:r>
    </w:p>
    <w:p w14:paraId="1F5B3CB6" w14:textId="77777777" w:rsidR="00513ACA" w:rsidRPr="00F727EF" w:rsidRDefault="00513ACA" w:rsidP="00513ACA">
      <w:pPr>
        <w:pStyle w:val="Definition"/>
      </w:pPr>
      <w:r w:rsidRPr="00F727EF">
        <w:rPr>
          <w:b/>
          <w:i/>
          <w:lang w:eastAsia="en-US"/>
        </w:rPr>
        <w:t>NWAU</w:t>
      </w:r>
      <w:r w:rsidRPr="00F727EF">
        <w:t xml:space="preserve"> (short for National Weighted Activity Unit) means a measure of residential care activity, expressed as a common unit, against which the national efficient price is set.</w:t>
      </w:r>
    </w:p>
    <w:p w14:paraId="0A34C2D3" w14:textId="77777777" w:rsidR="00513ACA" w:rsidRPr="00F727EF" w:rsidRDefault="00513ACA" w:rsidP="00513ACA">
      <w:pPr>
        <w:pStyle w:val="Definition"/>
      </w:pPr>
      <w:r w:rsidRPr="00F727EF">
        <w:rPr>
          <w:b/>
          <w:bCs/>
          <w:i/>
          <w:iCs/>
        </w:rPr>
        <w:t>occupied bed</w:t>
      </w:r>
      <w:r w:rsidRPr="00F727EF">
        <w:t>, for an approved residential care home on a day, means an operational bed for the home that is occupied by an individual to whom funded aged care services are delivered on the day.</w:t>
      </w:r>
    </w:p>
    <w:p w14:paraId="2522CEAD" w14:textId="05BA69B7" w:rsidR="00513ACA" w:rsidRPr="00F727EF" w:rsidRDefault="00513ACA" w:rsidP="00513ACA">
      <w:pPr>
        <w:pStyle w:val="Definition"/>
        <w:rPr>
          <w:bCs/>
          <w:iCs/>
          <w:lang w:eastAsia="en-US"/>
        </w:rPr>
      </w:pPr>
      <w:r w:rsidRPr="00F727EF">
        <w:rPr>
          <w:b/>
          <w:i/>
          <w:lang w:eastAsia="en-US"/>
        </w:rPr>
        <w:t>offline bed</w:t>
      </w:r>
      <w:r w:rsidRPr="00F727EF">
        <w:rPr>
          <w:bCs/>
          <w:iCs/>
          <w:lang w:eastAsia="en-US"/>
        </w:rPr>
        <w:t xml:space="preserve">, for an approved residential care home, means a bed covered by the approval of the home that is covered by a notice under </w:t>
      </w:r>
      <w:r w:rsidR="00BC6C3C" w:rsidRPr="00F727EF">
        <w:rPr>
          <w:bCs/>
          <w:iCs/>
          <w:lang w:eastAsia="en-US"/>
        </w:rPr>
        <w:t>section 1</w:t>
      </w:r>
      <w:r w:rsidRPr="00F727EF">
        <w:rPr>
          <w:bCs/>
          <w:iCs/>
          <w:lang w:eastAsia="en-US"/>
        </w:rPr>
        <w:t>67 of the Act given in accordance with section [to be drafted] of this instrument.</w:t>
      </w:r>
    </w:p>
    <w:p w14:paraId="435F9B43" w14:textId="77777777" w:rsidR="00513ACA" w:rsidRPr="00F727EF" w:rsidRDefault="00513ACA" w:rsidP="00513ACA">
      <w:pPr>
        <w:pStyle w:val="Definition"/>
        <w:rPr>
          <w:bCs/>
          <w:iCs/>
        </w:rPr>
      </w:pPr>
      <w:r w:rsidRPr="00F727EF">
        <w:rPr>
          <w:b/>
          <w:i/>
          <w:lang w:eastAsia="en-US"/>
        </w:rPr>
        <w:t>operational bed</w:t>
      </w:r>
      <w:r w:rsidRPr="00F727EF">
        <w:rPr>
          <w:bCs/>
          <w:iCs/>
          <w:lang w:eastAsia="en-US"/>
        </w:rPr>
        <w:t>, for an approved residential care home, means a bed covered by the approval of the home that is not an offline bed for the home.</w:t>
      </w:r>
    </w:p>
    <w:p w14:paraId="22C5A00C" w14:textId="63CFF635" w:rsidR="00B47D32" w:rsidRPr="00F727EF" w:rsidRDefault="00B47D32" w:rsidP="00B47D32">
      <w:pPr>
        <w:pStyle w:val="Definition"/>
      </w:pPr>
      <w:r w:rsidRPr="00F727EF">
        <w:rPr>
          <w:b/>
          <w:i/>
        </w:rPr>
        <w:t>Pension Rate Calculator A</w:t>
      </w:r>
      <w:r w:rsidRPr="00F727EF">
        <w:t xml:space="preserve"> means the Rate Calculator at the end of </w:t>
      </w:r>
      <w:r w:rsidR="00BC6C3C" w:rsidRPr="00F727EF">
        <w:t>section 1</w:t>
      </w:r>
      <w:r w:rsidRPr="00F727EF">
        <w:t>064 of the Social Security Act.</w:t>
      </w:r>
    </w:p>
    <w:p w14:paraId="3F493CAD" w14:textId="78F09458" w:rsidR="00995D48" w:rsidRPr="00F727EF" w:rsidRDefault="00995D48" w:rsidP="00995D48">
      <w:pPr>
        <w:pStyle w:val="Definition"/>
      </w:pPr>
      <w:r w:rsidRPr="00F727EF">
        <w:rPr>
          <w:b/>
          <w:bCs/>
          <w:i/>
          <w:iCs/>
        </w:rPr>
        <w:t>post</w:t>
      </w:r>
      <w:r w:rsidR="00F727EF">
        <w:rPr>
          <w:b/>
          <w:bCs/>
          <w:i/>
          <w:iCs/>
        </w:rPr>
        <w:noBreakHyphen/>
      </w:r>
      <w:r w:rsidRPr="00F727EF">
        <w:rPr>
          <w:b/>
          <w:bCs/>
          <w:i/>
          <w:iCs/>
        </w:rPr>
        <w:t>2014 home contribution class</w:t>
      </w:r>
      <w:r w:rsidRPr="00F727EF">
        <w:t xml:space="preserve">: an individual is in the </w:t>
      </w:r>
      <w:r w:rsidRPr="00F727EF">
        <w:rPr>
          <w:b/>
          <w:bCs/>
          <w:i/>
          <w:iCs/>
        </w:rPr>
        <w:t>post</w:t>
      </w:r>
      <w:r w:rsidR="00F727EF">
        <w:rPr>
          <w:b/>
          <w:bCs/>
          <w:i/>
          <w:iCs/>
        </w:rPr>
        <w:noBreakHyphen/>
      </w:r>
      <w:r w:rsidRPr="00F727EF">
        <w:rPr>
          <w:b/>
          <w:bCs/>
          <w:i/>
          <w:iCs/>
        </w:rPr>
        <w:t>2014 home contribution class</w:t>
      </w:r>
      <w:r w:rsidRPr="00F727EF">
        <w:t xml:space="preserve"> if:</w:t>
      </w:r>
    </w:p>
    <w:p w14:paraId="77A9A185" w14:textId="77777777" w:rsidR="00995D48" w:rsidRPr="00F727EF" w:rsidRDefault="00995D48" w:rsidP="00995D48">
      <w:pPr>
        <w:pStyle w:val="paragraph"/>
      </w:pPr>
      <w:r w:rsidRPr="00F727EF">
        <w:tab/>
        <w:t>(a)</w:t>
      </w:r>
      <w:r w:rsidRPr="00F727EF">
        <w:tab/>
        <w:t>on 12 September 2024, the individual was approved as a recipient of home care (within the meaning of the old Act); and</w:t>
      </w:r>
    </w:p>
    <w:p w14:paraId="41A66201" w14:textId="558B85F8" w:rsidR="00995D48" w:rsidRPr="00F727EF" w:rsidRDefault="00995D48" w:rsidP="00995D48">
      <w:pPr>
        <w:pStyle w:val="paragraph"/>
      </w:pPr>
      <w:r w:rsidRPr="00F727EF">
        <w:tab/>
        <w:t>(b)</w:t>
      </w:r>
      <w:r w:rsidRPr="00F727EF">
        <w:tab/>
        <w:t>the individual has not elected, in the approved form, to cease being a member of the class or of the post</w:t>
      </w:r>
      <w:r w:rsidR="00F727EF">
        <w:noBreakHyphen/>
      </w:r>
      <w:r w:rsidRPr="00F727EF">
        <w:t>2014 residential contribution class.</w:t>
      </w:r>
    </w:p>
    <w:p w14:paraId="270A8F6A" w14:textId="4439D77F" w:rsidR="00995D48" w:rsidRPr="00F727EF" w:rsidRDefault="00995D48" w:rsidP="00995D48">
      <w:pPr>
        <w:pStyle w:val="Definition"/>
      </w:pPr>
      <w:bookmarkStart w:id="10" w:name="_Hlk188969231"/>
      <w:r w:rsidRPr="00F727EF">
        <w:rPr>
          <w:b/>
          <w:bCs/>
          <w:i/>
          <w:iCs/>
        </w:rPr>
        <w:t>post</w:t>
      </w:r>
      <w:r w:rsidR="00F727EF">
        <w:rPr>
          <w:b/>
          <w:bCs/>
          <w:i/>
          <w:iCs/>
        </w:rPr>
        <w:noBreakHyphen/>
      </w:r>
      <w:r w:rsidRPr="00F727EF">
        <w:rPr>
          <w:b/>
          <w:bCs/>
          <w:i/>
          <w:iCs/>
        </w:rPr>
        <w:t>2014 residential accommodation class</w:t>
      </w:r>
      <w:bookmarkEnd w:id="10"/>
      <w:r w:rsidRPr="00F727EF">
        <w:t xml:space="preserve">: an individual is in the </w:t>
      </w:r>
      <w:r w:rsidRPr="00F727EF">
        <w:rPr>
          <w:b/>
          <w:bCs/>
          <w:i/>
          <w:iCs/>
        </w:rPr>
        <w:t>post</w:t>
      </w:r>
      <w:r w:rsidR="00F727EF">
        <w:rPr>
          <w:b/>
          <w:bCs/>
          <w:i/>
          <w:iCs/>
        </w:rPr>
        <w:noBreakHyphen/>
      </w:r>
      <w:r w:rsidRPr="00F727EF">
        <w:rPr>
          <w:b/>
          <w:bCs/>
          <w:i/>
          <w:iCs/>
        </w:rPr>
        <w:t>2014 residential accommodation class</w:t>
      </w:r>
      <w:r w:rsidRPr="00F727EF">
        <w:t xml:space="preserve"> if:</w:t>
      </w:r>
    </w:p>
    <w:p w14:paraId="5B2CA12F" w14:textId="5CE2108E" w:rsidR="00995D48" w:rsidRPr="00F727EF" w:rsidRDefault="00995D48" w:rsidP="00995D48">
      <w:pPr>
        <w:pStyle w:val="paragraph"/>
      </w:pPr>
      <w:r w:rsidRPr="00F727EF">
        <w:tab/>
        <w:t>(a)</w:t>
      </w:r>
      <w:r w:rsidRPr="00F727EF">
        <w:tab/>
        <w:t>at the transition time, the individual is in the post</w:t>
      </w:r>
      <w:r w:rsidR="00F727EF">
        <w:noBreakHyphen/>
      </w:r>
      <w:r w:rsidRPr="00F727EF">
        <w:t>2014 residential contribution class; and</w:t>
      </w:r>
    </w:p>
    <w:p w14:paraId="5A307372" w14:textId="77777777" w:rsidR="00995D48" w:rsidRPr="00F727EF" w:rsidRDefault="00995D48" w:rsidP="00995D48">
      <w:pPr>
        <w:pStyle w:val="paragraph"/>
      </w:pPr>
      <w:r w:rsidRPr="00F727EF">
        <w:tab/>
        <w:t>(b)</w:t>
      </w:r>
      <w:r w:rsidRPr="00F727EF">
        <w:tab/>
        <w:t>since the transition time, the individual has not:</w:t>
      </w:r>
    </w:p>
    <w:p w14:paraId="0FC9C16C" w14:textId="3798445D" w:rsidR="00995D48" w:rsidRPr="00F727EF" w:rsidRDefault="00995D48" w:rsidP="0018423A">
      <w:pPr>
        <w:pStyle w:val="paragraphsub"/>
      </w:pPr>
      <w:r w:rsidRPr="00F727EF">
        <w:tab/>
        <w:t>(i)</w:t>
      </w:r>
      <w:r w:rsidRPr="00F727EF">
        <w:tab/>
        <w:t>both:</w:t>
      </w:r>
    </w:p>
    <w:p w14:paraId="4A0DFA04" w14:textId="4C72605A" w:rsidR="00995D48" w:rsidRPr="00F727EF" w:rsidRDefault="00995D48" w:rsidP="00995D48">
      <w:pPr>
        <w:pStyle w:val="paragraphsub-sub"/>
      </w:pPr>
      <w:r w:rsidRPr="00F727EF">
        <w:tab/>
        <w:t>(A)</w:t>
      </w:r>
      <w:r w:rsidRPr="00F727EF">
        <w:tab/>
        <w:t>elected, in the approved form, to cease being a member of the post</w:t>
      </w:r>
      <w:r w:rsidR="00F727EF">
        <w:noBreakHyphen/>
      </w:r>
      <w:r w:rsidRPr="00F727EF">
        <w:t>2014 residential contribution class; and</w:t>
      </w:r>
    </w:p>
    <w:p w14:paraId="153D449F" w14:textId="77777777" w:rsidR="00995D48" w:rsidRPr="00F727EF" w:rsidRDefault="00995D48" w:rsidP="00995D48">
      <w:pPr>
        <w:pStyle w:val="paragraphsub-sub"/>
      </w:pPr>
      <w:r w:rsidRPr="00F727EF">
        <w:tab/>
        <w:t>(B)</w:t>
      </w:r>
      <w:r w:rsidRPr="00F727EF">
        <w:tab/>
        <w:t>ceased accessing funded aged care services in an approved residential care home and started accessing funded aged care services in another approved residential care home; or</w:t>
      </w:r>
    </w:p>
    <w:p w14:paraId="6A7E4114" w14:textId="77777777" w:rsidR="00995D48" w:rsidRPr="00F727EF" w:rsidRDefault="00995D48" w:rsidP="00995D48">
      <w:pPr>
        <w:pStyle w:val="paragraphsub"/>
      </w:pPr>
      <w:r w:rsidRPr="00F727EF">
        <w:tab/>
        <w:t>(ii)</w:t>
      </w:r>
      <w:r w:rsidRPr="00F727EF">
        <w:tab/>
        <w:t>ceased accessing funded aged care services in an approved residential care home for a continuous period of more than 28 days.</w:t>
      </w:r>
    </w:p>
    <w:p w14:paraId="08939AC0" w14:textId="0E2EC296" w:rsidR="00995D48" w:rsidRPr="00F727EF" w:rsidRDefault="00995D48" w:rsidP="00995D48">
      <w:pPr>
        <w:pStyle w:val="Definition"/>
      </w:pPr>
      <w:r w:rsidRPr="00F727EF">
        <w:rPr>
          <w:b/>
          <w:bCs/>
          <w:i/>
          <w:iCs/>
        </w:rPr>
        <w:t>post</w:t>
      </w:r>
      <w:r w:rsidR="00F727EF">
        <w:rPr>
          <w:b/>
          <w:bCs/>
          <w:i/>
          <w:iCs/>
        </w:rPr>
        <w:noBreakHyphen/>
      </w:r>
      <w:r w:rsidRPr="00F727EF">
        <w:rPr>
          <w:b/>
          <w:bCs/>
          <w:i/>
          <w:iCs/>
        </w:rPr>
        <w:t>2014 residential contribution class</w:t>
      </w:r>
      <w:r w:rsidRPr="00F727EF">
        <w:t xml:space="preserve">: an individual is in the </w:t>
      </w:r>
      <w:r w:rsidRPr="00F727EF">
        <w:rPr>
          <w:b/>
          <w:bCs/>
          <w:i/>
          <w:iCs/>
        </w:rPr>
        <w:t>post</w:t>
      </w:r>
      <w:r w:rsidR="00F727EF">
        <w:rPr>
          <w:b/>
          <w:bCs/>
          <w:i/>
          <w:iCs/>
        </w:rPr>
        <w:noBreakHyphen/>
      </w:r>
      <w:r w:rsidRPr="00F727EF">
        <w:rPr>
          <w:b/>
          <w:bCs/>
          <w:i/>
          <w:iCs/>
        </w:rPr>
        <w:t>2014 residential contribution class</w:t>
      </w:r>
      <w:r w:rsidRPr="00F727EF">
        <w:t xml:space="preserve"> if:</w:t>
      </w:r>
    </w:p>
    <w:p w14:paraId="21A45C3E" w14:textId="77777777" w:rsidR="00995D48" w:rsidRPr="00F727EF" w:rsidRDefault="00995D48" w:rsidP="00995D48">
      <w:pPr>
        <w:pStyle w:val="paragraph"/>
      </w:pPr>
      <w:r w:rsidRPr="00F727EF">
        <w:tab/>
        <w:t>(a)</w:t>
      </w:r>
      <w:r w:rsidRPr="00F727EF">
        <w:tab/>
        <w:t>the individual entered residential care (other than as a recipient of respite care) (within the meaning of the old Act) before the transition time; and</w:t>
      </w:r>
    </w:p>
    <w:p w14:paraId="39737B9C" w14:textId="77777777" w:rsidR="00995D48" w:rsidRPr="00F727EF" w:rsidRDefault="00995D48" w:rsidP="00995D48">
      <w:pPr>
        <w:pStyle w:val="paragraph"/>
      </w:pPr>
      <w:r w:rsidRPr="00F727EF">
        <w:tab/>
        <w:t>(b)</w:t>
      </w:r>
      <w:r w:rsidRPr="00F727EF">
        <w:tab/>
        <w:t>immediately before the transition time, the individual was not a continuing residential care recipient (within the meaning of the old Act); and</w:t>
      </w:r>
    </w:p>
    <w:p w14:paraId="1E59D548" w14:textId="77777777" w:rsidR="00995D48" w:rsidRPr="00F727EF" w:rsidRDefault="00995D48" w:rsidP="00995D48">
      <w:pPr>
        <w:pStyle w:val="paragraph"/>
      </w:pPr>
      <w:r w:rsidRPr="00F727EF">
        <w:lastRenderedPageBreak/>
        <w:tab/>
        <w:t>(c)</w:t>
      </w:r>
      <w:r w:rsidRPr="00F727EF">
        <w:tab/>
        <w:t>if, at the transition time, the individual is not accessing funded aged care services in an approved residential care home—the sum of the following periods is not more than 28 days:</w:t>
      </w:r>
    </w:p>
    <w:p w14:paraId="7757FB2D" w14:textId="77777777" w:rsidR="00995D48" w:rsidRPr="00F727EF" w:rsidRDefault="00995D48" w:rsidP="00995D48">
      <w:pPr>
        <w:pStyle w:val="paragraphsub"/>
      </w:pPr>
      <w:r w:rsidRPr="00F727EF">
        <w:tab/>
        <w:t>(i)</w:t>
      </w:r>
      <w:r w:rsidRPr="00F727EF">
        <w:tab/>
        <w:t>the period (if any) immediately before the transition time during which the individual had ceased to be provided with residential care by a residential care service (other than because the person was on leave (within the meaning of the old Act));</w:t>
      </w:r>
    </w:p>
    <w:p w14:paraId="054BED41" w14:textId="77777777" w:rsidR="00995D48" w:rsidRPr="00F727EF" w:rsidRDefault="00995D48" w:rsidP="00995D48">
      <w:pPr>
        <w:pStyle w:val="paragraphsub"/>
      </w:pPr>
      <w:r w:rsidRPr="00F727EF">
        <w:tab/>
        <w:t>(ii)</w:t>
      </w:r>
      <w:r w:rsidRPr="00F727EF">
        <w:tab/>
        <w:t>the period beginning at the transition time during which the individual does not access funded aged care services in an approved residential care home; and</w:t>
      </w:r>
    </w:p>
    <w:p w14:paraId="4CD98C7C" w14:textId="14F0EE45" w:rsidR="00995D48" w:rsidRPr="00F727EF" w:rsidRDefault="00995D48" w:rsidP="00995D48">
      <w:pPr>
        <w:pStyle w:val="paragraph"/>
      </w:pPr>
      <w:r w:rsidRPr="00F727EF">
        <w:tab/>
        <w:t>(d)</w:t>
      </w:r>
      <w:r w:rsidRPr="00F727EF">
        <w:tab/>
        <w:t>the individual has not elected, in the approved form, to cease being a member of the class or of the post</w:t>
      </w:r>
      <w:r w:rsidR="00F727EF">
        <w:noBreakHyphen/>
      </w:r>
      <w:r w:rsidRPr="00F727EF">
        <w:t>2014 home contribution class.</w:t>
      </w:r>
    </w:p>
    <w:p w14:paraId="50EF61E3" w14:textId="4C4B2CC4" w:rsidR="00995D48" w:rsidRPr="00F727EF" w:rsidRDefault="00995D48" w:rsidP="00995D48">
      <w:pPr>
        <w:pStyle w:val="Definition"/>
      </w:pPr>
      <w:bookmarkStart w:id="11" w:name="_Hlk188969253"/>
      <w:r w:rsidRPr="00F727EF">
        <w:rPr>
          <w:b/>
          <w:bCs/>
          <w:i/>
          <w:iCs/>
        </w:rPr>
        <w:t>pre</w:t>
      </w:r>
      <w:r w:rsidR="00F727EF">
        <w:rPr>
          <w:b/>
          <w:bCs/>
          <w:i/>
          <w:iCs/>
        </w:rPr>
        <w:noBreakHyphen/>
      </w:r>
      <w:r w:rsidRPr="00F727EF">
        <w:rPr>
          <w:b/>
          <w:bCs/>
          <w:i/>
          <w:iCs/>
        </w:rPr>
        <w:t>2014 accommodation class</w:t>
      </w:r>
      <w:bookmarkEnd w:id="11"/>
      <w:r w:rsidRPr="00F727EF">
        <w:t xml:space="preserve">: an individual is in the </w:t>
      </w:r>
      <w:r w:rsidRPr="00F727EF">
        <w:rPr>
          <w:b/>
          <w:bCs/>
          <w:i/>
          <w:iCs/>
        </w:rPr>
        <w:t>pre</w:t>
      </w:r>
      <w:r w:rsidR="00F727EF">
        <w:rPr>
          <w:b/>
          <w:bCs/>
          <w:i/>
          <w:iCs/>
        </w:rPr>
        <w:noBreakHyphen/>
      </w:r>
      <w:r w:rsidRPr="00F727EF">
        <w:rPr>
          <w:b/>
          <w:bCs/>
          <w:i/>
          <w:iCs/>
        </w:rPr>
        <w:t>2014 accommodation class</w:t>
      </w:r>
      <w:r w:rsidRPr="00F727EF">
        <w:t xml:space="preserve"> if:</w:t>
      </w:r>
    </w:p>
    <w:p w14:paraId="0A8B3070" w14:textId="77777777" w:rsidR="00995D48" w:rsidRPr="00F727EF" w:rsidRDefault="00995D48" w:rsidP="00995D48">
      <w:pPr>
        <w:pStyle w:val="paragraph"/>
      </w:pPr>
      <w:r w:rsidRPr="00F727EF">
        <w:tab/>
        <w:t>(a)</w:t>
      </w:r>
      <w:r w:rsidRPr="00F727EF">
        <w:tab/>
        <w:t>immediately before the transition time, any of the following were in effect for the individual:</w:t>
      </w:r>
    </w:p>
    <w:p w14:paraId="18CDEC8A" w14:textId="77777777" w:rsidR="00995D48" w:rsidRPr="00F727EF" w:rsidRDefault="00995D48" w:rsidP="00995D48">
      <w:pPr>
        <w:pStyle w:val="paragraphsub"/>
      </w:pPr>
      <w:r w:rsidRPr="00F727EF">
        <w:tab/>
        <w:t>(i)</w:t>
      </w:r>
      <w:r w:rsidRPr="00F727EF">
        <w:tab/>
        <w:t>a formal agreement (within the meaning of the old Act);</w:t>
      </w:r>
    </w:p>
    <w:p w14:paraId="2EF83849" w14:textId="77777777" w:rsidR="00995D48" w:rsidRPr="00F727EF" w:rsidRDefault="00995D48" w:rsidP="00995D48">
      <w:pPr>
        <w:pStyle w:val="paragraphsub"/>
      </w:pPr>
      <w:r w:rsidRPr="00F727EF">
        <w:tab/>
        <w:t>(ii)</w:t>
      </w:r>
      <w:r w:rsidRPr="00F727EF">
        <w:tab/>
        <w:t xml:space="preserve">an </w:t>
      </w:r>
      <w:bookmarkStart w:id="12" w:name="_Hlk188541363"/>
      <w:r w:rsidRPr="00F727EF">
        <w:t xml:space="preserve">accommodation bond agreement (within the meaning of the </w:t>
      </w:r>
      <w:r w:rsidRPr="00F727EF">
        <w:rPr>
          <w:i/>
          <w:iCs/>
        </w:rPr>
        <w:t>Aged Care (Transitional Provisions) Act 1997</w:t>
      </w:r>
      <w:r w:rsidRPr="00F727EF">
        <w:t>)</w:t>
      </w:r>
      <w:bookmarkEnd w:id="12"/>
      <w:r w:rsidRPr="00F727EF">
        <w:t>;</w:t>
      </w:r>
    </w:p>
    <w:p w14:paraId="03940D4F" w14:textId="77777777" w:rsidR="00995D48" w:rsidRPr="00F727EF" w:rsidRDefault="00995D48" w:rsidP="00995D48">
      <w:pPr>
        <w:pStyle w:val="paragraphsub"/>
      </w:pPr>
      <w:r w:rsidRPr="00F727EF">
        <w:tab/>
        <w:t>(iii)</w:t>
      </w:r>
      <w:r w:rsidRPr="00F727EF">
        <w:tab/>
        <w:t xml:space="preserve">an accommodation charge agreement (within the meaning of the </w:t>
      </w:r>
      <w:r w:rsidRPr="00F727EF">
        <w:rPr>
          <w:i/>
          <w:iCs/>
        </w:rPr>
        <w:t>Aged Care (Transitional Provisions) Act 1997</w:t>
      </w:r>
      <w:r w:rsidRPr="00F727EF">
        <w:t>); and</w:t>
      </w:r>
    </w:p>
    <w:p w14:paraId="61CF396F" w14:textId="77777777" w:rsidR="00995D48" w:rsidRPr="00F727EF" w:rsidRDefault="00995D48" w:rsidP="00995D48">
      <w:pPr>
        <w:pStyle w:val="paragraph"/>
      </w:pPr>
      <w:r w:rsidRPr="00F727EF">
        <w:tab/>
        <w:t>(b)</w:t>
      </w:r>
      <w:r w:rsidRPr="00F727EF">
        <w:tab/>
        <w:t>if, at the transition time, the individual is not accessing funded aged care services in an approved residential care home—the sum of the following periods is not more than 28 days:</w:t>
      </w:r>
    </w:p>
    <w:p w14:paraId="65DB37D4" w14:textId="77777777" w:rsidR="00995D48" w:rsidRPr="00F727EF" w:rsidRDefault="00995D48" w:rsidP="00995D48">
      <w:pPr>
        <w:pStyle w:val="paragraphsub"/>
      </w:pPr>
      <w:r w:rsidRPr="00F727EF">
        <w:tab/>
        <w:t>(i)</w:t>
      </w:r>
      <w:r w:rsidRPr="00F727EF">
        <w:tab/>
        <w:t>the period (if any) immediately before the transition time during which the individual had ceased to be provided with residential care by a residential care service (other than because the person was on leave (within the meaning of the old Act));</w:t>
      </w:r>
    </w:p>
    <w:p w14:paraId="25F9BE6C" w14:textId="77777777" w:rsidR="00995D48" w:rsidRPr="00F727EF" w:rsidRDefault="00995D48" w:rsidP="00995D48">
      <w:pPr>
        <w:pStyle w:val="paragraphsub"/>
      </w:pPr>
      <w:r w:rsidRPr="00F727EF">
        <w:tab/>
        <w:t>(ii)</w:t>
      </w:r>
      <w:r w:rsidRPr="00F727EF">
        <w:tab/>
        <w:t>the period beginning at the transition time during which the individual does not access funded aged care services in an approved residential care home; and</w:t>
      </w:r>
    </w:p>
    <w:p w14:paraId="790AF91E" w14:textId="77777777" w:rsidR="00995D48" w:rsidRPr="00F727EF" w:rsidRDefault="00995D48" w:rsidP="00995D48">
      <w:pPr>
        <w:pStyle w:val="paragraph"/>
      </w:pPr>
      <w:r w:rsidRPr="00F727EF">
        <w:t xml:space="preserve"> </w:t>
      </w:r>
      <w:r w:rsidRPr="00F727EF">
        <w:tab/>
        <w:t>(c)</w:t>
      </w:r>
      <w:r w:rsidRPr="00F727EF">
        <w:tab/>
        <w:t>since the transition time, the individual has not:</w:t>
      </w:r>
    </w:p>
    <w:p w14:paraId="3503E378" w14:textId="7925EF9D" w:rsidR="00995D48" w:rsidRPr="00F727EF" w:rsidRDefault="00995D48" w:rsidP="00995D48">
      <w:pPr>
        <w:pStyle w:val="paragraphsub"/>
      </w:pPr>
      <w:r w:rsidRPr="00F727EF">
        <w:tab/>
        <w:t>(i)</w:t>
      </w:r>
      <w:r w:rsidRPr="00F727EF">
        <w:tab/>
        <w:t>elected, in the approved form, to cease being a member of the pre</w:t>
      </w:r>
      <w:r w:rsidR="00F727EF">
        <w:noBreakHyphen/>
      </w:r>
      <w:r w:rsidRPr="00F727EF">
        <w:t>2014 residential contribution class; and</w:t>
      </w:r>
    </w:p>
    <w:p w14:paraId="713A37E6" w14:textId="77777777" w:rsidR="00995D48" w:rsidRPr="00F727EF" w:rsidRDefault="00995D48" w:rsidP="00995D48">
      <w:pPr>
        <w:pStyle w:val="paragraphsub"/>
      </w:pPr>
      <w:r w:rsidRPr="00F727EF">
        <w:tab/>
        <w:t>(ii)</w:t>
      </w:r>
      <w:r w:rsidRPr="00F727EF">
        <w:tab/>
        <w:t>ceased accessing funded aged care services in an approved residential care home and started accessing funded aged care services in another approved residential care home.</w:t>
      </w:r>
    </w:p>
    <w:p w14:paraId="617F736E" w14:textId="3324D988" w:rsidR="00995D48" w:rsidRPr="00F727EF" w:rsidRDefault="00995D48" w:rsidP="00995D48">
      <w:pPr>
        <w:pStyle w:val="Definition"/>
      </w:pPr>
      <w:r w:rsidRPr="00F727EF">
        <w:rPr>
          <w:b/>
          <w:bCs/>
          <w:i/>
          <w:iCs/>
        </w:rPr>
        <w:t>pre</w:t>
      </w:r>
      <w:r w:rsidR="00F727EF">
        <w:rPr>
          <w:b/>
          <w:bCs/>
          <w:i/>
          <w:iCs/>
        </w:rPr>
        <w:noBreakHyphen/>
      </w:r>
      <w:r w:rsidRPr="00F727EF">
        <w:rPr>
          <w:b/>
          <w:bCs/>
          <w:i/>
          <w:iCs/>
        </w:rPr>
        <w:t>2014 residential contribution class</w:t>
      </w:r>
      <w:r w:rsidRPr="00F727EF">
        <w:t xml:space="preserve">: an individual is in the </w:t>
      </w:r>
      <w:r w:rsidRPr="00F727EF">
        <w:rPr>
          <w:b/>
          <w:bCs/>
          <w:i/>
          <w:iCs/>
        </w:rPr>
        <w:t>pre</w:t>
      </w:r>
      <w:r w:rsidR="00F727EF">
        <w:rPr>
          <w:b/>
          <w:bCs/>
          <w:i/>
          <w:iCs/>
        </w:rPr>
        <w:noBreakHyphen/>
      </w:r>
      <w:r w:rsidRPr="00F727EF">
        <w:rPr>
          <w:b/>
          <w:bCs/>
          <w:i/>
          <w:iCs/>
        </w:rPr>
        <w:t>2014 residential contribution class</w:t>
      </w:r>
      <w:r w:rsidRPr="00F727EF">
        <w:t xml:space="preserve"> if:</w:t>
      </w:r>
    </w:p>
    <w:p w14:paraId="717C2CFB" w14:textId="77777777" w:rsidR="00995D48" w:rsidRPr="00F727EF" w:rsidRDefault="00995D48" w:rsidP="00995D48">
      <w:pPr>
        <w:pStyle w:val="paragraph"/>
      </w:pPr>
      <w:r w:rsidRPr="00F727EF">
        <w:tab/>
        <w:t>(a)</w:t>
      </w:r>
      <w:r w:rsidRPr="00F727EF">
        <w:tab/>
        <w:t>immediately before the transition time, the individual was a continuing residential care recipient (within the meaning of the old Act); and</w:t>
      </w:r>
    </w:p>
    <w:p w14:paraId="43D69A36" w14:textId="77777777" w:rsidR="00995D48" w:rsidRPr="00F727EF" w:rsidRDefault="00995D48" w:rsidP="00995D48">
      <w:pPr>
        <w:pStyle w:val="paragraph"/>
      </w:pPr>
      <w:r w:rsidRPr="00F727EF">
        <w:tab/>
        <w:t>(b)</w:t>
      </w:r>
      <w:r w:rsidRPr="00F727EF">
        <w:tab/>
        <w:t>if, at the transition time, the individual is not accessing funded aged care services in an approved residential care home—the sum of the following periods is not more than 28 days:</w:t>
      </w:r>
    </w:p>
    <w:p w14:paraId="1AE6DB5E" w14:textId="77777777" w:rsidR="00995D48" w:rsidRPr="00F727EF" w:rsidRDefault="00995D48" w:rsidP="00995D48">
      <w:pPr>
        <w:pStyle w:val="paragraphsub"/>
      </w:pPr>
      <w:r w:rsidRPr="00F727EF">
        <w:tab/>
        <w:t>(i)</w:t>
      </w:r>
      <w:r w:rsidRPr="00F727EF">
        <w:tab/>
        <w:t xml:space="preserve">the period (if any) immediately before the transition time during which the individual had ceased to be provided with residential care </w:t>
      </w:r>
      <w:r w:rsidRPr="00F727EF">
        <w:lastRenderedPageBreak/>
        <w:t>by a residential care service (other than because the person was on leave (within the meaning of the old Act));</w:t>
      </w:r>
    </w:p>
    <w:p w14:paraId="257A5F25" w14:textId="77777777" w:rsidR="00995D48" w:rsidRPr="00F727EF" w:rsidRDefault="00995D48" w:rsidP="00995D48">
      <w:pPr>
        <w:pStyle w:val="paragraphsub"/>
      </w:pPr>
      <w:r w:rsidRPr="00F727EF">
        <w:tab/>
        <w:t>(ii)</w:t>
      </w:r>
      <w:r w:rsidRPr="00F727EF">
        <w:tab/>
        <w:t>the period beginning at the transition time during which the individual does not access funded aged care services in an approved residential care home; and</w:t>
      </w:r>
    </w:p>
    <w:p w14:paraId="62A0D88B" w14:textId="77777777" w:rsidR="00995D48" w:rsidRPr="00F727EF" w:rsidRDefault="00995D48" w:rsidP="00995D48">
      <w:pPr>
        <w:pStyle w:val="paragraph"/>
      </w:pPr>
      <w:r w:rsidRPr="00F727EF">
        <w:tab/>
        <w:t>(c)</w:t>
      </w:r>
      <w:r w:rsidRPr="00F727EF">
        <w:tab/>
        <w:t>the individual has not elected, in the approved form, to cease being a member of the class.</w:t>
      </w:r>
    </w:p>
    <w:p w14:paraId="6E606308" w14:textId="7C32A685" w:rsidR="0063679A" w:rsidRPr="00F727EF" w:rsidRDefault="0063679A" w:rsidP="0063679A">
      <w:pPr>
        <w:pStyle w:val="Definition"/>
      </w:pPr>
      <w:r w:rsidRPr="00F727EF">
        <w:rPr>
          <w:b/>
          <w:bCs/>
          <w:i/>
          <w:iCs/>
        </w:rPr>
        <w:t>principal home</w:t>
      </w:r>
      <w:r w:rsidRPr="00F727EF">
        <w:t xml:space="preserve"> has the meaning given by </w:t>
      </w:r>
      <w:r w:rsidR="00BC6C3C" w:rsidRPr="00F727EF">
        <w:t>section 1</w:t>
      </w:r>
      <w:r w:rsidRPr="00F727EF">
        <w:t>1A of the Social Security Act other than sub</w:t>
      </w:r>
      <w:r w:rsidR="00BC6C3C" w:rsidRPr="00F727EF">
        <w:t>sections 1</w:t>
      </w:r>
      <w:r w:rsidRPr="00F727EF">
        <w:t>1A(8) and (9) (which deal with the effect of absences from the principal home).</w:t>
      </w:r>
    </w:p>
    <w:p w14:paraId="02C40EB0" w14:textId="1BFCC938" w:rsidR="0063679A" w:rsidRPr="00F727EF" w:rsidRDefault="0063679A" w:rsidP="0063679A">
      <w:pPr>
        <w:pStyle w:val="notetext"/>
      </w:pPr>
      <w:r w:rsidRPr="00F727EF">
        <w:t>Note:</w:t>
      </w:r>
      <w:r w:rsidRPr="00F727EF">
        <w:tab/>
        <w:t xml:space="preserve">An individual’s principal home may be in a retirement village (see </w:t>
      </w:r>
      <w:r w:rsidR="00BC6C3C" w:rsidRPr="00F727EF">
        <w:t>section 1</w:t>
      </w:r>
      <w:r w:rsidRPr="00F727EF">
        <w:t>2 of the Social Security Act).</w:t>
      </w:r>
    </w:p>
    <w:p w14:paraId="64CB8110" w14:textId="5924EFDE" w:rsidR="00513ACA" w:rsidRPr="00F727EF" w:rsidRDefault="00513ACA" w:rsidP="00513ACA">
      <w:pPr>
        <w:pStyle w:val="Definition"/>
        <w:rPr>
          <w:b/>
          <w:i/>
        </w:rPr>
      </w:pPr>
      <w:r w:rsidRPr="00F727EF">
        <w:rPr>
          <w:b/>
          <w:i/>
        </w:rPr>
        <w:t>qualifying residential care home</w:t>
      </w:r>
      <w:r w:rsidRPr="00F727EF">
        <w:rPr>
          <w:bCs/>
          <w:iCs/>
        </w:rPr>
        <w:t>, for a payment period: see subsection 239</w:t>
      </w:r>
      <w:r w:rsidR="00F727EF">
        <w:rPr>
          <w:bCs/>
          <w:iCs/>
        </w:rPr>
        <w:noBreakHyphen/>
      </w:r>
      <w:r w:rsidRPr="00F727EF">
        <w:rPr>
          <w:bCs/>
          <w:iCs/>
        </w:rPr>
        <w:t>15(1).</w:t>
      </w:r>
    </w:p>
    <w:p w14:paraId="442B1F81" w14:textId="0741E4BD" w:rsidR="00513ACA" w:rsidRPr="00F727EF" w:rsidRDefault="00513ACA" w:rsidP="007211E4">
      <w:pPr>
        <w:pStyle w:val="Definition"/>
      </w:pPr>
      <w:r w:rsidRPr="00F727EF">
        <w:rPr>
          <w:b/>
          <w:i/>
        </w:rPr>
        <w:t>refurbishment cost</w:t>
      </w:r>
      <w:r w:rsidRPr="00F727EF">
        <w:rPr>
          <w:bCs/>
          <w:iCs/>
        </w:rPr>
        <w:t>,</w:t>
      </w:r>
      <w:r w:rsidRPr="00F727EF">
        <w:t xml:space="preserve"> for an approved residential care home that has been, or is proposed to be, significantly refurbished, means:</w:t>
      </w:r>
    </w:p>
    <w:p w14:paraId="45647586" w14:textId="5A30476C" w:rsidR="00513ACA" w:rsidRPr="00F727EF" w:rsidRDefault="00513ACA" w:rsidP="00513ACA">
      <w:pPr>
        <w:pStyle w:val="paragraph"/>
      </w:pPr>
      <w:r w:rsidRPr="00F727EF">
        <w:tab/>
        <w:t>(a)</w:t>
      </w:r>
      <w:r w:rsidRPr="00F727EF">
        <w:tab/>
        <w:t xml:space="preserve">unless </w:t>
      </w:r>
      <w:r w:rsidR="00BC6C3C" w:rsidRPr="00F727EF">
        <w:t>paragraph (</w:t>
      </w:r>
      <w:r w:rsidRPr="00F727EF">
        <w:t>b) applies—the total cost of the refurbishment or proposed refurbishment of the home; or</w:t>
      </w:r>
    </w:p>
    <w:p w14:paraId="39FD7178" w14:textId="77777777" w:rsidR="00513ACA" w:rsidRPr="00F727EF" w:rsidRDefault="00513ACA" w:rsidP="00513ACA">
      <w:pPr>
        <w:pStyle w:val="paragraph"/>
      </w:pPr>
      <w:r w:rsidRPr="00F727EF">
        <w:tab/>
        <w:t>(b)</w:t>
      </w:r>
      <w:r w:rsidRPr="00F727EF">
        <w:tab/>
        <w:t>if the refurbishment or proposed refurbishment includes fire safety improvements, and the cost of the fire safety improvements is more than 25% of the minimum monetary spend amount for the home—the total cost of the refurbishment or proposed refurbishment, reduced by the amount by which the cost of the fire safety improvements exceeds 25% of the minimum monetary spend amount for the home.</w:t>
      </w:r>
    </w:p>
    <w:p w14:paraId="2B89FB6C" w14:textId="77777777" w:rsidR="00B47D32" w:rsidRPr="00F727EF" w:rsidRDefault="00B47D32" w:rsidP="00B47D32">
      <w:pPr>
        <w:pStyle w:val="Definition"/>
      </w:pPr>
      <w:r w:rsidRPr="00F727EF">
        <w:rPr>
          <w:b/>
          <w:i/>
        </w:rPr>
        <w:t>reimbursement arrangement</w:t>
      </w:r>
      <w:r w:rsidRPr="00F727EF">
        <w:t xml:space="preserve"> has the same meaning as in the </w:t>
      </w:r>
      <w:r w:rsidRPr="00F727EF">
        <w:rPr>
          <w:i/>
        </w:rPr>
        <w:t>Health and Other Services (Compensation) Act 1995</w:t>
      </w:r>
      <w:r w:rsidRPr="00F727EF">
        <w:t>.</w:t>
      </w:r>
    </w:p>
    <w:p w14:paraId="52B2FCAF" w14:textId="77777777" w:rsidR="00513ACA" w:rsidRPr="00F727EF" w:rsidRDefault="00513ACA" w:rsidP="00513ACA">
      <w:pPr>
        <w:pStyle w:val="Definition"/>
      </w:pPr>
      <w:r w:rsidRPr="00F727EF">
        <w:rPr>
          <w:b/>
          <w:i/>
        </w:rPr>
        <w:t xml:space="preserve">residential care </w:t>
      </w:r>
      <w:r w:rsidRPr="00F727EF">
        <w:rPr>
          <w:b/>
          <w:bCs/>
          <w:i/>
          <w:iCs/>
        </w:rPr>
        <w:t>place</w:t>
      </w:r>
      <w:r w:rsidRPr="00F727EF">
        <w:t xml:space="preserve">, for an </w:t>
      </w:r>
      <w:r w:rsidRPr="00F727EF">
        <w:rPr>
          <w:bCs/>
          <w:iCs/>
          <w:lang w:eastAsia="en-US"/>
        </w:rPr>
        <w:t xml:space="preserve">approved residential care home of a registered provider in which </w:t>
      </w:r>
      <w:r w:rsidRPr="00F727EF">
        <w:t>the provider delivers funded aged care services through the service group residential care under the MPSP, means a place allocated to the registered provider for delivering those services in that home.</w:t>
      </w:r>
    </w:p>
    <w:p w14:paraId="37949DFE" w14:textId="77777777" w:rsidR="00513ACA" w:rsidRPr="00F727EF" w:rsidRDefault="00513ACA" w:rsidP="00513ACA">
      <w:pPr>
        <w:pStyle w:val="Definition"/>
        <w:rPr>
          <w:bCs/>
          <w:iCs/>
        </w:rPr>
      </w:pPr>
      <w:r w:rsidRPr="00F727EF">
        <w:rPr>
          <w:b/>
          <w:i/>
        </w:rPr>
        <w:t>RRMA Classification</w:t>
      </w:r>
      <w:r w:rsidRPr="00F727EF">
        <w:rPr>
          <w:bCs/>
          <w:iCs/>
        </w:rPr>
        <w:t xml:space="preserve"> means the </w:t>
      </w:r>
      <w:r w:rsidRPr="00F727EF">
        <w:rPr>
          <w:i/>
        </w:rPr>
        <w:t>Rural, Remote and Metropolitan Area Classification</w:t>
      </w:r>
      <w:r w:rsidRPr="00F727EF">
        <w:t>, 1991 Census Edition, published by the Australian Government Publishing Service, as in force in November 1994.</w:t>
      </w:r>
    </w:p>
    <w:p w14:paraId="10324B5C" w14:textId="4A0B5960" w:rsidR="0063679A" w:rsidRPr="00F727EF" w:rsidRDefault="0063679A" w:rsidP="0063679A">
      <w:pPr>
        <w:pStyle w:val="Definition"/>
      </w:pPr>
      <w:r w:rsidRPr="00F727EF">
        <w:rPr>
          <w:b/>
          <w:bCs/>
          <w:i/>
          <w:iCs/>
        </w:rPr>
        <w:t xml:space="preserve">second asset threshold </w:t>
      </w:r>
      <w:r w:rsidR="007C19A5" w:rsidRPr="00F727EF">
        <w:t xml:space="preserve">means </w:t>
      </w:r>
      <w:r w:rsidRPr="00F727EF">
        <w:t>$238,000.</w:t>
      </w:r>
    </w:p>
    <w:p w14:paraId="7481BBBF" w14:textId="68D533B0" w:rsidR="0063679A" w:rsidRPr="00F727EF" w:rsidRDefault="0063679A" w:rsidP="0063679A">
      <w:pPr>
        <w:pStyle w:val="Definition"/>
      </w:pPr>
      <w:r w:rsidRPr="00F727EF">
        <w:rPr>
          <w:b/>
          <w:bCs/>
          <w:i/>
          <w:iCs/>
        </w:rPr>
        <w:t xml:space="preserve">second income threshold </w:t>
      </w:r>
      <w:r w:rsidR="007C19A5" w:rsidRPr="00F727EF">
        <w:t xml:space="preserve">means </w:t>
      </w:r>
      <w:r w:rsidRPr="00F727EF">
        <w:t>$95,400.</w:t>
      </w:r>
    </w:p>
    <w:p w14:paraId="45E4D0C3" w14:textId="741235B0" w:rsidR="00B7124C" w:rsidRPr="00F727EF" w:rsidRDefault="00B7124C" w:rsidP="00B47D32">
      <w:pPr>
        <w:pStyle w:val="Definition"/>
        <w:rPr>
          <w:bCs/>
          <w:iCs/>
        </w:rPr>
      </w:pPr>
      <w:r w:rsidRPr="00F727EF">
        <w:rPr>
          <w:b/>
          <w:i/>
        </w:rPr>
        <w:t>seniors health card</w:t>
      </w:r>
      <w:r w:rsidRPr="00F727EF">
        <w:rPr>
          <w:bCs/>
          <w:iCs/>
        </w:rPr>
        <w:t xml:space="preserve"> has the same meaning as in the Social Security Act.</w:t>
      </w:r>
    </w:p>
    <w:p w14:paraId="15C52C05" w14:textId="4BB6FBC0" w:rsidR="00B47D32" w:rsidRPr="00F727EF" w:rsidRDefault="00B47D32" w:rsidP="00B47D32">
      <w:pPr>
        <w:pStyle w:val="Definition"/>
      </w:pPr>
      <w:r w:rsidRPr="00F727EF">
        <w:rPr>
          <w:b/>
          <w:i/>
        </w:rPr>
        <w:t>settlement</w:t>
      </w:r>
      <w:r w:rsidRPr="00F727EF">
        <w:t xml:space="preserve"> has the same meaning as in the </w:t>
      </w:r>
      <w:r w:rsidRPr="00F727EF">
        <w:rPr>
          <w:i/>
        </w:rPr>
        <w:t>Health and Other Services (Compensation) Act 1995</w:t>
      </w:r>
      <w:r w:rsidRPr="00F727EF">
        <w:t>.</w:t>
      </w:r>
    </w:p>
    <w:bookmarkEnd w:id="8"/>
    <w:p w14:paraId="6AC3B103" w14:textId="66AD3B3E" w:rsidR="00513ACA" w:rsidRPr="00F727EF" w:rsidRDefault="00513ACA" w:rsidP="00513ACA">
      <w:pPr>
        <w:pStyle w:val="Definition"/>
      </w:pPr>
      <w:r w:rsidRPr="00F727EF">
        <w:rPr>
          <w:b/>
          <w:i/>
        </w:rPr>
        <w:t xml:space="preserve">significantly refurbished home </w:t>
      </w:r>
      <w:r w:rsidRPr="00F727EF">
        <w:t xml:space="preserve">means an approved residential care home in relation to which a determination under </w:t>
      </w:r>
      <w:r w:rsidRPr="00F727EF">
        <w:rPr>
          <w:iCs/>
        </w:rPr>
        <w:t>subsection 230</w:t>
      </w:r>
      <w:r w:rsidR="00F727EF">
        <w:rPr>
          <w:iCs/>
        </w:rPr>
        <w:noBreakHyphen/>
      </w:r>
      <w:r w:rsidRPr="00F727EF">
        <w:rPr>
          <w:iCs/>
        </w:rPr>
        <w:t>30(1) or 230</w:t>
      </w:r>
      <w:r w:rsidR="00F727EF">
        <w:rPr>
          <w:iCs/>
        </w:rPr>
        <w:noBreakHyphen/>
      </w:r>
      <w:r w:rsidRPr="00F727EF">
        <w:rPr>
          <w:iCs/>
        </w:rPr>
        <w:t>35(1)</w:t>
      </w:r>
      <w:r w:rsidRPr="00F727EF">
        <w:t xml:space="preserve"> is in effect.</w:t>
      </w:r>
    </w:p>
    <w:p w14:paraId="483668C6" w14:textId="77777777" w:rsidR="00926FCE" w:rsidRPr="00F727EF" w:rsidRDefault="00926FCE" w:rsidP="00926FCE">
      <w:pPr>
        <w:pStyle w:val="Definition"/>
      </w:pPr>
      <w:r w:rsidRPr="00F727EF">
        <w:rPr>
          <w:b/>
          <w:i/>
        </w:rPr>
        <w:lastRenderedPageBreak/>
        <w:t>Social Security Act</w:t>
      </w:r>
      <w:r w:rsidRPr="00F727EF">
        <w:rPr>
          <w:b/>
        </w:rPr>
        <w:t xml:space="preserve"> </w:t>
      </w:r>
      <w:r w:rsidRPr="00F727EF">
        <w:t xml:space="preserve">means the </w:t>
      </w:r>
      <w:r w:rsidRPr="00F727EF">
        <w:rPr>
          <w:i/>
        </w:rPr>
        <w:t>Social Security Act 1991</w:t>
      </w:r>
      <w:r w:rsidRPr="00F727EF">
        <w:t>.</w:t>
      </w:r>
    </w:p>
    <w:p w14:paraId="5CE47D74" w14:textId="77777777" w:rsidR="00513ACA" w:rsidRPr="00F727EF" w:rsidRDefault="00513ACA" w:rsidP="00513ACA">
      <w:pPr>
        <w:pStyle w:val="Definition"/>
      </w:pPr>
      <w:r w:rsidRPr="00F727EF">
        <w:rPr>
          <w:b/>
          <w:bCs/>
          <w:i/>
          <w:iCs/>
        </w:rPr>
        <w:t>sp</w:t>
      </w:r>
      <w:r w:rsidRPr="00F727EF">
        <w:rPr>
          <w:b/>
          <w:bCs/>
          <w:i/>
          <w:iCs/>
          <w:lang w:eastAsia="en-US"/>
        </w:rPr>
        <w:t>ecialist Aboriginal or Torres Strait Islander programs</w:t>
      </w:r>
      <w:r w:rsidRPr="00F727EF">
        <w:t xml:space="preserve"> means specialist programs for Aboriginal or Torres Strait Islander persons and includes, but is not limited to, the following:</w:t>
      </w:r>
    </w:p>
    <w:p w14:paraId="44ADC0B4" w14:textId="77777777" w:rsidR="00513ACA" w:rsidRPr="00F727EF" w:rsidRDefault="00513ACA" w:rsidP="00513ACA">
      <w:pPr>
        <w:pStyle w:val="paragraph"/>
      </w:pPr>
      <w:r w:rsidRPr="00F727EF">
        <w:tab/>
        <w:t>(a)</w:t>
      </w:r>
      <w:r w:rsidRPr="00F727EF">
        <w:tab/>
        <w:t>programs to deliver care and services that are culturally safe for, and tailored to meet the particular needs of, the Aboriginal or Torres Strait Islander persons to whom funded aged care services are being delivered in the approved residential care home in question;</w:t>
      </w:r>
    </w:p>
    <w:p w14:paraId="58C69301" w14:textId="77777777" w:rsidR="00513ACA" w:rsidRPr="00F727EF" w:rsidRDefault="00513ACA" w:rsidP="00513ACA">
      <w:pPr>
        <w:pStyle w:val="paragraph"/>
      </w:pPr>
      <w:r w:rsidRPr="00F727EF">
        <w:tab/>
        <w:t>(b)</w:t>
      </w:r>
      <w:r w:rsidRPr="00F727EF">
        <w:tab/>
        <w:t>programs to promote social and cultural engagement and participation of Aboriginal or Torres Strait Islander persons;</w:t>
      </w:r>
    </w:p>
    <w:p w14:paraId="5502707E" w14:textId="77777777" w:rsidR="00513ACA" w:rsidRPr="00F727EF" w:rsidRDefault="00513ACA" w:rsidP="00513ACA">
      <w:pPr>
        <w:pStyle w:val="paragraph"/>
      </w:pPr>
      <w:r w:rsidRPr="00F727EF">
        <w:tab/>
        <w:t>(c)</w:t>
      </w:r>
      <w:r w:rsidRPr="00F727EF">
        <w:tab/>
        <w:t>any other relevant programs that the System Governor considers appropriate.</w:t>
      </w:r>
    </w:p>
    <w:p w14:paraId="2FF1059E" w14:textId="1EC6B814" w:rsidR="00C97754" w:rsidRPr="00F727EF" w:rsidRDefault="00C97754" w:rsidP="00C97754">
      <w:pPr>
        <w:pStyle w:val="Definition"/>
      </w:pPr>
      <w:r w:rsidRPr="00F727EF">
        <w:rPr>
          <w:b/>
          <w:bCs/>
          <w:i/>
          <w:iCs/>
        </w:rPr>
        <w:t>specialist aged care program fee</w:t>
      </w:r>
      <w:r w:rsidRPr="00F727EF">
        <w:t>: see subsection 286</w:t>
      </w:r>
      <w:r w:rsidR="00F727EF">
        <w:noBreakHyphen/>
      </w:r>
      <w:r w:rsidRPr="00F727EF">
        <w:t>10(1).</w:t>
      </w:r>
    </w:p>
    <w:p w14:paraId="59A27786" w14:textId="77777777" w:rsidR="00513ACA" w:rsidRPr="00F727EF" w:rsidRDefault="00513ACA" w:rsidP="00513ACA">
      <w:pPr>
        <w:pStyle w:val="Definition"/>
      </w:pPr>
      <w:r w:rsidRPr="00F727EF">
        <w:rPr>
          <w:b/>
          <w:bCs/>
          <w:i/>
          <w:iCs/>
        </w:rPr>
        <w:t>specialist homeless programs</w:t>
      </w:r>
      <w:r w:rsidRPr="00F727EF">
        <w:t xml:space="preserve"> means specialist programs for persons with a background as a homeless person and includes, but is not limited to, the following:</w:t>
      </w:r>
    </w:p>
    <w:p w14:paraId="48D04325" w14:textId="77777777" w:rsidR="00513ACA" w:rsidRPr="00F727EF" w:rsidRDefault="00513ACA" w:rsidP="00513ACA">
      <w:pPr>
        <w:pStyle w:val="paragraph"/>
      </w:pPr>
      <w:r w:rsidRPr="00F727EF">
        <w:tab/>
        <w:t>(a)</w:t>
      </w:r>
      <w:r w:rsidRPr="00F727EF">
        <w:tab/>
        <w:t>programs and interventions to manage complex behavioural needs of persons with that background;</w:t>
      </w:r>
    </w:p>
    <w:p w14:paraId="78ACB8C1" w14:textId="77777777" w:rsidR="00513ACA" w:rsidRPr="00F727EF" w:rsidRDefault="00513ACA" w:rsidP="00513ACA">
      <w:pPr>
        <w:pStyle w:val="paragraph"/>
      </w:pPr>
      <w:r w:rsidRPr="00F727EF">
        <w:tab/>
        <w:t>(b)</w:t>
      </w:r>
      <w:r w:rsidRPr="00F727EF">
        <w:tab/>
        <w:t>programs to promote social engagement and participation of persons with that background;</w:t>
      </w:r>
    </w:p>
    <w:p w14:paraId="1538CDE9" w14:textId="77777777" w:rsidR="00513ACA" w:rsidRPr="00F727EF" w:rsidRDefault="00513ACA" w:rsidP="00513ACA">
      <w:pPr>
        <w:pStyle w:val="paragraph"/>
      </w:pPr>
      <w:r w:rsidRPr="00F727EF">
        <w:tab/>
        <w:t>(c)</w:t>
      </w:r>
      <w:r w:rsidRPr="00F727EF">
        <w:tab/>
        <w:t>any other relevant programs that the System Governor considers appropriate.</w:t>
      </w:r>
    </w:p>
    <w:p w14:paraId="4D23C6DE" w14:textId="77777777" w:rsidR="00513ACA" w:rsidRPr="00F727EF" w:rsidRDefault="00513ACA" w:rsidP="00513ACA">
      <w:pPr>
        <w:pStyle w:val="Definition"/>
        <w:rPr>
          <w:iCs/>
        </w:rPr>
      </w:pPr>
      <w:r w:rsidRPr="00F727EF">
        <w:rPr>
          <w:b/>
          <w:i/>
        </w:rPr>
        <w:t>supported individual</w:t>
      </w:r>
      <w:r w:rsidRPr="00F727EF">
        <w:rPr>
          <w:bCs/>
          <w:iCs/>
        </w:rPr>
        <w:t xml:space="preserve">: an individual is a </w:t>
      </w:r>
      <w:r w:rsidRPr="00F727EF">
        <w:rPr>
          <w:b/>
          <w:i/>
        </w:rPr>
        <w:t>supported individual</w:t>
      </w:r>
      <w:r w:rsidRPr="00F727EF">
        <w:rPr>
          <w:bCs/>
          <w:iCs/>
        </w:rPr>
        <w:t xml:space="preserve"> if</w:t>
      </w:r>
      <w:r w:rsidRPr="00F727EF">
        <w:t xml:space="preserve">, immediately before the transition time, the individual was a supported resident within the meaning of the </w:t>
      </w:r>
      <w:r w:rsidRPr="00F727EF">
        <w:rPr>
          <w:i/>
        </w:rPr>
        <w:t>Aged Care (Transitional Provisions) Act 1997</w:t>
      </w:r>
      <w:r w:rsidRPr="00F727EF">
        <w:rPr>
          <w:iCs/>
        </w:rPr>
        <w:t>.</w:t>
      </w:r>
    </w:p>
    <w:p w14:paraId="6A13C8E3" w14:textId="0E5F5ECC" w:rsidR="00C97947" w:rsidRPr="00F727EF" w:rsidRDefault="00C97947" w:rsidP="00C97947">
      <w:pPr>
        <w:pStyle w:val="Definition"/>
      </w:pPr>
      <w:r w:rsidRPr="00F727EF">
        <w:rPr>
          <w:b/>
          <w:bCs/>
          <w:i/>
          <w:iCs/>
        </w:rPr>
        <w:t xml:space="preserve">third asset threshold </w:t>
      </w:r>
      <w:r w:rsidR="007C19A5" w:rsidRPr="00F727EF">
        <w:t xml:space="preserve">means </w:t>
      </w:r>
      <w:r w:rsidRPr="00F727EF">
        <w:t>$299,480.</w:t>
      </w:r>
    </w:p>
    <w:p w14:paraId="140EA3FA" w14:textId="3799FF99" w:rsidR="00C97947" w:rsidRPr="00F727EF" w:rsidRDefault="00C97947" w:rsidP="00C97947">
      <w:pPr>
        <w:pStyle w:val="Definition"/>
      </w:pPr>
      <w:r w:rsidRPr="00F727EF">
        <w:rPr>
          <w:b/>
          <w:bCs/>
          <w:i/>
          <w:iCs/>
        </w:rPr>
        <w:t xml:space="preserve">third income threshold </w:t>
      </w:r>
      <w:r w:rsidR="007C19A5" w:rsidRPr="00F727EF">
        <w:t xml:space="preserve">means </w:t>
      </w:r>
      <w:r w:rsidRPr="00F727EF">
        <w:t>$103,583.</w:t>
      </w:r>
    </w:p>
    <w:p w14:paraId="6A5E4D2B" w14:textId="77777777" w:rsidR="00E06023" w:rsidRPr="00F727EF" w:rsidRDefault="00E06023" w:rsidP="00926FCE">
      <w:pPr>
        <w:pStyle w:val="Definition"/>
      </w:pPr>
      <w:r w:rsidRPr="00F727EF">
        <w:rPr>
          <w:b/>
          <w:i/>
        </w:rPr>
        <w:t>transitional classification level</w:t>
      </w:r>
      <w:r w:rsidRPr="00F727EF">
        <w:t xml:space="preserve">: each of the following is a </w:t>
      </w:r>
      <w:r w:rsidRPr="00F727EF">
        <w:rPr>
          <w:b/>
          <w:i/>
        </w:rPr>
        <w:t>transitional classification level</w:t>
      </w:r>
      <w:r w:rsidRPr="00F727EF">
        <w:t>:</w:t>
      </w:r>
    </w:p>
    <w:p w14:paraId="3EC35146" w14:textId="77777777" w:rsidR="00E06023" w:rsidRPr="00F727EF" w:rsidRDefault="00E06023" w:rsidP="00E06023">
      <w:pPr>
        <w:pStyle w:val="paragraph"/>
      </w:pPr>
      <w:r w:rsidRPr="00F727EF">
        <w:tab/>
        <w:t>(a)</w:t>
      </w:r>
      <w:r w:rsidRPr="00F727EF">
        <w:tab/>
        <w:t>HCP class 1;</w:t>
      </w:r>
    </w:p>
    <w:p w14:paraId="6611BE6C" w14:textId="77777777" w:rsidR="00E06023" w:rsidRPr="00F727EF" w:rsidRDefault="00E06023" w:rsidP="00E06023">
      <w:pPr>
        <w:pStyle w:val="paragraph"/>
      </w:pPr>
      <w:r w:rsidRPr="00F727EF">
        <w:tab/>
        <w:t>(b)</w:t>
      </w:r>
      <w:r w:rsidRPr="00F727EF">
        <w:tab/>
        <w:t>HCP class 2;</w:t>
      </w:r>
    </w:p>
    <w:p w14:paraId="51C326D3" w14:textId="77777777" w:rsidR="00E06023" w:rsidRPr="00F727EF" w:rsidRDefault="00E06023" w:rsidP="00E06023">
      <w:pPr>
        <w:pStyle w:val="paragraph"/>
      </w:pPr>
      <w:r w:rsidRPr="00F727EF">
        <w:tab/>
        <w:t>(c)</w:t>
      </w:r>
      <w:r w:rsidRPr="00F727EF">
        <w:tab/>
        <w:t>HCP class 3;</w:t>
      </w:r>
    </w:p>
    <w:p w14:paraId="46B55494" w14:textId="77777777" w:rsidR="00E06023" w:rsidRPr="00F727EF" w:rsidRDefault="00E06023" w:rsidP="00E06023">
      <w:pPr>
        <w:pStyle w:val="paragraph"/>
      </w:pPr>
      <w:r w:rsidRPr="00F727EF">
        <w:tab/>
        <w:t>(d)</w:t>
      </w:r>
      <w:r w:rsidRPr="00F727EF">
        <w:tab/>
        <w:t>HCP class 4.</w:t>
      </w:r>
    </w:p>
    <w:p w14:paraId="357A8922" w14:textId="34CE7880" w:rsidR="00890FB2" w:rsidRPr="00F727EF" w:rsidRDefault="00890FB2" w:rsidP="00890FB2">
      <w:pPr>
        <w:pStyle w:val="Definition"/>
      </w:pPr>
      <w:r w:rsidRPr="00F727EF">
        <w:rPr>
          <w:b/>
          <w:i/>
        </w:rPr>
        <w:t>unrealisable asset</w:t>
      </w:r>
      <w:r w:rsidRPr="00F727EF">
        <w:t xml:space="preserve"> has the meaning given by sub</w:t>
      </w:r>
      <w:r w:rsidR="00BC6C3C" w:rsidRPr="00F727EF">
        <w:t>sections 1</w:t>
      </w:r>
      <w:r w:rsidRPr="00F727EF">
        <w:t>1(12) and (13) of the Social Security Act.</w:t>
      </w:r>
    </w:p>
    <w:p w14:paraId="38EBAF40" w14:textId="77777777" w:rsidR="00890FB2" w:rsidRPr="00F727EF" w:rsidRDefault="00890FB2" w:rsidP="00890FB2">
      <w:pPr>
        <w:pStyle w:val="Definition"/>
      </w:pPr>
      <w:r w:rsidRPr="00F727EF">
        <w:rPr>
          <w:b/>
          <w:i/>
        </w:rPr>
        <w:t>veteran</w:t>
      </w:r>
      <w:r w:rsidRPr="00F727EF">
        <w:t xml:space="preserve"> means a person:</w:t>
      </w:r>
    </w:p>
    <w:p w14:paraId="44AEF22E" w14:textId="713B08DF" w:rsidR="00890FB2" w:rsidRPr="00F727EF" w:rsidRDefault="00890FB2" w:rsidP="00890FB2">
      <w:pPr>
        <w:pStyle w:val="paragraph"/>
      </w:pPr>
      <w:r w:rsidRPr="00F727EF">
        <w:tab/>
        <w:t>(a)</w:t>
      </w:r>
      <w:r w:rsidRPr="00F727EF">
        <w:tab/>
        <w:t xml:space="preserve">who is taken to have rendered eligible war service under </w:t>
      </w:r>
      <w:r w:rsidR="00BC6C3C" w:rsidRPr="00F727EF">
        <w:t>section 7</w:t>
      </w:r>
      <w:r w:rsidRPr="00F727EF">
        <w:t xml:space="preserve"> of the Veterans’ Entitlements Act; or</w:t>
      </w:r>
    </w:p>
    <w:p w14:paraId="068DB6F1" w14:textId="6F44E129" w:rsidR="00890FB2" w:rsidRPr="00F727EF" w:rsidRDefault="00890FB2" w:rsidP="00890FB2">
      <w:pPr>
        <w:pStyle w:val="paragraph"/>
      </w:pPr>
      <w:r w:rsidRPr="00F727EF">
        <w:tab/>
        <w:t>(b)</w:t>
      </w:r>
      <w:r w:rsidRPr="00F727EF">
        <w:tab/>
        <w:t xml:space="preserve">in respect of whom a pension is payable under </w:t>
      </w:r>
      <w:r w:rsidR="00BC6C3C" w:rsidRPr="00F727EF">
        <w:t>subsection 1</w:t>
      </w:r>
      <w:r w:rsidRPr="00F727EF">
        <w:t>3(6) of that Act; or</w:t>
      </w:r>
    </w:p>
    <w:p w14:paraId="05AFE211" w14:textId="77777777" w:rsidR="00890FB2" w:rsidRPr="00F727EF" w:rsidRDefault="00890FB2" w:rsidP="00890FB2">
      <w:pPr>
        <w:pStyle w:val="paragraph"/>
      </w:pPr>
      <w:r w:rsidRPr="00F727EF">
        <w:tab/>
        <w:t>(c)</w:t>
      </w:r>
      <w:r w:rsidRPr="00F727EF">
        <w:tab/>
        <w:t>who is:</w:t>
      </w:r>
    </w:p>
    <w:p w14:paraId="47806797" w14:textId="5AD2EC35" w:rsidR="00890FB2" w:rsidRPr="00F727EF" w:rsidRDefault="00890FB2" w:rsidP="00890FB2">
      <w:pPr>
        <w:pStyle w:val="paragraphsub"/>
      </w:pPr>
      <w:r w:rsidRPr="00F727EF">
        <w:lastRenderedPageBreak/>
        <w:tab/>
        <w:t>(i)</w:t>
      </w:r>
      <w:r w:rsidRPr="00F727EF">
        <w:tab/>
        <w:t xml:space="preserve">a member of the Forces within the meaning of </w:t>
      </w:r>
      <w:r w:rsidR="00BC6C3C" w:rsidRPr="00F727EF">
        <w:t>subsection 6</w:t>
      </w:r>
      <w:r w:rsidRPr="00F727EF">
        <w:t>8(1) of that Act; or</w:t>
      </w:r>
    </w:p>
    <w:p w14:paraId="2412D54A" w14:textId="77777777" w:rsidR="00890FB2" w:rsidRPr="00F727EF" w:rsidRDefault="00890FB2" w:rsidP="00890FB2">
      <w:pPr>
        <w:pStyle w:val="paragraphsub"/>
      </w:pPr>
      <w:r w:rsidRPr="00F727EF">
        <w:tab/>
        <w:t>(ii)</w:t>
      </w:r>
      <w:r w:rsidRPr="00F727EF">
        <w:tab/>
        <w:t>a member of a Peacekeeping Force within the meaning of that subsection; or</w:t>
      </w:r>
    </w:p>
    <w:p w14:paraId="018D2BAA" w14:textId="77777777" w:rsidR="00890FB2" w:rsidRPr="00F727EF" w:rsidRDefault="00890FB2" w:rsidP="00890FB2">
      <w:pPr>
        <w:pStyle w:val="paragraph"/>
      </w:pPr>
      <w:r w:rsidRPr="00F727EF">
        <w:tab/>
        <w:t>(d)</w:t>
      </w:r>
      <w:r w:rsidRPr="00F727EF">
        <w:tab/>
        <w:t>who is:</w:t>
      </w:r>
    </w:p>
    <w:p w14:paraId="1FD0B994" w14:textId="7D73AD49" w:rsidR="00890FB2" w:rsidRPr="00F727EF" w:rsidRDefault="00890FB2" w:rsidP="00890FB2">
      <w:pPr>
        <w:pStyle w:val="paragraphsub"/>
      </w:pPr>
      <w:r w:rsidRPr="00F727EF">
        <w:tab/>
        <w:t>(i)</w:t>
      </w:r>
      <w:r w:rsidRPr="00F727EF">
        <w:tab/>
        <w:t>a member within the meaning of the</w:t>
      </w:r>
      <w:r w:rsidR="0015107A" w:rsidRPr="00F727EF">
        <w:t xml:space="preserve"> MRC Act</w:t>
      </w:r>
      <w:r w:rsidRPr="00F727EF">
        <w:t>; or</w:t>
      </w:r>
    </w:p>
    <w:p w14:paraId="256C2BAD" w14:textId="77777777" w:rsidR="00890FB2" w:rsidRPr="00F727EF" w:rsidRDefault="00890FB2" w:rsidP="00890FB2">
      <w:pPr>
        <w:pStyle w:val="paragraphsub"/>
      </w:pPr>
      <w:r w:rsidRPr="00F727EF">
        <w:tab/>
        <w:t>(ii)</w:t>
      </w:r>
      <w:r w:rsidRPr="00F727EF">
        <w:tab/>
        <w:t>a former member within the meaning of that Act; or</w:t>
      </w:r>
    </w:p>
    <w:p w14:paraId="41D440B6" w14:textId="77777777" w:rsidR="00890FB2" w:rsidRPr="00F727EF" w:rsidRDefault="00890FB2" w:rsidP="00890FB2">
      <w:pPr>
        <w:pStyle w:val="paragraph"/>
      </w:pPr>
      <w:r w:rsidRPr="00F727EF">
        <w:tab/>
        <w:t>(e)</w:t>
      </w:r>
      <w:r w:rsidRPr="00F727EF">
        <w:tab/>
        <w:t xml:space="preserve">who is an employee within the meaning of the </w:t>
      </w:r>
      <w:r w:rsidRPr="00F727EF">
        <w:rPr>
          <w:i/>
        </w:rPr>
        <w:t>Safety, Rehabilitation and Compensation Act 1988</w:t>
      </w:r>
      <w:r w:rsidRPr="00F727EF">
        <w:t>.</w:t>
      </w:r>
    </w:p>
    <w:p w14:paraId="06C3526F" w14:textId="3A2CE32C" w:rsidR="00890FB2" w:rsidRPr="00F727EF" w:rsidRDefault="00890FB2" w:rsidP="00890FB2">
      <w:pPr>
        <w:pStyle w:val="notetext"/>
      </w:pPr>
      <w:r w:rsidRPr="00F727EF">
        <w:t>Note:</w:t>
      </w:r>
      <w:r w:rsidRPr="00F727EF">
        <w:tab/>
        <w:t xml:space="preserve">The Acts mentioned in </w:t>
      </w:r>
      <w:r w:rsidR="00BC6C3C" w:rsidRPr="00F727EF">
        <w:t>paragraphs (</w:t>
      </w:r>
      <w:r w:rsidRPr="00F727EF">
        <w:t>d) and (e) provide that, in some cases:</w:t>
      </w:r>
    </w:p>
    <w:p w14:paraId="0E3E330F" w14:textId="77777777" w:rsidR="00890FB2" w:rsidRPr="00F727EF" w:rsidRDefault="00890FB2" w:rsidP="00890FB2">
      <w:pPr>
        <w:pStyle w:val="notepara"/>
      </w:pPr>
      <w:r w:rsidRPr="00F727EF">
        <w:t>(a)</w:t>
      </w:r>
      <w:r w:rsidRPr="00F727EF">
        <w:tab/>
        <w:t>a member of the Forces, or a member of a Peacekeeping Force, includes a person who is no longer serving; and</w:t>
      </w:r>
    </w:p>
    <w:p w14:paraId="03398BE9" w14:textId="77777777" w:rsidR="00890FB2" w:rsidRPr="00F727EF" w:rsidRDefault="00890FB2" w:rsidP="00890FB2">
      <w:pPr>
        <w:pStyle w:val="notepara"/>
      </w:pPr>
      <w:r w:rsidRPr="00F727EF">
        <w:t>(b)</w:t>
      </w:r>
      <w:r w:rsidRPr="00F727EF">
        <w:tab/>
        <w:t>an employee includes a person who has ceased to be an employee.</w:t>
      </w:r>
    </w:p>
    <w:p w14:paraId="51B92BBB" w14:textId="77777777" w:rsidR="00890FB2" w:rsidRPr="00F727EF" w:rsidRDefault="00890FB2" w:rsidP="00890FB2">
      <w:pPr>
        <w:pStyle w:val="Definition"/>
        <w:keepNext/>
        <w:keepLines/>
      </w:pPr>
      <w:r w:rsidRPr="00F727EF">
        <w:rPr>
          <w:b/>
          <w:i/>
        </w:rPr>
        <w:t>Veterans’ Entitlements Act</w:t>
      </w:r>
      <w:r w:rsidRPr="00F727EF">
        <w:t xml:space="preserve"> means the </w:t>
      </w:r>
      <w:r w:rsidRPr="00F727EF">
        <w:rPr>
          <w:i/>
        </w:rPr>
        <w:t>Veterans’ Entitlements Act 1986</w:t>
      </w:r>
      <w:r w:rsidRPr="00F727EF">
        <w:t>.</w:t>
      </w:r>
    </w:p>
    <w:p w14:paraId="47CF86B8" w14:textId="4890A916" w:rsidR="005A4C05" w:rsidRPr="00F727EF" w:rsidRDefault="00403F57" w:rsidP="005A4C05">
      <w:pPr>
        <w:pStyle w:val="ActHead5"/>
      </w:pPr>
      <w:bookmarkStart w:id="13" w:name="_Toc189123046"/>
      <w:r w:rsidRPr="002E4E9B">
        <w:rPr>
          <w:rStyle w:val="CharSectno"/>
        </w:rPr>
        <w:t>7</w:t>
      </w:r>
      <w:r w:rsidR="00F727EF" w:rsidRPr="002E4E9B">
        <w:rPr>
          <w:rStyle w:val="CharSectno"/>
        </w:rPr>
        <w:noBreakHyphen/>
      </w:r>
      <w:r w:rsidR="005A4C05" w:rsidRPr="002E4E9B">
        <w:rPr>
          <w:rStyle w:val="CharSectno"/>
        </w:rPr>
        <w:t>11</w:t>
      </w:r>
      <w:r w:rsidR="005A4C05" w:rsidRPr="00F727EF">
        <w:t xml:space="preserve">  Cost</w:t>
      </w:r>
      <w:bookmarkEnd w:id="13"/>
    </w:p>
    <w:p w14:paraId="7F700CE4" w14:textId="51B3A68F" w:rsidR="005A4C05" w:rsidRPr="00F727EF" w:rsidRDefault="005A4C05" w:rsidP="005A4C05">
      <w:pPr>
        <w:pStyle w:val="subsection"/>
      </w:pPr>
      <w:bookmarkStart w:id="14" w:name="_Hlk181034564"/>
      <w:r w:rsidRPr="00F727EF">
        <w:tab/>
      </w:r>
      <w:r w:rsidRPr="00F727EF">
        <w:tab/>
        <w:t xml:space="preserve">For the purposes of the definition of </w:t>
      </w:r>
      <w:r w:rsidRPr="00F727EF">
        <w:rPr>
          <w:b/>
          <w:i/>
        </w:rPr>
        <w:t>cost</w:t>
      </w:r>
      <w:r w:rsidRPr="00F727EF">
        <w:rPr>
          <w:b/>
        </w:rPr>
        <w:t xml:space="preserve"> </w:t>
      </w:r>
      <w:r w:rsidRPr="00F727EF">
        <w:t xml:space="preserve">in </w:t>
      </w:r>
      <w:r w:rsidR="00BC6C3C" w:rsidRPr="00F727EF">
        <w:t>section 7</w:t>
      </w:r>
      <w:r w:rsidRPr="00F727EF">
        <w:t xml:space="preserve"> of the Act, the cost for the delivery by a registered provider of a funded aged care service for which the subsidy basis is cost means the amount charged by the provider for the delivery of the service.</w:t>
      </w:r>
    </w:p>
    <w:p w14:paraId="08AB950C" w14:textId="70B39851" w:rsidR="00965C5C" w:rsidRPr="00F727EF" w:rsidRDefault="00403F57" w:rsidP="00965C5C">
      <w:pPr>
        <w:pStyle w:val="ActHead5"/>
      </w:pPr>
      <w:bookmarkStart w:id="15" w:name="_Toc189123047"/>
      <w:bookmarkStart w:id="16" w:name="_Hlk181179957"/>
      <w:bookmarkEnd w:id="14"/>
      <w:r w:rsidRPr="002E4E9B">
        <w:rPr>
          <w:rStyle w:val="CharSectno"/>
        </w:rPr>
        <w:t>7</w:t>
      </w:r>
      <w:r w:rsidR="00F727EF" w:rsidRPr="002E4E9B">
        <w:rPr>
          <w:rStyle w:val="CharSectno"/>
        </w:rPr>
        <w:noBreakHyphen/>
      </w:r>
      <w:r w:rsidR="00965C5C" w:rsidRPr="002E4E9B">
        <w:rPr>
          <w:rStyle w:val="CharSectno"/>
        </w:rPr>
        <w:t>17</w:t>
      </w:r>
      <w:r w:rsidR="00965C5C" w:rsidRPr="00F727EF">
        <w:t xml:space="preserve">  Entry day</w:t>
      </w:r>
      <w:bookmarkEnd w:id="15"/>
    </w:p>
    <w:p w14:paraId="3981978B" w14:textId="2FEC5633" w:rsidR="00965C5C" w:rsidRPr="00F727EF" w:rsidRDefault="00965C5C" w:rsidP="00965C5C">
      <w:pPr>
        <w:pStyle w:val="subsection"/>
      </w:pPr>
      <w:r w:rsidRPr="00F727EF">
        <w:tab/>
        <w:t>(1)</w:t>
      </w:r>
      <w:r w:rsidRPr="00F727EF">
        <w:tab/>
        <w:t xml:space="preserve">This section is made for the purposes of the definition of </w:t>
      </w:r>
      <w:r w:rsidRPr="00F727EF">
        <w:rPr>
          <w:b/>
          <w:i/>
        </w:rPr>
        <w:t>entry day</w:t>
      </w:r>
      <w:r w:rsidRPr="00F727EF">
        <w:rPr>
          <w:b/>
        </w:rPr>
        <w:t xml:space="preserve"> </w:t>
      </w:r>
      <w:r w:rsidRPr="00F727EF">
        <w:t xml:space="preserve">in </w:t>
      </w:r>
      <w:r w:rsidR="00BC6C3C" w:rsidRPr="00F727EF">
        <w:t>section 7</w:t>
      </w:r>
      <w:r w:rsidRPr="00F727EF">
        <w:t xml:space="preserve"> of the Act.</w:t>
      </w:r>
    </w:p>
    <w:p w14:paraId="3B9F9373" w14:textId="77777777" w:rsidR="00965C5C" w:rsidRPr="00F727EF" w:rsidRDefault="00965C5C" w:rsidP="00965C5C">
      <w:pPr>
        <w:pStyle w:val="SubsectionHead"/>
      </w:pPr>
      <w:r w:rsidRPr="00F727EF">
        <w:t>Classification type ongoing</w:t>
      </w:r>
    </w:p>
    <w:p w14:paraId="73E88874" w14:textId="77777777" w:rsidR="00965C5C" w:rsidRPr="00F727EF" w:rsidRDefault="00965C5C" w:rsidP="00965C5C">
      <w:pPr>
        <w:pStyle w:val="subsection"/>
        <w:rPr>
          <w:rFonts w:eastAsia="Calibri"/>
        </w:rPr>
      </w:pPr>
      <w:r w:rsidRPr="00F727EF">
        <w:tab/>
        <w:t>(2)</w:t>
      </w:r>
      <w:r w:rsidRPr="00F727EF">
        <w:tab/>
      </w:r>
      <w:r w:rsidRPr="00F727EF">
        <w:rPr>
          <w:rFonts w:eastAsia="Calibri"/>
        </w:rPr>
        <w:t>The first day an individual accesses a funded aged care service for the classification type ongoing through a service group is t</w:t>
      </w:r>
      <w:r w:rsidRPr="00F727EF">
        <w:t>he entry day for the individual for that classification type for that service group</w:t>
      </w:r>
      <w:r w:rsidRPr="00F727EF">
        <w:rPr>
          <w:rFonts w:eastAsia="Calibri"/>
        </w:rPr>
        <w:t>.</w:t>
      </w:r>
    </w:p>
    <w:p w14:paraId="3AC7B6A3" w14:textId="257150B9" w:rsidR="000C5166" w:rsidRPr="00F727EF" w:rsidRDefault="000C5166" w:rsidP="000C5166">
      <w:pPr>
        <w:pStyle w:val="SubsectionHead"/>
      </w:pPr>
      <w:r w:rsidRPr="00F727EF">
        <w:t>Classification type short</w:t>
      </w:r>
      <w:r w:rsidR="00F727EF">
        <w:noBreakHyphen/>
      </w:r>
      <w:r w:rsidRPr="00F727EF">
        <w:t>term for the service group</w:t>
      </w:r>
      <w:r w:rsidR="004D6783" w:rsidRPr="00F727EF">
        <w:t>s</w:t>
      </w:r>
      <w:r w:rsidRPr="00F727EF">
        <w:t xml:space="preserve"> </w:t>
      </w:r>
      <w:r w:rsidR="004D6783" w:rsidRPr="00F727EF">
        <w:t>home support, assistive technology and home modifications</w:t>
      </w:r>
    </w:p>
    <w:p w14:paraId="1AB665A8" w14:textId="38F13FB6" w:rsidR="000C5166" w:rsidRPr="00F727EF" w:rsidRDefault="000C5166" w:rsidP="000C5166">
      <w:pPr>
        <w:pStyle w:val="subsection"/>
        <w:rPr>
          <w:rFonts w:eastAsia="Calibri"/>
        </w:rPr>
      </w:pPr>
      <w:r w:rsidRPr="00F727EF">
        <w:tab/>
        <w:t>(3)</w:t>
      </w:r>
      <w:r w:rsidRPr="00F727EF">
        <w:tab/>
        <w:t>T</w:t>
      </w:r>
      <w:r w:rsidRPr="00F727EF">
        <w:rPr>
          <w:rFonts w:eastAsia="Calibri"/>
        </w:rPr>
        <w:t xml:space="preserve">he first day an individual accesses a funded aged care service </w:t>
      </w:r>
      <w:r w:rsidRPr="00F727EF">
        <w:t>for a classification level for the classification type short</w:t>
      </w:r>
      <w:r w:rsidR="00F727EF">
        <w:noBreakHyphen/>
      </w:r>
      <w:r w:rsidRPr="00F727EF">
        <w:t xml:space="preserve">term for </w:t>
      </w:r>
      <w:r w:rsidR="004D6783" w:rsidRPr="00F727EF">
        <w:t>the</w:t>
      </w:r>
      <w:r w:rsidRPr="00F727EF">
        <w:t xml:space="preserve"> service group</w:t>
      </w:r>
      <w:r w:rsidR="004D6783" w:rsidRPr="00F727EF">
        <w:t xml:space="preserve"> home support, assistive technology or home modifications</w:t>
      </w:r>
      <w:r w:rsidRPr="00F727EF">
        <w:t xml:space="preserve"> is the entry day for the individual for the period of effect for th</w:t>
      </w:r>
      <w:r w:rsidR="00EE64DE" w:rsidRPr="00F727EF">
        <w:t>at</w:t>
      </w:r>
      <w:r w:rsidRPr="00F727EF">
        <w:t xml:space="preserve"> classification level</w:t>
      </w:r>
      <w:r w:rsidRPr="00F727EF">
        <w:rPr>
          <w:rFonts w:eastAsia="Calibri"/>
        </w:rPr>
        <w:t>.</w:t>
      </w:r>
    </w:p>
    <w:p w14:paraId="62669AB9" w14:textId="3C1067EC" w:rsidR="00965C5C" w:rsidRPr="00F727EF" w:rsidRDefault="00965C5C" w:rsidP="00965C5C">
      <w:pPr>
        <w:pStyle w:val="SubsectionHead"/>
      </w:pPr>
      <w:r w:rsidRPr="00F727EF">
        <w:t>Classification type short</w:t>
      </w:r>
      <w:r w:rsidR="00F727EF">
        <w:noBreakHyphen/>
      </w:r>
      <w:r w:rsidRPr="00F727EF">
        <w:t>term</w:t>
      </w:r>
      <w:r w:rsidR="000C5166" w:rsidRPr="00F727EF">
        <w:t xml:space="preserve"> for the service group residential care</w:t>
      </w:r>
    </w:p>
    <w:p w14:paraId="154A89FF" w14:textId="414F77FD" w:rsidR="00965C5C" w:rsidRPr="00F727EF" w:rsidRDefault="00965C5C" w:rsidP="00965C5C">
      <w:pPr>
        <w:pStyle w:val="subsection"/>
        <w:rPr>
          <w:rFonts w:eastAsia="Calibri"/>
        </w:rPr>
      </w:pPr>
      <w:r w:rsidRPr="00F727EF">
        <w:tab/>
        <w:t>(</w:t>
      </w:r>
      <w:r w:rsidR="000C5166" w:rsidRPr="00F727EF">
        <w:t>4</w:t>
      </w:r>
      <w:r w:rsidRPr="00F727EF">
        <w:t>)</w:t>
      </w:r>
      <w:r w:rsidRPr="00F727EF">
        <w:tab/>
        <w:t>T</w:t>
      </w:r>
      <w:r w:rsidRPr="00F727EF">
        <w:rPr>
          <w:rFonts w:eastAsia="Calibri"/>
        </w:rPr>
        <w:t xml:space="preserve">he first day an individual accesses a funded aged care service </w:t>
      </w:r>
      <w:r w:rsidR="00CD3425" w:rsidRPr="00F727EF">
        <w:t xml:space="preserve">for </w:t>
      </w:r>
      <w:r w:rsidRPr="00F727EF">
        <w:t>the classification type short</w:t>
      </w:r>
      <w:r w:rsidR="00F727EF">
        <w:noBreakHyphen/>
      </w:r>
      <w:r w:rsidRPr="00F727EF">
        <w:t xml:space="preserve">term for </w:t>
      </w:r>
      <w:r w:rsidR="004D6783" w:rsidRPr="00F727EF">
        <w:t>the</w:t>
      </w:r>
      <w:r w:rsidRPr="00F727EF">
        <w:t xml:space="preserve"> service group</w:t>
      </w:r>
      <w:r w:rsidR="004D6783" w:rsidRPr="00F727EF">
        <w:t xml:space="preserve"> residential care</w:t>
      </w:r>
      <w:r w:rsidRPr="00F727EF">
        <w:t xml:space="preserve"> is the entry day for the individual</w:t>
      </w:r>
      <w:r w:rsidR="005E2ED1" w:rsidRPr="00F727EF">
        <w:t xml:space="preserve"> for that classification type for that service group</w:t>
      </w:r>
      <w:r w:rsidRPr="00F727EF">
        <w:rPr>
          <w:rFonts w:eastAsia="Calibri"/>
        </w:rPr>
        <w:t>.</w:t>
      </w:r>
    </w:p>
    <w:p w14:paraId="679CA67E" w14:textId="77777777" w:rsidR="00965C5C" w:rsidRPr="00F727EF" w:rsidRDefault="00965C5C" w:rsidP="00965C5C">
      <w:pPr>
        <w:pStyle w:val="SubsectionHead"/>
      </w:pPr>
      <w:r w:rsidRPr="00F727EF">
        <w:lastRenderedPageBreak/>
        <w:t>Classification type hospital transition</w:t>
      </w:r>
    </w:p>
    <w:p w14:paraId="7FAC2C13" w14:textId="77777777" w:rsidR="00965C5C" w:rsidRPr="00F727EF" w:rsidRDefault="00965C5C" w:rsidP="00965C5C">
      <w:pPr>
        <w:pStyle w:val="subsection"/>
        <w:rPr>
          <w:rFonts w:eastAsia="Calibri"/>
        </w:rPr>
      </w:pPr>
      <w:r w:rsidRPr="00F727EF">
        <w:tab/>
        <w:t>(</w:t>
      </w:r>
      <w:r w:rsidR="000C5166" w:rsidRPr="00F727EF">
        <w:t>5</w:t>
      </w:r>
      <w:r w:rsidRPr="00F727EF">
        <w:t>)</w:t>
      </w:r>
      <w:r w:rsidRPr="00F727EF">
        <w:tab/>
        <w:t>T</w:t>
      </w:r>
      <w:r w:rsidRPr="00F727EF">
        <w:rPr>
          <w:rFonts w:eastAsia="Calibri"/>
        </w:rPr>
        <w:t xml:space="preserve">he first day an individual accesses a funded aged care service </w:t>
      </w:r>
      <w:r w:rsidRPr="00F727EF">
        <w:t xml:space="preserve">for </w:t>
      </w:r>
      <w:r w:rsidR="00AB7428" w:rsidRPr="00F727EF">
        <w:t xml:space="preserve">a classification level for </w:t>
      </w:r>
      <w:r w:rsidRPr="00F727EF">
        <w:t xml:space="preserve">the classification type hospital transition for a service group is the entry day for the individual for </w:t>
      </w:r>
      <w:r w:rsidR="005E2ED1" w:rsidRPr="00F727EF">
        <w:t xml:space="preserve">the period of effect for </w:t>
      </w:r>
      <w:r w:rsidR="00AB7428" w:rsidRPr="00F727EF">
        <w:t>th</w:t>
      </w:r>
      <w:r w:rsidR="0057239B" w:rsidRPr="00F727EF">
        <w:t>at</w:t>
      </w:r>
      <w:r w:rsidR="00AB7428" w:rsidRPr="00F727EF">
        <w:t xml:space="preserve"> classification level</w:t>
      </w:r>
      <w:r w:rsidRPr="00F727EF">
        <w:rPr>
          <w:rFonts w:eastAsia="Calibri"/>
        </w:rPr>
        <w:t>.</w:t>
      </w:r>
    </w:p>
    <w:p w14:paraId="0B23E238" w14:textId="34E747C6" w:rsidR="005A4C05" w:rsidRPr="00F727EF" w:rsidRDefault="00403F57" w:rsidP="005A4C05">
      <w:pPr>
        <w:pStyle w:val="ActHead5"/>
      </w:pPr>
      <w:bookmarkStart w:id="17" w:name="_Toc189123048"/>
      <w:bookmarkEnd w:id="16"/>
      <w:r w:rsidRPr="002E4E9B">
        <w:rPr>
          <w:rStyle w:val="CharSectno"/>
        </w:rPr>
        <w:t>7</w:t>
      </w:r>
      <w:r w:rsidR="00F727EF" w:rsidRPr="002E4E9B">
        <w:rPr>
          <w:rStyle w:val="CharSectno"/>
        </w:rPr>
        <w:noBreakHyphen/>
      </w:r>
      <w:r w:rsidR="005A4C05" w:rsidRPr="002E4E9B">
        <w:rPr>
          <w:rStyle w:val="CharSectno"/>
        </w:rPr>
        <w:t>18</w:t>
      </w:r>
      <w:r w:rsidR="005A4C05" w:rsidRPr="00F727EF">
        <w:t xml:space="preserve">  Final efficient price</w:t>
      </w:r>
      <w:bookmarkEnd w:id="17"/>
    </w:p>
    <w:p w14:paraId="7AAA47FF" w14:textId="6C21C44D" w:rsidR="005A4C05" w:rsidRPr="00F727EF" w:rsidRDefault="005A4C05" w:rsidP="005A4C05">
      <w:pPr>
        <w:pStyle w:val="subsection"/>
      </w:pPr>
      <w:r w:rsidRPr="00F727EF">
        <w:tab/>
        <w:t>(1)</w:t>
      </w:r>
      <w:r w:rsidRPr="00F727EF">
        <w:tab/>
        <w:t xml:space="preserve">This section is made for the purposes of the definition of </w:t>
      </w:r>
      <w:r w:rsidRPr="00F727EF">
        <w:rPr>
          <w:b/>
          <w:i/>
        </w:rPr>
        <w:t>final</w:t>
      </w:r>
      <w:r w:rsidRPr="00F727EF">
        <w:t xml:space="preserve"> </w:t>
      </w:r>
      <w:r w:rsidRPr="00F727EF">
        <w:rPr>
          <w:b/>
          <w:i/>
        </w:rPr>
        <w:t>efficient price</w:t>
      </w:r>
      <w:r w:rsidRPr="00F727EF">
        <w:t xml:space="preserve"> in </w:t>
      </w:r>
      <w:r w:rsidR="00BC6C3C" w:rsidRPr="00F727EF">
        <w:t>section 7</w:t>
      </w:r>
      <w:r w:rsidRPr="00F727EF">
        <w:t xml:space="preserve"> of the Act.</w:t>
      </w:r>
    </w:p>
    <w:p w14:paraId="7198F0AE" w14:textId="77777777" w:rsidR="005A4C05" w:rsidRPr="00F727EF" w:rsidRDefault="005A4C05" w:rsidP="005A4C05">
      <w:pPr>
        <w:pStyle w:val="SubsectionHead"/>
      </w:pPr>
      <w:bookmarkStart w:id="18" w:name="_Hlk181034634"/>
      <w:r w:rsidRPr="00F727EF">
        <w:t>Services for which subsidy basis is efficient price</w:t>
      </w:r>
    </w:p>
    <w:p w14:paraId="1356248C" w14:textId="77777777" w:rsidR="005A4C05" w:rsidRPr="00F727EF" w:rsidRDefault="005A4C05" w:rsidP="005A4C05">
      <w:pPr>
        <w:pStyle w:val="subsection"/>
      </w:pPr>
      <w:r w:rsidRPr="00F727EF">
        <w:tab/>
        <w:t>(2)</w:t>
      </w:r>
      <w:r w:rsidRPr="00F727EF">
        <w:tab/>
        <w:t>The final efficient price for the delivery of a funded aged care service for which the subsidy basis is efficient price to an individual on a day is the sum of:</w:t>
      </w:r>
    </w:p>
    <w:p w14:paraId="6AC4C089" w14:textId="77777777" w:rsidR="005A4C05" w:rsidRPr="00F727EF" w:rsidRDefault="005A4C05" w:rsidP="005A4C05">
      <w:pPr>
        <w:pStyle w:val="paragraph"/>
      </w:pPr>
      <w:r w:rsidRPr="00F727EF">
        <w:tab/>
        <w:t>(a)</w:t>
      </w:r>
      <w:r w:rsidRPr="00F727EF">
        <w:tab/>
        <w:t>the base efficient price for an hour of the service on the day; and</w:t>
      </w:r>
    </w:p>
    <w:p w14:paraId="191B3205" w14:textId="77777777" w:rsidR="005A4C05" w:rsidRPr="00F727EF" w:rsidRDefault="005A4C05" w:rsidP="005A4C05">
      <w:pPr>
        <w:pStyle w:val="paragraph"/>
      </w:pPr>
      <w:r w:rsidRPr="00F727EF">
        <w:tab/>
        <w:t>(b)</w:t>
      </w:r>
      <w:r w:rsidRPr="00F727EF">
        <w:tab/>
        <w:t>the loading amount for each loading type that applies to the service on the day.</w:t>
      </w:r>
    </w:p>
    <w:p w14:paraId="435AB305" w14:textId="77777777" w:rsidR="005A4C05" w:rsidRPr="00F727EF" w:rsidRDefault="005A4C05" w:rsidP="005A4C05">
      <w:pPr>
        <w:pStyle w:val="SubsectionHead"/>
      </w:pPr>
      <w:r w:rsidRPr="00F727EF">
        <w:t>Services for which subsidy basis is unit price</w:t>
      </w:r>
    </w:p>
    <w:p w14:paraId="0992B26B" w14:textId="77777777" w:rsidR="005A4C05" w:rsidRPr="00F727EF" w:rsidRDefault="005A4C05" w:rsidP="005A4C05">
      <w:pPr>
        <w:pStyle w:val="subsection"/>
      </w:pPr>
      <w:r w:rsidRPr="00F727EF">
        <w:tab/>
        <w:t>(3)</w:t>
      </w:r>
      <w:r w:rsidRPr="00F727EF">
        <w:tab/>
        <w:t>The final efficient price for the delivery of a funded aged care service for which the subsidy basis is unit price to an individual on a day is the sum of:</w:t>
      </w:r>
    </w:p>
    <w:p w14:paraId="5BD3600D" w14:textId="77777777" w:rsidR="005A4C05" w:rsidRPr="00F727EF" w:rsidRDefault="005A4C05" w:rsidP="005A4C05">
      <w:pPr>
        <w:pStyle w:val="paragraph"/>
      </w:pPr>
      <w:r w:rsidRPr="00F727EF">
        <w:tab/>
        <w:t>(a)</w:t>
      </w:r>
      <w:r w:rsidRPr="00F727EF">
        <w:tab/>
        <w:t>the base unit price for a unit of the service on the day; and</w:t>
      </w:r>
    </w:p>
    <w:p w14:paraId="5718C0DE" w14:textId="77777777" w:rsidR="005A4C05" w:rsidRPr="00F727EF" w:rsidRDefault="005A4C05" w:rsidP="005A4C05">
      <w:pPr>
        <w:pStyle w:val="paragraph"/>
      </w:pPr>
      <w:r w:rsidRPr="00F727EF">
        <w:tab/>
        <w:t>(b)</w:t>
      </w:r>
      <w:r w:rsidRPr="00F727EF">
        <w:tab/>
        <w:t>the loading amount for each loading type that applies to the service on the day.</w:t>
      </w:r>
    </w:p>
    <w:p w14:paraId="6992FFED" w14:textId="27B94395" w:rsidR="00C97947" w:rsidRPr="00F727EF" w:rsidRDefault="00403F57" w:rsidP="00C97947">
      <w:pPr>
        <w:pStyle w:val="ActHead5"/>
      </w:pPr>
      <w:bookmarkStart w:id="19" w:name="_Toc189123049"/>
      <w:bookmarkEnd w:id="18"/>
      <w:r w:rsidRPr="002E4E9B">
        <w:rPr>
          <w:rStyle w:val="CharSectno"/>
        </w:rPr>
        <w:t>7</w:t>
      </w:r>
      <w:r w:rsidR="00F727EF" w:rsidRPr="002E4E9B">
        <w:rPr>
          <w:rStyle w:val="CharSectno"/>
        </w:rPr>
        <w:noBreakHyphen/>
      </w:r>
      <w:r w:rsidR="00C97947" w:rsidRPr="002E4E9B">
        <w:rPr>
          <w:rStyle w:val="CharSectno"/>
        </w:rPr>
        <w:t>19</w:t>
      </w:r>
      <w:r w:rsidR="00C97947" w:rsidRPr="00F727EF">
        <w:t xml:space="preserve">  Homeowner</w:t>
      </w:r>
      <w:bookmarkEnd w:id="19"/>
    </w:p>
    <w:p w14:paraId="5976983B" w14:textId="3FBEF5F0" w:rsidR="00C97947" w:rsidRPr="00F727EF" w:rsidRDefault="00C97947" w:rsidP="00C97947">
      <w:pPr>
        <w:pStyle w:val="subsection"/>
      </w:pPr>
      <w:r w:rsidRPr="00F727EF">
        <w:tab/>
      </w:r>
      <w:r w:rsidRPr="00F727EF">
        <w:tab/>
        <w:t xml:space="preserve">For the purposes of the definition of </w:t>
      </w:r>
      <w:r w:rsidRPr="00F727EF">
        <w:rPr>
          <w:b/>
          <w:bCs/>
          <w:i/>
          <w:iCs/>
        </w:rPr>
        <w:t>homeowner</w:t>
      </w:r>
      <w:r w:rsidRPr="00F727EF">
        <w:t xml:space="preserve"> in </w:t>
      </w:r>
      <w:r w:rsidR="00BC6C3C" w:rsidRPr="00F727EF">
        <w:t>section 7</w:t>
      </w:r>
      <w:r w:rsidRPr="00F727EF">
        <w:t xml:space="preserve"> of the Act:</w:t>
      </w:r>
    </w:p>
    <w:p w14:paraId="35BB0034" w14:textId="77777777" w:rsidR="00C97947" w:rsidRPr="00F727EF" w:rsidRDefault="00C97947" w:rsidP="00C97947">
      <w:pPr>
        <w:pStyle w:val="paragraph"/>
      </w:pPr>
      <w:r w:rsidRPr="00F727EF">
        <w:tab/>
        <w:t>(a)</w:t>
      </w:r>
      <w:r w:rsidRPr="00F727EF">
        <w:tab/>
        <w:t xml:space="preserve">an individual who is not a member of a couple is a </w:t>
      </w:r>
      <w:r w:rsidRPr="00F727EF">
        <w:rPr>
          <w:b/>
          <w:bCs/>
          <w:i/>
          <w:iCs/>
        </w:rPr>
        <w:t>homeowner</w:t>
      </w:r>
      <w:r w:rsidRPr="00F727EF">
        <w:t xml:space="preserve"> if:</w:t>
      </w:r>
    </w:p>
    <w:p w14:paraId="62038C87" w14:textId="77777777" w:rsidR="00C97947" w:rsidRPr="00F727EF" w:rsidRDefault="00C97947" w:rsidP="00C97947">
      <w:pPr>
        <w:pStyle w:val="paragraphsub"/>
      </w:pPr>
      <w:r w:rsidRPr="00F727EF">
        <w:tab/>
        <w:t>(i)</w:t>
      </w:r>
      <w:r w:rsidRPr="00F727EF">
        <w:tab/>
        <w:t>the individual has a right or interest in the individual’s principal home; and</w:t>
      </w:r>
    </w:p>
    <w:p w14:paraId="3D32F561" w14:textId="77777777" w:rsidR="00C97947" w:rsidRPr="00F727EF" w:rsidRDefault="00C97947" w:rsidP="00C97947">
      <w:pPr>
        <w:pStyle w:val="paragraphsub"/>
      </w:pPr>
      <w:r w:rsidRPr="00F727EF">
        <w:tab/>
        <w:t>(ii)</w:t>
      </w:r>
      <w:r w:rsidRPr="00F727EF">
        <w:tab/>
        <w:t>the individual’s right or interest in the individual’s principal home gives the individual reasonable security of tenure in the home; and</w:t>
      </w:r>
    </w:p>
    <w:p w14:paraId="66FC5803" w14:textId="77777777" w:rsidR="00C97947" w:rsidRPr="00F727EF" w:rsidRDefault="00C97947" w:rsidP="00C97947">
      <w:pPr>
        <w:pStyle w:val="paragraph"/>
      </w:pPr>
      <w:r w:rsidRPr="00F727EF">
        <w:tab/>
        <w:t>(b)</w:t>
      </w:r>
      <w:r w:rsidRPr="00F727EF">
        <w:tab/>
        <w:t xml:space="preserve">an individual who is a member of a couple is a </w:t>
      </w:r>
      <w:r w:rsidRPr="00F727EF">
        <w:rPr>
          <w:b/>
          <w:bCs/>
          <w:i/>
          <w:iCs/>
        </w:rPr>
        <w:t>homeowner</w:t>
      </w:r>
      <w:r w:rsidRPr="00F727EF">
        <w:t xml:space="preserve"> if:</w:t>
      </w:r>
    </w:p>
    <w:p w14:paraId="79C959C1" w14:textId="77777777" w:rsidR="00C97947" w:rsidRPr="00F727EF" w:rsidRDefault="00C97947" w:rsidP="00C97947">
      <w:pPr>
        <w:pStyle w:val="paragraphsub"/>
      </w:pPr>
      <w:r w:rsidRPr="00F727EF">
        <w:tab/>
        <w:t>(i)</w:t>
      </w:r>
      <w:r w:rsidRPr="00F727EF">
        <w:tab/>
        <w:t>the individual, or the individual’s partner, has a right or interest in one residence that is the individual’s principal home, or the partner’s principal home, or the principal home of both of them; and</w:t>
      </w:r>
    </w:p>
    <w:p w14:paraId="3C854C2E" w14:textId="77777777" w:rsidR="00C97947" w:rsidRPr="00F727EF" w:rsidRDefault="00C97947" w:rsidP="00C97947">
      <w:pPr>
        <w:pStyle w:val="paragraphsub"/>
      </w:pPr>
      <w:r w:rsidRPr="00F727EF">
        <w:tab/>
        <w:t>(ii)</w:t>
      </w:r>
      <w:r w:rsidRPr="00F727EF">
        <w:tab/>
        <w:t>the individual’s right or interest, or the individual’s right or interest, in the home gives the individual, or the individual’s partner, reasonable security of tenure in the home.</w:t>
      </w:r>
    </w:p>
    <w:p w14:paraId="6BABDEEF" w14:textId="09627E01" w:rsidR="00B507D9" w:rsidRPr="00F727EF" w:rsidRDefault="00403F57" w:rsidP="00B507D9">
      <w:pPr>
        <w:pStyle w:val="ActHead5"/>
      </w:pPr>
      <w:bookmarkStart w:id="20" w:name="_Toc189123050"/>
      <w:r w:rsidRPr="002E4E9B">
        <w:rPr>
          <w:rStyle w:val="CharSectno"/>
        </w:rPr>
        <w:t>7</w:t>
      </w:r>
      <w:r w:rsidR="00F727EF" w:rsidRPr="002E4E9B">
        <w:rPr>
          <w:rStyle w:val="CharSectno"/>
        </w:rPr>
        <w:noBreakHyphen/>
      </w:r>
      <w:r w:rsidR="00B507D9" w:rsidRPr="002E4E9B">
        <w:rPr>
          <w:rStyle w:val="CharSectno"/>
        </w:rPr>
        <w:t>20</w:t>
      </w:r>
      <w:r w:rsidR="00B507D9" w:rsidRPr="00F727EF">
        <w:t xml:space="preserve">  Lifetime cap</w:t>
      </w:r>
      <w:bookmarkEnd w:id="20"/>
    </w:p>
    <w:p w14:paraId="3B94724E" w14:textId="24FD1C70" w:rsidR="008E2F0C" w:rsidRPr="00F727EF" w:rsidRDefault="00B507D9" w:rsidP="00B507D9">
      <w:pPr>
        <w:pStyle w:val="subsection"/>
      </w:pPr>
      <w:r w:rsidRPr="00F727EF">
        <w:tab/>
      </w:r>
      <w:r w:rsidRPr="00F727EF">
        <w:tab/>
        <w:t xml:space="preserve">For the purposes of the definition of </w:t>
      </w:r>
      <w:r w:rsidRPr="00F727EF">
        <w:rPr>
          <w:b/>
          <w:i/>
        </w:rPr>
        <w:t xml:space="preserve">lifetime cap </w:t>
      </w:r>
      <w:r w:rsidRPr="00F727EF">
        <w:t xml:space="preserve">in </w:t>
      </w:r>
      <w:r w:rsidR="00BC6C3C" w:rsidRPr="00F727EF">
        <w:t>section 7</w:t>
      </w:r>
      <w:r w:rsidRPr="00F727EF">
        <w:t xml:space="preserve"> of the Act, the amount is</w:t>
      </w:r>
      <w:r w:rsidR="008E2F0C" w:rsidRPr="00F727EF">
        <w:t>:</w:t>
      </w:r>
    </w:p>
    <w:p w14:paraId="48F2015D" w14:textId="5A459E9C" w:rsidR="00B507D9" w:rsidRPr="00F727EF" w:rsidRDefault="008E2F0C" w:rsidP="008E2F0C">
      <w:pPr>
        <w:pStyle w:val="paragraph"/>
      </w:pPr>
      <w:r w:rsidRPr="00F727EF">
        <w:tab/>
        <w:t>(a)</w:t>
      </w:r>
      <w:r w:rsidRPr="00F727EF">
        <w:tab/>
      </w:r>
      <w:r w:rsidR="00C247E2" w:rsidRPr="00F727EF">
        <w:t xml:space="preserve">unless </w:t>
      </w:r>
      <w:r w:rsidR="00BC6C3C" w:rsidRPr="00F727EF">
        <w:t>paragraph (</w:t>
      </w:r>
      <w:r w:rsidR="00C247E2" w:rsidRPr="00F727EF">
        <w:t>b) applies—</w:t>
      </w:r>
      <w:r w:rsidR="00B507D9" w:rsidRPr="00F727EF">
        <w:t>$130,000</w:t>
      </w:r>
      <w:r w:rsidRPr="00F727EF">
        <w:t>; or</w:t>
      </w:r>
    </w:p>
    <w:p w14:paraId="072B1D43" w14:textId="047B30C9" w:rsidR="008E2F0C" w:rsidRPr="00F727EF" w:rsidRDefault="008E2F0C" w:rsidP="00C97754">
      <w:pPr>
        <w:pStyle w:val="paragraph"/>
      </w:pPr>
      <w:r w:rsidRPr="00F727EF">
        <w:lastRenderedPageBreak/>
        <w:tab/>
        <w:t>(b)</w:t>
      </w:r>
      <w:r w:rsidRPr="00F727EF">
        <w:tab/>
        <w:t>for an individual</w:t>
      </w:r>
      <w:r w:rsidR="00C247E2" w:rsidRPr="00F727EF">
        <w:t xml:space="preserve"> </w:t>
      </w:r>
      <w:r w:rsidR="00200683" w:rsidRPr="00F727EF">
        <w:t xml:space="preserve">in the </w:t>
      </w:r>
      <w:r w:rsidR="00C97754" w:rsidRPr="00F727EF">
        <w:t>post</w:t>
      </w:r>
      <w:r w:rsidR="00F727EF">
        <w:noBreakHyphen/>
      </w:r>
      <w:r w:rsidR="00C97754" w:rsidRPr="00F727EF">
        <w:t xml:space="preserve">2014 </w:t>
      </w:r>
      <w:r w:rsidR="00E15625" w:rsidRPr="00F727EF">
        <w:t>home contribution</w:t>
      </w:r>
      <w:r w:rsidR="00C97754" w:rsidRPr="00F727EF">
        <w:t xml:space="preserve"> class</w:t>
      </w:r>
      <w:r w:rsidR="00200683" w:rsidRPr="00F727EF">
        <w:t xml:space="preserve"> or the </w:t>
      </w:r>
      <w:r w:rsidR="00C97754" w:rsidRPr="00F727EF">
        <w:t>post</w:t>
      </w:r>
      <w:r w:rsidR="00F727EF">
        <w:noBreakHyphen/>
      </w:r>
      <w:r w:rsidR="00C97754" w:rsidRPr="00F727EF">
        <w:t>2014 residential contribution class</w:t>
      </w:r>
      <w:r w:rsidRPr="00F727EF">
        <w:t>—$82,</w:t>
      </w:r>
      <w:r w:rsidR="00AA2BBF" w:rsidRPr="00F727EF">
        <w:t>018.15</w:t>
      </w:r>
      <w:r w:rsidR="005E65DD" w:rsidRPr="00F727EF">
        <w:t>.</w:t>
      </w:r>
    </w:p>
    <w:p w14:paraId="37806BB2" w14:textId="22889BCC" w:rsidR="005A4C05" w:rsidRPr="00F727EF" w:rsidRDefault="00403F57" w:rsidP="005A4C05">
      <w:pPr>
        <w:pStyle w:val="ActHead5"/>
      </w:pPr>
      <w:bookmarkStart w:id="21" w:name="_Toc189123051"/>
      <w:r w:rsidRPr="002E4E9B">
        <w:rPr>
          <w:rStyle w:val="CharSectno"/>
        </w:rPr>
        <w:t>7</w:t>
      </w:r>
      <w:r w:rsidR="00F727EF" w:rsidRPr="002E4E9B">
        <w:rPr>
          <w:rStyle w:val="CharSectno"/>
        </w:rPr>
        <w:noBreakHyphen/>
      </w:r>
      <w:r w:rsidR="005A4C05" w:rsidRPr="002E4E9B">
        <w:rPr>
          <w:rStyle w:val="CharSectno"/>
        </w:rPr>
        <w:t>21</w:t>
      </w:r>
      <w:r w:rsidR="005A4C05" w:rsidRPr="00F727EF">
        <w:t xml:space="preserve">  Price charged</w:t>
      </w:r>
      <w:bookmarkEnd w:id="21"/>
    </w:p>
    <w:p w14:paraId="54B06474" w14:textId="296C9C78" w:rsidR="005A4C05" w:rsidRPr="00F727EF" w:rsidRDefault="005A4C05" w:rsidP="005A4C05">
      <w:pPr>
        <w:pStyle w:val="subsection"/>
      </w:pPr>
      <w:bookmarkStart w:id="22" w:name="_Hlk181034648"/>
      <w:r w:rsidRPr="00F727EF">
        <w:tab/>
      </w:r>
      <w:r w:rsidRPr="00F727EF">
        <w:tab/>
        <w:t xml:space="preserve">For the purposes of the definition of </w:t>
      </w:r>
      <w:r w:rsidRPr="00F727EF">
        <w:rPr>
          <w:b/>
          <w:i/>
        </w:rPr>
        <w:t>price charged</w:t>
      </w:r>
      <w:r w:rsidRPr="00F727EF">
        <w:rPr>
          <w:b/>
        </w:rPr>
        <w:t xml:space="preserve"> </w:t>
      </w:r>
      <w:r w:rsidRPr="00F727EF">
        <w:t xml:space="preserve">in </w:t>
      </w:r>
      <w:r w:rsidR="00BC6C3C" w:rsidRPr="00F727EF">
        <w:t>section 7</w:t>
      </w:r>
      <w:r w:rsidRPr="00F727EF">
        <w:t xml:space="preserve"> of the Act, the price charged for the delivery by a registered provider of a funded aged care service for which the subsidy basis is efficient price or unit price means the amount charged by the provider for an hour or unit of the service (whichever is applicable).</w:t>
      </w:r>
    </w:p>
    <w:p w14:paraId="13904D16" w14:textId="77777777" w:rsidR="005E65DD" w:rsidRPr="00F727EF" w:rsidRDefault="005E65DD" w:rsidP="005E65DD">
      <w:pPr>
        <w:pStyle w:val="ActHead1"/>
        <w:pageBreakBefore/>
      </w:pPr>
      <w:bookmarkStart w:id="23" w:name="_Toc189123052"/>
      <w:r w:rsidRPr="002E4E9B">
        <w:rPr>
          <w:rStyle w:val="CharChapNo"/>
        </w:rPr>
        <w:lastRenderedPageBreak/>
        <w:t>Chapter 7</w:t>
      </w:r>
      <w:r w:rsidRPr="00F727EF">
        <w:t>—</w:t>
      </w:r>
      <w:r w:rsidRPr="002E4E9B">
        <w:rPr>
          <w:rStyle w:val="CharChapText"/>
        </w:rPr>
        <w:t>Funding of aged care services—Commonwealth contributions</w:t>
      </w:r>
      <w:bookmarkEnd w:id="23"/>
    </w:p>
    <w:p w14:paraId="21EA0E34" w14:textId="77777777" w:rsidR="005E65DD" w:rsidRPr="00F727EF" w:rsidRDefault="005E65DD" w:rsidP="005E65DD">
      <w:pPr>
        <w:pStyle w:val="ActHead2"/>
      </w:pPr>
      <w:bookmarkStart w:id="24" w:name="_Toc189123053"/>
      <w:bookmarkStart w:id="25" w:name="_Hlk177636133"/>
      <w:r w:rsidRPr="002E4E9B">
        <w:rPr>
          <w:rStyle w:val="CharPartNo"/>
        </w:rPr>
        <w:t>Part 1</w:t>
      </w:r>
      <w:r w:rsidRPr="00F727EF">
        <w:t>—</w:t>
      </w:r>
      <w:r w:rsidRPr="002E4E9B">
        <w:rPr>
          <w:rStyle w:val="CharPartText"/>
        </w:rPr>
        <w:t>Introduction</w:t>
      </w:r>
      <w:bookmarkEnd w:id="24"/>
    </w:p>
    <w:p w14:paraId="2B2F96C4" w14:textId="77777777" w:rsidR="005E65DD" w:rsidRPr="002E4E9B" w:rsidRDefault="005E65DD" w:rsidP="005E65DD">
      <w:pPr>
        <w:pStyle w:val="Header"/>
      </w:pPr>
      <w:r w:rsidRPr="002E4E9B">
        <w:rPr>
          <w:rStyle w:val="CharDivNo"/>
        </w:rPr>
        <w:t xml:space="preserve"> </w:t>
      </w:r>
      <w:r w:rsidRPr="002E4E9B">
        <w:rPr>
          <w:rStyle w:val="CharDivText"/>
        </w:rPr>
        <w:t xml:space="preserve"> </w:t>
      </w:r>
    </w:p>
    <w:p w14:paraId="5BB7A7AE" w14:textId="6DCD93C2" w:rsidR="005E65DD" w:rsidRPr="00F727EF" w:rsidRDefault="005E65DD" w:rsidP="005E65DD">
      <w:pPr>
        <w:pStyle w:val="ActHead5"/>
      </w:pPr>
      <w:bookmarkStart w:id="26" w:name="_Toc189123054"/>
      <w:r w:rsidRPr="002E4E9B">
        <w:rPr>
          <w:rStyle w:val="CharSectno"/>
        </w:rPr>
        <w:t>190</w:t>
      </w:r>
      <w:r w:rsidR="00F727EF" w:rsidRPr="002E4E9B">
        <w:rPr>
          <w:rStyle w:val="CharSectno"/>
        </w:rPr>
        <w:noBreakHyphen/>
      </w:r>
      <w:r w:rsidRPr="002E4E9B">
        <w:rPr>
          <w:rStyle w:val="CharSectno"/>
        </w:rPr>
        <w:t>5</w:t>
      </w:r>
      <w:r w:rsidRPr="00F727EF">
        <w:t xml:space="preserve">  Simplified outline of this Chapter</w:t>
      </w:r>
      <w:bookmarkEnd w:id="26"/>
    </w:p>
    <w:p w14:paraId="2FA8AD2E" w14:textId="77777777" w:rsidR="005E65DD" w:rsidRPr="00F727EF" w:rsidRDefault="005E65DD" w:rsidP="005E65DD">
      <w:pPr>
        <w:pStyle w:val="SOText"/>
      </w:pPr>
      <w:r w:rsidRPr="00F727EF">
        <w:t>[to be drafted]</w:t>
      </w:r>
    </w:p>
    <w:p w14:paraId="750897EC" w14:textId="77777777" w:rsidR="005E65DD" w:rsidRPr="00F727EF" w:rsidRDefault="005E65DD" w:rsidP="005E65DD">
      <w:pPr>
        <w:pStyle w:val="ActHead2"/>
        <w:pageBreakBefore/>
      </w:pPr>
      <w:bookmarkStart w:id="27" w:name="_Toc189123055"/>
      <w:bookmarkStart w:id="28" w:name="_Hlk177638661"/>
      <w:bookmarkEnd w:id="25"/>
      <w:r w:rsidRPr="002E4E9B">
        <w:rPr>
          <w:rStyle w:val="CharPartNo"/>
        </w:rPr>
        <w:lastRenderedPageBreak/>
        <w:t>Part 2</w:t>
      </w:r>
      <w:r w:rsidRPr="00F727EF">
        <w:t>—</w:t>
      </w:r>
      <w:r w:rsidRPr="002E4E9B">
        <w:rPr>
          <w:rStyle w:val="CharPartText"/>
        </w:rPr>
        <w:t>Subsidy for home support</w:t>
      </w:r>
      <w:bookmarkEnd w:id="27"/>
    </w:p>
    <w:p w14:paraId="0C09B51D" w14:textId="6A3548ED" w:rsidR="005E65DD" w:rsidRPr="00F727EF" w:rsidRDefault="00BC6C3C" w:rsidP="005E65DD">
      <w:pPr>
        <w:pStyle w:val="ActHead3"/>
      </w:pPr>
      <w:bookmarkStart w:id="29" w:name="_Toc189123056"/>
      <w:bookmarkEnd w:id="28"/>
      <w:r w:rsidRPr="002E4E9B">
        <w:rPr>
          <w:rStyle w:val="CharDivNo"/>
        </w:rPr>
        <w:t>Division 1</w:t>
      </w:r>
      <w:r w:rsidR="005E65DD" w:rsidRPr="00F727EF">
        <w:t>—</w:t>
      </w:r>
      <w:r w:rsidR="005E65DD" w:rsidRPr="002E4E9B">
        <w:rPr>
          <w:rStyle w:val="CharDivText"/>
        </w:rPr>
        <w:t>Person</w:t>
      </w:r>
      <w:r w:rsidR="00F727EF" w:rsidRPr="002E4E9B">
        <w:rPr>
          <w:rStyle w:val="CharDivText"/>
        </w:rPr>
        <w:noBreakHyphen/>
      </w:r>
      <w:r w:rsidR="005E65DD" w:rsidRPr="002E4E9B">
        <w:rPr>
          <w:rStyle w:val="CharDivText"/>
        </w:rPr>
        <w:t>centred subsidy</w:t>
      </w:r>
      <w:bookmarkEnd w:id="29"/>
    </w:p>
    <w:p w14:paraId="6B75CA3C" w14:textId="77777777" w:rsidR="005E65DD" w:rsidRPr="00F727EF" w:rsidRDefault="005E65DD" w:rsidP="005E65DD">
      <w:pPr>
        <w:pStyle w:val="ActHead4"/>
      </w:pPr>
      <w:bookmarkStart w:id="30" w:name="_Toc189123057"/>
      <w:r w:rsidRPr="002E4E9B">
        <w:rPr>
          <w:rStyle w:val="CharSubdNo"/>
        </w:rPr>
        <w:t>Subdivision A</w:t>
      </w:r>
      <w:r w:rsidRPr="00F727EF">
        <w:t>—</w:t>
      </w:r>
      <w:r w:rsidRPr="002E4E9B">
        <w:rPr>
          <w:rStyle w:val="CharSubdText"/>
        </w:rPr>
        <w:t>Eligibility</w:t>
      </w:r>
      <w:bookmarkEnd w:id="30"/>
    </w:p>
    <w:p w14:paraId="20DC628D" w14:textId="02AA7197" w:rsidR="005E65DD" w:rsidRPr="00F727EF" w:rsidRDefault="005E65DD" w:rsidP="005E65DD">
      <w:pPr>
        <w:pStyle w:val="ActHead5"/>
      </w:pPr>
      <w:bookmarkStart w:id="31" w:name="_Toc189123058"/>
      <w:r w:rsidRPr="002E4E9B">
        <w:rPr>
          <w:rStyle w:val="CharSectno"/>
        </w:rPr>
        <w:t>191</w:t>
      </w:r>
      <w:r w:rsidR="00F727EF" w:rsidRPr="002E4E9B">
        <w:rPr>
          <w:rStyle w:val="CharSectno"/>
        </w:rPr>
        <w:noBreakHyphen/>
      </w:r>
      <w:r w:rsidRPr="002E4E9B">
        <w:rPr>
          <w:rStyle w:val="CharSectno"/>
        </w:rPr>
        <w:t>5</w:t>
      </w:r>
      <w:r w:rsidRPr="00F727EF">
        <w:t xml:space="preserve">  Excluded classification levels</w:t>
      </w:r>
      <w:bookmarkEnd w:id="31"/>
    </w:p>
    <w:p w14:paraId="41BD6D5A" w14:textId="77777777" w:rsidR="005E65DD" w:rsidRPr="00F727EF" w:rsidRDefault="005E65DD" w:rsidP="005E65DD">
      <w:pPr>
        <w:pStyle w:val="subsection"/>
      </w:pPr>
      <w:r w:rsidRPr="00F727EF">
        <w:tab/>
      </w:r>
      <w:r w:rsidRPr="00F727EF">
        <w:tab/>
        <w:t>For the purposes of subparagraph 191(2)(d)(ii) of the Act, the following classification levels are prescribed:</w:t>
      </w:r>
    </w:p>
    <w:p w14:paraId="1B18DD08" w14:textId="77777777" w:rsidR="005E65DD" w:rsidRPr="00F727EF" w:rsidRDefault="005E65DD" w:rsidP="005E65DD">
      <w:pPr>
        <w:pStyle w:val="paragraph"/>
      </w:pPr>
      <w:r w:rsidRPr="00F727EF">
        <w:tab/>
        <w:t>(a)</w:t>
      </w:r>
      <w:r w:rsidRPr="00F727EF">
        <w:tab/>
        <w:t>CHSP class 1;</w:t>
      </w:r>
    </w:p>
    <w:p w14:paraId="23E42C63" w14:textId="77777777" w:rsidR="005E65DD" w:rsidRPr="00F727EF" w:rsidRDefault="005E65DD" w:rsidP="005E65DD">
      <w:pPr>
        <w:pStyle w:val="paragraph"/>
      </w:pPr>
      <w:r w:rsidRPr="00F727EF">
        <w:tab/>
        <w:t>(b)</w:t>
      </w:r>
      <w:r w:rsidRPr="00F727EF">
        <w:tab/>
        <w:t>CHSP class 2;</w:t>
      </w:r>
    </w:p>
    <w:p w14:paraId="03879973" w14:textId="77777777" w:rsidR="005E65DD" w:rsidRPr="00F727EF" w:rsidRDefault="005E65DD" w:rsidP="005E65DD">
      <w:pPr>
        <w:pStyle w:val="paragraph"/>
      </w:pPr>
      <w:r w:rsidRPr="00F727EF">
        <w:tab/>
        <w:t>(c)</w:t>
      </w:r>
      <w:r w:rsidRPr="00F727EF">
        <w:tab/>
        <w:t>CHSP class 3;</w:t>
      </w:r>
    </w:p>
    <w:p w14:paraId="04168F32" w14:textId="77777777" w:rsidR="005E65DD" w:rsidRPr="00F727EF" w:rsidRDefault="005E65DD" w:rsidP="005E65DD">
      <w:pPr>
        <w:pStyle w:val="paragraph"/>
      </w:pPr>
      <w:r w:rsidRPr="00F727EF">
        <w:tab/>
        <w:t>(d)</w:t>
      </w:r>
      <w:r w:rsidRPr="00F727EF">
        <w:tab/>
        <w:t>CHSP class 4.</w:t>
      </w:r>
    </w:p>
    <w:p w14:paraId="4D1ABEF3" w14:textId="77777777" w:rsidR="005E65DD" w:rsidRPr="00F727EF" w:rsidRDefault="005E65DD" w:rsidP="005E65DD">
      <w:pPr>
        <w:pStyle w:val="ActHead4"/>
      </w:pPr>
      <w:bookmarkStart w:id="32" w:name="_Toc189123059"/>
      <w:r w:rsidRPr="002E4E9B">
        <w:rPr>
          <w:rStyle w:val="CharSubdNo"/>
        </w:rPr>
        <w:t>Subdivision B</w:t>
      </w:r>
      <w:r w:rsidRPr="00F727EF">
        <w:t>—</w:t>
      </w:r>
      <w:r w:rsidRPr="002E4E9B">
        <w:rPr>
          <w:rStyle w:val="CharSubdText"/>
        </w:rPr>
        <w:t>Available ongoing home support account balance</w:t>
      </w:r>
      <w:bookmarkEnd w:id="32"/>
    </w:p>
    <w:p w14:paraId="161C556F" w14:textId="5FD467EC" w:rsidR="005E65DD" w:rsidRPr="00F727EF" w:rsidRDefault="005E65DD" w:rsidP="005E65DD">
      <w:pPr>
        <w:pStyle w:val="ActHead5"/>
      </w:pPr>
      <w:bookmarkStart w:id="33" w:name="_Toc189123060"/>
      <w:r w:rsidRPr="002E4E9B">
        <w:rPr>
          <w:rStyle w:val="CharSectno"/>
        </w:rPr>
        <w:t>193</w:t>
      </w:r>
      <w:r w:rsidR="00F727EF" w:rsidRPr="002E4E9B">
        <w:rPr>
          <w:rStyle w:val="CharSectno"/>
        </w:rPr>
        <w:noBreakHyphen/>
      </w:r>
      <w:r w:rsidRPr="002E4E9B">
        <w:rPr>
          <w:rStyle w:val="CharSectno"/>
        </w:rPr>
        <w:t>5</w:t>
      </w:r>
      <w:r w:rsidRPr="00F727EF">
        <w:t xml:space="preserve">  Quarterly rollover credit</w:t>
      </w:r>
      <w:bookmarkEnd w:id="33"/>
    </w:p>
    <w:p w14:paraId="58063F0A" w14:textId="4FB41226" w:rsidR="005E65DD" w:rsidRPr="00F727EF" w:rsidRDefault="005E65DD" w:rsidP="005E65DD">
      <w:pPr>
        <w:pStyle w:val="subsection"/>
      </w:pPr>
      <w:r w:rsidRPr="00F727EF">
        <w:tab/>
      </w:r>
      <w:r w:rsidRPr="00F727EF">
        <w:tab/>
        <w:t xml:space="preserve">For the purposes of </w:t>
      </w:r>
      <w:r w:rsidR="00BC6C3C" w:rsidRPr="00F727EF">
        <w:t>subsection 1</w:t>
      </w:r>
      <w:r w:rsidRPr="00F727EF">
        <w:t>93(5) of the Act, the amount for a quarter is the higher of the following amounts:</w:t>
      </w:r>
    </w:p>
    <w:p w14:paraId="02AD59EC" w14:textId="77777777" w:rsidR="005E65DD" w:rsidRPr="00F727EF" w:rsidRDefault="005E65DD" w:rsidP="005E65DD">
      <w:pPr>
        <w:pStyle w:val="paragraph"/>
      </w:pPr>
      <w:r w:rsidRPr="00F727EF">
        <w:tab/>
        <w:t>(a)</w:t>
      </w:r>
      <w:r w:rsidRPr="00F727EF">
        <w:tab/>
        <w:t>$1,000;</w:t>
      </w:r>
    </w:p>
    <w:p w14:paraId="4F5F6CCE" w14:textId="77777777" w:rsidR="005E65DD" w:rsidRPr="00F727EF" w:rsidRDefault="005E65DD" w:rsidP="005E65DD">
      <w:pPr>
        <w:pStyle w:val="paragraph"/>
      </w:pPr>
      <w:r w:rsidRPr="00F727EF">
        <w:tab/>
        <w:t>(b)</w:t>
      </w:r>
      <w:r w:rsidRPr="00F727EF">
        <w:tab/>
        <w:t>the amount that is 10% of the sum of the following for the day on which the amount is credited, multiplied by the number of days in the quarter:</w:t>
      </w:r>
    </w:p>
    <w:p w14:paraId="1ADDEBEA" w14:textId="77777777" w:rsidR="005E65DD" w:rsidRPr="00F727EF" w:rsidRDefault="005E65DD" w:rsidP="005E65DD">
      <w:pPr>
        <w:pStyle w:val="paragraphsub"/>
      </w:pPr>
      <w:r w:rsidRPr="00F727EF">
        <w:tab/>
        <w:t>(i)</w:t>
      </w:r>
      <w:r w:rsidRPr="00F727EF">
        <w:tab/>
        <w:t>the base individual amount for the individual for the classification type for the service group;</w:t>
      </w:r>
    </w:p>
    <w:p w14:paraId="4EB028A7" w14:textId="074C8F08" w:rsidR="005E65DD" w:rsidRPr="00F727EF" w:rsidRDefault="005E65DD" w:rsidP="005E65DD">
      <w:pPr>
        <w:pStyle w:val="paragraphsub"/>
      </w:pPr>
      <w:r w:rsidRPr="00F727EF">
        <w:tab/>
        <w:t>(ii)</w:t>
      </w:r>
      <w:r w:rsidRPr="00F727EF">
        <w:tab/>
        <w:t>the sum of any primary person</w:t>
      </w:r>
      <w:r w:rsidR="00F727EF">
        <w:noBreakHyphen/>
      </w:r>
      <w:r w:rsidRPr="00F727EF">
        <w:t>centred supplements for the classification type for the service group that apply to the individual;</w:t>
      </w:r>
    </w:p>
    <w:p w14:paraId="571474CB" w14:textId="21298C85" w:rsidR="005E65DD" w:rsidRPr="00F727EF" w:rsidRDefault="005E65DD" w:rsidP="005E65DD">
      <w:pPr>
        <w:pStyle w:val="paragraphsub"/>
      </w:pPr>
      <w:r w:rsidRPr="00F727EF">
        <w:tab/>
        <w:t>(iii)</w:t>
      </w:r>
      <w:r w:rsidRPr="00F727EF">
        <w:tab/>
        <w:t xml:space="preserve">for an individual covered by </w:t>
      </w:r>
      <w:r w:rsidR="00BC6C3C" w:rsidRPr="00F727EF">
        <w:t>subsection 2</w:t>
      </w:r>
      <w:r w:rsidRPr="00F727EF">
        <w:t>03(3) of the Act—the base provider amount for a registered provider in relation to the individual.</w:t>
      </w:r>
    </w:p>
    <w:p w14:paraId="46D17FB0" w14:textId="72A3C02B" w:rsidR="005E65DD" w:rsidRPr="00F727EF" w:rsidRDefault="005E65DD" w:rsidP="005E65DD">
      <w:pPr>
        <w:pStyle w:val="ActHead5"/>
      </w:pPr>
      <w:bookmarkStart w:id="34" w:name="_Toc189123061"/>
      <w:r w:rsidRPr="002E4E9B">
        <w:rPr>
          <w:rStyle w:val="CharSectno"/>
        </w:rPr>
        <w:t>193</w:t>
      </w:r>
      <w:r w:rsidR="00F727EF" w:rsidRPr="002E4E9B">
        <w:rPr>
          <w:rStyle w:val="CharSectno"/>
        </w:rPr>
        <w:noBreakHyphen/>
      </w:r>
      <w:r w:rsidRPr="002E4E9B">
        <w:rPr>
          <w:rStyle w:val="CharSectno"/>
        </w:rPr>
        <w:t>10</w:t>
      </w:r>
      <w:r w:rsidRPr="00F727EF">
        <w:t xml:space="preserve">  Order of debits</w:t>
      </w:r>
      <w:bookmarkEnd w:id="34"/>
    </w:p>
    <w:p w14:paraId="6E1C6B03" w14:textId="25D1255F" w:rsidR="005E65DD" w:rsidRPr="00F727EF" w:rsidRDefault="005E65DD" w:rsidP="005E65DD">
      <w:pPr>
        <w:pStyle w:val="subsection"/>
      </w:pPr>
      <w:r w:rsidRPr="00F727EF">
        <w:tab/>
      </w:r>
      <w:r w:rsidRPr="00F727EF">
        <w:tab/>
        <w:t xml:space="preserve">For the purposes of </w:t>
      </w:r>
      <w:r w:rsidR="00BC6C3C" w:rsidRPr="00F727EF">
        <w:t>subsection 1</w:t>
      </w:r>
      <w:r w:rsidRPr="00F727EF">
        <w:t>93(8) of the Act, the order is the order in which the claims are made.</w:t>
      </w:r>
    </w:p>
    <w:p w14:paraId="53423764" w14:textId="0F1036FF" w:rsidR="005E65DD" w:rsidRPr="00F727EF" w:rsidRDefault="005E65DD" w:rsidP="005E65DD">
      <w:pPr>
        <w:pStyle w:val="ActHead5"/>
      </w:pPr>
      <w:bookmarkStart w:id="35" w:name="_Toc189123062"/>
      <w:r w:rsidRPr="002E4E9B">
        <w:rPr>
          <w:rStyle w:val="CharSectno"/>
        </w:rPr>
        <w:t>193</w:t>
      </w:r>
      <w:r w:rsidR="00F727EF" w:rsidRPr="002E4E9B">
        <w:rPr>
          <w:rStyle w:val="CharSectno"/>
        </w:rPr>
        <w:noBreakHyphen/>
      </w:r>
      <w:r w:rsidRPr="002E4E9B">
        <w:rPr>
          <w:rStyle w:val="CharSectno"/>
        </w:rPr>
        <w:t>15</w:t>
      </w:r>
      <w:r w:rsidRPr="00F727EF">
        <w:t xml:space="preserve">  Circumstances for no credits</w:t>
      </w:r>
      <w:bookmarkEnd w:id="35"/>
    </w:p>
    <w:p w14:paraId="2E53E759" w14:textId="22CECD85" w:rsidR="005E65DD" w:rsidRPr="00F727EF" w:rsidRDefault="005E65DD" w:rsidP="005E65DD">
      <w:pPr>
        <w:pStyle w:val="subsection"/>
      </w:pPr>
      <w:r w:rsidRPr="00F727EF">
        <w:tab/>
      </w:r>
      <w:r w:rsidRPr="00F727EF">
        <w:tab/>
        <w:t xml:space="preserve">For the purposes of </w:t>
      </w:r>
      <w:r w:rsidR="00BC6C3C" w:rsidRPr="00F727EF">
        <w:t>subsection 1</w:t>
      </w:r>
      <w:r w:rsidRPr="00F727EF">
        <w:t xml:space="preserve">93(10) of the Act, each of the following are circumstances in which a credit to an individual’s notional ongoing home support account, which would otherwise be required under </w:t>
      </w:r>
      <w:r w:rsidR="00BC6C3C" w:rsidRPr="00F727EF">
        <w:t>subsection 1</w:t>
      </w:r>
      <w:r w:rsidRPr="00F727EF">
        <w:t>93(4) or (5) of the Act, is not to be made:</w:t>
      </w:r>
    </w:p>
    <w:p w14:paraId="63DF0A03" w14:textId="77777777" w:rsidR="005E65DD" w:rsidRPr="00F727EF" w:rsidRDefault="005E65DD" w:rsidP="005E65DD">
      <w:pPr>
        <w:pStyle w:val="paragraph"/>
      </w:pPr>
      <w:r w:rsidRPr="00F727EF">
        <w:tab/>
        <w:t>(a)</w:t>
      </w:r>
      <w:r w:rsidRPr="00F727EF">
        <w:tab/>
        <w:t>more than 393 days have passed since an ongoing funded aged care service was delivered to the individual through the service group home support;</w:t>
      </w:r>
    </w:p>
    <w:p w14:paraId="7E8FF645" w14:textId="77777777" w:rsidR="005E65DD" w:rsidRPr="00F727EF" w:rsidRDefault="005E65DD" w:rsidP="005E65DD">
      <w:pPr>
        <w:pStyle w:val="paragraph"/>
      </w:pPr>
      <w:r w:rsidRPr="00F727EF">
        <w:tab/>
        <w:t>(b)</w:t>
      </w:r>
      <w:r w:rsidRPr="00F727EF">
        <w:tab/>
        <w:t xml:space="preserve">more than 60 days have passed since the day a registered provider provided a start notification to the System Governor and the Commissioner about </w:t>
      </w:r>
      <w:r w:rsidRPr="00F727EF">
        <w:lastRenderedPageBreak/>
        <w:t>starting the delivery of funded aged care services to the individual through the service group residential care.</w:t>
      </w:r>
    </w:p>
    <w:p w14:paraId="73E7A575" w14:textId="7C1A9466" w:rsidR="005E65DD" w:rsidRPr="00F727EF" w:rsidRDefault="005E65DD" w:rsidP="005E65DD">
      <w:pPr>
        <w:pStyle w:val="ActHead5"/>
      </w:pPr>
      <w:bookmarkStart w:id="36" w:name="_Toc189123063"/>
      <w:r w:rsidRPr="002E4E9B">
        <w:rPr>
          <w:rStyle w:val="CharSectno"/>
        </w:rPr>
        <w:t>193</w:t>
      </w:r>
      <w:r w:rsidR="00F727EF" w:rsidRPr="002E4E9B">
        <w:rPr>
          <w:rStyle w:val="CharSectno"/>
        </w:rPr>
        <w:noBreakHyphen/>
      </w:r>
      <w:r w:rsidRPr="002E4E9B">
        <w:rPr>
          <w:rStyle w:val="CharSectno"/>
        </w:rPr>
        <w:t>20</w:t>
      </w:r>
      <w:r w:rsidRPr="00F727EF">
        <w:t xml:space="preserve">  Circumstances for ceasing of account</w:t>
      </w:r>
      <w:bookmarkEnd w:id="36"/>
    </w:p>
    <w:p w14:paraId="18C36507" w14:textId="47EAB2A2" w:rsidR="005E65DD" w:rsidRPr="00F727EF" w:rsidRDefault="005E65DD" w:rsidP="005E65DD">
      <w:pPr>
        <w:pStyle w:val="subsection"/>
      </w:pPr>
      <w:r w:rsidRPr="00F727EF">
        <w:tab/>
      </w:r>
      <w:r w:rsidRPr="00F727EF">
        <w:tab/>
        <w:t xml:space="preserve">For the purposes of </w:t>
      </w:r>
      <w:r w:rsidR="00BC6C3C" w:rsidRPr="00F727EF">
        <w:t>subsection 1</w:t>
      </w:r>
      <w:r w:rsidRPr="00F727EF">
        <w:t>93(11) of the Act, the circumstances in which an individual’s notional ongoing home support account ceases are that:</w:t>
      </w:r>
    </w:p>
    <w:p w14:paraId="1B078A32" w14:textId="77777777" w:rsidR="005E65DD" w:rsidRPr="00F727EF" w:rsidRDefault="005E65DD" w:rsidP="005E65DD">
      <w:pPr>
        <w:pStyle w:val="paragraph"/>
      </w:pPr>
      <w:r w:rsidRPr="00F727EF">
        <w:tab/>
        <w:t>(a)</w:t>
      </w:r>
      <w:r w:rsidRPr="00F727EF">
        <w:tab/>
        <w:t>more than 60 days have passed since the individual died; and</w:t>
      </w:r>
    </w:p>
    <w:p w14:paraId="0B4D730A" w14:textId="3AE3FB81" w:rsidR="005E65DD" w:rsidRPr="00F727EF" w:rsidRDefault="005E65DD" w:rsidP="005E65DD">
      <w:pPr>
        <w:pStyle w:val="paragraph"/>
      </w:pPr>
      <w:r w:rsidRPr="00F727EF">
        <w:tab/>
        <w:t>(b)</w:t>
      </w:r>
      <w:r w:rsidRPr="00F727EF">
        <w:tab/>
        <w:t xml:space="preserve">any longer period determined by the System Governor under </w:t>
      </w:r>
      <w:r w:rsidR="00BC6C3C" w:rsidRPr="00F727EF">
        <w:t>paragraph 2</w:t>
      </w:r>
      <w:r w:rsidRPr="00F727EF">
        <w:t>51(3)(c) of the Act for a claim for person</w:t>
      </w:r>
      <w:r w:rsidR="00F727EF">
        <w:noBreakHyphen/>
      </w:r>
      <w:r w:rsidRPr="00F727EF">
        <w:t xml:space="preserve">centred subsidy that is payable to a registered provider under </w:t>
      </w:r>
      <w:r w:rsidR="00BC6C3C" w:rsidRPr="00F727EF">
        <w:t>section 2</w:t>
      </w:r>
      <w:r w:rsidRPr="00F727EF">
        <w:t>50 of the Act for the delivery of a funded aged care service to the individual has ended.</w:t>
      </w:r>
    </w:p>
    <w:p w14:paraId="3542F610" w14:textId="77777777" w:rsidR="005E65DD" w:rsidRPr="00F727EF" w:rsidRDefault="005E65DD" w:rsidP="005E65DD">
      <w:pPr>
        <w:pStyle w:val="ActHead4"/>
      </w:pPr>
      <w:bookmarkStart w:id="37" w:name="_Toc189123064"/>
      <w:r w:rsidRPr="002E4E9B">
        <w:rPr>
          <w:rStyle w:val="CharSubdNo"/>
        </w:rPr>
        <w:t>Subdivision C</w:t>
      </w:r>
      <w:r w:rsidRPr="00F727EF">
        <w:t>—</w:t>
      </w:r>
      <w:r w:rsidRPr="002E4E9B">
        <w:rPr>
          <w:rStyle w:val="CharSubdText"/>
        </w:rPr>
        <w:t>Base individual amounts</w:t>
      </w:r>
      <w:bookmarkEnd w:id="37"/>
    </w:p>
    <w:p w14:paraId="7E1B42C2" w14:textId="22BBFD00" w:rsidR="005E65DD" w:rsidRPr="00F727EF" w:rsidRDefault="005E65DD" w:rsidP="005E65DD">
      <w:pPr>
        <w:pStyle w:val="ActHead5"/>
      </w:pPr>
      <w:bookmarkStart w:id="38" w:name="_Toc189123065"/>
      <w:r w:rsidRPr="002E4E9B">
        <w:rPr>
          <w:rStyle w:val="CharSectno"/>
        </w:rPr>
        <w:t>194</w:t>
      </w:r>
      <w:r w:rsidR="00F727EF" w:rsidRPr="002E4E9B">
        <w:rPr>
          <w:rStyle w:val="CharSectno"/>
        </w:rPr>
        <w:noBreakHyphen/>
      </w:r>
      <w:r w:rsidRPr="002E4E9B">
        <w:rPr>
          <w:rStyle w:val="CharSectno"/>
        </w:rPr>
        <w:t>5</w:t>
      </w:r>
      <w:r w:rsidRPr="00F727EF">
        <w:t xml:space="preserve">  Classification type ongoing</w:t>
      </w:r>
      <w:bookmarkEnd w:id="38"/>
    </w:p>
    <w:p w14:paraId="76DD1332" w14:textId="6ACDB2C0" w:rsidR="005E65DD" w:rsidRPr="00F727EF" w:rsidRDefault="005E65DD" w:rsidP="005E65DD">
      <w:pPr>
        <w:pStyle w:val="subsection"/>
      </w:pPr>
      <w:r w:rsidRPr="00F727EF">
        <w:tab/>
        <w:t>(1)</w:t>
      </w:r>
      <w:r w:rsidRPr="00F727EF">
        <w:tab/>
        <w:t xml:space="preserve">For the purposes of </w:t>
      </w:r>
      <w:r w:rsidR="00BC6C3C" w:rsidRPr="00F727EF">
        <w:t>section 1</w:t>
      </w:r>
      <w:r w:rsidRPr="00F727EF">
        <w:t>94 of the Act, this section sets out the base individual amounts for individuals for the classification type ongoing for the service group home support.</w:t>
      </w:r>
    </w:p>
    <w:p w14:paraId="1A3655C9" w14:textId="5AECC456" w:rsidR="005E65DD" w:rsidRPr="00F727EF" w:rsidRDefault="005E65DD" w:rsidP="005E65DD">
      <w:pPr>
        <w:pStyle w:val="SubsectionHead"/>
      </w:pPr>
      <w:r w:rsidRPr="00F727EF">
        <w:t>Non</w:t>
      </w:r>
      <w:r w:rsidR="00F727EF">
        <w:noBreakHyphen/>
      </w:r>
      <w:r w:rsidRPr="00F727EF">
        <w:t>transitional classification levels</w:t>
      </w:r>
    </w:p>
    <w:p w14:paraId="3185B3CC" w14:textId="77777777" w:rsidR="005E65DD" w:rsidRPr="00F727EF" w:rsidRDefault="005E65DD" w:rsidP="005E65DD">
      <w:pPr>
        <w:pStyle w:val="subsection"/>
      </w:pPr>
      <w:r w:rsidRPr="00F727EF">
        <w:tab/>
        <w:t>(2)</w:t>
      </w:r>
      <w:r w:rsidRPr="00F727EF">
        <w:tab/>
        <w:t xml:space="preserve">The following table sets out the base individual amounts </w:t>
      </w:r>
      <w:bookmarkStart w:id="39" w:name="_Hlk179555039"/>
      <w:r w:rsidRPr="00F727EF">
        <w:t>for individuals who have classification levels that are not transitional classification levels</w:t>
      </w:r>
      <w:bookmarkEnd w:id="39"/>
      <w:r w:rsidRPr="00F727EF">
        <w:t>.</w:t>
      </w:r>
    </w:p>
    <w:p w14:paraId="714F604A" w14:textId="77777777" w:rsidR="005E65DD" w:rsidRPr="00F727EF" w:rsidRDefault="005E65DD" w:rsidP="005E65D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60"/>
        <w:gridCol w:w="2506"/>
      </w:tblGrid>
      <w:tr w:rsidR="005E65DD" w:rsidRPr="00F727EF" w14:paraId="34E335F8" w14:textId="77777777" w:rsidTr="004F3957">
        <w:trPr>
          <w:tblHeader/>
        </w:trPr>
        <w:tc>
          <w:tcPr>
            <w:tcW w:w="8313" w:type="dxa"/>
            <w:gridSpan w:val="4"/>
            <w:tcBorders>
              <w:top w:val="single" w:sz="12" w:space="0" w:color="auto"/>
              <w:bottom w:val="single" w:sz="6" w:space="0" w:color="auto"/>
            </w:tcBorders>
            <w:shd w:val="clear" w:color="auto" w:fill="auto"/>
          </w:tcPr>
          <w:p w14:paraId="0D2DE628" w14:textId="33451677" w:rsidR="005E65DD" w:rsidRPr="00F727EF" w:rsidRDefault="005E65DD" w:rsidP="004F3957">
            <w:pPr>
              <w:pStyle w:val="TableHeading"/>
            </w:pPr>
            <w:r w:rsidRPr="00F727EF">
              <w:t>Base individual amounts for non</w:t>
            </w:r>
            <w:r w:rsidR="00F727EF">
              <w:noBreakHyphen/>
            </w:r>
            <w:r w:rsidRPr="00F727EF">
              <w:t>transitional classification levels</w:t>
            </w:r>
          </w:p>
        </w:tc>
      </w:tr>
      <w:tr w:rsidR="005E65DD" w:rsidRPr="00F727EF" w14:paraId="5494A964" w14:textId="77777777" w:rsidTr="004F3957">
        <w:trPr>
          <w:tblHeader/>
        </w:trPr>
        <w:tc>
          <w:tcPr>
            <w:tcW w:w="714" w:type="dxa"/>
            <w:tcBorders>
              <w:top w:val="single" w:sz="6" w:space="0" w:color="auto"/>
              <w:bottom w:val="single" w:sz="12" w:space="0" w:color="auto"/>
            </w:tcBorders>
            <w:shd w:val="clear" w:color="auto" w:fill="auto"/>
          </w:tcPr>
          <w:p w14:paraId="0B9A2FBB" w14:textId="77777777" w:rsidR="005E65DD" w:rsidRPr="00F727EF" w:rsidRDefault="005E65DD" w:rsidP="004F3957">
            <w:pPr>
              <w:pStyle w:val="TableHeading"/>
            </w:pPr>
            <w:r w:rsidRPr="00F727EF">
              <w:t>Item</w:t>
            </w:r>
          </w:p>
        </w:tc>
        <w:tc>
          <w:tcPr>
            <w:tcW w:w="2533" w:type="dxa"/>
            <w:tcBorders>
              <w:top w:val="single" w:sz="6" w:space="0" w:color="auto"/>
              <w:bottom w:val="single" w:sz="12" w:space="0" w:color="auto"/>
            </w:tcBorders>
            <w:shd w:val="clear" w:color="auto" w:fill="auto"/>
          </w:tcPr>
          <w:p w14:paraId="3525DB19" w14:textId="77777777" w:rsidR="005E65DD" w:rsidRPr="00F727EF" w:rsidRDefault="005E65DD" w:rsidP="004F3957">
            <w:pPr>
              <w:pStyle w:val="TableHeading"/>
            </w:pPr>
            <w:r w:rsidRPr="00F727EF">
              <w:t>Column 1</w:t>
            </w:r>
            <w:r w:rsidRPr="00F727EF">
              <w:br/>
              <w:t>For an individual that has the classification level …</w:t>
            </w:r>
          </w:p>
        </w:tc>
        <w:tc>
          <w:tcPr>
            <w:tcW w:w="2560" w:type="dxa"/>
            <w:tcBorders>
              <w:top w:val="single" w:sz="6" w:space="0" w:color="auto"/>
              <w:bottom w:val="single" w:sz="12" w:space="0" w:color="auto"/>
            </w:tcBorders>
            <w:shd w:val="clear" w:color="auto" w:fill="auto"/>
          </w:tcPr>
          <w:p w14:paraId="08531079" w14:textId="77777777" w:rsidR="005E65DD" w:rsidRPr="00F727EF" w:rsidRDefault="005E65DD" w:rsidP="004F3957">
            <w:pPr>
              <w:pStyle w:val="TableHeading"/>
            </w:pPr>
            <w:r w:rsidRPr="00F727EF">
              <w:t>Column 2</w:t>
            </w:r>
            <w:r w:rsidRPr="00F727EF">
              <w:br/>
              <w:t>if the individual is a full budget individual, the amount is … ($)</w:t>
            </w:r>
          </w:p>
        </w:tc>
        <w:tc>
          <w:tcPr>
            <w:tcW w:w="2506" w:type="dxa"/>
            <w:tcBorders>
              <w:top w:val="single" w:sz="6" w:space="0" w:color="auto"/>
              <w:bottom w:val="single" w:sz="12" w:space="0" w:color="auto"/>
            </w:tcBorders>
            <w:shd w:val="clear" w:color="auto" w:fill="auto"/>
          </w:tcPr>
          <w:p w14:paraId="75ABA2E2" w14:textId="77777777" w:rsidR="005E65DD" w:rsidRPr="00F727EF" w:rsidRDefault="005E65DD" w:rsidP="004F3957">
            <w:pPr>
              <w:pStyle w:val="TableHeading"/>
            </w:pPr>
            <w:r w:rsidRPr="00F727EF">
              <w:t>Column 3</w:t>
            </w:r>
            <w:r w:rsidRPr="00F727EF">
              <w:br/>
              <w:t>if the individual is an interim budget individual, the amount is… ($)</w:t>
            </w:r>
          </w:p>
        </w:tc>
      </w:tr>
      <w:tr w:rsidR="005E65DD" w:rsidRPr="00F727EF" w14:paraId="2DE9DAD6" w14:textId="77777777" w:rsidTr="004F3957">
        <w:tc>
          <w:tcPr>
            <w:tcW w:w="714" w:type="dxa"/>
            <w:tcBorders>
              <w:top w:val="single" w:sz="12" w:space="0" w:color="auto"/>
            </w:tcBorders>
            <w:shd w:val="clear" w:color="auto" w:fill="auto"/>
          </w:tcPr>
          <w:p w14:paraId="663353BE" w14:textId="77777777" w:rsidR="005E65DD" w:rsidRPr="00F727EF" w:rsidRDefault="005E65DD" w:rsidP="004F3957">
            <w:pPr>
              <w:pStyle w:val="Tabletext"/>
            </w:pPr>
            <w:r w:rsidRPr="00F727EF">
              <w:t>1</w:t>
            </w:r>
          </w:p>
        </w:tc>
        <w:tc>
          <w:tcPr>
            <w:tcW w:w="2533" w:type="dxa"/>
            <w:tcBorders>
              <w:top w:val="single" w:sz="12" w:space="0" w:color="auto"/>
            </w:tcBorders>
            <w:shd w:val="clear" w:color="auto" w:fill="auto"/>
          </w:tcPr>
          <w:p w14:paraId="5A2087DF" w14:textId="77777777" w:rsidR="005E65DD" w:rsidRPr="00F727EF" w:rsidRDefault="005E65DD" w:rsidP="004F3957">
            <w:pPr>
              <w:pStyle w:val="Tabletext"/>
            </w:pPr>
            <w:r w:rsidRPr="00F727EF">
              <w:t>SAH level 1</w:t>
            </w:r>
          </w:p>
        </w:tc>
        <w:tc>
          <w:tcPr>
            <w:tcW w:w="2560" w:type="dxa"/>
            <w:tcBorders>
              <w:top w:val="single" w:sz="12" w:space="0" w:color="auto"/>
            </w:tcBorders>
            <w:shd w:val="clear" w:color="auto" w:fill="auto"/>
            <w:vAlign w:val="center"/>
          </w:tcPr>
          <w:p w14:paraId="2D096CC6" w14:textId="77777777" w:rsidR="005E65DD" w:rsidRPr="00F727EF" w:rsidRDefault="005E65DD" w:rsidP="004F3957">
            <w:pPr>
              <w:pStyle w:val="Tabletext"/>
            </w:pPr>
            <w:r w:rsidRPr="00F727EF">
              <w:rPr>
                <w:color w:val="000000"/>
              </w:rPr>
              <w:t>27.13</w:t>
            </w:r>
          </w:p>
        </w:tc>
        <w:tc>
          <w:tcPr>
            <w:tcW w:w="2506" w:type="dxa"/>
            <w:tcBorders>
              <w:top w:val="single" w:sz="12" w:space="0" w:color="auto"/>
            </w:tcBorders>
            <w:shd w:val="clear" w:color="auto" w:fill="auto"/>
            <w:vAlign w:val="center"/>
          </w:tcPr>
          <w:p w14:paraId="5D9EBDF2" w14:textId="77777777" w:rsidR="005E65DD" w:rsidRPr="00F727EF" w:rsidRDefault="005E65DD" w:rsidP="004F3957">
            <w:pPr>
              <w:pStyle w:val="Tabletext"/>
            </w:pPr>
            <w:r w:rsidRPr="00F727EF">
              <w:rPr>
                <w:color w:val="000000"/>
              </w:rPr>
              <w:t>16.24</w:t>
            </w:r>
          </w:p>
        </w:tc>
      </w:tr>
      <w:tr w:rsidR="005E65DD" w:rsidRPr="00F727EF" w14:paraId="5E44065E" w14:textId="77777777" w:rsidTr="004F3957">
        <w:tc>
          <w:tcPr>
            <w:tcW w:w="714" w:type="dxa"/>
            <w:shd w:val="clear" w:color="auto" w:fill="auto"/>
          </w:tcPr>
          <w:p w14:paraId="7F7D091F" w14:textId="77777777" w:rsidR="005E65DD" w:rsidRPr="00F727EF" w:rsidRDefault="005E65DD" w:rsidP="004F3957">
            <w:pPr>
              <w:pStyle w:val="Tabletext"/>
            </w:pPr>
            <w:r w:rsidRPr="00F727EF">
              <w:t>2</w:t>
            </w:r>
          </w:p>
        </w:tc>
        <w:tc>
          <w:tcPr>
            <w:tcW w:w="2533" w:type="dxa"/>
            <w:shd w:val="clear" w:color="auto" w:fill="auto"/>
          </w:tcPr>
          <w:p w14:paraId="7AD3F21A" w14:textId="77777777" w:rsidR="005E65DD" w:rsidRPr="00F727EF" w:rsidRDefault="005E65DD" w:rsidP="004F3957">
            <w:pPr>
              <w:pStyle w:val="Tabletext"/>
            </w:pPr>
            <w:r w:rsidRPr="00F727EF">
              <w:t>SAH level 2</w:t>
            </w:r>
          </w:p>
        </w:tc>
        <w:tc>
          <w:tcPr>
            <w:tcW w:w="2560" w:type="dxa"/>
            <w:shd w:val="clear" w:color="auto" w:fill="auto"/>
            <w:vAlign w:val="center"/>
          </w:tcPr>
          <w:p w14:paraId="2FFBDBCA" w14:textId="77777777" w:rsidR="005E65DD" w:rsidRPr="00F727EF" w:rsidRDefault="005E65DD" w:rsidP="004F3957">
            <w:pPr>
              <w:pStyle w:val="Tabletext"/>
            </w:pPr>
            <w:r w:rsidRPr="00F727EF">
              <w:rPr>
                <w:color w:val="000000"/>
              </w:rPr>
              <w:t>39.46</w:t>
            </w:r>
          </w:p>
        </w:tc>
        <w:tc>
          <w:tcPr>
            <w:tcW w:w="2506" w:type="dxa"/>
            <w:shd w:val="clear" w:color="auto" w:fill="auto"/>
            <w:vAlign w:val="center"/>
          </w:tcPr>
          <w:p w14:paraId="6C2B9019" w14:textId="77777777" w:rsidR="005E65DD" w:rsidRPr="00F727EF" w:rsidRDefault="005E65DD" w:rsidP="004F3957">
            <w:pPr>
              <w:pStyle w:val="Tabletext"/>
            </w:pPr>
            <w:r w:rsidRPr="00F727EF">
              <w:rPr>
                <w:color w:val="000000"/>
              </w:rPr>
              <w:t>23.67</w:t>
            </w:r>
          </w:p>
        </w:tc>
      </w:tr>
      <w:tr w:rsidR="005E65DD" w:rsidRPr="00F727EF" w14:paraId="3F397180" w14:textId="77777777" w:rsidTr="004F3957">
        <w:tc>
          <w:tcPr>
            <w:tcW w:w="714" w:type="dxa"/>
            <w:shd w:val="clear" w:color="auto" w:fill="auto"/>
          </w:tcPr>
          <w:p w14:paraId="72B52494" w14:textId="77777777" w:rsidR="005E65DD" w:rsidRPr="00F727EF" w:rsidRDefault="005E65DD" w:rsidP="004F3957">
            <w:pPr>
              <w:pStyle w:val="Tabletext"/>
            </w:pPr>
            <w:r w:rsidRPr="00F727EF">
              <w:t>3</w:t>
            </w:r>
          </w:p>
        </w:tc>
        <w:tc>
          <w:tcPr>
            <w:tcW w:w="2533" w:type="dxa"/>
            <w:shd w:val="clear" w:color="auto" w:fill="auto"/>
          </w:tcPr>
          <w:p w14:paraId="2A493934" w14:textId="77777777" w:rsidR="005E65DD" w:rsidRPr="00F727EF" w:rsidRDefault="005E65DD" w:rsidP="004F3957">
            <w:pPr>
              <w:pStyle w:val="Tabletext"/>
            </w:pPr>
            <w:r w:rsidRPr="00F727EF">
              <w:t>SAH level 3</w:t>
            </w:r>
          </w:p>
        </w:tc>
        <w:tc>
          <w:tcPr>
            <w:tcW w:w="2560" w:type="dxa"/>
            <w:shd w:val="clear" w:color="auto" w:fill="auto"/>
            <w:vAlign w:val="center"/>
          </w:tcPr>
          <w:p w14:paraId="5624480C" w14:textId="77777777" w:rsidR="005E65DD" w:rsidRPr="00F727EF" w:rsidRDefault="005E65DD" w:rsidP="004F3957">
            <w:pPr>
              <w:pStyle w:val="Tabletext"/>
            </w:pPr>
            <w:r w:rsidRPr="00F727EF">
              <w:rPr>
                <w:color w:val="000000"/>
              </w:rPr>
              <w:t>54.24</w:t>
            </w:r>
          </w:p>
        </w:tc>
        <w:tc>
          <w:tcPr>
            <w:tcW w:w="2506" w:type="dxa"/>
            <w:shd w:val="clear" w:color="auto" w:fill="auto"/>
            <w:vAlign w:val="center"/>
          </w:tcPr>
          <w:p w14:paraId="48ECCB20" w14:textId="77777777" w:rsidR="005E65DD" w:rsidRPr="00F727EF" w:rsidRDefault="005E65DD" w:rsidP="004F3957">
            <w:pPr>
              <w:pStyle w:val="Tabletext"/>
            </w:pPr>
            <w:r w:rsidRPr="00F727EF">
              <w:rPr>
                <w:color w:val="000000"/>
              </w:rPr>
              <w:t>32.54</w:t>
            </w:r>
          </w:p>
        </w:tc>
      </w:tr>
      <w:tr w:rsidR="005E65DD" w:rsidRPr="00F727EF" w14:paraId="40A8D4E5" w14:textId="77777777" w:rsidTr="004F3957">
        <w:tc>
          <w:tcPr>
            <w:tcW w:w="714" w:type="dxa"/>
            <w:shd w:val="clear" w:color="auto" w:fill="auto"/>
          </w:tcPr>
          <w:p w14:paraId="19C42467" w14:textId="77777777" w:rsidR="005E65DD" w:rsidRPr="00F727EF" w:rsidRDefault="005E65DD" w:rsidP="004F3957">
            <w:pPr>
              <w:pStyle w:val="Tabletext"/>
            </w:pPr>
            <w:r w:rsidRPr="00F727EF">
              <w:t>4</w:t>
            </w:r>
          </w:p>
        </w:tc>
        <w:tc>
          <w:tcPr>
            <w:tcW w:w="2533" w:type="dxa"/>
            <w:shd w:val="clear" w:color="auto" w:fill="auto"/>
          </w:tcPr>
          <w:p w14:paraId="14B54249" w14:textId="77777777" w:rsidR="005E65DD" w:rsidRPr="00F727EF" w:rsidRDefault="005E65DD" w:rsidP="004F3957">
            <w:pPr>
              <w:pStyle w:val="Tabletext"/>
            </w:pPr>
            <w:r w:rsidRPr="00F727EF">
              <w:t>SAH level 4</w:t>
            </w:r>
          </w:p>
        </w:tc>
        <w:tc>
          <w:tcPr>
            <w:tcW w:w="2560" w:type="dxa"/>
            <w:shd w:val="clear" w:color="auto" w:fill="auto"/>
            <w:vAlign w:val="center"/>
          </w:tcPr>
          <w:p w14:paraId="08BCAD36" w14:textId="77777777" w:rsidR="005E65DD" w:rsidRPr="00F727EF" w:rsidRDefault="005E65DD" w:rsidP="004F3957">
            <w:pPr>
              <w:pStyle w:val="Tabletext"/>
            </w:pPr>
            <w:r w:rsidRPr="00F727EF">
              <w:rPr>
                <w:color w:val="000000"/>
              </w:rPr>
              <w:t>73.97</w:t>
            </w:r>
          </w:p>
        </w:tc>
        <w:tc>
          <w:tcPr>
            <w:tcW w:w="2506" w:type="dxa"/>
            <w:shd w:val="clear" w:color="auto" w:fill="auto"/>
            <w:vAlign w:val="center"/>
          </w:tcPr>
          <w:p w14:paraId="494D970E" w14:textId="77777777" w:rsidR="005E65DD" w:rsidRPr="00F727EF" w:rsidRDefault="005E65DD" w:rsidP="004F3957">
            <w:pPr>
              <w:pStyle w:val="Tabletext"/>
            </w:pPr>
            <w:r w:rsidRPr="00F727EF">
              <w:rPr>
                <w:color w:val="000000"/>
              </w:rPr>
              <w:t>44.38</w:t>
            </w:r>
          </w:p>
        </w:tc>
      </w:tr>
      <w:tr w:rsidR="005E65DD" w:rsidRPr="00F727EF" w14:paraId="2218F3B7" w14:textId="77777777" w:rsidTr="004F3957">
        <w:tc>
          <w:tcPr>
            <w:tcW w:w="714" w:type="dxa"/>
            <w:shd w:val="clear" w:color="auto" w:fill="auto"/>
          </w:tcPr>
          <w:p w14:paraId="27FC22BE" w14:textId="77777777" w:rsidR="005E65DD" w:rsidRPr="00F727EF" w:rsidRDefault="005E65DD" w:rsidP="004F3957">
            <w:pPr>
              <w:pStyle w:val="Tabletext"/>
            </w:pPr>
            <w:r w:rsidRPr="00F727EF">
              <w:t>5</w:t>
            </w:r>
          </w:p>
        </w:tc>
        <w:tc>
          <w:tcPr>
            <w:tcW w:w="2533" w:type="dxa"/>
            <w:shd w:val="clear" w:color="auto" w:fill="auto"/>
          </w:tcPr>
          <w:p w14:paraId="0ECDACCA" w14:textId="77777777" w:rsidR="005E65DD" w:rsidRPr="00F727EF" w:rsidRDefault="005E65DD" w:rsidP="004F3957">
            <w:pPr>
              <w:pStyle w:val="Tabletext"/>
            </w:pPr>
            <w:r w:rsidRPr="00F727EF">
              <w:t>SAH level 5</w:t>
            </w:r>
          </w:p>
        </w:tc>
        <w:tc>
          <w:tcPr>
            <w:tcW w:w="2560" w:type="dxa"/>
            <w:shd w:val="clear" w:color="auto" w:fill="auto"/>
            <w:vAlign w:val="center"/>
          </w:tcPr>
          <w:p w14:paraId="036A8C17" w14:textId="77777777" w:rsidR="005E65DD" w:rsidRPr="00F727EF" w:rsidRDefault="005E65DD" w:rsidP="004F3957">
            <w:pPr>
              <w:pStyle w:val="Tabletext"/>
            </w:pPr>
            <w:r w:rsidRPr="00F727EF">
              <w:rPr>
                <w:color w:val="000000"/>
              </w:rPr>
              <w:t>98.63</w:t>
            </w:r>
          </w:p>
        </w:tc>
        <w:tc>
          <w:tcPr>
            <w:tcW w:w="2506" w:type="dxa"/>
            <w:shd w:val="clear" w:color="auto" w:fill="auto"/>
            <w:vAlign w:val="center"/>
          </w:tcPr>
          <w:p w14:paraId="298D0581" w14:textId="77777777" w:rsidR="005E65DD" w:rsidRPr="00F727EF" w:rsidRDefault="005E65DD" w:rsidP="004F3957">
            <w:pPr>
              <w:pStyle w:val="Tabletext"/>
            </w:pPr>
            <w:r w:rsidRPr="00F727EF">
              <w:rPr>
                <w:color w:val="000000"/>
              </w:rPr>
              <w:t>59.17</w:t>
            </w:r>
          </w:p>
        </w:tc>
      </w:tr>
      <w:tr w:rsidR="005E65DD" w:rsidRPr="00F727EF" w14:paraId="0AB70D9E" w14:textId="77777777" w:rsidTr="004F3957">
        <w:tc>
          <w:tcPr>
            <w:tcW w:w="714" w:type="dxa"/>
            <w:shd w:val="clear" w:color="auto" w:fill="auto"/>
          </w:tcPr>
          <w:p w14:paraId="324A82C1" w14:textId="77777777" w:rsidR="005E65DD" w:rsidRPr="00F727EF" w:rsidRDefault="005E65DD" w:rsidP="004F3957">
            <w:pPr>
              <w:pStyle w:val="Tabletext"/>
            </w:pPr>
            <w:r w:rsidRPr="00F727EF">
              <w:t>6</w:t>
            </w:r>
          </w:p>
        </w:tc>
        <w:tc>
          <w:tcPr>
            <w:tcW w:w="2533" w:type="dxa"/>
            <w:shd w:val="clear" w:color="auto" w:fill="auto"/>
          </w:tcPr>
          <w:p w14:paraId="6F8706B1" w14:textId="77777777" w:rsidR="005E65DD" w:rsidRPr="00F727EF" w:rsidRDefault="005E65DD" w:rsidP="004F3957">
            <w:pPr>
              <w:pStyle w:val="Tabletext"/>
            </w:pPr>
            <w:r w:rsidRPr="00F727EF">
              <w:t>SAH level 6</w:t>
            </w:r>
          </w:p>
        </w:tc>
        <w:tc>
          <w:tcPr>
            <w:tcW w:w="2560" w:type="dxa"/>
            <w:shd w:val="clear" w:color="auto" w:fill="auto"/>
            <w:vAlign w:val="center"/>
          </w:tcPr>
          <w:p w14:paraId="2A18B9AD" w14:textId="77777777" w:rsidR="005E65DD" w:rsidRPr="00F727EF" w:rsidRDefault="005E65DD" w:rsidP="004F3957">
            <w:pPr>
              <w:pStyle w:val="Tabletext"/>
            </w:pPr>
            <w:r w:rsidRPr="00F727EF">
              <w:rPr>
                <w:color w:val="000000"/>
              </w:rPr>
              <w:t>118.36</w:t>
            </w:r>
          </w:p>
        </w:tc>
        <w:tc>
          <w:tcPr>
            <w:tcW w:w="2506" w:type="dxa"/>
            <w:shd w:val="clear" w:color="auto" w:fill="auto"/>
            <w:vAlign w:val="center"/>
          </w:tcPr>
          <w:p w14:paraId="1197E19D" w14:textId="77777777" w:rsidR="005E65DD" w:rsidRPr="00F727EF" w:rsidRDefault="005E65DD" w:rsidP="004F3957">
            <w:pPr>
              <w:pStyle w:val="Tabletext"/>
            </w:pPr>
            <w:r w:rsidRPr="00F727EF">
              <w:rPr>
                <w:color w:val="000000"/>
              </w:rPr>
              <w:t>71.02</w:t>
            </w:r>
          </w:p>
        </w:tc>
      </w:tr>
      <w:tr w:rsidR="005E65DD" w:rsidRPr="00F727EF" w14:paraId="126466D6" w14:textId="77777777" w:rsidTr="004F3957">
        <w:tc>
          <w:tcPr>
            <w:tcW w:w="714" w:type="dxa"/>
            <w:tcBorders>
              <w:bottom w:val="single" w:sz="2" w:space="0" w:color="auto"/>
            </w:tcBorders>
            <w:shd w:val="clear" w:color="auto" w:fill="auto"/>
          </w:tcPr>
          <w:p w14:paraId="2B92281D" w14:textId="77777777" w:rsidR="005E65DD" w:rsidRPr="00F727EF" w:rsidRDefault="005E65DD" w:rsidP="004F3957">
            <w:pPr>
              <w:pStyle w:val="Tabletext"/>
            </w:pPr>
            <w:r w:rsidRPr="00F727EF">
              <w:t>7</w:t>
            </w:r>
          </w:p>
        </w:tc>
        <w:tc>
          <w:tcPr>
            <w:tcW w:w="2533" w:type="dxa"/>
            <w:tcBorders>
              <w:bottom w:val="single" w:sz="2" w:space="0" w:color="auto"/>
            </w:tcBorders>
            <w:shd w:val="clear" w:color="auto" w:fill="auto"/>
          </w:tcPr>
          <w:p w14:paraId="21199F7A" w14:textId="77777777" w:rsidR="005E65DD" w:rsidRPr="00F727EF" w:rsidRDefault="005E65DD" w:rsidP="004F3957">
            <w:pPr>
              <w:pStyle w:val="Tabletext"/>
            </w:pPr>
            <w:r w:rsidRPr="00F727EF">
              <w:t>SAH level 7</w:t>
            </w:r>
          </w:p>
        </w:tc>
        <w:tc>
          <w:tcPr>
            <w:tcW w:w="2560" w:type="dxa"/>
            <w:tcBorders>
              <w:bottom w:val="single" w:sz="2" w:space="0" w:color="auto"/>
            </w:tcBorders>
            <w:shd w:val="clear" w:color="auto" w:fill="auto"/>
            <w:vAlign w:val="center"/>
          </w:tcPr>
          <w:p w14:paraId="6F07D4F9" w14:textId="77777777" w:rsidR="005E65DD" w:rsidRPr="00F727EF" w:rsidRDefault="005E65DD" w:rsidP="004F3957">
            <w:pPr>
              <w:pStyle w:val="Tabletext"/>
            </w:pPr>
            <w:r w:rsidRPr="00F727EF">
              <w:rPr>
                <w:color w:val="000000"/>
              </w:rPr>
              <w:t>143.01</w:t>
            </w:r>
          </w:p>
        </w:tc>
        <w:tc>
          <w:tcPr>
            <w:tcW w:w="2506" w:type="dxa"/>
            <w:tcBorders>
              <w:bottom w:val="single" w:sz="2" w:space="0" w:color="auto"/>
            </w:tcBorders>
            <w:shd w:val="clear" w:color="auto" w:fill="auto"/>
            <w:vAlign w:val="center"/>
          </w:tcPr>
          <w:p w14:paraId="1A824381" w14:textId="77777777" w:rsidR="005E65DD" w:rsidRPr="00F727EF" w:rsidRDefault="005E65DD" w:rsidP="004F3957">
            <w:pPr>
              <w:pStyle w:val="Tabletext"/>
            </w:pPr>
            <w:r w:rsidRPr="00F727EF">
              <w:rPr>
                <w:color w:val="000000"/>
              </w:rPr>
              <w:t>85.81</w:t>
            </w:r>
          </w:p>
        </w:tc>
      </w:tr>
      <w:tr w:rsidR="005E65DD" w:rsidRPr="00F727EF" w14:paraId="46603F31" w14:textId="77777777" w:rsidTr="004F3957">
        <w:tc>
          <w:tcPr>
            <w:tcW w:w="714" w:type="dxa"/>
            <w:tcBorders>
              <w:top w:val="single" w:sz="2" w:space="0" w:color="auto"/>
              <w:bottom w:val="single" w:sz="12" w:space="0" w:color="auto"/>
            </w:tcBorders>
            <w:shd w:val="clear" w:color="auto" w:fill="auto"/>
          </w:tcPr>
          <w:p w14:paraId="30C9D159" w14:textId="77777777" w:rsidR="005E65DD" w:rsidRPr="00F727EF" w:rsidRDefault="005E65DD" w:rsidP="004F3957">
            <w:pPr>
              <w:pStyle w:val="Tabletext"/>
            </w:pPr>
            <w:r w:rsidRPr="00F727EF">
              <w:t>8</w:t>
            </w:r>
          </w:p>
        </w:tc>
        <w:tc>
          <w:tcPr>
            <w:tcW w:w="2533" w:type="dxa"/>
            <w:tcBorders>
              <w:top w:val="single" w:sz="2" w:space="0" w:color="auto"/>
              <w:bottom w:val="single" w:sz="12" w:space="0" w:color="auto"/>
            </w:tcBorders>
            <w:shd w:val="clear" w:color="auto" w:fill="auto"/>
          </w:tcPr>
          <w:p w14:paraId="49710040" w14:textId="77777777" w:rsidR="005E65DD" w:rsidRPr="00F727EF" w:rsidRDefault="005E65DD" w:rsidP="004F3957">
            <w:pPr>
              <w:pStyle w:val="Tabletext"/>
            </w:pPr>
            <w:r w:rsidRPr="00F727EF">
              <w:t>SAH level 8</w:t>
            </w:r>
          </w:p>
        </w:tc>
        <w:tc>
          <w:tcPr>
            <w:tcW w:w="2560" w:type="dxa"/>
            <w:tcBorders>
              <w:top w:val="single" w:sz="2" w:space="0" w:color="auto"/>
              <w:bottom w:val="single" w:sz="12" w:space="0" w:color="auto"/>
            </w:tcBorders>
            <w:shd w:val="clear" w:color="auto" w:fill="auto"/>
            <w:vAlign w:val="center"/>
          </w:tcPr>
          <w:p w14:paraId="0F236494" w14:textId="77777777" w:rsidR="005E65DD" w:rsidRPr="00F727EF" w:rsidRDefault="005E65DD" w:rsidP="004F3957">
            <w:pPr>
              <w:pStyle w:val="Tabletext"/>
            </w:pPr>
            <w:r w:rsidRPr="00F727EF">
              <w:rPr>
                <w:color w:val="000000"/>
              </w:rPr>
              <w:t>192.33</w:t>
            </w:r>
          </w:p>
        </w:tc>
        <w:tc>
          <w:tcPr>
            <w:tcW w:w="2506" w:type="dxa"/>
            <w:tcBorders>
              <w:top w:val="single" w:sz="2" w:space="0" w:color="auto"/>
              <w:bottom w:val="single" w:sz="12" w:space="0" w:color="auto"/>
            </w:tcBorders>
            <w:shd w:val="clear" w:color="auto" w:fill="auto"/>
            <w:vAlign w:val="center"/>
          </w:tcPr>
          <w:p w14:paraId="5BD646A0" w14:textId="77777777" w:rsidR="005E65DD" w:rsidRPr="00F727EF" w:rsidRDefault="005E65DD" w:rsidP="004F3957">
            <w:pPr>
              <w:pStyle w:val="Tabletext"/>
            </w:pPr>
            <w:r w:rsidRPr="00F727EF">
              <w:rPr>
                <w:color w:val="000000"/>
              </w:rPr>
              <w:t>115.4</w:t>
            </w:r>
          </w:p>
        </w:tc>
      </w:tr>
    </w:tbl>
    <w:p w14:paraId="423764DA" w14:textId="77777777" w:rsidR="005E65DD" w:rsidRPr="00F727EF" w:rsidRDefault="005E65DD" w:rsidP="005E65DD">
      <w:pPr>
        <w:pStyle w:val="SubsectionHead"/>
      </w:pPr>
      <w:r w:rsidRPr="00F727EF">
        <w:t>Transitional classification levels</w:t>
      </w:r>
    </w:p>
    <w:p w14:paraId="6224E5EC" w14:textId="77777777" w:rsidR="005E65DD" w:rsidRPr="00F727EF" w:rsidRDefault="005E65DD" w:rsidP="005E65DD">
      <w:pPr>
        <w:pStyle w:val="subsection"/>
      </w:pPr>
      <w:r w:rsidRPr="00F727EF">
        <w:tab/>
        <w:t>(3)</w:t>
      </w:r>
      <w:r w:rsidRPr="00F727EF">
        <w:tab/>
        <w:t>The following table sets out the base individual amounts for individuals who have transitional classification levels.</w:t>
      </w:r>
    </w:p>
    <w:p w14:paraId="3C9569B3"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5E65DD" w:rsidRPr="00F727EF" w14:paraId="102563A8" w14:textId="77777777" w:rsidTr="004F3957">
        <w:trPr>
          <w:tblHeader/>
        </w:trPr>
        <w:tc>
          <w:tcPr>
            <w:tcW w:w="7183" w:type="dxa"/>
            <w:gridSpan w:val="3"/>
            <w:tcBorders>
              <w:top w:val="single" w:sz="12" w:space="0" w:color="auto"/>
              <w:bottom w:val="single" w:sz="6" w:space="0" w:color="auto"/>
            </w:tcBorders>
            <w:shd w:val="clear" w:color="auto" w:fill="auto"/>
          </w:tcPr>
          <w:p w14:paraId="4B04BF22" w14:textId="77777777" w:rsidR="005E65DD" w:rsidRPr="00F727EF" w:rsidRDefault="005E65DD" w:rsidP="004F3957">
            <w:pPr>
              <w:pStyle w:val="TableHeading"/>
            </w:pPr>
            <w:r w:rsidRPr="00F727EF">
              <w:lastRenderedPageBreak/>
              <w:t>Base individual amounts for transitional classification levels</w:t>
            </w:r>
          </w:p>
        </w:tc>
      </w:tr>
      <w:tr w:rsidR="005E65DD" w:rsidRPr="00F727EF" w14:paraId="29F7F0EB" w14:textId="77777777" w:rsidTr="004F3957">
        <w:trPr>
          <w:tblHeader/>
        </w:trPr>
        <w:tc>
          <w:tcPr>
            <w:tcW w:w="851" w:type="dxa"/>
            <w:tcBorders>
              <w:top w:val="single" w:sz="6" w:space="0" w:color="auto"/>
              <w:bottom w:val="single" w:sz="12" w:space="0" w:color="auto"/>
            </w:tcBorders>
            <w:shd w:val="clear" w:color="auto" w:fill="auto"/>
          </w:tcPr>
          <w:p w14:paraId="056CD184" w14:textId="77777777" w:rsidR="005E65DD" w:rsidRPr="00F727EF" w:rsidRDefault="005E65DD" w:rsidP="004F3957">
            <w:pPr>
              <w:pStyle w:val="TableHeading"/>
            </w:pPr>
            <w:r w:rsidRPr="00F727EF">
              <w:t>Item</w:t>
            </w:r>
          </w:p>
        </w:tc>
        <w:tc>
          <w:tcPr>
            <w:tcW w:w="4252" w:type="dxa"/>
            <w:tcBorders>
              <w:top w:val="single" w:sz="6" w:space="0" w:color="auto"/>
              <w:bottom w:val="single" w:sz="12" w:space="0" w:color="auto"/>
            </w:tcBorders>
            <w:shd w:val="clear" w:color="auto" w:fill="auto"/>
          </w:tcPr>
          <w:p w14:paraId="3AAE723F" w14:textId="77777777" w:rsidR="005E65DD" w:rsidRPr="00F727EF" w:rsidRDefault="005E65DD" w:rsidP="004F3957">
            <w:pPr>
              <w:pStyle w:val="TableHeading"/>
            </w:pPr>
            <w:r w:rsidRPr="00F727EF">
              <w:t>Column 1</w:t>
            </w:r>
            <w:r w:rsidRPr="00F727EF">
              <w:br/>
              <w:t>For an individual that has the classification level …</w:t>
            </w:r>
          </w:p>
        </w:tc>
        <w:tc>
          <w:tcPr>
            <w:tcW w:w="2080" w:type="dxa"/>
            <w:tcBorders>
              <w:top w:val="single" w:sz="6" w:space="0" w:color="auto"/>
              <w:bottom w:val="single" w:sz="12" w:space="0" w:color="auto"/>
            </w:tcBorders>
            <w:shd w:val="clear" w:color="auto" w:fill="auto"/>
          </w:tcPr>
          <w:p w14:paraId="5161A4B1" w14:textId="77777777" w:rsidR="005E65DD" w:rsidRPr="00F727EF" w:rsidRDefault="005E65DD" w:rsidP="004F3957">
            <w:pPr>
              <w:pStyle w:val="TableHeading"/>
            </w:pPr>
            <w:r w:rsidRPr="00F727EF">
              <w:t>Column 2</w:t>
            </w:r>
            <w:r w:rsidRPr="00F727EF">
              <w:br/>
              <w:t>the amount is … ($)</w:t>
            </w:r>
          </w:p>
        </w:tc>
      </w:tr>
      <w:tr w:rsidR="005E65DD" w:rsidRPr="00F727EF" w14:paraId="0078EF3A" w14:textId="77777777" w:rsidTr="004F3957">
        <w:tc>
          <w:tcPr>
            <w:tcW w:w="851" w:type="dxa"/>
            <w:tcBorders>
              <w:top w:val="single" w:sz="12" w:space="0" w:color="auto"/>
            </w:tcBorders>
            <w:shd w:val="clear" w:color="auto" w:fill="auto"/>
          </w:tcPr>
          <w:p w14:paraId="27E24050" w14:textId="77777777" w:rsidR="005E65DD" w:rsidRPr="00F727EF" w:rsidRDefault="005E65DD" w:rsidP="004F3957">
            <w:pPr>
              <w:pStyle w:val="Tabletext"/>
            </w:pPr>
            <w:r w:rsidRPr="00F727EF">
              <w:t>1</w:t>
            </w:r>
          </w:p>
        </w:tc>
        <w:tc>
          <w:tcPr>
            <w:tcW w:w="4252" w:type="dxa"/>
            <w:tcBorders>
              <w:top w:val="single" w:sz="12" w:space="0" w:color="auto"/>
            </w:tcBorders>
            <w:shd w:val="clear" w:color="auto" w:fill="auto"/>
          </w:tcPr>
          <w:p w14:paraId="2DCA07D8" w14:textId="77777777" w:rsidR="005E65DD" w:rsidRPr="00F727EF" w:rsidRDefault="005E65DD" w:rsidP="004F3957">
            <w:pPr>
              <w:pStyle w:val="Tabletext"/>
            </w:pPr>
            <w:r w:rsidRPr="00F727EF">
              <w:t>HCP class 1</w:t>
            </w:r>
          </w:p>
        </w:tc>
        <w:tc>
          <w:tcPr>
            <w:tcW w:w="2080" w:type="dxa"/>
            <w:tcBorders>
              <w:top w:val="single" w:sz="12" w:space="0" w:color="auto"/>
            </w:tcBorders>
            <w:shd w:val="clear" w:color="auto" w:fill="auto"/>
          </w:tcPr>
          <w:p w14:paraId="3A9BA796" w14:textId="77777777" w:rsidR="005E65DD" w:rsidRPr="00F727EF" w:rsidRDefault="005E65DD" w:rsidP="004F3957">
            <w:pPr>
              <w:pStyle w:val="Tabletext"/>
            </w:pPr>
            <w:r w:rsidRPr="00F727EF">
              <w:t>26.35</w:t>
            </w:r>
          </w:p>
        </w:tc>
      </w:tr>
      <w:tr w:rsidR="005E65DD" w:rsidRPr="00F727EF" w14:paraId="2F9AE1F9" w14:textId="77777777" w:rsidTr="004F3957">
        <w:tc>
          <w:tcPr>
            <w:tcW w:w="851" w:type="dxa"/>
            <w:shd w:val="clear" w:color="auto" w:fill="auto"/>
          </w:tcPr>
          <w:p w14:paraId="3A7E2D5B" w14:textId="77777777" w:rsidR="005E65DD" w:rsidRPr="00F727EF" w:rsidRDefault="005E65DD" w:rsidP="004F3957">
            <w:pPr>
              <w:pStyle w:val="Tabletext"/>
            </w:pPr>
            <w:r w:rsidRPr="00F727EF">
              <w:t>2</w:t>
            </w:r>
          </w:p>
        </w:tc>
        <w:tc>
          <w:tcPr>
            <w:tcW w:w="4252" w:type="dxa"/>
            <w:shd w:val="clear" w:color="auto" w:fill="auto"/>
          </w:tcPr>
          <w:p w14:paraId="159ED920" w14:textId="77777777" w:rsidR="005E65DD" w:rsidRPr="00F727EF" w:rsidRDefault="005E65DD" w:rsidP="004F3957">
            <w:pPr>
              <w:pStyle w:val="Tabletext"/>
            </w:pPr>
            <w:r w:rsidRPr="00F727EF">
              <w:t>HCP class 2</w:t>
            </w:r>
          </w:p>
        </w:tc>
        <w:tc>
          <w:tcPr>
            <w:tcW w:w="2080" w:type="dxa"/>
            <w:shd w:val="clear" w:color="auto" w:fill="auto"/>
          </w:tcPr>
          <w:p w14:paraId="09FC5022" w14:textId="77777777" w:rsidR="005E65DD" w:rsidRPr="00F727EF" w:rsidRDefault="005E65DD" w:rsidP="004F3957">
            <w:pPr>
              <w:pStyle w:val="Tabletext"/>
            </w:pPr>
            <w:r w:rsidRPr="00F727EF">
              <w:t>46.34</w:t>
            </w:r>
          </w:p>
        </w:tc>
      </w:tr>
      <w:tr w:rsidR="005E65DD" w:rsidRPr="00F727EF" w14:paraId="30390F09" w14:textId="77777777" w:rsidTr="004F3957">
        <w:tc>
          <w:tcPr>
            <w:tcW w:w="851" w:type="dxa"/>
            <w:tcBorders>
              <w:bottom w:val="single" w:sz="2" w:space="0" w:color="auto"/>
            </w:tcBorders>
            <w:shd w:val="clear" w:color="auto" w:fill="auto"/>
          </w:tcPr>
          <w:p w14:paraId="63DBDB15" w14:textId="77777777" w:rsidR="005E65DD" w:rsidRPr="00F727EF" w:rsidRDefault="005E65DD" w:rsidP="004F3957">
            <w:pPr>
              <w:pStyle w:val="Tabletext"/>
            </w:pPr>
            <w:r w:rsidRPr="00F727EF">
              <w:t>3</w:t>
            </w:r>
          </w:p>
        </w:tc>
        <w:tc>
          <w:tcPr>
            <w:tcW w:w="4252" w:type="dxa"/>
            <w:tcBorders>
              <w:bottom w:val="single" w:sz="2" w:space="0" w:color="auto"/>
            </w:tcBorders>
            <w:shd w:val="clear" w:color="auto" w:fill="auto"/>
          </w:tcPr>
          <w:p w14:paraId="0470955E" w14:textId="77777777" w:rsidR="005E65DD" w:rsidRPr="00F727EF" w:rsidRDefault="005E65DD" w:rsidP="004F3957">
            <w:pPr>
              <w:pStyle w:val="Tabletext"/>
            </w:pPr>
            <w:r w:rsidRPr="00F727EF">
              <w:t>HCP class 3</w:t>
            </w:r>
          </w:p>
        </w:tc>
        <w:tc>
          <w:tcPr>
            <w:tcW w:w="2080" w:type="dxa"/>
            <w:tcBorders>
              <w:bottom w:val="single" w:sz="2" w:space="0" w:color="auto"/>
            </w:tcBorders>
            <w:shd w:val="clear" w:color="auto" w:fill="auto"/>
          </w:tcPr>
          <w:p w14:paraId="6E1ED75D" w14:textId="77777777" w:rsidR="005E65DD" w:rsidRPr="00F727EF" w:rsidRDefault="005E65DD" w:rsidP="004F3957">
            <w:pPr>
              <w:pStyle w:val="Tabletext"/>
            </w:pPr>
            <w:r w:rsidRPr="00F727EF">
              <w:rPr>
                <w:color w:val="000000"/>
              </w:rPr>
              <w:t>100.86</w:t>
            </w:r>
          </w:p>
        </w:tc>
      </w:tr>
      <w:tr w:rsidR="005E65DD" w:rsidRPr="00F727EF" w14:paraId="71ABD060" w14:textId="77777777" w:rsidTr="004F3957">
        <w:tc>
          <w:tcPr>
            <w:tcW w:w="851" w:type="dxa"/>
            <w:tcBorders>
              <w:top w:val="single" w:sz="2" w:space="0" w:color="auto"/>
              <w:bottom w:val="single" w:sz="12" w:space="0" w:color="auto"/>
            </w:tcBorders>
            <w:shd w:val="clear" w:color="auto" w:fill="auto"/>
          </w:tcPr>
          <w:p w14:paraId="180296AD" w14:textId="77777777" w:rsidR="005E65DD" w:rsidRPr="00F727EF" w:rsidRDefault="005E65DD" w:rsidP="004F3957">
            <w:pPr>
              <w:pStyle w:val="Tabletext"/>
            </w:pPr>
            <w:r w:rsidRPr="00F727EF">
              <w:t>4</w:t>
            </w:r>
          </w:p>
        </w:tc>
        <w:tc>
          <w:tcPr>
            <w:tcW w:w="4252" w:type="dxa"/>
            <w:tcBorders>
              <w:top w:val="single" w:sz="2" w:space="0" w:color="auto"/>
              <w:bottom w:val="single" w:sz="12" w:space="0" w:color="auto"/>
            </w:tcBorders>
            <w:shd w:val="clear" w:color="auto" w:fill="auto"/>
          </w:tcPr>
          <w:p w14:paraId="365B2C7C" w14:textId="77777777" w:rsidR="005E65DD" w:rsidRPr="00F727EF" w:rsidRDefault="005E65DD" w:rsidP="004F3957">
            <w:pPr>
              <w:pStyle w:val="Tabletext"/>
            </w:pPr>
            <w:r w:rsidRPr="00F727EF">
              <w:t>HCP class 4</w:t>
            </w:r>
          </w:p>
        </w:tc>
        <w:tc>
          <w:tcPr>
            <w:tcW w:w="2080" w:type="dxa"/>
            <w:tcBorders>
              <w:top w:val="single" w:sz="2" w:space="0" w:color="auto"/>
              <w:bottom w:val="single" w:sz="12" w:space="0" w:color="auto"/>
            </w:tcBorders>
            <w:shd w:val="clear" w:color="auto" w:fill="auto"/>
          </w:tcPr>
          <w:p w14:paraId="62C66F61" w14:textId="77777777" w:rsidR="005E65DD" w:rsidRPr="00F727EF" w:rsidRDefault="005E65DD" w:rsidP="004F3957">
            <w:pPr>
              <w:pStyle w:val="Tabletext"/>
            </w:pPr>
            <w:r w:rsidRPr="00F727EF">
              <w:rPr>
                <w:color w:val="000000"/>
              </w:rPr>
              <w:t>152.91</w:t>
            </w:r>
          </w:p>
        </w:tc>
      </w:tr>
    </w:tbl>
    <w:p w14:paraId="6765E18B" w14:textId="20E5AADD" w:rsidR="005E65DD" w:rsidRPr="00F727EF" w:rsidRDefault="005E65DD" w:rsidP="005E65DD">
      <w:pPr>
        <w:pStyle w:val="ActHead5"/>
      </w:pPr>
      <w:bookmarkStart w:id="40" w:name="_Toc189123066"/>
      <w:r w:rsidRPr="002E4E9B">
        <w:rPr>
          <w:rStyle w:val="CharSectno"/>
        </w:rPr>
        <w:t>194</w:t>
      </w:r>
      <w:r w:rsidR="00F727EF" w:rsidRPr="002E4E9B">
        <w:rPr>
          <w:rStyle w:val="CharSectno"/>
        </w:rPr>
        <w:noBreakHyphen/>
      </w:r>
      <w:r w:rsidRPr="002E4E9B">
        <w:rPr>
          <w:rStyle w:val="CharSectno"/>
        </w:rPr>
        <w:t>10</w:t>
      </w:r>
      <w:r w:rsidRPr="00F727EF">
        <w:t xml:space="preserve">  Classification type short</w:t>
      </w:r>
      <w:r w:rsidR="00F727EF">
        <w:noBreakHyphen/>
      </w:r>
      <w:r w:rsidRPr="00F727EF">
        <w:t>term</w:t>
      </w:r>
      <w:bookmarkEnd w:id="40"/>
    </w:p>
    <w:p w14:paraId="4A8A7646" w14:textId="6707061A" w:rsidR="005E65DD" w:rsidRPr="00F727EF" w:rsidRDefault="005E65DD" w:rsidP="005E65DD">
      <w:pPr>
        <w:pStyle w:val="subsection"/>
      </w:pPr>
      <w:r w:rsidRPr="00F727EF">
        <w:tab/>
        <w:t>(1)</w:t>
      </w:r>
      <w:r w:rsidRPr="00F727EF">
        <w:tab/>
        <w:t xml:space="preserve">For the purposes of </w:t>
      </w:r>
      <w:r w:rsidR="00BC6C3C" w:rsidRPr="00F727EF">
        <w:t>section 1</w:t>
      </w:r>
      <w:r w:rsidRPr="00F727EF">
        <w:t>94 of the Act, this section sets out the base individual amounts for individuals for the classification type short</w:t>
      </w:r>
      <w:r w:rsidR="00F727EF">
        <w:noBreakHyphen/>
      </w:r>
      <w:r w:rsidRPr="00F727EF">
        <w:t>term for the service group home support.</w:t>
      </w:r>
    </w:p>
    <w:p w14:paraId="3CE84108" w14:textId="7D083DB4" w:rsidR="005E65DD" w:rsidRPr="00F727EF" w:rsidRDefault="005E65DD" w:rsidP="005E65DD">
      <w:pPr>
        <w:pStyle w:val="SubsectionHead"/>
      </w:pPr>
      <w:r w:rsidRPr="00F727EF">
        <w:t>Non</w:t>
      </w:r>
      <w:r w:rsidR="00F727EF">
        <w:noBreakHyphen/>
      </w:r>
      <w:r w:rsidRPr="00F727EF">
        <w:t>transitional classification levels</w:t>
      </w:r>
    </w:p>
    <w:p w14:paraId="3513B56F" w14:textId="77777777" w:rsidR="005E65DD" w:rsidRPr="00F727EF" w:rsidRDefault="005E65DD" w:rsidP="005E65DD">
      <w:pPr>
        <w:pStyle w:val="subsection"/>
      </w:pPr>
      <w:r w:rsidRPr="00F727EF">
        <w:tab/>
        <w:t>(2)</w:t>
      </w:r>
      <w:r w:rsidRPr="00F727EF">
        <w:tab/>
        <w:t>The following table sets out the base individual amounts for individuals who have classification levels that are not transitional classification levels.</w:t>
      </w:r>
    </w:p>
    <w:p w14:paraId="502441E2"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5E65DD" w:rsidRPr="00F727EF" w14:paraId="1B1AA3F7" w14:textId="77777777" w:rsidTr="004F3957">
        <w:trPr>
          <w:tblHeader/>
        </w:trPr>
        <w:tc>
          <w:tcPr>
            <w:tcW w:w="7183" w:type="dxa"/>
            <w:gridSpan w:val="3"/>
            <w:tcBorders>
              <w:top w:val="single" w:sz="12" w:space="0" w:color="auto"/>
              <w:bottom w:val="single" w:sz="6" w:space="0" w:color="auto"/>
            </w:tcBorders>
            <w:shd w:val="clear" w:color="auto" w:fill="auto"/>
          </w:tcPr>
          <w:p w14:paraId="1A005DC9" w14:textId="283A5455" w:rsidR="005E65DD" w:rsidRPr="00F727EF" w:rsidRDefault="005E65DD" w:rsidP="004F3957">
            <w:pPr>
              <w:pStyle w:val="TableHeading"/>
            </w:pPr>
            <w:r w:rsidRPr="00F727EF">
              <w:t>Base individual amounts for non</w:t>
            </w:r>
            <w:r w:rsidR="00F727EF">
              <w:noBreakHyphen/>
            </w:r>
            <w:r w:rsidRPr="00F727EF">
              <w:t>transitional classification levels</w:t>
            </w:r>
          </w:p>
        </w:tc>
      </w:tr>
      <w:tr w:rsidR="005E65DD" w:rsidRPr="00F727EF" w14:paraId="79FC6B26" w14:textId="77777777" w:rsidTr="004F3957">
        <w:trPr>
          <w:tblHeader/>
        </w:trPr>
        <w:tc>
          <w:tcPr>
            <w:tcW w:w="851" w:type="dxa"/>
            <w:tcBorders>
              <w:top w:val="single" w:sz="6" w:space="0" w:color="auto"/>
              <w:bottom w:val="single" w:sz="12" w:space="0" w:color="auto"/>
            </w:tcBorders>
            <w:shd w:val="clear" w:color="auto" w:fill="auto"/>
          </w:tcPr>
          <w:p w14:paraId="6810FA31" w14:textId="77777777" w:rsidR="005E65DD" w:rsidRPr="00F727EF" w:rsidRDefault="005E65DD" w:rsidP="004F3957">
            <w:pPr>
              <w:pStyle w:val="TableHeading"/>
            </w:pPr>
            <w:r w:rsidRPr="00F727EF">
              <w:t>Item</w:t>
            </w:r>
          </w:p>
        </w:tc>
        <w:tc>
          <w:tcPr>
            <w:tcW w:w="4252" w:type="dxa"/>
            <w:tcBorders>
              <w:top w:val="single" w:sz="6" w:space="0" w:color="auto"/>
              <w:bottom w:val="single" w:sz="12" w:space="0" w:color="auto"/>
            </w:tcBorders>
            <w:shd w:val="clear" w:color="auto" w:fill="auto"/>
          </w:tcPr>
          <w:p w14:paraId="6E5B243B" w14:textId="77777777" w:rsidR="005E65DD" w:rsidRPr="00F727EF" w:rsidRDefault="005E65DD" w:rsidP="004F3957">
            <w:pPr>
              <w:pStyle w:val="TableHeading"/>
            </w:pPr>
            <w:r w:rsidRPr="00F727EF">
              <w:t>Column 1</w:t>
            </w:r>
            <w:r w:rsidRPr="00F727EF">
              <w:br/>
              <w:t>For an individual that has the classification level …</w:t>
            </w:r>
          </w:p>
        </w:tc>
        <w:tc>
          <w:tcPr>
            <w:tcW w:w="2080" w:type="dxa"/>
            <w:tcBorders>
              <w:top w:val="single" w:sz="6" w:space="0" w:color="auto"/>
              <w:bottom w:val="single" w:sz="12" w:space="0" w:color="auto"/>
            </w:tcBorders>
            <w:shd w:val="clear" w:color="auto" w:fill="auto"/>
          </w:tcPr>
          <w:p w14:paraId="3989E3FE" w14:textId="77777777" w:rsidR="005E65DD" w:rsidRPr="00F727EF" w:rsidRDefault="005E65DD" w:rsidP="004F3957">
            <w:pPr>
              <w:pStyle w:val="TableHeading"/>
            </w:pPr>
            <w:r w:rsidRPr="00F727EF">
              <w:t>Column 2</w:t>
            </w:r>
            <w:r w:rsidRPr="00F727EF">
              <w:br/>
              <w:t>the amount is … ($)</w:t>
            </w:r>
          </w:p>
        </w:tc>
      </w:tr>
      <w:tr w:rsidR="005E65DD" w:rsidRPr="00F727EF" w14:paraId="24C2FDD2" w14:textId="77777777" w:rsidTr="004F3957">
        <w:tc>
          <w:tcPr>
            <w:tcW w:w="851" w:type="dxa"/>
            <w:tcBorders>
              <w:top w:val="single" w:sz="12" w:space="0" w:color="auto"/>
              <w:bottom w:val="single" w:sz="2" w:space="0" w:color="auto"/>
            </w:tcBorders>
            <w:shd w:val="clear" w:color="auto" w:fill="auto"/>
          </w:tcPr>
          <w:p w14:paraId="63A795E0" w14:textId="77777777" w:rsidR="005E65DD" w:rsidRPr="00F727EF" w:rsidRDefault="005E65DD" w:rsidP="004F3957">
            <w:pPr>
              <w:pStyle w:val="Tabletext"/>
            </w:pPr>
            <w:r w:rsidRPr="00F727EF">
              <w:t>1</w:t>
            </w:r>
          </w:p>
        </w:tc>
        <w:tc>
          <w:tcPr>
            <w:tcW w:w="4252" w:type="dxa"/>
            <w:tcBorders>
              <w:top w:val="single" w:sz="12" w:space="0" w:color="auto"/>
              <w:bottom w:val="single" w:sz="2" w:space="0" w:color="auto"/>
            </w:tcBorders>
            <w:shd w:val="clear" w:color="auto" w:fill="auto"/>
          </w:tcPr>
          <w:p w14:paraId="2F2DA2FE" w14:textId="77777777" w:rsidR="005E65DD" w:rsidRPr="00F727EF" w:rsidRDefault="005E65DD" w:rsidP="004F3957">
            <w:pPr>
              <w:pStyle w:val="Tabletext"/>
            </w:pPr>
            <w:r w:rsidRPr="00F727EF">
              <w:t>SAH restorative care pathway</w:t>
            </w:r>
          </w:p>
        </w:tc>
        <w:tc>
          <w:tcPr>
            <w:tcW w:w="2080" w:type="dxa"/>
            <w:tcBorders>
              <w:top w:val="single" w:sz="12" w:space="0" w:color="auto"/>
              <w:bottom w:val="single" w:sz="2" w:space="0" w:color="auto"/>
            </w:tcBorders>
            <w:shd w:val="clear" w:color="auto" w:fill="auto"/>
          </w:tcPr>
          <w:p w14:paraId="04D2C457" w14:textId="77777777" w:rsidR="005E65DD" w:rsidRPr="00F727EF" w:rsidRDefault="005E65DD" w:rsidP="004F3957">
            <w:pPr>
              <w:pStyle w:val="Tabletext"/>
            </w:pPr>
            <w:r w:rsidRPr="00F727EF">
              <w:t>71.43</w:t>
            </w:r>
          </w:p>
        </w:tc>
      </w:tr>
      <w:tr w:rsidR="005E65DD" w:rsidRPr="00F727EF" w14:paraId="1E699893" w14:textId="77777777" w:rsidTr="004F3957">
        <w:tc>
          <w:tcPr>
            <w:tcW w:w="851" w:type="dxa"/>
            <w:tcBorders>
              <w:top w:val="single" w:sz="2" w:space="0" w:color="auto"/>
              <w:bottom w:val="single" w:sz="12" w:space="0" w:color="auto"/>
            </w:tcBorders>
            <w:shd w:val="clear" w:color="auto" w:fill="auto"/>
          </w:tcPr>
          <w:p w14:paraId="67902E50" w14:textId="77777777" w:rsidR="005E65DD" w:rsidRPr="00F727EF" w:rsidRDefault="005E65DD" w:rsidP="004F3957">
            <w:pPr>
              <w:pStyle w:val="Tabletext"/>
            </w:pPr>
            <w:r w:rsidRPr="00F727EF">
              <w:t>2</w:t>
            </w:r>
          </w:p>
        </w:tc>
        <w:tc>
          <w:tcPr>
            <w:tcW w:w="4252" w:type="dxa"/>
            <w:tcBorders>
              <w:top w:val="single" w:sz="2" w:space="0" w:color="auto"/>
              <w:bottom w:val="single" w:sz="12" w:space="0" w:color="auto"/>
            </w:tcBorders>
            <w:shd w:val="clear" w:color="auto" w:fill="auto"/>
          </w:tcPr>
          <w:p w14:paraId="214DA8C7" w14:textId="41E9053B" w:rsidR="005E65DD" w:rsidRPr="00F727EF" w:rsidRDefault="005E65DD" w:rsidP="004F3957">
            <w:pPr>
              <w:pStyle w:val="Tabletext"/>
            </w:pPr>
            <w:r w:rsidRPr="00F727EF">
              <w:t>SAH end</w:t>
            </w:r>
            <w:r w:rsidR="00F727EF">
              <w:noBreakHyphen/>
            </w:r>
            <w:r w:rsidRPr="00F727EF">
              <w:t>of</w:t>
            </w:r>
            <w:r w:rsidR="00F727EF">
              <w:noBreakHyphen/>
            </w:r>
            <w:r w:rsidRPr="00F727EF">
              <w:t>life</w:t>
            </w:r>
          </w:p>
        </w:tc>
        <w:tc>
          <w:tcPr>
            <w:tcW w:w="2080" w:type="dxa"/>
            <w:tcBorders>
              <w:top w:val="single" w:sz="2" w:space="0" w:color="auto"/>
              <w:bottom w:val="single" w:sz="12" w:space="0" w:color="auto"/>
            </w:tcBorders>
            <w:shd w:val="clear" w:color="auto" w:fill="auto"/>
          </w:tcPr>
          <w:p w14:paraId="3B509B7B" w14:textId="77777777" w:rsidR="005E65DD" w:rsidRPr="00F727EF" w:rsidRDefault="005E65DD" w:rsidP="004F3957">
            <w:pPr>
              <w:pStyle w:val="Tabletext"/>
            </w:pPr>
            <w:r w:rsidRPr="00F727EF">
              <w:t>297.62</w:t>
            </w:r>
          </w:p>
        </w:tc>
      </w:tr>
    </w:tbl>
    <w:p w14:paraId="540EFF8A" w14:textId="77777777" w:rsidR="005E65DD" w:rsidRPr="00F727EF" w:rsidRDefault="005E65DD" w:rsidP="005E65DD">
      <w:pPr>
        <w:pStyle w:val="SubsectionHead"/>
      </w:pPr>
      <w:r w:rsidRPr="00F727EF">
        <w:t>Transitional classification levels</w:t>
      </w:r>
    </w:p>
    <w:p w14:paraId="5E6E3D8D" w14:textId="77777777" w:rsidR="005E65DD" w:rsidRPr="00F727EF" w:rsidRDefault="005E65DD" w:rsidP="005E65DD">
      <w:pPr>
        <w:pStyle w:val="subsection"/>
      </w:pPr>
      <w:r w:rsidRPr="00F727EF">
        <w:tab/>
        <w:t>(3)</w:t>
      </w:r>
      <w:r w:rsidRPr="00F727EF">
        <w:tab/>
        <w:t>The following table sets out the base individual amounts for individuals who have transitional classification levels.</w:t>
      </w:r>
    </w:p>
    <w:p w14:paraId="463C440E"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5E65DD" w:rsidRPr="00F727EF" w14:paraId="090F4CC1" w14:textId="77777777" w:rsidTr="004F3957">
        <w:trPr>
          <w:tblHeader/>
        </w:trPr>
        <w:tc>
          <w:tcPr>
            <w:tcW w:w="7183" w:type="dxa"/>
            <w:gridSpan w:val="3"/>
            <w:tcBorders>
              <w:top w:val="single" w:sz="12" w:space="0" w:color="auto"/>
              <w:bottom w:val="single" w:sz="6" w:space="0" w:color="auto"/>
            </w:tcBorders>
            <w:shd w:val="clear" w:color="auto" w:fill="auto"/>
          </w:tcPr>
          <w:p w14:paraId="110BB444" w14:textId="77777777" w:rsidR="005E65DD" w:rsidRPr="00F727EF" w:rsidRDefault="005E65DD" w:rsidP="004F3957">
            <w:pPr>
              <w:pStyle w:val="TableHeading"/>
            </w:pPr>
            <w:r w:rsidRPr="00F727EF">
              <w:t>Base individual amounts for transitional classification levels</w:t>
            </w:r>
          </w:p>
        </w:tc>
      </w:tr>
      <w:tr w:rsidR="005E65DD" w:rsidRPr="00F727EF" w14:paraId="2CEC0FC3" w14:textId="77777777" w:rsidTr="004F3957">
        <w:trPr>
          <w:tblHeader/>
        </w:trPr>
        <w:tc>
          <w:tcPr>
            <w:tcW w:w="851" w:type="dxa"/>
            <w:tcBorders>
              <w:top w:val="single" w:sz="6" w:space="0" w:color="auto"/>
              <w:bottom w:val="single" w:sz="12" w:space="0" w:color="auto"/>
            </w:tcBorders>
            <w:shd w:val="clear" w:color="auto" w:fill="auto"/>
          </w:tcPr>
          <w:p w14:paraId="2B00367F" w14:textId="77777777" w:rsidR="005E65DD" w:rsidRPr="00F727EF" w:rsidRDefault="005E65DD" w:rsidP="004F3957">
            <w:pPr>
              <w:pStyle w:val="TableHeading"/>
            </w:pPr>
            <w:r w:rsidRPr="00F727EF">
              <w:t>Item</w:t>
            </w:r>
          </w:p>
        </w:tc>
        <w:tc>
          <w:tcPr>
            <w:tcW w:w="4252" w:type="dxa"/>
            <w:tcBorders>
              <w:top w:val="single" w:sz="6" w:space="0" w:color="auto"/>
              <w:bottom w:val="single" w:sz="12" w:space="0" w:color="auto"/>
            </w:tcBorders>
            <w:shd w:val="clear" w:color="auto" w:fill="auto"/>
          </w:tcPr>
          <w:p w14:paraId="42376A52" w14:textId="77777777" w:rsidR="005E65DD" w:rsidRPr="00F727EF" w:rsidRDefault="005E65DD" w:rsidP="004F3957">
            <w:pPr>
              <w:pStyle w:val="TableHeading"/>
            </w:pPr>
            <w:r w:rsidRPr="00F727EF">
              <w:t>Column 1</w:t>
            </w:r>
            <w:r w:rsidRPr="00F727EF">
              <w:br/>
              <w:t>For an individual that has the classification level …</w:t>
            </w:r>
          </w:p>
        </w:tc>
        <w:tc>
          <w:tcPr>
            <w:tcW w:w="2080" w:type="dxa"/>
            <w:tcBorders>
              <w:top w:val="single" w:sz="6" w:space="0" w:color="auto"/>
              <w:bottom w:val="single" w:sz="12" w:space="0" w:color="auto"/>
            </w:tcBorders>
            <w:shd w:val="clear" w:color="auto" w:fill="auto"/>
          </w:tcPr>
          <w:p w14:paraId="62F6B0DE" w14:textId="77777777" w:rsidR="005E65DD" w:rsidRPr="00F727EF" w:rsidRDefault="005E65DD" w:rsidP="004F3957">
            <w:pPr>
              <w:pStyle w:val="TableHeading"/>
            </w:pPr>
            <w:r w:rsidRPr="00F727EF">
              <w:t>Column 2</w:t>
            </w:r>
            <w:r w:rsidRPr="00F727EF">
              <w:br/>
              <w:t>the amount is … ($)</w:t>
            </w:r>
          </w:p>
        </w:tc>
      </w:tr>
      <w:tr w:rsidR="005E65DD" w:rsidRPr="00F727EF" w14:paraId="7DB47AD6" w14:textId="77777777" w:rsidTr="004F3957">
        <w:tc>
          <w:tcPr>
            <w:tcW w:w="851" w:type="dxa"/>
            <w:tcBorders>
              <w:top w:val="single" w:sz="2" w:space="0" w:color="auto"/>
              <w:bottom w:val="single" w:sz="12" w:space="0" w:color="auto"/>
            </w:tcBorders>
            <w:shd w:val="clear" w:color="auto" w:fill="auto"/>
          </w:tcPr>
          <w:p w14:paraId="772580E1" w14:textId="77777777" w:rsidR="005E65DD" w:rsidRPr="00F727EF" w:rsidRDefault="005E65DD" w:rsidP="004F3957">
            <w:pPr>
              <w:pStyle w:val="Tabletext"/>
            </w:pPr>
            <w:r w:rsidRPr="00F727EF">
              <w:t>1</w:t>
            </w:r>
          </w:p>
        </w:tc>
        <w:tc>
          <w:tcPr>
            <w:tcW w:w="4252" w:type="dxa"/>
            <w:tcBorders>
              <w:top w:val="single" w:sz="2" w:space="0" w:color="auto"/>
              <w:bottom w:val="single" w:sz="12" w:space="0" w:color="auto"/>
            </w:tcBorders>
            <w:shd w:val="clear" w:color="auto" w:fill="auto"/>
          </w:tcPr>
          <w:p w14:paraId="74CE3E28" w14:textId="77777777" w:rsidR="005E65DD" w:rsidRPr="00F727EF" w:rsidRDefault="005E65DD" w:rsidP="004F3957">
            <w:pPr>
              <w:pStyle w:val="Tabletext"/>
            </w:pPr>
            <w:r w:rsidRPr="00F727EF">
              <w:t>STRC class</w:t>
            </w:r>
          </w:p>
        </w:tc>
        <w:tc>
          <w:tcPr>
            <w:tcW w:w="2080" w:type="dxa"/>
            <w:tcBorders>
              <w:top w:val="single" w:sz="2" w:space="0" w:color="auto"/>
              <w:bottom w:val="single" w:sz="12" w:space="0" w:color="auto"/>
            </w:tcBorders>
            <w:shd w:val="clear" w:color="auto" w:fill="auto"/>
          </w:tcPr>
          <w:p w14:paraId="27337FA4" w14:textId="77777777" w:rsidR="005E65DD" w:rsidRPr="00F727EF" w:rsidRDefault="005E65DD" w:rsidP="004F3957">
            <w:pPr>
              <w:pStyle w:val="Tabletext"/>
            </w:pPr>
            <w:r w:rsidRPr="00F727EF">
              <w:t>253.82</w:t>
            </w:r>
          </w:p>
        </w:tc>
      </w:tr>
    </w:tbl>
    <w:p w14:paraId="1ED6CF87" w14:textId="2E2C65DF" w:rsidR="005E65DD" w:rsidRPr="00F727EF" w:rsidRDefault="005E65DD" w:rsidP="005E65DD">
      <w:pPr>
        <w:pStyle w:val="ActHead4"/>
      </w:pPr>
      <w:bookmarkStart w:id="41" w:name="_Toc189123067"/>
      <w:r w:rsidRPr="002E4E9B">
        <w:rPr>
          <w:rStyle w:val="CharSubdNo"/>
        </w:rPr>
        <w:t>Subdivision D</w:t>
      </w:r>
      <w:r w:rsidRPr="00F727EF">
        <w:t>—</w:t>
      </w:r>
      <w:r w:rsidRPr="002E4E9B">
        <w:rPr>
          <w:rStyle w:val="CharSubdText"/>
        </w:rPr>
        <w:t>Available short</w:t>
      </w:r>
      <w:r w:rsidR="00F727EF" w:rsidRPr="002E4E9B">
        <w:rPr>
          <w:rStyle w:val="CharSubdText"/>
        </w:rPr>
        <w:noBreakHyphen/>
      </w:r>
      <w:r w:rsidRPr="002E4E9B">
        <w:rPr>
          <w:rStyle w:val="CharSubdText"/>
        </w:rPr>
        <w:t>term home support account balance</w:t>
      </w:r>
      <w:bookmarkEnd w:id="41"/>
    </w:p>
    <w:p w14:paraId="31E42B09" w14:textId="25D8AD2A" w:rsidR="005E65DD" w:rsidRPr="00F727EF" w:rsidRDefault="005E65DD" w:rsidP="005E65DD">
      <w:pPr>
        <w:pStyle w:val="ActHead5"/>
      </w:pPr>
      <w:bookmarkStart w:id="42" w:name="_Toc189123068"/>
      <w:r w:rsidRPr="002E4E9B">
        <w:rPr>
          <w:rStyle w:val="CharSectno"/>
        </w:rPr>
        <w:t>195</w:t>
      </w:r>
      <w:r w:rsidR="00F727EF" w:rsidRPr="002E4E9B">
        <w:rPr>
          <w:rStyle w:val="CharSectno"/>
        </w:rPr>
        <w:noBreakHyphen/>
      </w:r>
      <w:r w:rsidRPr="002E4E9B">
        <w:rPr>
          <w:rStyle w:val="CharSectno"/>
        </w:rPr>
        <w:t>5</w:t>
      </w:r>
      <w:r w:rsidRPr="00F727EF">
        <w:t xml:space="preserve">  Order of debits</w:t>
      </w:r>
      <w:bookmarkEnd w:id="42"/>
    </w:p>
    <w:p w14:paraId="1953CC91" w14:textId="07F398DE" w:rsidR="005E65DD" w:rsidRPr="00F727EF" w:rsidRDefault="005E65DD" w:rsidP="005E65DD">
      <w:pPr>
        <w:pStyle w:val="subsection"/>
      </w:pPr>
      <w:r w:rsidRPr="00F727EF">
        <w:tab/>
      </w:r>
      <w:r w:rsidRPr="00F727EF">
        <w:tab/>
        <w:t xml:space="preserve">For the purposes of </w:t>
      </w:r>
      <w:r w:rsidR="00BC6C3C" w:rsidRPr="00F727EF">
        <w:t>subsection 1</w:t>
      </w:r>
      <w:r w:rsidRPr="00F727EF">
        <w:t>95(5) of the Act, the order is the order in which the claims are made.</w:t>
      </w:r>
    </w:p>
    <w:p w14:paraId="3EDB976A" w14:textId="0477E5AD" w:rsidR="005E65DD" w:rsidRPr="00F727EF" w:rsidRDefault="005E65DD" w:rsidP="005E65DD">
      <w:pPr>
        <w:pStyle w:val="ActHead5"/>
      </w:pPr>
      <w:bookmarkStart w:id="43" w:name="_Toc189123069"/>
      <w:r w:rsidRPr="002E4E9B">
        <w:rPr>
          <w:rStyle w:val="CharSectno"/>
        </w:rPr>
        <w:lastRenderedPageBreak/>
        <w:t>195</w:t>
      </w:r>
      <w:r w:rsidR="00F727EF" w:rsidRPr="002E4E9B">
        <w:rPr>
          <w:rStyle w:val="CharSectno"/>
        </w:rPr>
        <w:noBreakHyphen/>
      </w:r>
      <w:r w:rsidRPr="002E4E9B">
        <w:rPr>
          <w:rStyle w:val="CharSectno"/>
        </w:rPr>
        <w:t>10</w:t>
      </w:r>
      <w:r w:rsidRPr="00F727EF">
        <w:t xml:space="preserve">  Circumstances for ceasing of account</w:t>
      </w:r>
      <w:bookmarkEnd w:id="43"/>
    </w:p>
    <w:p w14:paraId="094C94F4" w14:textId="4204C16E" w:rsidR="005E65DD" w:rsidRPr="00F727EF" w:rsidRDefault="005E65DD" w:rsidP="005E65DD">
      <w:pPr>
        <w:pStyle w:val="subsection"/>
      </w:pPr>
      <w:r w:rsidRPr="00F727EF">
        <w:tab/>
      </w:r>
      <w:r w:rsidRPr="00F727EF">
        <w:tab/>
        <w:t xml:space="preserve">For the purposes of </w:t>
      </w:r>
      <w:r w:rsidR="00BC6C3C" w:rsidRPr="00F727EF">
        <w:t>subsection 1</w:t>
      </w:r>
      <w:r w:rsidRPr="00F727EF">
        <w:t>95(7) of the Act, the circumstances in which an individual’s notional short</w:t>
      </w:r>
      <w:r w:rsidR="00F727EF">
        <w:noBreakHyphen/>
      </w:r>
      <w:r w:rsidRPr="00F727EF">
        <w:t>term home support account ceases are that:</w:t>
      </w:r>
    </w:p>
    <w:p w14:paraId="59FB0724" w14:textId="53D27F7D" w:rsidR="005E65DD" w:rsidRPr="00F727EF" w:rsidRDefault="005E65DD" w:rsidP="005E65DD">
      <w:pPr>
        <w:pStyle w:val="paragraph"/>
      </w:pPr>
      <w:r w:rsidRPr="00F727EF">
        <w:tab/>
        <w:t>(a)</w:t>
      </w:r>
      <w:r w:rsidRPr="00F727EF">
        <w:tab/>
        <w:t>the individual’s classification level for the classification type short</w:t>
      </w:r>
      <w:r w:rsidR="00F727EF">
        <w:noBreakHyphen/>
      </w:r>
      <w:r w:rsidRPr="00F727EF">
        <w:t>term for the service group home support was SAH end</w:t>
      </w:r>
      <w:r w:rsidR="00F727EF">
        <w:noBreakHyphen/>
      </w:r>
      <w:r w:rsidRPr="00F727EF">
        <w:t>of</w:t>
      </w:r>
      <w:r w:rsidR="00F727EF">
        <w:noBreakHyphen/>
      </w:r>
      <w:r w:rsidRPr="00F727EF">
        <w:t>life; and</w:t>
      </w:r>
    </w:p>
    <w:p w14:paraId="0E4DDA41" w14:textId="77777777" w:rsidR="005E65DD" w:rsidRPr="00F727EF" w:rsidRDefault="005E65DD" w:rsidP="005E65DD">
      <w:pPr>
        <w:pStyle w:val="paragraph"/>
      </w:pPr>
      <w:r w:rsidRPr="00F727EF">
        <w:tab/>
        <w:t>(b)</w:t>
      </w:r>
      <w:r w:rsidRPr="00F727EF">
        <w:tab/>
        <w:t>60 days have passed since the end of the maximum period of effect for that classification level; and</w:t>
      </w:r>
    </w:p>
    <w:p w14:paraId="5BBAB1D9" w14:textId="1D716F8A" w:rsidR="005E65DD" w:rsidRPr="00F727EF" w:rsidRDefault="005E65DD" w:rsidP="005E65DD">
      <w:pPr>
        <w:pStyle w:val="paragraph"/>
      </w:pPr>
      <w:r w:rsidRPr="00F727EF">
        <w:tab/>
        <w:t>(c)</w:t>
      </w:r>
      <w:r w:rsidRPr="00F727EF">
        <w:tab/>
        <w:t xml:space="preserve">any longer period determined by the System Governor under </w:t>
      </w:r>
      <w:r w:rsidR="00BC6C3C" w:rsidRPr="00F727EF">
        <w:t>paragraph 2</w:t>
      </w:r>
      <w:r w:rsidRPr="00F727EF">
        <w:t>51(3)(c) of the Act for a claim for person</w:t>
      </w:r>
      <w:r w:rsidR="00F727EF">
        <w:noBreakHyphen/>
      </w:r>
      <w:r w:rsidRPr="00F727EF">
        <w:t xml:space="preserve">centred subsidy that is payable to a registered provider under </w:t>
      </w:r>
      <w:r w:rsidR="00BC6C3C" w:rsidRPr="00F727EF">
        <w:t>section 2</w:t>
      </w:r>
      <w:r w:rsidRPr="00F727EF">
        <w:t>50 of the Act for the delivery of a funded aged care service to the individual has ended.</w:t>
      </w:r>
    </w:p>
    <w:p w14:paraId="2445C18D" w14:textId="19686DF1" w:rsidR="005E65DD" w:rsidRPr="00F727EF" w:rsidRDefault="005E65DD" w:rsidP="005E65DD">
      <w:pPr>
        <w:pStyle w:val="ActHead4"/>
      </w:pPr>
      <w:bookmarkStart w:id="44" w:name="_Toc189123070"/>
      <w:r w:rsidRPr="002E4E9B">
        <w:rPr>
          <w:rStyle w:val="CharSubdNo"/>
        </w:rPr>
        <w:t>Subdivision E</w:t>
      </w:r>
      <w:r w:rsidRPr="00F727EF">
        <w:t>—</w:t>
      </w:r>
      <w:r w:rsidRPr="002E4E9B">
        <w:rPr>
          <w:rStyle w:val="CharSubdText"/>
        </w:rPr>
        <w:t>Primary person</w:t>
      </w:r>
      <w:r w:rsidR="00F727EF" w:rsidRPr="002E4E9B">
        <w:rPr>
          <w:rStyle w:val="CharSubdText"/>
        </w:rPr>
        <w:noBreakHyphen/>
      </w:r>
      <w:r w:rsidRPr="002E4E9B">
        <w:rPr>
          <w:rStyle w:val="CharSubdText"/>
        </w:rPr>
        <w:t>centred supplements</w:t>
      </w:r>
      <w:bookmarkEnd w:id="44"/>
    </w:p>
    <w:p w14:paraId="231F1165" w14:textId="06B2C0EB" w:rsidR="005E65DD" w:rsidRPr="00F727EF" w:rsidRDefault="005E65DD" w:rsidP="005E65DD">
      <w:pPr>
        <w:pStyle w:val="ActHead5"/>
      </w:pPr>
      <w:bookmarkStart w:id="45" w:name="_Toc189123071"/>
      <w:r w:rsidRPr="002E4E9B">
        <w:rPr>
          <w:rStyle w:val="CharSectno"/>
        </w:rPr>
        <w:t>196</w:t>
      </w:r>
      <w:r w:rsidR="00F727EF" w:rsidRPr="002E4E9B">
        <w:rPr>
          <w:rStyle w:val="CharSectno"/>
        </w:rPr>
        <w:noBreakHyphen/>
      </w:r>
      <w:r w:rsidRPr="002E4E9B">
        <w:rPr>
          <w:rStyle w:val="CharSectno"/>
        </w:rPr>
        <w:t>5</w:t>
      </w:r>
      <w:r w:rsidRPr="00F727EF">
        <w:t xml:space="preserve">  Purpose of this Subdivision</w:t>
      </w:r>
      <w:bookmarkEnd w:id="45"/>
    </w:p>
    <w:p w14:paraId="79EB1AFE" w14:textId="1E8AA7C9" w:rsidR="005E65DD" w:rsidRPr="00F727EF" w:rsidRDefault="005E65DD" w:rsidP="005E65DD">
      <w:pPr>
        <w:pStyle w:val="subsection"/>
      </w:pPr>
      <w:r w:rsidRPr="00F727EF">
        <w:tab/>
      </w:r>
      <w:r w:rsidRPr="00F727EF">
        <w:tab/>
        <w:t xml:space="preserve">For the purposes of </w:t>
      </w:r>
      <w:r w:rsidR="00BC6C3C" w:rsidRPr="00F727EF">
        <w:t>section 1</w:t>
      </w:r>
      <w:r w:rsidRPr="00F727EF">
        <w:t>96 of the Act, this Subdivision prescribes:</w:t>
      </w:r>
    </w:p>
    <w:p w14:paraId="4B77712B" w14:textId="0AC60A35" w:rsidR="005E65DD" w:rsidRPr="00F727EF" w:rsidRDefault="005E65DD" w:rsidP="005E65DD">
      <w:pPr>
        <w:pStyle w:val="paragraph"/>
      </w:pPr>
      <w:r w:rsidRPr="00F727EF">
        <w:tab/>
        <w:t>(a)</w:t>
      </w:r>
      <w:r w:rsidRPr="00F727EF">
        <w:tab/>
        <w:t>primary person</w:t>
      </w:r>
      <w:r w:rsidR="00F727EF">
        <w:noBreakHyphen/>
      </w:r>
      <w:r w:rsidRPr="00F727EF">
        <w:t>centred supplements for an individual for a day for the classification types ongoing and short</w:t>
      </w:r>
      <w:r w:rsidR="00F727EF">
        <w:noBreakHyphen/>
      </w:r>
      <w:r w:rsidRPr="00F727EF">
        <w:t>term for the service group home support; and</w:t>
      </w:r>
    </w:p>
    <w:p w14:paraId="403D51DE" w14:textId="77777777" w:rsidR="005E65DD" w:rsidRPr="00F727EF" w:rsidRDefault="005E65DD" w:rsidP="005E65DD">
      <w:pPr>
        <w:pStyle w:val="paragraph"/>
      </w:pPr>
      <w:r w:rsidRPr="00F727EF">
        <w:tab/>
        <w:t>(b)</w:t>
      </w:r>
      <w:r w:rsidRPr="00F727EF">
        <w:tab/>
        <w:t>the circumstances in which the supplements will apply to individuals for a day; and</w:t>
      </w:r>
    </w:p>
    <w:p w14:paraId="0B7A83EC" w14:textId="77777777" w:rsidR="005E65DD" w:rsidRPr="00F727EF" w:rsidRDefault="005E65DD" w:rsidP="005E65DD">
      <w:pPr>
        <w:pStyle w:val="paragraph"/>
      </w:pPr>
      <w:r w:rsidRPr="00F727EF">
        <w:tab/>
        <w:t>(c)</w:t>
      </w:r>
      <w:r w:rsidRPr="00F727EF">
        <w:tab/>
        <w:t>the amounts of the supplements.</w:t>
      </w:r>
    </w:p>
    <w:p w14:paraId="7623B924" w14:textId="129FAB26" w:rsidR="005E65DD" w:rsidRPr="00F727EF" w:rsidRDefault="005E65DD" w:rsidP="005E65DD">
      <w:pPr>
        <w:pStyle w:val="ActHead5"/>
      </w:pPr>
      <w:bookmarkStart w:id="46" w:name="_Toc189123072"/>
      <w:r w:rsidRPr="002E4E9B">
        <w:rPr>
          <w:rStyle w:val="CharSectno"/>
        </w:rPr>
        <w:t>196</w:t>
      </w:r>
      <w:r w:rsidR="00F727EF" w:rsidRPr="002E4E9B">
        <w:rPr>
          <w:rStyle w:val="CharSectno"/>
        </w:rPr>
        <w:noBreakHyphen/>
      </w:r>
      <w:r w:rsidRPr="002E4E9B">
        <w:rPr>
          <w:rStyle w:val="CharSectno"/>
        </w:rPr>
        <w:t>10</w:t>
      </w:r>
      <w:r w:rsidRPr="00F727EF">
        <w:t xml:space="preserve">  Primary person</w:t>
      </w:r>
      <w:r w:rsidR="00F727EF">
        <w:noBreakHyphen/>
      </w:r>
      <w:r w:rsidRPr="00F727EF">
        <w:t>centred supplements</w:t>
      </w:r>
      <w:bookmarkEnd w:id="46"/>
    </w:p>
    <w:p w14:paraId="5382940F" w14:textId="284CD7E7" w:rsidR="005E65DD" w:rsidRPr="00F727EF" w:rsidRDefault="005E65DD" w:rsidP="005E65DD">
      <w:pPr>
        <w:pStyle w:val="subsection"/>
      </w:pPr>
      <w:r w:rsidRPr="00F727EF">
        <w:tab/>
      </w:r>
      <w:r w:rsidRPr="00F727EF">
        <w:tab/>
        <w:t>The following table sets out the primary person</w:t>
      </w:r>
      <w:r w:rsidR="00F727EF">
        <w:noBreakHyphen/>
      </w:r>
      <w:r w:rsidRPr="00F727EF">
        <w:t>centred supplements for an individual for a day for the classification types ongoing and short</w:t>
      </w:r>
      <w:r w:rsidR="00F727EF">
        <w:noBreakHyphen/>
      </w:r>
      <w:r w:rsidRPr="00F727EF">
        <w:t>term for the service group home support.</w:t>
      </w:r>
    </w:p>
    <w:p w14:paraId="5376F890"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3260"/>
        <w:gridCol w:w="3119"/>
      </w:tblGrid>
      <w:tr w:rsidR="005E65DD" w:rsidRPr="00F727EF" w14:paraId="77DC7E2C" w14:textId="77777777" w:rsidTr="004F3957">
        <w:trPr>
          <w:tblHeader/>
        </w:trPr>
        <w:tc>
          <w:tcPr>
            <w:tcW w:w="7230" w:type="dxa"/>
            <w:gridSpan w:val="3"/>
            <w:tcBorders>
              <w:top w:val="single" w:sz="12" w:space="0" w:color="auto"/>
              <w:bottom w:val="single" w:sz="6" w:space="0" w:color="auto"/>
            </w:tcBorders>
            <w:shd w:val="clear" w:color="auto" w:fill="auto"/>
          </w:tcPr>
          <w:p w14:paraId="162A827C" w14:textId="4BAC95FB" w:rsidR="005E65DD" w:rsidRPr="00F727EF" w:rsidRDefault="005E65DD" w:rsidP="004F3957">
            <w:pPr>
              <w:pStyle w:val="TableHeading"/>
              <w:rPr>
                <w:b w:val="0"/>
              </w:rPr>
            </w:pPr>
            <w:r w:rsidRPr="00F727EF">
              <w:t>Primary person</w:t>
            </w:r>
            <w:r w:rsidR="00F727EF">
              <w:noBreakHyphen/>
            </w:r>
            <w:r w:rsidRPr="00F727EF">
              <w:t>centred supplements</w:t>
            </w:r>
          </w:p>
        </w:tc>
      </w:tr>
      <w:tr w:rsidR="005E65DD" w:rsidRPr="00F727EF" w14:paraId="572DFCB2" w14:textId="77777777" w:rsidTr="004F3957">
        <w:trPr>
          <w:tblHeader/>
        </w:trPr>
        <w:tc>
          <w:tcPr>
            <w:tcW w:w="851" w:type="dxa"/>
            <w:tcBorders>
              <w:top w:val="single" w:sz="6" w:space="0" w:color="auto"/>
              <w:bottom w:val="single" w:sz="12" w:space="0" w:color="auto"/>
            </w:tcBorders>
            <w:shd w:val="clear" w:color="auto" w:fill="auto"/>
          </w:tcPr>
          <w:p w14:paraId="60E167DA" w14:textId="77777777" w:rsidR="005E65DD" w:rsidRPr="00F727EF" w:rsidRDefault="005E65DD" w:rsidP="004F3957">
            <w:pPr>
              <w:pStyle w:val="TableHeading"/>
            </w:pPr>
            <w:r w:rsidRPr="00F727EF">
              <w:t>Item</w:t>
            </w:r>
          </w:p>
        </w:tc>
        <w:tc>
          <w:tcPr>
            <w:tcW w:w="3260" w:type="dxa"/>
            <w:tcBorders>
              <w:top w:val="single" w:sz="6" w:space="0" w:color="auto"/>
              <w:bottom w:val="single" w:sz="12" w:space="0" w:color="auto"/>
            </w:tcBorders>
            <w:shd w:val="clear" w:color="auto" w:fill="auto"/>
          </w:tcPr>
          <w:p w14:paraId="4259F86D" w14:textId="77777777" w:rsidR="005E65DD" w:rsidRPr="00F727EF" w:rsidRDefault="005E65DD" w:rsidP="004F3957">
            <w:pPr>
              <w:pStyle w:val="TableHeading"/>
            </w:pPr>
            <w:r w:rsidRPr="00F727EF">
              <w:t>Column 1</w:t>
            </w:r>
            <w:r w:rsidRPr="00F727EF">
              <w:br/>
              <w:t>For an individual for a day for the following classification type for the service group home support …</w:t>
            </w:r>
          </w:p>
        </w:tc>
        <w:tc>
          <w:tcPr>
            <w:tcW w:w="3119" w:type="dxa"/>
            <w:tcBorders>
              <w:top w:val="single" w:sz="6" w:space="0" w:color="auto"/>
              <w:bottom w:val="single" w:sz="12" w:space="0" w:color="auto"/>
            </w:tcBorders>
            <w:shd w:val="clear" w:color="auto" w:fill="auto"/>
          </w:tcPr>
          <w:p w14:paraId="109C4C76" w14:textId="77777777" w:rsidR="005E65DD" w:rsidRPr="00F727EF" w:rsidRDefault="005E65DD" w:rsidP="004F3957">
            <w:pPr>
              <w:pStyle w:val="TableHeading"/>
            </w:pPr>
            <w:r w:rsidRPr="00F727EF">
              <w:t>Column 2</w:t>
            </w:r>
            <w:r w:rsidRPr="00F727EF">
              <w:br/>
              <w:t>the supplements are the following:</w:t>
            </w:r>
          </w:p>
        </w:tc>
      </w:tr>
      <w:tr w:rsidR="005E65DD" w:rsidRPr="00F727EF" w14:paraId="7EC0F44E" w14:textId="77777777" w:rsidTr="004F3957">
        <w:tc>
          <w:tcPr>
            <w:tcW w:w="851" w:type="dxa"/>
            <w:tcBorders>
              <w:top w:val="single" w:sz="12" w:space="0" w:color="auto"/>
              <w:bottom w:val="single" w:sz="2" w:space="0" w:color="auto"/>
            </w:tcBorders>
            <w:shd w:val="clear" w:color="auto" w:fill="auto"/>
          </w:tcPr>
          <w:p w14:paraId="1A440A7D" w14:textId="77777777" w:rsidR="005E65DD" w:rsidRPr="00F727EF" w:rsidRDefault="005E65DD" w:rsidP="004F3957">
            <w:pPr>
              <w:pStyle w:val="Tabletext"/>
            </w:pPr>
            <w:r w:rsidRPr="00F727EF">
              <w:t>1</w:t>
            </w:r>
          </w:p>
        </w:tc>
        <w:tc>
          <w:tcPr>
            <w:tcW w:w="3260" w:type="dxa"/>
            <w:tcBorders>
              <w:top w:val="single" w:sz="12" w:space="0" w:color="auto"/>
              <w:bottom w:val="single" w:sz="2" w:space="0" w:color="auto"/>
            </w:tcBorders>
            <w:shd w:val="clear" w:color="auto" w:fill="auto"/>
          </w:tcPr>
          <w:p w14:paraId="3F531E60" w14:textId="77777777" w:rsidR="005E65DD" w:rsidRPr="00F727EF" w:rsidRDefault="005E65DD" w:rsidP="004F3957">
            <w:pPr>
              <w:pStyle w:val="Tabletext"/>
            </w:pPr>
            <w:r w:rsidRPr="00F727EF">
              <w:t>Ongoing</w:t>
            </w:r>
          </w:p>
        </w:tc>
        <w:tc>
          <w:tcPr>
            <w:tcW w:w="3119" w:type="dxa"/>
            <w:tcBorders>
              <w:top w:val="single" w:sz="12" w:space="0" w:color="auto"/>
              <w:bottom w:val="single" w:sz="2" w:space="0" w:color="auto"/>
            </w:tcBorders>
            <w:shd w:val="clear" w:color="auto" w:fill="auto"/>
          </w:tcPr>
          <w:p w14:paraId="72C10EDB" w14:textId="77777777" w:rsidR="005E65DD" w:rsidRPr="00F727EF" w:rsidRDefault="005E65DD" w:rsidP="004F3957">
            <w:pPr>
              <w:pStyle w:val="Tablea"/>
            </w:pPr>
            <w:r w:rsidRPr="00F727EF">
              <w:t>(a) oxygen supplement;</w:t>
            </w:r>
          </w:p>
          <w:p w14:paraId="7363DA6C" w14:textId="77777777" w:rsidR="005E65DD" w:rsidRPr="00F727EF" w:rsidRDefault="005E65DD" w:rsidP="004F3957">
            <w:pPr>
              <w:pStyle w:val="Tablea"/>
            </w:pPr>
            <w:r w:rsidRPr="00F727EF">
              <w:t>(b) enteral feeding supplement;</w:t>
            </w:r>
          </w:p>
          <w:p w14:paraId="58BF4C9B" w14:textId="77777777" w:rsidR="005E65DD" w:rsidRPr="00F727EF" w:rsidRDefault="005E65DD" w:rsidP="004F3957">
            <w:pPr>
              <w:pStyle w:val="Tablea"/>
            </w:pPr>
            <w:r w:rsidRPr="00F727EF">
              <w:t>(c) veterans’ supplement;</w:t>
            </w:r>
          </w:p>
          <w:p w14:paraId="3DEABB63" w14:textId="77777777" w:rsidR="005E65DD" w:rsidRPr="00F727EF" w:rsidRDefault="005E65DD" w:rsidP="004F3957">
            <w:pPr>
              <w:pStyle w:val="Tablea"/>
            </w:pPr>
            <w:r w:rsidRPr="00F727EF">
              <w:t>(d) dementia and cognition supplement;</w:t>
            </w:r>
          </w:p>
          <w:p w14:paraId="7123A013" w14:textId="79FC2AEF" w:rsidR="005E65DD" w:rsidRPr="00F727EF" w:rsidRDefault="005E65DD" w:rsidP="004F3957">
            <w:pPr>
              <w:pStyle w:val="Tablea"/>
            </w:pPr>
            <w:r w:rsidRPr="00F727EF">
              <w:t>(e) top</w:t>
            </w:r>
            <w:r w:rsidR="00F727EF">
              <w:noBreakHyphen/>
            </w:r>
            <w:r w:rsidRPr="00F727EF">
              <w:t>up supplement.</w:t>
            </w:r>
          </w:p>
        </w:tc>
      </w:tr>
      <w:tr w:rsidR="005E65DD" w:rsidRPr="00F727EF" w14:paraId="4FEF5C46" w14:textId="77777777" w:rsidTr="004F3957">
        <w:tc>
          <w:tcPr>
            <w:tcW w:w="851" w:type="dxa"/>
            <w:tcBorders>
              <w:top w:val="single" w:sz="2" w:space="0" w:color="auto"/>
              <w:bottom w:val="single" w:sz="12" w:space="0" w:color="auto"/>
            </w:tcBorders>
            <w:shd w:val="clear" w:color="auto" w:fill="auto"/>
          </w:tcPr>
          <w:p w14:paraId="4B695AD5" w14:textId="77777777" w:rsidR="005E65DD" w:rsidRPr="00F727EF" w:rsidRDefault="005E65DD" w:rsidP="004F3957">
            <w:pPr>
              <w:pStyle w:val="Tabletext"/>
            </w:pPr>
            <w:r w:rsidRPr="00F727EF">
              <w:t>2</w:t>
            </w:r>
          </w:p>
        </w:tc>
        <w:tc>
          <w:tcPr>
            <w:tcW w:w="3260" w:type="dxa"/>
            <w:tcBorders>
              <w:top w:val="single" w:sz="2" w:space="0" w:color="auto"/>
              <w:bottom w:val="single" w:sz="12" w:space="0" w:color="auto"/>
            </w:tcBorders>
            <w:shd w:val="clear" w:color="auto" w:fill="auto"/>
          </w:tcPr>
          <w:p w14:paraId="23CE7905" w14:textId="0244CB80" w:rsidR="005E65DD" w:rsidRPr="00F727EF" w:rsidRDefault="005E65DD" w:rsidP="004F3957">
            <w:pPr>
              <w:pStyle w:val="Tabletext"/>
            </w:pPr>
            <w:r w:rsidRPr="00F727EF">
              <w:t>Short</w:t>
            </w:r>
            <w:r w:rsidR="00F727EF">
              <w:noBreakHyphen/>
            </w:r>
            <w:r w:rsidRPr="00F727EF">
              <w:t>term</w:t>
            </w:r>
          </w:p>
        </w:tc>
        <w:tc>
          <w:tcPr>
            <w:tcW w:w="3119" w:type="dxa"/>
            <w:tcBorders>
              <w:top w:val="single" w:sz="2" w:space="0" w:color="auto"/>
              <w:bottom w:val="single" w:sz="12" w:space="0" w:color="auto"/>
            </w:tcBorders>
            <w:shd w:val="clear" w:color="auto" w:fill="auto"/>
          </w:tcPr>
          <w:p w14:paraId="43056DE9" w14:textId="77777777" w:rsidR="005E65DD" w:rsidRPr="00F727EF" w:rsidRDefault="005E65DD" w:rsidP="004F3957">
            <w:pPr>
              <w:pStyle w:val="Tablea"/>
            </w:pPr>
            <w:r w:rsidRPr="00F727EF">
              <w:t>(a) oxygen supplement;</w:t>
            </w:r>
          </w:p>
          <w:p w14:paraId="42566D38" w14:textId="77777777" w:rsidR="005E65DD" w:rsidRPr="00F727EF" w:rsidRDefault="005E65DD" w:rsidP="004F3957">
            <w:pPr>
              <w:pStyle w:val="Tablea"/>
            </w:pPr>
            <w:r w:rsidRPr="00F727EF">
              <w:t>(b) enteral feeding supplement;</w:t>
            </w:r>
          </w:p>
          <w:p w14:paraId="08A8D490" w14:textId="77777777" w:rsidR="005E65DD" w:rsidRPr="00F727EF" w:rsidRDefault="005E65DD" w:rsidP="004F3957">
            <w:pPr>
              <w:pStyle w:val="Tablea"/>
            </w:pPr>
            <w:r w:rsidRPr="00F727EF">
              <w:t>(c) veterans’ supplement.</w:t>
            </w:r>
          </w:p>
        </w:tc>
      </w:tr>
    </w:tbl>
    <w:p w14:paraId="2CB3B99B" w14:textId="127597FD" w:rsidR="005E65DD" w:rsidRPr="00F727EF" w:rsidRDefault="005E65DD" w:rsidP="005E65DD">
      <w:pPr>
        <w:pStyle w:val="ActHead5"/>
      </w:pPr>
      <w:bookmarkStart w:id="47" w:name="_Toc189123073"/>
      <w:r w:rsidRPr="002E4E9B">
        <w:rPr>
          <w:rStyle w:val="CharSectno"/>
        </w:rPr>
        <w:lastRenderedPageBreak/>
        <w:t>196</w:t>
      </w:r>
      <w:r w:rsidR="00F727EF" w:rsidRPr="002E4E9B">
        <w:rPr>
          <w:rStyle w:val="CharSectno"/>
        </w:rPr>
        <w:noBreakHyphen/>
      </w:r>
      <w:r w:rsidRPr="002E4E9B">
        <w:rPr>
          <w:rStyle w:val="CharSectno"/>
        </w:rPr>
        <w:t>12</w:t>
      </w:r>
      <w:r w:rsidRPr="00F727EF">
        <w:t xml:space="preserve">  Primary person</w:t>
      </w:r>
      <w:r w:rsidR="00F727EF">
        <w:noBreakHyphen/>
      </w:r>
      <w:r w:rsidRPr="00F727EF">
        <w:t>centred supplements for classification type short</w:t>
      </w:r>
      <w:r w:rsidR="00F727EF">
        <w:noBreakHyphen/>
      </w:r>
      <w:r w:rsidRPr="00F727EF">
        <w:t>term—circumstances for applicability (general)</w:t>
      </w:r>
      <w:bookmarkEnd w:id="47"/>
    </w:p>
    <w:p w14:paraId="05E4306D" w14:textId="61312FEB" w:rsidR="005E65DD" w:rsidRPr="00F727EF" w:rsidRDefault="005E65DD" w:rsidP="005E65DD">
      <w:pPr>
        <w:pStyle w:val="subsection"/>
      </w:pPr>
      <w:r w:rsidRPr="00F727EF">
        <w:tab/>
      </w:r>
      <w:r w:rsidRPr="00F727EF">
        <w:tab/>
        <w:t>The primary person</w:t>
      </w:r>
      <w:r w:rsidR="00F727EF">
        <w:noBreakHyphen/>
      </w:r>
      <w:r w:rsidRPr="00F727EF">
        <w:t>centred supplements for the classification type short</w:t>
      </w:r>
      <w:r w:rsidR="00F727EF">
        <w:noBreakHyphen/>
      </w:r>
      <w:r w:rsidRPr="00F727EF">
        <w:t>term will apply to an individual for a day only if, on the day, the individual does not have an access approval in effect for the classification type ongoing for the service group home support.</w:t>
      </w:r>
    </w:p>
    <w:p w14:paraId="1E227328" w14:textId="44548DD1" w:rsidR="005E65DD" w:rsidRPr="00F727EF" w:rsidRDefault="005E65DD" w:rsidP="005E65DD">
      <w:pPr>
        <w:pStyle w:val="ActHead5"/>
      </w:pPr>
      <w:bookmarkStart w:id="48" w:name="_Toc189123074"/>
      <w:r w:rsidRPr="002E4E9B">
        <w:rPr>
          <w:rStyle w:val="CharSectno"/>
        </w:rPr>
        <w:t>196</w:t>
      </w:r>
      <w:r w:rsidR="00F727EF" w:rsidRPr="002E4E9B">
        <w:rPr>
          <w:rStyle w:val="CharSectno"/>
        </w:rPr>
        <w:noBreakHyphen/>
      </w:r>
      <w:r w:rsidRPr="002E4E9B">
        <w:rPr>
          <w:rStyle w:val="CharSectno"/>
        </w:rPr>
        <w:t>15</w:t>
      </w:r>
      <w:r w:rsidRPr="00F727EF">
        <w:t xml:space="preserve">  Oxygen supplement—circumstances for applicability and amount</w:t>
      </w:r>
      <w:bookmarkEnd w:id="48"/>
    </w:p>
    <w:p w14:paraId="058CB0F5" w14:textId="77777777" w:rsidR="005E65DD" w:rsidRPr="00F727EF" w:rsidRDefault="005E65DD" w:rsidP="005E65DD">
      <w:pPr>
        <w:pStyle w:val="SubsectionHead"/>
      </w:pPr>
      <w:r w:rsidRPr="00F727EF">
        <w:t>Circumstances for applicability</w:t>
      </w:r>
    </w:p>
    <w:p w14:paraId="016D5610" w14:textId="77777777" w:rsidR="005E65DD" w:rsidRPr="00F727EF" w:rsidRDefault="005E65DD" w:rsidP="005E65DD">
      <w:pPr>
        <w:pStyle w:val="subsection"/>
      </w:pPr>
      <w:r w:rsidRPr="00F727EF">
        <w:tab/>
        <w:t>(1)</w:t>
      </w:r>
      <w:r w:rsidRPr="00F727EF">
        <w:tab/>
        <w:t>Oxygen supplement will apply to an individual for a day if:</w:t>
      </w:r>
    </w:p>
    <w:p w14:paraId="5A8B59FC" w14:textId="77777777" w:rsidR="005E65DD" w:rsidRPr="00F727EF" w:rsidRDefault="005E65DD" w:rsidP="005E65DD">
      <w:pPr>
        <w:pStyle w:val="paragraph"/>
      </w:pPr>
      <w:r w:rsidRPr="00F727EF">
        <w:tab/>
        <w:t>(a)</w:t>
      </w:r>
      <w:r w:rsidRPr="00F727EF">
        <w:tab/>
        <w:t>on the day, the individual’s classification level for a classification type for the service group home support is other than STRC class; and</w:t>
      </w:r>
    </w:p>
    <w:p w14:paraId="2F07FEE7" w14:textId="77777777" w:rsidR="005E65DD" w:rsidRPr="00F727EF" w:rsidRDefault="005E65DD" w:rsidP="005E65DD">
      <w:pPr>
        <w:pStyle w:val="paragraph"/>
      </w:pPr>
      <w:r w:rsidRPr="00F727EF">
        <w:tab/>
        <w:t>(b)</w:t>
      </w:r>
      <w:r w:rsidRPr="00F727EF">
        <w:tab/>
        <w:t>on the day, the care and services plan for the individual covers the delivery of a funded aged care service in the service type nursing care to the individual; and</w:t>
      </w:r>
    </w:p>
    <w:p w14:paraId="60CAA780" w14:textId="77777777" w:rsidR="005E65DD" w:rsidRPr="00F727EF" w:rsidRDefault="005E65DD" w:rsidP="005E65DD">
      <w:pPr>
        <w:pStyle w:val="paragraph"/>
      </w:pPr>
      <w:r w:rsidRPr="00F727EF">
        <w:tab/>
        <w:t>(c)</w:t>
      </w:r>
      <w:r w:rsidRPr="00F727EF">
        <w:tab/>
        <w:t>under the plan, the service includes providing oxygen to the individual:</w:t>
      </w:r>
    </w:p>
    <w:p w14:paraId="5988D38F" w14:textId="77777777" w:rsidR="005E65DD" w:rsidRPr="00F727EF" w:rsidRDefault="005E65DD" w:rsidP="005E65DD">
      <w:pPr>
        <w:pStyle w:val="paragraphsub"/>
      </w:pPr>
      <w:r w:rsidRPr="00F727EF">
        <w:tab/>
        <w:t>(i)</w:t>
      </w:r>
      <w:r w:rsidRPr="00F727EF">
        <w:tab/>
        <w:t>other than because of an emergency; and</w:t>
      </w:r>
    </w:p>
    <w:p w14:paraId="7128EAAA" w14:textId="42EC8D60" w:rsidR="005E65DD" w:rsidRPr="00F727EF" w:rsidRDefault="005E65DD" w:rsidP="005E65DD">
      <w:pPr>
        <w:pStyle w:val="paragraphsub"/>
      </w:pPr>
      <w:r w:rsidRPr="00F727EF">
        <w:tab/>
        <w:t>(ii)</w:t>
      </w:r>
      <w:r w:rsidRPr="00F727EF">
        <w:tab/>
        <w:t>other than on a short</w:t>
      </w:r>
      <w:r w:rsidR="00F727EF">
        <w:noBreakHyphen/>
      </w:r>
      <w:r w:rsidRPr="00F727EF">
        <w:t>term or episodic basis; and</w:t>
      </w:r>
    </w:p>
    <w:p w14:paraId="49BF742B" w14:textId="77777777" w:rsidR="005E65DD" w:rsidRPr="00F727EF" w:rsidRDefault="005E65DD" w:rsidP="005E65DD">
      <w:pPr>
        <w:pStyle w:val="paragraphsub"/>
      </w:pPr>
      <w:r w:rsidRPr="00F727EF">
        <w:tab/>
        <w:t>(iii)</w:t>
      </w:r>
      <w:r w:rsidRPr="00F727EF">
        <w:tab/>
        <w:t>using materials and equipment hired, temporarily obtained or owned by the provider; and</w:t>
      </w:r>
    </w:p>
    <w:p w14:paraId="50D86B90" w14:textId="77777777" w:rsidR="005E65DD" w:rsidRPr="00F727EF" w:rsidRDefault="005E65DD" w:rsidP="005E65DD">
      <w:pPr>
        <w:pStyle w:val="paragraph"/>
      </w:pPr>
      <w:r w:rsidRPr="00F727EF">
        <w:tab/>
        <w:t>(d)</w:t>
      </w:r>
      <w:r w:rsidRPr="00F727EF">
        <w:tab/>
        <w:t>a medical practitioner or a nurse practitioner has certified, in writing, that the individual has a continual need for the provision of oxygen.</w:t>
      </w:r>
    </w:p>
    <w:p w14:paraId="19A35A44" w14:textId="77777777" w:rsidR="005E65DD" w:rsidRPr="00F727EF" w:rsidRDefault="005E65DD" w:rsidP="005E65DD">
      <w:pPr>
        <w:pStyle w:val="SubsectionHead"/>
      </w:pPr>
      <w:r w:rsidRPr="00F727EF">
        <w:t>Amount</w:t>
      </w:r>
    </w:p>
    <w:p w14:paraId="2ACAAC36" w14:textId="77777777" w:rsidR="005E65DD" w:rsidRPr="00F727EF" w:rsidRDefault="005E65DD" w:rsidP="005E65DD">
      <w:pPr>
        <w:pStyle w:val="subsection"/>
      </w:pPr>
      <w:r w:rsidRPr="00F727EF">
        <w:tab/>
        <w:t>(2)</w:t>
      </w:r>
      <w:r w:rsidRPr="00F727EF">
        <w:tab/>
        <w:t>The amount of oxygen supplement for a day is $14.24.</w:t>
      </w:r>
    </w:p>
    <w:p w14:paraId="3C3D4E5D" w14:textId="7AD15AA5" w:rsidR="005E65DD" w:rsidRPr="00F727EF" w:rsidRDefault="005E65DD" w:rsidP="005E65DD">
      <w:pPr>
        <w:pStyle w:val="ActHead5"/>
      </w:pPr>
      <w:bookmarkStart w:id="49" w:name="_Toc189123075"/>
      <w:r w:rsidRPr="002E4E9B">
        <w:rPr>
          <w:rStyle w:val="CharSectno"/>
        </w:rPr>
        <w:t>196</w:t>
      </w:r>
      <w:r w:rsidR="00F727EF" w:rsidRPr="002E4E9B">
        <w:rPr>
          <w:rStyle w:val="CharSectno"/>
        </w:rPr>
        <w:noBreakHyphen/>
      </w:r>
      <w:r w:rsidRPr="002E4E9B">
        <w:rPr>
          <w:rStyle w:val="CharSectno"/>
        </w:rPr>
        <w:t>20</w:t>
      </w:r>
      <w:r w:rsidRPr="00F727EF">
        <w:t xml:space="preserve">  Enteral feeding supplement—circumstances for applicability and amount</w:t>
      </w:r>
      <w:bookmarkEnd w:id="49"/>
    </w:p>
    <w:p w14:paraId="5B9CC2BC" w14:textId="77777777" w:rsidR="005E65DD" w:rsidRPr="00F727EF" w:rsidRDefault="005E65DD" w:rsidP="005E65DD">
      <w:pPr>
        <w:pStyle w:val="SubsectionHead"/>
      </w:pPr>
      <w:r w:rsidRPr="00F727EF">
        <w:t>Circumstances for applicability</w:t>
      </w:r>
    </w:p>
    <w:p w14:paraId="27E79C16" w14:textId="77777777" w:rsidR="005E65DD" w:rsidRPr="00F727EF" w:rsidRDefault="005E65DD" w:rsidP="005E65DD">
      <w:pPr>
        <w:pStyle w:val="subsection"/>
      </w:pPr>
      <w:r w:rsidRPr="00F727EF">
        <w:tab/>
        <w:t>(1)</w:t>
      </w:r>
      <w:r w:rsidRPr="00F727EF">
        <w:tab/>
        <w:t>Enteral feeding supplement will apply to an individual for a day if:</w:t>
      </w:r>
    </w:p>
    <w:p w14:paraId="7B5BC025" w14:textId="77777777" w:rsidR="005E65DD" w:rsidRPr="00F727EF" w:rsidRDefault="005E65DD" w:rsidP="005E65DD">
      <w:pPr>
        <w:pStyle w:val="paragraph"/>
      </w:pPr>
      <w:r w:rsidRPr="00F727EF">
        <w:tab/>
        <w:t>(a)</w:t>
      </w:r>
      <w:r w:rsidRPr="00F727EF">
        <w:tab/>
        <w:t>on the day, the individual’s classification level for a classification type for the service group home support is other than STRC class; and</w:t>
      </w:r>
    </w:p>
    <w:p w14:paraId="09E74893" w14:textId="77777777" w:rsidR="005E65DD" w:rsidRPr="00F727EF" w:rsidRDefault="005E65DD" w:rsidP="005E65DD">
      <w:pPr>
        <w:pStyle w:val="paragraph"/>
      </w:pPr>
      <w:r w:rsidRPr="00F727EF">
        <w:tab/>
        <w:t>(b)</w:t>
      </w:r>
      <w:r w:rsidRPr="00F727EF">
        <w:tab/>
        <w:t>on the day, the care and services plan for the individual covers the delivery of the funded aged care service nutrition supports to the individual; and</w:t>
      </w:r>
    </w:p>
    <w:p w14:paraId="08D7F012" w14:textId="77777777" w:rsidR="005E65DD" w:rsidRPr="00F727EF" w:rsidRDefault="005E65DD" w:rsidP="005E65DD">
      <w:pPr>
        <w:pStyle w:val="paragraph"/>
      </w:pPr>
      <w:r w:rsidRPr="00F727EF">
        <w:tab/>
        <w:t>(c)</w:t>
      </w:r>
      <w:r w:rsidRPr="00F727EF">
        <w:tab/>
        <w:t xml:space="preserve">under the plan, the service includes supplying enteral </w:t>
      </w:r>
      <w:r w:rsidRPr="00F727EF">
        <w:rPr>
          <w:rFonts w:eastAsia="Calibri"/>
        </w:rPr>
        <w:t xml:space="preserve">supplementary dietary products </w:t>
      </w:r>
      <w:r w:rsidRPr="00F727EF">
        <w:t>to the individual, other than for intermittent or supplementary enteral feeding given in addition to oral feeding; and</w:t>
      </w:r>
    </w:p>
    <w:p w14:paraId="5F218CA6" w14:textId="77777777" w:rsidR="005E65DD" w:rsidRPr="00F727EF" w:rsidRDefault="005E65DD" w:rsidP="005E65DD">
      <w:pPr>
        <w:pStyle w:val="paragraph"/>
      </w:pPr>
      <w:r w:rsidRPr="00F727EF">
        <w:tab/>
        <w:t>(d)</w:t>
      </w:r>
      <w:r w:rsidRPr="00F727EF">
        <w:tab/>
        <w:t>a medical practitioner has certified, in writing, that the individual has a medical need for enteral feeding.</w:t>
      </w:r>
    </w:p>
    <w:p w14:paraId="251D994B" w14:textId="77777777" w:rsidR="005E65DD" w:rsidRPr="00F727EF" w:rsidRDefault="005E65DD" w:rsidP="005E65DD">
      <w:pPr>
        <w:pStyle w:val="SubsectionHead"/>
      </w:pPr>
      <w:r w:rsidRPr="00F727EF">
        <w:t>Amount</w:t>
      </w:r>
    </w:p>
    <w:p w14:paraId="7B8E95AE" w14:textId="77777777" w:rsidR="005E65DD" w:rsidRPr="00F727EF" w:rsidRDefault="005E65DD" w:rsidP="005E65DD">
      <w:pPr>
        <w:pStyle w:val="subsection"/>
      </w:pPr>
      <w:r w:rsidRPr="00F727EF">
        <w:tab/>
        <w:t>(2)</w:t>
      </w:r>
      <w:r w:rsidRPr="00F727EF">
        <w:tab/>
        <w:t>The amount of enteral feeding supplement for a day is:</w:t>
      </w:r>
    </w:p>
    <w:p w14:paraId="28112056" w14:textId="77777777" w:rsidR="005E65DD" w:rsidRPr="00F727EF" w:rsidRDefault="005E65DD" w:rsidP="005E65DD">
      <w:pPr>
        <w:pStyle w:val="paragraph"/>
      </w:pPr>
      <w:r w:rsidRPr="00F727EF">
        <w:lastRenderedPageBreak/>
        <w:tab/>
        <w:t>(a)</w:t>
      </w:r>
      <w:r w:rsidRPr="00F727EF">
        <w:tab/>
        <w:t>for bolus feeding—$22.57; and</w:t>
      </w:r>
    </w:p>
    <w:p w14:paraId="34123AEA" w14:textId="15B2AE6D" w:rsidR="005E65DD" w:rsidRPr="00F727EF" w:rsidRDefault="005E65DD" w:rsidP="005E65DD">
      <w:pPr>
        <w:pStyle w:val="paragraph"/>
      </w:pPr>
      <w:r w:rsidRPr="00F727EF">
        <w:tab/>
        <w:t>(b)</w:t>
      </w:r>
      <w:r w:rsidRPr="00F727EF">
        <w:tab/>
        <w:t>for non</w:t>
      </w:r>
      <w:r w:rsidR="00F727EF">
        <w:noBreakHyphen/>
      </w:r>
      <w:r w:rsidRPr="00F727EF">
        <w:t>bolus feeding—$25.34.</w:t>
      </w:r>
    </w:p>
    <w:p w14:paraId="3A6AFB46" w14:textId="4C8F7655" w:rsidR="005E65DD" w:rsidRPr="00F727EF" w:rsidRDefault="005E65DD" w:rsidP="005E65DD">
      <w:pPr>
        <w:pStyle w:val="ActHead5"/>
      </w:pPr>
      <w:bookmarkStart w:id="50" w:name="_Toc189123076"/>
      <w:r w:rsidRPr="002E4E9B">
        <w:rPr>
          <w:rStyle w:val="CharSectno"/>
        </w:rPr>
        <w:t>196</w:t>
      </w:r>
      <w:r w:rsidR="00F727EF" w:rsidRPr="002E4E9B">
        <w:rPr>
          <w:rStyle w:val="CharSectno"/>
        </w:rPr>
        <w:noBreakHyphen/>
      </w:r>
      <w:r w:rsidRPr="002E4E9B">
        <w:rPr>
          <w:rStyle w:val="CharSectno"/>
        </w:rPr>
        <w:t>25</w:t>
      </w:r>
      <w:r w:rsidRPr="00F727EF">
        <w:t xml:space="preserve">  Veterans’ supplement—circumstances for applicability and amount</w:t>
      </w:r>
      <w:bookmarkEnd w:id="50"/>
    </w:p>
    <w:p w14:paraId="5D661F94" w14:textId="77777777" w:rsidR="005E65DD" w:rsidRPr="00F727EF" w:rsidRDefault="005E65DD" w:rsidP="005E65DD">
      <w:pPr>
        <w:pStyle w:val="SubsectionHead"/>
      </w:pPr>
      <w:r w:rsidRPr="00F727EF">
        <w:t>Circumstances for applicability</w:t>
      </w:r>
    </w:p>
    <w:p w14:paraId="31D6601C" w14:textId="77777777" w:rsidR="005E65DD" w:rsidRPr="00F727EF" w:rsidRDefault="005E65DD" w:rsidP="005E65DD">
      <w:pPr>
        <w:pStyle w:val="subsection"/>
      </w:pPr>
      <w:r w:rsidRPr="00F727EF">
        <w:tab/>
        <w:t>(1)</w:t>
      </w:r>
      <w:r w:rsidRPr="00F727EF">
        <w:tab/>
        <w:t>Veterans’ supplement will apply to an individual for a day if:</w:t>
      </w:r>
    </w:p>
    <w:p w14:paraId="0831E8DE" w14:textId="77777777" w:rsidR="005E65DD" w:rsidRPr="00F727EF" w:rsidRDefault="005E65DD" w:rsidP="005E65DD">
      <w:pPr>
        <w:pStyle w:val="paragraph"/>
      </w:pPr>
      <w:r w:rsidRPr="00F727EF">
        <w:tab/>
        <w:t>(a)</w:t>
      </w:r>
      <w:r w:rsidRPr="00F727EF">
        <w:tab/>
        <w:t>on the day, the individual’s classification level for a classification type for the service group home support is other than STRC class; and</w:t>
      </w:r>
    </w:p>
    <w:p w14:paraId="7DBF4631" w14:textId="77777777" w:rsidR="005E65DD" w:rsidRPr="00F727EF" w:rsidRDefault="005E65DD" w:rsidP="005E65DD">
      <w:pPr>
        <w:pStyle w:val="paragraph"/>
      </w:pPr>
      <w:r w:rsidRPr="00F727EF">
        <w:tab/>
        <w:t>(b)</w:t>
      </w:r>
      <w:r w:rsidRPr="00F727EF">
        <w:tab/>
        <w:t>the individual is a veteran with an accepted mental health condition; and</w:t>
      </w:r>
    </w:p>
    <w:p w14:paraId="2DF4B2D3" w14:textId="77777777" w:rsidR="005E65DD" w:rsidRPr="00F727EF" w:rsidRDefault="005E65DD" w:rsidP="005E65DD">
      <w:pPr>
        <w:pStyle w:val="paragraph"/>
      </w:pPr>
      <w:r w:rsidRPr="00F727EF">
        <w:tab/>
        <w:t>(c)</w:t>
      </w:r>
      <w:r w:rsidRPr="00F727EF">
        <w:tab/>
        <w:t>the individual has, before, on or after that day, authorised either or both of the following to disclose to a registered provider that the individual is a veteran with an accepted mental health condition:</w:t>
      </w:r>
    </w:p>
    <w:p w14:paraId="1F7D0738" w14:textId="77777777" w:rsidR="005E65DD" w:rsidRPr="00F727EF" w:rsidRDefault="005E65DD" w:rsidP="005E65DD">
      <w:pPr>
        <w:pStyle w:val="paragraphsub"/>
      </w:pPr>
      <w:r w:rsidRPr="00F727EF">
        <w:tab/>
        <w:t>(i)</w:t>
      </w:r>
      <w:r w:rsidRPr="00F727EF">
        <w:tab/>
        <w:t>the Secretary of the Department administered by the Minister administering the Veterans’ Entitlements Act;</w:t>
      </w:r>
    </w:p>
    <w:p w14:paraId="1A8ABC86" w14:textId="77777777" w:rsidR="005E65DD" w:rsidRPr="00F727EF" w:rsidRDefault="005E65DD" w:rsidP="005E65DD">
      <w:pPr>
        <w:pStyle w:val="paragraphsub"/>
      </w:pPr>
      <w:r w:rsidRPr="00F727EF">
        <w:tab/>
        <w:t>(ii)</w:t>
      </w:r>
      <w:r w:rsidRPr="00F727EF">
        <w:tab/>
        <w:t xml:space="preserve">the Secretary of the Department administered by the Minister administering the </w:t>
      </w:r>
      <w:r w:rsidRPr="00F727EF">
        <w:rPr>
          <w:i/>
        </w:rPr>
        <w:t>Human Services (Centrelink) Act 1997</w:t>
      </w:r>
      <w:r w:rsidRPr="00F727EF">
        <w:t>.</w:t>
      </w:r>
    </w:p>
    <w:p w14:paraId="576F179A" w14:textId="77777777" w:rsidR="005E65DD" w:rsidRPr="00F727EF" w:rsidRDefault="005E65DD" w:rsidP="005E65DD">
      <w:pPr>
        <w:pStyle w:val="SubsectionHead"/>
      </w:pPr>
      <w:r w:rsidRPr="00F727EF">
        <w:t>Amount—classification type ongoing</w:t>
      </w:r>
    </w:p>
    <w:p w14:paraId="5BE94E41" w14:textId="77777777" w:rsidR="005E65DD" w:rsidRPr="00F727EF" w:rsidRDefault="005E65DD" w:rsidP="005E65DD">
      <w:pPr>
        <w:pStyle w:val="subsection"/>
      </w:pPr>
      <w:r w:rsidRPr="00F727EF">
        <w:tab/>
        <w:t>(2)</w:t>
      </w:r>
      <w:r w:rsidRPr="00F727EF">
        <w:tab/>
        <w:t>The amount of veterans’ supplement for a day for an individual with a classification level for the classification type ongoing for the service group home support is the amount that is 11.5% of the sum of:</w:t>
      </w:r>
    </w:p>
    <w:p w14:paraId="206BEF41" w14:textId="77777777" w:rsidR="005E65DD" w:rsidRPr="00F727EF" w:rsidRDefault="005E65DD" w:rsidP="005E65DD">
      <w:pPr>
        <w:pStyle w:val="paragraph"/>
      </w:pPr>
      <w:r w:rsidRPr="00F727EF">
        <w:tab/>
        <w:t>(a)</w:t>
      </w:r>
      <w:r w:rsidRPr="00F727EF">
        <w:tab/>
        <w:t>the base individual amount for the individual’s classification level for the day; and</w:t>
      </w:r>
    </w:p>
    <w:p w14:paraId="67C649B5" w14:textId="7B02E297" w:rsidR="005E65DD" w:rsidRPr="00F727EF" w:rsidRDefault="005E65DD" w:rsidP="005E65DD">
      <w:pPr>
        <w:pStyle w:val="paragraph"/>
      </w:pPr>
      <w:r w:rsidRPr="00F727EF">
        <w:tab/>
        <w:t>(b)</w:t>
      </w:r>
      <w:r w:rsidRPr="00F727EF">
        <w:tab/>
        <w:t xml:space="preserve">for an individual covered by </w:t>
      </w:r>
      <w:r w:rsidR="00BC6C3C" w:rsidRPr="00F727EF">
        <w:t>subsection 2</w:t>
      </w:r>
      <w:r w:rsidRPr="00F727EF">
        <w:t>03(3) of the Act—the base provider amount for a registered provider in relation to the individual;</w:t>
      </w:r>
    </w:p>
    <w:p w14:paraId="3D068E54" w14:textId="77777777" w:rsidR="005E65DD" w:rsidRPr="00F727EF" w:rsidRDefault="005E65DD" w:rsidP="005E65DD">
      <w:pPr>
        <w:pStyle w:val="subsection2"/>
      </w:pPr>
      <w:r w:rsidRPr="00F727EF">
        <w:t>rounded up to the nearest cent.</w:t>
      </w:r>
    </w:p>
    <w:p w14:paraId="3F8F03BC" w14:textId="67B23772" w:rsidR="005E65DD" w:rsidRPr="00F727EF" w:rsidRDefault="005E65DD" w:rsidP="005E65DD">
      <w:pPr>
        <w:pStyle w:val="SubsectionHead"/>
      </w:pPr>
      <w:r w:rsidRPr="00F727EF">
        <w:t>Amount—classification type short</w:t>
      </w:r>
      <w:r w:rsidR="00F727EF">
        <w:noBreakHyphen/>
      </w:r>
      <w:r w:rsidRPr="00F727EF">
        <w:t>term</w:t>
      </w:r>
    </w:p>
    <w:p w14:paraId="6C8F0741" w14:textId="0E9E3299" w:rsidR="005E65DD" w:rsidRPr="00F727EF" w:rsidRDefault="005E65DD" w:rsidP="005E65DD">
      <w:pPr>
        <w:pStyle w:val="subsection"/>
      </w:pPr>
      <w:r w:rsidRPr="00F727EF">
        <w:tab/>
        <w:t>(3)</w:t>
      </w:r>
      <w:r w:rsidRPr="00F727EF">
        <w:tab/>
        <w:t>The amount of veterans’ supplement for a day for an individual with a classification level for the classification type short</w:t>
      </w:r>
      <w:r w:rsidR="00F727EF">
        <w:noBreakHyphen/>
      </w:r>
      <w:r w:rsidRPr="00F727EF">
        <w:t>term for the service group home support is the amount that is 11.5% of the base individual amount for the individual’s classification level for the classification type short</w:t>
      </w:r>
      <w:r w:rsidR="00F727EF">
        <w:noBreakHyphen/>
      </w:r>
      <w:r w:rsidRPr="00F727EF">
        <w:t>term for the service group home support for the day.</w:t>
      </w:r>
    </w:p>
    <w:p w14:paraId="46163F26" w14:textId="36BB879A" w:rsidR="005E65DD" w:rsidRPr="00F727EF" w:rsidRDefault="005E65DD" w:rsidP="005E65DD">
      <w:pPr>
        <w:pStyle w:val="ActHead5"/>
      </w:pPr>
      <w:bookmarkStart w:id="51" w:name="_Toc189123077"/>
      <w:r w:rsidRPr="002E4E9B">
        <w:rPr>
          <w:rStyle w:val="CharSectno"/>
        </w:rPr>
        <w:t>196</w:t>
      </w:r>
      <w:r w:rsidR="00F727EF" w:rsidRPr="002E4E9B">
        <w:rPr>
          <w:rStyle w:val="CharSectno"/>
        </w:rPr>
        <w:noBreakHyphen/>
      </w:r>
      <w:r w:rsidRPr="002E4E9B">
        <w:rPr>
          <w:rStyle w:val="CharSectno"/>
        </w:rPr>
        <w:t>30</w:t>
      </w:r>
      <w:r w:rsidRPr="00F727EF">
        <w:t xml:space="preserve">  Dementia and cognition supplement—circumstances for applicability and amount</w:t>
      </w:r>
      <w:bookmarkEnd w:id="51"/>
    </w:p>
    <w:p w14:paraId="20DB594F" w14:textId="77777777" w:rsidR="005E65DD" w:rsidRPr="00F727EF" w:rsidRDefault="005E65DD" w:rsidP="005E65DD">
      <w:pPr>
        <w:pStyle w:val="SubsectionHead"/>
      </w:pPr>
      <w:r w:rsidRPr="00F727EF">
        <w:t>Circumstances for applicability</w:t>
      </w:r>
    </w:p>
    <w:p w14:paraId="19FDF222" w14:textId="77777777" w:rsidR="005E65DD" w:rsidRPr="00F727EF" w:rsidRDefault="005E65DD" w:rsidP="005E65DD">
      <w:pPr>
        <w:pStyle w:val="subsection"/>
      </w:pPr>
      <w:r w:rsidRPr="00F727EF">
        <w:tab/>
        <w:t>(1)</w:t>
      </w:r>
      <w:r w:rsidRPr="00F727EF">
        <w:tab/>
        <w:t>Dementia and cognition supplement will apply to an individual for a day if:</w:t>
      </w:r>
    </w:p>
    <w:p w14:paraId="3E3ED24D" w14:textId="77777777" w:rsidR="005E65DD" w:rsidRPr="00F727EF" w:rsidRDefault="005E65DD" w:rsidP="005E65DD">
      <w:pPr>
        <w:pStyle w:val="paragraph"/>
      </w:pPr>
      <w:r w:rsidRPr="00F727EF">
        <w:tab/>
        <w:t>(a)</w:t>
      </w:r>
      <w:r w:rsidRPr="00F727EF">
        <w:tab/>
        <w:t>on the day, the individual has a transitional classification; and</w:t>
      </w:r>
    </w:p>
    <w:p w14:paraId="0B16A68C" w14:textId="4874ADB7" w:rsidR="005E65DD" w:rsidRPr="00F727EF" w:rsidRDefault="005E65DD" w:rsidP="005E65DD">
      <w:pPr>
        <w:pStyle w:val="paragraph"/>
      </w:pPr>
      <w:r w:rsidRPr="00F727EF">
        <w:tab/>
        <w:t>(b)</w:t>
      </w:r>
      <w:r w:rsidRPr="00F727EF">
        <w:tab/>
        <w:t xml:space="preserve">immediately before the transition time, the individual was eligible for a dementia and cognition supplement under </w:t>
      </w:r>
      <w:r w:rsidR="00BC6C3C" w:rsidRPr="00F727EF">
        <w:t>section 8</w:t>
      </w:r>
      <w:r w:rsidRPr="00F727EF">
        <w:t xml:space="preserve">3 of the </w:t>
      </w:r>
      <w:r w:rsidRPr="00F727EF">
        <w:rPr>
          <w:i/>
        </w:rPr>
        <w:t>Subsidy Principles 2014</w:t>
      </w:r>
      <w:r w:rsidRPr="00F727EF">
        <w:t>.</w:t>
      </w:r>
    </w:p>
    <w:p w14:paraId="7F0002C7" w14:textId="77777777" w:rsidR="005E65DD" w:rsidRPr="00F727EF" w:rsidRDefault="005E65DD" w:rsidP="005E65DD">
      <w:pPr>
        <w:pStyle w:val="SubsectionHead"/>
      </w:pPr>
      <w:r w:rsidRPr="00F727EF">
        <w:lastRenderedPageBreak/>
        <w:t>Amount</w:t>
      </w:r>
    </w:p>
    <w:p w14:paraId="3E7775CB" w14:textId="77777777" w:rsidR="005E65DD" w:rsidRPr="00F727EF" w:rsidRDefault="005E65DD" w:rsidP="005E65DD">
      <w:pPr>
        <w:pStyle w:val="subsection"/>
      </w:pPr>
      <w:r w:rsidRPr="00F727EF">
        <w:tab/>
        <w:t>(2)</w:t>
      </w:r>
      <w:r w:rsidRPr="00F727EF">
        <w:tab/>
        <w:t>The amount of dementia and cognition supplement for a day for an individual is the amount that is 11.5% of the sum of:</w:t>
      </w:r>
    </w:p>
    <w:p w14:paraId="07EEBCFF" w14:textId="77777777" w:rsidR="005E65DD" w:rsidRPr="00F727EF" w:rsidRDefault="005E65DD" w:rsidP="005E65DD">
      <w:pPr>
        <w:pStyle w:val="paragraph"/>
      </w:pPr>
      <w:r w:rsidRPr="00F727EF">
        <w:tab/>
        <w:t>(a)</w:t>
      </w:r>
      <w:r w:rsidRPr="00F727EF">
        <w:tab/>
        <w:t>the base individual amount for the individual’s classification level for the classification type ongoing for the service group home support for the day; and</w:t>
      </w:r>
    </w:p>
    <w:p w14:paraId="6CD54AB7" w14:textId="165A10E2" w:rsidR="005E65DD" w:rsidRPr="00F727EF" w:rsidRDefault="005E65DD" w:rsidP="005E65DD">
      <w:pPr>
        <w:pStyle w:val="paragraph"/>
      </w:pPr>
      <w:r w:rsidRPr="00F727EF">
        <w:tab/>
        <w:t>(b)</w:t>
      </w:r>
      <w:r w:rsidRPr="00F727EF">
        <w:tab/>
        <w:t xml:space="preserve">for an individual covered by </w:t>
      </w:r>
      <w:r w:rsidR="00BC6C3C" w:rsidRPr="00F727EF">
        <w:t>subsection 2</w:t>
      </w:r>
      <w:r w:rsidRPr="00F727EF">
        <w:t>03(3) of the Act—the base provider amount for a registered provider in relation to the individual;</w:t>
      </w:r>
    </w:p>
    <w:p w14:paraId="4DA044A4" w14:textId="77777777" w:rsidR="005E65DD" w:rsidRPr="00F727EF" w:rsidRDefault="005E65DD" w:rsidP="005E65DD">
      <w:pPr>
        <w:pStyle w:val="subsection2"/>
      </w:pPr>
      <w:r w:rsidRPr="00F727EF">
        <w:t>rounded up to the nearest cent.</w:t>
      </w:r>
    </w:p>
    <w:p w14:paraId="187632A7" w14:textId="534DE7ED" w:rsidR="005E65DD" w:rsidRPr="00F727EF" w:rsidRDefault="005E65DD" w:rsidP="005E65DD">
      <w:pPr>
        <w:pStyle w:val="ActHead5"/>
      </w:pPr>
      <w:bookmarkStart w:id="52" w:name="_Toc189123078"/>
      <w:r w:rsidRPr="002E4E9B">
        <w:rPr>
          <w:rStyle w:val="CharSectno"/>
        </w:rPr>
        <w:t>196</w:t>
      </w:r>
      <w:r w:rsidR="00F727EF" w:rsidRPr="002E4E9B">
        <w:rPr>
          <w:rStyle w:val="CharSectno"/>
        </w:rPr>
        <w:noBreakHyphen/>
      </w:r>
      <w:r w:rsidRPr="002E4E9B">
        <w:rPr>
          <w:rStyle w:val="CharSectno"/>
        </w:rPr>
        <w:t>35</w:t>
      </w:r>
      <w:r w:rsidRPr="00F727EF">
        <w:t xml:space="preserve">  Top</w:t>
      </w:r>
      <w:r w:rsidR="00F727EF">
        <w:noBreakHyphen/>
      </w:r>
      <w:r w:rsidRPr="00F727EF">
        <w:t>up supplement—circumstances for applicability and amount</w:t>
      </w:r>
      <w:bookmarkEnd w:id="52"/>
    </w:p>
    <w:p w14:paraId="20588954" w14:textId="77777777" w:rsidR="005E65DD" w:rsidRPr="00F727EF" w:rsidRDefault="005E65DD" w:rsidP="005E65DD">
      <w:pPr>
        <w:pStyle w:val="SubsectionHead"/>
      </w:pPr>
      <w:r w:rsidRPr="00F727EF">
        <w:t>Circumstances for applicability</w:t>
      </w:r>
    </w:p>
    <w:p w14:paraId="7F9922EB" w14:textId="190D2D72" w:rsidR="005E65DD" w:rsidRPr="00F727EF" w:rsidRDefault="005E65DD" w:rsidP="005E65DD">
      <w:pPr>
        <w:pStyle w:val="subsection"/>
      </w:pPr>
      <w:r w:rsidRPr="00F727EF">
        <w:tab/>
        <w:t>(1)</w:t>
      </w:r>
      <w:r w:rsidRPr="00F727EF">
        <w:tab/>
        <w:t>Top</w:t>
      </w:r>
      <w:r w:rsidR="00F727EF">
        <w:noBreakHyphen/>
      </w:r>
      <w:r w:rsidRPr="00F727EF">
        <w:t>up supplement will apply to an individual for a day if:</w:t>
      </w:r>
    </w:p>
    <w:p w14:paraId="30DD958C" w14:textId="77777777" w:rsidR="005E65DD" w:rsidRPr="00F727EF" w:rsidRDefault="005E65DD" w:rsidP="005E65DD">
      <w:pPr>
        <w:pStyle w:val="paragraph"/>
      </w:pPr>
      <w:r w:rsidRPr="00F727EF">
        <w:tab/>
        <w:t>(a)</w:t>
      </w:r>
      <w:r w:rsidRPr="00F727EF">
        <w:tab/>
        <w:t>on the day, the individual has a transitional classification; and</w:t>
      </w:r>
    </w:p>
    <w:p w14:paraId="3FBEDF38" w14:textId="5B3902DE" w:rsidR="005E65DD" w:rsidRPr="00F727EF" w:rsidRDefault="005E65DD" w:rsidP="005E65DD">
      <w:pPr>
        <w:pStyle w:val="paragraph"/>
      </w:pPr>
      <w:r w:rsidRPr="00F727EF">
        <w:tab/>
        <w:t>(b)</w:t>
      </w:r>
      <w:r w:rsidRPr="00F727EF">
        <w:tab/>
        <w:t>immediately before the transition time, top</w:t>
      </w:r>
      <w:r w:rsidR="00F727EF">
        <w:noBreakHyphen/>
      </w:r>
      <w:r w:rsidRPr="00F727EF">
        <w:t xml:space="preserve">up supplement applied to the individual under </w:t>
      </w:r>
      <w:r w:rsidR="00BC6C3C" w:rsidRPr="00F727EF">
        <w:t>section 6</w:t>
      </w:r>
      <w:r w:rsidRPr="00F727EF">
        <w:t xml:space="preserve">7M of the </w:t>
      </w:r>
      <w:r w:rsidRPr="00F727EF">
        <w:rPr>
          <w:i/>
        </w:rPr>
        <w:t>Aged Care (Transitional Provisions) Principles 2014</w:t>
      </w:r>
      <w:r w:rsidRPr="00F727EF">
        <w:t>.</w:t>
      </w:r>
    </w:p>
    <w:p w14:paraId="18864C80" w14:textId="77777777" w:rsidR="005E65DD" w:rsidRPr="00F727EF" w:rsidRDefault="005E65DD" w:rsidP="005E65DD">
      <w:pPr>
        <w:pStyle w:val="SubsectionHead"/>
      </w:pPr>
      <w:r w:rsidRPr="00F727EF">
        <w:t>Amount</w:t>
      </w:r>
    </w:p>
    <w:p w14:paraId="73318637" w14:textId="08A7D88B" w:rsidR="005E65DD" w:rsidRPr="00F727EF" w:rsidRDefault="005E65DD" w:rsidP="005E65DD">
      <w:pPr>
        <w:pStyle w:val="subsection"/>
      </w:pPr>
      <w:r w:rsidRPr="00F727EF">
        <w:tab/>
        <w:t>(2)</w:t>
      </w:r>
      <w:r w:rsidRPr="00F727EF">
        <w:tab/>
        <w:t>The amount of top</w:t>
      </w:r>
      <w:r w:rsidR="00F727EF">
        <w:noBreakHyphen/>
      </w:r>
      <w:r w:rsidRPr="00F727EF">
        <w:t>up supplement for a day is $3.36.</w:t>
      </w:r>
    </w:p>
    <w:p w14:paraId="386877CA" w14:textId="2F1C0834" w:rsidR="005E65DD" w:rsidRPr="00F727EF" w:rsidRDefault="00BC6C3C" w:rsidP="005E65DD">
      <w:pPr>
        <w:pStyle w:val="ActHead3"/>
        <w:pageBreakBefore/>
      </w:pPr>
      <w:bookmarkStart w:id="53" w:name="_Toc189123079"/>
      <w:r w:rsidRPr="002E4E9B">
        <w:rPr>
          <w:rStyle w:val="CharDivNo"/>
        </w:rPr>
        <w:lastRenderedPageBreak/>
        <w:t>Division 2</w:t>
      </w:r>
      <w:r w:rsidR="005E65DD" w:rsidRPr="00F727EF">
        <w:t>—</w:t>
      </w:r>
      <w:r w:rsidR="005E65DD" w:rsidRPr="002E4E9B">
        <w:rPr>
          <w:rStyle w:val="CharDivText"/>
        </w:rPr>
        <w:t>Provider</w:t>
      </w:r>
      <w:r w:rsidR="00F727EF" w:rsidRPr="002E4E9B">
        <w:rPr>
          <w:rStyle w:val="CharDivText"/>
        </w:rPr>
        <w:noBreakHyphen/>
      </w:r>
      <w:r w:rsidR="005E65DD" w:rsidRPr="002E4E9B">
        <w:rPr>
          <w:rStyle w:val="CharDivText"/>
        </w:rPr>
        <w:t>based subsidy</w:t>
      </w:r>
      <w:bookmarkEnd w:id="53"/>
    </w:p>
    <w:p w14:paraId="1AC84864" w14:textId="77777777" w:rsidR="005E65DD" w:rsidRPr="00F727EF" w:rsidRDefault="005E65DD" w:rsidP="005E65DD">
      <w:pPr>
        <w:pStyle w:val="ActHead4"/>
      </w:pPr>
      <w:bookmarkStart w:id="54" w:name="_Toc189123080"/>
      <w:r w:rsidRPr="002E4E9B">
        <w:rPr>
          <w:rStyle w:val="CharSubdNo"/>
        </w:rPr>
        <w:t>Subdivision A</w:t>
      </w:r>
      <w:r w:rsidRPr="00F727EF">
        <w:t>—</w:t>
      </w:r>
      <w:r w:rsidRPr="002E4E9B">
        <w:rPr>
          <w:rStyle w:val="CharSubdText"/>
        </w:rPr>
        <w:t>Eligibility</w:t>
      </w:r>
      <w:bookmarkEnd w:id="54"/>
    </w:p>
    <w:p w14:paraId="108DED29" w14:textId="6EC745CA" w:rsidR="005E65DD" w:rsidRPr="00F727EF" w:rsidRDefault="005E65DD" w:rsidP="005E65DD">
      <w:pPr>
        <w:pStyle w:val="ActHead5"/>
      </w:pPr>
      <w:bookmarkStart w:id="55" w:name="_Toc189123081"/>
      <w:r w:rsidRPr="002E4E9B">
        <w:rPr>
          <w:rStyle w:val="CharSectno"/>
        </w:rPr>
        <w:t>201</w:t>
      </w:r>
      <w:r w:rsidR="00F727EF" w:rsidRPr="002E4E9B">
        <w:rPr>
          <w:rStyle w:val="CharSectno"/>
        </w:rPr>
        <w:noBreakHyphen/>
      </w:r>
      <w:r w:rsidRPr="002E4E9B">
        <w:rPr>
          <w:rStyle w:val="CharSectno"/>
        </w:rPr>
        <w:t>5</w:t>
      </w:r>
      <w:r w:rsidRPr="00F727EF">
        <w:t xml:space="preserve">  Eligible funded aged care services</w:t>
      </w:r>
      <w:bookmarkEnd w:id="55"/>
    </w:p>
    <w:p w14:paraId="2FD006A7" w14:textId="5D831296" w:rsidR="005E65DD" w:rsidRPr="00F727EF" w:rsidRDefault="005E65DD" w:rsidP="005E65DD">
      <w:pPr>
        <w:pStyle w:val="subsection"/>
      </w:pPr>
      <w:r w:rsidRPr="00F727EF">
        <w:tab/>
      </w:r>
      <w:r w:rsidRPr="00F727EF">
        <w:tab/>
        <w:t xml:space="preserve">For the purposes of </w:t>
      </w:r>
      <w:r w:rsidR="00BC6C3C" w:rsidRPr="00F727EF">
        <w:t>paragraph 2</w:t>
      </w:r>
      <w:r w:rsidRPr="00F727EF">
        <w:t>01(b) of the Act, the funded aged care service home support care management is prescribed.</w:t>
      </w:r>
    </w:p>
    <w:p w14:paraId="5A9BF674" w14:textId="77777777" w:rsidR="005E65DD" w:rsidRPr="00F727EF" w:rsidRDefault="005E65DD" w:rsidP="005E65DD">
      <w:pPr>
        <w:pStyle w:val="ActHead4"/>
      </w:pPr>
      <w:bookmarkStart w:id="56" w:name="_Toc189123082"/>
      <w:r w:rsidRPr="002E4E9B">
        <w:rPr>
          <w:rStyle w:val="CharSubdNo"/>
        </w:rPr>
        <w:t>Subdivision B</w:t>
      </w:r>
      <w:r w:rsidRPr="00F727EF">
        <w:t>—</w:t>
      </w:r>
      <w:r w:rsidRPr="002E4E9B">
        <w:rPr>
          <w:rStyle w:val="CharSubdText"/>
        </w:rPr>
        <w:t>Available service delivery branch account balance</w:t>
      </w:r>
      <w:bookmarkEnd w:id="56"/>
    </w:p>
    <w:p w14:paraId="2C4AAC6A" w14:textId="6DCD364A" w:rsidR="005E65DD" w:rsidRPr="00F727EF" w:rsidRDefault="005E65DD" w:rsidP="005E65DD">
      <w:pPr>
        <w:pStyle w:val="ActHead5"/>
      </w:pPr>
      <w:bookmarkStart w:id="57" w:name="_Toc189123083"/>
      <w:r w:rsidRPr="002E4E9B">
        <w:rPr>
          <w:rStyle w:val="CharSectno"/>
        </w:rPr>
        <w:t>203</w:t>
      </w:r>
      <w:r w:rsidR="00F727EF" w:rsidRPr="002E4E9B">
        <w:rPr>
          <w:rStyle w:val="CharSectno"/>
        </w:rPr>
        <w:noBreakHyphen/>
      </w:r>
      <w:r w:rsidRPr="002E4E9B">
        <w:rPr>
          <w:rStyle w:val="CharSectno"/>
        </w:rPr>
        <w:t>5</w:t>
      </w:r>
      <w:r w:rsidRPr="00F727EF">
        <w:t xml:space="preserve">  Day by which registered provider must give start notification</w:t>
      </w:r>
      <w:bookmarkEnd w:id="57"/>
    </w:p>
    <w:p w14:paraId="47C5240B" w14:textId="55A27D24" w:rsidR="005E65DD" w:rsidRPr="00F727EF" w:rsidRDefault="005E65DD" w:rsidP="005E65DD">
      <w:pPr>
        <w:pStyle w:val="subsection"/>
      </w:pPr>
      <w:r w:rsidRPr="00F727EF">
        <w:tab/>
      </w:r>
      <w:r w:rsidRPr="00F727EF">
        <w:tab/>
        <w:t xml:space="preserve">For the purposes of </w:t>
      </w:r>
      <w:r w:rsidR="00BC6C3C" w:rsidRPr="00F727EF">
        <w:t>paragraph 2</w:t>
      </w:r>
      <w:r w:rsidRPr="00F727EF">
        <w:t>03(3)(a) of the Act, the day in the previous quarter is the last day in the previous quarter.</w:t>
      </w:r>
    </w:p>
    <w:p w14:paraId="7104830C" w14:textId="74A8A1E7" w:rsidR="005E65DD" w:rsidRPr="00F727EF" w:rsidRDefault="005E65DD" w:rsidP="005E65DD">
      <w:pPr>
        <w:pStyle w:val="ActHead5"/>
      </w:pPr>
      <w:bookmarkStart w:id="58" w:name="_Toc189123084"/>
      <w:r w:rsidRPr="002E4E9B">
        <w:rPr>
          <w:rStyle w:val="CharSectno"/>
        </w:rPr>
        <w:t>203</w:t>
      </w:r>
      <w:r w:rsidR="00F727EF" w:rsidRPr="002E4E9B">
        <w:rPr>
          <w:rStyle w:val="CharSectno"/>
        </w:rPr>
        <w:noBreakHyphen/>
      </w:r>
      <w:r w:rsidRPr="002E4E9B">
        <w:rPr>
          <w:rStyle w:val="CharSectno"/>
        </w:rPr>
        <w:t>10</w:t>
      </w:r>
      <w:r w:rsidRPr="00F727EF">
        <w:t xml:space="preserve">  Amount to be credited</w:t>
      </w:r>
      <w:bookmarkEnd w:id="58"/>
    </w:p>
    <w:p w14:paraId="55246762" w14:textId="625EB6CD" w:rsidR="005E65DD" w:rsidRPr="00F727EF" w:rsidRDefault="005E65DD" w:rsidP="005E65DD">
      <w:pPr>
        <w:pStyle w:val="subsection"/>
      </w:pPr>
      <w:r w:rsidRPr="00F727EF">
        <w:tab/>
      </w:r>
      <w:r w:rsidRPr="00F727EF">
        <w:tab/>
        <w:t xml:space="preserve">For the purposes of </w:t>
      </w:r>
      <w:r w:rsidR="00BC6C3C" w:rsidRPr="00F727EF">
        <w:t>subsection 2</w:t>
      </w:r>
      <w:r w:rsidRPr="00F727EF">
        <w:t>03(4) of the Act, the amount to be credited to the account in relation to an individual for a day is the sum of the following for the day, multiplied by the number of days in the quarter:</w:t>
      </w:r>
    </w:p>
    <w:p w14:paraId="709EF689" w14:textId="77777777" w:rsidR="005E65DD" w:rsidRPr="00F727EF" w:rsidRDefault="005E65DD" w:rsidP="005E65DD">
      <w:pPr>
        <w:pStyle w:val="paragraph"/>
      </w:pPr>
      <w:r w:rsidRPr="00F727EF">
        <w:tab/>
        <w:t>(a)</w:t>
      </w:r>
      <w:r w:rsidRPr="00F727EF">
        <w:tab/>
        <w:t>the base provider amount for the registered provider in relation to the individual;</w:t>
      </w:r>
    </w:p>
    <w:p w14:paraId="1D64E11B" w14:textId="6C5D0795" w:rsidR="005E65DD" w:rsidRPr="00F727EF" w:rsidRDefault="005E65DD" w:rsidP="005E65DD">
      <w:pPr>
        <w:pStyle w:val="paragraph"/>
      </w:pPr>
      <w:r w:rsidRPr="00F727EF">
        <w:tab/>
        <w:t>(b)</w:t>
      </w:r>
      <w:r w:rsidRPr="00F727EF">
        <w:tab/>
        <w:t>any provider</w:t>
      </w:r>
      <w:r w:rsidR="00F727EF">
        <w:noBreakHyphen/>
      </w:r>
      <w:r w:rsidRPr="00F727EF">
        <w:t>based supplements that apply to the service delivery branch of the registered provider in relation to the individual.</w:t>
      </w:r>
    </w:p>
    <w:p w14:paraId="421C7BAF" w14:textId="0457FFDA" w:rsidR="005E65DD" w:rsidRPr="00F727EF" w:rsidRDefault="005E65DD" w:rsidP="005E65DD">
      <w:pPr>
        <w:pStyle w:val="ActHead5"/>
      </w:pPr>
      <w:bookmarkStart w:id="59" w:name="_Toc189123085"/>
      <w:r w:rsidRPr="002E4E9B">
        <w:rPr>
          <w:rStyle w:val="CharSectno"/>
        </w:rPr>
        <w:t>203</w:t>
      </w:r>
      <w:r w:rsidR="00F727EF" w:rsidRPr="002E4E9B">
        <w:rPr>
          <w:rStyle w:val="CharSectno"/>
        </w:rPr>
        <w:noBreakHyphen/>
      </w:r>
      <w:r w:rsidRPr="002E4E9B">
        <w:rPr>
          <w:rStyle w:val="CharSectno"/>
        </w:rPr>
        <w:t>15</w:t>
      </w:r>
      <w:r w:rsidRPr="00F727EF">
        <w:t xml:space="preserve">  Day for periodic rollover re</w:t>
      </w:r>
      <w:r w:rsidR="00F727EF">
        <w:noBreakHyphen/>
      </w:r>
      <w:r w:rsidRPr="00F727EF">
        <w:t>set and amount to be credited</w:t>
      </w:r>
      <w:bookmarkEnd w:id="59"/>
    </w:p>
    <w:p w14:paraId="59C1CF3A" w14:textId="6883EE7E" w:rsidR="005E65DD" w:rsidRPr="00F727EF" w:rsidRDefault="005E65DD" w:rsidP="005E65DD">
      <w:pPr>
        <w:pStyle w:val="subsection"/>
      </w:pPr>
      <w:r w:rsidRPr="00F727EF">
        <w:tab/>
        <w:t>(1)</w:t>
      </w:r>
      <w:r w:rsidRPr="00F727EF">
        <w:tab/>
        <w:t xml:space="preserve">This section is made for the purposes of </w:t>
      </w:r>
      <w:r w:rsidR="00BC6C3C" w:rsidRPr="00F727EF">
        <w:t>subsection 2</w:t>
      </w:r>
      <w:r w:rsidRPr="00F727EF">
        <w:t>03(6) of the Act.</w:t>
      </w:r>
    </w:p>
    <w:p w14:paraId="7B37B810" w14:textId="7DEA2CF7" w:rsidR="005E65DD" w:rsidRPr="00F727EF" w:rsidRDefault="005E65DD" w:rsidP="005E65DD">
      <w:pPr>
        <w:pStyle w:val="subsection"/>
      </w:pPr>
      <w:r w:rsidRPr="00F727EF">
        <w:tab/>
        <w:t>(2)</w:t>
      </w:r>
      <w:r w:rsidRPr="00F727EF">
        <w:tab/>
        <w:t xml:space="preserve">The day is </w:t>
      </w:r>
      <w:r w:rsidR="00BC6C3C" w:rsidRPr="00F727EF">
        <w:t>1 July</w:t>
      </w:r>
      <w:r w:rsidRPr="00F727EF">
        <w:t xml:space="preserve"> in each year.</w:t>
      </w:r>
    </w:p>
    <w:p w14:paraId="239D2F68" w14:textId="77777777" w:rsidR="005E65DD" w:rsidRPr="00F727EF" w:rsidRDefault="005E65DD" w:rsidP="005E65DD">
      <w:pPr>
        <w:pStyle w:val="subsection"/>
      </w:pPr>
      <w:r w:rsidRPr="00F727EF">
        <w:tab/>
        <w:t>(3)</w:t>
      </w:r>
      <w:r w:rsidRPr="00F727EF">
        <w:tab/>
        <w:t>For an account that was established between 1 January and 30 June in a year, the amount is:</w:t>
      </w:r>
    </w:p>
    <w:p w14:paraId="60306A58" w14:textId="7BA20B84" w:rsidR="005E65DD" w:rsidRPr="00F727EF" w:rsidRDefault="005E65DD" w:rsidP="005E65DD">
      <w:pPr>
        <w:pStyle w:val="paragraph"/>
      </w:pPr>
      <w:r w:rsidRPr="00F727EF">
        <w:tab/>
        <w:t>(a)</w:t>
      </w:r>
      <w:r w:rsidRPr="00F727EF">
        <w:tab/>
        <w:t xml:space="preserve">for </w:t>
      </w:r>
      <w:r w:rsidR="00BC6C3C" w:rsidRPr="00F727EF">
        <w:t>1 July</w:t>
      </w:r>
      <w:r w:rsidRPr="00F727EF">
        <w:t xml:space="preserve"> in that year—the amount that was in the account immediately before the account was debited to zero; and</w:t>
      </w:r>
    </w:p>
    <w:p w14:paraId="3C6C8956" w14:textId="1F5B347E" w:rsidR="005E65DD" w:rsidRPr="00F727EF" w:rsidRDefault="005E65DD" w:rsidP="005E65DD">
      <w:pPr>
        <w:pStyle w:val="paragraph"/>
      </w:pPr>
      <w:r w:rsidRPr="00F727EF">
        <w:tab/>
        <w:t>(b)</w:t>
      </w:r>
      <w:r w:rsidRPr="00F727EF">
        <w:tab/>
        <w:t xml:space="preserve">for </w:t>
      </w:r>
      <w:r w:rsidR="00BC6C3C" w:rsidRPr="00F727EF">
        <w:t>1 July</w:t>
      </w:r>
      <w:r w:rsidRPr="00F727EF">
        <w:t xml:space="preserve"> in a later year—the amount under </w:t>
      </w:r>
      <w:r w:rsidR="00BC6C3C" w:rsidRPr="00F727EF">
        <w:t>subsection (</w:t>
      </w:r>
      <w:r w:rsidRPr="00F727EF">
        <w:t>4).</w:t>
      </w:r>
    </w:p>
    <w:p w14:paraId="2ADD7A24" w14:textId="77777777" w:rsidR="005E65DD" w:rsidRPr="00F727EF" w:rsidRDefault="005E65DD" w:rsidP="005E65DD">
      <w:pPr>
        <w:pStyle w:val="subsection"/>
      </w:pPr>
      <w:r w:rsidRPr="00F727EF">
        <w:tab/>
        <w:t>(4)</w:t>
      </w:r>
      <w:r w:rsidRPr="00F727EF">
        <w:tab/>
        <w:t>For any other account, the amount is the lesser of the following:</w:t>
      </w:r>
    </w:p>
    <w:p w14:paraId="0DA37F03" w14:textId="77777777" w:rsidR="005E65DD" w:rsidRPr="00F727EF" w:rsidRDefault="005E65DD" w:rsidP="005E65DD">
      <w:pPr>
        <w:pStyle w:val="paragraph"/>
        <w:rPr>
          <w:szCs w:val="22"/>
        </w:rPr>
      </w:pPr>
      <w:r w:rsidRPr="00F727EF">
        <w:tab/>
        <w:t>(a)</w:t>
      </w:r>
      <w:r w:rsidRPr="00F727EF">
        <w:tab/>
        <w:t xml:space="preserve">the </w:t>
      </w:r>
      <w:r w:rsidRPr="00F727EF">
        <w:rPr>
          <w:szCs w:val="22"/>
        </w:rPr>
        <w:t>amount that was in the account immediately before the account was debited to zero;</w:t>
      </w:r>
    </w:p>
    <w:p w14:paraId="544C57F3" w14:textId="390308CC" w:rsidR="005E65DD" w:rsidRPr="00F727EF" w:rsidRDefault="005E65DD" w:rsidP="005E65DD">
      <w:pPr>
        <w:pStyle w:val="paragraph"/>
        <w:rPr>
          <w:szCs w:val="22"/>
        </w:rPr>
      </w:pPr>
      <w:r w:rsidRPr="00F727EF">
        <w:rPr>
          <w:szCs w:val="22"/>
        </w:rPr>
        <w:tab/>
        <w:t>(b)</w:t>
      </w:r>
      <w:r w:rsidRPr="00F727EF">
        <w:rPr>
          <w:szCs w:val="22"/>
        </w:rPr>
        <w:tab/>
        <w:t xml:space="preserve">the amount most recently credited to the account under </w:t>
      </w:r>
      <w:r w:rsidR="00BC6C3C" w:rsidRPr="00F727EF">
        <w:rPr>
          <w:szCs w:val="22"/>
        </w:rPr>
        <w:t>subsection 2</w:t>
      </w:r>
      <w:r w:rsidRPr="00F727EF">
        <w:rPr>
          <w:szCs w:val="22"/>
        </w:rPr>
        <w:t>03(5) of the Act.</w:t>
      </w:r>
    </w:p>
    <w:p w14:paraId="0FD6F885" w14:textId="3EFEF515" w:rsidR="005E65DD" w:rsidRPr="00F727EF" w:rsidRDefault="005E65DD" w:rsidP="005E65DD">
      <w:pPr>
        <w:pStyle w:val="ActHead5"/>
      </w:pPr>
      <w:bookmarkStart w:id="60" w:name="_Toc189123086"/>
      <w:r w:rsidRPr="002E4E9B">
        <w:rPr>
          <w:rStyle w:val="CharSectno"/>
        </w:rPr>
        <w:t>203</w:t>
      </w:r>
      <w:r w:rsidR="00F727EF" w:rsidRPr="002E4E9B">
        <w:rPr>
          <w:rStyle w:val="CharSectno"/>
        </w:rPr>
        <w:noBreakHyphen/>
      </w:r>
      <w:r w:rsidRPr="002E4E9B">
        <w:rPr>
          <w:rStyle w:val="CharSectno"/>
        </w:rPr>
        <w:t>20</w:t>
      </w:r>
      <w:r w:rsidRPr="00F727EF">
        <w:t xml:space="preserve">  Order of debits</w:t>
      </w:r>
      <w:bookmarkEnd w:id="60"/>
    </w:p>
    <w:p w14:paraId="4508C7BB" w14:textId="60A46B2B" w:rsidR="005E65DD" w:rsidRPr="00F727EF" w:rsidRDefault="005E65DD" w:rsidP="005E65DD">
      <w:pPr>
        <w:pStyle w:val="subsection"/>
      </w:pPr>
      <w:r w:rsidRPr="00F727EF">
        <w:tab/>
      </w:r>
      <w:r w:rsidRPr="00F727EF">
        <w:tab/>
        <w:t xml:space="preserve">For the purposes of </w:t>
      </w:r>
      <w:r w:rsidR="00BC6C3C" w:rsidRPr="00F727EF">
        <w:t>subsection 2</w:t>
      </w:r>
      <w:r w:rsidRPr="00F727EF">
        <w:t>03(7) of the Act, the order is the order in which the claims are made.</w:t>
      </w:r>
    </w:p>
    <w:p w14:paraId="7CE31A5C" w14:textId="560D0AE2" w:rsidR="005E65DD" w:rsidRPr="00F727EF" w:rsidRDefault="005E65DD" w:rsidP="005E65DD">
      <w:pPr>
        <w:pStyle w:val="ActHead5"/>
      </w:pPr>
      <w:bookmarkStart w:id="61" w:name="_Toc189123087"/>
      <w:r w:rsidRPr="002E4E9B">
        <w:rPr>
          <w:rStyle w:val="CharSectno"/>
        </w:rPr>
        <w:lastRenderedPageBreak/>
        <w:t>203</w:t>
      </w:r>
      <w:r w:rsidR="00F727EF" w:rsidRPr="002E4E9B">
        <w:rPr>
          <w:rStyle w:val="CharSectno"/>
        </w:rPr>
        <w:noBreakHyphen/>
      </w:r>
      <w:r w:rsidRPr="002E4E9B">
        <w:rPr>
          <w:rStyle w:val="CharSectno"/>
        </w:rPr>
        <w:t>25</w:t>
      </w:r>
      <w:r w:rsidRPr="00F727EF">
        <w:t xml:space="preserve">  Circumstances for ceasing of account</w:t>
      </w:r>
      <w:bookmarkEnd w:id="61"/>
    </w:p>
    <w:p w14:paraId="2F773BED" w14:textId="02D97EEC" w:rsidR="005E65DD" w:rsidRPr="00F727EF" w:rsidRDefault="005E65DD" w:rsidP="005E65DD">
      <w:pPr>
        <w:pStyle w:val="subsection"/>
      </w:pPr>
      <w:r w:rsidRPr="00F727EF">
        <w:tab/>
      </w:r>
      <w:r w:rsidRPr="00F727EF">
        <w:tab/>
        <w:t xml:space="preserve">For the purposes of </w:t>
      </w:r>
      <w:r w:rsidR="00BC6C3C" w:rsidRPr="00F727EF">
        <w:t>subsection 2</w:t>
      </w:r>
      <w:r w:rsidRPr="00F727EF">
        <w:t xml:space="preserve">03(9) of the Act, the circumstance in which a notional service delivery account for a registered provider in relation to a service delivery branch of the provider ceases is that the registered provider has reported to the System Governor, under </w:t>
      </w:r>
      <w:r w:rsidR="00BC6C3C" w:rsidRPr="00F727EF">
        <w:t>subsection 1</w:t>
      </w:r>
      <w:r w:rsidRPr="00F727EF">
        <w:t>66(1) of the Act, that the service delivery branch has closed.</w:t>
      </w:r>
    </w:p>
    <w:p w14:paraId="0C42BA5C" w14:textId="77777777" w:rsidR="005E65DD" w:rsidRPr="00F727EF" w:rsidRDefault="005E65DD" w:rsidP="005E65DD">
      <w:pPr>
        <w:pStyle w:val="ActHead4"/>
      </w:pPr>
      <w:bookmarkStart w:id="62" w:name="_Toc189123088"/>
      <w:r w:rsidRPr="002E4E9B">
        <w:rPr>
          <w:rStyle w:val="CharSubdNo"/>
        </w:rPr>
        <w:t>Subdivision C</w:t>
      </w:r>
      <w:r w:rsidRPr="00F727EF">
        <w:t>—</w:t>
      </w:r>
      <w:r w:rsidRPr="002E4E9B">
        <w:rPr>
          <w:rStyle w:val="CharSubdText"/>
        </w:rPr>
        <w:t>Base provider amount</w:t>
      </w:r>
      <w:bookmarkEnd w:id="62"/>
    </w:p>
    <w:p w14:paraId="76F404EE" w14:textId="4D675B4A" w:rsidR="005E65DD" w:rsidRPr="00F727EF" w:rsidRDefault="005E65DD" w:rsidP="005E65DD">
      <w:pPr>
        <w:pStyle w:val="ActHead5"/>
      </w:pPr>
      <w:bookmarkStart w:id="63" w:name="_Toc189123089"/>
      <w:r w:rsidRPr="002E4E9B">
        <w:rPr>
          <w:rStyle w:val="CharSectno"/>
        </w:rPr>
        <w:t>204</w:t>
      </w:r>
      <w:r w:rsidR="00F727EF" w:rsidRPr="002E4E9B">
        <w:rPr>
          <w:rStyle w:val="CharSectno"/>
        </w:rPr>
        <w:noBreakHyphen/>
      </w:r>
      <w:r w:rsidRPr="002E4E9B">
        <w:rPr>
          <w:rStyle w:val="CharSectno"/>
        </w:rPr>
        <w:t>5</w:t>
      </w:r>
      <w:r w:rsidRPr="00F727EF">
        <w:t xml:space="preserve">  Classification type ongoing</w:t>
      </w:r>
      <w:bookmarkEnd w:id="63"/>
    </w:p>
    <w:p w14:paraId="0A6E106E" w14:textId="358FD911" w:rsidR="005E65DD" w:rsidRPr="00F727EF" w:rsidRDefault="005E65DD" w:rsidP="005E65DD">
      <w:pPr>
        <w:pStyle w:val="subsection"/>
      </w:pPr>
      <w:r w:rsidRPr="00F727EF">
        <w:tab/>
        <w:t>(1)</w:t>
      </w:r>
      <w:r w:rsidRPr="00F727EF">
        <w:tab/>
        <w:t xml:space="preserve">For the purposes of </w:t>
      </w:r>
      <w:r w:rsidR="00BC6C3C" w:rsidRPr="00F727EF">
        <w:t>section 2</w:t>
      </w:r>
      <w:r w:rsidRPr="00F727EF">
        <w:t xml:space="preserve">04 of the Act, this section sets out the base provider amount for a registered provider in relation to an individual covered by </w:t>
      </w:r>
      <w:r w:rsidR="00BC6C3C" w:rsidRPr="00F727EF">
        <w:t>subsection 2</w:t>
      </w:r>
      <w:r w:rsidRPr="00F727EF">
        <w:t>03(3) of the Act for individuals for the classification type ongoing for the service group home support.</w:t>
      </w:r>
    </w:p>
    <w:p w14:paraId="3B790A14" w14:textId="11FD04D4" w:rsidR="005E65DD" w:rsidRPr="00F727EF" w:rsidRDefault="005E65DD" w:rsidP="005E65DD">
      <w:pPr>
        <w:pStyle w:val="SubsectionHead"/>
      </w:pPr>
      <w:r w:rsidRPr="00F727EF">
        <w:t>Non</w:t>
      </w:r>
      <w:r w:rsidR="00F727EF">
        <w:noBreakHyphen/>
      </w:r>
      <w:r w:rsidRPr="00F727EF">
        <w:t>transitional classification levels</w:t>
      </w:r>
    </w:p>
    <w:p w14:paraId="2D846AFF" w14:textId="77777777" w:rsidR="005E65DD" w:rsidRPr="00F727EF" w:rsidRDefault="005E65DD" w:rsidP="005E65DD">
      <w:pPr>
        <w:pStyle w:val="subsection"/>
      </w:pPr>
      <w:r w:rsidRPr="00F727EF">
        <w:tab/>
        <w:t>(2)</w:t>
      </w:r>
      <w:r w:rsidRPr="00F727EF">
        <w:tab/>
        <w:t>The following table sets out the base provider amounts in relation to individuals who have classification levels that are not transitional classification levels.</w:t>
      </w:r>
    </w:p>
    <w:p w14:paraId="4C098849" w14:textId="77777777" w:rsidR="005E65DD" w:rsidRPr="00F727EF" w:rsidRDefault="005E65DD" w:rsidP="005E65DD">
      <w:pPr>
        <w:pStyle w:val="Tabletext"/>
      </w:pPr>
    </w:p>
    <w:tbl>
      <w:tblPr>
        <w:tblW w:w="0" w:type="auto"/>
        <w:tblInd w:w="113" w:type="dxa"/>
        <w:tblBorders>
          <w:top w:val="single" w:sz="4" w:space="0" w:color="auto"/>
          <w:bottom w:val="single" w:sz="2" w:space="0" w:color="auto"/>
          <w:insideH w:val="single" w:sz="2" w:space="0" w:color="auto"/>
        </w:tblBorders>
        <w:tblLook w:val="0000" w:firstRow="0" w:lastRow="0" w:firstColumn="0" w:lastColumn="0" w:noHBand="0" w:noVBand="0"/>
      </w:tblPr>
      <w:tblGrid>
        <w:gridCol w:w="714"/>
        <w:gridCol w:w="2533"/>
        <w:gridCol w:w="2560"/>
        <w:gridCol w:w="2506"/>
      </w:tblGrid>
      <w:tr w:rsidR="005E65DD" w:rsidRPr="00F727EF" w14:paraId="301A5F89" w14:textId="77777777" w:rsidTr="004F3957">
        <w:trPr>
          <w:tblHeader/>
        </w:trPr>
        <w:tc>
          <w:tcPr>
            <w:tcW w:w="8313" w:type="dxa"/>
            <w:gridSpan w:val="4"/>
            <w:tcBorders>
              <w:top w:val="single" w:sz="12" w:space="0" w:color="auto"/>
              <w:bottom w:val="single" w:sz="6" w:space="0" w:color="auto"/>
            </w:tcBorders>
            <w:shd w:val="clear" w:color="auto" w:fill="auto"/>
          </w:tcPr>
          <w:p w14:paraId="24BE3595" w14:textId="7FAFE188" w:rsidR="005E65DD" w:rsidRPr="00F727EF" w:rsidRDefault="005E65DD" w:rsidP="004F3957">
            <w:pPr>
              <w:pStyle w:val="TableHeading"/>
            </w:pPr>
            <w:r w:rsidRPr="00F727EF">
              <w:t>Base provider amounts for non</w:t>
            </w:r>
            <w:r w:rsidR="00F727EF">
              <w:noBreakHyphen/>
            </w:r>
            <w:r w:rsidRPr="00F727EF">
              <w:t>transitional classification levels</w:t>
            </w:r>
          </w:p>
        </w:tc>
      </w:tr>
      <w:tr w:rsidR="005E65DD" w:rsidRPr="00F727EF" w14:paraId="5FDF63C3" w14:textId="77777777" w:rsidTr="004F3957">
        <w:trPr>
          <w:tblHeader/>
        </w:trPr>
        <w:tc>
          <w:tcPr>
            <w:tcW w:w="714" w:type="dxa"/>
            <w:tcBorders>
              <w:top w:val="single" w:sz="6" w:space="0" w:color="auto"/>
              <w:bottom w:val="single" w:sz="12" w:space="0" w:color="auto"/>
            </w:tcBorders>
            <w:shd w:val="clear" w:color="auto" w:fill="auto"/>
          </w:tcPr>
          <w:p w14:paraId="7ECFCC67" w14:textId="77777777" w:rsidR="005E65DD" w:rsidRPr="00F727EF" w:rsidRDefault="005E65DD" w:rsidP="004F3957">
            <w:pPr>
              <w:pStyle w:val="TableHeading"/>
            </w:pPr>
            <w:r w:rsidRPr="00F727EF">
              <w:t>Item</w:t>
            </w:r>
          </w:p>
        </w:tc>
        <w:tc>
          <w:tcPr>
            <w:tcW w:w="2533" w:type="dxa"/>
            <w:tcBorders>
              <w:top w:val="single" w:sz="6" w:space="0" w:color="auto"/>
              <w:bottom w:val="single" w:sz="12" w:space="0" w:color="auto"/>
            </w:tcBorders>
            <w:shd w:val="clear" w:color="auto" w:fill="auto"/>
          </w:tcPr>
          <w:p w14:paraId="04E1901F" w14:textId="77777777" w:rsidR="005E65DD" w:rsidRPr="00F727EF" w:rsidRDefault="005E65DD" w:rsidP="004F3957">
            <w:pPr>
              <w:pStyle w:val="TableHeading"/>
            </w:pPr>
            <w:r w:rsidRPr="00F727EF">
              <w:t>Column 1</w:t>
            </w:r>
            <w:r w:rsidRPr="00F727EF">
              <w:br/>
              <w:t>For an individual that has the classification level …</w:t>
            </w:r>
          </w:p>
        </w:tc>
        <w:tc>
          <w:tcPr>
            <w:tcW w:w="2560" w:type="dxa"/>
            <w:tcBorders>
              <w:top w:val="single" w:sz="6" w:space="0" w:color="auto"/>
              <w:bottom w:val="single" w:sz="12" w:space="0" w:color="auto"/>
            </w:tcBorders>
            <w:shd w:val="clear" w:color="auto" w:fill="auto"/>
          </w:tcPr>
          <w:p w14:paraId="5C629CBF" w14:textId="77777777" w:rsidR="005E65DD" w:rsidRPr="00F727EF" w:rsidRDefault="005E65DD" w:rsidP="004F3957">
            <w:pPr>
              <w:pStyle w:val="TableHeading"/>
            </w:pPr>
            <w:r w:rsidRPr="00F727EF">
              <w:t>Column 2</w:t>
            </w:r>
            <w:r w:rsidRPr="00F727EF">
              <w:br/>
              <w:t>if the individual is a full budget individual, the amount is … ($)</w:t>
            </w:r>
          </w:p>
        </w:tc>
        <w:tc>
          <w:tcPr>
            <w:tcW w:w="2506" w:type="dxa"/>
            <w:tcBorders>
              <w:top w:val="single" w:sz="6" w:space="0" w:color="auto"/>
              <w:bottom w:val="single" w:sz="12" w:space="0" w:color="auto"/>
            </w:tcBorders>
            <w:shd w:val="clear" w:color="auto" w:fill="auto"/>
          </w:tcPr>
          <w:p w14:paraId="4E244106" w14:textId="77777777" w:rsidR="005E65DD" w:rsidRPr="00F727EF" w:rsidRDefault="005E65DD" w:rsidP="004F3957">
            <w:pPr>
              <w:pStyle w:val="TableHeading"/>
            </w:pPr>
            <w:r w:rsidRPr="00F727EF">
              <w:t>Column 3</w:t>
            </w:r>
            <w:r w:rsidRPr="00F727EF">
              <w:br/>
              <w:t>if the individual is an interim budget individual, the amount is… ($)</w:t>
            </w:r>
          </w:p>
        </w:tc>
      </w:tr>
      <w:tr w:rsidR="005E65DD" w:rsidRPr="00F727EF" w14:paraId="19CE4437" w14:textId="77777777" w:rsidTr="004F3957">
        <w:tc>
          <w:tcPr>
            <w:tcW w:w="714" w:type="dxa"/>
            <w:tcBorders>
              <w:top w:val="single" w:sz="12" w:space="0" w:color="auto"/>
            </w:tcBorders>
            <w:shd w:val="clear" w:color="auto" w:fill="auto"/>
          </w:tcPr>
          <w:p w14:paraId="18030EDA" w14:textId="77777777" w:rsidR="005E65DD" w:rsidRPr="00F727EF" w:rsidRDefault="005E65DD" w:rsidP="004F3957">
            <w:pPr>
              <w:pStyle w:val="Tabletext"/>
            </w:pPr>
            <w:r w:rsidRPr="00F727EF">
              <w:t>1</w:t>
            </w:r>
          </w:p>
        </w:tc>
        <w:tc>
          <w:tcPr>
            <w:tcW w:w="2533" w:type="dxa"/>
            <w:tcBorders>
              <w:top w:val="single" w:sz="12" w:space="0" w:color="auto"/>
            </w:tcBorders>
            <w:shd w:val="clear" w:color="auto" w:fill="auto"/>
          </w:tcPr>
          <w:p w14:paraId="485D80F6" w14:textId="77777777" w:rsidR="005E65DD" w:rsidRPr="00F727EF" w:rsidRDefault="005E65DD" w:rsidP="004F3957">
            <w:pPr>
              <w:pStyle w:val="Tabletext"/>
            </w:pPr>
            <w:r w:rsidRPr="00F727EF">
              <w:t>SAH level 1</w:t>
            </w:r>
          </w:p>
        </w:tc>
        <w:tc>
          <w:tcPr>
            <w:tcW w:w="2560" w:type="dxa"/>
            <w:tcBorders>
              <w:top w:val="single" w:sz="12" w:space="0" w:color="auto"/>
            </w:tcBorders>
            <w:shd w:val="clear" w:color="auto" w:fill="auto"/>
          </w:tcPr>
          <w:p w14:paraId="462926F2" w14:textId="77777777" w:rsidR="005E65DD" w:rsidRPr="00F727EF" w:rsidRDefault="005E65DD" w:rsidP="004F3957">
            <w:pPr>
              <w:pStyle w:val="Tabletext"/>
            </w:pPr>
            <w:r w:rsidRPr="00F727EF">
              <w:t>3.01</w:t>
            </w:r>
          </w:p>
        </w:tc>
        <w:tc>
          <w:tcPr>
            <w:tcW w:w="2506" w:type="dxa"/>
            <w:tcBorders>
              <w:top w:val="single" w:sz="12" w:space="0" w:color="auto"/>
            </w:tcBorders>
            <w:shd w:val="clear" w:color="auto" w:fill="auto"/>
          </w:tcPr>
          <w:p w14:paraId="33C7F9FE" w14:textId="77777777" w:rsidR="005E65DD" w:rsidRPr="00F727EF" w:rsidRDefault="005E65DD" w:rsidP="004F3957">
            <w:pPr>
              <w:pStyle w:val="Tabletext"/>
            </w:pPr>
            <w:r w:rsidRPr="00F727EF">
              <w:t>1.81</w:t>
            </w:r>
          </w:p>
        </w:tc>
      </w:tr>
      <w:tr w:rsidR="005E65DD" w:rsidRPr="00F727EF" w14:paraId="4A917B71" w14:textId="77777777" w:rsidTr="004F3957">
        <w:tc>
          <w:tcPr>
            <w:tcW w:w="714" w:type="dxa"/>
            <w:shd w:val="clear" w:color="auto" w:fill="auto"/>
          </w:tcPr>
          <w:p w14:paraId="191BBBA3" w14:textId="77777777" w:rsidR="005E65DD" w:rsidRPr="00F727EF" w:rsidRDefault="005E65DD" w:rsidP="004F3957">
            <w:pPr>
              <w:pStyle w:val="Tabletext"/>
            </w:pPr>
            <w:r w:rsidRPr="00F727EF">
              <w:t>2</w:t>
            </w:r>
          </w:p>
        </w:tc>
        <w:tc>
          <w:tcPr>
            <w:tcW w:w="2533" w:type="dxa"/>
            <w:shd w:val="clear" w:color="auto" w:fill="auto"/>
          </w:tcPr>
          <w:p w14:paraId="57FA24E5" w14:textId="77777777" w:rsidR="005E65DD" w:rsidRPr="00F727EF" w:rsidRDefault="005E65DD" w:rsidP="004F3957">
            <w:pPr>
              <w:pStyle w:val="Tabletext"/>
            </w:pPr>
            <w:r w:rsidRPr="00F727EF">
              <w:t>SAH level 2</w:t>
            </w:r>
          </w:p>
        </w:tc>
        <w:tc>
          <w:tcPr>
            <w:tcW w:w="2560" w:type="dxa"/>
            <w:shd w:val="clear" w:color="auto" w:fill="auto"/>
          </w:tcPr>
          <w:p w14:paraId="32664660" w14:textId="77777777" w:rsidR="005E65DD" w:rsidRPr="00F727EF" w:rsidRDefault="005E65DD" w:rsidP="004F3957">
            <w:pPr>
              <w:pStyle w:val="Tabletext"/>
            </w:pPr>
            <w:r w:rsidRPr="00F727EF">
              <w:t>4.38</w:t>
            </w:r>
          </w:p>
        </w:tc>
        <w:tc>
          <w:tcPr>
            <w:tcW w:w="2506" w:type="dxa"/>
            <w:shd w:val="clear" w:color="auto" w:fill="auto"/>
          </w:tcPr>
          <w:p w14:paraId="18A69AE8" w14:textId="77777777" w:rsidR="005E65DD" w:rsidRPr="00F727EF" w:rsidRDefault="005E65DD" w:rsidP="004F3957">
            <w:pPr>
              <w:pStyle w:val="Tabletext"/>
            </w:pPr>
            <w:r w:rsidRPr="00F727EF">
              <w:t>2.63</w:t>
            </w:r>
          </w:p>
        </w:tc>
      </w:tr>
      <w:tr w:rsidR="005E65DD" w:rsidRPr="00F727EF" w14:paraId="11C70388" w14:textId="77777777" w:rsidTr="004F3957">
        <w:tc>
          <w:tcPr>
            <w:tcW w:w="714" w:type="dxa"/>
            <w:shd w:val="clear" w:color="auto" w:fill="auto"/>
          </w:tcPr>
          <w:p w14:paraId="4A396AA1" w14:textId="77777777" w:rsidR="005E65DD" w:rsidRPr="00F727EF" w:rsidRDefault="005E65DD" w:rsidP="004F3957">
            <w:pPr>
              <w:pStyle w:val="Tabletext"/>
            </w:pPr>
            <w:r w:rsidRPr="00F727EF">
              <w:t>3</w:t>
            </w:r>
          </w:p>
        </w:tc>
        <w:tc>
          <w:tcPr>
            <w:tcW w:w="2533" w:type="dxa"/>
            <w:shd w:val="clear" w:color="auto" w:fill="auto"/>
          </w:tcPr>
          <w:p w14:paraId="17BC6E65" w14:textId="77777777" w:rsidR="005E65DD" w:rsidRPr="00F727EF" w:rsidRDefault="005E65DD" w:rsidP="004F3957">
            <w:pPr>
              <w:pStyle w:val="Tabletext"/>
            </w:pPr>
            <w:r w:rsidRPr="00F727EF">
              <w:t>SAH level 3</w:t>
            </w:r>
          </w:p>
        </w:tc>
        <w:tc>
          <w:tcPr>
            <w:tcW w:w="2560" w:type="dxa"/>
            <w:shd w:val="clear" w:color="auto" w:fill="auto"/>
          </w:tcPr>
          <w:p w14:paraId="32E3CC3E" w14:textId="77777777" w:rsidR="005E65DD" w:rsidRPr="00F727EF" w:rsidRDefault="005E65DD" w:rsidP="004F3957">
            <w:pPr>
              <w:pStyle w:val="Tabletext"/>
            </w:pPr>
            <w:r w:rsidRPr="00F727EF">
              <w:t>6.03</w:t>
            </w:r>
          </w:p>
        </w:tc>
        <w:tc>
          <w:tcPr>
            <w:tcW w:w="2506" w:type="dxa"/>
            <w:shd w:val="clear" w:color="auto" w:fill="auto"/>
          </w:tcPr>
          <w:p w14:paraId="681F3F29" w14:textId="77777777" w:rsidR="005E65DD" w:rsidRPr="00F727EF" w:rsidRDefault="005E65DD" w:rsidP="004F3957">
            <w:pPr>
              <w:pStyle w:val="Tabletext"/>
            </w:pPr>
            <w:r w:rsidRPr="00F727EF">
              <w:t>3.62</w:t>
            </w:r>
          </w:p>
        </w:tc>
      </w:tr>
      <w:tr w:rsidR="005E65DD" w:rsidRPr="00F727EF" w14:paraId="1633BEBB" w14:textId="77777777" w:rsidTr="004F3957">
        <w:tc>
          <w:tcPr>
            <w:tcW w:w="714" w:type="dxa"/>
            <w:shd w:val="clear" w:color="auto" w:fill="auto"/>
          </w:tcPr>
          <w:p w14:paraId="1ADF20A5" w14:textId="77777777" w:rsidR="005E65DD" w:rsidRPr="00F727EF" w:rsidRDefault="005E65DD" w:rsidP="004F3957">
            <w:pPr>
              <w:pStyle w:val="Tabletext"/>
            </w:pPr>
            <w:r w:rsidRPr="00F727EF">
              <w:t>4</w:t>
            </w:r>
          </w:p>
        </w:tc>
        <w:tc>
          <w:tcPr>
            <w:tcW w:w="2533" w:type="dxa"/>
            <w:shd w:val="clear" w:color="auto" w:fill="auto"/>
          </w:tcPr>
          <w:p w14:paraId="7CF4222B" w14:textId="77777777" w:rsidR="005E65DD" w:rsidRPr="00F727EF" w:rsidRDefault="005E65DD" w:rsidP="004F3957">
            <w:pPr>
              <w:pStyle w:val="Tabletext"/>
            </w:pPr>
            <w:r w:rsidRPr="00F727EF">
              <w:t>SAH level 4</w:t>
            </w:r>
          </w:p>
        </w:tc>
        <w:tc>
          <w:tcPr>
            <w:tcW w:w="2560" w:type="dxa"/>
            <w:shd w:val="clear" w:color="auto" w:fill="auto"/>
          </w:tcPr>
          <w:p w14:paraId="3CCFCFB8" w14:textId="77777777" w:rsidR="005E65DD" w:rsidRPr="00F727EF" w:rsidRDefault="005E65DD" w:rsidP="004F3957">
            <w:pPr>
              <w:pStyle w:val="Tabletext"/>
            </w:pPr>
            <w:r w:rsidRPr="00F727EF">
              <w:t>8.22</w:t>
            </w:r>
          </w:p>
        </w:tc>
        <w:tc>
          <w:tcPr>
            <w:tcW w:w="2506" w:type="dxa"/>
            <w:shd w:val="clear" w:color="auto" w:fill="auto"/>
          </w:tcPr>
          <w:p w14:paraId="0B60A8AD" w14:textId="77777777" w:rsidR="005E65DD" w:rsidRPr="00F727EF" w:rsidRDefault="005E65DD" w:rsidP="004F3957">
            <w:pPr>
              <w:pStyle w:val="Tabletext"/>
            </w:pPr>
            <w:r w:rsidRPr="00F727EF">
              <w:t>4.93</w:t>
            </w:r>
          </w:p>
        </w:tc>
      </w:tr>
      <w:tr w:rsidR="005E65DD" w:rsidRPr="00F727EF" w14:paraId="65A5E2DE" w14:textId="77777777" w:rsidTr="004F3957">
        <w:tc>
          <w:tcPr>
            <w:tcW w:w="714" w:type="dxa"/>
            <w:shd w:val="clear" w:color="auto" w:fill="auto"/>
          </w:tcPr>
          <w:p w14:paraId="5A28C328" w14:textId="77777777" w:rsidR="005E65DD" w:rsidRPr="00F727EF" w:rsidRDefault="005E65DD" w:rsidP="004F3957">
            <w:pPr>
              <w:pStyle w:val="Tabletext"/>
            </w:pPr>
            <w:r w:rsidRPr="00F727EF">
              <w:t>5</w:t>
            </w:r>
          </w:p>
        </w:tc>
        <w:tc>
          <w:tcPr>
            <w:tcW w:w="2533" w:type="dxa"/>
            <w:shd w:val="clear" w:color="auto" w:fill="auto"/>
          </w:tcPr>
          <w:p w14:paraId="68D3AA59" w14:textId="77777777" w:rsidR="005E65DD" w:rsidRPr="00F727EF" w:rsidRDefault="005E65DD" w:rsidP="004F3957">
            <w:pPr>
              <w:pStyle w:val="Tabletext"/>
            </w:pPr>
            <w:r w:rsidRPr="00F727EF">
              <w:t>SAH level 5</w:t>
            </w:r>
          </w:p>
        </w:tc>
        <w:tc>
          <w:tcPr>
            <w:tcW w:w="2560" w:type="dxa"/>
            <w:shd w:val="clear" w:color="auto" w:fill="auto"/>
          </w:tcPr>
          <w:p w14:paraId="1B3B09DA" w14:textId="77777777" w:rsidR="005E65DD" w:rsidRPr="00F727EF" w:rsidRDefault="005E65DD" w:rsidP="004F3957">
            <w:pPr>
              <w:pStyle w:val="Tabletext"/>
            </w:pPr>
            <w:r w:rsidRPr="00F727EF">
              <w:t>10.96</w:t>
            </w:r>
          </w:p>
        </w:tc>
        <w:tc>
          <w:tcPr>
            <w:tcW w:w="2506" w:type="dxa"/>
            <w:shd w:val="clear" w:color="auto" w:fill="auto"/>
          </w:tcPr>
          <w:p w14:paraId="42F5AACA" w14:textId="77777777" w:rsidR="005E65DD" w:rsidRPr="00F727EF" w:rsidRDefault="005E65DD" w:rsidP="004F3957">
            <w:pPr>
              <w:pStyle w:val="Tabletext"/>
            </w:pPr>
            <w:r w:rsidRPr="00F727EF">
              <w:t>6.57</w:t>
            </w:r>
          </w:p>
        </w:tc>
      </w:tr>
      <w:tr w:rsidR="005E65DD" w:rsidRPr="00F727EF" w14:paraId="0FDB12B8" w14:textId="77777777" w:rsidTr="004F3957">
        <w:tc>
          <w:tcPr>
            <w:tcW w:w="714" w:type="dxa"/>
            <w:shd w:val="clear" w:color="auto" w:fill="auto"/>
          </w:tcPr>
          <w:p w14:paraId="27FD5689" w14:textId="77777777" w:rsidR="005E65DD" w:rsidRPr="00F727EF" w:rsidRDefault="005E65DD" w:rsidP="004F3957">
            <w:pPr>
              <w:pStyle w:val="Tabletext"/>
            </w:pPr>
            <w:r w:rsidRPr="00F727EF">
              <w:t>6</w:t>
            </w:r>
          </w:p>
        </w:tc>
        <w:tc>
          <w:tcPr>
            <w:tcW w:w="2533" w:type="dxa"/>
            <w:shd w:val="clear" w:color="auto" w:fill="auto"/>
          </w:tcPr>
          <w:p w14:paraId="3CED9139" w14:textId="77777777" w:rsidR="005E65DD" w:rsidRPr="00F727EF" w:rsidRDefault="005E65DD" w:rsidP="004F3957">
            <w:pPr>
              <w:pStyle w:val="Tabletext"/>
            </w:pPr>
            <w:r w:rsidRPr="00F727EF">
              <w:t>SAH level 6</w:t>
            </w:r>
          </w:p>
        </w:tc>
        <w:tc>
          <w:tcPr>
            <w:tcW w:w="2560" w:type="dxa"/>
            <w:shd w:val="clear" w:color="auto" w:fill="auto"/>
          </w:tcPr>
          <w:p w14:paraId="00E90E2E" w14:textId="77777777" w:rsidR="005E65DD" w:rsidRPr="00F727EF" w:rsidRDefault="005E65DD" w:rsidP="004F3957">
            <w:pPr>
              <w:pStyle w:val="Tabletext"/>
            </w:pPr>
            <w:r w:rsidRPr="00F727EF">
              <w:t>13.15</w:t>
            </w:r>
          </w:p>
        </w:tc>
        <w:tc>
          <w:tcPr>
            <w:tcW w:w="2506" w:type="dxa"/>
            <w:shd w:val="clear" w:color="auto" w:fill="auto"/>
          </w:tcPr>
          <w:p w14:paraId="07D19F5B" w14:textId="77777777" w:rsidR="005E65DD" w:rsidRPr="00F727EF" w:rsidRDefault="005E65DD" w:rsidP="004F3957">
            <w:pPr>
              <w:pStyle w:val="Tabletext"/>
            </w:pPr>
            <w:r w:rsidRPr="00F727EF">
              <w:t>7.89</w:t>
            </w:r>
          </w:p>
        </w:tc>
      </w:tr>
      <w:tr w:rsidR="005E65DD" w:rsidRPr="00F727EF" w14:paraId="1C055A8C" w14:textId="77777777" w:rsidTr="004F3957">
        <w:tc>
          <w:tcPr>
            <w:tcW w:w="714" w:type="dxa"/>
            <w:tcBorders>
              <w:bottom w:val="single" w:sz="2" w:space="0" w:color="auto"/>
            </w:tcBorders>
            <w:shd w:val="clear" w:color="auto" w:fill="auto"/>
          </w:tcPr>
          <w:p w14:paraId="6269E5B6" w14:textId="77777777" w:rsidR="005E65DD" w:rsidRPr="00F727EF" w:rsidRDefault="005E65DD" w:rsidP="004F3957">
            <w:pPr>
              <w:pStyle w:val="Tabletext"/>
            </w:pPr>
            <w:r w:rsidRPr="00F727EF">
              <w:t>7</w:t>
            </w:r>
          </w:p>
        </w:tc>
        <w:tc>
          <w:tcPr>
            <w:tcW w:w="2533" w:type="dxa"/>
            <w:tcBorders>
              <w:bottom w:val="single" w:sz="2" w:space="0" w:color="auto"/>
            </w:tcBorders>
            <w:shd w:val="clear" w:color="auto" w:fill="auto"/>
          </w:tcPr>
          <w:p w14:paraId="139E568B" w14:textId="77777777" w:rsidR="005E65DD" w:rsidRPr="00F727EF" w:rsidRDefault="005E65DD" w:rsidP="004F3957">
            <w:pPr>
              <w:pStyle w:val="Tabletext"/>
            </w:pPr>
            <w:r w:rsidRPr="00F727EF">
              <w:t>SAH level 7</w:t>
            </w:r>
          </w:p>
        </w:tc>
        <w:tc>
          <w:tcPr>
            <w:tcW w:w="2560" w:type="dxa"/>
            <w:tcBorders>
              <w:bottom w:val="single" w:sz="2" w:space="0" w:color="auto"/>
            </w:tcBorders>
            <w:shd w:val="clear" w:color="auto" w:fill="auto"/>
          </w:tcPr>
          <w:p w14:paraId="3C6ABF01" w14:textId="77777777" w:rsidR="005E65DD" w:rsidRPr="00F727EF" w:rsidRDefault="005E65DD" w:rsidP="004F3957">
            <w:pPr>
              <w:pStyle w:val="Tabletext"/>
            </w:pPr>
            <w:r w:rsidRPr="00F727EF">
              <w:t>15.89</w:t>
            </w:r>
          </w:p>
        </w:tc>
        <w:tc>
          <w:tcPr>
            <w:tcW w:w="2506" w:type="dxa"/>
            <w:tcBorders>
              <w:bottom w:val="single" w:sz="2" w:space="0" w:color="auto"/>
            </w:tcBorders>
            <w:shd w:val="clear" w:color="auto" w:fill="auto"/>
          </w:tcPr>
          <w:p w14:paraId="662E5F27" w14:textId="77777777" w:rsidR="005E65DD" w:rsidRPr="00F727EF" w:rsidRDefault="005E65DD" w:rsidP="004F3957">
            <w:pPr>
              <w:pStyle w:val="Tabletext"/>
            </w:pPr>
            <w:r w:rsidRPr="00F727EF">
              <w:t>9.53</w:t>
            </w:r>
          </w:p>
        </w:tc>
      </w:tr>
      <w:tr w:rsidR="005E65DD" w:rsidRPr="00F727EF" w14:paraId="5A986FFB" w14:textId="77777777" w:rsidTr="004F3957">
        <w:tc>
          <w:tcPr>
            <w:tcW w:w="714" w:type="dxa"/>
            <w:tcBorders>
              <w:top w:val="single" w:sz="2" w:space="0" w:color="auto"/>
              <w:bottom w:val="single" w:sz="12" w:space="0" w:color="auto"/>
            </w:tcBorders>
            <w:shd w:val="clear" w:color="auto" w:fill="auto"/>
          </w:tcPr>
          <w:p w14:paraId="146F7E9C" w14:textId="77777777" w:rsidR="005E65DD" w:rsidRPr="00F727EF" w:rsidRDefault="005E65DD" w:rsidP="004F3957">
            <w:pPr>
              <w:pStyle w:val="Tabletext"/>
            </w:pPr>
            <w:r w:rsidRPr="00F727EF">
              <w:t>8</w:t>
            </w:r>
          </w:p>
        </w:tc>
        <w:tc>
          <w:tcPr>
            <w:tcW w:w="2533" w:type="dxa"/>
            <w:tcBorders>
              <w:top w:val="single" w:sz="2" w:space="0" w:color="auto"/>
              <w:bottom w:val="single" w:sz="12" w:space="0" w:color="auto"/>
            </w:tcBorders>
            <w:shd w:val="clear" w:color="auto" w:fill="auto"/>
          </w:tcPr>
          <w:p w14:paraId="1458E0AB" w14:textId="77777777" w:rsidR="005E65DD" w:rsidRPr="00F727EF" w:rsidRDefault="005E65DD" w:rsidP="004F3957">
            <w:pPr>
              <w:pStyle w:val="Tabletext"/>
            </w:pPr>
            <w:r w:rsidRPr="00F727EF">
              <w:t>SAH level 8</w:t>
            </w:r>
          </w:p>
        </w:tc>
        <w:tc>
          <w:tcPr>
            <w:tcW w:w="2560" w:type="dxa"/>
            <w:tcBorders>
              <w:top w:val="single" w:sz="2" w:space="0" w:color="auto"/>
              <w:bottom w:val="single" w:sz="12" w:space="0" w:color="auto"/>
            </w:tcBorders>
            <w:shd w:val="clear" w:color="auto" w:fill="auto"/>
          </w:tcPr>
          <w:p w14:paraId="30AFCA3A" w14:textId="77777777" w:rsidR="005E65DD" w:rsidRPr="00F727EF" w:rsidRDefault="005E65DD" w:rsidP="004F3957">
            <w:pPr>
              <w:pStyle w:val="Tabletext"/>
            </w:pPr>
            <w:r w:rsidRPr="00F727EF">
              <w:t>21.37</w:t>
            </w:r>
          </w:p>
        </w:tc>
        <w:tc>
          <w:tcPr>
            <w:tcW w:w="2506" w:type="dxa"/>
            <w:tcBorders>
              <w:top w:val="single" w:sz="2" w:space="0" w:color="auto"/>
              <w:bottom w:val="single" w:sz="12" w:space="0" w:color="auto"/>
            </w:tcBorders>
            <w:shd w:val="clear" w:color="auto" w:fill="auto"/>
          </w:tcPr>
          <w:p w14:paraId="62EDDF32" w14:textId="77777777" w:rsidR="005E65DD" w:rsidRPr="00F727EF" w:rsidRDefault="005E65DD" w:rsidP="004F3957">
            <w:pPr>
              <w:pStyle w:val="Tabletext"/>
            </w:pPr>
            <w:r w:rsidRPr="00F727EF">
              <w:t>12.82</w:t>
            </w:r>
          </w:p>
        </w:tc>
      </w:tr>
    </w:tbl>
    <w:p w14:paraId="7A668F0B" w14:textId="77777777" w:rsidR="005E65DD" w:rsidRPr="00F727EF" w:rsidRDefault="005E65DD" w:rsidP="005E65DD">
      <w:pPr>
        <w:pStyle w:val="SubsectionHead"/>
      </w:pPr>
      <w:r w:rsidRPr="00F727EF">
        <w:t>Transitional classification levels</w:t>
      </w:r>
    </w:p>
    <w:p w14:paraId="4B8A8365" w14:textId="77777777" w:rsidR="005E65DD" w:rsidRPr="00F727EF" w:rsidRDefault="005E65DD" w:rsidP="005E65DD">
      <w:pPr>
        <w:pStyle w:val="subsection"/>
      </w:pPr>
      <w:r w:rsidRPr="00F727EF">
        <w:tab/>
        <w:t>(3)</w:t>
      </w:r>
      <w:r w:rsidRPr="00F727EF">
        <w:tab/>
        <w:t>The following table sets out the base provider amounts in relation to individuals who have transitional classification levels.</w:t>
      </w:r>
    </w:p>
    <w:p w14:paraId="1BDF90D6"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5E65DD" w:rsidRPr="00F727EF" w14:paraId="00DBE698" w14:textId="77777777" w:rsidTr="004F3957">
        <w:trPr>
          <w:tblHeader/>
        </w:trPr>
        <w:tc>
          <w:tcPr>
            <w:tcW w:w="7183" w:type="dxa"/>
            <w:gridSpan w:val="3"/>
            <w:tcBorders>
              <w:top w:val="single" w:sz="12" w:space="0" w:color="auto"/>
              <w:bottom w:val="single" w:sz="6" w:space="0" w:color="auto"/>
            </w:tcBorders>
            <w:shd w:val="clear" w:color="auto" w:fill="auto"/>
          </w:tcPr>
          <w:p w14:paraId="6AC41EBB" w14:textId="77777777" w:rsidR="005E65DD" w:rsidRPr="00F727EF" w:rsidRDefault="005E65DD" w:rsidP="004F3957">
            <w:pPr>
              <w:pStyle w:val="TableHeading"/>
            </w:pPr>
            <w:r w:rsidRPr="00F727EF">
              <w:t>Base provider amounts for transitional classification levels</w:t>
            </w:r>
          </w:p>
        </w:tc>
      </w:tr>
      <w:tr w:rsidR="005E65DD" w:rsidRPr="00F727EF" w14:paraId="4849775B" w14:textId="77777777" w:rsidTr="004F3957">
        <w:trPr>
          <w:tblHeader/>
        </w:trPr>
        <w:tc>
          <w:tcPr>
            <w:tcW w:w="851" w:type="dxa"/>
            <w:tcBorders>
              <w:top w:val="single" w:sz="6" w:space="0" w:color="auto"/>
              <w:bottom w:val="single" w:sz="12" w:space="0" w:color="auto"/>
            </w:tcBorders>
            <w:shd w:val="clear" w:color="auto" w:fill="auto"/>
          </w:tcPr>
          <w:p w14:paraId="0F2A1609" w14:textId="77777777" w:rsidR="005E65DD" w:rsidRPr="00F727EF" w:rsidRDefault="005E65DD" w:rsidP="004F3957">
            <w:pPr>
              <w:pStyle w:val="TableHeading"/>
            </w:pPr>
            <w:r w:rsidRPr="00F727EF">
              <w:t>Item</w:t>
            </w:r>
          </w:p>
        </w:tc>
        <w:tc>
          <w:tcPr>
            <w:tcW w:w="4252" w:type="dxa"/>
            <w:tcBorders>
              <w:top w:val="single" w:sz="6" w:space="0" w:color="auto"/>
              <w:bottom w:val="single" w:sz="12" w:space="0" w:color="auto"/>
            </w:tcBorders>
            <w:shd w:val="clear" w:color="auto" w:fill="auto"/>
          </w:tcPr>
          <w:p w14:paraId="5C9C0F51" w14:textId="77777777" w:rsidR="005E65DD" w:rsidRPr="00F727EF" w:rsidRDefault="005E65DD" w:rsidP="004F3957">
            <w:pPr>
              <w:pStyle w:val="TableHeading"/>
            </w:pPr>
            <w:r w:rsidRPr="00F727EF">
              <w:t>Column 1</w:t>
            </w:r>
            <w:r w:rsidRPr="00F727EF">
              <w:br/>
              <w:t>For an individual that has the classification level …</w:t>
            </w:r>
          </w:p>
        </w:tc>
        <w:tc>
          <w:tcPr>
            <w:tcW w:w="2080" w:type="dxa"/>
            <w:tcBorders>
              <w:top w:val="single" w:sz="6" w:space="0" w:color="auto"/>
              <w:bottom w:val="single" w:sz="12" w:space="0" w:color="auto"/>
            </w:tcBorders>
            <w:shd w:val="clear" w:color="auto" w:fill="auto"/>
          </w:tcPr>
          <w:p w14:paraId="6A0476AB" w14:textId="77777777" w:rsidR="005E65DD" w:rsidRPr="00F727EF" w:rsidRDefault="005E65DD" w:rsidP="004F3957">
            <w:pPr>
              <w:pStyle w:val="TableHeading"/>
            </w:pPr>
            <w:r w:rsidRPr="00F727EF">
              <w:t>Column 2</w:t>
            </w:r>
            <w:r w:rsidRPr="00F727EF">
              <w:br/>
              <w:t>the amount is … ($)</w:t>
            </w:r>
          </w:p>
        </w:tc>
      </w:tr>
      <w:tr w:rsidR="005E65DD" w:rsidRPr="00F727EF" w14:paraId="09999826" w14:textId="77777777" w:rsidTr="004F3957">
        <w:tc>
          <w:tcPr>
            <w:tcW w:w="851" w:type="dxa"/>
            <w:tcBorders>
              <w:top w:val="single" w:sz="12" w:space="0" w:color="auto"/>
            </w:tcBorders>
            <w:shd w:val="clear" w:color="auto" w:fill="auto"/>
          </w:tcPr>
          <w:p w14:paraId="4574B3DA" w14:textId="77777777" w:rsidR="005E65DD" w:rsidRPr="00F727EF" w:rsidRDefault="005E65DD" w:rsidP="004F3957">
            <w:pPr>
              <w:pStyle w:val="Tabletext"/>
            </w:pPr>
            <w:r w:rsidRPr="00F727EF">
              <w:t>1</w:t>
            </w:r>
          </w:p>
        </w:tc>
        <w:tc>
          <w:tcPr>
            <w:tcW w:w="4252" w:type="dxa"/>
            <w:tcBorders>
              <w:top w:val="single" w:sz="12" w:space="0" w:color="auto"/>
            </w:tcBorders>
            <w:shd w:val="clear" w:color="auto" w:fill="auto"/>
          </w:tcPr>
          <w:p w14:paraId="29248B36" w14:textId="77777777" w:rsidR="005E65DD" w:rsidRPr="00F727EF" w:rsidRDefault="005E65DD" w:rsidP="004F3957">
            <w:pPr>
              <w:pStyle w:val="Tabletext"/>
            </w:pPr>
            <w:r w:rsidRPr="00F727EF">
              <w:t>HCP class 1</w:t>
            </w:r>
          </w:p>
        </w:tc>
        <w:tc>
          <w:tcPr>
            <w:tcW w:w="2080" w:type="dxa"/>
            <w:tcBorders>
              <w:top w:val="single" w:sz="12" w:space="0" w:color="auto"/>
            </w:tcBorders>
            <w:shd w:val="clear" w:color="auto" w:fill="auto"/>
          </w:tcPr>
          <w:p w14:paraId="79FD685C" w14:textId="77777777" w:rsidR="005E65DD" w:rsidRPr="00F727EF" w:rsidRDefault="005E65DD" w:rsidP="004F3957">
            <w:pPr>
              <w:pStyle w:val="Tabletext"/>
            </w:pPr>
            <w:r w:rsidRPr="00F727EF">
              <w:rPr>
                <w:color w:val="000000"/>
              </w:rPr>
              <w:t>2.93</w:t>
            </w:r>
          </w:p>
        </w:tc>
      </w:tr>
      <w:tr w:rsidR="005E65DD" w:rsidRPr="00F727EF" w14:paraId="0B8D63D6" w14:textId="77777777" w:rsidTr="004F3957">
        <w:tc>
          <w:tcPr>
            <w:tcW w:w="851" w:type="dxa"/>
            <w:shd w:val="clear" w:color="auto" w:fill="auto"/>
          </w:tcPr>
          <w:p w14:paraId="646E8DB2" w14:textId="77777777" w:rsidR="005E65DD" w:rsidRPr="00F727EF" w:rsidRDefault="005E65DD" w:rsidP="004F3957">
            <w:pPr>
              <w:pStyle w:val="Tabletext"/>
            </w:pPr>
            <w:r w:rsidRPr="00F727EF">
              <w:t>2</w:t>
            </w:r>
          </w:p>
        </w:tc>
        <w:tc>
          <w:tcPr>
            <w:tcW w:w="4252" w:type="dxa"/>
            <w:shd w:val="clear" w:color="auto" w:fill="auto"/>
          </w:tcPr>
          <w:p w14:paraId="003EBFBB" w14:textId="77777777" w:rsidR="005E65DD" w:rsidRPr="00F727EF" w:rsidRDefault="005E65DD" w:rsidP="004F3957">
            <w:pPr>
              <w:pStyle w:val="Tabletext"/>
            </w:pPr>
            <w:r w:rsidRPr="00F727EF">
              <w:t>HCP class 2</w:t>
            </w:r>
          </w:p>
        </w:tc>
        <w:tc>
          <w:tcPr>
            <w:tcW w:w="2080" w:type="dxa"/>
            <w:shd w:val="clear" w:color="auto" w:fill="auto"/>
          </w:tcPr>
          <w:p w14:paraId="024E2927" w14:textId="77777777" w:rsidR="005E65DD" w:rsidRPr="00F727EF" w:rsidRDefault="005E65DD" w:rsidP="004F3957">
            <w:pPr>
              <w:pStyle w:val="Tabletext"/>
            </w:pPr>
            <w:r w:rsidRPr="00F727EF">
              <w:rPr>
                <w:color w:val="000000"/>
              </w:rPr>
              <w:t>5.15</w:t>
            </w:r>
          </w:p>
        </w:tc>
      </w:tr>
      <w:tr w:rsidR="005E65DD" w:rsidRPr="00F727EF" w14:paraId="60F8CA14" w14:textId="77777777" w:rsidTr="004F3957">
        <w:tc>
          <w:tcPr>
            <w:tcW w:w="851" w:type="dxa"/>
            <w:tcBorders>
              <w:bottom w:val="single" w:sz="2" w:space="0" w:color="auto"/>
            </w:tcBorders>
            <w:shd w:val="clear" w:color="auto" w:fill="auto"/>
          </w:tcPr>
          <w:p w14:paraId="4A3BC01A" w14:textId="77777777" w:rsidR="005E65DD" w:rsidRPr="00F727EF" w:rsidRDefault="005E65DD" w:rsidP="004F3957">
            <w:pPr>
              <w:pStyle w:val="Tabletext"/>
            </w:pPr>
            <w:r w:rsidRPr="00F727EF">
              <w:lastRenderedPageBreak/>
              <w:t>3</w:t>
            </w:r>
          </w:p>
        </w:tc>
        <w:tc>
          <w:tcPr>
            <w:tcW w:w="4252" w:type="dxa"/>
            <w:tcBorders>
              <w:bottom w:val="single" w:sz="2" w:space="0" w:color="auto"/>
            </w:tcBorders>
            <w:shd w:val="clear" w:color="auto" w:fill="auto"/>
          </w:tcPr>
          <w:p w14:paraId="7145884F" w14:textId="77777777" w:rsidR="005E65DD" w:rsidRPr="00F727EF" w:rsidRDefault="005E65DD" w:rsidP="004F3957">
            <w:pPr>
              <w:pStyle w:val="Tabletext"/>
            </w:pPr>
            <w:r w:rsidRPr="00F727EF">
              <w:t>HCP class 3</w:t>
            </w:r>
          </w:p>
        </w:tc>
        <w:tc>
          <w:tcPr>
            <w:tcW w:w="2080" w:type="dxa"/>
            <w:tcBorders>
              <w:bottom w:val="single" w:sz="2" w:space="0" w:color="auto"/>
            </w:tcBorders>
            <w:shd w:val="clear" w:color="auto" w:fill="auto"/>
          </w:tcPr>
          <w:p w14:paraId="138B4593" w14:textId="77777777" w:rsidR="005E65DD" w:rsidRPr="00F727EF" w:rsidRDefault="005E65DD" w:rsidP="004F3957">
            <w:pPr>
              <w:pStyle w:val="Tabletext"/>
            </w:pPr>
            <w:r w:rsidRPr="00F727EF">
              <w:rPr>
                <w:color w:val="000000"/>
              </w:rPr>
              <w:t>11.21</w:t>
            </w:r>
          </w:p>
        </w:tc>
      </w:tr>
      <w:tr w:rsidR="005E65DD" w:rsidRPr="00F727EF" w14:paraId="4B061788" w14:textId="77777777" w:rsidTr="004F3957">
        <w:tc>
          <w:tcPr>
            <w:tcW w:w="851" w:type="dxa"/>
            <w:tcBorders>
              <w:top w:val="single" w:sz="2" w:space="0" w:color="auto"/>
              <w:bottom w:val="single" w:sz="12" w:space="0" w:color="auto"/>
            </w:tcBorders>
            <w:shd w:val="clear" w:color="auto" w:fill="auto"/>
          </w:tcPr>
          <w:p w14:paraId="436D4B84" w14:textId="77777777" w:rsidR="005E65DD" w:rsidRPr="00F727EF" w:rsidRDefault="005E65DD" w:rsidP="004F3957">
            <w:pPr>
              <w:pStyle w:val="Tabletext"/>
            </w:pPr>
            <w:r w:rsidRPr="00F727EF">
              <w:t>4</w:t>
            </w:r>
          </w:p>
        </w:tc>
        <w:tc>
          <w:tcPr>
            <w:tcW w:w="4252" w:type="dxa"/>
            <w:tcBorders>
              <w:top w:val="single" w:sz="2" w:space="0" w:color="auto"/>
              <w:bottom w:val="single" w:sz="12" w:space="0" w:color="auto"/>
            </w:tcBorders>
            <w:shd w:val="clear" w:color="auto" w:fill="auto"/>
          </w:tcPr>
          <w:p w14:paraId="52F6D028" w14:textId="77777777" w:rsidR="005E65DD" w:rsidRPr="00F727EF" w:rsidRDefault="005E65DD" w:rsidP="004F3957">
            <w:pPr>
              <w:pStyle w:val="Tabletext"/>
            </w:pPr>
            <w:r w:rsidRPr="00F727EF">
              <w:t>HCP class 4</w:t>
            </w:r>
          </w:p>
        </w:tc>
        <w:tc>
          <w:tcPr>
            <w:tcW w:w="2080" w:type="dxa"/>
            <w:tcBorders>
              <w:top w:val="single" w:sz="2" w:space="0" w:color="auto"/>
              <w:bottom w:val="single" w:sz="12" w:space="0" w:color="auto"/>
            </w:tcBorders>
            <w:shd w:val="clear" w:color="auto" w:fill="auto"/>
          </w:tcPr>
          <w:p w14:paraId="619C7A20" w14:textId="77777777" w:rsidR="005E65DD" w:rsidRPr="00F727EF" w:rsidRDefault="005E65DD" w:rsidP="004F3957">
            <w:pPr>
              <w:pStyle w:val="Tabletext"/>
            </w:pPr>
            <w:r w:rsidRPr="00F727EF">
              <w:rPr>
                <w:color w:val="000000"/>
              </w:rPr>
              <w:t>16.99</w:t>
            </w:r>
          </w:p>
        </w:tc>
      </w:tr>
    </w:tbl>
    <w:p w14:paraId="43C1AA8D" w14:textId="6307820B" w:rsidR="005E65DD" w:rsidRPr="00F727EF" w:rsidRDefault="005E65DD" w:rsidP="005E65DD">
      <w:pPr>
        <w:pStyle w:val="ActHead4"/>
      </w:pPr>
      <w:bookmarkStart w:id="64" w:name="_Toc189123090"/>
      <w:r w:rsidRPr="002E4E9B">
        <w:rPr>
          <w:rStyle w:val="CharSubdNo"/>
        </w:rPr>
        <w:t>Subdivision D</w:t>
      </w:r>
      <w:r w:rsidRPr="00F727EF">
        <w:t>—</w:t>
      </w:r>
      <w:r w:rsidRPr="002E4E9B">
        <w:rPr>
          <w:rStyle w:val="CharSubdText"/>
        </w:rPr>
        <w:t>Provider</w:t>
      </w:r>
      <w:r w:rsidR="00F727EF" w:rsidRPr="002E4E9B">
        <w:rPr>
          <w:rStyle w:val="CharSubdText"/>
        </w:rPr>
        <w:noBreakHyphen/>
      </w:r>
      <w:r w:rsidRPr="002E4E9B">
        <w:rPr>
          <w:rStyle w:val="CharSubdText"/>
        </w:rPr>
        <w:t>based supplements</w:t>
      </w:r>
      <w:bookmarkEnd w:id="64"/>
    </w:p>
    <w:p w14:paraId="77B8BD82" w14:textId="112601E6" w:rsidR="005E65DD" w:rsidRPr="00F727EF" w:rsidRDefault="005E65DD" w:rsidP="005E65DD">
      <w:pPr>
        <w:pStyle w:val="ActHead5"/>
      </w:pPr>
      <w:bookmarkStart w:id="65" w:name="_Toc189123091"/>
      <w:r w:rsidRPr="002E4E9B">
        <w:rPr>
          <w:rStyle w:val="CharSectno"/>
        </w:rPr>
        <w:t>205</w:t>
      </w:r>
      <w:r w:rsidR="00F727EF" w:rsidRPr="002E4E9B">
        <w:rPr>
          <w:rStyle w:val="CharSectno"/>
        </w:rPr>
        <w:noBreakHyphen/>
      </w:r>
      <w:r w:rsidRPr="002E4E9B">
        <w:rPr>
          <w:rStyle w:val="CharSectno"/>
        </w:rPr>
        <w:t>5</w:t>
      </w:r>
      <w:r w:rsidRPr="00F727EF">
        <w:t xml:space="preserve">  Care management supplement</w:t>
      </w:r>
      <w:bookmarkEnd w:id="65"/>
    </w:p>
    <w:p w14:paraId="054B1FB6" w14:textId="60EFDA20" w:rsidR="005E65DD" w:rsidRPr="00F727EF" w:rsidRDefault="005E65DD" w:rsidP="005E65DD">
      <w:pPr>
        <w:pStyle w:val="subsection"/>
      </w:pPr>
      <w:r w:rsidRPr="00F727EF">
        <w:tab/>
      </w:r>
      <w:r w:rsidRPr="00F727EF">
        <w:tab/>
        <w:t xml:space="preserve">For the purposes of </w:t>
      </w:r>
      <w:r w:rsidR="00BC6C3C" w:rsidRPr="00F727EF">
        <w:t>subsection 2</w:t>
      </w:r>
      <w:r w:rsidRPr="00F727EF">
        <w:t>05(1) of the Act, the supplement care management supplement is prescribed.</w:t>
      </w:r>
    </w:p>
    <w:p w14:paraId="2E0C49C8" w14:textId="7A238A20" w:rsidR="005E65DD" w:rsidRPr="00F727EF" w:rsidRDefault="005E65DD" w:rsidP="005E65DD">
      <w:pPr>
        <w:pStyle w:val="ActHead5"/>
      </w:pPr>
      <w:bookmarkStart w:id="66" w:name="_Toc189123092"/>
      <w:r w:rsidRPr="002E4E9B">
        <w:rPr>
          <w:rStyle w:val="CharSectno"/>
        </w:rPr>
        <w:t>205</w:t>
      </w:r>
      <w:r w:rsidR="00F727EF" w:rsidRPr="002E4E9B">
        <w:rPr>
          <w:rStyle w:val="CharSectno"/>
        </w:rPr>
        <w:noBreakHyphen/>
      </w:r>
      <w:r w:rsidRPr="002E4E9B">
        <w:rPr>
          <w:rStyle w:val="CharSectno"/>
        </w:rPr>
        <w:t>10</w:t>
      </w:r>
      <w:r w:rsidRPr="00F727EF">
        <w:t xml:space="preserve">  Care management supplement—applicability</w:t>
      </w:r>
      <w:bookmarkEnd w:id="66"/>
    </w:p>
    <w:p w14:paraId="28774E22" w14:textId="1F03AFF7" w:rsidR="005E65DD" w:rsidRPr="00F727EF" w:rsidRDefault="005E65DD" w:rsidP="005E65DD">
      <w:pPr>
        <w:pStyle w:val="subsection"/>
      </w:pPr>
      <w:r w:rsidRPr="00F727EF">
        <w:tab/>
      </w:r>
      <w:r w:rsidRPr="00F727EF">
        <w:tab/>
        <w:t xml:space="preserve">For the purposes of </w:t>
      </w:r>
      <w:r w:rsidR="00BC6C3C" w:rsidRPr="00F727EF">
        <w:t>paragraph 2</w:t>
      </w:r>
      <w:r w:rsidRPr="00F727EF">
        <w:t>05(2)(a) of the Act, the circumstances in which care management supplement will apply to a service delivery branch of a registered provider in relation to an individual on a day are that:</w:t>
      </w:r>
    </w:p>
    <w:p w14:paraId="03FD24FA" w14:textId="77777777" w:rsidR="005E65DD" w:rsidRPr="00F727EF" w:rsidRDefault="005E65DD" w:rsidP="005E65DD">
      <w:pPr>
        <w:pStyle w:val="paragraph"/>
      </w:pPr>
      <w:r w:rsidRPr="00F727EF">
        <w:tab/>
        <w:t>(a)</w:t>
      </w:r>
      <w:r w:rsidRPr="00F727EF">
        <w:tab/>
        <w:t>the individual is an Aboriginal or Torres Strait Islander person; or</w:t>
      </w:r>
    </w:p>
    <w:p w14:paraId="21804E42" w14:textId="77777777" w:rsidR="005E65DD" w:rsidRPr="00F727EF" w:rsidRDefault="005E65DD" w:rsidP="005E65DD">
      <w:pPr>
        <w:pStyle w:val="paragraph"/>
      </w:pPr>
      <w:r w:rsidRPr="00F727EF">
        <w:tab/>
        <w:t>(b)</w:t>
      </w:r>
      <w:r w:rsidRPr="00F727EF">
        <w:tab/>
        <w:t>the individual is homeless or at risk of homelessness; or</w:t>
      </w:r>
    </w:p>
    <w:p w14:paraId="5246FFBC" w14:textId="77777777" w:rsidR="005E65DD" w:rsidRPr="00F727EF" w:rsidRDefault="005E65DD" w:rsidP="005E65DD">
      <w:pPr>
        <w:pStyle w:val="paragraph"/>
      </w:pPr>
      <w:r w:rsidRPr="00F727EF">
        <w:tab/>
        <w:t>(c)</w:t>
      </w:r>
      <w:r w:rsidRPr="00F727EF">
        <w:tab/>
        <w:t>the individual is a care leaver, that is, an individual who has spent time in institutional care or out of home care (such as orphanages and foster care), and includes an individual who is a Forgotten Australian, a former child migrant or an Aboriginal or Torres Strait Islander person from the stolen generations; or</w:t>
      </w:r>
    </w:p>
    <w:p w14:paraId="08CDAD43" w14:textId="77777777" w:rsidR="005E65DD" w:rsidRPr="00F727EF" w:rsidRDefault="005E65DD" w:rsidP="005E65DD">
      <w:pPr>
        <w:pStyle w:val="paragraph"/>
      </w:pPr>
      <w:r w:rsidRPr="00F727EF">
        <w:tab/>
        <w:t>(d)</w:t>
      </w:r>
      <w:r w:rsidRPr="00F727EF">
        <w:tab/>
        <w:t>the individual is referred to the provider by the care finder program funded by the Department; or</w:t>
      </w:r>
    </w:p>
    <w:p w14:paraId="557C8E46" w14:textId="4076E8F5" w:rsidR="005E65DD" w:rsidRPr="00F727EF" w:rsidRDefault="005E65DD" w:rsidP="005E65DD">
      <w:pPr>
        <w:pStyle w:val="paragraph"/>
      </w:pPr>
      <w:r w:rsidRPr="00F727EF">
        <w:tab/>
        <w:t>(e)</w:t>
      </w:r>
      <w:r w:rsidRPr="00F727EF">
        <w:tab/>
        <w:t>veterans’ supplement applies to the individual under section 196</w:t>
      </w:r>
      <w:r w:rsidR="00F727EF">
        <w:noBreakHyphen/>
      </w:r>
      <w:r w:rsidRPr="00F727EF">
        <w:t>25 of this instrument.</w:t>
      </w:r>
    </w:p>
    <w:p w14:paraId="6F931C6F" w14:textId="2CD3D83F" w:rsidR="005E65DD" w:rsidRPr="00F727EF" w:rsidRDefault="005E65DD" w:rsidP="005E65DD">
      <w:pPr>
        <w:pStyle w:val="ActHead5"/>
      </w:pPr>
      <w:bookmarkStart w:id="67" w:name="_Toc189123093"/>
      <w:r w:rsidRPr="002E4E9B">
        <w:rPr>
          <w:rStyle w:val="CharSectno"/>
        </w:rPr>
        <w:t>205</w:t>
      </w:r>
      <w:r w:rsidR="00F727EF" w:rsidRPr="002E4E9B">
        <w:rPr>
          <w:rStyle w:val="CharSectno"/>
        </w:rPr>
        <w:noBreakHyphen/>
      </w:r>
      <w:r w:rsidRPr="002E4E9B">
        <w:rPr>
          <w:rStyle w:val="CharSectno"/>
        </w:rPr>
        <w:t>15</w:t>
      </w:r>
      <w:r w:rsidRPr="00F727EF">
        <w:t xml:space="preserve">  Care management supplement—amount</w:t>
      </w:r>
      <w:bookmarkEnd w:id="67"/>
    </w:p>
    <w:p w14:paraId="79B6BE90" w14:textId="007F83C4" w:rsidR="005E65DD" w:rsidRPr="00F727EF" w:rsidRDefault="005E65DD" w:rsidP="005E65DD">
      <w:pPr>
        <w:pStyle w:val="subsection"/>
      </w:pPr>
      <w:r w:rsidRPr="00F727EF">
        <w:tab/>
      </w:r>
      <w:r w:rsidRPr="00F727EF">
        <w:tab/>
        <w:t xml:space="preserve">For the purposes of </w:t>
      </w:r>
      <w:r w:rsidR="00BC6C3C" w:rsidRPr="00F727EF">
        <w:t>paragraph 2</w:t>
      </w:r>
      <w:r w:rsidRPr="00F727EF">
        <w:t>05(2)(b) of the Act, the amount of care management supplement in relation to an individual is [to be drafted].</w:t>
      </w:r>
    </w:p>
    <w:p w14:paraId="336EB4C7" w14:textId="6942F95B" w:rsidR="005E65DD" w:rsidRPr="00F727EF" w:rsidRDefault="00BC6C3C" w:rsidP="005E65DD">
      <w:pPr>
        <w:pStyle w:val="ActHead2"/>
        <w:pageBreakBefore/>
      </w:pPr>
      <w:bookmarkStart w:id="68" w:name="_Toc189123094"/>
      <w:r w:rsidRPr="002E4E9B">
        <w:rPr>
          <w:rStyle w:val="CharPartNo"/>
        </w:rPr>
        <w:lastRenderedPageBreak/>
        <w:t>Part 3</w:t>
      </w:r>
      <w:r w:rsidR="005E65DD" w:rsidRPr="00F727EF">
        <w:t>—</w:t>
      </w:r>
      <w:r w:rsidR="005E65DD" w:rsidRPr="002E4E9B">
        <w:rPr>
          <w:rStyle w:val="CharPartText"/>
        </w:rPr>
        <w:t>Subsidy for assistive technology</w:t>
      </w:r>
      <w:bookmarkEnd w:id="68"/>
    </w:p>
    <w:p w14:paraId="3919F47C" w14:textId="2FCFF723" w:rsidR="005E65DD" w:rsidRPr="00F727EF" w:rsidRDefault="00BC6C3C" w:rsidP="005E65DD">
      <w:pPr>
        <w:pStyle w:val="ActHead3"/>
      </w:pPr>
      <w:bookmarkStart w:id="69" w:name="_Toc189123095"/>
      <w:r w:rsidRPr="002E4E9B">
        <w:rPr>
          <w:rStyle w:val="CharDivNo"/>
        </w:rPr>
        <w:t>Division 1</w:t>
      </w:r>
      <w:r w:rsidR="005E65DD" w:rsidRPr="00F727EF">
        <w:t>—</w:t>
      </w:r>
      <w:r w:rsidR="005E65DD" w:rsidRPr="002E4E9B">
        <w:rPr>
          <w:rStyle w:val="CharDivText"/>
        </w:rPr>
        <w:t>Eligibility</w:t>
      </w:r>
      <w:bookmarkEnd w:id="69"/>
    </w:p>
    <w:p w14:paraId="33C509BF" w14:textId="561BA92D" w:rsidR="005E65DD" w:rsidRPr="00F727EF" w:rsidRDefault="005E65DD" w:rsidP="005E65DD">
      <w:pPr>
        <w:pStyle w:val="ActHead5"/>
      </w:pPr>
      <w:bookmarkStart w:id="70" w:name="_Toc189123096"/>
      <w:r w:rsidRPr="002E4E9B">
        <w:rPr>
          <w:rStyle w:val="CharSectno"/>
        </w:rPr>
        <w:t>209</w:t>
      </w:r>
      <w:r w:rsidR="00F727EF" w:rsidRPr="002E4E9B">
        <w:rPr>
          <w:rStyle w:val="CharSectno"/>
        </w:rPr>
        <w:noBreakHyphen/>
      </w:r>
      <w:r w:rsidRPr="002E4E9B">
        <w:rPr>
          <w:rStyle w:val="CharSectno"/>
        </w:rPr>
        <w:t>5</w:t>
      </w:r>
      <w:r w:rsidRPr="00F727EF">
        <w:t xml:space="preserve">  Excluded classification levels</w:t>
      </w:r>
      <w:bookmarkEnd w:id="70"/>
    </w:p>
    <w:p w14:paraId="2913AFEB" w14:textId="7D12C854" w:rsidR="005E65DD" w:rsidRPr="00F727EF" w:rsidRDefault="005E65DD" w:rsidP="005E65DD">
      <w:pPr>
        <w:pStyle w:val="subsection"/>
      </w:pPr>
      <w:r w:rsidRPr="00F727EF">
        <w:tab/>
      </w:r>
      <w:r w:rsidRPr="00F727EF">
        <w:tab/>
        <w:t>For the purposes of sub</w:t>
      </w:r>
      <w:r w:rsidR="00BC6C3C" w:rsidRPr="00F727EF">
        <w:t>paragraph 2</w:t>
      </w:r>
      <w:r w:rsidRPr="00F727EF">
        <w:t>09(2)(d)(ii) of the Act, the classification level AT CHSP is prescribed.</w:t>
      </w:r>
    </w:p>
    <w:p w14:paraId="7D410262" w14:textId="54B5B17E" w:rsidR="005E65DD" w:rsidRPr="00F727EF" w:rsidRDefault="00BC6C3C" w:rsidP="005E65DD">
      <w:pPr>
        <w:pStyle w:val="ActHead3"/>
        <w:pageBreakBefore/>
      </w:pPr>
      <w:bookmarkStart w:id="71" w:name="_Toc189123097"/>
      <w:r w:rsidRPr="002E4E9B">
        <w:rPr>
          <w:rStyle w:val="CharDivNo"/>
        </w:rPr>
        <w:lastRenderedPageBreak/>
        <w:t>Division 2</w:t>
      </w:r>
      <w:r w:rsidR="005E65DD" w:rsidRPr="00F727EF">
        <w:t>—</w:t>
      </w:r>
      <w:r w:rsidR="005E65DD" w:rsidRPr="002E4E9B">
        <w:rPr>
          <w:rStyle w:val="CharDivText"/>
        </w:rPr>
        <w:t>Available assistive technology account balance</w:t>
      </w:r>
      <w:bookmarkEnd w:id="71"/>
    </w:p>
    <w:p w14:paraId="42057139" w14:textId="7E35F757" w:rsidR="005E65DD" w:rsidRPr="00F727EF" w:rsidRDefault="005E65DD" w:rsidP="005E65DD">
      <w:pPr>
        <w:pStyle w:val="ActHead5"/>
      </w:pPr>
      <w:bookmarkStart w:id="72" w:name="_Toc189123098"/>
      <w:r w:rsidRPr="002E4E9B">
        <w:rPr>
          <w:rStyle w:val="CharSectno"/>
        </w:rPr>
        <w:t>211</w:t>
      </w:r>
      <w:r w:rsidR="00F727EF" w:rsidRPr="002E4E9B">
        <w:rPr>
          <w:rStyle w:val="CharSectno"/>
        </w:rPr>
        <w:noBreakHyphen/>
      </w:r>
      <w:r w:rsidRPr="002E4E9B">
        <w:rPr>
          <w:rStyle w:val="CharSectno"/>
        </w:rPr>
        <w:t>5</w:t>
      </w:r>
      <w:r w:rsidRPr="00F727EF">
        <w:t xml:space="preserve">  Account period for classification type ongoing</w:t>
      </w:r>
      <w:bookmarkEnd w:id="72"/>
    </w:p>
    <w:p w14:paraId="65D568DA" w14:textId="653882AD" w:rsidR="005E65DD" w:rsidRPr="00F727EF" w:rsidRDefault="005E65DD" w:rsidP="005E65DD">
      <w:pPr>
        <w:pStyle w:val="subsection"/>
      </w:pPr>
      <w:r w:rsidRPr="00F727EF">
        <w:tab/>
      </w:r>
      <w:r w:rsidRPr="00F727EF">
        <w:tab/>
        <w:t xml:space="preserve">For the purposes of </w:t>
      </w:r>
      <w:r w:rsidR="00BC6C3C" w:rsidRPr="00F727EF">
        <w:t>subsection 2</w:t>
      </w:r>
      <w:r w:rsidRPr="00F727EF">
        <w:t>11(1) of the Act, if an individual’s notional assistive technology account is established because an entry day for the individual occurs for the classification type ongoing for the service group assistive technology, the account period for the account is the period beginning on the entry day and ending at the earlier of the following:</w:t>
      </w:r>
    </w:p>
    <w:p w14:paraId="47246888" w14:textId="77777777" w:rsidR="005E65DD" w:rsidRPr="00F727EF" w:rsidRDefault="005E65DD" w:rsidP="005E65DD">
      <w:pPr>
        <w:pStyle w:val="paragraph"/>
      </w:pPr>
      <w:r w:rsidRPr="00F727EF">
        <w:tab/>
        <w:t>(a)</w:t>
      </w:r>
      <w:r w:rsidRPr="00F727EF">
        <w:tab/>
        <w:t>the end of the day the individual dies;</w:t>
      </w:r>
    </w:p>
    <w:p w14:paraId="5ACB147A" w14:textId="77777777" w:rsidR="005E65DD" w:rsidRPr="00F727EF" w:rsidRDefault="005E65DD" w:rsidP="005E65DD">
      <w:pPr>
        <w:pStyle w:val="paragraph"/>
      </w:pPr>
      <w:r w:rsidRPr="00F727EF">
        <w:tab/>
        <w:t>(b)</w:t>
      </w:r>
      <w:r w:rsidRPr="00F727EF">
        <w:tab/>
        <w:t>the end of the maximum period of effect for the classification level.</w:t>
      </w:r>
    </w:p>
    <w:p w14:paraId="3BDD7BD0" w14:textId="775EB632" w:rsidR="005E65DD" w:rsidRPr="00F727EF" w:rsidRDefault="005E65DD" w:rsidP="005E65DD">
      <w:pPr>
        <w:pStyle w:val="ActHead5"/>
      </w:pPr>
      <w:bookmarkStart w:id="73" w:name="_Toc189123099"/>
      <w:r w:rsidRPr="002E4E9B">
        <w:rPr>
          <w:rStyle w:val="CharSectno"/>
        </w:rPr>
        <w:t>211</w:t>
      </w:r>
      <w:r w:rsidR="00F727EF" w:rsidRPr="002E4E9B">
        <w:rPr>
          <w:rStyle w:val="CharSectno"/>
        </w:rPr>
        <w:noBreakHyphen/>
      </w:r>
      <w:r w:rsidRPr="002E4E9B">
        <w:rPr>
          <w:rStyle w:val="CharSectno"/>
        </w:rPr>
        <w:t>10</w:t>
      </w:r>
      <w:r w:rsidRPr="00F727EF">
        <w:t xml:space="preserve">  Account period for classification type short</w:t>
      </w:r>
      <w:r w:rsidR="00F727EF">
        <w:noBreakHyphen/>
      </w:r>
      <w:r w:rsidRPr="00F727EF">
        <w:t>term</w:t>
      </w:r>
      <w:bookmarkEnd w:id="73"/>
    </w:p>
    <w:p w14:paraId="3AE3BF31" w14:textId="7B2B069F" w:rsidR="005E65DD" w:rsidRPr="00F727EF" w:rsidRDefault="005E65DD" w:rsidP="005E65DD">
      <w:pPr>
        <w:pStyle w:val="subsection"/>
      </w:pPr>
      <w:r w:rsidRPr="00F727EF">
        <w:tab/>
        <w:t>(1)</w:t>
      </w:r>
      <w:r w:rsidRPr="00F727EF">
        <w:tab/>
        <w:t xml:space="preserve">For the purposes of </w:t>
      </w:r>
      <w:r w:rsidR="00BC6C3C" w:rsidRPr="00F727EF">
        <w:t>subsection 2</w:t>
      </w:r>
      <w:r w:rsidRPr="00F727EF">
        <w:t>11(1) of the Act, if an individual’s notional assistive technology account is established because an entry day for the individual occurs for the classification type short</w:t>
      </w:r>
      <w:r w:rsidR="00F727EF">
        <w:noBreakHyphen/>
      </w:r>
      <w:r w:rsidRPr="00F727EF">
        <w:t>term for the service group assistive technology, the account period for the account is:</w:t>
      </w:r>
    </w:p>
    <w:p w14:paraId="4E2A9277" w14:textId="77777777" w:rsidR="005E65DD" w:rsidRPr="00F727EF" w:rsidRDefault="005E65DD" w:rsidP="005E65DD">
      <w:pPr>
        <w:pStyle w:val="paragraph"/>
      </w:pPr>
      <w:r w:rsidRPr="00F727EF">
        <w:tab/>
        <w:t>(a)</w:t>
      </w:r>
      <w:r w:rsidRPr="00F727EF">
        <w:tab/>
        <w:t>the period of 12 months beginning on the entry day for the individual; or</w:t>
      </w:r>
    </w:p>
    <w:p w14:paraId="5241CD00" w14:textId="69031783" w:rsidR="005E65DD" w:rsidRPr="00F727EF" w:rsidRDefault="005E65DD" w:rsidP="005E65DD">
      <w:pPr>
        <w:pStyle w:val="paragraph"/>
      </w:pPr>
      <w:r w:rsidRPr="00F727EF">
        <w:tab/>
        <w:t>(b)</w:t>
      </w:r>
      <w:r w:rsidRPr="00F727EF">
        <w:tab/>
        <w:t xml:space="preserve">if </w:t>
      </w:r>
      <w:r w:rsidR="00BC6C3C" w:rsidRPr="00F727EF">
        <w:t>subsection (</w:t>
      </w:r>
      <w:r w:rsidRPr="00F727EF">
        <w:t>2) applies to the individual:</w:t>
      </w:r>
    </w:p>
    <w:p w14:paraId="416256CF" w14:textId="77777777" w:rsidR="005E65DD" w:rsidRPr="00F727EF" w:rsidRDefault="005E65DD" w:rsidP="005E65DD">
      <w:pPr>
        <w:pStyle w:val="paragraphsub"/>
      </w:pPr>
      <w:r w:rsidRPr="00F727EF">
        <w:tab/>
        <w:t>(i)</w:t>
      </w:r>
      <w:r w:rsidRPr="00F727EF">
        <w:tab/>
        <w:t>the period of 24 months beginning on the entry day for the individual; or</w:t>
      </w:r>
    </w:p>
    <w:p w14:paraId="74A92CEC" w14:textId="2D0FA613" w:rsidR="005E65DD" w:rsidRPr="00F727EF" w:rsidRDefault="005E65DD" w:rsidP="005E65DD">
      <w:pPr>
        <w:pStyle w:val="paragraphsub"/>
      </w:pPr>
      <w:r w:rsidRPr="00F727EF">
        <w:tab/>
        <w:t>(ii)</w:t>
      </w:r>
      <w:r w:rsidRPr="00F727EF">
        <w:tab/>
        <w:t xml:space="preserve">if the System Governor determines a longer period for the individual under </w:t>
      </w:r>
      <w:r w:rsidR="00BC6C3C" w:rsidRPr="00F727EF">
        <w:t>subsection (</w:t>
      </w:r>
      <w:r w:rsidRPr="00F727EF">
        <w:t>6)—that longer period.</w:t>
      </w:r>
    </w:p>
    <w:p w14:paraId="192D3EE4" w14:textId="77777777" w:rsidR="005E65DD" w:rsidRPr="00F727EF" w:rsidRDefault="005E65DD" w:rsidP="005E65DD">
      <w:pPr>
        <w:pStyle w:val="subsection"/>
      </w:pPr>
      <w:r w:rsidRPr="00F727EF">
        <w:tab/>
        <w:t>(2)</w:t>
      </w:r>
      <w:r w:rsidRPr="00F727EF">
        <w:tab/>
        <w:t>This subsection applies to an individual if a medical practitioner has certified, in writing, that the individual has been diagnosed with any of the following conditions:</w:t>
      </w:r>
    </w:p>
    <w:p w14:paraId="77D26CB1" w14:textId="77777777" w:rsidR="005E65DD" w:rsidRPr="00F727EF" w:rsidRDefault="005E65DD" w:rsidP="005E65DD">
      <w:pPr>
        <w:pStyle w:val="paragraph"/>
      </w:pPr>
      <w:r w:rsidRPr="00F727EF">
        <w:tab/>
        <w:t>(a)</w:t>
      </w:r>
      <w:r w:rsidRPr="00F727EF">
        <w:tab/>
        <w:t>cerebral palsy;</w:t>
      </w:r>
    </w:p>
    <w:p w14:paraId="5EA0C786" w14:textId="77777777" w:rsidR="005E65DD" w:rsidRPr="00F727EF" w:rsidRDefault="005E65DD" w:rsidP="005E65DD">
      <w:pPr>
        <w:pStyle w:val="paragraph"/>
      </w:pPr>
      <w:r w:rsidRPr="00F727EF">
        <w:tab/>
        <w:t>(b)</w:t>
      </w:r>
      <w:r w:rsidRPr="00F727EF">
        <w:tab/>
        <w:t>epilepsy;</w:t>
      </w:r>
    </w:p>
    <w:p w14:paraId="59133805" w14:textId="77777777" w:rsidR="005E65DD" w:rsidRPr="00F727EF" w:rsidRDefault="005E65DD" w:rsidP="005E65DD">
      <w:pPr>
        <w:pStyle w:val="paragraph"/>
      </w:pPr>
      <w:r w:rsidRPr="00F727EF">
        <w:tab/>
        <w:t>(c)</w:t>
      </w:r>
      <w:r w:rsidRPr="00F727EF">
        <w:tab/>
        <w:t>Huntington’s disease;</w:t>
      </w:r>
    </w:p>
    <w:p w14:paraId="5158F793" w14:textId="77777777" w:rsidR="005E65DD" w:rsidRPr="00F727EF" w:rsidRDefault="005E65DD" w:rsidP="005E65DD">
      <w:pPr>
        <w:pStyle w:val="paragraph"/>
      </w:pPr>
      <w:r w:rsidRPr="00F727EF">
        <w:tab/>
        <w:t>(d)</w:t>
      </w:r>
      <w:r w:rsidRPr="00F727EF">
        <w:tab/>
        <w:t>motor neurone disease;</w:t>
      </w:r>
    </w:p>
    <w:p w14:paraId="5D1EA17C" w14:textId="77777777" w:rsidR="005E65DD" w:rsidRPr="00F727EF" w:rsidRDefault="005E65DD" w:rsidP="005E65DD">
      <w:pPr>
        <w:pStyle w:val="paragraph"/>
      </w:pPr>
      <w:r w:rsidRPr="00F727EF">
        <w:tab/>
        <w:t>(e)</w:t>
      </w:r>
      <w:r w:rsidRPr="00F727EF">
        <w:tab/>
        <w:t>multiple sclerosis;</w:t>
      </w:r>
    </w:p>
    <w:p w14:paraId="7B25FF24" w14:textId="77777777" w:rsidR="005E65DD" w:rsidRPr="00F727EF" w:rsidRDefault="005E65DD" w:rsidP="005E65DD">
      <w:pPr>
        <w:pStyle w:val="paragraph"/>
      </w:pPr>
      <w:r w:rsidRPr="00F727EF">
        <w:tab/>
        <w:t>(f)</w:t>
      </w:r>
      <w:r w:rsidRPr="00F727EF">
        <w:tab/>
        <w:t>Parkinson’s disease;</w:t>
      </w:r>
    </w:p>
    <w:p w14:paraId="7BB9F3E6" w14:textId="77777777" w:rsidR="005E65DD" w:rsidRPr="00F727EF" w:rsidRDefault="005E65DD" w:rsidP="005E65DD">
      <w:pPr>
        <w:pStyle w:val="paragraph"/>
      </w:pPr>
      <w:r w:rsidRPr="00F727EF">
        <w:tab/>
        <w:t>(g)</w:t>
      </w:r>
      <w:r w:rsidRPr="00F727EF">
        <w:tab/>
        <w:t>polio;</w:t>
      </w:r>
    </w:p>
    <w:p w14:paraId="27CEA715" w14:textId="77777777" w:rsidR="005E65DD" w:rsidRPr="00F727EF" w:rsidRDefault="005E65DD" w:rsidP="005E65DD">
      <w:pPr>
        <w:pStyle w:val="paragraph"/>
      </w:pPr>
      <w:r w:rsidRPr="00F727EF">
        <w:tab/>
        <w:t>(h)</w:t>
      </w:r>
      <w:r w:rsidRPr="00F727EF">
        <w:tab/>
        <w:t>spinal cord injury;</w:t>
      </w:r>
    </w:p>
    <w:p w14:paraId="3DEC9317" w14:textId="77777777" w:rsidR="005E65DD" w:rsidRPr="00F727EF" w:rsidRDefault="005E65DD" w:rsidP="005E65DD">
      <w:pPr>
        <w:pStyle w:val="paragraph"/>
      </w:pPr>
      <w:r w:rsidRPr="00F727EF">
        <w:tab/>
        <w:t>(i)</w:t>
      </w:r>
      <w:r w:rsidRPr="00F727EF">
        <w:tab/>
        <w:t>spinal muscular atrophy;</w:t>
      </w:r>
    </w:p>
    <w:p w14:paraId="37D3B79E" w14:textId="77777777" w:rsidR="005E65DD" w:rsidRPr="00F727EF" w:rsidRDefault="005E65DD" w:rsidP="005E65DD">
      <w:pPr>
        <w:pStyle w:val="paragraph"/>
      </w:pPr>
      <w:r w:rsidRPr="00F727EF">
        <w:tab/>
        <w:t>(j)</w:t>
      </w:r>
      <w:r w:rsidRPr="00F727EF">
        <w:tab/>
        <w:t>stroke;</w:t>
      </w:r>
    </w:p>
    <w:p w14:paraId="5037EF34" w14:textId="77777777" w:rsidR="005E65DD" w:rsidRPr="00F727EF" w:rsidRDefault="005E65DD" w:rsidP="005E65DD">
      <w:pPr>
        <w:pStyle w:val="paragraph"/>
      </w:pPr>
      <w:r w:rsidRPr="00F727EF">
        <w:tab/>
        <w:t>(k)</w:t>
      </w:r>
      <w:r w:rsidRPr="00F727EF">
        <w:tab/>
        <w:t>other acquired brain injury;</w:t>
      </w:r>
    </w:p>
    <w:p w14:paraId="0CE090AF" w14:textId="77777777" w:rsidR="005E65DD" w:rsidRPr="00F727EF" w:rsidRDefault="005E65DD" w:rsidP="005E65DD">
      <w:pPr>
        <w:pStyle w:val="paragraph"/>
      </w:pPr>
      <w:r w:rsidRPr="00F727EF">
        <w:tab/>
        <w:t>(l)</w:t>
      </w:r>
      <w:r w:rsidRPr="00F727EF">
        <w:tab/>
        <w:t>muscular dystrophy or muscular atrophy.</w:t>
      </w:r>
    </w:p>
    <w:p w14:paraId="1E1B478B" w14:textId="097FD479" w:rsidR="005E65DD" w:rsidRPr="00F727EF" w:rsidRDefault="005E65DD" w:rsidP="005E65DD">
      <w:pPr>
        <w:pStyle w:val="subsection"/>
      </w:pPr>
      <w:r w:rsidRPr="00F727EF">
        <w:tab/>
        <w:t>(3)</w:t>
      </w:r>
      <w:r w:rsidRPr="00F727EF">
        <w:tab/>
        <w:t xml:space="preserve">A registered provider may apply to the System Governor for a determination of a longer period for an individual under </w:t>
      </w:r>
      <w:r w:rsidR="00BC6C3C" w:rsidRPr="00F727EF">
        <w:t>subsection (</w:t>
      </w:r>
      <w:r w:rsidRPr="00F727EF">
        <w:t>6).</w:t>
      </w:r>
    </w:p>
    <w:p w14:paraId="17945B4B" w14:textId="08017DD2" w:rsidR="005E65DD" w:rsidRPr="00F727EF" w:rsidRDefault="005E65DD" w:rsidP="005E65DD">
      <w:pPr>
        <w:pStyle w:val="subsection"/>
      </w:pPr>
      <w:r w:rsidRPr="00F727EF">
        <w:tab/>
        <w:t>(4)</w:t>
      </w:r>
      <w:r w:rsidRPr="00F727EF">
        <w:tab/>
        <w:t xml:space="preserve">An application under </w:t>
      </w:r>
      <w:r w:rsidR="00BC6C3C" w:rsidRPr="00F727EF">
        <w:t>subsection (</w:t>
      </w:r>
      <w:r w:rsidRPr="00F727EF">
        <w:t>3) must be made:</w:t>
      </w:r>
    </w:p>
    <w:p w14:paraId="317EFDC6" w14:textId="77777777" w:rsidR="005E65DD" w:rsidRPr="00F727EF" w:rsidRDefault="005E65DD" w:rsidP="005E65DD">
      <w:pPr>
        <w:pStyle w:val="paragraph"/>
      </w:pPr>
      <w:r w:rsidRPr="00F727EF">
        <w:tab/>
        <w:t>(a)</w:t>
      </w:r>
      <w:r w:rsidRPr="00F727EF">
        <w:tab/>
        <w:t>in the approved form; and</w:t>
      </w:r>
    </w:p>
    <w:p w14:paraId="6FDA713D" w14:textId="77777777" w:rsidR="005E65DD" w:rsidRPr="00F727EF" w:rsidRDefault="005E65DD" w:rsidP="005E65DD">
      <w:pPr>
        <w:pStyle w:val="paragraph"/>
      </w:pPr>
      <w:r w:rsidRPr="00F727EF">
        <w:tab/>
        <w:t>(b)</w:t>
      </w:r>
      <w:r w:rsidRPr="00F727EF">
        <w:tab/>
        <w:t>before the end of 24 months beginning on the entry day for the individual.</w:t>
      </w:r>
    </w:p>
    <w:p w14:paraId="2A3728F9" w14:textId="4382B0D4" w:rsidR="005E65DD" w:rsidRPr="00F727EF" w:rsidRDefault="005E65DD" w:rsidP="005E65DD">
      <w:pPr>
        <w:pStyle w:val="subsection"/>
      </w:pPr>
      <w:r w:rsidRPr="00F727EF">
        <w:lastRenderedPageBreak/>
        <w:tab/>
        <w:t>(5)</w:t>
      </w:r>
      <w:r w:rsidRPr="00F727EF">
        <w:tab/>
        <w:t xml:space="preserve">The System Governor must consider an application under </w:t>
      </w:r>
      <w:r w:rsidR="00BC6C3C" w:rsidRPr="00F727EF">
        <w:t>subsection (</w:t>
      </w:r>
      <w:r w:rsidRPr="00F727EF">
        <w:t xml:space="preserve">3) and decide whether to determine a longer period under </w:t>
      </w:r>
      <w:r w:rsidR="00BC6C3C" w:rsidRPr="00F727EF">
        <w:t>subsection (</w:t>
      </w:r>
      <w:r w:rsidRPr="00F727EF">
        <w:t>6).</w:t>
      </w:r>
    </w:p>
    <w:p w14:paraId="212B9D05" w14:textId="77777777" w:rsidR="005E65DD" w:rsidRPr="00F727EF" w:rsidRDefault="005E65DD" w:rsidP="005E65DD">
      <w:pPr>
        <w:pStyle w:val="subsection"/>
      </w:pPr>
      <w:r w:rsidRPr="00F727EF">
        <w:tab/>
        <w:t>(6)</w:t>
      </w:r>
      <w:r w:rsidRPr="00F727EF">
        <w:tab/>
        <w:t>The System Governor may determine a period of more than 24 months but not more than 48 months beginning on the entry day for the individual if the System Governor is satisfied it is necessary to do so to ensure that the individual’s care needs are met.</w:t>
      </w:r>
    </w:p>
    <w:p w14:paraId="21338403" w14:textId="77777777" w:rsidR="005E65DD" w:rsidRPr="00F727EF" w:rsidRDefault="005E65DD" w:rsidP="005E65DD">
      <w:pPr>
        <w:pStyle w:val="subsection"/>
      </w:pPr>
      <w:r w:rsidRPr="00F727EF">
        <w:tab/>
        <w:t>(7)</w:t>
      </w:r>
      <w:r w:rsidRPr="00F727EF">
        <w:tab/>
        <w:t>The System Governor must give written notice to the registered provider of the System Governor’s decision within 28 days after the application was made.</w:t>
      </w:r>
    </w:p>
    <w:p w14:paraId="505C2D99" w14:textId="693D83E4" w:rsidR="005E65DD" w:rsidRPr="00F727EF" w:rsidRDefault="005E65DD" w:rsidP="005E65DD">
      <w:pPr>
        <w:pStyle w:val="subsection"/>
      </w:pPr>
      <w:r w:rsidRPr="00F727EF">
        <w:tab/>
        <w:t>(8)</w:t>
      </w:r>
      <w:r w:rsidRPr="00F727EF">
        <w:tab/>
        <w:t xml:space="preserve">A notice under </w:t>
      </w:r>
      <w:r w:rsidR="00BC6C3C" w:rsidRPr="00F727EF">
        <w:t>subsection (</w:t>
      </w:r>
      <w:r w:rsidRPr="00F727EF">
        <w:t>7) must include:</w:t>
      </w:r>
    </w:p>
    <w:p w14:paraId="7B4E1D7F" w14:textId="77777777" w:rsidR="005E65DD" w:rsidRPr="00F727EF" w:rsidRDefault="005E65DD" w:rsidP="005E65DD">
      <w:pPr>
        <w:pStyle w:val="paragraph"/>
      </w:pPr>
      <w:r w:rsidRPr="00F727EF">
        <w:tab/>
        <w:t>(a)</w:t>
      </w:r>
      <w:r w:rsidRPr="00F727EF">
        <w:tab/>
        <w:t>the reasons for the decision; and</w:t>
      </w:r>
    </w:p>
    <w:p w14:paraId="7ECE85F2" w14:textId="77777777" w:rsidR="005E65DD" w:rsidRPr="00F727EF" w:rsidRDefault="005E65DD" w:rsidP="005E65DD">
      <w:pPr>
        <w:pStyle w:val="paragraph"/>
      </w:pPr>
      <w:r w:rsidRPr="00F727EF">
        <w:tab/>
        <w:t>(b)</w:t>
      </w:r>
      <w:r w:rsidRPr="00F727EF">
        <w:tab/>
        <w:t>how the registered provider may apply for reconsideration of the decision.</w:t>
      </w:r>
    </w:p>
    <w:p w14:paraId="106EE5C0" w14:textId="07808418" w:rsidR="005E65DD" w:rsidRPr="00F727EF" w:rsidRDefault="005E65DD" w:rsidP="005E65DD">
      <w:pPr>
        <w:pStyle w:val="ActHead5"/>
      </w:pPr>
      <w:bookmarkStart w:id="74" w:name="_Toc189123100"/>
      <w:r w:rsidRPr="002E4E9B">
        <w:rPr>
          <w:rStyle w:val="CharSectno"/>
        </w:rPr>
        <w:t>211</w:t>
      </w:r>
      <w:r w:rsidR="00F727EF" w:rsidRPr="002E4E9B">
        <w:rPr>
          <w:rStyle w:val="CharSectno"/>
        </w:rPr>
        <w:noBreakHyphen/>
      </w:r>
      <w:r w:rsidRPr="002E4E9B">
        <w:rPr>
          <w:rStyle w:val="CharSectno"/>
        </w:rPr>
        <w:t>15</w:t>
      </w:r>
      <w:r w:rsidRPr="00F727EF">
        <w:t xml:space="preserve">  Day and amount for credit to account for classification type ongoing</w:t>
      </w:r>
      <w:bookmarkEnd w:id="74"/>
    </w:p>
    <w:p w14:paraId="0970B53E" w14:textId="783E40CE" w:rsidR="005E65DD" w:rsidRPr="00F727EF" w:rsidRDefault="005E65DD" w:rsidP="005E65DD">
      <w:pPr>
        <w:pStyle w:val="subsection"/>
      </w:pPr>
      <w:r w:rsidRPr="00F727EF">
        <w:tab/>
      </w:r>
      <w:r w:rsidRPr="00F727EF">
        <w:tab/>
        <w:t xml:space="preserve">For the purposes of </w:t>
      </w:r>
      <w:r w:rsidR="00BC6C3C" w:rsidRPr="00F727EF">
        <w:t>subsection 2</w:t>
      </w:r>
      <w:r w:rsidRPr="00F727EF">
        <w:t>11(4) of the Act, if an individual’s notional assistive technology account is established because an entry day for the individual occurs for the classification type ongoing for the service group assistive technology:</w:t>
      </w:r>
    </w:p>
    <w:p w14:paraId="43E5D1BB" w14:textId="77777777" w:rsidR="005E65DD" w:rsidRPr="00F727EF" w:rsidRDefault="005E65DD" w:rsidP="005E65DD">
      <w:pPr>
        <w:pStyle w:val="paragraph"/>
      </w:pPr>
      <w:r w:rsidRPr="00F727EF">
        <w:tab/>
        <w:t>(a)</w:t>
      </w:r>
      <w:r w:rsidRPr="00F727EF">
        <w:tab/>
        <w:t>the day is each anniversary of the day the account is established; and</w:t>
      </w:r>
    </w:p>
    <w:p w14:paraId="62ABD457" w14:textId="77777777" w:rsidR="005E65DD" w:rsidRPr="00F727EF" w:rsidRDefault="005E65DD" w:rsidP="005E65DD">
      <w:pPr>
        <w:pStyle w:val="paragraph"/>
      </w:pPr>
      <w:r w:rsidRPr="00F727EF">
        <w:tab/>
        <w:t>(b)</w:t>
      </w:r>
      <w:r w:rsidRPr="00F727EF">
        <w:tab/>
        <w:t>the amount is the tier amount for the individual.</w:t>
      </w:r>
    </w:p>
    <w:p w14:paraId="74FDEC89" w14:textId="68583DCB" w:rsidR="005E65DD" w:rsidRPr="00F727EF" w:rsidRDefault="005E65DD" w:rsidP="005E65DD">
      <w:pPr>
        <w:pStyle w:val="ActHead5"/>
      </w:pPr>
      <w:bookmarkStart w:id="75" w:name="_Toc189123101"/>
      <w:r w:rsidRPr="002E4E9B">
        <w:rPr>
          <w:rStyle w:val="CharSectno"/>
        </w:rPr>
        <w:t>211</w:t>
      </w:r>
      <w:r w:rsidR="00F727EF" w:rsidRPr="002E4E9B">
        <w:rPr>
          <w:rStyle w:val="CharSectno"/>
        </w:rPr>
        <w:noBreakHyphen/>
      </w:r>
      <w:r w:rsidRPr="002E4E9B">
        <w:rPr>
          <w:rStyle w:val="CharSectno"/>
        </w:rPr>
        <w:t>20</w:t>
      </w:r>
      <w:r w:rsidRPr="00F727EF">
        <w:t xml:space="preserve">  Day and amount for credit to account for classification type short</w:t>
      </w:r>
      <w:r w:rsidR="00F727EF">
        <w:noBreakHyphen/>
      </w:r>
      <w:r w:rsidRPr="00F727EF">
        <w:t>term for classification level AT High</w:t>
      </w:r>
      <w:bookmarkEnd w:id="75"/>
    </w:p>
    <w:p w14:paraId="4C68494B" w14:textId="78B3C8E3" w:rsidR="005E65DD" w:rsidRPr="00F727EF" w:rsidRDefault="005E65DD" w:rsidP="005E65DD">
      <w:pPr>
        <w:pStyle w:val="subsection"/>
      </w:pPr>
      <w:r w:rsidRPr="00F727EF">
        <w:tab/>
        <w:t>(1)</w:t>
      </w:r>
      <w:r w:rsidRPr="00F727EF">
        <w:tab/>
        <w:t xml:space="preserve">For the purposes of </w:t>
      </w:r>
      <w:r w:rsidR="00BC6C3C" w:rsidRPr="00F727EF">
        <w:t>subsection 2</w:t>
      </w:r>
      <w:r w:rsidRPr="00F727EF">
        <w:t>11(4A) of the Act, if an individual’s notional assistive technology account is established because an entry day for the individual occurs for the classification type short</w:t>
      </w:r>
      <w:r w:rsidR="00F727EF">
        <w:noBreakHyphen/>
      </w:r>
      <w:r w:rsidRPr="00F727EF">
        <w:t>term for the service group assistive technology, and the individual has the classification level AT High:</w:t>
      </w:r>
    </w:p>
    <w:p w14:paraId="57D09018" w14:textId="3F59CF56" w:rsidR="005E65DD" w:rsidRPr="00F727EF" w:rsidRDefault="005E65DD" w:rsidP="005E65DD">
      <w:pPr>
        <w:pStyle w:val="paragraph"/>
      </w:pPr>
      <w:r w:rsidRPr="00F727EF">
        <w:tab/>
        <w:t>(a)</w:t>
      </w:r>
      <w:r w:rsidRPr="00F727EF">
        <w:tab/>
        <w:t xml:space="preserve">the day is the day a determination of an amount under </w:t>
      </w:r>
      <w:r w:rsidR="00BC6C3C" w:rsidRPr="00F727EF">
        <w:t>subsection (</w:t>
      </w:r>
      <w:r w:rsidRPr="00F727EF">
        <w:t>5) is made for the individual; and</w:t>
      </w:r>
    </w:p>
    <w:p w14:paraId="7734DE5A" w14:textId="77777777" w:rsidR="005E65DD" w:rsidRPr="00F727EF" w:rsidRDefault="005E65DD" w:rsidP="005E65DD">
      <w:pPr>
        <w:pStyle w:val="paragraph"/>
      </w:pPr>
      <w:r w:rsidRPr="00F727EF">
        <w:tab/>
        <w:t>(b)</w:t>
      </w:r>
      <w:r w:rsidRPr="00F727EF">
        <w:tab/>
        <w:t>the amount is the amount determined for the individual.</w:t>
      </w:r>
    </w:p>
    <w:p w14:paraId="424329A4" w14:textId="3EDD092F" w:rsidR="005E65DD" w:rsidRPr="00F727EF" w:rsidRDefault="005E65DD" w:rsidP="005E65DD">
      <w:pPr>
        <w:pStyle w:val="subsection"/>
      </w:pPr>
      <w:r w:rsidRPr="00F727EF">
        <w:tab/>
        <w:t>(2)</w:t>
      </w:r>
      <w:r w:rsidRPr="00F727EF">
        <w:tab/>
        <w:t xml:space="preserve">A registered provider may apply to the System Governor for a determination of an amount for an individual under </w:t>
      </w:r>
      <w:r w:rsidR="00BC6C3C" w:rsidRPr="00F727EF">
        <w:t>subsection (</w:t>
      </w:r>
      <w:r w:rsidRPr="00F727EF">
        <w:t>5).</w:t>
      </w:r>
    </w:p>
    <w:p w14:paraId="25A157AA" w14:textId="28363EE3" w:rsidR="005E65DD" w:rsidRPr="00F727EF" w:rsidRDefault="005E65DD" w:rsidP="005E65DD">
      <w:pPr>
        <w:pStyle w:val="subsection"/>
      </w:pPr>
      <w:r w:rsidRPr="00F727EF">
        <w:tab/>
        <w:t>(3)</w:t>
      </w:r>
      <w:r w:rsidRPr="00F727EF">
        <w:tab/>
        <w:t xml:space="preserve">An application under </w:t>
      </w:r>
      <w:r w:rsidR="00BC6C3C" w:rsidRPr="00F727EF">
        <w:t>subsection (</w:t>
      </w:r>
      <w:r w:rsidRPr="00F727EF">
        <w:t>2) must be made:</w:t>
      </w:r>
    </w:p>
    <w:p w14:paraId="39ACDB7E" w14:textId="77777777" w:rsidR="005E65DD" w:rsidRPr="00F727EF" w:rsidRDefault="005E65DD" w:rsidP="005E65DD">
      <w:pPr>
        <w:pStyle w:val="paragraph"/>
      </w:pPr>
      <w:r w:rsidRPr="00F727EF">
        <w:tab/>
        <w:t>(a)</w:t>
      </w:r>
      <w:r w:rsidRPr="00F727EF">
        <w:tab/>
        <w:t>in the approved form; and</w:t>
      </w:r>
    </w:p>
    <w:p w14:paraId="376D363C" w14:textId="77777777" w:rsidR="005E65DD" w:rsidRPr="00F727EF" w:rsidRDefault="005E65DD" w:rsidP="005E65DD">
      <w:pPr>
        <w:pStyle w:val="paragraph"/>
      </w:pPr>
      <w:r w:rsidRPr="00F727EF">
        <w:tab/>
        <w:t>(b)</w:t>
      </w:r>
      <w:r w:rsidRPr="00F727EF">
        <w:tab/>
        <w:t>before the end of 12 months beginning on the entry day for the individual.</w:t>
      </w:r>
    </w:p>
    <w:p w14:paraId="73C65DE1" w14:textId="2EFE6047" w:rsidR="005E65DD" w:rsidRPr="00F727EF" w:rsidRDefault="005E65DD" w:rsidP="005E65DD">
      <w:pPr>
        <w:pStyle w:val="subsection"/>
      </w:pPr>
      <w:r w:rsidRPr="00F727EF">
        <w:tab/>
        <w:t>(4)</w:t>
      </w:r>
      <w:r w:rsidRPr="00F727EF">
        <w:tab/>
        <w:t xml:space="preserve">The System Governor must consider an application under </w:t>
      </w:r>
      <w:r w:rsidR="00BC6C3C" w:rsidRPr="00F727EF">
        <w:t>subsection (</w:t>
      </w:r>
      <w:r w:rsidRPr="00F727EF">
        <w:t xml:space="preserve">2) and decide whether to determine an amount under </w:t>
      </w:r>
      <w:r w:rsidR="00BC6C3C" w:rsidRPr="00F727EF">
        <w:t>subsection (</w:t>
      </w:r>
      <w:r w:rsidRPr="00F727EF">
        <w:t>5).</w:t>
      </w:r>
    </w:p>
    <w:p w14:paraId="1C0C88E3" w14:textId="77777777" w:rsidR="005E65DD" w:rsidRPr="00F727EF" w:rsidRDefault="005E65DD" w:rsidP="005E65DD">
      <w:pPr>
        <w:pStyle w:val="subsection"/>
      </w:pPr>
      <w:r w:rsidRPr="00F727EF">
        <w:tab/>
        <w:t>(5)</w:t>
      </w:r>
      <w:r w:rsidRPr="00F727EF">
        <w:tab/>
        <w:t>The System Governor may determine an amount for the individual if:</w:t>
      </w:r>
    </w:p>
    <w:p w14:paraId="27EC2197" w14:textId="77777777" w:rsidR="005E65DD" w:rsidRPr="00F727EF" w:rsidRDefault="005E65DD" w:rsidP="005E65DD">
      <w:pPr>
        <w:pStyle w:val="paragraph"/>
      </w:pPr>
      <w:r w:rsidRPr="00F727EF">
        <w:tab/>
        <w:t>(a)</w:t>
      </w:r>
      <w:r w:rsidRPr="00F727EF">
        <w:tab/>
        <w:t>the registered provider has provided written evidence of:</w:t>
      </w:r>
    </w:p>
    <w:p w14:paraId="28D16F61" w14:textId="77777777" w:rsidR="005E65DD" w:rsidRPr="00F727EF" w:rsidRDefault="005E65DD" w:rsidP="005E65DD">
      <w:pPr>
        <w:pStyle w:val="paragraphsub"/>
      </w:pPr>
      <w:r w:rsidRPr="00F727EF">
        <w:tab/>
        <w:t>(i)</w:t>
      </w:r>
      <w:r w:rsidRPr="00F727EF">
        <w:tab/>
        <w:t>the individual’s need for an item; and</w:t>
      </w:r>
    </w:p>
    <w:p w14:paraId="05AAA7B2" w14:textId="77777777" w:rsidR="005E65DD" w:rsidRPr="00F727EF" w:rsidRDefault="005E65DD" w:rsidP="005E65DD">
      <w:pPr>
        <w:pStyle w:val="paragraphsub"/>
      </w:pPr>
      <w:r w:rsidRPr="00F727EF">
        <w:tab/>
        <w:t>(ii)</w:t>
      </w:r>
      <w:r w:rsidRPr="00F727EF">
        <w:tab/>
        <w:t>the cost of the item; and</w:t>
      </w:r>
    </w:p>
    <w:p w14:paraId="7EF007C4" w14:textId="77777777" w:rsidR="005E65DD" w:rsidRPr="00F727EF" w:rsidRDefault="005E65DD" w:rsidP="005E65DD">
      <w:pPr>
        <w:pStyle w:val="paragraph"/>
      </w:pPr>
      <w:r w:rsidRPr="00F727EF">
        <w:lastRenderedPageBreak/>
        <w:tab/>
        <w:t>(b)</w:t>
      </w:r>
      <w:r w:rsidRPr="00F727EF">
        <w:tab/>
        <w:t>the cost of the item exceeds the sum of the amounts credited to the individual’s account under subsections 211(3) and (5) of the Act; and</w:t>
      </w:r>
    </w:p>
    <w:p w14:paraId="5966DB92" w14:textId="6B7453F8" w:rsidR="005E65DD" w:rsidRPr="00F727EF" w:rsidRDefault="005E65DD" w:rsidP="005E65DD">
      <w:pPr>
        <w:pStyle w:val="paragraph"/>
      </w:pPr>
      <w:r w:rsidRPr="00F727EF">
        <w:tab/>
        <w:t>(c)</w:t>
      </w:r>
      <w:r w:rsidRPr="00F727EF">
        <w:tab/>
        <w:t xml:space="preserve">the amount is the amount by which the cost of the item exceeds the sum mentioned in </w:t>
      </w:r>
      <w:r w:rsidR="00BC6C3C" w:rsidRPr="00F727EF">
        <w:t>paragraph (</w:t>
      </w:r>
      <w:r w:rsidRPr="00F727EF">
        <w:t>b).</w:t>
      </w:r>
    </w:p>
    <w:p w14:paraId="5A024322" w14:textId="77777777" w:rsidR="005E65DD" w:rsidRPr="00F727EF" w:rsidRDefault="005E65DD" w:rsidP="005E65DD">
      <w:pPr>
        <w:pStyle w:val="subsection"/>
      </w:pPr>
      <w:r w:rsidRPr="00F727EF">
        <w:tab/>
        <w:t>(6)</w:t>
      </w:r>
      <w:r w:rsidRPr="00F727EF">
        <w:tab/>
        <w:t>The System Governor must give written notice to the registered provider of the System Governor’s decision within 28 days after the application was made.</w:t>
      </w:r>
    </w:p>
    <w:p w14:paraId="23D65A0D" w14:textId="3EFAC25F" w:rsidR="005E65DD" w:rsidRPr="00F727EF" w:rsidRDefault="005E65DD" w:rsidP="005E65DD">
      <w:pPr>
        <w:pStyle w:val="subsection"/>
      </w:pPr>
      <w:r w:rsidRPr="00F727EF">
        <w:tab/>
        <w:t>(7)</w:t>
      </w:r>
      <w:r w:rsidRPr="00F727EF">
        <w:tab/>
        <w:t xml:space="preserve">A notice under </w:t>
      </w:r>
      <w:r w:rsidR="00BC6C3C" w:rsidRPr="00F727EF">
        <w:t>subsection (</w:t>
      </w:r>
      <w:r w:rsidRPr="00F727EF">
        <w:t>6) must include:</w:t>
      </w:r>
    </w:p>
    <w:p w14:paraId="7149715F" w14:textId="77777777" w:rsidR="005E65DD" w:rsidRPr="00F727EF" w:rsidRDefault="005E65DD" w:rsidP="005E65DD">
      <w:pPr>
        <w:pStyle w:val="paragraph"/>
      </w:pPr>
      <w:r w:rsidRPr="00F727EF">
        <w:tab/>
        <w:t>(a)</w:t>
      </w:r>
      <w:r w:rsidRPr="00F727EF">
        <w:tab/>
        <w:t>the reasons for the decision; and</w:t>
      </w:r>
    </w:p>
    <w:p w14:paraId="298F42BF" w14:textId="77777777" w:rsidR="005E65DD" w:rsidRPr="00F727EF" w:rsidRDefault="005E65DD" w:rsidP="005E65DD">
      <w:pPr>
        <w:pStyle w:val="paragraph"/>
      </w:pPr>
      <w:r w:rsidRPr="00F727EF">
        <w:tab/>
        <w:t>(b)</w:t>
      </w:r>
      <w:r w:rsidRPr="00F727EF">
        <w:tab/>
        <w:t>how the registered provider may apply for reconsideration of the decision.</w:t>
      </w:r>
    </w:p>
    <w:p w14:paraId="43BBD078" w14:textId="1C4793FA" w:rsidR="005E65DD" w:rsidRPr="00F727EF" w:rsidRDefault="005E65DD" w:rsidP="005E65DD">
      <w:pPr>
        <w:pStyle w:val="ActHead5"/>
      </w:pPr>
      <w:bookmarkStart w:id="76" w:name="_Toc189123102"/>
      <w:r w:rsidRPr="002E4E9B">
        <w:rPr>
          <w:rStyle w:val="CharSectno"/>
        </w:rPr>
        <w:t>211</w:t>
      </w:r>
      <w:r w:rsidR="00F727EF" w:rsidRPr="002E4E9B">
        <w:rPr>
          <w:rStyle w:val="CharSectno"/>
        </w:rPr>
        <w:noBreakHyphen/>
      </w:r>
      <w:r w:rsidRPr="002E4E9B">
        <w:rPr>
          <w:rStyle w:val="CharSectno"/>
        </w:rPr>
        <w:t>25</w:t>
      </w:r>
      <w:r w:rsidRPr="00F727EF">
        <w:t xml:space="preserve">  Order of debits</w:t>
      </w:r>
      <w:bookmarkEnd w:id="76"/>
    </w:p>
    <w:p w14:paraId="17395540" w14:textId="22203E4D" w:rsidR="005E65DD" w:rsidRPr="00F727EF" w:rsidRDefault="005E65DD" w:rsidP="005E65DD">
      <w:pPr>
        <w:pStyle w:val="subsection"/>
      </w:pPr>
      <w:r w:rsidRPr="00F727EF">
        <w:tab/>
      </w:r>
      <w:r w:rsidRPr="00F727EF">
        <w:tab/>
        <w:t xml:space="preserve">For the purposes of </w:t>
      </w:r>
      <w:r w:rsidR="00BC6C3C" w:rsidRPr="00F727EF">
        <w:t>subsection 2</w:t>
      </w:r>
      <w:r w:rsidRPr="00F727EF">
        <w:t>11(6) of the Act, the order is the order in which the claims are made.</w:t>
      </w:r>
    </w:p>
    <w:p w14:paraId="0D8840EF" w14:textId="332E7831" w:rsidR="005E65DD" w:rsidRPr="00F727EF" w:rsidRDefault="00BC6C3C" w:rsidP="005E65DD">
      <w:pPr>
        <w:pStyle w:val="ActHead3"/>
        <w:pageBreakBefore/>
      </w:pPr>
      <w:bookmarkStart w:id="77" w:name="_Toc189123103"/>
      <w:r w:rsidRPr="002E4E9B">
        <w:rPr>
          <w:rStyle w:val="CharDivNo"/>
        </w:rPr>
        <w:lastRenderedPageBreak/>
        <w:t>Division 3</w:t>
      </w:r>
      <w:r w:rsidR="005E65DD" w:rsidRPr="00F727EF">
        <w:t>—</w:t>
      </w:r>
      <w:r w:rsidR="005E65DD" w:rsidRPr="002E4E9B">
        <w:rPr>
          <w:rStyle w:val="CharDivText"/>
        </w:rPr>
        <w:t>Tier amounts</w:t>
      </w:r>
      <w:bookmarkEnd w:id="77"/>
    </w:p>
    <w:p w14:paraId="3F2FCBA5" w14:textId="0104A1A2" w:rsidR="005E65DD" w:rsidRPr="00F727EF" w:rsidRDefault="005E65DD" w:rsidP="005E65DD">
      <w:pPr>
        <w:pStyle w:val="ActHead5"/>
      </w:pPr>
      <w:bookmarkStart w:id="78" w:name="_Toc189123104"/>
      <w:r w:rsidRPr="002E4E9B">
        <w:rPr>
          <w:rStyle w:val="CharSectno"/>
        </w:rPr>
        <w:t>212</w:t>
      </w:r>
      <w:r w:rsidR="00F727EF" w:rsidRPr="002E4E9B">
        <w:rPr>
          <w:rStyle w:val="CharSectno"/>
        </w:rPr>
        <w:noBreakHyphen/>
      </w:r>
      <w:r w:rsidRPr="002E4E9B">
        <w:rPr>
          <w:rStyle w:val="CharSectno"/>
        </w:rPr>
        <w:t>5</w:t>
      </w:r>
      <w:r w:rsidRPr="00F727EF">
        <w:t xml:space="preserve">  Classification type ongoing</w:t>
      </w:r>
      <w:bookmarkEnd w:id="78"/>
    </w:p>
    <w:p w14:paraId="27A442F9" w14:textId="16D3F36A" w:rsidR="005E65DD" w:rsidRPr="00F727EF" w:rsidRDefault="005E65DD" w:rsidP="005E65DD">
      <w:pPr>
        <w:pStyle w:val="subsection"/>
      </w:pPr>
      <w:r w:rsidRPr="00F727EF">
        <w:tab/>
      </w:r>
      <w:r w:rsidRPr="00F727EF">
        <w:tab/>
        <w:t xml:space="preserve">For the purposes of </w:t>
      </w:r>
      <w:r w:rsidR="00BC6C3C" w:rsidRPr="00F727EF">
        <w:t>section 2</w:t>
      </w:r>
      <w:r w:rsidRPr="00F727EF">
        <w:t>12 of the Act, the following table sets out the tier amount for an individual for an account period for the classification type ongoing for the service group assistive technology.</w:t>
      </w:r>
    </w:p>
    <w:p w14:paraId="63AA0F9D"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3"/>
        <w:gridCol w:w="4252"/>
        <w:gridCol w:w="1938"/>
      </w:tblGrid>
      <w:tr w:rsidR="005E65DD" w:rsidRPr="00F727EF" w14:paraId="6000FEB9" w14:textId="77777777" w:rsidTr="004F3957">
        <w:trPr>
          <w:tblHeader/>
        </w:trPr>
        <w:tc>
          <w:tcPr>
            <w:tcW w:w="7183" w:type="dxa"/>
            <w:gridSpan w:val="3"/>
            <w:tcBorders>
              <w:top w:val="single" w:sz="12" w:space="0" w:color="auto"/>
              <w:bottom w:val="single" w:sz="6" w:space="0" w:color="auto"/>
            </w:tcBorders>
            <w:shd w:val="clear" w:color="auto" w:fill="auto"/>
          </w:tcPr>
          <w:p w14:paraId="0E25ECFB" w14:textId="77777777" w:rsidR="005E65DD" w:rsidRPr="00F727EF" w:rsidRDefault="005E65DD" w:rsidP="004F3957">
            <w:pPr>
              <w:pStyle w:val="TableHeading"/>
            </w:pPr>
            <w:r w:rsidRPr="00F727EF">
              <w:t>Tier amounts for the classification type ongoing</w:t>
            </w:r>
          </w:p>
        </w:tc>
      </w:tr>
      <w:tr w:rsidR="005E65DD" w:rsidRPr="00F727EF" w14:paraId="5E0B2909" w14:textId="77777777" w:rsidTr="004F3957">
        <w:trPr>
          <w:tblHeader/>
        </w:trPr>
        <w:tc>
          <w:tcPr>
            <w:tcW w:w="993" w:type="dxa"/>
            <w:tcBorders>
              <w:top w:val="single" w:sz="6" w:space="0" w:color="auto"/>
              <w:bottom w:val="single" w:sz="12" w:space="0" w:color="auto"/>
            </w:tcBorders>
            <w:shd w:val="clear" w:color="auto" w:fill="auto"/>
          </w:tcPr>
          <w:p w14:paraId="2138D920" w14:textId="77777777" w:rsidR="005E65DD" w:rsidRPr="00F727EF" w:rsidRDefault="005E65DD" w:rsidP="004F3957">
            <w:pPr>
              <w:pStyle w:val="TableHeading"/>
            </w:pPr>
            <w:r w:rsidRPr="00F727EF">
              <w:t>Item</w:t>
            </w:r>
          </w:p>
        </w:tc>
        <w:tc>
          <w:tcPr>
            <w:tcW w:w="4252" w:type="dxa"/>
            <w:tcBorders>
              <w:top w:val="single" w:sz="6" w:space="0" w:color="auto"/>
              <w:bottom w:val="single" w:sz="12" w:space="0" w:color="auto"/>
            </w:tcBorders>
            <w:shd w:val="clear" w:color="auto" w:fill="auto"/>
          </w:tcPr>
          <w:p w14:paraId="1CEE52E8" w14:textId="77777777" w:rsidR="005E65DD" w:rsidRPr="00F727EF" w:rsidRDefault="005E65DD" w:rsidP="004F3957">
            <w:pPr>
              <w:pStyle w:val="TableHeading"/>
            </w:pPr>
            <w:r w:rsidRPr="00F727EF">
              <w:t>Column 1</w:t>
            </w:r>
            <w:r w:rsidRPr="00F727EF">
              <w:br/>
              <w:t>For an individual that has the classification level …</w:t>
            </w:r>
          </w:p>
        </w:tc>
        <w:tc>
          <w:tcPr>
            <w:tcW w:w="1938" w:type="dxa"/>
            <w:tcBorders>
              <w:top w:val="single" w:sz="6" w:space="0" w:color="auto"/>
              <w:bottom w:val="single" w:sz="12" w:space="0" w:color="auto"/>
            </w:tcBorders>
            <w:shd w:val="clear" w:color="auto" w:fill="auto"/>
          </w:tcPr>
          <w:p w14:paraId="7DEF3D2F" w14:textId="77777777" w:rsidR="005E65DD" w:rsidRPr="00F727EF" w:rsidRDefault="005E65DD" w:rsidP="004F3957">
            <w:pPr>
              <w:pStyle w:val="TableHeading"/>
            </w:pPr>
            <w:r w:rsidRPr="00F727EF">
              <w:t>Column 2</w:t>
            </w:r>
            <w:r w:rsidRPr="00F727EF">
              <w:br/>
              <w:t>the amount is … ($)</w:t>
            </w:r>
          </w:p>
        </w:tc>
      </w:tr>
      <w:tr w:rsidR="005E65DD" w:rsidRPr="00F727EF" w14:paraId="5EF0AC84" w14:textId="77777777" w:rsidTr="004F3957">
        <w:tc>
          <w:tcPr>
            <w:tcW w:w="993" w:type="dxa"/>
            <w:tcBorders>
              <w:top w:val="single" w:sz="12" w:space="0" w:color="auto"/>
              <w:bottom w:val="single" w:sz="12" w:space="0" w:color="auto"/>
            </w:tcBorders>
            <w:shd w:val="clear" w:color="auto" w:fill="auto"/>
          </w:tcPr>
          <w:p w14:paraId="6D322CF0" w14:textId="77777777" w:rsidR="005E65DD" w:rsidRPr="00F727EF" w:rsidRDefault="005E65DD" w:rsidP="004F3957">
            <w:pPr>
              <w:pStyle w:val="Tabletext"/>
            </w:pPr>
            <w:r w:rsidRPr="00F727EF">
              <w:t>1</w:t>
            </w:r>
          </w:p>
        </w:tc>
        <w:tc>
          <w:tcPr>
            <w:tcW w:w="4252" w:type="dxa"/>
            <w:tcBorders>
              <w:top w:val="single" w:sz="12" w:space="0" w:color="auto"/>
              <w:bottom w:val="single" w:sz="12" w:space="0" w:color="auto"/>
            </w:tcBorders>
            <w:shd w:val="clear" w:color="auto" w:fill="auto"/>
          </w:tcPr>
          <w:p w14:paraId="38F2D7E4" w14:textId="77777777" w:rsidR="005E65DD" w:rsidRPr="00F727EF" w:rsidRDefault="005E65DD" w:rsidP="004F3957">
            <w:pPr>
              <w:pStyle w:val="Tabletext"/>
            </w:pPr>
            <w:r w:rsidRPr="00F727EF">
              <w:t>Assistance dogs</w:t>
            </w:r>
          </w:p>
        </w:tc>
        <w:tc>
          <w:tcPr>
            <w:tcW w:w="1938" w:type="dxa"/>
            <w:tcBorders>
              <w:top w:val="single" w:sz="12" w:space="0" w:color="auto"/>
              <w:bottom w:val="single" w:sz="12" w:space="0" w:color="auto"/>
            </w:tcBorders>
            <w:shd w:val="clear" w:color="auto" w:fill="auto"/>
          </w:tcPr>
          <w:p w14:paraId="57512476" w14:textId="77777777" w:rsidR="005E65DD" w:rsidRPr="00F727EF" w:rsidRDefault="005E65DD" w:rsidP="004F3957">
            <w:pPr>
              <w:pStyle w:val="Tabletext"/>
            </w:pPr>
            <w:r w:rsidRPr="00F727EF">
              <w:t>2,000</w:t>
            </w:r>
          </w:p>
        </w:tc>
      </w:tr>
    </w:tbl>
    <w:p w14:paraId="52172223" w14:textId="29B98617" w:rsidR="005E65DD" w:rsidRPr="00F727EF" w:rsidRDefault="005E65DD" w:rsidP="005E65DD">
      <w:pPr>
        <w:pStyle w:val="ActHead5"/>
      </w:pPr>
      <w:bookmarkStart w:id="79" w:name="_Toc189123105"/>
      <w:r w:rsidRPr="002E4E9B">
        <w:rPr>
          <w:rStyle w:val="CharSectno"/>
        </w:rPr>
        <w:t>212</w:t>
      </w:r>
      <w:r w:rsidR="00F727EF" w:rsidRPr="002E4E9B">
        <w:rPr>
          <w:rStyle w:val="CharSectno"/>
        </w:rPr>
        <w:noBreakHyphen/>
      </w:r>
      <w:r w:rsidRPr="002E4E9B">
        <w:rPr>
          <w:rStyle w:val="CharSectno"/>
        </w:rPr>
        <w:t>10</w:t>
      </w:r>
      <w:r w:rsidRPr="00F727EF">
        <w:t xml:space="preserve">  Classification type short</w:t>
      </w:r>
      <w:r w:rsidR="00F727EF">
        <w:noBreakHyphen/>
      </w:r>
      <w:r w:rsidRPr="00F727EF">
        <w:t>term</w:t>
      </w:r>
      <w:bookmarkEnd w:id="79"/>
    </w:p>
    <w:p w14:paraId="5C857EEA" w14:textId="4A50B47E" w:rsidR="005E65DD" w:rsidRPr="00F727EF" w:rsidRDefault="005E65DD" w:rsidP="005E65DD">
      <w:pPr>
        <w:pStyle w:val="subsection"/>
      </w:pPr>
      <w:r w:rsidRPr="00F727EF">
        <w:tab/>
      </w:r>
      <w:r w:rsidRPr="00F727EF">
        <w:tab/>
        <w:t xml:space="preserve">For the purposes of </w:t>
      </w:r>
      <w:r w:rsidR="00BC6C3C" w:rsidRPr="00F727EF">
        <w:t>section 2</w:t>
      </w:r>
      <w:r w:rsidRPr="00F727EF">
        <w:t>12 of the Act, the following table sets out the tier amount for an individual for an account period for the classification type short</w:t>
      </w:r>
      <w:r w:rsidR="00F727EF">
        <w:noBreakHyphen/>
      </w:r>
      <w:r w:rsidRPr="00F727EF">
        <w:t>term for the service group assistive technology.</w:t>
      </w:r>
    </w:p>
    <w:p w14:paraId="0862CDEC"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3"/>
        <w:gridCol w:w="4252"/>
        <w:gridCol w:w="1938"/>
      </w:tblGrid>
      <w:tr w:rsidR="005E65DD" w:rsidRPr="00F727EF" w14:paraId="198119D5" w14:textId="77777777" w:rsidTr="004F3957">
        <w:trPr>
          <w:tblHeader/>
        </w:trPr>
        <w:tc>
          <w:tcPr>
            <w:tcW w:w="7183" w:type="dxa"/>
            <w:gridSpan w:val="3"/>
            <w:tcBorders>
              <w:top w:val="single" w:sz="12" w:space="0" w:color="auto"/>
              <w:bottom w:val="single" w:sz="6" w:space="0" w:color="auto"/>
            </w:tcBorders>
            <w:shd w:val="clear" w:color="auto" w:fill="auto"/>
          </w:tcPr>
          <w:p w14:paraId="51829453" w14:textId="68915A78" w:rsidR="005E65DD" w:rsidRPr="00F727EF" w:rsidRDefault="005E65DD" w:rsidP="004F3957">
            <w:pPr>
              <w:pStyle w:val="TableHeading"/>
            </w:pPr>
            <w:r w:rsidRPr="00F727EF">
              <w:t>Tier amounts for the classification type short</w:t>
            </w:r>
            <w:r w:rsidR="00F727EF">
              <w:noBreakHyphen/>
            </w:r>
            <w:r w:rsidRPr="00F727EF">
              <w:t>term</w:t>
            </w:r>
          </w:p>
        </w:tc>
      </w:tr>
      <w:tr w:rsidR="005E65DD" w:rsidRPr="00F727EF" w14:paraId="0556D95F" w14:textId="77777777" w:rsidTr="004F3957">
        <w:trPr>
          <w:tblHeader/>
        </w:trPr>
        <w:tc>
          <w:tcPr>
            <w:tcW w:w="993" w:type="dxa"/>
            <w:tcBorders>
              <w:top w:val="single" w:sz="6" w:space="0" w:color="auto"/>
              <w:bottom w:val="single" w:sz="12" w:space="0" w:color="auto"/>
            </w:tcBorders>
            <w:shd w:val="clear" w:color="auto" w:fill="auto"/>
          </w:tcPr>
          <w:p w14:paraId="08C8C684" w14:textId="77777777" w:rsidR="005E65DD" w:rsidRPr="00F727EF" w:rsidRDefault="005E65DD" w:rsidP="004F3957">
            <w:pPr>
              <w:pStyle w:val="TableHeading"/>
            </w:pPr>
            <w:r w:rsidRPr="00F727EF">
              <w:t>Item</w:t>
            </w:r>
          </w:p>
        </w:tc>
        <w:tc>
          <w:tcPr>
            <w:tcW w:w="4252" w:type="dxa"/>
            <w:tcBorders>
              <w:top w:val="single" w:sz="6" w:space="0" w:color="auto"/>
              <w:bottom w:val="single" w:sz="12" w:space="0" w:color="auto"/>
            </w:tcBorders>
            <w:shd w:val="clear" w:color="auto" w:fill="auto"/>
          </w:tcPr>
          <w:p w14:paraId="19746A08" w14:textId="77777777" w:rsidR="005E65DD" w:rsidRPr="00F727EF" w:rsidRDefault="005E65DD" w:rsidP="004F3957">
            <w:pPr>
              <w:pStyle w:val="TableHeading"/>
            </w:pPr>
            <w:r w:rsidRPr="00F727EF">
              <w:t>Column 1</w:t>
            </w:r>
            <w:r w:rsidRPr="00F727EF">
              <w:br/>
              <w:t>For an individual that has the classification level …</w:t>
            </w:r>
          </w:p>
        </w:tc>
        <w:tc>
          <w:tcPr>
            <w:tcW w:w="1938" w:type="dxa"/>
            <w:tcBorders>
              <w:top w:val="single" w:sz="6" w:space="0" w:color="auto"/>
              <w:bottom w:val="single" w:sz="12" w:space="0" w:color="auto"/>
            </w:tcBorders>
            <w:shd w:val="clear" w:color="auto" w:fill="auto"/>
          </w:tcPr>
          <w:p w14:paraId="2214719A" w14:textId="77777777" w:rsidR="005E65DD" w:rsidRPr="00F727EF" w:rsidRDefault="005E65DD" w:rsidP="004F3957">
            <w:pPr>
              <w:pStyle w:val="TableHeading"/>
            </w:pPr>
            <w:r w:rsidRPr="00F727EF">
              <w:t>Column 2</w:t>
            </w:r>
            <w:r w:rsidRPr="00F727EF">
              <w:br/>
              <w:t>the amount is … ($)</w:t>
            </w:r>
          </w:p>
        </w:tc>
      </w:tr>
      <w:tr w:rsidR="005E65DD" w:rsidRPr="00F727EF" w14:paraId="04A99519" w14:textId="77777777" w:rsidTr="004F3957">
        <w:tc>
          <w:tcPr>
            <w:tcW w:w="993" w:type="dxa"/>
            <w:tcBorders>
              <w:top w:val="single" w:sz="12" w:space="0" w:color="auto"/>
            </w:tcBorders>
            <w:shd w:val="clear" w:color="auto" w:fill="auto"/>
          </w:tcPr>
          <w:p w14:paraId="6FDDBC5E" w14:textId="77777777" w:rsidR="005E65DD" w:rsidRPr="00F727EF" w:rsidRDefault="005E65DD" w:rsidP="004F3957">
            <w:pPr>
              <w:pStyle w:val="Tabletext"/>
            </w:pPr>
            <w:r w:rsidRPr="00F727EF">
              <w:t>1</w:t>
            </w:r>
          </w:p>
        </w:tc>
        <w:tc>
          <w:tcPr>
            <w:tcW w:w="4252" w:type="dxa"/>
            <w:tcBorders>
              <w:top w:val="single" w:sz="12" w:space="0" w:color="auto"/>
            </w:tcBorders>
            <w:shd w:val="clear" w:color="auto" w:fill="auto"/>
          </w:tcPr>
          <w:p w14:paraId="28905E75" w14:textId="77777777" w:rsidR="005E65DD" w:rsidRPr="00F727EF" w:rsidRDefault="005E65DD" w:rsidP="004F3957">
            <w:pPr>
              <w:pStyle w:val="Tabletext"/>
            </w:pPr>
            <w:r w:rsidRPr="00F727EF">
              <w:t>AT Transitional</w:t>
            </w:r>
          </w:p>
        </w:tc>
        <w:tc>
          <w:tcPr>
            <w:tcW w:w="1938" w:type="dxa"/>
            <w:tcBorders>
              <w:top w:val="single" w:sz="12" w:space="0" w:color="auto"/>
            </w:tcBorders>
            <w:shd w:val="clear" w:color="auto" w:fill="auto"/>
          </w:tcPr>
          <w:p w14:paraId="45846F2B" w14:textId="77777777" w:rsidR="005E65DD" w:rsidRPr="00F727EF" w:rsidRDefault="005E65DD" w:rsidP="004F3957">
            <w:pPr>
              <w:pStyle w:val="Tabletext"/>
            </w:pPr>
            <w:r w:rsidRPr="00F727EF">
              <w:t>0</w:t>
            </w:r>
          </w:p>
        </w:tc>
      </w:tr>
      <w:tr w:rsidR="005E65DD" w:rsidRPr="00F727EF" w14:paraId="0AC6FDEA" w14:textId="77777777" w:rsidTr="004F3957">
        <w:tc>
          <w:tcPr>
            <w:tcW w:w="993" w:type="dxa"/>
            <w:shd w:val="clear" w:color="auto" w:fill="auto"/>
          </w:tcPr>
          <w:p w14:paraId="78C996B4" w14:textId="77777777" w:rsidR="005E65DD" w:rsidRPr="00F727EF" w:rsidRDefault="005E65DD" w:rsidP="004F3957">
            <w:pPr>
              <w:pStyle w:val="Tabletext"/>
            </w:pPr>
            <w:r w:rsidRPr="00F727EF">
              <w:t>2</w:t>
            </w:r>
          </w:p>
        </w:tc>
        <w:tc>
          <w:tcPr>
            <w:tcW w:w="4252" w:type="dxa"/>
            <w:shd w:val="clear" w:color="auto" w:fill="auto"/>
          </w:tcPr>
          <w:p w14:paraId="68A76130" w14:textId="77777777" w:rsidR="005E65DD" w:rsidRPr="00F727EF" w:rsidRDefault="005E65DD" w:rsidP="004F3957">
            <w:pPr>
              <w:pStyle w:val="Tabletext"/>
            </w:pPr>
            <w:r w:rsidRPr="00F727EF">
              <w:t>AT Low</w:t>
            </w:r>
          </w:p>
        </w:tc>
        <w:tc>
          <w:tcPr>
            <w:tcW w:w="1938" w:type="dxa"/>
            <w:shd w:val="clear" w:color="auto" w:fill="auto"/>
          </w:tcPr>
          <w:p w14:paraId="78485A8E" w14:textId="77777777" w:rsidR="005E65DD" w:rsidRPr="00F727EF" w:rsidRDefault="005E65DD" w:rsidP="004F3957">
            <w:pPr>
              <w:pStyle w:val="Tabletext"/>
            </w:pPr>
            <w:r w:rsidRPr="00F727EF">
              <w:t>500</w:t>
            </w:r>
          </w:p>
        </w:tc>
      </w:tr>
      <w:tr w:rsidR="005E65DD" w:rsidRPr="00F727EF" w14:paraId="7CAD684F" w14:textId="77777777" w:rsidTr="004F3957">
        <w:tc>
          <w:tcPr>
            <w:tcW w:w="993" w:type="dxa"/>
            <w:tcBorders>
              <w:bottom w:val="single" w:sz="2" w:space="0" w:color="auto"/>
            </w:tcBorders>
            <w:shd w:val="clear" w:color="auto" w:fill="auto"/>
          </w:tcPr>
          <w:p w14:paraId="0F07A518" w14:textId="77777777" w:rsidR="005E65DD" w:rsidRPr="00F727EF" w:rsidRDefault="005E65DD" w:rsidP="004F3957">
            <w:pPr>
              <w:pStyle w:val="Tabletext"/>
            </w:pPr>
            <w:r w:rsidRPr="00F727EF">
              <w:t>3</w:t>
            </w:r>
          </w:p>
        </w:tc>
        <w:tc>
          <w:tcPr>
            <w:tcW w:w="4252" w:type="dxa"/>
            <w:tcBorders>
              <w:bottom w:val="single" w:sz="2" w:space="0" w:color="auto"/>
            </w:tcBorders>
            <w:shd w:val="clear" w:color="auto" w:fill="auto"/>
          </w:tcPr>
          <w:p w14:paraId="33554E34" w14:textId="77777777" w:rsidR="005E65DD" w:rsidRPr="00F727EF" w:rsidRDefault="005E65DD" w:rsidP="004F3957">
            <w:pPr>
              <w:pStyle w:val="Tabletext"/>
            </w:pPr>
            <w:r w:rsidRPr="00F727EF">
              <w:t>AT Medium</w:t>
            </w:r>
          </w:p>
        </w:tc>
        <w:tc>
          <w:tcPr>
            <w:tcW w:w="1938" w:type="dxa"/>
            <w:tcBorders>
              <w:bottom w:val="single" w:sz="2" w:space="0" w:color="auto"/>
            </w:tcBorders>
            <w:shd w:val="clear" w:color="auto" w:fill="auto"/>
          </w:tcPr>
          <w:p w14:paraId="6AA5FB7A" w14:textId="77777777" w:rsidR="005E65DD" w:rsidRPr="00F727EF" w:rsidRDefault="005E65DD" w:rsidP="004F3957">
            <w:pPr>
              <w:pStyle w:val="Tabletext"/>
            </w:pPr>
            <w:r w:rsidRPr="00F727EF">
              <w:t>2,000</w:t>
            </w:r>
          </w:p>
        </w:tc>
      </w:tr>
      <w:tr w:rsidR="005E65DD" w:rsidRPr="00F727EF" w14:paraId="25856F15" w14:textId="77777777" w:rsidTr="004F3957">
        <w:tc>
          <w:tcPr>
            <w:tcW w:w="993" w:type="dxa"/>
            <w:tcBorders>
              <w:top w:val="single" w:sz="2" w:space="0" w:color="auto"/>
              <w:bottom w:val="single" w:sz="12" w:space="0" w:color="auto"/>
            </w:tcBorders>
            <w:shd w:val="clear" w:color="auto" w:fill="auto"/>
          </w:tcPr>
          <w:p w14:paraId="23879B9B" w14:textId="77777777" w:rsidR="005E65DD" w:rsidRPr="00F727EF" w:rsidRDefault="005E65DD" w:rsidP="004F3957">
            <w:pPr>
              <w:pStyle w:val="Tabletext"/>
            </w:pPr>
            <w:r w:rsidRPr="00F727EF">
              <w:t>4</w:t>
            </w:r>
          </w:p>
        </w:tc>
        <w:tc>
          <w:tcPr>
            <w:tcW w:w="4252" w:type="dxa"/>
            <w:tcBorders>
              <w:top w:val="single" w:sz="2" w:space="0" w:color="auto"/>
              <w:bottom w:val="single" w:sz="12" w:space="0" w:color="auto"/>
            </w:tcBorders>
            <w:shd w:val="clear" w:color="auto" w:fill="auto"/>
          </w:tcPr>
          <w:p w14:paraId="24695B5B" w14:textId="77777777" w:rsidR="005E65DD" w:rsidRPr="00F727EF" w:rsidRDefault="005E65DD" w:rsidP="004F3957">
            <w:pPr>
              <w:pStyle w:val="Tabletext"/>
            </w:pPr>
            <w:r w:rsidRPr="00F727EF">
              <w:t>AT High</w:t>
            </w:r>
          </w:p>
        </w:tc>
        <w:tc>
          <w:tcPr>
            <w:tcW w:w="1938" w:type="dxa"/>
            <w:tcBorders>
              <w:top w:val="single" w:sz="2" w:space="0" w:color="auto"/>
              <w:bottom w:val="single" w:sz="12" w:space="0" w:color="auto"/>
            </w:tcBorders>
            <w:shd w:val="clear" w:color="auto" w:fill="auto"/>
          </w:tcPr>
          <w:p w14:paraId="78E287EC" w14:textId="77777777" w:rsidR="005E65DD" w:rsidRPr="00F727EF" w:rsidRDefault="005E65DD" w:rsidP="004F3957">
            <w:pPr>
              <w:pStyle w:val="Tabletext"/>
            </w:pPr>
            <w:r w:rsidRPr="00F727EF">
              <w:t>15,000</w:t>
            </w:r>
          </w:p>
        </w:tc>
      </w:tr>
    </w:tbl>
    <w:p w14:paraId="0B034655" w14:textId="1AB105C8" w:rsidR="005E65DD" w:rsidRPr="00F727EF" w:rsidRDefault="00BC6C3C" w:rsidP="005E65DD">
      <w:pPr>
        <w:pStyle w:val="ActHead3"/>
        <w:pageBreakBefore/>
      </w:pPr>
      <w:bookmarkStart w:id="80" w:name="_Toc189123106"/>
      <w:r w:rsidRPr="002E4E9B">
        <w:rPr>
          <w:rStyle w:val="CharDivNo"/>
        </w:rPr>
        <w:lastRenderedPageBreak/>
        <w:t>Division 4</w:t>
      </w:r>
      <w:r w:rsidR="005E65DD" w:rsidRPr="00F727EF">
        <w:t>—</w:t>
      </w:r>
      <w:r w:rsidR="005E65DD" w:rsidRPr="002E4E9B">
        <w:rPr>
          <w:rStyle w:val="CharDivText"/>
        </w:rPr>
        <w:t>Primary person</w:t>
      </w:r>
      <w:r w:rsidR="00F727EF" w:rsidRPr="002E4E9B">
        <w:rPr>
          <w:rStyle w:val="CharDivText"/>
        </w:rPr>
        <w:noBreakHyphen/>
      </w:r>
      <w:r w:rsidR="005E65DD" w:rsidRPr="002E4E9B">
        <w:rPr>
          <w:rStyle w:val="CharDivText"/>
        </w:rPr>
        <w:t>centred supplements</w:t>
      </w:r>
      <w:bookmarkEnd w:id="80"/>
    </w:p>
    <w:p w14:paraId="17ADEC38" w14:textId="4D59E9B6" w:rsidR="005E65DD" w:rsidRPr="00F727EF" w:rsidRDefault="005E65DD" w:rsidP="005E65DD">
      <w:pPr>
        <w:pStyle w:val="ActHead5"/>
      </w:pPr>
      <w:bookmarkStart w:id="81" w:name="_Toc189123107"/>
      <w:r w:rsidRPr="002E4E9B">
        <w:rPr>
          <w:rStyle w:val="CharSectno"/>
        </w:rPr>
        <w:t>213</w:t>
      </w:r>
      <w:r w:rsidR="00F727EF" w:rsidRPr="002E4E9B">
        <w:rPr>
          <w:rStyle w:val="CharSectno"/>
        </w:rPr>
        <w:noBreakHyphen/>
      </w:r>
      <w:r w:rsidRPr="002E4E9B">
        <w:rPr>
          <w:rStyle w:val="CharSectno"/>
        </w:rPr>
        <w:t>5</w:t>
      </w:r>
      <w:r w:rsidRPr="00F727EF">
        <w:t xml:space="preserve">  Rural and remote supplement</w:t>
      </w:r>
      <w:bookmarkEnd w:id="81"/>
    </w:p>
    <w:p w14:paraId="064BE2CF" w14:textId="41005922" w:rsidR="005E65DD" w:rsidRPr="00F727EF" w:rsidRDefault="005E65DD" w:rsidP="005E65DD">
      <w:pPr>
        <w:pStyle w:val="subsection"/>
      </w:pPr>
      <w:r w:rsidRPr="00F727EF">
        <w:tab/>
      </w:r>
      <w:r w:rsidRPr="00F727EF">
        <w:tab/>
        <w:t xml:space="preserve">For the purposes of </w:t>
      </w:r>
      <w:r w:rsidR="00BC6C3C" w:rsidRPr="00F727EF">
        <w:t>section 2</w:t>
      </w:r>
      <w:r w:rsidRPr="00F727EF">
        <w:t>13 of the Act, for an individual for a day for a classification type for the service group assistive technology:</w:t>
      </w:r>
    </w:p>
    <w:p w14:paraId="2848D719" w14:textId="77777777" w:rsidR="005E65DD" w:rsidRPr="00F727EF" w:rsidRDefault="005E65DD" w:rsidP="005E65DD">
      <w:pPr>
        <w:pStyle w:val="paragraph"/>
      </w:pPr>
      <w:r w:rsidRPr="00F727EF">
        <w:tab/>
        <w:t>(a)</w:t>
      </w:r>
      <w:r w:rsidRPr="00F727EF">
        <w:tab/>
        <w:t>the supplement rural and remote supplement is prescribed; and</w:t>
      </w:r>
    </w:p>
    <w:p w14:paraId="0D70A0E5" w14:textId="77777777" w:rsidR="005E65DD" w:rsidRPr="00F727EF" w:rsidRDefault="005E65DD" w:rsidP="005E65DD">
      <w:pPr>
        <w:pStyle w:val="paragraph"/>
      </w:pPr>
      <w:r w:rsidRPr="00F727EF">
        <w:tab/>
        <w:t>(b)</w:t>
      </w:r>
      <w:r w:rsidRPr="00F727EF">
        <w:tab/>
        <w:t>the circumstances in which rural and remote supplement will apply to the individual are that the individual resides at a location in the 2019 MM category known as MM 6 or the 2019 MM category known as MM 7; and</w:t>
      </w:r>
    </w:p>
    <w:p w14:paraId="34D91742" w14:textId="77777777" w:rsidR="005E65DD" w:rsidRPr="00F727EF" w:rsidRDefault="005E65DD" w:rsidP="005E65DD">
      <w:pPr>
        <w:pStyle w:val="paragraph"/>
      </w:pPr>
      <w:r w:rsidRPr="00F727EF">
        <w:tab/>
        <w:t>(c)</w:t>
      </w:r>
      <w:r w:rsidRPr="00F727EF">
        <w:tab/>
        <w:t>the amount of rural and remote supplement is the amount that is 50% of the tier amount for the individual for the account period for the classification type for the service group assistive technology, rounded to the nearest cent.</w:t>
      </w:r>
    </w:p>
    <w:p w14:paraId="7909B30F" w14:textId="2E89555E" w:rsidR="005E65DD" w:rsidRPr="00F727EF" w:rsidRDefault="00BC6C3C" w:rsidP="005E65DD">
      <w:pPr>
        <w:pStyle w:val="ActHead2"/>
        <w:pageBreakBefore/>
      </w:pPr>
      <w:bookmarkStart w:id="82" w:name="_Toc189123108"/>
      <w:r w:rsidRPr="002E4E9B">
        <w:rPr>
          <w:rStyle w:val="CharPartNo"/>
        </w:rPr>
        <w:lastRenderedPageBreak/>
        <w:t>Part 4</w:t>
      </w:r>
      <w:r w:rsidR="005E65DD" w:rsidRPr="00F727EF">
        <w:t>—</w:t>
      </w:r>
      <w:r w:rsidR="005E65DD" w:rsidRPr="002E4E9B">
        <w:rPr>
          <w:rStyle w:val="CharPartText"/>
        </w:rPr>
        <w:t>Subsidy for home modifications</w:t>
      </w:r>
      <w:bookmarkEnd w:id="82"/>
    </w:p>
    <w:p w14:paraId="04273160" w14:textId="7BC0AD93" w:rsidR="005E65DD" w:rsidRPr="00F727EF" w:rsidRDefault="00BC6C3C" w:rsidP="005E65DD">
      <w:pPr>
        <w:pStyle w:val="ActHead3"/>
      </w:pPr>
      <w:bookmarkStart w:id="83" w:name="_Toc189123109"/>
      <w:r w:rsidRPr="002E4E9B">
        <w:rPr>
          <w:rStyle w:val="CharDivNo"/>
        </w:rPr>
        <w:t>Division 1</w:t>
      </w:r>
      <w:r w:rsidR="005E65DD" w:rsidRPr="00F727EF">
        <w:t>—</w:t>
      </w:r>
      <w:r w:rsidR="005E65DD" w:rsidRPr="002E4E9B">
        <w:rPr>
          <w:rStyle w:val="CharDivText"/>
        </w:rPr>
        <w:t>Eligibility</w:t>
      </w:r>
      <w:bookmarkEnd w:id="83"/>
    </w:p>
    <w:p w14:paraId="6E9DEB24" w14:textId="0D67C9CB" w:rsidR="005E65DD" w:rsidRPr="00F727EF" w:rsidRDefault="005E65DD" w:rsidP="005E65DD">
      <w:pPr>
        <w:pStyle w:val="ActHead5"/>
      </w:pPr>
      <w:bookmarkStart w:id="84" w:name="_Toc189123110"/>
      <w:r w:rsidRPr="002E4E9B">
        <w:rPr>
          <w:rStyle w:val="CharSectno"/>
        </w:rPr>
        <w:t>218</w:t>
      </w:r>
      <w:r w:rsidR="00F727EF" w:rsidRPr="002E4E9B">
        <w:rPr>
          <w:rStyle w:val="CharSectno"/>
        </w:rPr>
        <w:noBreakHyphen/>
      </w:r>
      <w:r w:rsidRPr="002E4E9B">
        <w:rPr>
          <w:rStyle w:val="CharSectno"/>
        </w:rPr>
        <w:t>5</w:t>
      </w:r>
      <w:r w:rsidRPr="00F727EF">
        <w:t xml:space="preserve">  Excluded classification levels</w:t>
      </w:r>
      <w:bookmarkEnd w:id="84"/>
    </w:p>
    <w:p w14:paraId="3B52B7EB" w14:textId="091C0ACC" w:rsidR="005E65DD" w:rsidRPr="00F727EF" w:rsidRDefault="005E65DD" w:rsidP="005E65DD">
      <w:pPr>
        <w:pStyle w:val="subsection"/>
      </w:pPr>
      <w:r w:rsidRPr="00F727EF">
        <w:tab/>
      </w:r>
      <w:r w:rsidRPr="00F727EF">
        <w:tab/>
        <w:t>For the purposes of sub</w:t>
      </w:r>
      <w:r w:rsidR="00BC6C3C" w:rsidRPr="00F727EF">
        <w:t>paragraph 2</w:t>
      </w:r>
      <w:r w:rsidRPr="00F727EF">
        <w:t>18(2)(d)(ii) of the Act, the classification level HM CHSP is prescribed.</w:t>
      </w:r>
    </w:p>
    <w:p w14:paraId="09D315BF" w14:textId="6417FA4C" w:rsidR="005E65DD" w:rsidRPr="00F727EF" w:rsidRDefault="00BC6C3C" w:rsidP="005E65DD">
      <w:pPr>
        <w:pStyle w:val="ActHead3"/>
        <w:pageBreakBefore/>
      </w:pPr>
      <w:bookmarkStart w:id="85" w:name="_Toc189123111"/>
      <w:r w:rsidRPr="002E4E9B">
        <w:rPr>
          <w:rStyle w:val="CharDivNo"/>
        </w:rPr>
        <w:lastRenderedPageBreak/>
        <w:t>Division 2</w:t>
      </w:r>
      <w:r w:rsidR="005E65DD" w:rsidRPr="00F727EF">
        <w:t>—</w:t>
      </w:r>
      <w:r w:rsidR="005E65DD" w:rsidRPr="002E4E9B">
        <w:rPr>
          <w:rStyle w:val="CharDivText"/>
        </w:rPr>
        <w:t>Available home modifications account balance</w:t>
      </w:r>
      <w:bookmarkEnd w:id="85"/>
    </w:p>
    <w:p w14:paraId="01F5EE9F" w14:textId="61B5244C" w:rsidR="005E65DD" w:rsidRPr="00F727EF" w:rsidRDefault="005E65DD" w:rsidP="005E65DD">
      <w:pPr>
        <w:pStyle w:val="ActHead5"/>
      </w:pPr>
      <w:bookmarkStart w:id="86" w:name="_Toc189123112"/>
      <w:r w:rsidRPr="002E4E9B">
        <w:rPr>
          <w:rStyle w:val="CharSectno"/>
        </w:rPr>
        <w:t>220</w:t>
      </w:r>
      <w:r w:rsidR="00F727EF" w:rsidRPr="002E4E9B">
        <w:rPr>
          <w:rStyle w:val="CharSectno"/>
        </w:rPr>
        <w:noBreakHyphen/>
      </w:r>
      <w:r w:rsidRPr="002E4E9B">
        <w:rPr>
          <w:rStyle w:val="CharSectno"/>
        </w:rPr>
        <w:t>5</w:t>
      </w:r>
      <w:r w:rsidRPr="00F727EF">
        <w:t xml:space="preserve">  Account period for classification type short</w:t>
      </w:r>
      <w:r w:rsidR="00F727EF">
        <w:noBreakHyphen/>
      </w:r>
      <w:r w:rsidRPr="00F727EF">
        <w:t>term</w:t>
      </w:r>
      <w:bookmarkEnd w:id="86"/>
    </w:p>
    <w:p w14:paraId="52D00002" w14:textId="0580A40D" w:rsidR="005E65DD" w:rsidRPr="00F727EF" w:rsidRDefault="005E65DD" w:rsidP="005E65DD">
      <w:pPr>
        <w:pStyle w:val="subsection"/>
      </w:pPr>
      <w:r w:rsidRPr="00F727EF">
        <w:tab/>
        <w:t>(1)</w:t>
      </w:r>
      <w:r w:rsidRPr="00F727EF">
        <w:tab/>
        <w:t xml:space="preserve">For the purposes of </w:t>
      </w:r>
      <w:r w:rsidR="00BC6C3C" w:rsidRPr="00F727EF">
        <w:t>subsection 2</w:t>
      </w:r>
      <w:r w:rsidRPr="00F727EF">
        <w:t>20(1) of the Act, if an individual’s notional home modifications account is established because an entry day for the individual occurs for the classification type short</w:t>
      </w:r>
      <w:r w:rsidR="00F727EF">
        <w:noBreakHyphen/>
      </w:r>
      <w:r w:rsidRPr="00F727EF">
        <w:t>term for the service group home modifications, the account period for the account is:</w:t>
      </w:r>
    </w:p>
    <w:p w14:paraId="109D3A0D" w14:textId="77777777" w:rsidR="005E65DD" w:rsidRPr="00F727EF" w:rsidRDefault="005E65DD" w:rsidP="005E65DD">
      <w:pPr>
        <w:pStyle w:val="paragraph"/>
      </w:pPr>
      <w:r w:rsidRPr="00F727EF">
        <w:tab/>
        <w:t>(a)</w:t>
      </w:r>
      <w:r w:rsidRPr="00F727EF">
        <w:tab/>
        <w:t>the period of 12 months beginning on the entry day for the individual; or</w:t>
      </w:r>
    </w:p>
    <w:p w14:paraId="7AC8CFB9" w14:textId="4CE40C43" w:rsidR="005E65DD" w:rsidRPr="00F727EF" w:rsidRDefault="005E65DD" w:rsidP="005E65DD">
      <w:pPr>
        <w:pStyle w:val="paragraph"/>
      </w:pPr>
      <w:r w:rsidRPr="00F727EF">
        <w:tab/>
        <w:t>(b)</w:t>
      </w:r>
      <w:r w:rsidRPr="00F727EF">
        <w:tab/>
        <w:t xml:space="preserve">if the individual has the classification level HM High for that service type, and the System Governor determines a longer period for the individual under </w:t>
      </w:r>
      <w:r w:rsidR="00BC6C3C" w:rsidRPr="00F727EF">
        <w:t>subsection (</w:t>
      </w:r>
      <w:r w:rsidRPr="00F727EF">
        <w:t>5)—that longer period.</w:t>
      </w:r>
    </w:p>
    <w:p w14:paraId="04D5E598" w14:textId="07DB39C0" w:rsidR="005E65DD" w:rsidRPr="00F727EF" w:rsidRDefault="005E65DD" w:rsidP="005E65DD">
      <w:pPr>
        <w:pStyle w:val="subsection"/>
      </w:pPr>
      <w:r w:rsidRPr="00F727EF">
        <w:tab/>
        <w:t>(2)</w:t>
      </w:r>
      <w:r w:rsidRPr="00F727EF">
        <w:tab/>
        <w:t xml:space="preserve">A registered provider may apply to the System Governor for a determination of a longer period for an individual under </w:t>
      </w:r>
      <w:r w:rsidR="00BC6C3C" w:rsidRPr="00F727EF">
        <w:t>subsection (</w:t>
      </w:r>
      <w:r w:rsidRPr="00F727EF">
        <w:t>5).</w:t>
      </w:r>
    </w:p>
    <w:p w14:paraId="1CD5B596" w14:textId="2B0F473A" w:rsidR="005E65DD" w:rsidRPr="00F727EF" w:rsidRDefault="005E65DD" w:rsidP="005E65DD">
      <w:pPr>
        <w:pStyle w:val="subsection"/>
      </w:pPr>
      <w:r w:rsidRPr="00F727EF">
        <w:tab/>
        <w:t>(3)</w:t>
      </w:r>
      <w:r w:rsidRPr="00F727EF">
        <w:tab/>
        <w:t xml:space="preserve">An application under </w:t>
      </w:r>
      <w:r w:rsidR="00BC6C3C" w:rsidRPr="00F727EF">
        <w:t>subsection (</w:t>
      </w:r>
      <w:r w:rsidRPr="00F727EF">
        <w:t>2) must be made:</w:t>
      </w:r>
    </w:p>
    <w:p w14:paraId="4DA40C44" w14:textId="77777777" w:rsidR="005E65DD" w:rsidRPr="00F727EF" w:rsidRDefault="005E65DD" w:rsidP="005E65DD">
      <w:pPr>
        <w:pStyle w:val="paragraph"/>
      </w:pPr>
      <w:r w:rsidRPr="00F727EF">
        <w:tab/>
        <w:t>(a)</w:t>
      </w:r>
      <w:r w:rsidRPr="00F727EF">
        <w:tab/>
        <w:t>in the approved form; and</w:t>
      </w:r>
    </w:p>
    <w:p w14:paraId="29775F33" w14:textId="77777777" w:rsidR="005E65DD" w:rsidRPr="00F727EF" w:rsidRDefault="005E65DD" w:rsidP="005E65DD">
      <w:pPr>
        <w:pStyle w:val="paragraph"/>
      </w:pPr>
      <w:r w:rsidRPr="00F727EF">
        <w:tab/>
        <w:t>(b)</w:t>
      </w:r>
      <w:r w:rsidRPr="00F727EF">
        <w:tab/>
        <w:t>at least 60 days before the end of 12 months beginning on the entry day for the individual.</w:t>
      </w:r>
    </w:p>
    <w:p w14:paraId="638C00D7" w14:textId="1EFE7E30" w:rsidR="005E65DD" w:rsidRPr="00F727EF" w:rsidRDefault="005E65DD" w:rsidP="005E65DD">
      <w:pPr>
        <w:pStyle w:val="subsection"/>
      </w:pPr>
      <w:r w:rsidRPr="00F727EF">
        <w:tab/>
        <w:t>(4)</w:t>
      </w:r>
      <w:r w:rsidRPr="00F727EF">
        <w:tab/>
        <w:t xml:space="preserve">The System Governor must consider an application under </w:t>
      </w:r>
      <w:r w:rsidR="00BC6C3C" w:rsidRPr="00F727EF">
        <w:t>subsection (</w:t>
      </w:r>
      <w:r w:rsidRPr="00F727EF">
        <w:t xml:space="preserve">2) and decide whether to determine a longer period under </w:t>
      </w:r>
      <w:r w:rsidR="00BC6C3C" w:rsidRPr="00F727EF">
        <w:t>subsection (</w:t>
      </w:r>
      <w:r w:rsidRPr="00F727EF">
        <w:t>5).</w:t>
      </w:r>
    </w:p>
    <w:p w14:paraId="0D0925BB" w14:textId="77777777" w:rsidR="005E65DD" w:rsidRPr="00F727EF" w:rsidRDefault="005E65DD" w:rsidP="005E65DD">
      <w:pPr>
        <w:pStyle w:val="subsection"/>
      </w:pPr>
      <w:r w:rsidRPr="00F727EF">
        <w:tab/>
        <w:t>(5)</w:t>
      </w:r>
      <w:r w:rsidRPr="00F727EF">
        <w:tab/>
        <w:t>The System Governor may determine a period of more than 12 months but not more than 24 months beginning on the entry day for the individual if the System Governor is satisfied that a service in the service group home modifications to be delivered by the registered provider to the individual has been scheduled for delivery, and is in progress, but will not be delivered before the end of 12 months beginning on the entry day for the individual.</w:t>
      </w:r>
    </w:p>
    <w:p w14:paraId="32F92072" w14:textId="77777777" w:rsidR="005E65DD" w:rsidRPr="00F727EF" w:rsidRDefault="005E65DD" w:rsidP="005E65DD">
      <w:pPr>
        <w:pStyle w:val="subsection"/>
      </w:pPr>
      <w:r w:rsidRPr="00F727EF">
        <w:tab/>
        <w:t>(6)</w:t>
      </w:r>
      <w:r w:rsidRPr="00F727EF">
        <w:tab/>
        <w:t>The System Governor must give written notice to the registered provider of the System Governor’s decision within 28 days after the application was made.</w:t>
      </w:r>
    </w:p>
    <w:p w14:paraId="1A5E8105" w14:textId="237CBDA0" w:rsidR="005E65DD" w:rsidRPr="00F727EF" w:rsidRDefault="005E65DD" w:rsidP="005E65DD">
      <w:pPr>
        <w:pStyle w:val="subsection"/>
      </w:pPr>
      <w:r w:rsidRPr="00F727EF">
        <w:tab/>
        <w:t>(7)</w:t>
      </w:r>
      <w:r w:rsidRPr="00F727EF">
        <w:tab/>
        <w:t xml:space="preserve">A notice under </w:t>
      </w:r>
      <w:r w:rsidR="00BC6C3C" w:rsidRPr="00F727EF">
        <w:t>subsection (</w:t>
      </w:r>
      <w:r w:rsidRPr="00F727EF">
        <w:t>6) must include:</w:t>
      </w:r>
    </w:p>
    <w:p w14:paraId="36885ADC" w14:textId="77777777" w:rsidR="005E65DD" w:rsidRPr="00F727EF" w:rsidRDefault="005E65DD" w:rsidP="005E65DD">
      <w:pPr>
        <w:pStyle w:val="paragraph"/>
      </w:pPr>
      <w:r w:rsidRPr="00F727EF">
        <w:tab/>
        <w:t>(a)</w:t>
      </w:r>
      <w:r w:rsidRPr="00F727EF">
        <w:tab/>
        <w:t>the reasons for the decision; and</w:t>
      </w:r>
    </w:p>
    <w:p w14:paraId="28126CAF" w14:textId="77777777" w:rsidR="005E65DD" w:rsidRPr="00F727EF" w:rsidRDefault="005E65DD" w:rsidP="005E65DD">
      <w:pPr>
        <w:pStyle w:val="paragraph"/>
      </w:pPr>
      <w:r w:rsidRPr="00F727EF">
        <w:tab/>
        <w:t>(b)</w:t>
      </w:r>
      <w:r w:rsidRPr="00F727EF">
        <w:tab/>
        <w:t>how the registered provider may apply for reconsideration of the decision.</w:t>
      </w:r>
    </w:p>
    <w:p w14:paraId="686A91A7" w14:textId="7D3E503F" w:rsidR="005E65DD" w:rsidRPr="00F727EF" w:rsidRDefault="005E65DD" w:rsidP="005E65DD">
      <w:pPr>
        <w:pStyle w:val="ActHead5"/>
      </w:pPr>
      <w:bookmarkStart w:id="87" w:name="_Toc189123113"/>
      <w:r w:rsidRPr="002E4E9B">
        <w:rPr>
          <w:rStyle w:val="CharSectno"/>
        </w:rPr>
        <w:t>220</w:t>
      </w:r>
      <w:r w:rsidR="00F727EF" w:rsidRPr="002E4E9B">
        <w:rPr>
          <w:rStyle w:val="CharSectno"/>
        </w:rPr>
        <w:noBreakHyphen/>
      </w:r>
      <w:r w:rsidRPr="002E4E9B">
        <w:rPr>
          <w:rStyle w:val="CharSectno"/>
        </w:rPr>
        <w:t>10</w:t>
      </w:r>
      <w:r w:rsidRPr="00F727EF">
        <w:t xml:space="preserve">  Order of debits</w:t>
      </w:r>
      <w:bookmarkEnd w:id="87"/>
    </w:p>
    <w:p w14:paraId="5B62A7F5" w14:textId="7BC7CD61" w:rsidR="005E65DD" w:rsidRPr="00F727EF" w:rsidRDefault="005E65DD" w:rsidP="005E65DD">
      <w:pPr>
        <w:pStyle w:val="subsection"/>
      </w:pPr>
      <w:r w:rsidRPr="00F727EF">
        <w:tab/>
      </w:r>
      <w:r w:rsidRPr="00F727EF">
        <w:tab/>
        <w:t xml:space="preserve">For the purposes of </w:t>
      </w:r>
      <w:r w:rsidR="00BC6C3C" w:rsidRPr="00F727EF">
        <w:t>subsection 2</w:t>
      </w:r>
      <w:r w:rsidRPr="00F727EF">
        <w:t>20(5) of the Act, the order is the order in which the claims are made.</w:t>
      </w:r>
    </w:p>
    <w:p w14:paraId="72D2383E" w14:textId="7606738F" w:rsidR="005E65DD" w:rsidRPr="00F727EF" w:rsidRDefault="00BC6C3C" w:rsidP="005E65DD">
      <w:pPr>
        <w:pStyle w:val="ActHead3"/>
        <w:pageBreakBefore/>
      </w:pPr>
      <w:bookmarkStart w:id="88" w:name="_Toc189123114"/>
      <w:r w:rsidRPr="002E4E9B">
        <w:rPr>
          <w:rStyle w:val="CharDivNo"/>
        </w:rPr>
        <w:lastRenderedPageBreak/>
        <w:t>Division 3</w:t>
      </w:r>
      <w:r w:rsidR="005E65DD" w:rsidRPr="00F727EF">
        <w:t>—</w:t>
      </w:r>
      <w:r w:rsidR="005E65DD" w:rsidRPr="002E4E9B">
        <w:rPr>
          <w:rStyle w:val="CharDivText"/>
        </w:rPr>
        <w:t>Tier amounts</w:t>
      </w:r>
      <w:bookmarkEnd w:id="88"/>
    </w:p>
    <w:p w14:paraId="05C4A55A" w14:textId="5A997C84" w:rsidR="005E65DD" w:rsidRPr="00F727EF" w:rsidRDefault="005E65DD" w:rsidP="005E65DD">
      <w:pPr>
        <w:pStyle w:val="ActHead5"/>
      </w:pPr>
      <w:bookmarkStart w:id="89" w:name="_Toc189123115"/>
      <w:r w:rsidRPr="002E4E9B">
        <w:rPr>
          <w:rStyle w:val="CharSectno"/>
        </w:rPr>
        <w:t>221</w:t>
      </w:r>
      <w:r w:rsidR="00F727EF" w:rsidRPr="002E4E9B">
        <w:rPr>
          <w:rStyle w:val="CharSectno"/>
        </w:rPr>
        <w:noBreakHyphen/>
      </w:r>
      <w:r w:rsidRPr="002E4E9B">
        <w:rPr>
          <w:rStyle w:val="CharSectno"/>
        </w:rPr>
        <w:t>5</w:t>
      </w:r>
      <w:r w:rsidRPr="00F727EF">
        <w:t xml:space="preserve">  Classification type short</w:t>
      </w:r>
      <w:r w:rsidR="00F727EF">
        <w:noBreakHyphen/>
      </w:r>
      <w:r w:rsidRPr="00F727EF">
        <w:t>term</w:t>
      </w:r>
      <w:bookmarkEnd w:id="89"/>
    </w:p>
    <w:p w14:paraId="640826DD" w14:textId="0E647C12" w:rsidR="005E65DD" w:rsidRPr="00F727EF" w:rsidRDefault="005E65DD" w:rsidP="005E65DD">
      <w:pPr>
        <w:pStyle w:val="subsection"/>
      </w:pPr>
      <w:r w:rsidRPr="00F727EF">
        <w:tab/>
        <w:t>(1)</w:t>
      </w:r>
      <w:r w:rsidRPr="00F727EF">
        <w:tab/>
        <w:t xml:space="preserve">For the purposes of </w:t>
      </w:r>
      <w:r w:rsidR="00BC6C3C" w:rsidRPr="00F727EF">
        <w:t>section 2</w:t>
      </w:r>
      <w:r w:rsidRPr="00F727EF">
        <w:t>21 of the Act, the following table sets out the tier amount for an individual for an account period for the classification type short</w:t>
      </w:r>
      <w:r w:rsidR="00F727EF">
        <w:noBreakHyphen/>
      </w:r>
      <w:r w:rsidRPr="00F727EF">
        <w:t>term for the service group home modifications.</w:t>
      </w:r>
    </w:p>
    <w:p w14:paraId="27C7DCD4"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252"/>
        <w:gridCol w:w="2080"/>
      </w:tblGrid>
      <w:tr w:rsidR="005E65DD" w:rsidRPr="00F727EF" w14:paraId="062C10E0" w14:textId="77777777" w:rsidTr="004F3957">
        <w:trPr>
          <w:tblHeader/>
        </w:trPr>
        <w:tc>
          <w:tcPr>
            <w:tcW w:w="7183" w:type="dxa"/>
            <w:gridSpan w:val="3"/>
            <w:tcBorders>
              <w:top w:val="single" w:sz="12" w:space="0" w:color="auto"/>
              <w:bottom w:val="single" w:sz="6" w:space="0" w:color="auto"/>
            </w:tcBorders>
            <w:shd w:val="clear" w:color="auto" w:fill="auto"/>
          </w:tcPr>
          <w:p w14:paraId="396F841D" w14:textId="3AAAC492" w:rsidR="005E65DD" w:rsidRPr="00F727EF" w:rsidRDefault="005E65DD" w:rsidP="004F3957">
            <w:pPr>
              <w:pStyle w:val="TableHeading"/>
            </w:pPr>
            <w:r w:rsidRPr="00F727EF">
              <w:t>Tier amounts for the classification type short</w:t>
            </w:r>
            <w:r w:rsidR="00F727EF">
              <w:noBreakHyphen/>
            </w:r>
            <w:r w:rsidRPr="00F727EF">
              <w:t>term</w:t>
            </w:r>
          </w:p>
        </w:tc>
      </w:tr>
      <w:tr w:rsidR="005E65DD" w:rsidRPr="00F727EF" w14:paraId="7B7ED02B" w14:textId="77777777" w:rsidTr="004F3957">
        <w:trPr>
          <w:tblHeader/>
        </w:trPr>
        <w:tc>
          <w:tcPr>
            <w:tcW w:w="851" w:type="dxa"/>
            <w:tcBorders>
              <w:top w:val="single" w:sz="6" w:space="0" w:color="auto"/>
              <w:bottom w:val="single" w:sz="12" w:space="0" w:color="auto"/>
            </w:tcBorders>
            <w:shd w:val="clear" w:color="auto" w:fill="auto"/>
          </w:tcPr>
          <w:p w14:paraId="639007A9" w14:textId="77777777" w:rsidR="005E65DD" w:rsidRPr="00F727EF" w:rsidRDefault="005E65DD" w:rsidP="004F3957">
            <w:pPr>
              <w:pStyle w:val="TableHeading"/>
            </w:pPr>
            <w:r w:rsidRPr="00F727EF">
              <w:t>Item</w:t>
            </w:r>
          </w:p>
        </w:tc>
        <w:tc>
          <w:tcPr>
            <w:tcW w:w="4252" w:type="dxa"/>
            <w:tcBorders>
              <w:top w:val="single" w:sz="6" w:space="0" w:color="auto"/>
              <w:bottom w:val="single" w:sz="12" w:space="0" w:color="auto"/>
            </w:tcBorders>
            <w:shd w:val="clear" w:color="auto" w:fill="auto"/>
          </w:tcPr>
          <w:p w14:paraId="2782D7A1" w14:textId="77777777" w:rsidR="005E65DD" w:rsidRPr="00F727EF" w:rsidRDefault="005E65DD" w:rsidP="004F3957">
            <w:pPr>
              <w:pStyle w:val="TableHeading"/>
            </w:pPr>
            <w:r w:rsidRPr="00F727EF">
              <w:t>Column 1</w:t>
            </w:r>
            <w:r w:rsidRPr="00F727EF">
              <w:br/>
              <w:t>For an individual that has the classification level …</w:t>
            </w:r>
          </w:p>
        </w:tc>
        <w:tc>
          <w:tcPr>
            <w:tcW w:w="2080" w:type="dxa"/>
            <w:tcBorders>
              <w:top w:val="single" w:sz="6" w:space="0" w:color="auto"/>
              <w:bottom w:val="single" w:sz="12" w:space="0" w:color="auto"/>
            </w:tcBorders>
            <w:shd w:val="clear" w:color="auto" w:fill="auto"/>
          </w:tcPr>
          <w:p w14:paraId="61971148" w14:textId="77777777" w:rsidR="005E65DD" w:rsidRPr="00F727EF" w:rsidRDefault="005E65DD" w:rsidP="004F3957">
            <w:pPr>
              <w:pStyle w:val="TableHeading"/>
            </w:pPr>
            <w:r w:rsidRPr="00F727EF">
              <w:t>Column 2</w:t>
            </w:r>
            <w:r w:rsidRPr="00F727EF">
              <w:br/>
              <w:t>the amount is …</w:t>
            </w:r>
          </w:p>
        </w:tc>
      </w:tr>
      <w:tr w:rsidR="005E65DD" w:rsidRPr="00F727EF" w14:paraId="25B0B0B7" w14:textId="77777777" w:rsidTr="004F3957">
        <w:tc>
          <w:tcPr>
            <w:tcW w:w="851" w:type="dxa"/>
            <w:tcBorders>
              <w:top w:val="single" w:sz="12" w:space="0" w:color="auto"/>
            </w:tcBorders>
            <w:shd w:val="clear" w:color="auto" w:fill="auto"/>
          </w:tcPr>
          <w:p w14:paraId="4B04F9BB" w14:textId="77777777" w:rsidR="005E65DD" w:rsidRPr="00F727EF" w:rsidRDefault="005E65DD" w:rsidP="004F3957">
            <w:pPr>
              <w:pStyle w:val="Tabletext"/>
            </w:pPr>
            <w:r w:rsidRPr="00F727EF">
              <w:t>1</w:t>
            </w:r>
          </w:p>
        </w:tc>
        <w:tc>
          <w:tcPr>
            <w:tcW w:w="4252" w:type="dxa"/>
            <w:tcBorders>
              <w:top w:val="single" w:sz="12" w:space="0" w:color="auto"/>
            </w:tcBorders>
            <w:shd w:val="clear" w:color="auto" w:fill="auto"/>
          </w:tcPr>
          <w:p w14:paraId="18ED5B5E" w14:textId="77777777" w:rsidR="005E65DD" w:rsidRPr="00F727EF" w:rsidRDefault="005E65DD" w:rsidP="004F3957">
            <w:pPr>
              <w:pStyle w:val="Tabletext"/>
            </w:pPr>
            <w:r w:rsidRPr="00F727EF">
              <w:t>HM Transitional</w:t>
            </w:r>
          </w:p>
        </w:tc>
        <w:tc>
          <w:tcPr>
            <w:tcW w:w="2080" w:type="dxa"/>
            <w:tcBorders>
              <w:top w:val="single" w:sz="12" w:space="0" w:color="auto"/>
            </w:tcBorders>
            <w:shd w:val="clear" w:color="auto" w:fill="auto"/>
          </w:tcPr>
          <w:p w14:paraId="64D6F638" w14:textId="77777777" w:rsidR="005E65DD" w:rsidRPr="00F727EF" w:rsidRDefault="005E65DD" w:rsidP="004F3957">
            <w:pPr>
              <w:pStyle w:val="Tabletext"/>
            </w:pPr>
            <w:r w:rsidRPr="00F727EF">
              <w:t>$0</w:t>
            </w:r>
          </w:p>
        </w:tc>
      </w:tr>
      <w:tr w:rsidR="005E65DD" w:rsidRPr="00F727EF" w14:paraId="11E13D2D" w14:textId="77777777" w:rsidTr="004F3957">
        <w:tc>
          <w:tcPr>
            <w:tcW w:w="851" w:type="dxa"/>
            <w:shd w:val="clear" w:color="auto" w:fill="auto"/>
          </w:tcPr>
          <w:p w14:paraId="06782551" w14:textId="77777777" w:rsidR="005E65DD" w:rsidRPr="00F727EF" w:rsidRDefault="005E65DD" w:rsidP="004F3957">
            <w:pPr>
              <w:pStyle w:val="Tabletext"/>
            </w:pPr>
            <w:r w:rsidRPr="00F727EF">
              <w:t>2</w:t>
            </w:r>
          </w:p>
        </w:tc>
        <w:tc>
          <w:tcPr>
            <w:tcW w:w="4252" w:type="dxa"/>
            <w:shd w:val="clear" w:color="auto" w:fill="auto"/>
          </w:tcPr>
          <w:p w14:paraId="4A3C36D1" w14:textId="77777777" w:rsidR="005E65DD" w:rsidRPr="00F727EF" w:rsidRDefault="005E65DD" w:rsidP="004F3957">
            <w:pPr>
              <w:pStyle w:val="Tabletext"/>
            </w:pPr>
            <w:r w:rsidRPr="00F727EF">
              <w:t>HM Low</w:t>
            </w:r>
          </w:p>
        </w:tc>
        <w:tc>
          <w:tcPr>
            <w:tcW w:w="2080" w:type="dxa"/>
            <w:shd w:val="clear" w:color="auto" w:fill="auto"/>
          </w:tcPr>
          <w:p w14:paraId="030FD815" w14:textId="77777777" w:rsidR="005E65DD" w:rsidRPr="00F727EF" w:rsidRDefault="005E65DD" w:rsidP="004F3957">
            <w:pPr>
              <w:pStyle w:val="Tabletext"/>
            </w:pPr>
            <w:r w:rsidRPr="00F727EF">
              <w:t>$1,000</w:t>
            </w:r>
          </w:p>
        </w:tc>
      </w:tr>
      <w:tr w:rsidR="005E65DD" w:rsidRPr="00F727EF" w14:paraId="751A9705" w14:textId="77777777" w:rsidTr="004F3957">
        <w:tc>
          <w:tcPr>
            <w:tcW w:w="851" w:type="dxa"/>
            <w:tcBorders>
              <w:bottom w:val="single" w:sz="2" w:space="0" w:color="auto"/>
            </w:tcBorders>
            <w:shd w:val="clear" w:color="auto" w:fill="auto"/>
          </w:tcPr>
          <w:p w14:paraId="08F4ACE3" w14:textId="77777777" w:rsidR="005E65DD" w:rsidRPr="00F727EF" w:rsidRDefault="005E65DD" w:rsidP="004F3957">
            <w:pPr>
              <w:pStyle w:val="Tabletext"/>
            </w:pPr>
            <w:r w:rsidRPr="00F727EF">
              <w:t>3</w:t>
            </w:r>
          </w:p>
        </w:tc>
        <w:tc>
          <w:tcPr>
            <w:tcW w:w="4252" w:type="dxa"/>
            <w:tcBorders>
              <w:bottom w:val="single" w:sz="2" w:space="0" w:color="auto"/>
            </w:tcBorders>
            <w:shd w:val="clear" w:color="auto" w:fill="auto"/>
          </w:tcPr>
          <w:p w14:paraId="2D993A29" w14:textId="77777777" w:rsidR="005E65DD" w:rsidRPr="00F727EF" w:rsidRDefault="005E65DD" w:rsidP="004F3957">
            <w:pPr>
              <w:pStyle w:val="Tabletext"/>
            </w:pPr>
            <w:r w:rsidRPr="00F727EF">
              <w:t>HM Medium</w:t>
            </w:r>
          </w:p>
        </w:tc>
        <w:tc>
          <w:tcPr>
            <w:tcW w:w="2080" w:type="dxa"/>
            <w:tcBorders>
              <w:bottom w:val="single" w:sz="2" w:space="0" w:color="auto"/>
            </w:tcBorders>
            <w:shd w:val="clear" w:color="auto" w:fill="auto"/>
          </w:tcPr>
          <w:p w14:paraId="6A590B7C" w14:textId="77777777" w:rsidR="005E65DD" w:rsidRPr="00F727EF" w:rsidRDefault="005E65DD" w:rsidP="004F3957">
            <w:pPr>
              <w:pStyle w:val="Tabletext"/>
            </w:pPr>
            <w:r w:rsidRPr="00F727EF">
              <w:t>$2,000</w:t>
            </w:r>
          </w:p>
        </w:tc>
      </w:tr>
      <w:tr w:rsidR="005E65DD" w:rsidRPr="00F727EF" w14:paraId="7832A17D" w14:textId="77777777" w:rsidTr="004F3957">
        <w:tc>
          <w:tcPr>
            <w:tcW w:w="851" w:type="dxa"/>
            <w:tcBorders>
              <w:top w:val="single" w:sz="2" w:space="0" w:color="auto"/>
              <w:bottom w:val="single" w:sz="12" w:space="0" w:color="auto"/>
            </w:tcBorders>
            <w:shd w:val="clear" w:color="auto" w:fill="auto"/>
          </w:tcPr>
          <w:p w14:paraId="18208824" w14:textId="77777777" w:rsidR="005E65DD" w:rsidRPr="00F727EF" w:rsidRDefault="005E65DD" w:rsidP="004F3957">
            <w:pPr>
              <w:pStyle w:val="Tabletext"/>
            </w:pPr>
            <w:r w:rsidRPr="00F727EF">
              <w:t>4</w:t>
            </w:r>
          </w:p>
        </w:tc>
        <w:tc>
          <w:tcPr>
            <w:tcW w:w="4252" w:type="dxa"/>
            <w:tcBorders>
              <w:top w:val="single" w:sz="2" w:space="0" w:color="auto"/>
              <w:bottom w:val="single" w:sz="12" w:space="0" w:color="auto"/>
            </w:tcBorders>
            <w:shd w:val="clear" w:color="auto" w:fill="auto"/>
          </w:tcPr>
          <w:p w14:paraId="33138128" w14:textId="77777777" w:rsidR="005E65DD" w:rsidRPr="00F727EF" w:rsidRDefault="005E65DD" w:rsidP="004F3957">
            <w:pPr>
              <w:pStyle w:val="Tabletext"/>
            </w:pPr>
            <w:r w:rsidRPr="00F727EF">
              <w:t>HM High</w:t>
            </w:r>
          </w:p>
        </w:tc>
        <w:tc>
          <w:tcPr>
            <w:tcW w:w="2080" w:type="dxa"/>
            <w:tcBorders>
              <w:top w:val="single" w:sz="2" w:space="0" w:color="auto"/>
              <w:bottom w:val="single" w:sz="12" w:space="0" w:color="auto"/>
            </w:tcBorders>
            <w:shd w:val="clear" w:color="auto" w:fill="auto"/>
          </w:tcPr>
          <w:p w14:paraId="0E4E983A" w14:textId="63C2FF67" w:rsidR="005E65DD" w:rsidRPr="00F727EF" w:rsidRDefault="005E65DD" w:rsidP="004F3957">
            <w:pPr>
              <w:pStyle w:val="Tabletext"/>
            </w:pPr>
            <w:r w:rsidRPr="00F727EF">
              <w:t xml:space="preserve">the amount under </w:t>
            </w:r>
            <w:r w:rsidR="00BC6C3C" w:rsidRPr="00F727EF">
              <w:t>subsection (</w:t>
            </w:r>
            <w:r w:rsidRPr="00F727EF">
              <w:t>2)</w:t>
            </w:r>
          </w:p>
        </w:tc>
      </w:tr>
    </w:tbl>
    <w:p w14:paraId="496A2FFF" w14:textId="77777777" w:rsidR="005E65DD" w:rsidRPr="00F727EF" w:rsidRDefault="005E65DD" w:rsidP="005E65DD">
      <w:pPr>
        <w:pStyle w:val="subsection"/>
      </w:pPr>
      <w:r w:rsidRPr="00F727EF">
        <w:tab/>
        <w:t>(2)</w:t>
      </w:r>
      <w:r w:rsidRPr="00F727EF">
        <w:tab/>
        <w:t>For the purposes of column 2 of item 3 of the table, the amount for an individual with the classification level HM High is:</w:t>
      </w:r>
    </w:p>
    <w:p w14:paraId="09C01F95" w14:textId="77777777" w:rsidR="005E65DD" w:rsidRPr="00F727EF" w:rsidRDefault="005E65DD" w:rsidP="005E65DD">
      <w:pPr>
        <w:pStyle w:val="paragraph"/>
      </w:pPr>
      <w:r w:rsidRPr="00F727EF">
        <w:tab/>
        <w:t>(a)</w:t>
      </w:r>
      <w:r w:rsidRPr="00F727EF">
        <w:tab/>
        <w:t>if it is the first occasion that a notional home modifications account is established for the individual with that classification level—$15,000; and</w:t>
      </w:r>
    </w:p>
    <w:p w14:paraId="2A8857B8" w14:textId="77777777" w:rsidR="005E65DD" w:rsidRPr="00F727EF" w:rsidRDefault="005E65DD" w:rsidP="005E65DD">
      <w:pPr>
        <w:pStyle w:val="paragraph"/>
      </w:pPr>
      <w:r w:rsidRPr="00F727EF">
        <w:tab/>
        <w:t>(b)</w:t>
      </w:r>
      <w:r w:rsidRPr="00F727EF">
        <w:tab/>
        <w:t>if it is not the first occasion that a notional home modifications account is established for the individual with that classification level—$15,000 reduced by the total of any amounts debited to the individual’s previous notional home modifications accounts when the individual had that classification level.</w:t>
      </w:r>
    </w:p>
    <w:p w14:paraId="4B99F759" w14:textId="7E8EAFA1" w:rsidR="005E65DD" w:rsidRPr="00F727EF" w:rsidRDefault="00BC6C3C" w:rsidP="005E65DD">
      <w:pPr>
        <w:pStyle w:val="ActHead3"/>
        <w:pageBreakBefore/>
      </w:pPr>
      <w:bookmarkStart w:id="90" w:name="_Toc189123116"/>
      <w:r w:rsidRPr="002E4E9B">
        <w:rPr>
          <w:rStyle w:val="CharDivNo"/>
        </w:rPr>
        <w:lastRenderedPageBreak/>
        <w:t>Division 4</w:t>
      </w:r>
      <w:r w:rsidR="005E65DD" w:rsidRPr="00F727EF">
        <w:t>—</w:t>
      </w:r>
      <w:r w:rsidR="005E65DD" w:rsidRPr="002E4E9B">
        <w:rPr>
          <w:rStyle w:val="CharDivText"/>
        </w:rPr>
        <w:t>Primary person</w:t>
      </w:r>
      <w:r w:rsidR="00F727EF" w:rsidRPr="002E4E9B">
        <w:rPr>
          <w:rStyle w:val="CharDivText"/>
        </w:rPr>
        <w:noBreakHyphen/>
      </w:r>
      <w:r w:rsidR="005E65DD" w:rsidRPr="002E4E9B">
        <w:rPr>
          <w:rStyle w:val="CharDivText"/>
        </w:rPr>
        <w:t>centred supplements</w:t>
      </w:r>
      <w:bookmarkEnd w:id="90"/>
    </w:p>
    <w:p w14:paraId="6CB2F270" w14:textId="4D4AC911" w:rsidR="005E65DD" w:rsidRPr="00F727EF" w:rsidRDefault="005E65DD" w:rsidP="005E65DD">
      <w:pPr>
        <w:pStyle w:val="ActHead5"/>
      </w:pPr>
      <w:bookmarkStart w:id="91" w:name="_Toc189123117"/>
      <w:r w:rsidRPr="002E4E9B">
        <w:rPr>
          <w:rStyle w:val="CharSectno"/>
        </w:rPr>
        <w:t>222</w:t>
      </w:r>
      <w:r w:rsidR="00F727EF" w:rsidRPr="002E4E9B">
        <w:rPr>
          <w:rStyle w:val="CharSectno"/>
        </w:rPr>
        <w:noBreakHyphen/>
      </w:r>
      <w:r w:rsidRPr="002E4E9B">
        <w:rPr>
          <w:rStyle w:val="CharSectno"/>
        </w:rPr>
        <w:t>5</w:t>
      </w:r>
      <w:r w:rsidRPr="00F727EF">
        <w:t xml:space="preserve">  Rural and remote supplement</w:t>
      </w:r>
      <w:bookmarkEnd w:id="91"/>
    </w:p>
    <w:p w14:paraId="280B9C1D" w14:textId="279A0377" w:rsidR="005E65DD" w:rsidRPr="00F727EF" w:rsidRDefault="005E65DD" w:rsidP="005E65DD">
      <w:pPr>
        <w:pStyle w:val="subsection"/>
      </w:pPr>
      <w:r w:rsidRPr="00F727EF">
        <w:tab/>
      </w:r>
      <w:r w:rsidRPr="00F727EF">
        <w:tab/>
        <w:t xml:space="preserve">For the purposes of </w:t>
      </w:r>
      <w:r w:rsidR="00BC6C3C" w:rsidRPr="00F727EF">
        <w:t>section 2</w:t>
      </w:r>
      <w:r w:rsidRPr="00F727EF">
        <w:t>22 of the Act, for an individual for a day for a classification type for the service group home modifications:</w:t>
      </w:r>
    </w:p>
    <w:p w14:paraId="6070CDE3" w14:textId="77777777" w:rsidR="005E65DD" w:rsidRPr="00F727EF" w:rsidRDefault="005E65DD" w:rsidP="005E65DD">
      <w:pPr>
        <w:pStyle w:val="paragraph"/>
      </w:pPr>
      <w:r w:rsidRPr="00F727EF">
        <w:tab/>
        <w:t>(a)</w:t>
      </w:r>
      <w:r w:rsidRPr="00F727EF">
        <w:tab/>
        <w:t>the supplement rural and remote supplement is prescribed; and</w:t>
      </w:r>
    </w:p>
    <w:p w14:paraId="629776FF" w14:textId="77777777" w:rsidR="005E65DD" w:rsidRPr="00F727EF" w:rsidRDefault="005E65DD" w:rsidP="005E65DD">
      <w:pPr>
        <w:pStyle w:val="paragraph"/>
      </w:pPr>
      <w:r w:rsidRPr="00F727EF">
        <w:tab/>
        <w:t>(b)</w:t>
      </w:r>
      <w:r w:rsidRPr="00F727EF">
        <w:tab/>
        <w:t>the circumstances in which rural and remote supplement will apply to the individual are that the individual resides at a location in the 2019 MM category known as MM 6 or the 2019 MM category known as MM 7; and</w:t>
      </w:r>
    </w:p>
    <w:p w14:paraId="67BD064D" w14:textId="77777777" w:rsidR="005E65DD" w:rsidRPr="00F727EF" w:rsidRDefault="005E65DD" w:rsidP="005E65DD">
      <w:pPr>
        <w:pStyle w:val="paragraph"/>
      </w:pPr>
      <w:r w:rsidRPr="00F727EF">
        <w:tab/>
        <w:t>(c)</w:t>
      </w:r>
      <w:r w:rsidRPr="00F727EF">
        <w:tab/>
        <w:t>the amount of rural and remote supplement is the amount that is 50% of the tier amount for the individual for the account period for the classification type for the service group home modifications, rounded to the nearest cent.</w:t>
      </w:r>
    </w:p>
    <w:p w14:paraId="26597033" w14:textId="107D994A" w:rsidR="005E65DD" w:rsidRPr="00F727EF" w:rsidRDefault="00BC6C3C" w:rsidP="005E65DD">
      <w:pPr>
        <w:pStyle w:val="ActHead2"/>
        <w:pageBreakBefore/>
      </w:pPr>
      <w:bookmarkStart w:id="92" w:name="_Toc189123118"/>
      <w:r w:rsidRPr="002E4E9B">
        <w:rPr>
          <w:rStyle w:val="CharPartNo"/>
        </w:rPr>
        <w:lastRenderedPageBreak/>
        <w:t>Part 5</w:t>
      </w:r>
      <w:r w:rsidR="005E65DD" w:rsidRPr="00F727EF">
        <w:t>—</w:t>
      </w:r>
      <w:r w:rsidR="005E65DD" w:rsidRPr="002E4E9B">
        <w:rPr>
          <w:rStyle w:val="CharPartText"/>
        </w:rPr>
        <w:t>Fee reduction supplement for home support, assistive technology and home modifications</w:t>
      </w:r>
      <w:bookmarkEnd w:id="92"/>
    </w:p>
    <w:p w14:paraId="50322347" w14:textId="77777777" w:rsidR="005E65DD" w:rsidRPr="002E4E9B" w:rsidRDefault="005E65DD" w:rsidP="005E65DD">
      <w:pPr>
        <w:pStyle w:val="Header"/>
      </w:pPr>
      <w:r w:rsidRPr="002E4E9B">
        <w:rPr>
          <w:rStyle w:val="CharDivNo"/>
        </w:rPr>
        <w:t xml:space="preserve"> </w:t>
      </w:r>
      <w:r w:rsidRPr="002E4E9B">
        <w:rPr>
          <w:rStyle w:val="CharDivText"/>
        </w:rPr>
        <w:t xml:space="preserve"> </w:t>
      </w:r>
    </w:p>
    <w:p w14:paraId="06E322DD" w14:textId="49106758" w:rsidR="005E65DD" w:rsidRPr="00F727EF" w:rsidRDefault="005E65DD" w:rsidP="005E65DD">
      <w:pPr>
        <w:pStyle w:val="ActHead5"/>
      </w:pPr>
      <w:bookmarkStart w:id="93" w:name="_Toc189123119"/>
      <w:r w:rsidRPr="002E4E9B">
        <w:rPr>
          <w:rStyle w:val="CharSectno"/>
        </w:rPr>
        <w:t>197</w:t>
      </w:r>
      <w:r w:rsidR="00F727EF" w:rsidRPr="002E4E9B">
        <w:rPr>
          <w:rStyle w:val="CharSectno"/>
        </w:rPr>
        <w:noBreakHyphen/>
      </w:r>
      <w:r w:rsidRPr="002E4E9B">
        <w:rPr>
          <w:rStyle w:val="CharSectno"/>
        </w:rPr>
        <w:t>5</w:t>
      </w:r>
      <w:r w:rsidRPr="00F727EF">
        <w:t xml:space="preserve">  Fee reduction supplement—</w:t>
      </w:r>
      <w:r w:rsidR="00C41114" w:rsidRPr="00F727EF">
        <w:t xml:space="preserve">circumstances for </w:t>
      </w:r>
      <w:r w:rsidRPr="00F727EF">
        <w:t>applicability (financial hardship)</w:t>
      </w:r>
      <w:r w:rsidR="00C41114" w:rsidRPr="00F727EF">
        <w:t xml:space="preserve"> and amount</w:t>
      </w:r>
      <w:bookmarkEnd w:id="93"/>
    </w:p>
    <w:p w14:paraId="5AF7422F" w14:textId="77777777" w:rsidR="00C41114" w:rsidRPr="00F727EF" w:rsidRDefault="00C41114" w:rsidP="00C41114">
      <w:pPr>
        <w:pStyle w:val="SubsectionHead"/>
      </w:pPr>
      <w:r w:rsidRPr="00F727EF">
        <w:t>Circumstances for applicability</w:t>
      </w:r>
    </w:p>
    <w:p w14:paraId="69F59194" w14:textId="4F09D746" w:rsidR="006E3EA3" w:rsidRPr="00F727EF" w:rsidRDefault="006E3EA3" w:rsidP="006E3EA3">
      <w:pPr>
        <w:pStyle w:val="subsection"/>
      </w:pPr>
      <w:r w:rsidRPr="00F727EF">
        <w:tab/>
        <w:t>(1)</w:t>
      </w:r>
      <w:r w:rsidRPr="00F727EF">
        <w:tab/>
      </w:r>
      <w:r w:rsidR="00550057" w:rsidRPr="00F727EF">
        <w:t>For the purposes of paragraphs 197(2)(a), 214(2)(a) and 223(2)(a) of the Act, the circumstances in which fee reduction supplement will apply to an individual are that</w:t>
      </w:r>
      <w:r w:rsidRPr="00F727EF">
        <w:t>:</w:t>
      </w:r>
    </w:p>
    <w:p w14:paraId="0CDECBD6" w14:textId="77777777" w:rsidR="006E3EA3" w:rsidRPr="00F727EF" w:rsidRDefault="006E3EA3" w:rsidP="006E3EA3">
      <w:pPr>
        <w:pStyle w:val="paragraph"/>
      </w:pPr>
      <w:r w:rsidRPr="00F727EF">
        <w:tab/>
        <w:t>(a)</w:t>
      </w:r>
      <w:r w:rsidRPr="00F727EF">
        <w:tab/>
        <w:t>either:</w:t>
      </w:r>
    </w:p>
    <w:p w14:paraId="5A3E87E3" w14:textId="06E2E117" w:rsidR="006E3EA3" w:rsidRPr="00F727EF" w:rsidRDefault="006E3EA3" w:rsidP="006E3EA3">
      <w:pPr>
        <w:pStyle w:val="paragraphsub"/>
      </w:pPr>
      <w:r w:rsidRPr="00F727EF">
        <w:tab/>
        <w:t>(i)</w:t>
      </w:r>
      <w:r w:rsidRPr="00F727EF">
        <w:tab/>
        <w:t xml:space="preserve">the System Governor has not determined the </w:t>
      </w:r>
      <w:r w:rsidR="00EA50CF" w:rsidRPr="00F727EF">
        <w:t>individual contribution rate for the individual for each means testing category</w:t>
      </w:r>
      <w:r w:rsidRPr="00F727EF">
        <w:t>; or</w:t>
      </w:r>
    </w:p>
    <w:p w14:paraId="2BF003AE" w14:textId="77777777" w:rsidR="006E3EA3" w:rsidRPr="00F727EF" w:rsidRDefault="006E3EA3" w:rsidP="006E3EA3">
      <w:pPr>
        <w:pStyle w:val="paragraphsub"/>
      </w:pPr>
      <w:r w:rsidRPr="00F727EF">
        <w:tab/>
        <w:t>(ii)</w:t>
      </w:r>
      <w:r w:rsidRPr="00F727EF">
        <w:tab/>
        <w:t>the individual does not have means not disclosed status; and</w:t>
      </w:r>
    </w:p>
    <w:p w14:paraId="31C9F97C" w14:textId="77777777" w:rsidR="006E3EA3" w:rsidRPr="00F727EF" w:rsidRDefault="006E3EA3" w:rsidP="006E3EA3">
      <w:pPr>
        <w:pStyle w:val="paragraph"/>
      </w:pPr>
      <w:r w:rsidRPr="00F727EF">
        <w:tab/>
        <w:t>(b)</w:t>
      </w:r>
      <w:r w:rsidRPr="00F727EF">
        <w:tab/>
        <w:t>the System Governor is satisfied that subsection (2) applies to the individual.</w:t>
      </w:r>
    </w:p>
    <w:p w14:paraId="7CA33BDF" w14:textId="733D7D08" w:rsidR="005E65DD" w:rsidRPr="00F727EF" w:rsidRDefault="005E65DD" w:rsidP="005E65DD">
      <w:pPr>
        <w:pStyle w:val="subsection"/>
      </w:pPr>
      <w:r w:rsidRPr="00F727EF">
        <w:tab/>
        <w:t>(</w:t>
      </w:r>
      <w:r w:rsidR="00EA50CF" w:rsidRPr="00F727EF">
        <w:t>2</w:t>
      </w:r>
      <w:r w:rsidRPr="00F727EF">
        <w:t>)</w:t>
      </w:r>
      <w:r w:rsidRPr="00F727EF">
        <w:tab/>
      </w:r>
      <w:r w:rsidR="00E12240" w:rsidRPr="00F727EF">
        <w:t>This subsection applies to an individual if:</w:t>
      </w:r>
    </w:p>
    <w:p w14:paraId="424D0493" w14:textId="6E57E5D5" w:rsidR="005E65DD" w:rsidRPr="00F727EF" w:rsidRDefault="005E65DD" w:rsidP="005E65DD">
      <w:pPr>
        <w:pStyle w:val="paragraph"/>
      </w:pPr>
      <w:r w:rsidRPr="00F727EF">
        <w:tab/>
        <w:t>(</w:t>
      </w:r>
      <w:r w:rsidR="0087414E" w:rsidRPr="00F727EF">
        <w:t>a</w:t>
      </w:r>
      <w:r w:rsidRPr="00F727EF">
        <w:t>)</w:t>
      </w:r>
      <w:r w:rsidRPr="00F727EF">
        <w:tab/>
        <w:t xml:space="preserve">the value of the individual’s assets, worked out in accordance with </w:t>
      </w:r>
      <w:r w:rsidR="00BC6C3C" w:rsidRPr="00F727EF">
        <w:t>Division 1</w:t>
      </w:r>
      <w:r w:rsidRPr="00F727EF">
        <w:t xml:space="preserve"> of </w:t>
      </w:r>
      <w:r w:rsidR="00BC6C3C" w:rsidRPr="00F727EF">
        <w:t>Part 3</w:t>
      </w:r>
      <w:r w:rsidRPr="00F727EF">
        <w:t xml:space="preserve">.12 of the Social Security Act and reduced by the amounts mentioned in </w:t>
      </w:r>
      <w:r w:rsidR="00BC6C3C" w:rsidRPr="00F727EF">
        <w:t>subsection (</w:t>
      </w:r>
      <w:r w:rsidR="00DB3560" w:rsidRPr="00F727EF">
        <w:t>3</w:t>
      </w:r>
      <w:r w:rsidRPr="00F727EF">
        <w:t>), is not more than 1.5 times the sum of the annual amount of the following:</w:t>
      </w:r>
    </w:p>
    <w:p w14:paraId="1FB54356" w14:textId="6781307F" w:rsidR="005E65DD" w:rsidRPr="00F727EF" w:rsidRDefault="005E65DD" w:rsidP="005E65DD">
      <w:pPr>
        <w:pStyle w:val="paragraphsub"/>
      </w:pPr>
      <w:r w:rsidRPr="00F727EF">
        <w:tab/>
        <w:t>(i)</w:t>
      </w:r>
      <w:r w:rsidRPr="00F727EF">
        <w:tab/>
        <w:t>the maximum basic rate under point 1064</w:t>
      </w:r>
      <w:r w:rsidR="00F727EF">
        <w:noBreakHyphen/>
      </w:r>
      <w:r w:rsidRPr="00F727EF">
        <w:t>B1 of Module B of Pension Rate Calculator A that applies to a person who is not a member of a couple;</w:t>
      </w:r>
    </w:p>
    <w:p w14:paraId="07E4FC1C" w14:textId="2736A80B" w:rsidR="005E65DD" w:rsidRPr="00F727EF" w:rsidRDefault="005E65DD" w:rsidP="005E65DD">
      <w:pPr>
        <w:pStyle w:val="paragraphsub"/>
      </w:pPr>
      <w:r w:rsidRPr="00F727EF">
        <w:tab/>
        <w:t>(ii)</w:t>
      </w:r>
      <w:r w:rsidRPr="00F727EF">
        <w:tab/>
        <w:t>the pension supplement amount under point 1064</w:t>
      </w:r>
      <w:r w:rsidR="00F727EF">
        <w:noBreakHyphen/>
      </w:r>
      <w:r w:rsidRPr="00F727EF">
        <w:t>BA3 of Module BA of Pension Rate Calculator A that applies to a person who is not a member of a couple;</w:t>
      </w:r>
    </w:p>
    <w:p w14:paraId="76A864AF" w14:textId="112EBA93" w:rsidR="005E65DD" w:rsidRPr="00F727EF" w:rsidRDefault="005E65DD" w:rsidP="005E65DD">
      <w:pPr>
        <w:pStyle w:val="paragraphsub"/>
      </w:pPr>
      <w:r w:rsidRPr="00F727EF">
        <w:tab/>
        <w:t>(iii)</w:t>
      </w:r>
      <w:r w:rsidRPr="00F727EF">
        <w:tab/>
        <w:t>the energy supplement amount under point 1064</w:t>
      </w:r>
      <w:r w:rsidR="00F727EF">
        <w:noBreakHyphen/>
      </w:r>
      <w:r w:rsidRPr="00F727EF">
        <w:t>C3 of Module C of Pension Rate Calculator A that applies to a person who is not a member of a couple; and</w:t>
      </w:r>
    </w:p>
    <w:p w14:paraId="4C228E19" w14:textId="7B3F3237" w:rsidR="000016DD" w:rsidRPr="00F727EF" w:rsidRDefault="000016DD" w:rsidP="000016DD">
      <w:pPr>
        <w:pStyle w:val="paragraph"/>
      </w:pPr>
      <w:r w:rsidRPr="00F727EF">
        <w:tab/>
        <w:t>(</w:t>
      </w:r>
      <w:r w:rsidR="0087414E" w:rsidRPr="00F727EF">
        <w:t>b</w:t>
      </w:r>
      <w:r w:rsidRPr="00F727EF">
        <w:t>)</w:t>
      </w:r>
      <w:r w:rsidRPr="00F727EF">
        <w:tab/>
        <w:t>the individual has not gifted more than $10,000 in the current financial year or in any of the previous 4 financial years; and</w:t>
      </w:r>
    </w:p>
    <w:p w14:paraId="64B234B0" w14:textId="532BA8F5" w:rsidR="000016DD" w:rsidRPr="00F727EF" w:rsidRDefault="000016DD" w:rsidP="000016DD">
      <w:pPr>
        <w:pStyle w:val="paragraph"/>
      </w:pPr>
      <w:r w:rsidRPr="00F727EF">
        <w:tab/>
        <w:t>(</w:t>
      </w:r>
      <w:r w:rsidR="0087414E" w:rsidRPr="00F727EF">
        <w:t>c</w:t>
      </w:r>
      <w:r w:rsidRPr="00F727EF">
        <w:t>)</w:t>
      </w:r>
      <w:r w:rsidRPr="00F727EF">
        <w:tab/>
        <w:t>the individual has not gifted more than $30,000 in the period comprising the current financial year and the previous 4 financial years.</w:t>
      </w:r>
    </w:p>
    <w:p w14:paraId="7983D0A2" w14:textId="4C36FDB4" w:rsidR="005E65DD" w:rsidRPr="00F727EF" w:rsidRDefault="005E65DD" w:rsidP="005E65DD">
      <w:pPr>
        <w:pStyle w:val="subsection"/>
      </w:pPr>
      <w:r w:rsidRPr="00F727EF">
        <w:tab/>
        <w:t>(</w:t>
      </w:r>
      <w:r w:rsidR="00E12240" w:rsidRPr="00F727EF">
        <w:t>3</w:t>
      </w:r>
      <w:r w:rsidRPr="00F727EF">
        <w:t>)</w:t>
      </w:r>
      <w:r w:rsidRPr="00F727EF">
        <w:tab/>
        <w:t xml:space="preserve">For the purposes of </w:t>
      </w:r>
      <w:r w:rsidR="00BC6C3C" w:rsidRPr="00F727EF">
        <w:t>paragraph (</w:t>
      </w:r>
      <w:r w:rsidR="005B1D11" w:rsidRPr="00F727EF">
        <w:t>2</w:t>
      </w:r>
      <w:r w:rsidRPr="00F727EF">
        <w:t>)(</w:t>
      </w:r>
      <w:r w:rsidR="00DB3560" w:rsidRPr="00F727EF">
        <w:t>a</w:t>
      </w:r>
      <w:r w:rsidRPr="00F727EF">
        <w:t>), the amounts are the following:</w:t>
      </w:r>
    </w:p>
    <w:p w14:paraId="65C82D25" w14:textId="7C9251FC" w:rsidR="005E65DD" w:rsidRPr="00F727EF" w:rsidRDefault="005E65DD" w:rsidP="005E65DD">
      <w:pPr>
        <w:pStyle w:val="paragraph"/>
      </w:pPr>
      <w:r w:rsidRPr="00F727EF">
        <w:tab/>
        <w:t>(</w:t>
      </w:r>
      <w:r w:rsidR="00E6252C" w:rsidRPr="00F727EF">
        <w:t>a</w:t>
      </w:r>
      <w:r w:rsidRPr="00F727EF">
        <w:t>)</w:t>
      </w:r>
      <w:r w:rsidRPr="00F727EF">
        <w:tab/>
        <w:t>the value of the individual’s principal home;</w:t>
      </w:r>
    </w:p>
    <w:p w14:paraId="4B78DDFA" w14:textId="45C2DD2C" w:rsidR="005E65DD" w:rsidRPr="00F727EF" w:rsidRDefault="005E65DD" w:rsidP="005E65DD">
      <w:pPr>
        <w:pStyle w:val="paragraph"/>
      </w:pPr>
      <w:r w:rsidRPr="00F727EF">
        <w:tab/>
        <w:t>(</w:t>
      </w:r>
      <w:r w:rsidR="00E6252C" w:rsidRPr="00F727EF">
        <w:t>b</w:t>
      </w:r>
      <w:r w:rsidRPr="00F727EF">
        <w:t>)</w:t>
      </w:r>
      <w:r w:rsidRPr="00F727EF">
        <w:tab/>
        <w:t>the value of any unrealisable assets.</w:t>
      </w:r>
    </w:p>
    <w:p w14:paraId="3D5DA8A4" w14:textId="77777777" w:rsidR="00C41114" w:rsidRPr="00F727EF" w:rsidRDefault="00C41114" w:rsidP="00C41114">
      <w:pPr>
        <w:pStyle w:val="SubsectionHead"/>
      </w:pPr>
      <w:r w:rsidRPr="00F727EF">
        <w:t>Amount</w:t>
      </w:r>
    </w:p>
    <w:p w14:paraId="25C98B16" w14:textId="22BB354E" w:rsidR="005E65DD" w:rsidRPr="00F727EF" w:rsidRDefault="005E65DD" w:rsidP="005E65DD">
      <w:pPr>
        <w:pStyle w:val="subsection"/>
      </w:pPr>
      <w:r w:rsidRPr="00F727EF">
        <w:tab/>
      </w:r>
      <w:r w:rsidR="00353139" w:rsidRPr="00F727EF">
        <w:t>(4)</w:t>
      </w:r>
      <w:r w:rsidRPr="00F727EF">
        <w:tab/>
        <w:t>For the purposes of paragraphs 197(2)(b), 214(2)(b) and 223(2)(b) of the Act, the amount of the fee reduction supplement is [calculation to be drafted (to involve matters similar to the matters mentioned in sub</w:t>
      </w:r>
      <w:r w:rsidR="00BC6C3C" w:rsidRPr="00F727EF">
        <w:t>section 9</w:t>
      </w:r>
      <w:r w:rsidRPr="00F727EF">
        <w:t xml:space="preserve">5(4) of the </w:t>
      </w:r>
      <w:r w:rsidRPr="00F727EF">
        <w:rPr>
          <w:i/>
        </w:rPr>
        <w:t>Subsidy Principles 2014</w:t>
      </w:r>
      <w:r w:rsidRPr="00F727EF">
        <w:t>)].</w:t>
      </w:r>
    </w:p>
    <w:p w14:paraId="3FE99EB0" w14:textId="7A52B5D8" w:rsidR="005E65DD" w:rsidRPr="00F727EF" w:rsidRDefault="00BC6C3C" w:rsidP="005E65DD">
      <w:pPr>
        <w:pStyle w:val="ActHead2"/>
        <w:pageBreakBefore/>
      </w:pPr>
      <w:bookmarkStart w:id="94" w:name="_Toc189123120"/>
      <w:r w:rsidRPr="002E4E9B">
        <w:rPr>
          <w:rStyle w:val="CharPartNo"/>
        </w:rPr>
        <w:lastRenderedPageBreak/>
        <w:t>Part 6</w:t>
      </w:r>
      <w:r w:rsidR="005E65DD" w:rsidRPr="00F727EF">
        <w:t>—</w:t>
      </w:r>
      <w:r w:rsidR="005E65DD" w:rsidRPr="002E4E9B">
        <w:rPr>
          <w:rStyle w:val="CharPartText"/>
        </w:rPr>
        <w:t>Unspent Commonwealth portions and home care accounts</w:t>
      </w:r>
      <w:bookmarkEnd w:id="94"/>
    </w:p>
    <w:p w14:paraId="00799BA9" w14:textId="77777777" w:rsidR="005E65DD" w:rsidRPr="002E4E9B" w:rsidRDefault="005E65DD" w:rsidP="005E65DD">
      <w:pPr>
        <w:pStyle w:val="Header"/>
      </w:pPr>
      <w:r w:rsidRPr="002E4E9B">
        <w:rPr>
          <w:rStyle w:val="CharDivNo"/>
        </w:rPr>
        <w:t xml:space="preserve"> </w:t>
      </w:r>
      <w:r w:rsidRPr="002E4E9B">
        <w:rPr>
          <w:rStyle w:val="CharDivText"/>
        </w:rPr>
        <w:t xml:space="preserve"> </w:t>
      </w:r>
    </w:p>
    <w:p w14:paraId="54554E14" w14:textId="59CB18BE" w:rsidR="005E65DD" w:rsidRPr="00F727EF" w:rsidRDefault="005E65DD" w:rsidP="005E65DD">
      <w:pPr>
        <w:pStyle w:val="ActHead5"/>
      </w:pPr>
      <w:bookmarkStart w:id="95" w:name="_Toc189123121"/>
      <w:r w:rsidRPr="002E4E9B">
        <w:rPr>
          <w:rStyle w:val="CharSectno"/>
        </w:rPr>
        <w:t>226A</w:t>
      </w:r>
      <w:r w:rsidR="00F727EF" w:rsidRPr="002E4E9B">
        <w:rPr>
          <w:rStyle w:val="CharSectno"/>
        </w:rPr>
        <w:noBreakHyphen/>
      </w:r>
      <w:r w:rsidRPr="002E4E9B">
        <w:rPr>
          <w:rStyle w:val="CharSectno"/>
        </w:rPr>
        <w:t>5</w:t>
      </w:r>
      <w:r w:rsidRPr="00F727EF">
        <w:t xml:space="preserve">  Unspent Commonwealth portion—order of debits</w:t>
      </w:r>
      <w:bookmarkEnd w:id="95"/>
    </w:p>
    <w:p w14:paraId="67A12B22" w14:textId="2CF2FA26" w:rsidR="005E65DD" w:rsidRPr="00F727EF" w:rsidRDefault="005E65DD" w:rsidP="005E65DD">
      <w:pPr>
        <w:pStyle w:val="subsection"/>
      </w:pPr>
      <w:r w:rsidRPr="00F727EF">
        <w:tab/>
      </w:r>
      <w:r w:rsidRPr="00F727EF">
        <w:tab/>
        <w:t xml:space="preserve">For the purposes of </w:t>
      </w:r>
      <w:r w:rsidR="00BC6C3C" w:rsidRPr="00F727EF">
        <w:t>subsection 2</w:t>
      </w:r>
      <w:r w:rsidRPr="00F727EF">
        <w:t>26A(4) of the Act, the order is the order in which the claims are made.</w:t>
      </w:r>
    </w:p>
    <w:p w14:paraId="270EF936" w14:textId="5F810FE2" w:rsidR="005E65DD" w:rsidRPr="00F727EF" w:rsidRDefault="005E65DD" w:rsidP="005E65DD">
      <w:pPr>
        <w:pStyle w:val="ActHead5"/>
      </w:pPr>
      <w:bookmarkStart w:id="96" w:name="_Toc189123122"/>
      <w:r w:rsidRPr="002E4E9B">
        <w:rPr>
          <w:rStyle w:val="CharSectno"/>
        </w:rPr>
        <w:t>226A</w:t>
      </w:r>
      <w:r w:rsidR="00F727EF" w:rsidRPr="002E4E9B">
        <w:rPr>
          <w:rStyle w:val="CharSectno"/>
        </w:rPr>
        <w:noBreakHyphen/>
      </w:r>
      <w:r w:rsidRPr="002E4E9B">
        <w:rPr>
          <w:rStyle w:val="CharSectno"/>
        </w:rPr>
        <w:t>10</w:t>
      </w:r>
      <w:r w:rsidRPr="00F727EF">
        <w:t xml:space="preserve">  Day for reduction of portion and credit of account—provider elects to return available balance</w:t>
      </w:r>
      <w:bookmarkEnd w:id="96"/>
    </w:p>
    <w:p w14:paraId="047B426B" w14:textId="77777777" w:rsidR="005E65DD" w:rsidRPr="00F727EF" w:rsidRDefault="005E65DD" w:rsidP="005E65DD">
      <w:pPr>
        <w:pStyle w:val="subsection"/>
      </w:pPr>
      <w:r w:rsidRPr="00F727EF">
        <w:tab/>
      </w:r>
      <w:r w:rsidRPr="00F727EF">
        <w:tab/>
        <w:t>For the purposes of subsections 226A(6) and 226E(4) of the Act, the day at the start of which:</w:t>
      </w:r>
    </w:p>
    <w:p w14:paraId="07AFC663" w14:textId="7F98BCD0" w:rsidR="005E65DD" w:rsidRPr="00F727EF" w:rsidRDefault="005E65DD" w:rsidP="005E65DD">
      <w:pPr>
        <w:pStyle w:val="paragraph"/>
      </w:pPr>
      <w:r w:rsidRPr="00F727EF">
        <w:tab/>
        <w:t>(a)</w:t>
      </w:r>
      <w:r w:rsidRPr="00F727EF">
        <w:tab/>
        <w:t xml:space="preserve">the unspent Commonwealth portion for an individual is reduced under </w:t>
      </w:r>
      <w:r w:rsidR="00BC6C3C" w:rsidRPr="00F727EF">
        <w:t>subsection 2</w:t>
      </w:r>
      <w:r w:rsidRPr="00F727EF">
        <w:t>26A(6) of the Act; and</w:t>
      </w:r>
    </w:p>
    <w:p w14:paraId="7D5A6A53" w14:textId="3EF064B5" w:rsidR="005E65DD" w:rsidRPr="00F727EF" w:rsidRDefault="005E65DD" w:rsidP="005E65DD">
      <w:pPr>
        <w:pStyle w:val="paragraph"/>
      </w:pPr>
      <w:r w:rsidRPr="00F727EF">
        <w:tab/>
        <w:t>(b)</w:t>
      </w:r>
      <w:r w:rsidRPr="00F727EF">
        <w:tab/>
        <w:t xml:space="preserve">the individual’s home care account is credited under </w:t>
      </w:r>
      <w:r w:rsidR="00BC6C3C" w:rsidRPr="00F727EF">
        <w:t>subsection 2</w:t>
      </w:r>
      <w:r w:rsidRPr="00F727EF">
        <w:t>26E(4) of the Act;</w:t>
      </w:r>
    </w:p>
    <w:p w14:paraId="10ADF25C" w14:textId="3446F64D" w:rsidR="005E65DD" w:rsidRPr="00F727EF" w:rsidRDefault="005E65DD" w:rsidP="005E65DD">
      <w:pPr>
        <w:pStyle w:val="subsection2"/>
      </w:pPr>
      <w:r w:rsidRPr="00F727EF">
        <w:t xml:space="preserve">because the registered provider that holds the portion has elected to return the available balance of the portion to the Commonwealth under </w:t>
      </w:r>
      <w:r w:rsidR="00BC6C3C" w:rsidRPr="00F727EF">
        <w:t>section 2</w:t>
      </w:r>
      <w:r w:rsidRPr="00F727EF">
        <w:t>26B of the Act is:</w:t>
      </w:r>
    </w:p>
    <w:p w14:paraId="7C375ECD" w14:textId="77777777" w:rsidR="005E65DD" w:rsidRPr="00F727EF" w:rsidRDefault="005E65DD" w:rsidP="005E65DD">
      <w:pPr>
        <w:pStyle w:val="paragraph"/>
      </w:pPr>
      <w:r w:rsidRPr="00F727EF">
        <w:tab/>
        <w:t>(c)</w:t>
      </w:r>
      <w:r w:rsidRPr="00F727EF">
        <w:tab/>
        <w:t>if the provider made the election in the quarter in which the Act commenced—the day the Act commenced; or</w:t>
      </w:r>
    </w:p>
    <w:p w14:paraId="733CE531" w14:textId="77777777" w:rsidR="005E65DD" w:rsidRPr="00F727EF" w:rsidRDefault="005E65DD" w:rsidP="005E65DD">
      <w:pPr>
        <w:pStyle w:val="paragraph"/>
      </w:pPr>
      <w:r w:rsidRPr="00F727EF">
        <w:tab/>
        <w:t>(d)</w:t>
      </w:r>
      <w:r w:rsidRPr="00F727EF">
        <w:tab/>
        <w:t>if the provider made the election in a subsequent quarter—the first day of the quarter following the quarter in which the election was made.</w:t>
      </w:r>
    </w:p>
    <w:p w14:paraId="0231796C" w14:textId="754B294A" w:rsidR="005E65DD" w:rsidRPr="00F727EF" w:rsidRDefault="005E65DD" w:rsidP="005E65DD">
      <w:pPr>
        <w:pStyle w:val="ActHead5"/>
      </w:pPr>
      <w:bookmarkStart w:id="97" w:name="_Toc189123123"/>
      <w:r w:rsidRPr="002E4E9B">
        <w:rPr>
          <w:rStyle w:val="CharSectno"/>
        </w:rPr>
        <w:t>226A</w:t>
      </w:r>
      <w:r w:rsidR="00F727EF" w:rsidRPr="002E4E9B">
        <w:rPr>
          <w:rStyle w:val="CharSectno"/>
        </w:rPr>
        <w:noBreakHyphen/>
      </w:r>
      <w:r w:rsidRPr="002E4E9B">
        <w:rPr>
          <w:rStyle w:val="CharSectno"/>
        </w:rPr>
        <w:t>15</w:t>
      </w:r>
      <w:r w:rsidRPr="00F727EF">
        <w:t xml:space="preserve">  Day for reduction of portion and credit of account—individual transfers between provider service delivery branches</w:t>
      </w:r>
      <w:bookmarkEnd w:id="97"/>
    </w:p>
    <w:p w14:paraId="3F0BD803" w14:textId="77777777" w:rsidR="005E65DD" w:rsidRPr="00F727EF" w:rsidRDefault="005E65DD" w:rsidP="005E65DD">
      <w:pPr>
        <w:pStyle w:val="subsection"/>
      </w:pPr>
      <w:r w:rsidRPr="00F727EF">
        <w:tab/>
      </w:r>
      <w:r w:rsidRPr="00F727EF">
        <w:tab/>
        <w:t>For the purposes of subsections 226A(7) and 226E(5) of the Act, the day at the start of which:</w:t>
      </w:r>
    </w:p>
    <w:p w14:paraId="446AB246" w14:textId="6914A7AC" w:rsidR="005E65DD" w:rsidRPr="00F727EF" w:rsidRDefault="005E65DD" w:rsidP="005E65DD">
      <w:pPr>
        <w:pStyle w:val="paragraph"/>
      </w:pPr>
      <w:r w:rsidRPr="00F727EF">
        <w:tab/>
        <w:t>(a)</w:t>
      </w:r>
      <w:r w:rsidRPr="00F727EF">
        <w:tab/>
        <w:t xml:space="preserve">the unspent Commonwealth portion for an individual is reduced under </w:t>
      </w:r>
      <w:r w:rsidR="00BC6C3C" w:rsidRPr="00F727EF">
        <w:t>subsection 2</w:t>
      </w:r>
      <w:r w:rsidRPr="00F727EF">
        <w:t>26A(7) of the Act; and</w:t>
      </w:r>
    </w:p>
    <w:p w14:paraId="4C460756" w14:textId="10463F97" w:rsidR="005E65DD" w:rsidRPr="00F727EF" w:rsidRDefault="005E65DD" w:rsidP="005E65DD">
      <w:pPr>
        <w:pStyle w:val="paragraph"/>
      </w:pPr>
      <w:r w:rsidRPr="00F727EF">
        <w:tab/>
        <w:t>(b)</w:t>
      </w:r>
      <w:r w:rsidRPr="00F727EF">
        <w:tab/>
        <w:t xml:space="preserve">the individual’s home care account is credited under </w:t>
      </w:r>
      <w:r w:rsidR="00BC6C3C" w:rsidRPr="00F727EF">
        <w:t>subsection 2</w:t>
      </w:r>
      <w:r w:rsidRPr="00F727EF">
        <w:t>26E(5) of the Act;</w:t>
      </w:r>
    </w:p>
    <w:p w14:paraId="35945B44" w14:textId="5D8C3BDC" w:rsidR="005E65DD" w:rsidRPr="00F727EF" w:rsidRDefault="005E65DD" w:rsidP="005E65DD">
      <w:pPr>
        <w:pStyle w:val="subsection2"/>
      </w:pPr>
      <w:r w:rsidRPr="00F727EF">
        <w:t xml:space="preserve">because the registered provider that holds the portion returns the available balance of the portion to the Commonwealth under </w:t>
      </w:r>
      <w:r w:rsidR="00BC6C3C" w:rsidRPr="00F727EF">
        <w:t>section 2</w:t>
      </w:r>
      <w:r w:rsidRPr="00F727EF">
        <w:t xml:space="preserve">26C of the Act is the day the provider next makes a claim under </w:t>
      </w:r>
      <w:r w:rsidR="00BC6C3C" w:rsidRPr="00F727EF">
        <w:t>section 2</w:t>
      </w:r>
      <w:r w:rsidRPr="00F727EF">
        <w:t>51 of the Act for person</w:t>
      </w:r>
      <w:r w:rsidR="00F727EF">
        <w:noBreakHyphen/>
      </w:r>
      <w:r w:rsidRPr="00F727EF">
        <w:t>centred subsidy for the delivery of a funded aged care service to the individual.</w:t>
      </w:r>
    </w:p>
    <w:p w14:paraId="177DFE32" w14:textId="5F7BF411" w:rsidR="005E65DD" w:rsidRPr="00F727EF" w:rsidRDefault="005E65DD" w:rsidP="005E65DD">
      <w:pPr>
        <w:pStyle w:val="ActHead5"/>
      </w:pPr>
      <w:bookmarkStart w:id="98" w:name="_Toc189123124"/>
      <w:r w:rsidRPr="002E4E9B">
        <w:rPr>
          <w:rStyle w:val="CharSectno"/>
        </w:rPr>
        <w:t>226A</w:t>
      </w:r>
      <w:r w:rsidR="00F727EF" w:rsidRPr="002E4E9B">
        <w:rPr>
          <w:rStyle w:val="CharSectno"/>
        </w:rPr>
        <w:noBreakHyphen/>
      </w:r>
      <w:r w:rsidRPr="002E4E9B">
        <w:rPr>
          <w:rStyle w:val="CharSectno"/>
        </w:rPr>
        <w:t>20</w:t>
      </w:r>
      <w:r w:rsidRPr="00F727EF">
        <w:t xml:space="preserve">  Day for reduction of portion and credit of account—provider ceases to deliver services</w:t>
      </w:r>
      <w:bookmarkEnd w:id="98"/>
    </w:p>
    <w:p w14:paraId="578D8A5F" w14:textId="77777777" w:rsidR="005E65DD" w:rsidRPr="00F727EF" w:rsidRDefault="005E65DD" w:rsidP="005E65DD">
      <w:pPr>
        <w:pStyle w:val="subsection"/>
      </w:pPr>
      <w:r w:rsidRPr="00F727EF">
        <w:tab/>
      </w:r>
      <w:r w:rsidRPr="00F727EF">
        <w:tab/>
        <w:t>For the purposes of subsections 226A(8) and 226E(6) of the Act, the day at the start of which:</w:t>
      </w:r>
    </w:p>
    <w:p w14:paraId="6C023FEB" w14:textId="5C421055" w:rsidR="005E65DD" w:rsidRPr="00F727EF" w:rsidRDefault="005E65DD" w:rsidP="005E65DD">
      <w:pPr>
        <w:pStyle w:val="paragraph"/>
      </w:pPr>
      <w:r w:rsidRPr="00F727EF">
        <w:lastRenderedPageBreak/>
        <w:tab/>
        <w:t>(a)</w:t>
      </w:r>
      <w:r w:rsidRPr="00F727EF">
        <w:tab/>
        <w:t xml:space="preserve">the unspent Commonwealth portion for an individual is reduced under </w:t>
      </w:r>
      <w:r w:rsidR="00BC6C3C" w:rsidRPr="00F727EF">
        <w:t>subsection 2</w:t>
      </w:r>
      <w:r w:rsidRPr="00F727EF">
        <w:t>26A(8) of the Act; and</w:t>
      </w:r>
    </w:p>
    <w:p w14:paraId="2D5AF94F" w14:textId="65A5AFAB" w:rsidR="005E65DD" w:rsidRPr="00F727EF" w:rsidRDefault="005E65DD" w:rsidP="005E65DD">
      <w:pPr>
        <w:pStyle w:val="paragraph"/>
      </w:pPr>
      <w:r w:rsidRPr="00F727EF">
        <w:tab/>
        <w:t>(b)</w:t>
      </w:r>
      <w:r w:rsidRPr="00F727EF">
        <w:tab/>
        <w:t xml:space="preserve">the individual’s home care account is credited under </w:t>
      </w:r>
      <w:r w:rsidR="00BC6C3C" w:rsidRPr="00F727EF">
        <w:t>subsection 2</w:t>
      </w:r>
      <w:r w:rsidRPr="00F727EF">
        <w:t>26E(6) of the Act;</w:t>
      </w:r>
    </w:p>
    <w:p w14:paraId="161B0493" w14:textId="6DAC2F00" w:rsidR="005E65DD" w:rsidRPr="00F727EF" w:rsidRDefault="005E65DD" w:rsidP="005E65DD">
      <w:pPr>
        <w:pStyle w:val="subsection2"/>
      </w:pPr>
      <w:r w:rsidRPr="00F727EF">
        <w:t xml:space="preserve">because the registered provider that holds the portion returns the available balance of the portion to the Commonwealth under </w:t>
      </w:r>
      <w:r w:rsidR="00BC6C3C" w:rsidRPr="00F727EF">
        <w:t>section 2</w:t>
      </w:r>
      <w:r w:rsidRPr="00F727EF">
        <w:t xml:space="preserve">26D of the Act is the last day, in the period mentioned in </w:t>
      </w:r>
      <w:r w:rsidR="00BC6C3C" w:rsidRPr="00F727EF">
        <w:t>subsection 2</w:t>
      </w:r>
      <w:r w:rsidRPr="00F727EF">
        <w:t xml:space="preserve">51(3) of the Act, on which the registered provider makes a claim under </w:t>
      </w:r>
      <w:r w:rsidR="00BC6C3C" w:rsidRPr="00F727EF">
        <w:t>section 2</w:t>
      </w:r>
      <w:r w:rsidRPr="00F727EF">
        <w:t>51 of the Act for person</w:t>
      </w:r>
      <w:r w:rsidR="00F727EF">
        <w:noBreakHyphen/>
      </w:r>
      <w:r w:rsidRPr="00F727EF">
        <w:t>centred subsidy for the delivery of a funded aged care service to the individual.</w:t>
      </w:r>
    </w:p>
    <w:p w14:paraId="379CEE14" w14:textId="424575D9" w:rsidR="005E65DD" w:rsidRPr="00F727EF" w:rsidRDefault="005E65DD" w:rsidP="005E65DD">
      <w:pPr>
        <w:pStyle w:val="ActHead5"/>
      </w:pPr>
      <w:bookmarkStart w:id="99" w:name="_Toc189123125"/>
      <w:r w:rsidRPr="002E4E9B">
        <w:rPr>
          <w:rStyle w:val="CharSectno"/>
        </w:rPr>
        <w:t>226E</w:t>
      </w:r>
      <w:r w:rsidR="00F727EF" w:rsidRPr="002E4E9B">
        <w:rPr>
          <w:rStyle w:val="CharSectno"/>
        </w:rPr>
        <w:noBreakHyphen/>
      </w:r>
      <w:r w:rsidRPr="002E4E9B">
        <w:rPr>
          <w:rStyle w:val="CharSectno"/>
        </w:rPr>
        <w:t>5</w:t>
      </w:r>
      <w:r w:rsidRPr="00F727EF">
        <w:t xml:space="preserve">  Home care account—order of debits</w:t>
      </w:r>
      <w:bookmarkEnd w:id="99"/>
    </w:p>
    <w:p w14:paraId="1A665002" w14:textId="2008ED4B" w:rsidR="005E65DD" w:rsidRPr="00F727EF" w:rsidRDefault="005E65DD" w:rsidP="005E65DD">
      <w:pPr>
        <w:pStyle w:val="subsection"/>
      </w:pPr>
      <w:r w:rsidRPr="00F727EF">
        <w:tab/>
      </w:r>
      <w:r w:rsidRPr="00F727EF">
        <w:tab/>
        <w:t xml:space="preserve">For the purposes of </w:t>
      </w:r>
      <w:r w:rsidR="00BC6C3C" w:rsidRPr="00F727EF">
        <w:t>subsection 2</w:t>
      </w:r>
      <w:r w:rsidRPr="00F727EF">
        <w:t>26E(7) of the Act, the order is the order in which the claims are made.</w:t>
      </w:r>
    </w:p>
    <w:p w14:paraId="62180EED" w14:textId="5D59960E" w:rsidR="005E65DD" w:rsidRPr="00F727EF" w:rsidRDefault="00BC6C3C" w:rsidP="005E65DD">
      <w:pPr>
        <w:pStyle w:val="ActHead2"/>
        <w:pageBreakBefore/>
      </w:pPr>
      <w:bookmarkStart w:id="100" w:name="_Toc189123126"/>
      <w:r w:rsidRPr="002E4E9B">
        <w:rPr>
          <w:rStyle w:val="CharPartNo"/>
        </w:rPr>
        <w:lastRenderedPageBreak/>
        <w:t>Part 7</w:t>
      </w:r>
      <w:r w:rsidR="005E65DD" w:rsidRPr="00F727EF">
        <w:t>—</w:t>
      </w:r>
      <w:r w:rsidR="005E65DD" w:rsidRPr="002E4E9B">
        <w:rPr>
          <w:rStyle w:val="CharPartText"/>
        </w:rPr>
        <w:t>Subsidy for residential care</w:t>
      </w:r>
      <w:bookmarkEnd w:id="100"/>
    </w:p>
    <w:p w14:paraId="50018EC3" w14:textId="13F21EDB" w:rsidR="005E65DD" w:rsidRPr="00F727EF" w:rsidRDefault="00BC6C3C" w:rsidP="005E65DD">
      <w:pPr>
        <w:pStyle w:val="ActHead3"/>
      </w:pPr>
      <w:bookmarkStart w:id="101" w:name="_Toc189123127"/>
      <w:r w:rsidRPr="002E4E9B">
        <w:rPr>
          <w:rStyle w:val="CharDivNo"/>
        </w:rPr>
        <w:t>Division 1</w:t>
      </w:r>
      <w:r w:rsidR="005E65DD" w:rsidRPr="00F727EF">
        <w:t>—</w:t>
      </w:r>
      <w:r w:rsidR="005E65DD" w:rsidRPr="002E4E9B">
        <w:rPr>
          <w:rStyle w:val="CharDivText"/>
        </w:rPr>
        <w:t>Person</w:t>
      </w:r>
      <w:r w:rsidR="00F727EF" w:rsidRPr="002E4E9B">
        <w:rPr>
          <w:rStyle w:val="CharDivText"/>
        </w:rPr>
        <w:noBreakHyphen/>
      </w:r>
      <w:r w:rsidR="005E65DD" w:rsidRPr="002E4E9B">
        <w:rPr>
          <w:rStyle w:val="CharDivText"/>
        </w:rPr>
        <w:t>centred subsidy</w:t>
      </w:r>
      <w:bookmarkEnd w:id="101"/>
    </w:p>
    <w:p w14:paraId="745027E0" w14:textId="072B12BA" w:rsidR="005E65DD" w:rsidRPr="00F727EF" w:rsidRDefault="005E65DD" w:rsidP="005E65DD">
      <w:pPr>
        <w:pStyle w:val="ActHead4"/>
      </w:pPr>
      <w:bookmarkStart w:id="102" w:name="_Toc189123128"/>
      <w:r w:rsidRPr="002E4E9B">
        <w:rPr>
          <w:rStyle w:val="CharSubdNo"/>
        </w:rPr>
        <w:t xml:space="preserve">Subdivision </w:t>
      </w:r>
      <w:r w:rsidR="00547A22" w:rsidRPr="002E4E9B">
        <w:rPr>
          <w:rStyle w:val="CharSubdNo"/>
        </w:rPr>
        <w:t>A</w:t>
      </w:r>
      <w:r w:rsidRPr="00F727EF">
        <w:t>—</w:t>
      </w:r>
      <w:r w:rsidRPr="002E4E9B">
        <w:rPr>
          <w:rStyle w:val="CharSubdText"/>
        </w:rPr>
        <w:t>Base rates</w:t>
      </w:r>
      <w:bookmarkEnd w:id="102"/>
    </w:p>
    <w:p w14:paraId="4216B3BC" w14:textId="4F7FF22D" w:rsidR="005E65DD" w:rsidRPr="00F727EF" w:rsidRDefault="005E65DD" w:rsidP="005E65DD">
      <w:pPr>
        <w:pStyle w:val="ActHead5"/>
      </w:pPr>
      <w:bookmarkStart w:id="103" w:name="_Toc189123129"/>
      <w:r w:rsidRPr="002E4E9B">
        <w:rPr>
          <w:rStyle w:val="CharSectno"/>
        </w:rPr>
        <w:t>229</w:t>
      </w:r>
      <w:r w:rsidR="00F727EF" w:rsidRPr="002E4E9B">
        <w:rPr>
          <w:rStyle w:val="CharSectno"/>
        </w:rPr>
        <w:noBreakHyphen/>
      </w:r>
      <w:r w:rsidRPr="002E4E9B">
        <w:rPr>
          <w:rStyle w:val="CharSectno"/>
        </w:rPr>
        <w:t>5</w:t>
      </w:r>
      <w:r w:rsidRPr="00F727EF">
        <w:t xml:space="preserve">  Base rates—classification type ongoing</w:t>
      </w:r>
      <w:bookmarkEnd w:id="103"/>
    </w:p>
    <w:p w14:paraId="44E1F1D9" w14:textId="12F13ED0" w:rsidR="005E65DD" w:rsidRPr="00F727EF" w:rsidRDefault="005E65DD" w:rsidP="005E65DD">
      <w:pPr>
        <w:pStyle w:val="subsection"/>
      </w:pPr>
      <w:r w:rsidRPr="00F727EF">
        <w:tab/>
        <w:t>(1)</w:t>
      </w:r>
      <w:r w:rsidRPr="00F727EF">
        <w:tab/>
        <w:t xml:space="preserve">For the purposes of </w:t>
      </w:r>
      <w:r w:rsidR="00BC6C3C" w:rsidRPr="00F727EF">
        <w:t>subsection 2</w:t>
      </w:r>
      <w:r w:rsidRPr="00F727EF">
        <w:t>29(1) of the Act, this section sets out the base rate for an individual for the classification type ongoing for the service group residential care for a day.</w:t>
      </w:r>
    </w:p>
    <w:p w14:paraId="2B07FC75" w14:textId="77777777" w:rsidR="005E65DD" w:rsidRPr="00F727EF" w:rsidRDefault="005E65DD" w:rsidP="005E65DD">
      <w:pPr>
        <w:pStyle w:val="SubsectionHead"/>
      </w:pPr>
      <w:r w:rsidRPr="00F727EF">
        <w:t>General—classification level Class 0</w:t>
      </w:r>
    </w:p>
    <w:p w14:paraId="6C6CDA2F" w14:textId="38116761" w:rsidR="005E65DD" w:rsidRPr="00F727EF" w:rsidRDefault="005E65DD" w:rsidP="005E65DD">
      <w:pPr>
        <w:pStyle w:val="subsection"/>
      </w:pPr>
      <w:r w:rsidRPr="00F727EF">
        <w:tab/>
        <w:t>(2)</w:t>
      </w:r>
      <w:r w:rsidRPr="00F727EF">
        <w:tab/>
        <w:t xml:space="preserve">If </w:t>
      </w:r>
      <w:r w:rsidR="00BC6C3C" w:rsidRPr="00F727EF">
        <w:t>subsection (</w:t>
      </w:r>
      <w:r w:rsidRPr="00F727EF">
        <w:t xml:space="preserve">4) does not apply to the individual, and the classification level for the individual is Class 0, the base rate is the amount worked out by multiplying the national </w:t>
      </w:r>
      <w:r w:rsidRPr="00F727EF">
        <w:rPr>
          <w:iCs/>
        </w:rPr>
        <w:t>efficient price</w:t>
      </w:r>
      <w:r w:rsidRPr="00F727EF">
        <w:rPr>
          <w:i/>
        </w:rPr>
        <w:t xml:space="preserve"> </w:t>
      </w:r>
      <w:r w:rsidRPr="00F727EF">
        <w:t>by:</w:t>
      </w:r>
    </w:p>
    <w:p w14:paraId="26FB3A6E" w14:textId="3B94F082" w:rsidR="005E65DD" w:rsidRPr="00F727EF" w:rsidRDefault="005E65DD" w:rsidP="005E65DD">
      <w:pPr>
        <w:pStyle w:val="paragraph"/>
      </w:pPr>
      <w:r w:rsidRPr="00F727EF">
        <w:tab/>
        <w:t>(a)</w:t>
      </w:r>
      <w:r w:rsidRPr="00F727EF">
        <w:tab/>
        <w:t xml:space="preserve">if the funded aged care services delivered to the individual are in the form of palliative care—the NWAU specified for the classification level Class 1 in the table in </w:t>
      </w:r>
      <w:r w:rsidR="00BC6C3C" w:rsidRPr="00F727EF">
        <w:t>subsection (</w:t>
      </w:r>
      <w:r w:rsidRPr="00F727EF">
        <w:t>3); or</w:t>
      </w:r>
    </w:p>
    <w:p w14:paraId="0EFD6375" w14:textId="0F30B2FD" w:rsidR="005E65DD" w:rsidRPr="00F727EF" w:rsidRDefault="005E65DD" w:rsidP="005E65DD">
      <w:pPr>
        <w:pStyle w:val="paragraph"/>
      </w:pPr>
      <w:r w:rsidRPr="00F727EF">
        <w:tab/>
        <w:t>(b)</w:t>
      </w:r>
      <w:r w:rsidRPr="00F727EF">
        <w:tab/>
        <w:t xml:space="preserve">otherwise—the NWAU specified for the classification level Class 8 in the table in </w:t>
      </w:r>
      <w:r w:rsidR="00BC6C3C" w:rsidRPr="00F727EF">
        <w:t>subsection (</w:t>
      </w:r>
      <w:r w:rsidRPr="00F727EF">
        <w:t>3).</w:t>
      </w:r>
    </w:p>
    <w:p w14:paraId="29DD3CA6" w14:textId="77777777" w:rsidR="005E65DD" w:rsidRPr="00F727EF" w:rsidRDefault="005E65DD" w:rsidP="005E65DD">
      <w:pPr>
        <w:pStyle w:val="SubsectionHead"/>
      </w:pPr>
      <w:r w:rsidRPr="00F727EF">
        <w:t>General—classification levels Class 1 to Class 13</w:t>
      </w:r>
    </w:p>
    <w:p w14:paraId="276C682D" w14:textId="30E51672" w:rsidR="005E65DD" w:rsidRPr="00F727EF" w:rsidRDefault="005E65DD" w:rsidP="005E65DD">
      <w:pPr>
        <w:pStyle w:val="subsection"/>
      </w:pPr>
      <w:r w:rsidRPr="00F727EF">
        <w:tab/>
        <w:t>(3)</w:t>
      </w:r>
      <w:r w:rsidRPr="00F727EF">
        <w:tab/>
        <w:t xml:space="preserve">If </w:t>
      </w:r>
      <w:r w:rsidR="00BC6C3C" w:rsidRPr="00F727EF">
        <w:t>subsection (</w:t>
      </w:r>
      <w:r w:rsidRPr="00F727EF">
        <w:t xml:space="preserve">4) does not apply to the individual, and the classification level for the individual is specified in the following table, the base rate is the amount worked out by multiplying the national </w:t>
      </w:r>
      <w:r w:rsidRPr="00F727EF">
        <w:rPr>
          <w:iCs/>
        </w:rPr>
        <w:t>efficient price</w:t>
      </w:r>
      <w:r w:rsidRPr="00F727EF">
        <w:rPr>
          <w:i/>
        </w:rPr>
        <w:t xml:space="preserve"> </w:t>
      </w:r>
      <w:r w:rsidRPr="00F727EF">
        <w:t>by the NWAU specified for the classification level.</w:t>
      </w:r>
    </w:p>
    <w:p w14:paraId="04E53ED9"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394"/>
        <w:gridCol w:w="1938"/>
      </w:tblGrid>
      <w:tr w:rsidR="005E65DD" w:rsidRPr="00F727EF" w14:paraId="095A7138" w14:textId="77777777" w:rsidTr="004F3957">
        <w:trPr>
          <w:tblHeader/>
        </w:trPr>
        <w:tc>
          <w:tcPr>
            <w:tcW w:w="7183" w:type="dxa"/>
            <w:gridSpan w:val="3"/>
            <w:tcBorders>
              <w:top w:val="single" w:sz="12" w:space="0" w:color="auto"/>
              <w:bottom w:val="single" w:sz="6" w:space="0" w:color="auto"/>
            </w:tcBorders>
            <w:shd w:val="clear" w:color="auto" w:fill="auto"/>
          </w:tcPr>
          <w:p w14:paraId="69A8BCA8" w14:textId="77777777" w:rsidR="005E65DD" w:rsidRPr="00F727EF" w:rsidRDefault="005E65DD" w:rsidP="004F3957">
            <w:pPr>
              <w:pStyle w:val="TableHeading"/>
            </w:pPr>
            <w:r w:rsidRPr="00F727EF">
              <w:t>Base rates for the classification type ongoing</w:t>
            </w:r>
          </w:p>
        </w:tc>
      </w:tr>
      <w:tr w:rsidR="005E65DD" w:rsidRPr="00F727EF" w14:paraId="4A4427F1" w14:textId="77777777" w:rsidTr="004F3957">
        <w:trPr>
          <w:tblHeader/>
        </w:trPr>
        <w:tc>
          <w:tcPr>
            <w:tcW w:w="851" w:type="dxa"/>
            <w:tcBorders>
              <w:top w:val="single" w:sz="6" w:space="0" w:color="auto"/>
              <w:bottom w:val="single" w:sz="12" w:space="0" w:color="auto"/>
            </w:tcBorders>
            <w:shd w:val="clear" w:color="auto" w:fill="auto"/>
          </w:tcPr>
          <w:p w14:paraId="6DB6324E" w14:textId="77777777" w:rsidR="005E65DD" w:rsidRPr="00F727EF" w:rsidRDefault="005E65DD" w:rsidP="004F3957">
            <w:pPr>
              <w:pStyle w:val="TableHeading"/>
            </w:pPr>
            <w:r w:rsidRPr="00F727EF">
              <w:t>Item</w:t>
            </w:r>
          </w:p>
        </w:tc>
        <w:tc>
          <w:tcPr>
            <w:tcW w:w="4394" w:type="dxa"/>
            <w:tcBorders>
              <w:top w:val="single" w:sz="6" w:space="0" w:color="auto"/>
              <w:bottom w:val="single" w:sz="12" w:space="0" w:color="auto"/>
            </w:tcBorders>
            <w:shd w:val="clear" w:color="auto" w:fill="auto"/>
          </w:tcPr>
          <w:p w14:paraId="01B4C6B0" w14:textId="77777777" w:rsidR="005E65DD" w:rsidRPr="00F727EF" w:rsidRDefault="005E65DD" w:rsidP="004F3957">
            <w:pPr>
              <w:pStyle w:val="TableHeading"/>
            </w:pPr>
            <w:r w:rsidRPr="00F727EF">
              <w:t>Column 1</w:t>
            </w:r>
            <w:r w:rsidRPr="00F727EF">
              <w:br/>
              <w:t>If the classification level for the individual is …</w:t>
            </w:r>
          </w:p>
        </w:tc>
        <w:tc>
          <w:tcPr>
            <w:tcW w:w="1938" w:type="dxa"/>
            <w:tcBorders>
              <w:top w:val="single" w:sz="6" w:space="0" w:color="auto"/>
              <w:bottom w:val="single" w:sz="12" w:space="0" w:color="auto"/>
            </w:tcBorders>
            <w:shd w:val="clear" w:color="auto" w:fill="auto"/>
          </w:tcPr>
          <w:p w14:paraId="0F36F43B" w14:textId="77777777" w:rsidR="005E65DD" w:rsidRPr="00F727EF" w:rsidRDefault="005E65DD" w:rsidP="004F3957">
            <w:pPr>
              <w:pStyle w:val="TableHeading"/>
            </w:pPr>
            <w:r w:rsidRPr="00F727EF">
              <w:t>Column 2</w:t>
            </w:r>
            <w:r w:rsidRPr="00F727EF">
              <w:br/>
              <w:t>the NWAU is ...</w:t>
            </w:r>
          </w:p>
        </w:tc>
      </w:tr>
      <w:tr w:rsidR="005E65DD" w:rsidRPr="00F727EF" w14:paraId="66944B00" w14:textId="77777777" w:rsidTr="004F3957">
        <w:tc>
          <w:tcPr>
            <w:tcW w:w="851" w:type="dxa"/>
            <w:shd w:val="clear" w:color="auto" w:fill="auto"/>
          </w:tcPr>
          <w:p w14:paraId="33BD3559" w14:textId="77777777" w:rsidR="005E65DD" w:rsidRPr="00F727EF" w:rsidRDefault="005E65DD" w:rsidP="004F3957">
            <w:pPr>
              <w:pStyle w:val="Tabletext"/>
            </w:pPr>
            <w:r w:rsidRPr="00F727EF">
              <w:t>1</w:t>
            </w:r>
          </w:p>
        </w:tc>
        <w:tc>
          <w:tcPr>
            <w:tcW w:w="4394" w:type="dxa"/>
            <w:shd w:val="clear" w:color="auto" w:fill="auto"/>
          </w:tcPr>
          <w:p w14:paraId="7CB46747" w14:textId="77777777" w:rsidR="005E65DD" w:rsidRPr="00F727EF" w:rsidRDefault="005E65DD" w:rsidP="004F3957">
            <w:pPr>
              <w:pStyle w:val="Tabletext"/>
            </w:pPr>
            <w:r w:rsidRPr="00F727EF">
              <w:t>Class 1</w:t>
            </w:r>
          </w:p>
        </w:tc>
        <w:tc>
          <w:tcPr>
            <w:tcW w:w="1938" w:type="dxa"/>
            <w:shd w:val="clear" w:color="auto" w:fill="auto"/>
          </w:tcPr>
          <w:p w14:paraId="2FEB07BB" w14:textId="77777777" w:rsidR="005E65DD" w:rsidRPr="00F727EF" w:rsidRDefault="005E65DD" w:rsidP="004F3957">
            <w:pPr>
              <w:pStyle w:val="Tabletext"/>
            </w:pPr>
            <w:r w:rsidRPr="00F727EF">
              <w:t>0.80</w:t>
            </w:r>
          </w:p>
        </w:tc>
      </w:tr>
      <w:tr w:rsidR="005E65DD" w:rsidRPr="00F727EF" w14:paraId="67D06FE4" w14:textId="77777777" w:rsidTr="004F3957">
        <w:tc>
          <w:tcPr>
            <w:tcW w:w="851" w:type="dxa"/>
            <w:shd w:val="clear" w:color="auto" w:fill="auto"/>
          </w:tcPr>
          <w:p w14:paraId="620E366F" w14:textId="77777777" w:rsidR="005E65DD" w:rsidRPr="00F727EF" w:rsidRDefault="005E65DD" w:rsidP="004F3957">
            <w:pPr>
              <w:pStyle w:val="Tabletext"/>
            </w:pPr>
            <w:r w:rsidRPr="00F727EF">
              <w:t>2</w:t>
            </w:r>
          </w:p>
        </w:tc>
        <w:tc>
          <w:tcPr>
            <w:tcW w:w="4394" w:type="dxa"/>
            <w:shd w:val="clear" w:color="auto" w:fill="auto"/>
          </w:tcPr>
          <w:p w14:paraId="564B2EB1" w14:textId="77777777" w:rsidR="005E65DD" w:rsidRPr="00F727EF" w:rsidRDefault="005E65DD" w:rsidP="004F3957">
            <w:pPr>
              <w:pStyle w:val="Tabletext"/>
            </w:pPr>
            <w:r w:rsidRPr="00F727EF">
              <w:t>Class 2</w:t>
            </w:r>
          </w:p>
        </w:tc>
        <w:tc>
          <w:tcPr>
            <w:tcW w:w="1938" w:type="dxa"/>
            <w:shd w:val="clear" w:color="auto" w:fill="auto"/>
          </w:tcPr>
          <w:p w14:paraId="1D4B2B7F" w14:textId="77777777" w:rsidR="005E65DD" w:rsidRPr="00F727EF" w:rsidRDefault="005E65DD" w:rsidP="004F3957">
            <w:pPr>
              <w:pStyle w:val="Tabletext"/>
            </w:pPr>
            <w:r w:rsidRPr="00F727EF">
              <w:t>0.19</w:t>
            </w:r>
          </w:p>
        </w:tc>
      </w:tr>
      <w:tr w:rsidR="005E65DD" w:rsidRPr="00F727EF" w14:paraId="6A7260AB" w14:textId="77777777" w:rsidTr="004F3957">
        <w:tc>
          <w:tcPr>
            <w:tcW w:w="851" w:type="dxa"/>
            <w:shd w:val="clear" w:color="auto" w:fill="auto"/>
          </w:tcPr>
          <w:p w14:paraId="426165FB" w14:textId="77777777" w:rsidR="005E65DD" w:rsidRPr="00F727EF" w:rsidRDefault="005E65DD" w:rsidP="004F3957">
            <w:pPr>
              <w:pStyle w:val="Tabletext"/>
            </w:pPr>
            <w:r w:rsidRPr="00F727EF">
              <w:t>3</w:t>
            </w:r>
          </w:p>
        </w:tc>
        <w:tc>
          <w:tcPr>
            <w:tcW w:w="4394" w:type="dxa"/>
            <w:shd w:val="clear" w:color="auto" w:fill="auto"/>
          </w:tcPr>
          <w:p w14:paraId="2D921418" w14:textId="77777777" w:rsidR="005E65DD" w:rsidRPr="00F727EF" w:rsidRDefault="005E65DD" w:rsidP="004F3957">
            <w:pPr>
              <w:pStyle w:val="Tabletext"/>
            </w:pPr>
            <w:r w:rsidRPr="00F727EF">
              <w:t>Class 3</w:t>
            </w:r>
          </w:p>
        </w:tc>
        <w:tc>
          <w:tcPr>
            <w:tcW w:w="1938" w:type="dxa"/>
            <w:shd w:val="clear" w:color="auto" w:fill="auto"/>
          </w:tcPr>
          <w:p w14:paraId="5819A240" w14:textId="77777777" w:rsidR="005E65DD" w:rsidRPr="00F727EF" w:rsidRDefault="005E65DD" w:rsidP="004F3957">
            <w:pPr>
              <w:pStyle w:val="Tabletext"/>
            </w:pPr>
            <w:r w:rsidRPr="00F727EF">
              <w:t>0.37</w:t>
            </w:r>
          </w:p>
        </w:tc>
      </w:tr>
      <w:tr w:rsidR="005E65DD" w:rsidRPr="00F727EF" w14:paraId="0F2C27C0" w14:textId="77777777" w:rsidTr="004F3957">
        <w:tc>
          <w:tcPr>
            <w:tcW w:w="851" w:type="dxa"/>
            <w:shd w:val="clear" w:color="auto" w:fill="auto"/>
          </w:tcPr>
          <w:p w14:paraId="40F35DC8" w14:textId="77777777" w:rsidR="005E65DD" w:rsidRPr="00F727EF" w:rsidRDefault="005E65DD" w:rsidP="004F3957">
            <w:pPr>
              <w:pStyle w:val="Tabletext"/>
            </w:pPr>
            <w:r w:rsidRPr="00F727EF">
              <w:t>4</w:t>
            </w:r>
          </w:p>
        </w:tc>
        <w:tc>
          <w:tcPr>
            <w:tcW w:w="4394" w:type="dxa"/>
            <w:shd w:val="clear" w:color="auto" w:fill="auto"/>
          </w:tcPr>
          <w:p w14:paraId="53619D71" w14:textId="77777777" w:rsidR="005E65DD" w:rsidRPr="00F727EF" w:rsidRDefault="005E65DD" w:rsidP="004F3957">
            <w:pPr>
              <w:pStyle w:val="Tabletext"/>
            </w:pPr>
            <w:r w:rsidRPr="00F727EF">
              <w:t>Class 4</w:t>
            </w:r>
          </w:p>
        </w:tc>
        <w:tc>
          <w:tcPr>
            <w:tcW w:w="1938" w:type="dxa"/>
            <w:shd w:val="clear" w:color="auto" w:fill="auto"/>
          </w:tcPr>
          <w:p w14:paraId="62E1E572" w14:textId="77777777" w:rsidR="005E65DD" w:rsidRPr="00F727EF" w:rsidRDefault="005E65DD" w:rsidP="004F3957">
            <w:pPr>
              <w:pStyle w:val="Tabletext"/>
            </w:pPr>
            <w:r w:rsidRPr="00F727EF">
              <w:t>0.25</w:t>
            </w:r>
          </w:p>
        </w:tc>
      </w:tr>
      <w:tr w:rsidR="005E65DD" w:rsidRPr="00F727EF" w14:paraId="1BC8EBAB" w14:textId="77777777" w:rsidTr="004F3957">
        <w:tc>
          <w:tcPr>
            <w:tcW w:w="851" w:type="dxa"/>
            <w:shd w:val="clear" w:color="auto" w:fill="auto"/>
          </w:tcPr>
          <w:p w14:paraId="2BFDA25B" w14:textId="77777777" w:rsidR="005E65DD" w:rsidRPr="00F727EF" w:rsidRDefault="005E65DD" w:rsidP="004F3957">
            <w:pPr>
              <w:pStyle w:val="Tabletext"/>
            </w:pPr>
            <w:r w:rsidRPr="00F727EF">
              <w:t>5</w:t>
            </w:r>
          </w:p>
        </w:tc>
        <w:tc>
          <w:tcPr>
            <w:tcW w:w="4394" w:type="dxa"/>
            <w:shd w:val="clear" w:color="auto" w:fill="auto"/>
          </w:tcPr>
          <w:p w14:paraId="3C4A39FA" w14:textId="77777777" w:rsidR="005E65DD" w:rsidRPr="00F727EF" w:rsidRDefault="005E65DD" w:rsidP="004F3957">
            <w:pPr>
              <w:pStyle w:val="Tabletext"/>
            </w:pPr>
            <w:r w:rsidRPr="00F727EF">
              <w:t>Class 5</w:t>
            </w:r>
          </w:p>
        </w:tc>
        <w:tc>
          <w:tcPr>
            <w:tcW w:w="1938" w:type="dxa"/>
            <w:shd w:val="clear" w:color="auto" w:fill="auto"/>
          </w:tcPr>
          <w:p w14:paraId="069EF926" w14:textId="77777777" w:rsidR="005E65DD" w:rsidRPr="00F727EF" w:rsidRDefault="005E65DD" w:rsidP="004F3957">
            <w:pPr>
              <w:pStyle w:val="Tabletext"/>
            </w:pPr>
            <w:r w:rsidRPr="00F727EF">
              <w:t>0.44</w:t>
            </w:r>
          </w:p>
        </w:tc>
      </w:tr>
      <w:tr w:rsidR="005E65DD" w:rsidRPr="00F727EF" w14:paraId="4DE4A916" w14:textId="77777777" w:rsidTr="004F3957">
        <w:tc>
          <w:tcPr>
            <w:tcW w:w="851" w:type="dxa"/>
            <w:shd w:val="clear" w:color="auto" w:fill="auto"/>
          </w:tcPr>
          <w:p w14:paraId="0605AFD4" w14:textId="77777777" w:rsidR="005E65DD" w:rsidRPr="00F727EF" w:rsidRDefault="005E65DD" w:rsidP="004F3957">
            <w:pPr>
              <w:pStyle w:val="Tabletext"/>
            </w:pPr>
            <w:r w:rsidRPr="00F727EF">
              <w:t>6</w:t>
            </w:r>
          </w:p>
        </w:tc>
        <w:tc>
          <w:tcPr>
            <w:tcW w:w="4394" w:type="dxa"/>
            <w:shd w:val="clear" w:color="auto" w:fill="auto"/>
          </w:tcPr>
          <w:p w14:paraId="23370E0A" w14:textId="77777777" w:rsidR="005E65DD" w:rsidRPr="00F727EF" w:rsidRDefault="005E65DD" w:rsidP="004F3957">
            <w:pPr>
              <w:pStyle w:val="Tabletext"/>
            </w:pPr>
            <w:r w:rsidRPr="00F727EF">
              <w:t>Class 6</w:t>
            </w:r>
          </w:p>
        </w:tc>
        <w:tc>
          <w:tcPr>
            <w:tcW w:w="1938" w:type="dxa"/>
            <w:shd w:val="clear" w:color="auto" w:fill="auto"/>
          </w:tcPr>
          <w:p w14:paraId="12226E0D" w14:textId="77777777" w:rsidR="005E65DD" w:rsidRPr="00F727EF" w:rsidRDefault="005E65DD" w:rsidP="004F3957">
            <w:pPr>
              <w:pStyle w:val="Tabletext"/>
            </w:pPr>
            <w:r w:rsidRPr="00F727EF">
              <w:t>0.40</w:t>
            </w:r>
          </w:p>
        </w:tc>
      </w:tr>
      <w:tr w:rsidR="005E65DD" w:rsidRPr="00F727EF" w14:paraId="0EC10CCE" w14:textId="77777777" w:rsidTr="004F3957">
        <w:tc>
          <w:tcPr>
            <w:tcW w:w="851" w:type="dxa"/>
            <w:shd w:val="clear" w:color="auto" w:fill="auto"/>
          </w:tcPr>
          <w:p w14:paraId="58378BF4" w14:textId="77777777" w:rsidR="005E65DD" w:rsidRPr="00F727EF" w:rsidRDefault="005E65DD" w:rsidP="004F3957">
            <w:pPr>
              <w:pStyle w:val="Tabletext"/>
            </w:pPr>
            <w:r w:rsidRPr="00F727EF">
              <w:t>7</w:t>
            </w:r>
          </w:p>
        </w:tc>
        <w:tc>
          <w:tcPr>
            <w:tcW w:w="4394" w:type="dxa"/>
            <w:shd w:val="clear" w:color="auto" w:fill="auto"/>
          </w:tcPr>
          <w:p w14:paraId="6600FD1C" w14:textId="77777777" w:rsidR="005E65DD" w:rsidRPr="00F727EF" w:rsidRDefault="005E65DD" w:rsidP="004F3957">
            <w:pPr>
              <w:pStyle w:val="Tabletext"/>
            </w:pPr>
            <w:r w:rsidRPr="00F727EF">
              <w:t>Class 7</w:t>
            </w:r>
          </w:p>
        </w:tc>
        <w:tc>
          <w:tcPr>
            <w:tcW w:w="1938" w:type="dxa"/>
            <w:shd w:val="clear" w:color="auto" w:fill="auto"/>
          </w:tcPr>
          <w:p w14:paraId="4EFB0379" w14:textId="77777777" w:rsidR="005E65DD" w:rsidRPr="00F727EF" w:rsidRDefault="005E65DD" w:rsidP="004F3957">
            <w:pPr>
              <w:pStyle w:val="Tabletext"/>
            </w:pPr>
            <w:r w:rsidRPr="00F727EF">
              <w:t>0.55</w:t>
            </w:r>
          </w:p>
        </w:tc>
      </w:tr>
      <w:tr w:rsidR="005E65DD" w:rsidRPr="00F727EF" w14:paraId="27C16DBB" w14:textId="77777777" w:rsidTr="004F3957">
        <w:tc>
          <w:tcPr>
            <w:tcW w:w="851" w:type="dxa"/>
            <w:shd w:val="clear" w:color="auto" w:fill="auto"/>
          </w:tcPr>
          <w:p w14:paraId="1F14F821" w14:textId="77777777" w:rsidR="005E65DD" w:rsidRPr="00F727EF" w:rsidRDefault="005E65DD" w:rsidP="004F3957">
            <w:pPr>
              <w:pStyle w:val="Tabletext"/>
            </w:pPr>
            <w:r w:rsidRPr="00F727EF">
              <w:t>8</w:t>
            </w:r>
          </w:p>
        </w:tc>
        <w:tc>
          <w:tcPr>
            <w:tcW w:w="4394" w:type="dxa"/>
            <w:shd w:val="clear" w:color="auto" w:fill="auto"/>
          </w:tcPr>
          <w:p w14:paraId="027FD3CC" w14:textId="77777777" w:rsidR="005E65DD" w:rsidRPr="00F727EF" w:rsidRDefault="005E65DD" w:rsidP="004F3957">
            <w:pPr>
              <w:pStyle w:val="Tabletext"/>
            </w:pPr>
            <w:r w:rsidRPr="00F727EF">
              <w:t>Class 8</w:t>
            </w:r>
          </w:p>
        </w:tc>
        <w:tc>
          <w:tcPr>
            <w:tcW w:w="1938" w:type="dxa"/>
            <w:shd w:val="clear" w:color="auto" w:fill="auto"/>
          </w:tcPr>
          <w:p w14:paraId="7CECE95C" w14:textId="77777777" w:rsidR="005E65DD" w:rsidRPr="00F727EF" w:rsidRDefault="005E65DD" w:rsidP="004F3957">
            <w:pPr>
              <w:pStyle w:val="Tabletext"/>
            </w:pPr>
            <w:r w:rsidRPr="00F727EF">
              <w:t>0.64</w:t>
            </w:r>
          </w:p>
        </w:tc>
      </w:tr>
      <w:tr w:rsidR="005E65DD" w:rsidRPr="00F727EF" w14:paraId="31BC1525" w14:textId="77777777" w:rsidTr="004F3957">
        <w:tc>
          <w:tcPr>
            <w:tcW w:w="851" w:type="dxa"/>
            <w:shd w:val="clear" w:color="auto" w:fill="auto"/>
          </w:tcPr>
          <w:p w14:paraId="429B5A5A" w14:textId="77777777" w:rsidR="005E65DD" w:rsidRPr="00F727EF" w:rsidRDefault="005E65DD" w:rsidP="004F3957">
            <w:pPr>
              <w:pStyle w:val="Tabletext"/>
            </w:pPr>
            <w:r w:rsidRPr="00F727EF">
              <w:t>9</w:t>
            </w:r>
          </w:p>
        </w:tc>
        <w:tc>
          <w:tcPr>
            <w:tcW w:w="4394" w:type="dxa"/>
            <w:shd w:val="clear" w:color="auto" w:fill="auto"/>
          </w:tcPr>
          <w:p w14:paraId="5CE60A1B" w14:textId="77777777" w:rsidR="005E65DD" w:rsidRPr="00F727EF" w:rsidRDefault="005E65DD" w:rsidP="004F3957">
            <w:pPr>
              <w:pStyle w:val="Tabletext"/>
            </w:pPr>
            <w:r w:rsidRPr="00F727EF">
              <w:t>Class 9</w:t>
            </w:r>
          </w:p>
        </w:tc>
        <w:tc>
          <w:tcPr>
            <w:tcW w:w="1938" w:type="dxa"/>
            <w:shd w:val="clear" w:color="auto" w:fill="auto"/>
          </w:tcPr>
          <w:p w14:paraId="001E9EBB" w14:textId="77777777" w:rsidR="005E65DD" w:rsidRPr="00F727EF" w:rsidRDefault="005E65DD" w:rsidP="004F3957">
            <w:pPr>
              <w:pStyle w:val="Tabletext"/>
            </w:pPr>
            <w:r w:rsidRPr="00F727EF">
              <w:t>0.52</w:t>
            </w:r>
          </w:p>
        </w:tc>
      </w:tr>
      <w:tr w:rsidR="005E65DD" w:rsidRPr="00F727EF" w14:paraId="0DE95BE1" w14:textId="77777777" w:rsidTr="004F3957">
        <w:tc>
          <w:tcPr>
            <w:tcW w:w="851" w:type="dxa"/>
            <w:shd w:val="clear" w:color="auto" w:fill="auto"/>
          </w:tcPr>
          <w:p w14:paraId="1784028A" w14:textId="77777777" w:rsidR="005E65DD" w:rsidRPr="00F727EF" w:rsidRDefault="005E65DD" w:rsidP="004F3957">
            <w:pPr>
              <w:pStyle w:val="Tabletext"/>
            </w:pPr>
            <w:r w:rsidRPr="00F727EF">
              <w:t>10</w:t>
            </w:r>
          </w:p>
        </w:tc>
        <w:tc>
          <w:tcPr>
            <w:tcW w:w="4394" w:type="dxa"/>
            <w:shd w:val="clear" w:color="auto" w:fill="auto"/>
          </w:tcPr>
          <w:p w14:paraId="3E621EAE" w14:textId="77777777" w:rsidR="005E65DD" w:rsidRPr="00F727EF" w:rsidRDefault="005E65DD" w:rsidP="004F3957">
            <w:pPr>
              <w:pStyle w:val="Tabletext"/>
            </w:pPr>
            <w:r w:rsidRPr="00F727EF">
              <w:t>Class 10</w:t>
            </w:r>
          </w:p>
        </w:tc>
        <w:tc>
          <w:tcPr>
            <w:tcW w:w="1938" w:type="dxa"/>
            <w:shd w:val="clear" w:color="auto" w:fill="auto"/>
          </w:tcPr>
          <w:p w14:paraId="553FDC0A" w14:textId="77777777" w:rsidR="005E65DD" w:rsidRPr="00F727EF" w:rsidRDefault="005E65DD" w:rsidP="004F3957">
            <w:pPr>
              <w:pStyle w:val="Tabletext"/>
            </w:pPr>
            <w:r w:rsidRPr="00F727EF">
              <w:t>0.70</w:t>
            </w:r>
          </w:p>
        </w:tc>
      </w:tr>
      <w:tr w:rsidR="005E65DD" w:rsidRPr="00F727EF" w14:paraId="583540E3" w14:textId="77777777" w:rsidTr="004F3957">
        <w:tc>
          <w:tcPr>
            <w:tcW w:w="851" w:type="dxa"/>
            <w:shd w:val="clear" w:color="auto" w:fill="auto"/>
          </w:tcPr>
          <w:p w14:paraId="4C767DF6" w14:textId="77777777" w:rsidR="005E65DD" w:rsidRPr="00F727EF" w:rsidRDefault="005E65DD" w:rsidP="004F3957">
            <w:pPr>
              <w:pStyle w:val="Tabletext"/>
            </w:pPr>
            <w:r w:rsidRPr="00F727EF">
              <w:t>11</w:t>
            </w:r>
          </w:p>
        </w:tc>
        <w:tc>
          <w:tcPr>
            <w:tcW w:w="4394" w:type="dxa"/>
            <w:shd w:val="clear" w:color="auto" w:fill="auto"/>
          </w:tcPr>
          <w:p w14:paraId="78CB1B2F" w14:textId="77777777" w:rsidR="005E65DD" w:rsidRPr="00F727EF" w:rsidRDefault="005E65DD" w:rsidP="004F3957">
            <w:pPr>
              <w:pStyle w:val="Tabletext"/>
            </w:pPr>
            <w:r w:rsidRPr="00F727EF">
              <w:t>Class 11</w:t>
            </w:r>
          </w:p>
        </w:tc>
        <w:tc>
          <w:tcPr>
            <w:tcW w:w="1938" w:type="dxa"/>
            <w:shd w:val="clear" w:color="auto" w:fill="auto"/>
          </w:tcPr>
          <w:p w14:paraId="22DECB98" w14:textId="77777777" w:rsidR="005E65DD" w:rsidRPr="00F727EF" w:rsidRDefault="005E65DD" w:rsidP="004F3957">
            <w:pPr>
              <w:pStyle w:val="Tabletext"/>
            </w:pPr>
            <w:r w:rsidRPr="00F727EF">
              <w:t>0.66</w:t>
            </w:r>
          </w:p>
        </w:tc>
      </w:tr>
      <w:tr w:rsidR="005E65DD" w:rsidRPr="00F727EF" w14:paraId="498FCA71" w14:textId="77777777" w:rsidTr="004F3957">
        <w:tc>
          <w:tcPr>
            <w:tcW w:w="851" w:type="dxa"/>
            <w:tcBorders>
              <w:bottom w:val="single" w:sz="2" w:space="0" w:color="auto"/>
            </w:tcBorders>
            <w:shd w:val="clear" w:color="auto" w:fill="auto"/>
          </w:tcPr>
          <w:p w14:paraId="0E0726ED" w14:textId="77777777" w:rsidR="005E65DD" w:rsidRPr="00F727EF" w:rsidRDefault="005E65DD" w:rsidP="004F3957">
            <w:pPr>
              <w:pStyle w:val="Tabletext"/>
            </w:pPr>
            <w:r w:rsidRPr="00F727EF">
              <w:t>12</w:t>
            </w:r>
          </w:p>
        </w:tc>
        <w:tc>
          <w:tcPr>
            <w:tcW w:w="4394" w:type="dxa"/>
            <w:tcBorders>
              <w:bottom w:val="single" w:sz="2" w:space="0" w:color="auto"/>
            </w:tcBorders>
            <w:shd w:val="clear" w:color="auto" w:fill="auto"/>
          </w:tcPr>
          <w:p w14:paraId="436CF923" w14:textId="77777777" w:rsidR="005E65DD" w:rsidRPr="00F727EF" w:rsidRDefault="005E65DD" w:rsidP="004F3957">
            <w:pPr>
              <w:pStyle w:val="Tabletext"/>
            </w:pPr>
            <w:r w:rsidRPr="00F727EF">
              <w:t>Class 12</w:t>
            </w:r>
          </w:p>
        </w:tc>
        <w:tc>
          <w:tcPr>
            <w:tcW w:w="1938" w:type="dxa"/>
            <w:tcBorders>
              <w:bottom w:val="single" w:sz="2" w:space="0" w:color="auto"/>
            </w:tcBorders>
            <w:shd w:val="clear" w:color="auto" w:fill="auto"/>
          </w:tcPr>
          <w:p w14:paraId="469E7F8B" w14:textId="77777777" w:rsidR="005E65DD" w:rsidRPr="00F727EF" w:rsidRDefault="005E65DD" w:rsidP="004F3957">
            <w:pPr>
              <w:pStyle w:val="Tabletext"/>
            </w:pPr>
            <w:r w:rsidRPr="00F727EF">
              <w:t>0.66</w:t>
            </w:r>
          </w:p>
        </w:tc>
      </w:tr>
      <w:tr w:rsidR="005E65DD" w:rsidRPr="00F727EF" w14:paraId="0FEA69F7" w14:textId="77777777" w:rsidTr="004F3957">
        <w:tc>
          <w:tcPr>
            <w:tcW w:w="851" w:type="dxa"/>
            <w:tcBorders>
              <w:top w:val="single" w:sz="2" w:space="0" w:color="auto"/>
              <w:bottom w:val="single" w:sz="12" w:space="0" w:color="auto"/>
            </w:tcBorders>
            <w:shd w:val="clear" w:color="auto" w:fill="auto"/>
          </w:tcPr>
          <w:p w14:paraId="2C562DD0" w14:textId="77777777" w:rsidR="005E65DD" w:rsidRPr="00F727EF" w:rsidRDefault="005E65DD" w:rsidP="004F3957">
            <w:pPr>
              <w:pStyle w:val="Tabletext"/>
            </w:pPr>
            <w:r w:rsidRPr="00F727EF">
              <w:lastRenderedPageBreak/>
              <w:t>13</w:t>
            </w:r>
          </w:p>
        </w:tc>
        <w:tc>
          <w:tcPr>
            <w:tcW w:w="4394" w:type="dxa"/>
            <w:tcBorders>
              <w:top w:val="single" w:sz="2" w:space="0" w:color="auto"/>
              <w:bottom w:val="single" w:sz="12" w:space="0" w:color="auto"/>
            </w:tcBorders>
            <w:shd w:val="clear" w:color="auto" w:fill="auto"/>
          </w:tcPr>
          <w:p w14:paraId="01285976" w14:textId="77777777" w:rsidR="005E65DD" w:rsidRPr="00F727EF" w:rsidRDefault="005E65DD" w:rsidP="004F3957">
            <w:pPr>
              <w:pStyle w:val="Tabletext"/>
            </w:pPr>
            <w:r w:rsidRPr="00F727EF">
              <w:t>Class 13</w:t>
            </w:r>
          </w:p>
        </w:tc>
        <w:tc>
          <w:tcPr>
            <w:tcW w:w="1938" w:type="dxa"/>
            <w:tcBorders>
              <w:top w:val="single" w:sz="2" w:space="0" w:color="auto"/>
              <w:bottom w:val="single" w:sz="12" w:space="0" w:color="auto"/>
            </w:tcBorders>
            <w:shd w:val="clear" w:color="auto" w:fill="auto"/>
          </w:tcPr>
          <w:p w14:paraId="03FCAFA1" w14:textId="77777777" w:rsidR="005E65DD" w:rsidRPr="00F727EF" w:rsidRDefault="005E65DD" w:rsidP="004F3957">
            <w:pPr>
              <w:pStyle w:val="Tabletext"/>
            </w:pPr>
            <w:r w:rsidRPr="00F727EF">
              <w:t>0.80</w:t>
            </w:r>
          </w:p>
        </w:tc>
      </w:tr>
    </w:tbl>
    <w:p w14:paraId="2EEFE9BA" w14:textId="77777777" w:rsidR="005E65DD" w:rsidRPr="00F727EF" w:rsidRDefault="005E65DD" w:rsidP="005E65DD">
      <w:pPr>
        <w:pStyle w:val="SubsectionHead"/>
      </w:pPr>
      <w:r w:rsidRPr="00F727EF">
        <w:t>Individual on extended hospital leave and day on or after 29</w:t>
      </w:r>
      <w:r w:rsidRPr="00F727EF">
        <w:rPr>
          <w:vertAlign w:val="superscript"/>
        </w:rPr>
        <w:t>th</w:t>
      </w:r>
      <w:r w:rsidRPr="00F727EF">
        <w:t xml:space="preserve"> day of leave</w:t>
      </w:r>
    </w:p>
    <w:p w14:paraId="44E65998" w14:textId="77777777" w:rsidR="005E65DD" w:rsidRPr="00F727EF" w:rsidRDefault="005E65DD" w:rsidP="005E65DD">
      <w:pPr>
        <w:pStyle w:val="subsection"/>
      </w:pPr>
      <w:r w:rsidRPr="00F727EF">
        <w:tab/>
        <w:t>(4)</w:t>
      </w:r>
      <w:r w:rsidRPr="00F727EF">
        <w:tab/>
        <w:t>If the individual is on extended hospital leave on the day, and the day is on or after the 29th day of the individual’s leave, the base rate is nil.</w:t>
      </w:r>
    </w:p>
    <w:p w14:paraId="0CA49519" w14:textId="7A7A8661" w:rsidR="005E65DD" w:rsidRPr="00F727EF" w:rsidRDefault="005E65DD" w:rsidP="005E65DD">
      <w:pPr>
        <w:pStyle w:val="ActHead5"/>
      </w:pPr>
      <w:bookmarkStart w:id="104" w:name="_Toc189123130"/>
      <w:r w:rsidRPr="002E4E9B">
        <w:rPr>
          <w:rStyle w:val="CharSectno"/>
        </w:rPr>
        <w:t>229</w:t>
      </w:r>
      <w:r w:rsidR="00F727EF" w:rsidRPr="002E4E9B">
        <w:rPr>
          <w:rStyle w:val="CharSectno"/>
        </w:rPr>
        <w:noBreakHyphen/>
      </w:r>
      <w:r w:rsidRPr="002E4E9B">
        <w:rPr>
          <w:rStyle w:val="CharSectno"/>
        </w:rPr>
        <w:t>10</w:t>
      </w:r>
      <w:r w:rsidRPr="00F727EF">
        <w:t xml:space="preserve">  Base rates—classification type short</w:t>
      </w:r>
      <w:r w:rsidR="00F727EF">
        <w:noBreakHyphen/>
      </w:r>
      <w:r w:rsidRPr="00F727EF">
        <w:t>term</w:t>
      </w:r>
      <w:bookmarkEnd w:id="104"/>
    </w:p>
    <w:p w14:paraId="7E526350" w14:textId="0CA06E4A" w:rsidR="005E65DD" w:rsidRPr="00F727EF" w:rsidRDefault="005E65DD" w:rsidP="005E65DD">
      <w:pPr>
        <w:pStyle w:val="subsection"/>
      </w:pPr>
      <w:r w:rsidRPr="00F727EF">
        <w:tab/>
      </w:r>
      <w:r w:rsidRPr="00F727EF">
        <w:tab/>
        <w:t xml:space="preserve">For the purposes of </w:t>
      </w:r>
      <w:r w:rsidR="00BC6C3C" w:rsidRPr="00F727EF">
        <w:t>subsection 2</w:t>
      </w:r>
      <w:r w:rsidRPr="00F727EF">
        <w:t>29(1) of the Act, the base rate for an individual for the classification type short</w:t>
      </w:r>
      <w:r w:rsidR="00F727EF">
        <w:noBreakHyphen/>
      </w:r>
      <w:r w:rsidRPr="00F727EF">
        <w:t xml:space="preserve">term for the service group residential care for a day is the amount worked out by multiplying the national </w:t>
      </w:r>
      <w:r w:rsidRPr="00F727EF">
        <w:rPr>
          <w:iCs/>
        </w:rPr>
        <w:t>efficient</w:t>
      </w:r>
      <w:r w:rsidRPr="00F727EF">
        <w:t xml:space="preserve"> </w:t>
      </w:r>
      <w:r w:rsidRPr="00F727EF">
        <w:rPr>
          <w:iCs/>
        </w:rPr>
        <w:t>price</w:t>
      </w:r>
      <w:r w:rsidRPr="00F727EF">
        <w:rPr>
          <w:i/>
        </w:rPr>
        <w:t xml:space="preserve"> </w:t>
      </w:r>
      <w:r w:rsidRPr="00F727EF">
        <w:t>by the NWAU specified for the classification level for the individual in the following table.</w:t>
      </w:r>
    </w:p>
    <w:p w14:paraId="39B8E74E"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4536"/>
        <w:gridCol w:w="1796"/>
      </w:tblGrid>
      <w:tr w:rsidR="005E65DD" w:rsidRPr="00F727EF" w14:paraId="41022BC8" w14:textId="77777777" w:rsidTr="004F3957">
        <w:trPr>
          <w:tblHeader/>
        </w:trPr>
        <w:tc>
          <w:tcPr>
            <w:tcW w:w="851" w:type="dxa"/>
            <w:tcBorders>
              <w:top w:val="single" w:sz="12" w:space="0" w:color="auto"/>
              <w:bottom w:val="single" w:sz="12" w:space="0" w:color="auto"/>
            </w:tcBorders>
            <w:shd w:val="clear" w:color="auto" w:fill="auto"/>
          </w:tcPr>
          <w:p w14:paraId="058E5CE7" w14:textId="77777777" w:rsidR="005E65DD" w:rsidRPr="00F727EF" w:rsidRDefault="005E65DD" w:rsidP="004F3957">
            <w:pPr>
              <w:pStyle w:val="TableHeading"/>
            </w:pPr>
            <w:r w:rsidRPr="00F727EF">
              <w:t>Item</w:t>
            </w:r>
          </w:p>
        </w:tc>
        <w:tc>
          <w:tcPr>
            <w:tcW w:w="4536" w:type="dxa"/>
            <w:tcBorders>
              <w:top w:val="single" w:sz="12" w:space="0" w:color="auto"/>
              <w:bottom w:val="single" w:sz="12" w:space="0" w:color="auto"/>
            </w:tcBorders>
            <w:shd w:val="clear" w:color="auto" w:fill="auto"/>
          </w:tcPr>
          <w:p w14:paraId="418EBAEC" w14:textId="77777777" w:rsidR="005E65DD" w:rsidRPr="00F727EF" w:rsidRDefault="005E65DD" w:rsidP="004F3957">
            <w:pPr>
              <w:pStyle w:val="TableHeading"/>
            </w:pPr>
            <w:r w:rsidRPr="00F727EF">
              <w:t>Column 1</w:t>
            </w:r>
            <w:r w:rsidRPr="00F727EF">
              <w:br/>
              <w:t>If the classification level of the individual is ...</w:t>
            </w:r>
          </w:p>
        </w:tc>
        <w:tc>
          <w:tcPr>
            <w:tcW w:w="1796" w:type="dxa"/>
            <w:tcBorders>
              <w:top w:val="single" w:sz="12" w:space="0" w:color="auto"/>
              <w:bottom w:val="single" w:sz="12" w:space="0" w:color="auto"/>
            </w:tcBorders>
            <w:shd w:val="clear" w:color="auto" w:fill="auto"/>
          </w:tcPr>
          <w:p w14:paraId="1BA5C1A2" w14:textId="77777777" w:rsidR="005E65DD" w:rsidRPr="00F727EF" w:rsidRDefault="005E65DD" w:rsidP="004F3957">
            <w:pPr>
              <w:pStyle w:val="TableHeading"/>
            </w:pPr>
            <w:r w:rsidRPr="00F727EF">
              <w:t>Column 2</w:t>
            </w:r>
            <w:r w:rsidRPr="00F727EF">
              <w:br/>
              <w:t>the NWAU is ...</w:t>
            </w:r>
          </w:p>
        </w:tc>
      </w:tr>
      <w:tr w:rsidR="005E65DD" w:rsidRPr="00F727EF" w14:paraId="1071D204" w14:textId="77777777" w:rsidTr="004F3957">
        <w:tc>
          <w:tcPr>
            <w:tcW w:w="851" w:type="dxa"/>
            <w:tcBorders>
              <w:top w:val="single" w:sz="12" w:space="0" w:color="auto"/>
            </w:tcBorders>
            <w:shd w:val="clear" w:color="auto" w:fill="auto"/>
          </w:tcPr>
          <w:p w14:paraId="0B567FE3" w14:textId="77777777" w:rsidR="005E65DD" w:rsidRPr="00F727EF" w:rsidRDefault="005E65DD" w:rsidP="004F3957">
            <w:pPr>
              <w:pStyle w:val="Tabletext"/>
            </w:pPr>
            <w:r w:rsidRPr="00F727EF">
              <w:t>1</w:t>
            </w:r>
          </w:p>
        </w:tc>
        <w:tc>
          <w:tcPr>
            <w:tcW w:w="4536" w:type="dxa"/>
            <w:tcBorders>
              <w:top w:val="single" w:sz="12" w:space="0" w:color="auto"/>
            </w:tcBorders>
            <w:shd w:val="clear" w:color="auto" w:fill="auto"/>
          </w:tcPr>
          <w:p w14:paraId="1074CDFB" w14:textId="77777777" w:rsidR="005E65DD" w:rsidRPr="00F727EF" w:rsidRDefault="005E65DD" w:rsidP="004F3957">
            <w:pPr>
              <w:pStyle w:val="Tabletext"/>
            </w:pPr>
            <w:r w:rsidRPr="00F727EF">
              <w:t>Respite Class 0</w:t>
            </w:r>
          </w:p>
        </w:tc>
        <w:tc>
          <w:tcPr>
            <w:tcW w:w="1796" w:type="dxa"/>
            <w:tcBorders>
              <w:top w:val="single" w:sz="12" w:space="0" w:color="auto"/>
            </w:tcBorders>
            <w:shd w:val="clear" w:color="auto" w:fill="auto"/>
          </w:tcPr>
          <w:p w14:paraId="6C0ED798" w14:textId="77777777" w:rsidR="005E65DD" w:rsidRPr="00F727EF" w:rsidRDefault="005E65DD" w:rsidP="004F3957">
            <w:pPr>
              <w:pStyle w:val="Tabletext"/>
            </w:pPr>
            <w:r w:rsidRPr="00F727EF">
              <w:t>0.479</w:t>
            </w:r>
          </w:p>
        </w:tc>
      </w:tr>
      <w:tr w:rsidR="005E65DD" w:rsidRPr="00F727EF" w14:paraId="57551ECD" w14:textId="77777777" w:rsidTr="004F3957">
        <w:tc>
          <w:tcPr>
            <w:tcW w:w="851" w:type="dxa"/>
            <w:shd w:val="clear" w:color="auto" w:fill="auto"/>
          </w:tcPr>
          <w:p w14:paraId="7992973A" w14:textId="77777777" w:rsidR="005E65DD" w:rsidRPr="00F727EF" w:rsidRDefault="005E65DD" w:rsidP="004F3957">
            <w:pPr>
              <w:pStyle w:val="Tabletext"/>
            </w:pPr>
            <w:r w:rsidRPr="00F727EF">
              <w:t>2</w:t>
            </w:r>
          </w:p>
        </w:tc>
        <w:tc>
          <w:tcPr>
            <w:tcW w:w="4536" w:type="dxa"/>
            <w:shd w:val="clear" w:color="auto" w:fill="auto"/>
          </w:tcPr>
          <w:p w14:paraId="07C0799F" w14:textId="77777777" w:rsidR="005E65DD" w:rsidRPr="00F727EF" w:rsidRDefault="005E65DD" w:rsidP="004F3957">
            <w:pPr>
              <w:pStyle w:val="Tabletext"/>
            </w:pPr>
            <w:r w:rsidRPr="00F727EF">
              <w:t>Respite Class 1</w:t>
            </w:r>
          </w:p>
        </w:tc>
        <w:tc>
          <w:tcPr>
            <w:tcW w:w="1796" w:type="dxa"/>
            <w:shd w:val="clear" w:color="auto" w:fill="auto"/>
          </w:tcPr>
          <w:p w14:paraId="7E066B73" w14:textId="77777777" w:rsidR="005E65DD" w:rsidRPr="00F727EF" w:rsidRDefault="005E65DD" w:rsidP="004F3957">
            <w:pPr>
              <w:pStyle w:val="Tabletext"/>
            </w:pPr>
            <w:r w:rsidRPr="00F727EF">
              <w:t>0.365</w:t>
            </w:r>
          </w:p>
        </w:tc>
      </w:tr>
      <w:tr w:rsidR="005E65DD" w:rsidRPr="00F727EF" w14:paraId="68339A94" w14:textId="77777777" w:rsidTr="004F3957">
        <w:tc>
          <w:tcPr>
            <w:tcW w:w="851" w:type="dxa"/>
            <w:tcBorders>
              <w:bottom w:val="single" w:sz="2" w:space="0" w:color="auto"/>
            </w:tcBorders>
            <w:shd w:val="clear" w:color="auto" w:fill="auto"/>
          </w:tcPr>
          <w:p w14:paraId="778B7A68" w14:textId="77777777" w:rsidR="005E65DD" w:rsidRPr="00F727EF" w:rsidRDefault="005E65DD" w:rsidP="004F3957">
            <w:pPr>
              <w:pStyle w:val="Tabletext"/>
            </w:pPr>
            <w:r w:rsidRPr="00F727EF">
              <w:t>3</w:t>
            </w:r>
          </w:p>
        </w:tc>
        <w:tc>
          <w:tcPr>
            <w:tcW w:w="4536" w:type="dxa"/>
            <w:tcBorders>
              <w:bottom w:val="single" w:sz="2" w:space="0" w:color="auto"/>
            </w:tcBorders>
            <w:shd w:val="clear" w:color="auto" w:fill="auto"/>
          </w:tcPr>
          <w:p w14:paraId="3CE3E31D" w14:textId="77777777" w:rsidR="005E65DD" w:rsidRPr="00F727EF" w:rsidRDefault="005E65DD" w:rsidP="004F3957">
            <w:pPr>
              <w:pStyle w:val="Tabletext"/>
            </w:pPr>
            <w:r w:rsidRPr="00F727EF">
              <w:t>Respite Class 2</w:t>
            </w:r>
          </w:p>
        </w:tc>
        <w:tc>
          <w:tcPr>
            <w:tcW w:w="1796" w:type="dxa"/>
            <w:tcBorders>
              <w:bottom w:val="single" w:sz="2" w:space="0" w:color="auto"/>
            </w:tcBorders>
            <w:shd w:val="clear" w:color="auto" w:fill="auto"/>
          </w:tcPr>
          <w:p w14:paraId="0D8CA8C7" w14:textId="77777777" w:rsidR="005E65DD" w:rsidRPr="00F727EF" w:rsidRDefault="005E65DD" w:rsidP="004F3957">
            <w:pPr>
              <w:pStyle w:val="Tabletext"/>
            </w:pPr>
            <w:r w:rsidRPr="00F727EF">
              <w:t>0.479</w:t>
            </w:r>
          </w:p>
        </w:tc>
      </w:tr>
      <w:tr w:rsidR="005E65DD" w:rsidRPr="00F727EF" w14:paraId="71052BB3" w14:textId="77777777" w:rsidTr="004F3957">
        <w:tc>
          <w:tcPr>
            <w:tcW w:w="851" w:type="dxa"/>
            <w:tcBorders>
              <w:top w:val="single" w:sz="2" w:space="0" w:color="auto"/>
              <w:bottom w:val="single" w:sz="12" w:space="0" w:color="auto"/>
            </w:tcBorders>
            <w:shd w:val="clear" w:color="auto" w:fill="auto"/>
          </w:tcPr>
          <w:p w14:paraId="1EBE1A20" w14:textId="77777777" w:rsidR="005E65DD" w:rsidRPr="00F727EF" w:rsidRDefault="005E65DD" w:rsidP="004F3957">
            <w:pPr>
              <w:pStyle w:val="Tabletext"/>
            </w:pPr>
            <w:r w:rsidRPr="00F727EF">
              <w:t>4</w:t>
            </w:r>
          </w:p>
        </w:tc>
        <w:tc>
          <w:tcPr>
            <w:tcW w:w="4536" w:type="dxa"/>
            <w:tcBorders>
              <w:top w:val="single" w:sz="2" w:space="0" w:color="auto"/>
              <w:bottom w:val="single" w:sz="12" w:space="0" w:color="auto"/>
            </w:tcBorders>
            <w:shd w:val="clear" w:color="auto" w:fill="auto"/>
          </w:tcPr>
          <w:p w14:paraId="7DFD08D9" w14:textId="77777777" w:rsidR="005E65DD" w:rsidRPr="00F727EF" w:rsidRDefault="005E65DD" w:rsidP="004F3957">
            <w:pPr>
              <w:pStyle w:val="Tabletext"/>
            </w:pPr>
            <w:r w:rsidRPr="00F727EF">
              <w:t>Respite Class 3</w:t>
            </w:r>
          </w:p>
        </w:tc>
        <w:tc>
          <w:tcPr>
            <w:tcW w:w="1796" w:type="dxa"/>
            <w:tcBorders>
              <w:top w:val="single" w:sz="2" w:space="0" w:color="auto"/>
              <w:bottom w:val="single" w:sz="12" w:space="0" w:color="auto"/>
            </w:tcBorders>
            <w:shd w:val="clear" w:color="auto" w:fill="auto"/>
          </w:tcPr>
          <w:p w14:paraId="6F497B1E" w14:textId="77777777" w:rsidR="005E65DD" w:rsidRPr="00F727EF" w:rsidRDefault="005E65DD" w:rsidP="004F3957">
            <w:pPr>
              <w:pStyle w:val="Tabletext"/>
            </w:pPr>
            <w:r w:rsidRPr="00F727EF">
              <w:t>0.691</w:t>
            </w:r>
          </w:p>
        </w:tc>
      </w:tr>
    </w:tbl>
    <w:p w14:paraId="6E6A7154" w14:textId="69F5636D" w:rsidR="005E65DD" w:rsidRPr="00F727EF" w:rsidRDefault="005E65DD" w:rsidP="005E65DD">
      <w:pPr>
        <w:pStyle w:val="notetext"/>
      </w:pPr>
      <w:r w:rsidRPr="00F727EF">
        <w:t>Note:</w:t>
      </w:r>
      <w:r w:rsidRPr="00F727EF">
        <w:tab/>
        <w:t>For the maximum period of effect for a classification level for the classification type short</w:t>
      </w:r>
      <w:r w:rsidR="00F727EF">
        <w:noBreakHyphen/>
      </w:r>
      <w:r w:rsidRPr="00F727EF">
        <w:t>term for the service group residential care, see section [to be drafted] of this instrument.</w:t>
      </w:r>
    </w:p>
    <w:p w14:paraId="048A94BC" w14:textId="04594983" w:rsidR="005E65DD" w:rsidRPr="00F727EF" w:rsidRDefault="005E65DD" w:rsidP="005E65DD">
      <w:pPr>
        <w:pStyle w:val="ActHead4"/>
      </w:pPr>
      <w:bookmarkStart w:id="105" w:name="_Toc189123131"/>
      <w:r w:rsidRPr="002E4E9B">
        <w:rPr>
          <w:rStyle w:val="CharSubdNo"/>
        </w:rPr>
        <w:t xml:space="preserve">Subdivision </w:t>
      </w:r>
      <w:r w:rsidR="00547A22" w:rsidRPr="002E4E9B">
        <w:rPr>
          <w:rStyle w:val="CharSubdNo"/>
        </w:rPr>
        <w:t>B</w:t>
      </w:r>
      <w:r w:rsidRPr="00F727EF">
        <w:t>—</w:t>
      </w:r>
      <w:r w:rsidRPr="002E4E9B">
        <w:rPr>
          <w:rStyle w:val="CharSubdText"/>
        </w:rPr>
        <w:t>Primary person</w:t>
      </w:r>
      <w:r w:rsidR="00F727EF" w:rsidRPr="002E4E9B">
        <w:rPr>
          <w:rStyle w:val="CharSubdText"/>
        </w:rPr>
        <w:noBreakHyphen/>
      </w:r>
      <w:r w:rsidRPr="002E4E9B">
        <w:rPr>
          <w:rStyle w:val="CharSubdText"/>
        </w:rPr>
        <w:t>centred supplements</w:t>
      </w:r>
      <w:bookmarkEnd w:id="105"/>
    </w:p>
    <w:p w14:paraId="58D61614" w14:textId="498235DE" w:rsidR="005E65DD" w:rsidRPr="00F727EF" w:rsidRDefault="005E65DD" w:rsidP="005E65DD">
      <w:pPr>
        <w:pStyle w:val="ActHead5"/>
      </w:pPr>
      <w:bookmarkStart w:id="106" w:name="_Toc189123132"/>
      <w:r w:rsidRPr="002E4E9B">
        <w:rPr>
          <w:rStyle w:val="CharSectno"/>
        </w:rPr>
        <w:t>230</w:t>
      </w:r>
      <w:r w:rsidR="00F727EF" w:rsidRPr="002E4E9B">
        <w:rPr>
          <w:rStyle w:val="CharSectno"/>
        </w:rPr>
        <w:noBreakHyphen/>
      </w:r>
      <w:r w:rsidRPr="002E4E9B">
        <w:rPr>
          <w:rStyle w:val="CharSectno"/>
        </w:rPr>
        <w:t>3</w:t>
      </w:r>
      <w:r w:rsidRPr="00F727EF">
        <w:t xml:space="preserve">  Purpose of this Subdivision</w:t>
      </w:r>
      <w:bookmarkEnd w:id="106"/>
    </w:p>
    <w:p w14:paraId="2819EF88" w14:textId="1C4AB73D" w:rsidR="005E65DD" w:rsidRPr="00F727EF" w:rsidRDefault="005E65DD" w:rsidP="005E65DD">
      <w:pPr>
        <w:pStyle w:val="subsection"/>
      </w:pPr>
      <w:r w:rsidRPr="00F727EF">
        <w:tab/>
      </w:r>
      <w:r w:rsidRPr="00F727EF">
        <w:tab/>
        <w:t xml:space="preserve">For the purposes of </w:t>
      </w:r>
      <w:r w:rsidR="00BC6C3C" w:rsidRPr="00F727EF">
        <w:t>section 2</w:t>
      </w:r>
      <w:r w:rsidRPr="00F727EF">
        <w:t>30 of the Act, this Subdivision prescribes:</w:t>
      </w:r>
    </w:p>
    <w:p w14:paraId="06070E53" w14:textId="7E0F7C16" w:rsidR="005E65DD" w:rsidRPr="00F727EF" w:rsidRDefault="005E65DD" w:rsidP="005E65DD">
      <w:pPr>
        <w:pStyle w:val="paragraph"/>
      </w:pPr>
      <w:r w:rsidRPr="00F727EF">
        <w:tab/>
        <w:t>(a)</w:t>
      </w:r>
      <w:r w:rsidRPr="00F727EF">
        <w:tab/>
        <w:t>other primary person</w:t>
      </w:r>
      <w:r w:rsidR="00F727EF">
        <w:noBreakHyphen/>
      </w:r>
      <w:r w:rsidRPr="00F727EF">
        <w:t>centred supplements for an individual for a day for the classification types ongoing and short</w:t>
      </w:r>
      <w:r w:rsidR="00F727EF">
        <w:noBreakHyphen/>
      </w:r>
      <w:r w:rsidRPr="00F727EF">
        <w:t>term for the service group residential care; and</w:t>
      </w:r>
    </w:p>
    <w:p w14:paraId="57BD386E" w14:textId="77777777" w:rsidR="005E65DD" w:rsidRPr="00F727EF" w:rsidRDefault="005E65DD" w:rsidP="005E65DD">
      <w:pPr>
        <w:pStyle w:val="paragraph"/>
      </w:pPr>
      <w:r w:rsidRPr="00F727EF">
        <w:tab/>
        <w:t>(b)</w:t>
      </w:r>
      <w:r w:rsidRPr="00F727EF">
        <w:tab/>
        <w:t>the circumstances in which the accommodation supplement, oxygen supplement and enteral feeding supplement will apply to individuals for a day; and</w:t>
      </w:r>
    </w:p>
    <w:p w14:paraId="112AA93C" w14:textId="77777777" w:rsidR="005E65DD" w:rsidRPr="00F727EF" w:rsidRDefault="005E65DD" w:rsidP="005E65DD">
      <w:pPr>
        <w:pStyle w:val="paragraph"/>
      </w:pPr>
      <w:r w:rsidRPr="00F727EF">
        <w:tab/>
        <w:t>(c)</w:t>
      </w:r>
      <w:r w:rsidRPr="00F727EF">
        <w:tab/>
        <w:t>the amounts of the supplements.</w:t>
      </w:r>
    </w:p>
    <w:p w14:paraId="2CAB0B09" w14:textId="5B23EE81" w:rsidR="005E65DD" w:rsidRPr="00F727EF" w:rsidRDefault="005E65DD" w:rsidP="005E65DD">
      <w:pPr>
        <w:pStyle w:val="notetext"/>
      </w:pPr>
      <w:r w:rsidRPr="00F727EF">
        <w:t>Note:</w:t>
      </w:r>
      <w:r w:rsidRPr="00F727EF">
        <w:tab/>
        <w:t xml:space="preserve">The accommodation supplement and the hotelling supplement are </w:t>
      </w:r>
      <w:r w:rsidRPr="00F727EF">
        <w:rPr>
          <w:bCs/>
          <w:iCs/>
        </w:rPr>
        <w:t>primary person</w:t>
      </w:r>
      <w:r w:rsidR="00F727EF">
        <w:rPr>
          <w:bCs/>
          <w:iCs/>
        </w:rPr>
        <w:noBreakHyphen/>
      </w:r>
      <w:r w:rsidRPr="00F727EF">
        <w:rPr>
          <w:bCs/>
          <w:iCs/>
        </w:rPr>
        <w:t>centred supplements</w:t>
      </w:r>
      <w:r w:rsidRPr="00F727EF">
        <w:t xml:space="preserve"> for the classification types ongoing and short</w:t>
      </w:r>
      <w:r w:rsidR="00F727EF">
        <w:noBreakHyphen/>
      </w:r>
      <w:r w:rsidRPr="00F727EF">
        <w:t xml:space="preserve">term for the service group residential care (see </w:t>
      </w:r>
      <w:r w:rsidR="00BC6C3C" w:rsidRPr="00F727EF">
        <w:t>paragraph 2</w:t>
      </w:r>
      <w:r w:rsidRPr="00F727EF">
        <w:t>30(1)(a) of the Act).</w:t>
      </w:r>
    </w:p>
    <w:p w14:paraId="38D32080" w14:textId="23595E97" w:rsidR="005E65DD" w:rsidRPr="00F727EF" w:rsidRDefault="005E65DD" w:rsidP="005E65DD">
      <w:pPr>
        <w:pStyle w:val="ActHead5"/>
      </w:pPr>
      <w:bookmarkStart w:id="107" w:name="_Toc189123133"/>
      <w:r w:rsidRPr="002E4E9B">
        <w:rPr>
          <w:rStyle w:val="CharSectno"/>
        </w:rPr>
        <w:lastRenderedPageBreak/>
        <w:t>230</w:t>
      </w:r>
      <w:r w:rsidR="00F727EF" w:rsidRPr="002E4E9B">
        <w:rPr>
          <w:rStyle w:val="CharSectno"/>
        </w:rPr>
        <w:noBreakHyphen/>
      </w:r>
      <w:r w:rsidRPr="002E4E9B">
        <w:rPr>
          <w:rStyle w:val="CharSectno"/>
        </w:rPr>
        <w:t>4</w:t>
      </w:r>
      <w:r w:rsidRPr="00F727EF">
        <w:t xml:space="preserve">  Other primary person</w:t>
      </w:r>
      <w:r w:rsidR="00F727EF">
        <w:noBreakHyphen/>
      </w:r>
      <w:r w:rsidRPr="00F727EF">
        <w:t>centred supplements</w:t>
      </w:r>
      <w:bookmarkEnd w:id="107"/>
    </w:p>
    <w:p w14:paraId="1692AC3D" w14:textId="3E4C057E" w:rsidR="005E65DD" w:rsidRPr="00F727EF" w:rsidRDefault="005E65DD" w:rsidP="005E65DD">
      <w:pPr>
        <w:pStyle w:val="subsection"/>
      </w:pPr>
      <w:r w:rsidRPr="00F727EF">
        <w:tab/>
      </w:r>
      <w:r w:rsidRPr="00F727EF">
        <w:tab/>
        <w:t>The following table sets out other primary person</w:t>
      </w:r>
      <w:r w:rsidR="00F727EF">
        <w:noBreakHyphen/>
      </w:r>
      <w:r w:rsidRPr="00F727EF">
        <w:t>centred supplements for an individual for a day for the classification types ongoing and short</w:t>
      </w:r>
      <w:r w:rsidR="00F727EF">
        <w:noBreakHyphen/>
      </w:r>
      <w:r w:rsidRPr="00F727EF">
        <w:t>term for the service group residential care.</w:t>
      </w:r>
    </w:p>
    <w:p w14:paraId="13E65C8E"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2977"/>
        <w:gridCol w:w="3402"/>
      </w:tblGrid>
      <w:tr w:rsidR="005E65DD" w:rsidRPr="00F727EF" w14:paraId="59C3C7D8" w14:textId="77777777" w:rsidTr="004F3957">
        <w:trPr>
          <w:tblHeader/>
        </w:trPr>
        <w:tc>
          <w:tcPr>
            <w:tcW w:w="7230" w:type="dxa"/>
            <w:gridSpan w:val="3"/>
            <w:tcBorders>
              <w:top w:val="single" w:sz="12" w:space="0" w:color="auto"/>
              <w:bottom w:val="single" w:sz="6" w:space="0" w:color="auto"/>
            </w:tcBorders>
            <w:shd w:val="clear" w:color="auto" w:fill="auto"/>
          </w:tcPr>
          <w:p w14:paraId="07797680" w14:textId="712A050E" w:rsidR="005E65DD" w:rsidRPr="00F727EF" w:rsidRDefault="005E65DD" w:rsidP="004F3957">
            <w:pPr>
              <w:pStyle w:val="TableHeading"/>
              <w:rPr>
                <w:b w:val="0"/>
              </w:rPr>
            </w:pPr>
            <w:r w:rsidRPr="00F727EF">
              <w:t>Other primary person</w:t>
            </w:r>
            <w:r w:rsidR="00F727EF">
              <w:noBreakHyphen/>
            </w:r>
            <w:r w:rsidRPr="00F727EF">
              <w:t>centred supplements</w:t>
            </w:r>
          </w:p>
        </w:tc>
      </w:tr>
      <w:tr w:rsidR="005E65DD" w:rsidRPr="00F727EF" w14:paraId="4F99F58B" w14:textId="77777777" w:rsidTr="004F3957">
        <w:trPr>
          <w:tblHeader/>
        </w:trPr>
        <w:tc>
          <w:tcPr>
            <w:tcW w:w="851" w:type="dxa"/>
            <w:tcBorders>
              <w:top w:val="single" w:sz="6" w:space="0" w:color="auto"/>
              <w:bottom w:val="single" w:sz="12" w:space="0" w:color="auto"/>
            </w:tcBorders>
            <w:shd w:val="clear" w:color="auto" w:fill="auto"/>
          </w:tcPr>
          <w:p w14:paraId="46D67DEA" w14:textId="77777777" w:rsidR="005E65DD" w:rsidRPr="00F727EF" w:rsidRDefault="005E65DD" w:rsidP="004F3957">
            <w:pPr>
              <w:pStyle w:val="TableHeading"/>
            </w:pPr>
            <w:r w:rsidRPr="00F727EF">
              <w:t>Item</w:t>
            </w:r>
          </w:p>
        </w:tc>
        <w:tc>
          <w:tcPr>
            <w:tcW w:w="2977" w:type="dxa"/>
            <w:tcBorders>
              <w:top w:val="single" w:sz="6" w:space="0" w:color="auto"/>
              <w:bottom w:val="single" w:sz="12" w:space="0" w:color="auto"/>
            </w:tcBorders>
            <w:shd w:val="clear" w:color="auto" w:fill="auto"/>
          </w:tcPr>
          <w:p w14:paraId="2DA948AF" w14:textId="77777777" w:rsidR="005E65DD" w:rsidRPr="00F727EF" w:rsidRDefault="005E65DD" w:rsidP="004F3957">
            <w:pPr>
              <w:pStyle w:val="TableHeading"/>
            </w:pPr>
            <w:r w:rsidRPr="00F727EF">
              <w:t>Column 1</w:t>
            </w:r>
            <w:r w:rsidRPr="00F727EF">
              <w:br/>
              <w:t>For an individual for a day for the following classification type for the service group residential care …</w:t>
            </w:r>
          </w:p>
        </w:tc>
        <w:tc>
          <w:tcPr>
            <w:tcW w:w="3402" w:type="dxa"/>
            <w:tcBorders>
              <w:top w:val="single" w:sz="6" w:space="0" w:color="auto"/>
              <w:bottom w:val="single" w:sz="12" w:space="0" w:color="auto"/>
            </w:tcBorders>
            <w:shd w:val="clear" w:color="auto" w:fill="auto"/>
          </w:tcPr>
          <w:p w14:paraId="525630C6" w14:textId="77777777" w:rsidR="005E65DD" w:rsidRPr="00F727EF" w:rsidRDefault="005E65DD" w:rsidP="004F3957">
            <w:pPr>
              <w:pStyle w:val="TableHeading"/>
            </w:pPr>
            <w:r w:rsidRPr="00F727EF">
              <w:t>Column 2</w:t>
            </w:r>
            <w:r w:rsidRPr="00F727EF">
              <w:br/>
              <w:t>the supplements are the following:</w:t>
            </w:r>
          </w:p>
        </w:tc>
      </w:tr>
      <w:tr w:rsidR="005E65DD" w:rsidRPr="00F727EF" w14:paraId="57173F9C" w14:textId="77777777" w:rsidTr="004F3957">
        <w:tc>
          <w:tcPr>
            <w:tcW w:w="851" w:type="dxa"/>
            <w:tcBorders>
              <w:top w:val="single" w:sz="12" w:space="0" w:color="auto"/>
              <w:bottom w:val="single" w:sz="2" w:space="0" w:color="auto"/>
            </w:tcBorders>
            <w:shd w:val="clear" w:color="auto" w:fill="auto"/>
          </w:tcPr>
          <w:p w14:paraId="606DB8A0" w14:textId="77777777" w:rsidR="005E65DD" w:rsidRPr="00F727EF" w:rsidRDefault="005E65DD" w:rsidP="004F3957">
            <w:pPr>
              <w:pStyle w:val="Tabletext"/>
            </w:pPr>
            <w:r w:rsidRPr="00F727EF">
              <w:t>1</w:t>
            </w:r>
          </w:p>
        </w:tc>
        <w:tc>
          <w:tcPr>
            <w:tcW w:w="2977" w:type="dxa"/>
            <w:tcBorders>
              <w:top w:val="single" w:sz="12" w:space="0" w:color="auto"/>
              <w:bottom w:val="single" w:sz="2" w:space="0" w:color="auto"/>
            </w:tcBorders>
            <w:shd w:val="clear" w:color="auto" w:fill="auto"/>
          </w:tcPr>
          <w:p w14:paraId="6C50B7E0" w14:textId="77777777" w:rsidR="005E65DD" w:rsidRPr="00F727EF" w:rsidRDefault="005E65DD" w:rsidP="004F3957">
            <w:pPr>
              <w:pStyle w:val="Tabletext"/>
            </w:pPr>
            <w:r w:rsidRPr="00F727EF">
              <w:t>Ongoing</w:t>
            </w:r>
          </w:p>
        </w:tc>
        <w:tc>
          <w:tcPr>
            <w:tcW w:w="3402" w:type="dxa"/>
            <w:tcBorders>
              <w:top w:val="single" w:sz="12" w:space="0" w:color="auto"/>
              <w:bottom w:val="single" w:sz="2" w:space="0" w:color="auto"/>
            </w:tcBorders>
            <w:shd w:val="clear" w:color="auto" w:fill="auto"/>
          </w:tcPr>
          <w:p w14:paraId="6FAAFFD6" w14:textId="77777777" w:rsidR="005E65DD" w:rsidRPr="00F727EF" w:rsidRDefault="005E65DD" w:rsidP="004F3957">
            <w:pPr>
              <w:pStyle w:val="Tablea"/>
            </w:pPr>
            <w:r w:rsidRPr="00F727EF">
              <w:t>(a) oxygen supplement;</w:t>
            </w:r>
          </w:p>
          <w:p w14:paraId="0E25B180" w14:textId="77777777" w:rsidR="005E65DD" w:rsidRPr="00F727EF" w:rsidRDefault="005E65DD" w:rsidP="004F3957">
            <w:pPr>
              <w:pStyle w:val="Tablea"/>
            </w:pPr>
            <w:r w:rsidRPr="00F727EF">
              <w:t>(b) enteral feeding supplement.</w:t>
            </w:r>
          </w:p>
        </w:tc>
      </w:tr>
      <w:tr w:rsidR="005E65DD" w:rsidRPr="00F727EF" w14:paraId="34EC0FC1" w14:textId="77777777" w:rsidTr="004F3957">
        <w:tc>
          <w:tcPr>
            <w:tcW w:w="851" w:type="dxa"/>
            <w:tcBorders>
              <w:top w:val="single" w:sz="2" w:space="0" w:color="auto"/>
              <w:bottom w:val="single" w:sz="12" w:space="0" w:color="auto"/>
            </w:tcBorders>
            <w:shd w:val="clear" w:color="auto" w:fill="auto"/>
          </w:tcPr>
          <w:p w14:paraId="31F021C8" w14:textId="77777777" w:rsidR="005E65DD" w:rsidRPr="00F727EF" w:rsidRDefault="005E65DD" w:rsidP="004F3957">
            <w:pPr>
              <w:pStyle w:val="Tabletext"/>
            </w:pPr>
            <w:r w:rsidRPr="00F727EF">
              <w:t>2</w:t>
            </w:r>
          </w:p>
        </w:tc>
        <w:tc>
          <w:tcPr>
            <w:tcW w:w="2977" w:type="dxa"/>
            <w:tcBorders>
              <w:top w:val="single" w:sz="2" w:space="0" w:color="auto"/>
              <w:bottom w:val="single" w:sz="12" w:space="0" w:color="auto"/>
            </w:tcBorders>
            <w:shd w:val="clear" w:color="auto" w:fill="auto"/>
          </w:tcPr>
          <w:p w14:paraId="644CD4E3" w14:textId="47EA8B5A" w:rsidR="005E65DD" w:rsidRPr="00F727EF" w:rsidRDefault="005E65DD" w:rsidP="004F3957">
            <w:pPr>
              <w:pStyle w:val="Tabletext"/>
            </w:pPr>
            <w:r w:rsidRPr="00F727EF">
              <w:t>Short</w:t>
            </w:r>
            <w:r w:rsidR="00F727EF">
              <w:noBreakHyphen/>
            </w:r>
            <w:r w:rsidRPr="00F727EF">
              <w:t>term</w:t>
            </w:r>
          </w:p>
        </w:tc>
        <w:tc>
          <w:tcPr>
            <w:tcW w:w="3402" w:type="dxa"/>
            <w:tcBorders>
              <w:top w:val="single" w:sz="2" w:space="0" w:color="auto"/>
              <w:bottom w:val="single" w:sz="12" w:space="0" w:color="auto"/>
            </w:tcBorders>
            <w:shd w:val="clear" w:color="auto" w:fill="auto"/>
          </w:tcPr>
          <w:p w14:paraId="7290037F" w14:textId="77777777" w:rsidR="005E65DD" w:rsidRPr="00F727EF" w:rsidRDefault="005E65DD" w:rsidP="004F3957">
            <w:pPr>
              <w:pStyle w:val="Tablea"/>
            </w:pPr>
            <w:r w:rsidRPr="00F727EF">
              <w:t>(a) oxygen supplement;</w:t>
            </w:r>
          </w:p>
          <w:p w14:paraId="19E302B8" w14:textId="77777777" w:rsidR="005E65DD" w:rsidRPr="00F727EF" w:rsidRDefault="005E65DD" w:rsidP="004F3957">
            <w:pPr>
              <w:pStyle w:val="Tablea"/>
            </w:pPr>
            <w:r w:rsidRPr="00F727EF">
              <w:t>(b) enteral feeding supplement.</w:t>
            </w:r>
          </w:p>
        </w:tc>
      </w:tr>
    </w:tbl>
    <w:p w14:paraId="5F2540D1" w14:textId="368E91A3" w:rsidR="005E65DD" w:rsidRPr="00F727EF" w:rsidRDefault="005E65DD" w:rsidP="005E65DD">
      <w:pPr>
        <w:pStyle w:val="ActHead5"/>
      </w:pPr>
      <w:bookmarkStart w:id="108" w:name="_Toc189123134"/>
      <w:r w:rsidRPr="002E4E9B">
        <w:rPr>
          <w:rStyle w:val="CharSectno"/>
        </w:rPr>
        <w:t>230</w:t>
      </w:r>
      <w:r w:rsidR="00F727EF" w:rsidRPr="002E4E9B">
        <w:rPr>
          <w:rStyle w:val="CharSectno"/>
        </w:rPr>
        <w:noBreakHyphen/>
      </w:r>
      <w:r w:rsidRPr="002E4E9B">
        <w:rPr>
          <w:rStyle w:val="CharSectno"/>
        </w:rPr>
        <w:t>5</w:t>
      </w:r>
      <w:r w:rsidRPr="00F727EF">
        <w:t xml:space="preserve">  Hotelling supplement—amount</w:t>
      </w:r>
      <w:bookmarkEnd w:id="108"/>
    </w:p>
    <w:p w14:paraId="0207D6FA" w14:textId="753550EC" w:rsidR="005E65DD" w:rsidRPr="00F727EF" w:rsidRDefault="005E65DD" w:rsidP="005E65DD">
      <w:pPr>
        <w:pStyle w:val="subsection"/>
      </w:pPr>
      <w:r w:rsidRPr="00F727EF">
        <w:tab/>
      </w:r>
      <w:r w:rsidRPr="00F727EF">
        <w:tab/>
        <w:t xml:space="preserve">For the purposes of </w:t>
      </w:r>
      <w:r w:rsidR="00BC6C3C" w:rsidRPr="00F727EF">
        <w:t>subsection 2</w:t>
      </w:r>
      <w:r w:rsidRPr="00F727EF">
        <w:t>30(2) of the Act, the amount of hotelling supplement is $12.55.</w:t>
      </w:r>
    </w:p>
    <w:p w14:paraId="01CEDDA9" w14:textId="1675D855" w:rsidR="005E65DD" w:rsidRPr="00F727EF" w:rsidRDefault="005E65DD" w:rsidP="005E65DD">
      <w:pPr>
        <w:pStyle w:val="ActHead5"/>
      </w:pPr>
      <w:bookmarkStart w:id="109" w:name="_Toc189123135"/>
      <w:r w:rsidRPr="002E4E9B">
        <w:rPr>
          <w:rStyle w:val="CharSectno"/>
        </w:rPr>
        <w:t>230</w:t>
      </w:r>
      <w:r w:rsidR="00F727EF" w:rsidRPr="002E4E9B">
        <w:rPr>
          <w:rStyle w:val="CharSectno"/>
        </w:rPr>
        <w:noBreakHyphen/>
      </w:r>
      <w:r w:rsidRPr="002E4E9B">
        <w:rPr>
          <w:rStyle w:val="CharSectno"/>
        </w:rPr>
        <w:t>10</w:t>
      </w:r>
      <w:r w:rsidRPr="00F727EF">
        <w:t xml:space="preserve">  Accommodation supplement—circumstances for applicability and amount</w:t>
      </w:r>
      <w:bookmarkEnd w:id="109"/>
    </w:p>
    <w:p w14:paraId="246E6712" w14:textId="77777777" w:rsidR="005E65DD" w:rsidRPr="00F727EF" w:rsidRDefault="005E65DD" w:rsidP="005E65DD">
      <w:pPr>
        <w:pStyle w:val="SubsectionHead"/>
      </w:pPr>
      <w:r w:rsidRPr="00F727EF">
        <w:t>Circumstances for applicability</w:t>
      </w:r>
    </w:p>
    <w:p w14:paraId="3A74F2BC" w14:textId="0DFC912F" w:rsidR="005E65DD" w:rsidRPr="00F727EF" w:rsidRDefault="005E65DD" w:rsidP="005E65DD">
      <w:pPr>
        <w:pStyle w:val="subsection"/>
      </w:pPr>
      <w:r w:rsidRPr="00F727EF">
        <w:tab/>
        <w:t>(1)</w:t>
      </w:r>
      <w:r w:rsidRPr="00F727EF">
        <w:tab/>
        <w:t xml:space="preserve">For the purposes of </w:t>
      </w:r>
      <w:r w:rsidR="00BC6C3C" w:rsidRPr="00F727EF">
        <w:t>paragraph 2</w:t>
      </w:r>
      <w:r w:rsidRPr="00F727EF">
        <w:t>30(2)(a) of the Act, the circumstances in which accommodation supplement will apply to an individual for a day are that the funded aged care services delivered to the individual on the day are ongoing funded aged care services.</w:t>
      </w:r>
    </w:p>
    <w:p w14:paraId="3390DDEE" w14:textId="77777777" w:rsidR="005E65DD" w:rsidRPr="00F727EF" w:rsidRDefault="005E65DD" w:rsidP="005E65DD">
      <w:pPr>
        <w:pStyle w:val="SubsectionHead"/>
      </w:pPr>
      <w:r w:rsidRPr="00F727EF">
        <w:t>Amount—general</w:t>
      </w:r>
    </w:p>
    <w:p w14:paraId="579EBFD0" w14:textId="77777777" w:rsidR="005E65DD" w:rsidRPr="00F727EF" w:rsidRDefault="005E65DD" w:rsidP="005E65DD">
      <w:pPr>
        <w:pStyle w:val="subsection"/>
      </w:pPr>
      <w:r w:rsidRPr="00F727EF">
        <w:tab/>
        <w:t>(2)</w:t>
      </w:r>
      <w:r w:rsidRPr="00F727EF">
        <w:tab/>
        <w:t>Subject to subsections (3) and (4), the amount of accommodation supplement for the individual for the day is:</w:t>
      </w:r>
    </w:p>
    <w:p w14:paraId="00316BED" w14:textId="77777777" w:rsidR="005E65DD" w:rsidRPr="00F727EF" w:rsidRDefault="005E65DD" w:rsidP="005E65DD">
      <w:pPr>
        <w:pStyle w:val="paragraph"/>
      </w:pPr>
      <w:r w:rsidRPr="00F727EF">
        <w:tab/>
        <w:t>(a)</w:t>
      </w:r>
      <w:r w:rsidRPr="00F727EF">
        <w:tab/>
        <w:t>if, for the payment period in which the day occurs, the low means resident percentage for the approved residential care home in which funded aged care services are delivered to the individual is 40% or more—the building status amount for the individual for the day; or</w:t>
      </w:r>
    </w:p>
    <w:p w14:paraId="03062304" w14:textId="77777777" w:rsidR="005E65DD" w:rsidRPr="00F727EF" w:rsidRDefault="005E65DD" w:rsidP="005E65DD">
      <w:pPr>
        <w:pStyle w:val="paragraph"/>
      </w:pPr>
      <w:r w:rsidRPr="00F727EF">
        <w:tab/>
        <w:t>(b)</w:t>
      </w:r>
      <w:r w:rsidRPr="00F727EF">
        <w:tab/>
        <w:t>otherwise—the amount worked out by reducing the building status amount for the individual for the day by 25%.</w:t>
      </w:r>
    </w:p>
    <w:p w14:paraId="1D7A019C" w14:textId="008CB944" w:rsidR="005E65DD" w:rsidRPr="00F727EF" w:rsidRDefault="005E65DD" w:rsidP="005E65DD">
      <w:pPr>
        <w:pStyle w:val="SubsectionHead"/>
      </w:pPr>
      <w:r w:rsidRPr="00F727EF">
        <w:t xml:space="preserve">Nil amount for individuals with daily means tested amount of at least the amount under </w:t>
      </w:r>
      <w:r w:rsidR="00BC6C3C" w:rsidRPr="00F727EF">
        <w:t>subsection (</w:t>
      </w:r>
      <w:r w:rsidRPr="00F727EF">
        <w:t>2)</w:t>
      </w:r>
    </w:p>
    <w:p w14:paraId="6C9C8584" w14:textId="3151D6C4" w:rsidR="005E65DD" w:rsidRPr="00F727EF" w:rsidRDefault="005E65DD" w:rsidP="005E65DD">
      <w:pPr>
        <w:pStyle w:val="subsection"/>
      </w:pPr>
      <w:r w:rsidRPr="00F727EF">
        <w:tab/>
        <w:t>(3)</w:t>
      </w:r>
      <w:r w:rsidRPr="00F727EF">
        <w:tab/>
        <w:t xml:space="preserve">If the daily means tested amount for the individual for the day is equal to, or more than, the amount of the accommodation supplement that would, apart from this subsection, apply under </w:t>
      </w:r>
      <w:r w:rsidR="00BC6C3C" w:rsidRPr="00F727EF">
        <w:t>subsection (</w:t>
      </w:r>
      <w:r w:rsidRPr="00F727EF">
        <w:t>2) for the individual for the day, then the amount of the accommodation supplement for the individual for the day is nil.</w:t>
      </w:r>
    </w:p>
    <w:p w14:paraId="4BBAFA52" w14:textId="0A9D53CF" w:rsidR="005E65DD" w:rsidRPr="00F727EF" w:rsidRDefault="005E65DD" w:rsidP="005E65DD">
      <w:pPr>
        <w:pStyle w:val="SubsectionHead"/>
      </w:pPr>
      <w:r w:rsidRPr="00F727EF">
        <w:lastRenderedPageBreak/>
        <w:t xml:space="preserve">Reduced amount for individuals with daily means tested amount greater than zero but less than the amount under </w:t>
      </w:r>
      <w:r w:rsidR="00BC6C3C" w:rsidRPr="00F727EF">
        <w:t>subsection (</w:t>
      </w:r>
      <w:r w:rsidRPr="00F727EF">
        <w:t>2)</w:t>
      </w:r>
    </w:p>
    <w:p w14:paraId="5F220A75" w14:textId="5E8C23F2" w:rsidR="005E65DD" w:rsidRPr="00F727EF" w:rsidRDefault="005E65DD" w:rsidP="005E65DD">
      <w:pPr>
        <w:pStyle w:val="subsection"/>
      </w:pPr>
      <w:r w:rsidRPr="00F727EF">
        <w:tab/>
        <w:t>(4)</w:t>
      </w:r>
      <w:r w:rsidRPr="00F727EF">
        <w:tab/>
        <w:t xml:space="preserve">If the daily means tested amount for the individual for the day (the </w:t>
      </w:r>
      <w:r w:rsidRPr="00F727EF">
        <w:rPr>
          <w:b/>
          <w:i/>
        </w:rPr>
        <w:t>first amount</w:t>
      </w:r>
      <w:r w:rsidRPr="00F727EF">
        <w:t xml:space="preserve">) is greater than zero but less than the amount of the accommodation supplement (the </w:t>
      </w:r>
      <w:r w:rsidRPr="00F727EF">
        <w:rPr>
          <w:b/>
          <w:i/>
        </w:rPr>
        <w:t>second amount</w:t>
      </w:r>
      <w:r w:rsidRPr="00F727EF">
        <w:t xml:space="preserve">) that would, apart from this subsection, apply under </w:t>
      </w:r>
      <w:r w:rsidR="00BC6C3C" w:rsidRPr="00F727EF">
        <w:t>subsection (</w:t>
      </w:r>
      <w:r w:rsidRPr="00F727EF">
        <w:t>2) for the individual for the day, then the amount of the accommodation supplement for the individual for the day is the amount equal to the difference between:</w:t>
      </w:r>
    </w:p>
    <w:p w14:paraId="37F80F35" w14:textId="77777777" w:rsidR="005E65DD" w:rsidRPr="00F727EF" w:rsidRDefault="005E65DD" w:rsidP="005E65DD">
      <w:pPr>
        <w:pStyle w:val="paragraph"/>
      </w:pPr>
      <w:r w:rsidRPr="00F727EF">
        <w:tab/>
        <w:t>(a)</w:t>
      </w:r>
      <w:r w:rsidRPr="00F727EF">
        <w:tab/>
        <w:t>the first amount; and</w:t>
      </w:r>
    </w:p>
    <w:p w14:paraId="426C42E3" w14:textId="77777777" w:rsidR="005E65DD" w:rsidRPr="00F727EF" w:rsidRDefault="005E65DD" w:rsidP="005E65DD">
      <w:pPr>
        <w:pStyle w:val="paragraph"/>
      </w:pPr>
      <w:r w:rsidRPr="00F727EF">
        <w:tab/>
        <w:t>(b)</w:t>
      </w:r>
      <w:r w:rsidRPr="00F727EF">
        <w:tab/>
        <w:t>the second amount.</w:t>
      </w:r>
    </w:p>
    <w:p w14:paraId="4E4EE81D" w14:textId="41F8FE9C" w:rsidR="005E65DD" w:rsidRPr="00F727EF" w:rsidRDefault="005E65DD" w:rsidP="005E65DD">
      <w:pPr>
        <w:pStyle w:val="ActHead5"/>
      </w:pPr>
      <w:bookmarkStart w:id="110" w:name="_Toc189123136"/>
      <w:r w:rsidRPr="002E4E9B">
        <w:rPr>
          <w:rStyle w:val="CharSectno"/>
        </w:rPr>
        <w:t>230</w:t>
      </w:r>
      <w:r w:rsidR="00F727EF" w:rsidRPr="002E4E9B">
        <w:rPr>
          <w:rStyle w:val="CharSectno"/>
        </w:rPr>
        <w:noBreakHyphen/>
      </w:r>
      <w:r w:rsidRPr="002E4E9B">
        <w:rPr>
          <w:rStyle w:val="CharSectno"/>
        </w:rPr>
        <w:t>11</w:t>
      </w:r>
      <w:r w:rsidRPr="00F727EF">
        <w:t xml:space="preserve">  Oxygen supplement—circumstances for applicability and amount</w:t>
      </w:r>
      <w:bookmarkEnd w:id="110"/>
    </w:p>
    <w:p w14:paraId="53A93F0C" w14:textId="77777777" w:rsidR="005E65DD" w:rsidRPr="00F727EF" w:rsidRDefault="005E65DD" w:rsidP="005E65DD">
      <w:pPr>
        <w:pStyle w:val="SubsectionHead"/>
      </w:pPr>
      <w:r w:rsidRPr="00F727EF">
        <w:t>Circumstances for applicability</w:t>
      </w:r>
    </w:p>
    <w:p w14:paraId="1EE47FE9" w14:textId="77777777" w:rsidR="005E65DD" w:rsidRPr="00F727EF" w:rsidRDefault="005E65DD" w:rsidP="005E65DD">
      <w:pPr>
        <w:pStyle w:val="subsection"/>
      </w:pPr>
      <w:r w:rsidRPr="00F727EF">
        <w:tab/>
        <w:t>(1)</w:t>
      </w:r>
      <w:r w:rsidRPr="00F727EF">
        <w:tab/>
        <w:t>The circumstances in which oxygen supplement will apply to an individual for a day are that:</w:t>
      </w:r>
    </w:p>
    <w:p w14:paraId="3F0BCB3C" w14:textId="77777777" w:rsidR="005E65DD" w:rsidRPr="00F727EF" w:rsidRDefault="005E65DD" w:rsidP="005E65DD">
      <w:pPr>
        <w:pStyle w:val="paragraph"/>
      </w:pPr>
      <w:r w:rsidRPr="00F727EF">
        <w:tab/>
        <w:t>(a)</w:t>
      </w:r>
      <w:r w:rsidRPr="00F727EF">
        <w:tab/>
        <w:t>on the day, the care and services plan for the individual covers the delivery of the funded aged care service nursing to the individual; and</w:t>
      </w:r>
    </w:p>
    <w:p w14:paraId="4280A27A" w14:textId="77777777" w:rsidR="005E65DD" w:rsidRPr="00F727EF" w:rsidRDefault="005E65DD" w:rsidP="005E65DD">
      <w:pPr>
        <w:pStyle w:val="paragraph"/>
      </w:pPr>
      <w:r w:rsidRPr="00F727EF">
        <w:tab/>
        <w:t>(b)</w:t>
      </w:r>
      <w:r w:rsidRPr="00F727EF">
        <w:tab/>
        <w:t>under the plan, the service includes providing oxygen to the individual:</w:t>
      </w:r>
    </w:p>
    <w:p w14:paraId="5BE5E874" w14:textId="77777777" w:rsidR="005E65DD" w:rsidRPr="00F727EF" w:rsidRDefault="005E65DD" w:rsidP="005E65DD">
      <w:pPr>
        <w:pStyle w:val="paragraphsub"/>
      </w:pPr>
      <w:r w:rsidRPr="00F727EF">
        <w:tab/>
        <w:t>(i)</w:t>
      </w:r>
      <w:r w:rsidRPr="00F727EF">
        <w:tab/>
        <w:t>other than because of an emergency; and</w:t>
      </w:r>
    </w:p>
    <w:p w14:paraId="1E138495" w14:textId="1AC447CD" w:rsidR="005E65DD" w:rsidRPr="00F727EF" w:rsidRDefault="005E65DD" w:rsidP="005E65DD">
      <w:pPr>
        <w:pStyle w:val="paragraphsub"/>
      </w:pPr>
      <w:r w:rsidRPr="00F727EF">
        <w:tab/>
        <w:t>(ii)</w:t>
      </w:r>
      <w:r w:rsidRPr="00F727EF">
        <w:tab/>
        <w:t>other than on a short</w:t>
      </w:r>
      <w:r w:rsidR="00F727EF">
        <w:noBreakHyphen/>
      </w:r>
      <w:r w:rsidRPr="00F727EF">
        <w:t>term or episodic basis; and</w:t>
      </w:r>
    </w:p>
    <w:p w14:paraId="6DD204D1" w14:textId="77777777" w:rsidR="005E65DD" w:rsidRPr="00F727EF" w:rsidRDefault="005E65DD" w:rsidP="005E65DD">
      <w:pPr>
        <w:pStyle w:val="paragraphsub"/>
      </w:pPr>
      <w:r w:rsidRPr="00F727EF">
        <w:tab/>
        <w:t>(iii)</w:t>
      </w:r>
      <w:r w:rsidRPr="00F727EF">
        <w:tab/>
        <w:t>using materials and equipment hired, temporarily obtained or owned by the provider; and</w:t>
      </w:r>
    </w:p>
    <w:p w14:paraId="2D0FCB13" w14:textId="77777777" w:rsidR="005E65DD" w:rsidRPr="00F727EF" w:rsidRDefault="005E65DD" w:rsidP="005E65DD">
      <w:pPr>
        <w:pStyle w:val="paragraph"/>
      </w:pPr>
      <w:r w:rsidRPr="00F727EF">
        <w:tab/>
        <w:t>(c)</w:t>
      </w:r>
      <w:r w:rsidRPr="00F727EF">
        <w:tab/>
        <w:t>a medical practitioner or a nurse practitioner has certified, in writing, that the individual has a continual need for the provision of oxygen.</w:t>
      </w:r>
    </w:p>
    <w:p w14:paraId="51EE6933" w14:textId="77777777" w:rsidR="005E65DD" w:rsidRPr="00F727EF" w:rsidRDefault="005E65DD" w:rsidP="005E65DD">
      <w:pPr>
        <w:pStyle w:val="SubsectionHead"/>
      </w:pPr>
      <w:r w:rsidRPr="00F727EF">
        <w:t>Amount</w:t>
      </w:r>
    </w:p>
    <w:p w14:paraId="4246A670" w14:textId="77777777" w:rsidR="005E65DD" w:rsidRPr="00F727EF" w:rsidRDefault="005E65DD" w:rsidP="005E65DD">
      <w:pPr>
        <w:pStyle w:val="subsection"/>
      </w:pPr>
      <w:r w:rsidRPr="00F727EF">
        <w:tab/>
        <w:t>(2)</w:t>
      </w:r>
      <w:r w:rsidRPr="00F727EF">
        <w:tab/>
        <w:t>The amount of oxygen supplement is $14.11.</w:t>
      </w:r>
    </w:p>
    <w:p w14:paraId="2B6BF985" w14:textId="786404D9" w:rsidR="005E65DD" w:rsidRPr="00F727EF" w:rsidRDefault="005E65DD" w:rsidP="005E65DD">
      <w:pPr>
        <w:pStyle w:val="ActHead5"/>
      </w:pPr>
      <w:bookmarkStart w:id="111" w:name="_Toc189123137"/>
      <w:r w:rsidRPr="002E4E9B">
        <w:rPr>
          <w:rStyle w:val="CharSectno"/>
        </w:rPr>
        <w:t>230</w:t>
      </w:r>
      <w:r w:rsidR="00F727EF" w:rsidRPr="002E4E9B">
        <w:rPr>
          <w:rStyle w:val="CharSectno"/>
        </w:rPr>
        <w:noBreakHyphen/>
      </w:r>
      <w:r w:rsidRPr="002E4E9B">
        <w:rPr>
          <w:rStyle w:val="CharSectno"/>
        </w:rPr>
        <w:t>12</w:t>
      </w:r>
      <w:r w:rsidRPr="00F727EF">
        <w:t xml:space="preserve">  Enteral feeding supplement—circumstances for applicability and amount</w:t>
      </w:r>
      <w:bookmarkEnd w:id="111"/>
    </w:p>
    <w:p w14:paraId="66E2B4BF" w14:textId="77777777" w:rsidR="005E65DD" w:rsidRPr="00F727EF" w:rsidRDefault="005E65DD" w:rsidP="005E65DD">
      <w:pPr>
        <w:pStyle w:val="SubsectionHead"/>
      </w:pPr>
      <w:r w:rsidRPr="00F727EF">
        <w:t>Circumstances for applicability</w:t>
      </w:r>
    </w:p>
    <w:p w14:paraId="223CFE92" w14:textId="77777777" w:rsidR="005E65DD" w:rsidRPr="00F727EF" w:rsidRDefault="005E65DD" w:rsidP="005E65DD">
      <w:pPr>
        <w:pStyle w:val="subsection"/>
      </w:pPr>
      <w:r w:rsidRPr="00F727EF">
        <w:tab/>
        <w:t>(1)</w:t>
      </w:r>
      <w:r w:rsidRPr="00F727EF">
        <w:tab/>
        <w:t>The circumstances in which enteral feeding supplement will apply to an individual for a day are that:</w:t>
      </w:r>
    </w:p>
    <w:p w14:paraId="18FEF232" w14:textId="77777777" w:rsidR="005E65DD" w:rsidRPr="00F727EF" w:rsidRDefault="005E65DD" w:rsidP="005E65DD">
      <w:pPr>
        <w:pStyle w:val="paragraph"/>
      </w:pPr>
      <w:r w:rsidRPr="00F727EF">
        <w:tab/>
        <w:t>(a)</w:t>
      </w:r>
      <w:r w:rsidRPr="00F727EF">
        <w:tab/>
        <w:t>on the day, the care and services plan for the individual covers the delivery of the funded aged care service meals and refreshments to the individual; and</w:t>
      </w:r>
    </w:p>
    <w:p w14:paraId="079E22C3" w14:textId="77777777" w:rsidR="005E65DD" w:rsidRPr="00F727EF" w:rsidRDefault="005E65DD" w:rsidP="005E65DD">
      <w:pPr>
        <w:pStyle w:val="paragraph"/>
      </w:pPr>
      <w:r w:rsidRPr="00F727EF">
        <w:tab/>
        <w:t>(b)</w:t>
      </w:r>
      <w:r w:rsidRPr="00F727EF">
        <w:tab/>
        <w:t xml:space="preserve">under the plan, the service includes supplying enteral </w:t>
      </w:r>
      <w:r w:rsidRPr="00F727EF">
        <w:rPr>
          <w:rFonts w:eastAsia="Calibri"/>
        </w:rPr>
        <w:t xml:space="preserve">supplementary dietary products </w:t>
      </w:r>
      <w:r w:rsidRPr="00F727EF">
        <w:t>to the individual, other than for intermittent or supplementary enteral feeding given in addition to oral feeding; and</w:t>
      </w:r>
    </w:p>
    <w:p w14:paraId="58A847F6" w14:textId="77777777" w:rsidR="005E65DD" w:rsidRPr="00F727EF" w:rsidRDefault="005E65DD" w:rsidP="005E65DD">
      <w:pPr>
        <w:pStyle w:val="paragraph"/>
      </w:pPr>
      <w:r w:rsidRPr="00F727EF">
        <w:tab/>
        <w:t>(c)</w:t>
      </w:r>
      <w:r w:rsidRPr="00F727EF">
        <w:tab/>
        <w:t>a medical practitioner has certified, in writing, that the individual has a medical need for enteral feeding.</w:t>
      </w:r>
    </w:p>
    <w:p w14:paraId="4ADDA041" w14:textId="77777777" w:rsidR="005E65DD" w:rsidRPr="00F727EF" w:rsidRDefault="005E65DD" w:rsidP="005E65DD">
      <w:pPr>
        <w:pStyle w:val="SubsectionHead"/>
      </w:pPr>
      <w:r w:rsidRPr="00F727EF">
        <w:lastRenderedPageBreak/>
        <w:t>Amount</w:t>
      </w:r>
    </w:p>
    <w:p w14:paraId="3359A911" w14:textId="77777777" w:rsidR="005E65DD" w:rsidRPr="00F727EF" w:rsidRDefault="005E65DD" w:rsidP="005E65DD">
      <w:pPr>
        <w:pStyle w:val="subsection"/>
      </w:pPr>
      <w:r w:rsidRPr="00F727EF">
        <w:tab/>
        <w:t>(2)</w:t>
      </w:r>
      <w:r w:rsidRPr="00F727EF">
        <w:tab/>
        <w:t>The amount of enteral feeding supplement is:</w:t>
      </w:r>
    </w:p>
    <w:p w14:paraId="11B7C7A5" w14:textId="77777777" w:rsidR="005E65DD" w:rsidRPr="00F727EF" w:rsidRDefault="005E65DD" w:rsidP="005E65DD">
      <w:pPr>
        <w:pStyle w:val="paragraph"/>
      </w:pPr>
      <w:r w:rsidRPr="00F727EF">
        <w:tab/>
        <w:t>(a)</w:t>
      </w:r>
      <w:r w:rsidRPr="00F727EF">
        <w:tab/>
        <w:t>for bolus feeding—$22.36; and</w:t>
      </w:r>
    </w:p>
    <w:p w14:paraId="5272CFF2" w14:textId="620F7EA3" w:rsidR="005E65DD" w:rsidRPr="00F727EF" w:rsidRDefault="005E65DD" w:rsidP="005E65DD">
      <w:pPr>
        <w:pStyle w:val="paragraph"/>
      </w:pPr>
      <w:r w:rsidRPr="00F727EF">
        <w:tab/>
        <w:t>(b)</w:t>
      </w:r>
      <w:r w:rsidRPr="00F727EF">
        <w:tab/>
        <w:t>for non</w:t>
      </w:r>
      <w:r w:rsidR="00F727EF">
        <w:noBreakHyphen/>
      </w:r>
      <w:r w:rsidRPr="00F727EF">
        <w:t>bolus feeding—$25.11.</w:t>
      </w:r>
    </w:p>
    <w:p w14:paraId="19A049F0" w14:textId="19F1327F" w:rsidR="005E65DD" w:rsidRPr="00F727EF" w:rsidRDefault="005E65DD" w:rsidP="005E65DD">
      <w:pPr>
        <w:pStyle w:val="ActHead4"/>
      </w:pPr>
      <w:bookmarkStart w:id="112" w:name="_Toc189123138"/>
      <w:r w:rsidRPr="002E4E9B">
        <w:rPr>
          <w:rStyle w:val="CharSubdNo"/>
        </w:rPr>
        <w:t xml:space="preserve">Subdivision </w:t>
      </w:r>
      <w:r w:rsidR="00547A22" w:rsidRPr="002E4E9B">
        <w:rPr>
          <w:rStyle w:val="CharSubdNo"/>
        </w:rPr>
        <w:t>C</w:t>
      </w:r>
      <w:r w:rsidRPr="00F727EF">
        <w:t>—</w:t>
      </w:r>
      <w:r w:rsidRPr="002E4E9B">
        <w:rPr>
          <w:rStyle w:val="CharSubdText"/>
        </w:rPr>
        <w:t>Accommodation supplement concepts</w:t>
      </w:r>
      <w:bookmarkEnd w:id="112"/>
    </w:p>
    <w:p w14:paraId="3541398E" w14:textId="13807AA9" w:rsidR="005E65DD" w:rsidRPr="00F727EF" w:rsidRDefault="005E65DD" w:rsidP="005E65DD">
      <w:pPr>
        <w:pStyle w:val="ActHead5"/>
      </w:pPr>
      <w:bookmarkStart w:id="113" w:name="_Toc189123139"/>
      <w:r w:rsidRPr="002E4E9B">
        <w:rPr>
          <w:rStyle w:val="CharSectno"/>
        </w:rPr>
        <w:t>230</w:t>
      </w:r>
      <w:r w:rsidR="00F727EF" w:rsidRPr="002E4E9B">
        <w:rPr>
          <w:rStyle w:val="CharSectno"/>
        </w:rPr>
        <w:noBreakHyphen/>
      </w:r>
      <w:r w:rsidRPr="002E4E9B">
        <w:rPr>
          <w:rStyle w:val="CharSectno"/>
        </w:rPr>
        <w:t>13</w:t>
      </w:r>
      <w:r w:rsidRPr="00F727EF">
        <w:t xml:space="preserve">  Meaning of </w:t>
      </w:r>
      <w:r w:rsidRPr="00F727EF">
        <w:rPr>
          <w:i/>
          <w:iCs/>
        </w:rPr>
        <w:t>low means resident percentage</w:t>
      </w:r>
      <w:r w:rsidRPr="00F727EF">
        <w:t xml:space="preserve"> for an approved residential care home for a payment period</w:t>
      </w:r>
      <w:bookmarkEnd w:id="113"/>
    </w:p>
    <w:p w14:paraId="2249CD5C" w14:textId="77777777" w:rsidR="005E65DD" w:rsidRPr="00F727EF" w:rsidRDefault="005E65DD" w:rsidP="005E65DD">
      <w:pPr>
        <w:pStyle w:val="subsection"/>
      </w:pPr>
      <w:r w:rsidRPr="00F727EF">
        <w:tab/>
      </w:r>
      <w:r w:rsidRPr="00F727EF">
        <w:tab/>
        <w:t xml:space="preserve">The </w:t>
      </w:r>
      <w:r w:rsidRPr="00F727EF">
        <w:rPr>
          <w:b/>
          <w:bCs/>
          <w:i/>
          <w:iCs/>
        </w:rPr>
        <w:t>low means resident</w:t>
      </w:r>
      <w:r w:rsidRPr="00F727EF">
        <w:t xml:space="preserve"> </w:t>
      </w:r>
      <w:r w:rsidRPr="00F727EF">
        <w:rPr>
          <w:b/>
          <w:i/>
        </w:rPr>
        <w:t>percentage</w:t>
      </w:r>
      <w:r w:rsidRPr="00F727EF">
        <w:t xml:space="preserve"> for an approved residential care home for a payment period is worked out using the following formula:</w:t>
      </w:r>
    </w:p>
    <w:p w14:paraId="045814EC" w14:textId="57902991" w:rsidR="005E65DD" w:rsidRPr="00F727EF" w:rsidRDefault="005E65DD" w:rsidP="005E65DD">
      <w:pPr>
        <w:pStyle w:val="subsection"/>
        <w:rPr>
          <w:i/>
          <w:iCs/>
        </w:rPr>
      </w:pPr>
      <w:r w:rsidRPr="00F727EF">
        <w:tab/>
      </w:r>
      <w:r w:rsidRPr="00F727EF">
        <w:tab/>
      </w:r>
      <w:r w:rsidR="00544FE4" w:rsidRPr="00F727EF">
        <w:rPr>
          <w:position w:val="-54"/>
        </w:rPr>
        <w:object w:dxaOrig="3379" w:dyaOrig="980" w14:anchorId="398F4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49.5pt" o:ole="">
            <v:imagedata r:id="rId20" o:title=""/>
          </v:shape>
          <o:OLEObject Type="Embed" ProgID="Equation.DSMT4" ShapeID="_x0000_i1025" DrawAspect="Content" ObjectID="_1799739750" r:id="rId21"/>
        </w:object>
      </w:r>
    </w:p>
    <w:p w14:paraId="79E8AB31" w14:textId="77777777" w:rsidR="005E65DD" w:rsidRPr="00F727EF" w:rsidRDefault="005E65DD" w:rsidP="005E65DD">
      <w:pPr>
        <w:pStyle w:val="subsection"/>
      </w:pPr>
      <w:r w:rsidRPr="00F727EF">
        <w:tab/>
      </w:r>
      <w:r w:rsidRPr="00F727EF">
        <w:tab/>
        <w:t>where:</w:t>
      </w:r>
    </w:p>
    <w:p w14:paraId="6DFC6D09" w14:textId="77777777" w:rsidR="005E65DD" w:rsidRPr="00F727EF" w:rsidRDefault="005E65DD" w:rsidP="005E65DD">
      <w:pPr>
        <w:pStyle w:val="Definition"/>
      </w:pPr>
      <w:r w:rsidRPr="00F727EF">
        <w:rPr>
          <w:b/>
          <w:i/>
        </w:rPr>
        <w:t>counted day</w:t>
      </w:r>
      <w:r w:rsidRPr="00F727EF">
        <w:t xml:space="preserve">: a day is a </w:t>
      </w:r>
      <w:r w:rsidRPr="00F727EF">
        <w:rPr>
          <w:b/>
          <w:i/>
        </w:rPr>
        <w:t>counted day</w:t>
      </w:r>
      <w:r w:rsidRPr="00F727EF">
        <w:t xml:space="preserve"> in respect of an individual in an approved residential care home if an ongoing funded aged care service is delivered to the individual through the service group residential care in the home on the day.</w:t>
      </w:r>
    </w:p>
    <w:p w14:paraId="3A107F36" w14:textId="77777777" w:rsidR="0018423A" w:rsidRPr="00F727EF" w:rsidRDefault="0018423A" w:rsidP="0018423A">
      <w:pPr>
        <w:pStyle w:val="Definition"/>
      </w:pPr>
      <w:bookmarkStart w:id="114" w:name="_Hlk112076783"/>
      <w:r w:rsidRPr="00F727EF">
        <w:rPr>
          <w:b/>
          <w:i/>
        </w:rPr>
        <w:t>low means resident</w:t>
      </w:r>
      <w:r w:rsidRPr="00F727EF">
        <w:t xml:space="preserve"> means:</w:t>
      </w:r>
    </w:p>
    <w:p w14:paraId="25ED185B" w14:textId="42EE6456" w:rsidR="0018423A" w:rsidRPr="00F727EF" w:rsidRDefault="0018423A" w:rsidP="0018423A">
      <w:pPr>
        <w:pStyle w:val="paragraph"/>
      </w:pPr>
      <w:r w:rsidRPr="00F727EF">
        <w:tab/>
        <w:t>(a)</w:t>
      </w:r>
      <w:r w:rsidRPr="00F727EF">
        <w:tab/>
        <w:t>an individual to whom the concessional resident supplement applies (see section 231</w:t>
      </w:r>
      <w:r w:rsidR="00F727EF">
        <w:noBreakHyphen/>
      </w:r>
      <w:r w:rsidRPr="00F727EF">
        <w:t>75); or</w:t>
      </w:r>
    </w:p>
    <w:p w14:paraId="13CC1774" w14:textId="77777777" w:rsidR="0018423A" w:rsidRPr="00F727EF" w:rsidRDefault="0018423A" w:rsidP="0018423A">
      <w:pPr>
        <w:pStyle w:val="paragraph"/>
      </w:pPr>
      <w:r w:rsidRPr="00F727EF">
        <w:tab/>
        <w:t>(b)</w:t>
      </w:r>
      <w:r w:rsidRPr="00F727EF">
        <w:tab/>
        <w:t>a supported individual; or</w:t>
      </w:r>
    </w:p>
    <w:p w14:paraId="17AC800E" w14:textId="63675F26" w:rsidR="0018423A" w:rsidRPr="00F727EF" w:rsidRDefault="0018423A" w:rsidP="0018423A">
      <w:pPr>
        <w:pStyle w:val="paragraph"/>
      </w:pPr>
      <w:r w:rsidRPr="00F727EF">
        <w:tab/>
        <w:t>(c)</w:t>
      </w:r>
      <w:r w:rsidRPr="00F727EF">
        <w:tab/>
        <w:t>a low</w:t>
      </w:r>
      <w:r w:rsidR="00F727EF">
        <w:noBreakHyphen/>
      </w:r>
      <w:r w:rsidRPr="00F727EF">
        <w:t>means individual.</w:t>
      </w:r>
    </w:p>
    <w:p w14:paraId="07EFE464" w14:textId="77777777" w:rsidR="005E65DD" w:rsidRPr="00F727EF" w:rsidRDefault="005E65DD" w:rsidP="005E65DD">
      <w:pPr>
        <w:pStyle w:val="Definition"/>
      </w:pPr>
      <w:r w:rsidRPr="00F727EF">
        <w:rPr>
          <w:b/>
          <w:i/>
        </w:rPr>
        <w:t xml:space="preserve">low means resident counted days </w:t>
      </w:r>
      <w:r w:rsidRPr="00F727EF">
        <w:t>means the total number of counted days delivered in respect of low means residents in the home in the payment period.</w:t>
      </w:r>
    </w:p>
    <w:bookmarkEnd w:id="114"/>
    <w:p w14:paraId="4F560B85" w14:textId="77777777" w:rsidR="005E65DD" w:rsidRPr="00F727EF" w:rsidRDefault="005E65DD" w:rsidP="005E65DD">
      <w:pPr>
        <w:pStyle w:val="Definition"/>
      </w:pPr>
      <w:r w:rsidRPr="00F727EF">
        <w:rPr>
          <w:b/>
          <w:i/>
        </w:rPr>
        <w:t>total counted days</w:t>
      </w:r>
      <w:r w:rsidRPr="00F727EF">
        <w:t xml:space="preserve"> means the total number of counted days in respect of individuals in the home in the payment period.</w:t>
      </w:r>
    </w:p>
    <w:p w14:paraId="3304D804" w14:textId="4E8C00E5" w:rsidR="005E65DD" w:rsidRPr="00F727EF" w:rsidRDefault="005E65DD" w:rsidP="005E65DD">
      <w:pPr>
        <w:pStyle w:val="ActHead5"/>
      </w:pPr>
      <w:bookmarkStart w:id="115" w:name="_Toc189123140"/>
      <w:r w:rsidRPr="002E4E9B">
        <w:rPr>
          <w:rStyle w:val="CharSectno"/>
        </w:rPr>
        <w:t>230</w:t>
      </w:r>
      <w:r w:rsidR="00F727EF" w:rsidRPr="002E4E9B">
        <w:rPr>
          <w:rStyle w:val="CharSectno"/>
        </w:rPr>
        <w:noBreakHyphen/>
      </w:r>
      <w:r w:rsidRPr="002E4E9B">
        <w:rPr>
          <w:rStyle w:val="CharSectno"/>
        </w:rPr>
        <w:t>15</w:t>
      </w:r>
      <w:r w:rsidRPr="00F727EF">
        <w:t xml:space="preserve">  Meaning of </w:t>
      </w:r>
      <w:r w:rsidRPr="00F727EF">
        <w:rPr>
          <w:i/>
          <w:iCs/>
        </w:rPr>
        <w:t xml:space="preserve">building status amount </w:t>
      </w:r>
      <w:r w:rsidRPr="00F727EF">
        <w:t>for an individual for a day</w:t>
      </w:r>
      <w:bookmarkEnd w:id="115"/>
    </w:p>
    <w:p w14:paraId="365884AE" w14:textId="77777777" w:rsidR="005E65DD" w:rsidRPr="00F727EF" w:rsidRDefault="005E65DD" w:rsidP="005E65DD">
      <w:pPr>
        <w:pStyle w:val="subsection"/>
      </w:pPr>
      <w:r w:rsidRPr="00F727EF">
        <w:tab/>
        <w:t>(1)</w:t>
      </w:r>
      <w:r w:rsidRPr="00F727EF">
        <w:tab/>
        <w:t xml:space="preserve">The </w:t>
      </w:r>
      <w:r w:rsidRPr="00F727EF">
        <w:rPr>
          <w:b/>
          <w:bCs/>
          <w:i/>
          <w:iCs/>
        </w:rPr>
        <w:t>building status amount</w:t>
      </w:r>
      <w:r w:rsidRPr="00F727EF">
        <w:t xml:space="preserve"> for an individual to whom funded aged care services are delivered in an approved residential care home for a day is:</w:t>
      </w:r>
    </w:p>
    <w:p w14:paraId="7CE6DD00" w14:textId="77777777" w:rsidR="005E65DD" w:rsidRPr="00F727EF" w:rsidRDefault="005E65DD" w:rsidP="005E65DD">
      <w:pPr>
        <w:pStyle w:val="paragraph"/>
      </w:pPr>
      <w:r w:rsidRPr="00F727EF">
        <w:tab/>
        <w:t>(a)</w:t>
      </w:r>
      <w:r w:rsidRPr="00F727EF">
        <w:tab/>
        <w:t>if on the day, each building in which funded aged care services are delivered to individuals in the home meets the privacy and space requirements that apply to the building under this section:</w:t>
      </w:r>
    </w:p>
    <w:p w14:paraId="3FB94861" w14:textId="77777777" w:rsidR="005E65DD" w:rsidRPr="00F727EF" w:rsidRDefault="005E65DD" w:rsidP="005E65DD">
      <w:pPr>
        <w:pStyle w:val="paragraphsub"/>
        <w:rPr>
          <w:lang w:eastAsia="en-US"/>
        </w:rPr>
      </w:pPr>
      <w:r w:rsidRPr="00F727EF">
        <w:tab/>
        <w:t>(i)</w:t>
      </w:r>
      <w:r w:rsidRPr="00F727EF">
        <w:tab/>
        <w:t>if the home is a newly built home or a significantly refurbished home—</w:t>
      </w:r>
      <w:r w:rsidRPr="00F727EF">
        <w:rPr>
          <w:lang w:eastAsia="en-US"/>
        </w:rPr>
        <w:t>$69.49; or</w:t>
      </w:r>
    </w:p>
    <w:p w14:paraId="421A82FC" w14:textId="77777777" w:rsidR="005E65DD" w:rsidRPr="00F727EF" w:rsidRDefault="005E65DD" w:rsidP="005E65DD">
      <w:pPr>
        <w:pStyle w:val="paragraphsub"/>
        <w:rPr>
          <w:lang w:eastAsia="en-US"/>
        </w:rPr>
      </w:pPr>
      <w:r w:rsidRPr="00F727EF">
        <w:rPr>
          <w:lang w:eastAsia="en-US"/>
        </w:rPr>
        <w:tab/>
        <w:t>(ii)</w:t>
      </w:r>
      <w:r w:rsidRPr="00F727EF">
        <w:rPr>
          <w:lang w:eastAsia="en-US"/>
        </w:rPr>
        <w:tab/>
        <w:t xml:space="preserve">if </w:t>
      </w:r>
      <w:r w:rsidRPr="00F727EF">
        <w:t>the home is not a newly built home or a significantly refurbished home—</w:t>
      </w:r>
      <w:r w:rsidRPr="00F727EF">
        <w:rPr>
          <w:lang w:eastAsia="en-US"/>
        </w:rPr>
        <w:t>$45.31; or</w:t>
      </w:r>
    </w:p>
    <w:p w14:paraId="0E1FDDE8" w14:textId="77777777" w:rsidR="005E65DD" w:rsidRPr="00F727EF" w:rsidRDefault="005E65DD" w:rsidP="005E65DD">
      <w:pPr>
        <w:pStyle w:val="paragraph"/>
      </w:pPr>
      <w:r w:rsidRPr="00F727EF">
        <w:tab/>
        <w:t>(b)</w:t>
      </w:r>
      <w:r w:rsidRPr="00F727EF">
        <w:tab/>
        <w:t>if, on the day, each building in which funded aged care services are delivered to individuals in the home does not meet the privacy and space requirements that apply to the building under this section—$38.07.</w:t>
      </w:r>
    </w:p>
    <w:p w14:paraId="7790D762" w14:textId="6B2A77C7" w:rsidR="005E65DD" w:rsidRPr="00F727EF" w:rsidRDefault="005E65DD" w:rsidP="005E65DD">
      <w:pPr>
        <w:pStyle w:val="SubsectionHead"/>
      </w:pPr>
      <w:r w:rsidRPr="00F727EF">
        <w:lastRenderedPageBreak/>
        <w:t>Privacy and space requirements—post</w:t>
      </w:r>
      <w:r w:rsidR="00F727EF">
        <w:noBreakHyphen/>
      </w:r>
      <w:r w:rsidRPr="00F727EF">
        <w:t>end</w:t>
      </w:r>
      <w:r w:rsidR="00F727EF">
        <w:noBreakHyphen/>
      </w:r>
      <w:r w:rsidRPr="00F727EF">
        <w:t>July 1999 buildings</w:t>
      </w:r>
    </w:p>
    <w:p w14:paraId="0AA3BD18" w14:textId="77777777" w:rsidR="005E65DD" w:rsidRPr="00F727EF" w:rsidRDefault="005E65DD" w:rsidP="005E65DD">
      <w:pPr>
        <w:pStyle w:val="subsection"/>
      </w:pPr>
      <w:r w:rsidRPr="00F727EF">
        <w:tab/>
        <w:t>(2)</w:t>
      </w:r>
      <w:r w:rsidRPr="00F727EF">
        <w:tab/>
        <w:t xml:space="preserve">This subsection applies to </w:t>
      </w:r>
      <w:r w:rsidRPr="00F727EF">
        <w:rPr>
          <w:snapToGrid w:val="0"/>
        </w:rPr>
        <w:t xml:space="preserve">a building, or part of a building, </w:t>
      </w:r>
      <w:r w:rsidRPr="00F727EF">
        <w:t xml:space="preserve">for </w:t>
      </w:r>
      <w:r w:rsidRPr="00F727EF">
        <w:rPr>
          <w:snapToGrid w:val="0"/>
        </w:rPr>
        <w:t xml:space="preserve">which plans were submitted after July 1999 to a </w:t>
      </w:r>
      <w:r w:rsidRPr="00F727EF">
        <w:t xml:space="preserve">body (including a local government body) responsible for building or development approval in the area where the building is located or proposed, </w:t>
      </w:r>
      <w:r w:rsidRPr="00F727EF">
        <w:rPr>
          <w:snapToGrid w:val="0"/>
        </w:rPr>
        <w:t>for approval to construct or alter the building, or part of the building.</w:t>
      </w:r>
    </w:p>
    <w:p w14:paraId="469A0A2D" w14:textId="19BFAD27" w:rsidR="005E65DD" w:rsidRPr="00F727EF" w:rsidRDefault="005E65DD" w:rsidP="005E65DD">
      <w:pPr>
        <w:pStyle w:val="subsection"/>
      </w:pPr>
      <w:r w:rsidRPr="00F727EF">
        <w:tab/>
        <w:t>(3)</w:t>
      </w:r>
      <w:r w:rsidRPr="00F727EF">
        <w:tab/>
        <w:t xml:space="preserve">For a building to which </w:t>
      </w:r>
      <w:r w:rsidR="00BC6C3C" w:rsidRPr="00F727EF">
        <w:t>subsection (</w:t>
      </w:r>
      <w:r w:rsidRPr="00F727EF">
        <w:t>2) applies, the privacy and space requirements are that the building must have:</w:t>
      </w:r>
    </w:p>
    <w:p w14:paraId="1E852CA1" w14:textId="0045ADE6" w:rsidR="005E65DD" w:rsidRPr="00F727EF" w:rsidRDefault="005E65DD" w:rsidP="005E65DD">
      <w:pPr>
        <w:pStyle w:val="paragraph"/>
      </w:pPr>
      <w:r w:rsidRPr="00F727EF">
        <w:tab/>
        <w:t>(a)</w:t>
      </w:r>
      <w:r w:rsidRPr="00F727EF">
        <w:tab/>
        <w:t xml:space="preserve">subject to </w:t>
      </w:r>
      <w:r w:rsidR="00BC6C3C" w:rsidRPr="00F727EF">
        <w:t>subsection (</w:t>
      </w:r>
      <w:r w:rsidRPr="00F727EF">
        <w:t>4):</w:t>
      </w:r>
    </w:p>
    <w:p w14:paraId="760DCC84" w14:textId="77777777" w:rsidR="005E65DD" w:rsidRPr="00F727EF" w:rsidRDefault="005E65DD" w:rsidP="005E65DD">
      <w:pPr>
        <w:pStyle w:val="paragraphsub"/>
      </w:pPr>
      <w:r w:rsidRPr="00F727EF">
        <w:tab/>
        <w:t>(i)</w:t>
      </w:r>
      <w:r w:rsidRPr="00F727EF">
        <w:tab/>
        <w:t>an average of no more than 1.5 individuals per room; and</w:t>
      </w:r>
    </w:p>
    <w:p w14:paraId="0A6BCE5B" w14:textId="77777777" w:rsidR="005E65DD" w:rsidRPr="00F727EF" w:rsidRDefault="005E65DD" w:rsidP="005E65DD">
      <w:pPr>
        <w:pStyle w:val="paragraphsub"/>
      </w:pPr>
      <w:r w:rsidRPr="00F727EF">
        <w:tab/>
        <w:t>(ii)</w:t>
      </w:r>
      <w:r w:rsidRPr="00F727EF">
        <w:tab/>
        <w:t>no room that may accommodate more than 2 individuals; and</w:t>
      </w:r>
    </w:p>
    <w:p w14:paraId="64D829D6" w14:textId="77777777" w:rsidR="005E65DD" w:rsidRPr="00F727EF" w:rsidRDefault="005E65DD" w:rsidP="005E65DD">
      <w:pPr>
        <w:pStyle w:val="paragraph"/>
      </w:pPr>
      <w:r w:rsidRPr="00F727EF">
        <w:tab/>
        <w:t>(b)</w:t>
      </w:r>
      <w:r w:rsidRPr="00F727EF">
        <w:tab/>
        <w:t>no more than 3 individuals per toilet; and</w:t>
      </w:r>
    </w:p>
    <w:p w14:paraId="53C9DA19" w14:textId="77777777" w:rsidR="005E65DD" w:rsidRPr="00F727EF" w:rsidRDefault="005E65DD" w:rsidP="005E65DD">
      <w:pPr>
        <w:pStyle w:val="paragraph"/>
      </w:pPr>
      <w:r w:rsidRPr="00F727EF">
        <w:tab/>
        <w:t>(c)</w:t>
      </w:r>
      <w:r w:rsidRPr="00F727EF">
        <w:tab/>
        <w:t>no more than 4 individuals per shower or bath; and</w:t>
      </w:r>
    </w:p>
    <w:p w14:paraId="01C0C561" w14:textId="77777777" w:rsidR="005E65DD" w:rsidRPr="00F727EF" w:rsidRDefault="005E65DD" w:rsidP="005E65DD">
      <w:pPr>
        <w:pStyle w:val="paragraph"/>
      </w:pPr>
      <w:r w:rsidRPr="00F727EF">
        <w:tab/>
        <w:t>(d)</w:t>
      </w:r>
      <w:r w:rsidRPr="00F727EF">
        <w:tab/>
        <w:t>toilets, showers and baths distributed across the building to ensure equitable and ready access for all individuals.</w:t>
      </w:r>
    </w:p>
    <w:p w14:paraId="5B60DAFA" w14:textId="77777777" w:rsidR="005E65DD" w:rsidRPr="00F727EF" w:rsidRDefault="005E65DD" w:rsidP="005E65DD">
      <w:pPr>
        <w:pStyle w:val="notetext"/>
      </w:pPr>
      <w:r w:rsidRPr="00F727EF">
        <w:t>Example:</w:t>
      </w:r>
      <w:r w:rsidRPr="00F727EF">
        <w:tab/>
        <w:t>If a building has more than one wing, toilets and bathing facilities must not be restricted to one wing, or at a point in a wing where it would be difficult for residents to access them.</w:t>
      </w:r>
    </w:p>
    <w:p w14:paraId="2DBD8044" w14:textId="114E0D6E" w:rsidR="005E65DD" w:rsidRPr="00F727EF" w:rsidRDefault="005E65DD" w:rsidP="005E65DD">
      <w:pPr>
        <w:pStyle w:val="subsection"/>
      </w:pPr>
      <w:r w:rsidRPr="00F727EF">
        <w:tab/>
        <w:t>(4)</w:t>
      </w:r>
      <w:r w:rsidRPr="00F727EF">
        <w:tab/>
      </w:r>
      <w:r w:rsidR="00BC6C3C" w:rsidRPr="00F727EF">
        <w:t>Paragraph (</w:t>
      </w:r>
      <w:r w:rsidRPr="00F727EF">
        <w:t>3)(a) does not apply to a room or rooms usually occupied by particular individuals if the approved provider, when requested by the System Governor, is able to demonstrate that it is not, having regard to the culture of those individuals, appropriate for those paragraphs to apply.</w:t>
      </w:r>
    </w:p>
    <w:p w14:paraId="59EE7A35" w14:textId="14BEB62E" w:rsidR="005E65DD" w:rsidRPr="00F727EF" w:rsidRDefault="005E65DD" w:rsidP="005E65DD">
      <w:pPr>
        <w:pStyle w:val="SubsectionHead"/>
      </w:pPr>
      <w:r w:rsidRPr="00F727EF">
        <w:t>Pre</w:t>
      </w:r>
      <w:r w:rsidR="00F727EF">
        <w:noBreakHyphen/>
      </w:r>
      <w:r w:rsidRPr="00F727EF">
        <w:t>end</w:t>
      </w:r>
      <w:r w:rsidR="00F727EF">
        <w:noBreakHyphen/>
      </w:r>
      <w:r w:rsidRPr="00F727EF">
        <w:t>July 1999 buildings</w:t>
      </w:r>
    </w:p>
    <w:p w14:paraId="2CD3245D" w14:textId="3790069B" w:rsidR="005E65DD" w:rsidRPr="00F727EF" w:rsidRDefault="005E65DD" w:rsidP="005E65DD">
      <w:pPr>
        <w:pStyle w:val="subsection"/>
      </w:pPr>
      <w:r w:rsidRPr="00F727EF">
        <w:tab/>
        <w:t>(5)</w:t>
      </w:r>
      <w:r w:rsidRPr="00F727EF">
        <w:tab/>
        <w:t xml:space="preserve">For a building to which </w:t>
      </w:r>
      <w:r w:rsidR="00BC6C3C" w:rsidRPr="00F727EF">
        <w:t>subsection (</w:t>
      </w:r>
      <w:r w:rsidRPr="00F727EF">
        <w:t>2) does not apply, the privacy and space requirements are that the building must have:</w:t>
      </w:r>
    </w:p>
    <w:p w14:paraId="3B26C6D9" w14:textId="3D63A719" w:rsidR="005E65DD" w:rsidRPr="00F727EF" w:rsidRDefault="005E65DD" w:rsidP="005E65DD">
      <w:pPr>
        <w:pStyle w:val="paragraph"/>
      </w:pPr>
      <w:r w:rsidRPr="00F727EF">
        <w:tab/>
        <w:t>(a)</w:t>
      </w:r>
      <w:r w:rsidRPr="00F727EF">
        <w:tab/>
        <w:t xml:space="preserve">subject to </w:t>
      </w:r>
      <w:r w:rsidR="00BC6C3C" w:rsidRPr="00F727EF">
        <w:t>subsection (</w:t>
      </w:r>
      <w:r w:rsidRPr="00F727EF">
        <w:t>6)—an average of no more than 4 individuals per room; and</w:t>
      </w:r>
    </w:p>
    <w:p w14:paraId="59A73C1C" w14:textId="77777777" w:rsidR="005E65DD" w:rsidRPr="00F727EF" w:rsidRDefault="005E65DD" w:rsidP="005E65DD">
      <w:pPr>
        <w:pStyle w:val="paragraph"/>
      </w:pPr>
      <w:r w:rsidRPr="00F727EF">
        <w:tab/>
        <w:t>(b)</w:t>
      </w:r>
      <w:r w:rsidRPr="00F727EF">
        <w:tab/>
        <w:t>no more than 6 individuals per toilet; and</w:t>
      </w:r>
    </w:p>
    <w:p w14:paraId="7FB9F0BC" w14:textId="77777777" w:rsidR="005E65DD" w:rsidRPr="00F727EF" w:rsidRDefault="005E65DD" w:rsidP="005E65DD">
      <w:pPr>
        <w:pStyle w:val="paragraph"/>
      </w:pPr>
      <w:r w:rsidRPr="00F727EF">
        <w:tab/>
        <w:t>(c)</w:t>
      </w:r>
      <w:r w:rsidRPr="00F727EF">
        <w:tab/>
        <w:t>no more than 7 individuals per shower or bath; and</w:t>
      </w:r>
    </w:p>
    <w:p w14:paraId="1B555216" w14:textId="77777777" w:rsidR="005E65DD" w:rsidRPr="00F727EF" w:rsidRDefault="005E65DD" w:rsidP="005E65DD">
      <w:pPr>
        <w:pStyle w:val="paragraph"/>
      </w:pPr>
      <w:r w:rsidRPr="00F727EF">
        <w:tab/>
        <w:t>(d)</w:t>
      </w:r>
      <w:r w:rsidRPr="00F727EF">
        <w:tab/>
        <w:t>toilets, showers and baths distributed across the building to ensure equitable and ready access for all individuals.</w:t>
      </w:r>
    </w:p>
    <w:p w14:paraId="333ADE26" w14:textId="77777777" w:rsidR="005E65DD" w:rsidRPr="00F727EF" w:rsidRDefault="005E65DD" w:rsidP="005E65DD">
      <w:pPr>
        <w:pStyle w:val="notetext"/>
      </w:pPr>
      <w:r w:rsidRPr="00F727EF">
        <w:t>Example:</w:t>
      </w:r>
      <w:r w:rsidRPr="00F727EF">
        <w:tab/>
        <w:t>If a building has more than one wing, toilets and bathing facilities must not be restricted to one wing, or at a point in a wing where it would be difficult for individuals to access them.</w:t>
      </w:r>
    </w:p>
    <w:p w14:paraId="74692E92" w14:textId="319BAD7C" w:rsidR="005E65DD" w:rsidRPr="00F727EF" w:rsidRDefault="005E65DD" w:rsidP="005E65DD">
      <w:pPr>
        <w:pStyle w:val="subsection"/>
      </w:pPr>
      <w:r w:rsidRPr="00F727EF">
        <w:tab/>
        <w:t>(6)</w:t>
      </w:r>
      <w:r w:rsidRPr="00F727EF">
        <w:tab/>
      </w:r>
      <w:r w:rsidR="00BC6C3C" w:rsidRPr="00F727EF">
        <w:t>Paragraph (</w:t>
      </w:r>
      <w:r w:rsidRPr="00F727EF">
        <w:t>5)(a) does not apply to a room or rooms usually occupied by particular individuals if the registered provider of the home, when requested by the System Governor, is able to demonstrate that it is not, having regard to the culture of those individuals, appropriate for that paragraph to apply.</w:t>
      </w:r>
    </w:p>
    <w:p w14:paraId="022C7DEB" w14:textId="77777777" w:rsidR="005E65DD" w:rsidRPr="00F727EF" w:rsidRDefault="005E65DD" w:rsidP="005E65DD">
      <w:pPr>
        <w:pStyle w:val="SubsectionHead"/>
      </w:pPr>
      <w:r w:rsidRPr="00F727EF">
        <w:t>Working out numbers of individuals per toilet and shower</w:t>
      </w:r>
    </w:p>
    <w:p w14:paraId="7FE762FB" w14:textId="4F752D0A" w:rsidR="005E65DD" w:rsidRPr="00F727EF" w:rsidRDefault="005E65DD" w:rsidP="005E65DD">
      <w:pPr>
        <w:pStyle w:val="subsection"/>
      </w:pPr>
      <w:r w:rsidRPr="00F727EF">
        <w:tab/>
        <w:t>(7)</w:t>
      </w:r>
      <w:r w:rsidRPr="00F727EF">
        <w:tab/>
        <w:t xml:space="preserve">For the purposes of working out the number of individuals per toilet for </w:t>
      </w:r>
      <w:r w:rsidR="00BC6C3C" w:rsidRPr="00F727EF">
        <w:t>paragraph (</w:t>
      </w:r>
      <w:r w:rsidRPr="00F727EF">
        <w:t xml:space="preserve">3)(b) or (5)(b), and per shower or bath for </w:t>
      </w:r>
      <w:r w:rsidR="00BC6C3C" w:rsidRPr="00F727EF">
        <w:t>paragraph (</w:t>
      </w:r>
      <w:r w:rsidRPr="00F727EF">
        <w:t>3)(c) or (5)(c):</w:t>
      </w:r>
    </w:p>
    <w:p w14:paraId="6ACD2361" w14:textId="77777777" w:rsidR="005E65DD" w:rsidRPr="00F727EF" w:rsidRDefault="005E65DD" w:rsidP="005E65DD">
      <w:pPr>
        <w:pStyle w:val="paragraph"/>
      </w:pPr>
      <w:r w:rsidRPr="00F727EF">
        <w:tab/>
        <w:t>(a)</w:t>
      </w:r>
      <w:r w:rsidRPr="00F727EF">
        <w:tab/>
        <w:t>toilets, showers and baths off common areas are to be included; and</w:t>
      </w:r>
    </w:p>
    <w:p w14:paraId="5AD33C3E" w14:textId="77777777" w:rsidR="005E65DD" w:rsidRPr="00F727EF" w:rsidRDefault="005E65DD" w:rsidP="005E65DD">
      <w:pPr>
        <w:pStyle w:val="paragraph"/>
      </w:pPr>
      <w:r w:rsidRPr="00F727EF">
        <w:lastRenderedPageBreak/>
        <w:tab/>
        <w:t>(b)</w:t>
      </w:r>
      <w:r w:rsidRPr="00F727EF">
        <w:tab/>
        <w:t>toilets, showers and baths primarily for the use of staff are to be excluded.</w:t>
      </w:r>
    </w:p>
    <w:p w14:paraId="74BB0809" w14:textId="6C0B403C" w:rsidR="005E65DD" w:rsidRPr="00F727EF" w:rsidRDefault="005E65DD" w:rsidP="005E65DD">
      <w:pPr>
        <w:pStyle w:val="ActHead5"/>
      </w:pPr>
      <w:bookmarkStart w:id="116" w:name="_Toc189123141"/>
      <w:r w:rsidRPr="002E4E9B">
        <w:rPr>
          <w:rStyle w:val="CharSectno"/>
        </w:rPr>
        <w:t>230</w:t>
      </w:r>
      <w:r w:rsidR="00F727EF" w:rsidRPr="002E4E9B">
        <w:rPr>
          <w:rStyle w:val="CharSectno"/>
        </w:rPr>
        <w:noBreakHyphen/>
      </w:r>
      <w:r w:rsidRPr="002E4E9B">
        <w:rPr>
          <w:rStyle w:val="CharSectno"/>
        </w:rPr>
        <w:t>20</w:t>
      </w:r>
      <w:r w:rsidRPr="00F727EF">
        <w:t xml:space="preserve">  Meaning of </w:t>
      </w:r>
      <w:r w:rsidRPr="00F727EF">
        <w:rPr>
          <w:i/>
          <w:iCs/>
        </w:rPr>
        <w:t>newly built home</w:t>
      </w:r>
      <w:bookmarkEnd w:id="116"/>
    </w:p>
    <w:p w14:paraId="455DA47E" w14:textId="77777777" w:rsidR="005E65DD" w:rsidRPr="00F727EF" w:rsidRDefault="005E65DD" w:rsidP="005E65DD">
      <w:pPr>
        <w:pStyle w:val="subsection"/>
      </w:pPr>
      <w:r w:rsidRPr="00F727EF">
        <w:tab/>
        <w:t>(1)</w:t>
      </w:r>
      <w:r w:rsidRPr="00F727EF">
        <w:tab/>
        <w:t xml:space="preserve">An approved residential care home is a </w:t>
      </w:r>
      <w:r w:rsidRPr="00F727EF">
        <w:rPr>
          <w:b/>
          <w:i/>
        </w:rPr>
        <w:t>newly built home</w:t>
      </w:r>
      <w:r w:rsidRPr="00F727EF">
        <w:t xml:space="preserve"> if:</w:t>
      </w:r>
    </w:p>
    <w:p w14:paraId="347C553C" w14:textId="77777777" w:rsidR="005E65DD" w:rsidRPr="00F727EF" w:rsidRDefault="005E65DD" w:rsidP="005E65DD">
      <w:pPr>
        <w:pStyle w:val="paragraph"/>
      </w:pPr>
      <w:r w:rsidRPr="00F727EF">
        <w:tab/>
        <w:t>(a)</w:t>
      </w:r>
      <w:r w:rsidRPr="00F727EF">
        <w:tab/>
        <w:t>each building in which funded aged care services are delivered to individuals in the home was completed on or after 20 April 2012; or</w:t>
      </w:r>
    </w:p>
    <w:p w14:paraId="20DEA203" w14:textId="77777777" w:rsidR="005E65DD" w:rsidRPr="00F727EF" w:rsidRDefault="005E65DD" w:rsidP="005E65DD">
      <w:pPr>
        <w:pStyle w:val="paragraph"/>
      </w:pPr>
      <w:r w:rsidRPr="00F727EF">
        <w:tab/>
        <w:t>(b)</w:t>
      </w:r>
      <w:r w:rsidRPr="00F727EF">
        <w:tab/>
        <w:t>each building in which funded aged care services are delivered to individuals in the home was converted, on or after 20 April 2012, from one or more buildings that, before that date, were used for a purpose other than delivering funded aged care services care to individuals in an approved residential care home.</w:t>
      </w:r>
    </w:p>
    <w:p w14:paraId="17F9FDF2" w14:textId="77777777" w:rsidR="005E65DD" w:rsidRPr="00F727EF" w:rsidRDefault="005E65DD" w:rsidP="005E65DD">
      <w:pPr>
        <w:pStyle w:val="subsection"/>
        <w:keepNext/>
        <w:keepLines/>
      </w:pPr>
      <w:r w:rsidRPr="00F727EF">
        <w:tab/>
        <w:t>(2)</w:t>
      </w:r>
      <w:r w:rsidRPr="00F727EF">
        <w:tab/>
        <w:t xml:space="preserve">An approved residential care home is also a </w:t>
      </w:r>
      <w:r w:rsidRPr="00F727EF">
        <w:rPr>
          <w:b/>
          <w:i/>
        </w:rPr>
        <w:t>newly built home</w:t>
      </w:r>
      <w:r w:rsidRPr="00F727EF">
        <w:t xml:space="preserve"> if:</w:t>
      </w:r>
    </w:p>
    <w:p w14:paraId="6C8FF0DF" w14:textId="77777777" w:rsidR="005E65DD" w:rsidRPr="00F727EF" w:rsidRDefault="005E65DD" w:rsidP="005E65DD">
      <w:pPr>
        <w:pStyle w:val="paragraph"/>
      </w:pPr>
      <w:r w:rsidRPr="00F727EF">
        <w:tab/>
        <w:t>(a)</w:t>
      </w:r>
      <w:r w:rsidRPr="00F727EF">
        <w:tab/>
        <w:t>more than one building is used to deliver funded aged care services to individuals in the home; and</w:t>
      </w:r>
    </w:p>
    <w:p w14:paraId="6918918C" w14:textId="77777777" w:rsidR="005E65DD" w:rsidRPr="00F727EF" w:rsidRDefault="005E65DD" w:rsidP="005E65DD">
      <w:pPr>
        <w:pStyle w:val="paragraph"/>
      </w:pPr>
      <w:r w:rsidRPr="00F727EF">
        <w:tab/>
        <w:t>(b)</w:t>
      </w:r>
      <w:r w:rsidRPr="00F727EF">
        <w:tab/>
        <w:t>one or more of those buildings was:</w:t>
      </w:r>
    </w:p>
    <w:p w14:paraId="6E948F7C" w14:textId="77777777" w:rsidR="005E65DD" w:rsidRPr="00F727EF" w:rsidRDefault="005E65DD" w:rsidP="005E65DD">
      <w:pPr>
        <w:pStyle w:val="paragraphsub"/>
      </w:pPr>
      <w:r w:rsidRPr="00F727EF">
        <w:tab/>
        <w:t>(i)</w:t>
      </w:r>
      <w:r w:rsidRPr="00F727EF">
        <w:tab/>
        <w:t>completed on or after 20 April 2012; or</w:t>
      </w:r>
    </w:p>
    <w:p w14:paraId="545169E7" w14:textId="77777777" w:rsidR="005E65DD" w:rsidRPr="00F727EF" w:rsidRDefault="005E65DD" w:rsidP="005E65DD">
      <w:pPr>
        <w:pStyle w:val="paragraphsub"/>
      </w:pPr>
      <w:r w:rsidRPr="00F727EF">
        <w:tab/>
        <w:t>(ii)</w:t>
      </w:r>
      <w:r w:rsidRPr="00F727EF">
        <w:tab/>
        <w:t>converted, on or after 20 April 2012, from one or more buildings that, before that date, were used for a purpose other than delivering funded aged care services to individuals in an approved residential care home; and</w:t>
      </w:r>
    </w:p>
    <w:p w14:paraId="5258A573" w14:textId="77777777" w:rsidR="005E65DD" w:rsidRPr="00F727EF" w:rsidRDefault="005E65DD" w:rsidP="005E65DD">
      <w:pPr>
        <w:pStyle w:val="paragraph"/>
      </w:pPr>
      <w:r w:rsidRPr="00F727EF">
        <w:tab/>
        <w:t>(c)</w:t>
      </w:r>
      <w:r w:rsidRPr="00F727EF">
        <w:tab/>
        <w:t>none of those buildings had been used, before 20 April 2012, to deliver funded aged care services to individuals in an approved residential care home.</w:t>
      </w:r>
    </w:p>
    <w:p w14:paraId="2DD00126" w14:textId="06AC1EFC" w:rsidR="005E65DD" w:rsidRPr="00F727EF" w:rsidRDefault="005E65DD" w:rsidP="005E65DD">
      <w:pPr>
        <w:pStyle w:val="ActHead5"/>
      </w:pPr>
      <w:bookmarkStart w:id="117" w:name="_Toc189123142"/>
      <w:r w:rsidRPr="002E4E9B">
        <w:rPr>
          <w:rStyle w:val="CharSectno"/>
        </w:rPr>
        <w:t>230</w:t>
      </w:r>
      <w:r w:rsidR="00F727EF" w:rsidRPr="002E4E9B">
        <w:rPr>
          <w:rStyle w:val="CharSectno"/>
        </w:rPr>
        <w:noBreakHyphen/>
      </w:r>
      <w:r w:rsidRPr="002E4E9B">
        <w:rPr>
          <w:rStyle w:val="CharSectno"/>
        </w:rPr>
        <w:t>25</w:t>
      </w:r>
      <w:r w:rsidRPr="00F727EF">
        <w:t xml:space="preserve">  Application for determination—approved residential care homes that have been, or are proposed to be, significantly refurbished</w:t>
      </w:r>
      <w:bookmarkEnd w:id="117"/>
    </w:p>
    <w:p w14:paraId="76DA32E8" w14:textId="142D4D4A" w:rsidR="005E65DD" w:rsidRPr="00F727EF" w:rsidRDefault="005E65DD" w:rsidP="005E65DD">
      <w:pPr>
        <w:pStyle w:val="subsection"/>
      </w:pPr>
      <w:r w:rsidRPr="00F727EF">
        <w:tab/>
        <w:t>(1)</w:t>
      </w:r>
      <w:r w:rsidRPr="00F727EF">
        <w:tab/>
        <w:t>If an approved residential care home of a registered provider has been significantly refurbished, the provider may apply, in the approved form, to the System Governor for a determination under subsection 230</w:t>
      </w:r>
      <w:r w:rsidR="00F727EF">
        <w:noBreakHyphen/>
      </w:r>
      <w:r w:rsidRPr="00F727EF">
        <w:t>30(1) in relation to the home.</w:t>
      </w:r>
    </w:p>
    <w:p w14:paraId="2BDFEDE3" w14:textId="28FADC03" w:rsidR="005E65DD" w:rsidRPr="00F727EF" w:rsidRDefault="005E65DD" w:rsidP="005E65DD">
      <w:pPr>
        <w:pStyle w:val="subsection"/>
      </w:pPr>
      <w:r w:rsidRPr="00F727EF">
        <w:tab/>
        <w:t>(2)</w:t>
      </w:r>
      <w:r w:rsidRPr="00F727EF">
        <w:tab/>
        <w:t>If it is proposed that an approved residential care home of a registered provider be significantly refurbished, the provider may apply, in the approved form, to the System Governor for a determination under subsection 230</w:t>
      </w:r>
      <w:r w:rsidR="00F727EF">
        <w:noBreakHyphen/>
      </w:r>
      <w:r w:rsidRPr="00F727EF">
        <w:t>35(1) in relation to the home.</w:t>
      </w:r>
    </w:p>
    <w:p w14:paraId="48B5DDD4" w14:textId="77777777" w:rsidR="005E65DD" w:rsidRPr="00F727EF" w:rsidRDefault="005E65DD" w:rsidP="005E65DD">
      <w:pPr>
        <w:pStyle w:val="subsection"/>
      </w:pPr>
      <w:r w:rsidRPr="00F727EF">
        <w:tab/>
        <w:t>(3)</w:t>
      </w:r>
      <w:r w:rsidRPr="00F727EF">
        <w:tab/>
        <w:t>An application must not relate to more than one approved residential care home.</w:t>
      </w:r>
    </w:p>
    <w:p w14:paraId="040BE8FC" w14:textId="3AD7278C" w:rsidR="005E65DD" w:rsidRPr="00F727EF" w:rsidRDefault="005E65DD" w:rsidP="005E65DD">
      <w:pPr>
        <w:pStyle w:val="ActHead5"/>
      </w:pPr>
      <w:bookmarkStart w:id="118" w:name="_Toc189123143"/>
      <w:r w:rsidRPr="002E4E9B">
        <w:rPr>
          <w:rStyle w:val="CharSectno"/>
        </w:rPr>
        <w:t>230</w:t>
      </w:r>
      <w:r w:rsidR="00F727EF" w:rsidRPr="002E4E9B">
        <w:rPr>
          <w:rStyle w:val="CharSectno"/>
        </w:rPr>
        <w:noBreakHyphen/>
      </w:r>
      <w:r w:rsidRPr="002E4E9B">
        <w:rPr>
          <w:rStyle w:val="CharSectno"/>
        </w:rPr>
        <w:t>30</w:t>
      </w:r>
      <w:r w:rsidRPr="00F727EF">
        <w:t xml:space="preserve">  Determination for approved residential care homes that have been significantly refurbished</w:t>
      </w:r>
      <w:bookmarkEnd w:id="118"/>
    </w:p>
    <w:p w14:paraId="57F5AC4A" w14:textId="6B14F222" w:rsidR="005E65DD" w:rsidRPr="00F727EF" w:rsidRDefault="005E65DD" w:rsidP="005E65DD">
      <w:pPr>
        <w:pStyle w:val="subsection"/>
      </w:pPr>
      <w:r w:rsidRPr="00F727EF">
        <w:tab/>
        <w:t>(1)</w:t>
      </w:r>
      <w:r w:rsidRPr="00F727EF">
        <w:tab/>
        <w:t>If the System Governor receives an application under subsection 230</w:t>
      </w:r>
      <w:r w:rsidR="00F727EF">
        <w:noBreakHyphen/>
      </w:r>
      <w:r w:rsidRPr="00F727EF">
        <w:t>25(1) in relation to an approved residential care home, the System Governor may determine, in writing, that the home is a significantly refurbished home.</w:t>
      </w:r>
    </w:p>
    <w:p w14:paraId="06DF7B30" w14:textId="1D99FF1C" w:rsidR="005E65DD" w:rsidRPr="00F727EF" w:rsidRDefault="005E65DD" w:rsidP="005E65DD">
      <w:pPr>
        <w:pStyle w:val="notetext"/>
      </w:pPr>
      <w:r w:rsidRPr="00F727EF">
        <w:t>Note 1:</w:t>
      </w:r>
      <w:r w:rsidRPr="00F727EF">
        <w:tab/>
        <w:t xml:space="preserve">The System Governor must not make a determination under this subsection in certain circumstances (see </w:t>
      </w:r>
      <w:r w:rsidR="00BC6C3C" w:rsidRPr="00F727EF">
        <w:t>subsection (</w:t>
      </w:r>
      <w:r w:rsidRPr="00F727EF">
        <w:t>2) and section 230</w:t>
      </w:r>
      <w:r w:rsidR="00F727EF">
        <w:noBreakHyphen/>
      </w:r>
      <w:r w:rsidRPr="00F727EF">
        <w:t>40).</w:t>
      </w:r>
    </w:p>
    <w:p w14:paraId="46858DEB" w14:textId="26C64D2A" w:rsidR="005E65DD" w:rsidRPr="00F727EF" w:rsidRDefault="005E65DD" w:rsidP="005E65DD">
      <w:pPr>
        <w:pStyle w:val="notetext"/>
      </w:pPr>
      <w:r w:rsidRPr="00F727EF">
        <w:lastRenderedPageBreak/>
        <w:t>Note 2:</w:t>
      </w:r>
      <w:r w:rsidRPr="00F727EF">
        <w:tab/>
        <w:t xml:space="preserve">A decision to refuse to make a determination under this subsection is a reviewable decision under </w:t>
      </w:r>
      <w:r w:rsidR="00BC6C3C" w:rsidRPr="00F727EF">
        <w:t>section 5</w:t>
      </w:r>
      <w:r w:rsidRPr="00F727EF">
        <w:t>57 of the Act (see section [to be drafted] of this instrument).</w:t>
      </w:r>
    </w:p>
    <w:p w14:paraId="0CA25407" w14:textId="4C8BF348" w:rsidR="005E65DD" w:rsidRPr="00F727EF" w:rsidRDefault="005E65DD" w:rsidP="005E65DD">
      <w:pPr>
        <w:pStyle w:val="subsection"/>
      </w:pPr>
      <w:r w:rsidRPr="00F727EF">
        <w:tab/>
        <w:t>(2)</w:t>
      </w:r>
      <w:r w:rsidRPr="00F727EF">
        <w:tab/>
        <w:t xml:space="preserve">The System Governor must not make a determination under </w:t>
      </w:r>
      <w:r w:rsidR="00BC6C3C" w:rsidRPr="00F727EF">
        <w:t>subsection (</w:t>
      </w:r>
      <w:r w:rsidRPr="00F727EF">
        <w:t>1) unless the System Governor is satisfied of the following:</w:t>
      </w:r>
    </w:p>
    <w:p w14:paraId="4A7E5A59" w14:textId="77777777" w:rsidR="005E65DD" w:rsidRPr="00F727EF" w:rsidRDefault="005E65DD" w:rsidP="005E65DD">
      <w:pPr>
        <w:pStyle w:val="paragraph"/>
      </w:pPr>
      <w:r w:rsidRPr="00F727EF">
        <w:tab/>
        <w:t>(a)</w:t>
      </w:r>
      <w:r w:rsidRPr="00F727EF">
        <w:tab/>
        <w:t>the refurbishment was completed on or after 20 April 2012;</w:t>
      </w:r>
    </w:p>
    <w:p w14:paraId="6C5CDEF2" w14:textId="77777777" w:rsidR="005E65DD" w:rsidRPr="00F727EF" w:rsidRDefault="005E65DD" w:rsidP="005E65DD">
      <w:pPr>
        <w:pStyle w:val="paragraph"/>
      </w:pPr>
      <w:r w:rsidRPr="00F727EF">
        <w:tab/>
        <w:t>(b)</w:t>
      </w:r>
      <w:r w:rsidRPr="00F727EF">
        <w:tab/>
        <w:t>the alterations, updates, upgrades or other improvements that have been made to the home have resulted in the home being significantly different in form, quality or functionality after the refurbishment;</w:t>
      </w:r>
    </w:p>
    <w:p w14:paraId="41E1E938" w14:textId="77777777" w:rsidR="005E65DD" w:rsidRPr="00F727EF" w:rsidRDefault="005E65DD" w:rsidP="005E65DD">
      <w:pPr>
        <w:pStyle w:val="paragraph"/>
      </w:pPr>
      <w:r w:rsidRPr="00F727EF">
        <w:tab/>
        <w:t>(c)</w:t>
      </w:r>
      <w:r w:rsidRPr="00F727EF">
        <w:tab/>
        <w:t>a significant proportion of the areas of the home that have been refurbished are areas that are accessible to, and for the use of, individuals to whom funded aged care services are being delivered in the home;</w:t>
      </w:r>
    </w:p>
    <w:p w14:paraId="12BCD433" w14:textId="77777777" w:rsidR="005E65DD" w:rsidRPr="00F727EF" w:rsidRDefault="005E65DD" w:rsidP="005E65DD">
      <w:pPr>
        <w:pStyle w:val="paragraph"/>
      </w:pPr>
      <w:r w:rsidRPr="00F727EF">
        <w:tab/>
        <w:t>(d)</w:t>
      </w:r>
      <w:r w:rsidRPr="00F727EF">
        <w:tab/>
        <w:t>the refurbishment provides significant benefits to low means residents to whom funded aged care services are being delivered in the home;</w:t>
      </w:r>
    </w:p>
    <w:p w14:paraId="71256D9C" w14:textId="77777777" w:rsidR="005E65DD" w:rsidRPr="00F727EF" w:rsidRDefault="005E65DD" w:rsidP="005E65DD">
      <w:pPr>
        <w:pStyle w:val="paragraph"/>
      </w:pPr>
      <w:r w:rsidRPr="00F727EF">
        <w:tab/>
        <w:t>(e)</w:t>
      </w:r>
      <w:r w:rsidRPr="00F727EF">
        <w:tab/>
        <w:t>the relevant costs of the refurbishment will be capitalised for the purposes of the Australian accounting standards because:</w:t>
      </w:r>
    </w:p>
    <w:p w14:paraId="43EAE5A5" w14:textId="77777777" w:rsidR="005E65DD" w:rsidRPr="00F727EF" w:rsidRDefault="005E65DD" w:rsidP="005E65DD">
      <w:pPr>
        <w:pStyle w:val="paragraphsub"/>
      </w:pPr>
      <w:r w:rsidRPr="00F727EF">
        <w:tab/>
        <w:t>(i)</w:t>
      </w:r>
      <w:r w:rsidRPr="00F727EF">
        <w:tab/>
        <w:t>the refurbishment consisted of structural improvements; or</w:t>
      </w:r>
    </w:p>
    <w:p w14:paraId="2578BB0B" w14:textId="77777777" w:rsidR="005E65DD" w:rsidRPr="00F727EF" w:rsidRDefault="005E65DD" w:rsidP="005E65DD">
      <w:pPr>
        <w:pStyle w:val="paragraphsub"/>
      </w:pPr>
      <w:r w:rsidRPr="00F727EF">
        <w:tab/>
        <w:t>(ii)</w:t>
      </w:r>
      <w:r w:rsidRPr="00F727EF">
        <w:tab/>
        <w:t>those costs can be depreciated because they relate to fixtures, fittings or anything that can be removed intact;</w:t>
      </w:r>
    </w:p>
    <w:p w14:paraId="23AC4F24" w14:textId="77777777" w:rsidR="005E65DD" w:rsidRPr="00F727EF" w:rsidRDefault="005E65DD" w:rsidP="005E65DD">
      <w:pPr>
        <w:pStyle w:val="paragraph"/>
      </w:pPr>
      <w:r w:rsidRPr="00F727EF">
        <w:tab/>
        <w:t>(f)</w:t>
      </w:r>
      <w:r w:rsidRPr="00F727EF">
        <w:tab/>
        <w:t>the refurbishment:</w:t>
      </w:r>
    </w:p>
    <w:p w14:paraId="2464F01F" w14:textId="77777777" w:rsidR="005E65DD" w:rsidRPr="00F727EF" w:rsidRDefault="005E65DD" w:rsidP="005E65DD">
      <w:pPr>
        <w:pStyle w:val="paragraphsub"/>
      </w:pPr>
      <w:r w:rsidRPr="00F727EF">
        <w:tab/>
        <w:t>(i)</w:t>
      </w:r>
      <w:r w:rsidRPr="00F727EF">
        <w:tab/>
        <w:t xml:space="preserve">has resulted in at least 40% of the individuals to whom funded aged care services are being delivered in the home having an </w:t>
      </w:r>
      <w:r w:rsidRPr="00F727EF">
        <w:rPr>
          <w:iCs/>
        </w:rPr>
        <w:t>individual’s room</w:t>
      </w:r>
      <w:r w:rsidRPr="00F727EF">
        <w:t xml:space="preserve"> that has been significantly refurbished; or</w:t>
      </w:r>
    </w:p>
    <w:p w14:paraId="4F5C9925" w14:textId="77777777" w:rsidR="005E65DD" w:rsidRPr="00F727EF" w:rsidRDefault="005E65DD" w:rsidP="005E65DD">
      <w:pPr>
        <w:pStyle w:val="paragraphsub"/>
      </w:pPr>
      <w:r w:rsidRPr="00F727EF">
        <w:tab/>
        <w:t>(ii)</w:t>
      </w:r>
      <w:r w:rsidRPr="00F727EF">
        <w:tab/>
        <w:t>provides a significant benefit to at least 40% of the individuals to whom funded aged care services are being delivered in the home; or</w:t>
      </w:r>
    </w:p>
    <w:p w14:paraId="2E6C1003" w14:textId="77777777" w:rsidR="005E65DD" w:rsidRPr="00F727EF" w:rsidRDefault="005E65DD" w:rsidP="005E65DD">
      <w:pPr>
        <w:pStyle w:val="paragraphsub"/>
      </w:pPr>
      <w:r w:rsidRPr="00F727EF">
        <w:tab/>
        <w:t>(iii)</w:t>
      </w:r>
      <w:r w:rsidRPr="00F727EF">
        <w:tab/>
        <w:t xml:space="preserve">consisted of an extension to the home involving an increase of at least 25% of the number of </w:t>
      </w:r>
      <w:r w:rsidRPr="00F727EF">
        <w:rPr>
          <w:iCs/>
        </w:rPr>
        <w:t>individual’s rooms</w:t>
      </w:r>
      <w:r w:rsidRPr="00F727EF">
        <w:t xml:space="preserve"> in the home;</w:t>
      </w:r>
    </w:p>
    <w:p w14:paraId="02AF0854" w14:textId="77777777" w:rsidR="005E65DD" w:rsidRPr="00F727EF" w:rsidRDefault="005E65DD" w:rsidP="005E65DD">
      <w:pPr>
        <w:pStyle w:val="paragraph"/>
      </w:pPr>
      <w:r w:rsidRPr="00F727EF">
        <w:tab/>
        <w:t>(g)</w:t>
      </w:r>
      <w:r w:rsidRPr="00F727EF">
        <w:tab/>
        <w:t xml:space="preserve">the proportion of the total number of </w:t>
      </w:r>
      <w:r w:rsidRPr="00F727EF">
        <w:rPr>
          <w:iCs/>
        </w:rPr>
        <w:t>individual’s rooms</w:t>
      </w:r>
      <w:r w:rsidRPr="00F727EF">
        <w:t xml:space="preserve"> in the home that are available after the refurbishment for low means residents is equivalent to, or higher than, the proportion of the total number of </w:t>
      </w:r>
      <w:r w:rsidRPr="00F727EF">
        <w:rPr>
          <w:iCs/>
        </w:rPr>
        <w:t>individual’s rooms</w:t>
      </w:r>
      <w:r w:rsidRPr="00F727EF">
        <w:t xml:space="preserve"> in the home that were available before the refurbishment for low means residents;</w:t>
      </w:r>
    </w:p>
    <w:p w14:paraId="0FDF2BB3" w14:textId="77777777" w:rsidR="005E65DD" w:rsidRPr="00F727EF" w:rsidRDefault="005E65DD" w:rsidP="005E65DD">
      <w:pPr>
        <w:pStyle w:val="paragraph"/>
      </w:pPr>
      <w:r w:rsidRPr="00F727EF">
        <w:tab/>
        <w:t>(h)</w:t>
      </w:r>
      <w:r w:rsidRPr="00F727EF">
        <w:tab/>
        <w:t xml:space="preserve">the refurbishment cost in relation to the home is at least the </w:t>
      </w:r>
      <w:r w:rsidRPr="00F727EF">
        <w:rPr>
          <w:iCs/>
        </w:rPr>
        <w:t>minimum monetary spend amount</w:t>
      </w:r>
      <w:r w:rsidRPr="00F727EF">
        <w:t xml:space="preserve"> in relation to the home.</w:t>
      </w:r>
    </w:p>
    <w:p w14:paraId="7F9C39CF" w14:textId="106F545A" w:rsidR="005E65DD" w:rsidRPr="00F727EF" w:rsidRDefault="005E65DD" w:rsidP="005E65DD">
      <w:pPr>
        <w:pStyle w:val="notetext"/>
      </w:pPr>
      <w:r w:rsidRPr="00F727EF">
        <w:t>Note:</w:t>
      </w:r>
      <w:r w:rsidRPr="00F727EF">
        <w:tab/>
      </w:r>
      <w:r w:rsidR="00BC6C3C" w:rsidRPr="00F727EF">
        <w:t>Paragraph (</w:t>
      </w:r>
      <w:r w:rsidRPr="00F727EF">
        <w:t xml:space="preserve">2)(a) is affected by </w:t>
      </w:r>
      <w:r w:rsidR="00BC6C3C" w:rsidRPr="00F727EF">
        <w:t>subsection (</w:t>
      </w:r>
      <w:r w:rsidRPr="00F727EF">
        <w:t>3).</w:t>
      </w:r>
    </w:p>
    <w:p w14:paraId="2762AB7E" w14:textId="77777777" w:rsidR="005E65DD" w:rsidRPr="00F727EF" w:rsidRDefault="005E65DD" w:rsidP="005E65DD">
      <w:pPr>
        <w:pStyle w:val="subsection"/>
      </w:pPr>
      <w:r w:rsidRPr="00F727EF">
        <w:tab/>
        <w:t>(3)</w:t>
      </w:r>
      <w:r w:rsidRPr="00F727EF">
        <w:tab/>
        <w:t>In deciding whether to be satisfied that the refurbishment was completed on or after 20 April 2012, the System Governor must take into account the following:</w:t>
      </w:r>
    </w:p>
    <w:p w14:paraId="0F59CCD4" w14:textId="77777777" w:rsidR="005E65DD" w:rsidRPr="00F727EF" w:rsidRDefault="005E65DD" w:rsidP="005E65DD">
      <w:pPr>
        <w:pStyle w:val="paragraph"/>
      </w:pPr>
      <w:r w:rsidRPr="00F727EF">
        <w:tab/>
        <w:t>(a)</w:t>
      </w:r>
      <w:r w:rsidRPr="00F727EF">
        <w:tab/>
        <w:t xml:space="preserve">if the refurbishment consisted solely of the building of a new </w:t>
      </w:r>
      <w:r w:rsidRPr="00F727EF">
        <w:rPr>
          <w:iCs/>
        </w:rPr>
        <w:t>accommodation wing</w:t>
      </w:r>
      <w:r w:rsidRPr="00F727EF">
        <w:t>—the date when the occupancy certificate (or equivalent) was issued for the new wing;</w:t>
      </w:r>
    </w:p>
    <w:p w14:paraId="0313A282" w14:textId="77777777" w:rsidR="005E65DD" w:rsidRPr="00F727EF" w:rsidRDefault="005E65DD" w:rsidP="005E65DD">
      <w:pPr>
        <w:pStyle w:val="paragraph"/>
      </w:pPr>
      <w:r w:rsidRPr="00F727EF">
        <w:tab/>
        <w:t>(b)</w:t>
      </w:r>
      <w:r w:rsidRPr="00F727EF">
        <w:tab/>
        <w:t xml:space="preserve">if the refurbishment did not include the building of a new </w:t>
      </w:r>
      <w:r w:rsidRPr="00F727EF">
        <w:rPr>
          <w:iCs/>
        </w:rPr>
        <w:t>accommodation wing</w:t>
      </w:r>
      <w:r w:rsidRPr="00F727EF">
        <w:t>—the date when all work involved in the refurbishment was completed;</w:t>
      </w:r>
    </w:p>
    <w:p w14:paraId="234DFF43" w14:textId="77777777" w:rsidR="005E65DD" w:rsidRPr="00F727EF" w:rsidRDefault="005E65DD" w:rsidP="005E65DD">
      <w:pPr>
        <w:pStyle w:val="paragraph"/>
      </w:pPr>
      <w:r w:rsidRPr="00F727EF">
        <w:tab/>
        <w:t>(c)</w:t>
      </w:r>
      <w:r w:rsidRPr="00F727EF">
        <w:tab/>
        <w:t xml:space="preserve">if the refurbishment consisted of the building of a new </w:t>
      </w:r>
      <w:r w:rsidRPr="00F727EF">
        <w:rPr>
          <w:iCs/>
        </w:rPr>
        <w:t>accommodation wing</w:t>
      </w:r>
      <w:r w:rsidRPr="00F727EF">
        <w:t xml:space="preserve"> and the refurbishment of existing parts of the home—the later of:</w:t>
      </w:r>
    </w:p>
    <w:p w14:paraId="0246835D" w14:textId="77777777" w:rsidR="005E65DD" w:rsidRPr="00F727EF" w:rsidRDefault="005E65DD" w:rsidP="005E65DD">
      <w:pPr>
        <w:pStyle w:val="paragraphsub"/>
      </w:pPr>
      <w:r w:rsidRPr="00F727EF">
        <w:tab/>
        <w:t>(i)</w:t>
      </w:r>
      <w:r w:rsidRPr="00F727EF">
        <w:tab/>
        <w:t>the date when the occupancy certificate (or equivalent) was issued for the new wing; and</w:t>
      </w:r>
    </w:p>
    <w:p w14:paraId="662A3EFB" w14:textId="77777777" w:rsidR="005E65DD" w:rsidRPr="00F727EF" w:rsidRDefault="005E65DD" w:rsidP="005E65DD">
      <w:pPr>
        <w:pStyle w:val="paragraphsub"/>
      </w:pPr>
      <w:r w:rsidRPr="00F727EF">
        <w:lastRenderedPageBreak/>
        <w:tab/>
        <w:t>(ii)</w:t>
      </w:r>
      <w:r w:rsidRPr="00F727EF">
        <w:tab/>
        <w:t>the date when all work involved in the refurbishment was completed;</w:t>
      </w:r>
    </w:p>
    <w:p w14:paraId="7DBF05DD" w14:textId="77777777" w:rsidR="005E65DD" w:rsidRPr="00F727EF" w:rsidRDefault="005E65DD" w:rsidP="005E65DD">
      <w:pPr>
        <w:pStyle w:val="paragraph"/>
      </w:pPr>
      <w:r w:rsidRPr="00F727EF">
        <w:tab/>
        <w:t>(d)</w:t>
      </w:r>
      <w:r w:rsidRPr="00F727EF">
        <w:tab/>
        <w:t>any other matter the System Governor considers to be relevant.</w:t>
      </w:r>
    </w:p>
    <w:p w14:paraId="2450E899" w14:textId="37DC9948" w:rsidR="005E65DD" w:rsidRPr="00F727EF" w:rsidRDefault="005E65DD" w:rsidP="005E65DD">
      <w:pPr>
        <w:pStyle w:val="ActHead5"/>
      </w:pPr>
      <w:bookmarkStart w:id="119" w:name="_Toc189123144"/>
      <w:r w:rsidRPr="002E4E9B">
        <w:rPr>
          <w:rStyle w:val="CharSectno"/>
        </w:rPr>
        <w:t>230</w:t>
      </w:r>
      <w:r w:rsidR="00F727EF" w:rsidRPr="002E4E9B">
        <w:rPr>
          <w:rStyle w:val="CharSectno"/>
        </w:rPr>
        <w:noBreakHyphen/>
      </w:r>
      <w:r w:rsidRPr="002E4E9B">
        <w:rPr>
          <w:rStyle w:val="CharSectno"/>
        </w:rPr>
        <w:t>35</w:t>
      </w:r>
      <w:r w:rsidRPr="00F727EF">
        <w:t xml:space="preserve">  Determination for approved residential care homes that are proposed to be significantly refurbished</w:t>
      </w:r>
      <w:bookmarkEnd w:id="119"/>
    </w:p>
    <w:p w14:paraId="4EF7EC0E" w14:textId="24F13D45" w:rsidR="005E65DD" w:rsidRPr="00F727EF" w:rsidRDefault="005E65DD" w:rsidP="005E65DD">
      <w:pPr>
        <w:pStyle w:val="subsection"/>
      </w:pPr>
      <w:r w:rsidRPr="00F727EF">
        <w:tab/>
        <w:t>(1)</w:t>
      </w:r>
      <w:r w:rsidRPr="00F727EF">
        <w:tab/>
        <w:t>If the System Governor receives an application under subsection 230</w:t>
      </w:r>
      <w:r w:rsidR="00F727EF">
        <w:noBreakHyphen/>
      </w:r>
      <w:r w:rsidRPr="00F727EF">
        <w:t>25(2) in relation to an approved residential care home, the System Governor may determine, in writing, that the home is a significantly refurbished home, subject to the condition that the determination does not take effect unless:</w:t>
      </w:r>
    </w:p>
    <w:p w14:paraId="1827B0F3" w14:textId="3A217327" w:rsidR="005E65DD" w:rsidRPr="00F727EF" w:rsidRDefault="005E65DD" w:rsidP="005E65DD">
      <w:pPr>
        <w:pStyle w:val="paragraph"/>
      </w:pPr>
      <w:r w:rsidRPr="00F727EF">
        <w:tab/>
        <w:t>(a)</w:t>
      </w:r>
      <w:r w:rsidRPr="00F727EF">
        <w:tab/>
        <w:t xml:space="preserve">after the refurbishment is completed, the registered provider of the home gives the System Governor, in the approved form, the information about the refurbished home referred to in </w:t>
      </w:r>
      <w:r w:rsidR="00BC6C3C" w:rsidRPr="00F727EF">
        <w:t>subsection (</w:t>
      </w:r>
      <w:r w:rsidRPr="00F727EF">
        <w:t>3); and</w:t>
      </w:r>
    </w:p>
    <w:p w14:paraId="45BC2847" w14:textId="08DE7C78" w:rsidR="005E65DD" w:rsidRPr="00F727EF" w:rsidRDefault="005E65DD" w:rsidP="005E65DD">
      <w:pPr>
        <w:pStyle w:val="paragraph"/>
      </w:pPr>
      <w:r w:rsidRPr="00F727EF">
        <w:tab/>
        <w:t>(b)</w:t>
      </w:r>
      <w:r w:rsidRPr="00F727EF">
        <w:tab/>
        <w:t xml:space="preserve">the System Governor notifies the registered provider under </w:t>
      </w:r>
      <w:r w:rsidR="00BC6C3C" w:rsidRPr="00F727EF">
        <w:t>paragraph (</w:t>
      </w:r>
      <w:r w:rsidRPr="00F727EF">
        <w:t xml:space="preserve">5)(b) that the System Governor is satisfied, having regard to the information given by the registered provider, that the requirements referred to in </w:t>
      </w:r>
      <w:r w:rsidR="00BC6C3C" w:rsidRPr="00F727EF">
        <w:t>paragraphs (</w:t>
      </w:r>
      <w:r w:rsidRPr="00F727EF">
        <w:t>3)(a) to (h) are met in relation to the refurbished home.</w:t>
      </w:r>
    </w:p>
    <w:p w14:paraId="5E620901" w14:textId="55C838F0" w:rsidR="005E65DD" w:rsidRPr="00F727EF" w:rsidRDefault="005E65DD" w:rsidP="005E65DD">
      <w:pPr>
        <w:pStyle w:val="notetext"/>
      </w:pPr>
      <w:r w:rsidRPr="00F727EF">
        <w:t>Note 1:</w:t>
      </w:r>
      <w:r w:rsidRPr="00F727EF">
        <w:tab/>
        <w:t xml:space="preserve">The System Governor must not make a determination under this subsection in certain circumstances (see </w:t>
      </w:r>
      <w:r w:rsidR="00BC6C3C" w:rsidRPr="00F727EF">
        <w:t>subsection (</w:t>
      </w:r>
      <w:r w:rsidRPr="00F727EF">
        <w:t>2) and section 230</w:t>
      </w:r>
      <w:r w:rsidR="00F727EF">
        <w:noBreakHyphen/>
      </w:r>
      <w:r w:rsidRPr="00F727EF">
        <w:t>40).</w:t>
      </w:r>
    </w:p>
    <w:p w14:paraId="720043B3" w14:textId="103762FD" w:rsidR="005E65DD" w:rsidRPr="00F727EF" w:rsidRDefault="005E65DD" w:rsidP="005E65DD">
      <w:pPr>
        <w:pStyle w:val="notetext"/>
      </w:pPr>
      <w:r w:rsidRPr="00F727EF">
        <w:t>Note 2:</w:t>
      </w:r>
      <w:r w:rsidRPr="00F727EF">
        <w:tab/>
        <w:t xml:space="preserve">A decision to refuse to make a determination under this subsection is a reviewable decision under </w:t>
      </w:r>
      <w:r w:rsidR="00BC6C3C" w:rsidRPr="00F727EF">
        <w:t>section 5</w:t>
      </w:r>
      <w:r w:rsidRPr="00F727EF">
        <w:t>57 of the Act (see section [to be drafted] of this instrument).</w:t>
      </w:r>
    </w:p>
    <w:p w14:paraId="0F323027" w14:textId="371D9ADF" w:rsidR="005E65DD" w:rsidRPr="00F727EF" w:rsidRDefault="005E65DD" w:rsidP="005E65DD">
      <w:pPr>
        <w:pStyle w:val="subsection"/>
      </w:pPr>
      <w:r w:rsidRPr="00F727EF">
        <w:tab/>
        <w:t>(2)</w:t>
      </w:r>
      <w:r w:rsidRPr="00F727EF">
        <w:tab/>
        <w:t xml:space="preserve">The System Governor must not make a determination under </w:t>
      </w:r>
      <w:r w:rsidR="00BC6C3C" w:rsidRPr="00F727EF">
        <w:t>subsection (</w:t>
      </w:r>
      <w:r w:rsidRPr="00F727EF">
        <w:t>1) unless the System Governor is satisfied of the following:</w:t>
      </w:r>
    </w:p>
    <w:p w14:paraId="136E010B" w14:textId="77777777" w:rsidR="005E65DD" w:rsidRPr="00F727EF" w:rsidRDefault="005E65DD" w:rsidP="005E65DD">
      <w:pPr>
        <w:pStyle w:val="paragraph"/>
      </w:pPr>
      <w:r w:rsidRPr="00F727EF">
        <w:tab/>
        <w:t>(a)</w:t>
      </w:r>
      <w:r w:rsidRPr="00F727EF">
        <w:tab/>
        <w:t>the proposed refurbishment includes alterations, updates, upgrades or other improvements to the home that will result in the home being significantly different in form, quality or functionality after the refurbishment;</w:t>
      </w:r>
    </w:p>
    <w:p w14:paraId="7E2AB14C" w14:textId="77777777" w:rsidR="005E65DD" w:rsidRPr="00F727EF" w:rsidRDefault="005E65DD" w:rsidP="005E65DD">
      <w:pPr>
        <w:pStyle w:val="paragraph"/>
      </w:pPr>
      <w:r w:rsidRPr="00F727EF">
        <w:tab/>
        <w:t>(b)</w:t>
      </w:r>
      <w:r w:rsidRPr="00F727EF">
        <w:tab/>
        <w:t>a significant proportion of the areas of the home that are proposed to be refurbished are areas that are accessible to, and for the use of, individuals to whom funded aged care services will be delivered in the home;</w:t>
      </w:r>
    </w:p>
    <w:p w14:paraId="46E0BA8D" w14:textId="77777777" w:rsidR="005E65DD" w:rsidRPr="00F727EF" w:rsidRDefault="005E65DD" w:rsidP="005E65DD">
      <w:pPr>
        <w:pStyle w:val="paragraph"/>
      </w:pPr>
      <w:r w:rsidRPr="00F727EF">
        <w:tab/>
        <w:t>(c)</w:t>
      </w:r>
      <w:r w:rsidRPr="00F727EF">
        <w:tab/>
        <w:t xml:space="preserve">the proposed refurbishment will provide significant benefits to </w:t>
      </w:r>
      <w:r w:rsidRPr="00F727EF">
        <w:rPr>
          <w:iCs/>
        </w:rPr>
        <w:t>low means residents</w:t>
      </w:r>
      <w:r w:rsidRPr="00F727EF">
        <w:t xml:space="preserve"> to whom funded aged care services will be delivered in the home;</w:t>
      </w:r>
    </w:p>
    <w:p w14:paraId="36619C7F" w14:textId="77777777" w:rsidR="005E65DD" w:rsidRPr="00F727EF" w:rsidRDefault="005E65DD" w:rsidP="005E65DD">
      <w:pPr>
        <w:pStyle w:val="paragraph"/>
      </w:pPr>
      <w:r w:rsidRPr="00F727EF">
        <w:tab/>
        <w:t>(d)</w:t>
      </w:r>
      <w:r w:rsidRPr="00F727EF">
        <w:tab/>
        <w:t>the relevant costs of the proposed refurbishment will be capitalised for the purposes of the Australian accounting standards because:</w:t>
      </w:r>
    </w:p>
    <w:p w14:paraId="59BD95D8" w14:textId="77777777" w:rsidR="005E65DD" w:rsidRPr="00F727EF" w:rsidRDefault="005E65DD" w:rsidP="005E65DD">
      <w:pPr>
        <w:pStyle w:val="paragraphsub"/>
      </w:pPr>
      <w:r w:rsidRPr="00F727EF">
        <w:tab/>
        <w:t>(i)</w:t>
      </w:r>
      <w:r w:rsidRPr="00F727EF">
        <w:tab/>
        <w:t>the proposed refurbishment will consist of structural improvements; or</w:t>
      </w:r>
    </w:p>
    <w:p w14:paraId="592A53E9" w14:textId="77777777" w:rsidR="005E65DD" w:rsidRPr="00F727EF" w:rsidRDefault="005E65DD" w:rsidP="005E65DD">
      <w:pPr>
        <w:pStyle w:val="paragraphsub"/>
      </w:pPr>
      <w:r w:rsidRPr="00F727EF">
        <w:tab/>
        <w:t>(ii)</w:t>
      </w:r>
      <w:r w:rsidRPr="00F727EF">
        <w:tab/>
        <w:t>those costs will be able to be depreciated because they will relate to fixtures, fittings or anything that can be removed intact;</w:t>
      </w:r>
    </w:p>
    <w:p w14:paraId="47E206AF" w14:textId="77777777" w:rsidR="005E65DD" w:rsidRPr="00F727EF" w:rsidRDefault="005E65DD" w:rsidP="005E65DD">
      <w:pPr>
        <w:pStyle w:val="paragraph"/>
      </w:pPr>
      <w:r w:rsidRPr="00F727EF">
        <w:tab/>
        <w:t>(e)</w:t>
      </w:r>
      <w:r w:rsidRPr="00F727EF">
        <w:tab/>
        <w:t>the proposed refurbishment:</w:t>
      </w:r>
    </w:p>
    <w:p w14:paraId="452736C6" w14:textId="77777777" w:rsidR="005E65DD" w:rsidRPr="00F727EF" w:rsidRDefault="005E65DD" w:rsidP="005E65DD">
      <w:pPr>
        <w:pStyle w:val="paragraphsub"/>
      </w:pPr>
      <w:r w:rsidRPr="00F727EF">
        <w:tab/>
        <w:t>(i)</w:t>
      </w:r>
      <w:r w:rsidRPr="00F727EF">
        <w:tab/>
        <w:t xml:space="preserve">will result in at least 40% of the individuals to whom funded aged care services will be delivered in the home having an </w:t>
      </w:r>
      <w:r w:rsidRPr="00F727EF">
        <w:rPr>
          <w:iCs/>
        </w:rPr>
        <w:t>individual’s room</w:t>
      </w:r>
      <w:r w:rsidRPr="00F727EF">
        <w:t xml:space="preserve"> that has been significantly refurbished; or</w:t>
      </w:r>
    </w:p>
    <w:p w14:paraId="0C6D238C" w14:textId="77777777" w:rsidR="005E65DD" w:rsidRPr="00F727EF" w:rsidRDefault="005E65DD" w:rsidP="005E65DD">
      <w:pPr>
        <w:pStyle w:val="paragraphsub"/>
      </w:pPr>
      <w:r w:rsidRPr="00F727EF">
        <w:tab/>
        <w:t>(ii)</w:t>
      </w:r>
      <w:r w:rsidRPr="00F727EF">
        <w:tab/>
        <w:t>will provide a significant benefit to at least 40% of the individuals to whom funded aged care services will be delivered in the home; or</w:t>
      </w:r>
    </w:p>
    <w:p w14:paraId="51F96EA0" w14:textId="77777777" w:rsidR="005E65DD" w:rsidRPr="00F727EF" w:rsidRDefault="005E65DD" w:rsidP="005E65DD">
      <w:pPr>
        <w:pStyle w:val="paragraphsub"/>
      </w:pPr>
      <w:r w:rsidRPr="00F727EF">
        <w:tab/>
        <w:t>(iii)</w:t>
      </w:r>
      <w:r w:rsidRPr="00F727EF">
        <w:tab/>
        <w:t xml:space="preserve">will consist of an extension to the home involving an increase of at least 25% of the number of </w:t>
      </w:r>
      <w:r w:rsidRPr="00F727EF">
        <w:rPr>
          <w:iCs/>
        </w:rPr>
        <w:t>individual’s rooms</w:t>
      </w:r>
      <w:r w:rsidRPr="00F727EF">
        <w:t xml:space="preserve"> in the home;</w:t>
      </w:r>
    </w:p>
    <w:p w14:paraId="6915D5E0" w14:textId="77777777" w:rsidR="005E65DD" w:rsidRPr="00F727EF" w:rsidRDefault="005E65DD" w:rsidP="005E65DD">
      <w:pPr>
        <w:pStyle w:val="paragraph"/>
      </w:pPr>
      <w:r w:rsidRPr="00F727EF">
        <w:tab/>
        <w:t>(f)</w:t>
      </w:r>
      <w:r w:rsidRPr="00F727EF">
        <w:tab/>
        <w:t xml:space="preserve">the proportion of the total number of </w:t>
      </w:r>
      <w:r w:rsidRPr="00F727EF">
        <w:rPr>
          <w:iCs/>
        </w:rPr>
        <w:t>individual’s rooms</w:t>
      </w:r>
      <w:r w:rsidRPr="00F727EF">
        <w:t xml:space="preserve"> in the home that will be available after the proposed refurbishment for </w:t>
      </w:r>
      <w:r w:rsidRPr="00F727EF">
        <w:rPr>
          <w:iCs/>
        </w:rPr>
        <w:t>low means residents</w:t>
      </w:r>
      <w:r w:rsidRPr="00F727EF">
        <w:t xml:space="preserve"> </w:t>
      </w:r>
      <w:r w:rsidRPr="00F727EF">
        <w:lastRenderedPageBreak/>
        <w:t xml:space="preserve">will be equivalent to, or higher than, the proportion of the total number of </w:t>
      </w:r>
      <w:r w:rsidRPr="00F727EF">
        <w:rPr>
          <w:iCs/>
        </w:rPr>
        <w:t>individual’s rooms</w:t>
      </w:r>
      <w:r w:rsidRPr="00F727EF">
        <w:t xml:space="preserve"> in the home that were available before the proposed refurbishment for </w:t>
      </w:r>
      <w:r w:rsidRPr="00F727EF">
        <w:rPr>
          <w:iCs/>
        </w:rPr>
        <w:t>low means residents</w:t>
      </w:r>
      <w:r w:rsidRPr="00F727EF">
        <w:t>;</w:t>
      </w:r>
    </w:p>
    <w:p w14:paraId="05BAE5D8" w14:textId="77777777" w:rsidR="005E65DD" w:rsidRPr="00F727EF" w:rsidRDefault="005E65DD" w:rsidP="005E65DD">
      <w:pPr>
        <w:pStyle w:val="paragraph"/>
      </w:pPr>
      <w:r w:rsidRPr="00F727EF">
        <w:tab/>
        <w:t>(g)</w:t>
      </w:r>
      <w:r w:rsidRPr="00F727EF">
        <w:tab/>
        <w:t xml:space="preserve">the </w:t>
      </w:r>
      <w:r w:rsidRPr="00F727EF">
        <w:rPr>
          <w:iCs/>
        </w:rPr>
        <w:t>refurbishment cost</w:t>
      </w:r>
      <w:r w:rsidRPr="00F727EF">
        <w:t xml:space="preserve"> in relation to the home will be at least the </w:t>
      </w:r>
      <w:r w:rsidRPr="00F727EF">
        <w:rPr>
          <w:iCs/>
        </w:rPr>
        <w:t>minimum monetary spend</w:t>
      </w:r>
      <w:r w:rsidRPr="00F727EF">
        <w:t xml:space="preserve"> amount in relation to the home.</w:t>
      </w:r>
    </w:p>
    <w:p w14:paraId="6E103F6C" w14:textId="3F8A11CA" w:rsidR="005E65DD" w:rsidRPr="00F727EF" w:rsidRDefault="005E65DD" w:rsidP="005E65DD">
      <w:pPr>
        <w:pStyle w:val="subsection"/>
      </w:pPr>
      <w:r w:rsidRPr="00F727EF">
        <w:tab/>
        <w:t>(3)</w:t>
      </w:r>
      <w:r w:rsidRPr="00F727EF">
        <w:tab/>
        <w:t xml:space="preserve">For the purposes of </w:t>
      </w:r>
      <w:r w:rsidR="00BC6C3C" w:rsidRPr="00F727EF">
        <w:t>paragraph (</w:t>
      </w:r>
      <w:r w:rsidRPr="00F727EF">
        <w:t>1)(a), the information about the refurbished home that the registered provider must give the System Governor is information showing the following:</w:t>
      </w:r>
    </w:p>
    <w:p w14:paraId="005DF5AB" w14:textId="77777777" w:rsidR="005E65DD" w:rsidRPr="00F727EF" w:rsidRDefault="005E65DD" w:rsidP="005E65DD">
      <w:pPr>
        <w:pStyle w:val="paragraph"/>
      </w:pPr>
      <w:r w:rsidRPr="00F727EF">
        <w:tab/>
        <w:t>(a)</w:t>
      </w:r>
      <w:r w:rsidRPr="00F727EF">
        <w:tab/>
        <w:t>the proposed refurbishment has been completed;</w:t>
      </w:r>
    </w:p>
    <w:p w14:paraId="2FA65619" w14:textId="77777777" w:rsidR="005E65DD" w:rsidRPr="00F727EF" w:rsidRDefault="005E65DD" w:rsidP="005E65DD">
      <w:pPr>
        <w:pStyle w:val="paragraph"/>
      </w:pPr>
      <w:r w:rsidRPr="00F727EF">
        <w:tab/>
        <w:t>(b)</w:t>
      </w:r>
      <w:r w:rsidRPr="00F727EF">
        <w:tab/>
        <w:t>the alterations, updates, upgrades or other improvements that have been made to the home have resulted in the home being significantly different in form, quality or functionality after the refurbishment;</w:t>
      </w:r>
    </w:p>
    <w:p w14:paraId="1B41C0AC" w14:textId="77777777" w:rsidR="005E65DD" w:rsidRPr="00F727EF" w:rsidRDefault="005E65DD" w:rsidP="005E65DD">
      <w:pPr>
        <w:pStyle w:val="paragraph"/>
      </w:pPr>
      <w:r w:rsidRPr="00F727EF">
        <w:tab/>
        <w:t>(c)</w:t>
      </w:r>
      <w:r w:rsidRPr="00F727EF">
        <w:tab/>
        <w:t>a significant proportion of the areas of the home that have been refurbished are areas that are accessible to, and for the use of, individuals to whom funded aged care services are being delivered in the home;</w:t>
      </w:r>
    </w:p>
    <w:p w14:paraId="44894234" w14:textId="77777777" w:rsidR="005E65DD" w:rsidRPr="00F727EF" w:rsidRDefault="005E65DD" w:rsidP="005E65DD">
      <w:pPr>
        <w:pStyle w:val="paragraph"/>
      </w:pPr>
      <w:r w:rsidRPr="00F727EF">
        <w:tab/>
        <w:t>(d)</w:t>
      </w:r>
      <w:r w:rsidRPr="00F727EF">
        <w:tab/>
        <w:t xml:space="preserve">the refurbishment provides significant benefits to </w:t>
      </w:r>
      <w:r w:rsidRPr="00F727EF">
        <w:rPr>
          <w:iCs/>
        </w:rPr>
        <w:t>low means residents</w:t>
      </w:r>
      <w:r w:rsidRPr="00F727EF">
        <w:t xml:space="preserve"> to whom funded aged care services are being delivered in the home;</w:t>
      </w:r>
    </w:p>
    <w:p w14:paraId="60BD95D0" w14:textId="77777777" w:rsidR="005E65DD" w:rsidRPr="00F727EF" w:rsidRDefault="005E65DD" w:rsidP="005E65DD">
      <w:pPr>
        <w:pStyle w:val="paragraph"/>
      </w:pPr>
      <w:r w:rsidRPr="00F727EF">
        <w:tab/>
        <w:t>(e)</w:t>
      </w:r>
      <w:r w:rsidRPr="00F727EF">
        <w:tab/>
        <w:t>the relevant costs of the refurbishment will be capitalised for the purposes of the Australian accounting standards because:</w:t>
      </w:r>
    </w:p>
    <w:p w14:paraId="64292CFE" w14:textId="77777777" w:rsidR="005E65DD" w:rsidRPr="00F727EF" w:rsidRDefault="005E65DD" w:rsidP="005E65DD">
      <w:pPr>
        <w:pStyle w:val="paragraphsub"/>
      </w:pPr>
      <w:r w:rsidRPr="00F727EF">
        <w:tab/>
        <w:t>(i)</w:t>
      </w:r>
      <w:r w:rsidRPr="00F727EF">
        <w:tab/>
        <w:t>the refurbishment consisted of structural improvements; or</w:t>
      </w:r>
    </w:p>
    <w:p w14:paraId="1AB003B6" w14:textId="77777777" w:rsidR="005E65DD" w:rsidRPr="00F727EF" w:rsidRDefault="005E65DD" w:rsidP="005E65DD">
      <w:pPr>
        <w:pStyle w:val="paragraphsub"/>
      </w:pPr>
      <w:r w:rsidRPr="00F727EF">
        <w:tab/>
        <w:t>(ii)</w:t>
      </w:r>
      <w:r w:rsidRPr="00F727EF">
        <w:tab/>
        <w:t>those costs can be depreciated because they relate to fixtures, fittings or anything that can be removed intact;</w:t>
      </w:r>
    </w:p>
    <w:p w14:paraId="6D8B251F" w14:textId="77777777" w:rsidR="005E65DD" w:rsidRPr="00F727EF" w:rsidRDefault="005E65DD" w:rsidP="005E65DD">
      <w:pPr>
        <w:pStyle w:val="paragraph"/>
      </w:pPr>
      <w:r w:rsidRPr="00F727EF">
        <w:tab/>
        <w:t>(f)</w:t>
      </w:r>
      <w:r w:rsidRPr="00F727EF">
        <w:tab/>
        <w:t>the refurbishment:</w:t>
      </w:r>
    </w:p>
    <w:p w14:paraId="0E1C0575" w14:textId="77777777" w:rsidR="005E65DD" w:rsidRPr="00F727EF" w:rsidRDefault="005E65DD" w:rsidP="005E65DD">
      <w:pPr>
        <w:pStyle w:val="paragraphsub"/>
      </w:pPr>
      <w:r w:rsidRPr="00F727EF">
        <w:tab/>
        <w:t>(i)</w:t>
      </w:r>
      <w:r w:rsidRPr="00F727EF">
        <w:tab/>
        <w:t xml:space="preserve">has resulted in at least 40% of the individuals to whom funded aged care services are being delivered in the home having an </w:t>
      </w:r>
      <w:r w:rsidRPr="00F727EF">
        <w:rPr>
          <w:iCs/>
        </w:rPr>
        <w:t>individual’s room</w:t>
      </w:r>
      <w:r w:rsidRPr="00F727EF">
        <w:t xml:space="preserve"> that has been significantly refurbished; or</w:t>
      </w:r>
    </w:p>
    <w:p w14:paraId="640A2242" w14:textId="77777777" w:rsidR="005E65DD" w:rsidRPr="00F727EF" w:rsidRDefault="005E65DD" w:rsidP="005E65DD">
      <w:pPr>
        <w:pStyle w:val="paragraphsub"/>
      </w:pPr>
      <w:r w:rsidRPr="00F727EF">
        <w:tab/>
        <w:t>(ii)</w:t>
      </w:r>
      <w:r w:rsidRPr="00F727EF">
        <w:tab/>
        <w:t>provides a significant benefit to at least 40% of the individuals to whom funded aged care services are being delivered in the home; or</w:t>
      </w:r>
    </w:p>
    <w:p w14:paraId="73D12620" w14:textId="77777777" w:rsidR="005E65DD" w:rsidRPr="00F727EF" w:rsidRDefault="005E65DD" w:rsidP="005E65DD">
      <w:pPr>
        <w:pStyle w:val="paragraphsub"/>
      </w:pPr>
      <w:r w:rsidRPr="00F727EF">
        <w:tab/>
        <w:t>(iii)</w:t>
      </w:r>
      <w:r w:rsidRPr="00F727EF">
        <w:tab/>
        <w:t xml:space="preserve">consisted of an extension to the home involving an increase of at least 25% of the number of </w:t>
      </w:r>
      <w:r w:rsidRPr="00F727EF">
        <w:rPr>
          <w:iCs/>
        </w:rPr>
        <w:t>individual’s rooms</w:t>
      </w:r>
      <w:r w:rsidRPr="00F727EF">
        <w:t xml:space="preserve"> in the home;</w:t>
      </w:r>
    </w:p>
    <w:p w14:paraId="39B085E6" w14:textId="77777777" w:rsidR="005E65DD" w:rsidRPr="00F727EF" w:rsidRDefault="005E65DD" w:rsidP="005E65DD">
      <w:pPr>
        <w:pStyle w:val="paragraph"/>
      </w:pPr>
      <w:r w:rsidRPr="00F727EF">
        <w:tab/>
        <w:t>(g)</w:t>
      </w:r>
      <w:r w:rsidRPr="00F727EF">
        <w:tab/>
        <w:t xml:space="preserve">the proportion of the total number of </w:t>
      </w:r>
      <w:r w:rsidRPr="00F727EF">
        <w:rPr>
          <w:iCs/>
        </w:rPr>
        <w:t>individual’s rooms</w:t>
      </w:r>
      <w:r w:rsidRPr="00F727EF">
        <w:t xml:space="preserve"> in the home that are available after the refurbishment for </w:t>
      </w:r>
      <w:r w:rsidRPr="00F727EF">
        <w:rPr>
          <w:iCs/>
        </w:rPr>
        <w:t>low means residents</w:t>
      </w:r>
      <w:r w:rsidRPr="00F727EF">
        <w:t xml:space="preserve"> is equivalent to, or higher than, the proportion of the total number of </w:t>
      </w:r>
      <w:r w:rsidRPr="00F727EF">
        <w:rPr>
          <w:iCs/>
        </w:rPr>
        <w:t>individual’s rooms</w:t>
      </w:r>
      <w:r w:rsidRPr="00F727EF">
        <w:t xml:space="preserve"> in the home that were available before the refurbishment for </w:t>
      </w:r>
      <w:r w:rsidRPr="00F727EF">
        <w:rPr>
          <w:iCs/>
        </w:rPr>
        <w:t>low means residents</w:t>
      </w:r>
      <w:r w:rsidRPr="00F727EF">
        <w:t>;</w:t>
      </w:r>
    </w:p>
    <w:p w14:paraId="440D8E2A" w14:textId="77777777" w:rsidR="005E65DD" w:rsidRPr="00F727EF" w:rsidRDefault="005E65DD" w:rsidP="005E65DD">
      <w:pPr>
        <w:pStyle w:val="paragraph"/>
      </w:pPr>
      <w:r w:rsidRPr="00F727EF">
        <w:tab/>
        <w:t>(h)</w:t>
      </w:r>
      <w:r w:rsidRPr="00F727EF">
        <w:tab/>
        <w:t xml:space="preserve">the refurbishment cost in relation to the home is at least the </w:t>
      </w:r>
      <w:r w:rsidRPr="00F727EF">
        <w:rPr>
          <w:iCs/>
        </w:rPr>
        <w:t>minimum monetary spend amount</w:t>
      </w:r>
      <w:r w:rsidRPr="00F727EF">
        <w:t xml:space="preserve"> in relation to the home.</w:t>
      </w:r>
    </w:p>
    <w:p w14:paraId="5713B148" w14:textId="6031652E" w:rsidR="005E65DD" w:rsidRPr="00F727EF" w:rsidRDefault="005E65DD" w:rsidP="005E65DD">
      <w:pPr>
        <w:pStyle w:val="subsection"/>
      </w:pPr>
      <w:r w:rsidRPr="00F727EF">
        <w:tab/>
        <w:t>(4)</w:t>
      </w:r>
      <w:r w:rsidRPr="00F727EF">
        <w:tab/>
        <w:t xml:space="preserve">If the System Governor needs further information to decide whether to be satisfied as referred to in </w:t>
      </w:r>
      <w:r w:rsidR="00BC6C3C" w:rsidRPr="00F727EF">
        <w:t>paragraph (</w:t>
      </w:r>
      <w:r w:rsidRPr="00F727EF">
        <w:t>1)(b) in relation to the refurbished home, the System Governor may give the registered provider a notice requesting the registered provider to give the further information within 28 days after receiving the notice.</w:t>
      </w:r>
    </w:p>
    <w:p w14:paraId="2984F0B2" w14:textId="77777777" w:rsidR="005E65DD" w:rsidRPr="00F727EF" w:rsidRDefault="005E65DD" w:rsidP="005E65DD">
      <w:pPr>
        <w:pStyle w:val="subsection"/>
      </w:pPr>
      <w:r w:rsidRPr="00F727EF">
        <w:tab/>
        <w:t>(5)</w:t>
      </w:r>
      <w:r w:rsidRPr="00F727EF">
        <w:tab/>
        <w:t>The System Governor must, within 28 days after receiving information from the registered provider in relation to the refurbished home:</w:t>
      </w:r>
    </w:p>
    <w:p w14:paraId="6C12B8D3" w14:textId="3C703CA4" w:rsidR="005E65DD" w:rsidRPr="00F727EF" w:rsidRDefault="005E65DD" w:rsidP="005E65DD">
      <w:pPr>
        <w:pStyle w:val="paragraph"/>
      </w:pPr>
      <w:r w:rsidRPr="00F727EF">
        <w:lastRenderedPageBreak/>
        <w:tab/>
        <w:t>(a)</w:t>
      </w:r>
      <w:r w:rsidRPr="00F727EF">
        <w:tab/>
        <w:t xml:space="preserve">decide whether, having regard to the information, the System Governor is satisfied as referred to in </w:t>
      </w:r>
      <w:r w:rsidR="00BC6C3C" w:rsidRPr="00F727EF">
        <w:t>paragraph (</w:t>
      </w:r>
      <w:r w:rsidRPr="00F727EF">
        <w:t>1)(b) in relation to the refurbished home; and</w:t>
      </w:r>
    </w:p>
    <w:p w14:paraId="25496087" w14:textId="77777777" w:rsidR="005E65DD" w:rsidRPr="00F727EF" w:rsidRDefault="005E65DD" w:rsidP="005E65DD">
      <w:pPr>
        <w:pStyle w:val="paragraph"/>
      </w:pPr>
      <w:r w:rsidRPr="00F727EF">
        <w:tab/>
        <w:t>(b)</w:t>
      </w:r>
      <w:r w:rsidRPr="00F727EF">
        <w:tab/>
        <w:t>notify the registered provider, in writing, of the System Governor’s decision.</w:t>
      </w:r>
    </w:p>
    <w:p w14:paraId="0B08E7D9" w14:textId="76B925B1" w:rsidR="005E65DD" w:rsidRPr="00F727EF" w:rsidRDefault="005E65DD" w:rsidP="005E65DD">
      <w:pPr>
        <w:pStyle w:val="notetext"/>
      </w:pPr>
      <w:r w:rsidRPr="00F727EF">
        <w:t>Note:</w:t>
      </w:r>
      <w:r w:rsidRPr="00F727EF">
        <w:tab/>
        <w:t xml:space="preserve">A decision under </w:t>
      </w:r>
      <w:r w:rsidR="00BC6C3C" w:rsidRPr="00F727EF">
        <w:t>paragraph (</w:t>
      </w:r>
      <w:r w:rsidRPr="00F727EF">
        <w:t xml:space="preserve">5)(a) that the System Governor is not satisfied as referred to in </w:t>
      </w:r>
      <w:r w:rsidR="00BC6C3C" w:rsidRPr="00F727EF">
        <w:t>paragraph (</w:t>
      </w:r>
      <w:r w:rsidRPr="00F727EF">
        <w:t xml:space="preserve">1)(b) in relation to the refurbished home is a reviewable decision under </w:t>
      </w:r>
      <w:r w:rsidR="00BC6C3C" w:rsidRPr="00F727EF">
        <w:t>section 5</w:t>
      </w:r>
      <w:r w:rsidRPr="00F727EF">
        <w:t>57 of the Act (see section [to be drafted] of this instrument).</w:t>
      </w:r>
    </w:p>
    <w:p w14:paraId="6FB32A46" w14:textId="272526BA" w:rsidR="005E65DD" w:rsidRPr="00F727EF" w:rsidRDefault="005E65DD" w:rsidP="005E65DD">
      <w:pPr>
        <w:pStyle w:val="subsection"/>
      </w:pPr>
      <w:r w:rsidRPr="00F727EF">
        <w:tab/>
        <w:t>(6)</w:t>
      </w:r>
      <w:r w:rsidRPr="00F727EF">
        <w:tab/>
        <w:t xml:space="preserve">If the System Governor requested further information under </w:t>
      </w:r>
      <w:r w:rsidR="00BC6C3C" w:rsidRPr="00F727EF">
        <w:t>subsection (</w:t>
      </w:r>
      <w:r w:rsidRPr="00F727EF">
        <w:t xml:space="preserve">4), the 28 day period referred to in </w:t>
      </w:r>
      <w:r w:rsidR="00BC6C3C" w:rsidRPr="00F727EF">
        <w:t>subsection (</w:t>
      </w:r>
      <w:r w:rsidRPr="00F727EF">
        <w:t>5) does not include the period beginning on the day the request was made and ending on the day the information was received.</w:t>
      </w:r>
    </w:p>
    <w:p w14:paraId="4769B358" w14:textId="7D3D23DA" w:rsidR="005E65DD" w:rsidRPr="00F727EF" w:rsidRDefault="005E65DD" w:rsidP="005E65DD">
      <w:pPr>
        <w:pStyle w:val="subsection"/>
      </w:pPr>
      <w:r w:rsidRPr="00F727EF">
        <w:tab/>
        <w:t>(7)</w:t>
      </w:r>
      <w:r w:rsidRPr="00F727EF">
        <w:tab/>
        <w:t xml:space="preserve">If the System Governor is satisfied as referred to in </w:t>
      </w:r>
      <w:r w:rsidR="00BC6C3C" w:rsidRPr="00F727EF">
        <w:t>paragraph (</w:t>
      </w:r>
      <w:r w:rsidRPr="00F727EF">
        <w:t xml:space="preserve">1)(b) in relation to the refurbished home, the notice given under </w:t>
      </w:r>
      <w:r w:rsidR="00BC6C3C" w:rsidRPr="00F727EF">
        <w:t>paragraph (</w:t>
      </w:r>
      <w:r w:rsidRPr="00F727EF">
        <w:t xml:space="preserve">5)(b) must specify the date on which the determination under </w:t>
      </w:r>
      <w:r w:rsidR="00BC6C3C" w:rsidRPr="00F727EF">
        <w:t>subsection (</w:t>
      </w:r>
      <w:r w:rsidRPr="00F727EF">
        <w:t xml:space="preserve">1) is to take effect under </w:t>
      </w:r>
      <w:r w:rsidR="00BC6C3C" w:rsidRPr="00F727EF">
        <w:t>subsection 2</w:t>
      </w:r>
      <w:r w:rsidRPr="00F727EF">
        <w:t>30</w:t>
      </w:r>
      <w:r w:rsidR="00F727EF">
        <w:noBreakHyphen/>
      </w:r>
      <w:r w:rsidRPr="00F727EF">
        <w:t>50(2).</w:t>
      </w:r>
    </w:p>
    <w:p w14:paraId="3D1210CF" w14:textId="2D956C24" w:rsidR="005E65DD" w:rsidRPr="00F727EF" w:rsidRDefault="005E65DD" w:rsidP="005E65DD">
      <w:pPr>
        <w:pStyle w:val="ActHead5"/>
      </w:pPr>
      <w:bookmarkStart w:id="120" w:name="_Toc189123145"/>
      <w:r w:rsidRPr="002E4E9B">
        <w:rPr>
          <w:rStyle w:val="CharSectno"/>
        </w:rPr>
        <w:t>230</w:t>
      </w:r>
      <w:r w:rsidR="00F727EF" w:rsidRPr="002E4E9B">
        <w:rPr>
          <w:rStyle w:val="CharSectno"/>
        </w:rPr>
        <w:noBreakHyphen/>
      </w:r>
      <w:r w:rsidRPr="002E4E9B">
        <w:rPr>
          <w:rStyle w:val="CharSectno"/>
        </w:rPr>
        <w:t>40</w:t>
      </w:r>
      <w:r w:rsidRPr="00F727EF">
        <w:t xml:space="preserve">  Circumstances in which System Governor must not make determinations</w:t>
      </w:r>
      <w:bookmarkEnd w:id="120"/>
    </w:p>
    <w:p w14:paraId="791BA6DE" w14:textId="51A2C29E" w:rsidR="005E65DD" w:rsidRPr="00F727EF" w:rsidRDefault="005E65DD" w:rsidP="005E65DD">
      <w:pPr>
        <w:pStyle w:val="subsection"/>
      </w:pPr>
      <w:r w:rsidRPr="00F727EF">
        <w:tab/>
      </w:r>
      <w:r w:rsidRPr="00F727EF">
        <w:tab/>
        <w:t>The System Governor must not make a determination under subsection 230</w:t>
      </w:r>
      <w:r w:rsidR="00F727EF">
        <w:noBreakHyphen/>
      </w:r>
      <w:r w:rsidRPr="00F727EF">
        <w:t>30(1) or 230</w:t>
      </w:r>
      <w:r w:rsidR="00F727EF">
        <w:noBreakHyphen/>
      </w:r>
      <w:r w:rsidRPr="00F727EF">
        <w:t>35(1) in relation to an approved residential care home if the refurbishment of the home consisted, or the proposed refurbishment of the home will consist, only of:</w:t>
      </w:r>
    </w:p>
    <w:p w14:paraId="34DD9267" w14:textId="77777777" w:rsidR="005E65DD" w:rsidRPr="00F727EF" w:rsidRDefault="005E65DD" w:rsidP="005E65DD">
      <w:pPr>
        <w:pStyle w:val="paragraph"/>
      </w:pPr>
      <w:r w:rsidRPr="00F727EF">
        <w:tab/>
        <w:t>(a)</w:t>
      </w:r>
      <w:r w:rsidRPr="00F727EF">
        <w:tab/>
        <w:t>routine repairs; or</w:t>
      </w:r>
    </w:p>
    <w:p w14:paraId="334647B8" w14:textId="77777777" w:rsidR="005E65DD" w:rsidRPr="00F727EF" w:rsidRDefault="005E65DD" w:rsidP="005E65DD">
      <w:pPr>
        <w:pStyle w:val="paragraph"/>
      </w:pPr>
      <w:r w:rsidRPr="00F727EF">
        <w:tab/>
        <w:t>(b)</w:t>
      </w:r>
      <w:r w:rsidRPr="00F727EF">
        <w:tab/>
        <w:t>maintenance of premises (such as painting, plumbing, electrical work or gardening); or</w:t>
      </w:r>
    </w:p>
    <w:p w14:paraId="2A3A3091" w14:textId="77777777" w:rsidR="005E65DD" w:rsidRPr="00F727EF" w:rsidRDefault="005E65DD" w:rsidP="005E65DD">
      <w:pPr>
        <w:pStyle w:val="paragraph"/>
      </w:pPr>
      <w:r w:rsidRPr="00F727EF">
        <w:tab/>
        <w:t>(c)</w:t>
      </w:r>
      <w:r w:rsidRPr="00F727EF">
        <w:tab/>
        <w:t>replacement of furniture; or</w:t>
      </w:r>
    </w:p>
    <w:p w14:paraId="1565F289" w14:textId="77777777" w:rsidR="005E65DD" w:rsidRPr="00F727EF" w:rsidRDefault="005E65DD" w:rsidP="005E65DD">
      <w:pPr>
        <w:pStyle w:val="paragraph"/>
      </w:pPr>
      <w:r w:rsidRPr="00F727EF">
        <w:tab/>
        <w:t>(d)</w:t>
      </w:r>
      <w:r w:rsidRPr="00F727EF">
        <w:tab/>
        <w:t>fire safety improvements.</w:t>
      </w:r>
    </w:p>
    <w:p w14:paraId="03162CAB" w14:textId="6C10FBD7" w:rsidR="005E65DD" w:rsidRPr="00F727EF" w:rsidRDefault="005E65DD" w:rsidP="005E65DD">
      <w:pPr>
        <w:pStyle w:val="ActHead5"/>
      </w:pPr>
      <w:bookmarkStart w:id="121" w:name="_Toc189123146"/>
      <w:r w:rsidRPr="002E4E9B">
        <w:rPr>
          <w:rStyle w:val="CharSectno"/>
        </w:rPr>
        <w:t>230</w:t>
      </w:r>
      <w:r w:rsidR="00F727EF" w:rsidRPr="002E4E9B">
        <w:rPr>
          <w:rStyle w:val="CharSectno"/>
        </w:rPr>
        <w:noBreakHyphen/>
      </w:r>
      <w:r w:rsidRPr="002E4E9B">
        <w:rPr>
          <w:rStyle w:val="CharSectno"/>
        </w:rPr>
        <w:t>45</w:t>
      </w:r>
      <w:r w:rsidRPr="00F727EF">
        <w:t xml:space="preserve">  Notification of System Governor’s decision</w:t>
      </w:r>
      <w:bookmarkEnd w:id="121"/>
    </w:p>
    <w:p w14:paraId="04BC46C2" w14:textId="56CDC6CA" w:rsidR="005E65DD" w:rsidRPr="00F727EF" w:rsidRDefault="005E65DD" w:rsidP="005E65DD">
      <w:pPr>
        <w:pStyle w:val="subsection"/>
      </w:pPr>
      <w:r w:rsidRPr="00F727EF">
        <w:tab/>
        <w:t>(1)</w:t>
      </w:r>
      <w:r w:rsidRPr="00F727EF">
        <w:tab/>
        <w:t>The System Governor must notify, in writing, the applicant for a determination under subsection 230</w:t>
      </w:r>
      <w:r w:rsidR="00F727EF">
        <w:noBreakHyphen/>
      </w:r>
      <w:r w:rsidRPr="00F727EF">
        <w:t>30(1) or 230</w:t>
      </w:r>
      <w:r w:rsidR="00F727EF">
        <w:noBreakHyphen/>
      </w:r>
      <w:r w:rsidRPr="00F727EF">
        <w:t>35(1) of the System Governor’s decision on whether to make the determination.</w:t>
      </w:r>
    </w:p>
    <w:p w14:paraId="45F34184" w14:textId="77777777" w:rsidR="005E65DD" w:rsidRPr="00F727EF" w:rsidRDefault="005E65DD" w:rsidP="005E65DD">
      <w:pPr>
        <w:pStyle w:val="subsection"/>
      </w:pPr>
      <w:r w:rsidRPr="00F727EF">
        <w:tab/>
        <w:t>(2)</w:t>
      </w:r>
      <w:r w:rsidRPr="00F727EF">
        <w:tab/>
        <w:t>If:</w:t>
      </w:r>
    </w:p>
    <w:p w14:paraId="202548E6" w14:textId="77777777" w:rsidR="005E65DD" w:rsidRPr="00F727EF" w:rsidRDefault="005E65DD" w:rsidP="005E65DD">
      <w:pPr>
        <w:pStyle w:val="paragraph"/>
      </w:pPr>
      <w:r w:rsidRPr="00F727EF">
        <w:tab/>
        <w:t>(a)</w:t>
      </w:r>
      <w:r w:rsidRPr="00F727EF">
        <w:tab/>
        <w:t>the decision relates to an application in relation to an approved residential care home that has been significantly refurbished; and</w:t>
      </w:r>
    </w:p>
    <w:p w14:paraId="516A75F2" w14:textId="77777777" w:rsidR="005E65DD" w:rsidRPr="00F727EF" w:rsidRDefault="005E65DD" w:rsidP="005E65DD">
      <w:pPr>
        <w:pStyle w:val="paragraph"/>
      </w:pPr>
      <w:r w:rsidRPr="00F727EF">
        <w:tab/>
        <w:t>(b)</w:t>
      </w:r>
      <w:r w:rsidRPr="00F727EF">
        <w:tab/>
        <w:t>the decision is to make the determination;</w:t>
      </w:r>
    </w:p>
    <w:p w14:paraId="7C3BAF4F" w14:textId="2F501AEF" w:rsidR="005E65DD" w:rsidRPr="00F727EF" w:rsidRDefault="005E65DD" w:rsidP="005E65DD">
      <w:pPr>
        <w:pStyle w:val="subsection2"/>
      </w:pPr>
      <w:r w:rsidRPr="00F727EF">
        <w:t xml:space="preserve">the notice must state the day on which the determination takes effect under </w:t>
      </w:r>
      <w:r w:rsidR="00BC6C3C" w:rsidRPr="00F727EF">
        <w:t>subsection 2</w:t>
      </w:r>
      <w:r w:rsidRPr="00F727EF">
        <w:t>30</w:t>
      </w:r>
      <w:r w:rsidR="00F727EF">
        <w:noBreakHyphen/>
      </w:r>
      <w:r w:rsidRPr="00F727EF">
        <w:t>50(1).</w:t>
      </w:r>
    </w:p>
    <w:p w14:paraId="18C16735" w14:textId="77777777" w:rsidR="005E65DD" w:rsidRPr="00F727EF" w:rsidRDefault="005E65DD" w:rsidP="005E65DD">
      <w:pPr>
        <w:pStyle w:val="subsection"/>
      </w:pPr>
      <w:r w:rsidRPr="00F727EF">
        <w:tab/>
        <w:t>(3)</w:t>
      </w:r>
      <w:r w:rsidRPr="00F727EF">
        <w:tab/>
        <w:t>If:</w:t>
      </w:r>
    </w:p>
    <w:p w14:paraId="4EA11952" w14:textId="77777777" w:rsidR="005E65DD" w:rsidRPr="00F727EF" w:rsidRDefault="005E65DD" w:rsidP="005E65DD">
      <w:pPr>
        <w:pStyle w:val="paragraph"/>
      </w:pPr>
      <w:r w:rsidRPr="00F727EF">
        <w:tab/>
        <w:t>(a)</w:t>
      </w:r>
      <w:r w:rsidRPr="00F727EF">
        <w:tab/>
        <w:t>the decision relates to an application in relation to an approved residential care home that is proposed to be significantly refurbished; and</w:t>
      </w:r>
    </w:p>
    <w:p w14:paraId="15553A0E" w14:textId="77777777" w:rsidR="005E65DD" w:rsidRPr="00F727EF" w:rsidRDefault="005E65DD" w:rsidP="005E65DD">
      <w:pPr>
        <w:pStyle w:val="paragraph"/>
      </w:pPr>
      <w:r w:rsidRPr="00F727EF">
        <w:tab/>
        <w:t>(b)</w:t>
      </w:r>
      <w:r w:rsidRPr="00F727EF">
        <w:tab/>
        <w:t>the decision is to make the determination;</w:t>
      </w:r>
    </w:p>
    <w:p w14:paraId="01A0E7B5" w14:textId="644EB59E" w:rsidR="005E65DD" w:rsidRPr="00F727EF" w:rsidRDefault="005E65DD" w:rsidP="005E65DD">
      <w:pPr>
        <w:pStyle w:val="subsection2"/>
      </w:pPr>
      <w:r w:rsidRPr="00F727EF">
        <w:lastRenderedPageBreak/>
        <w:t>the notice must include a statement setting out the condition referred to in subsection 230</w:t>
      </w:r>
      <w:r w:rsidR="00F727EF">
        <w:noBreakHyphen/>
      </w:r>
      <w:r w:rsidRPr="00F727EF">
        <w:t>35(1) (including the information referred to in subsection 230</w:t>
      </w:r>
      <w:r w:rsidR="00F727EF">
        <w:noBreakHyphen/>
      </w:r>
      <w:r w:rsidRPr="00F727EF">
        <w:t>35(3)).</w:t>
      </w:r>
    </w:p>
    <w:p w14:paraId="14E5BC36" w14:textId="77777777" w:rsidR="005E65DD" w:rsidRPr="00F727EF" w:rsidRDefault="005E65DD" w:rsidP="005E65DD">
      <w:pPr>
        <w:pStyle w:val="subsection"/>
      </w:pPr>
      <w:r w:rsidRPr="00F727EF">
        <w:tab/>
        <w:t>(4)</w:t>
      </w:r>
      <w:r w:rsidRPr="00F727EF">
        <w:tab/>
        <w:t>The notice must be given to the applicant within 60 days after the System Governor receives the application.</w:t>
      </w:r>
    </w:p>
    <w:p w14:paraId="4C721299" w14:textId="3A9A5AD2" w:rsidR="005E65DD" w:rsidRPr="00F727EF" w:rsidRDefault="005E65DD" w:rsidP="005E65DD">
      <w:pPr>
        <w:pStyle w:val="ActHead5"/>
      </w:pPr>
      <w:bookmarkStart w:id="122" w:name="_Toc189123147"/>
      <w:r w:rsidRPr="002E4E9B">
        <w:rPr>
          <w:rStyle w:val="CharSectno"/>
        </w:rPr>
        <w:t>230</w:t>
      </w:r>
      <w:r w:rsidR="00F727EF" w:rsidRPr="002E4E9B">
        <w:rPr>
          <w:rStyle w:val="CharSectno"/>
        </w:rPr>
        <w:noBreakHyphen/>
      </w:r>
      <w:r w:rsidRPr="002E4E9B">
        <w:rPr>
          <w:rStyle w:val="CharSectno"/>
        </w:rPr>
        <w:t>50</w:t>
      </w:r>
      <w:r w:rsidRPr="00F727EF">
        <w:t xml:space="preserve">  Day of effect of determination</w:t>
      </w:r>
      <w:bookmarkEnd w:id="122"/>
    </w:p>
    <w:p w14:paraId="4F4058A7" w14:textId="4E9AFDC2" w:rsidR="005E65DD" w:rsidRPr="00F727EF" w:rsidRDefault="005E65DD" w:rsidP="005E65DD">
      <w:pPr>
        <w:pStyle w:val="subsection"/>
      </w:pPr>
      <w:r w:rsidRPr="00F727EF">
        <w:tab/>
        <w:t>(1)</w:t>
      </w:r>
      <w:r w:rsidRPr="00F727EF">
        <w:tab/>
        <w:t>A determination under subsection 230</w:t>
      </w:r>
      <w:r w:rsidR="00F727EF">
        <w:noBreakHyphen/>
      </w:r>
      <w:r w:rsidRPr="00F727EF">
        <w:t>30(1) in relation to an approved residential care home that has been significantly refurbished takes effect on the day the application was received.</w:t>
      </w:r>
    </w:p>
    <w:p w14:paraId="7295D163" w14:textId="1BD4FF15" w:rsidR="005E65DD" w:rsidRPr="00F727EF" w:rsidRDefault="005E65DD" w:rsidP="005E65DD">
      <w:pPr>
        <w:pStyle w:val="subsection"/>
      </w:pPr>
      <w:r w:rsidRPr="00F727EF">
        <w:tab/>
        <w:t>(2)</w:t>
      </w:r>
      <w:r w:rsidRPr="00F727EF">
        <w:tab/>
        <w:t>A determination under subsection 230</w:t>
      </w:r>
      <w:r w:rsidR="00F727EF">
        <w:noBreakHyphen/>
      </w:r>
      <w:r w:rsidRPr="00F727EF">
        <w:t>35(1) in relation to an approved residential care home that is proposed to be significantly refurbished takes effect on the day the System Governor receives the information about the refurbished home referred to in subsection 230</w:t>
      </w:r>
      <w:r w:rsidR="00F727EF">
        <w:noBreakHyphen/>
      </w:r>
      <w:r w:rsidRPr="00F727EF">
        <w:t>35(3).</w:t>
      </w:r>
    </w:p>
    <w:p w14:paraId="788EB12E" w14:textId="46203D7E" w:rsidR="005E65DD" w:rsidRPr="00F727EF" w:rsidRDefault="005E65DD" w:rsidP="005E65DD">
      <w:pPr>
        <w:pStyle w:val="ActHead4"/>
      </w:pPr>
      <w:bookmarkStart w:id="123" w:name="_Toc189123148"/>
      <w:r w:rsidRPr="002E4E9B">
        <w:rPr>
          <w:rStyle w:val="CharSubdNo"/>
        </w:rPr>
        <w:t xml:space="preserve">Subdivision </w:t>
      </w:r>
      <w:r w:rsidR="00547A22" w:rsidRPr="002E4E9B">
        <w:rPr>
          <w:rStyle w:val="CharSubdNo"/>
        </w:rPr>
        <w:t>D</w:t>
      </w:r>
      <w:r w:rsidRPr="00F727EF">
        <w:t>—</w:t>
      </w:r>
      <w:r w:rsidRPr="002E4E9B">
        <w:rPr>
          <w:rStyle w:val="CharSubdText"/>
        </w:rPr>
        <w:t>Secondary person</w:t>
      </w:r>
      <w:r w:rsidR="00F727EF" w:rsidRPr="002E4E9B">
        <w:rPr>
          <w:rStyle w:val="CharSubdText"/>
        </w:rPr>
        <w:noBreakHyphen/>
      </w:r>
      <w:r w:rsidRPr="002E4E9B">
        <w:rPr>
          <w:rStyle w:val="CharSubdText"/>
        </w:rPr>
        <w:t>centred supplements</w:t>
      </w:r>
      <w:bookmarkEnd w:id="123"/>
    </w:p>
    <w:p w14:paraId="15303969" w14:textId="554A7702" w:rsidR="005E65DD" w:rsidRPr="00F727EF" w:rsidRDefault="005E65DD" w:rsidP="005E65DD">
      <w:pPr>
        <w:pStyle w:val="ActHead5"/>
      </w:pPr>
      <w:bookmarkStart w:id="124" w:name="_Toc189123149"/>
      <w:r w:rsidRPr="002E4E9B">
        <w:rPr>
          <w:rStyle w:val="CharSectno"/>
        </w:rPr>
        <w:t>231</w:t>
      </w:r>
      <w:r w:rsidR="00F727EF" w:rsidRPr="002E4E9B">
        <w:rPr>
          <w:rStyle w:val="CharSectno"/>
        </w:rPr>
        <w:noBreakHyphen/>
      </w:r>
      <w:r w:rsidRPr="002E4E9B">
        <w:rPr>
          <w:rStyle w:val="CharSectno"/>
        </w:rPr>
        <w:t>5</w:t>
      </w:r>
      <w:r w:rsidRPr="00F727EF">
        <w:t xml:space="preserve">  Purpose of this Subdivision</w:t>
      </w:r>
      <w:bookmarkEnd w:id="124"/>
    </w:p>
    <w:p w14:paraId="761722D2" w14:textId="7EEB119D" w:rsidR="005E65DD" w:rsidRPr="00F727EF" w:rsidRDefault="005E65DD" w:rsidP="005E65DD">
      <w:pPr>
        <w:pStyle w:val="subsection"/>
      </w:pPr>
      <w:r w:rsidRPr="00F727EF">
        <w:tab/>
      </w:r>
      <w:r w:rsidRPr="00F727EF">
        <w:tab/>
        <w:t xml:space="preserve">For the purposes of </w:t>
      </w:r>
      <w:r w:rsidR="00BC6C3C" w:rsidRPr="00F727EF">
        <w:t>section 2</w:t>
      </w:r>
      <w:r w:rsidRPr="00F727EF">
        <w:t>31 of the Act, this Subdivision prescribes:</w:t>
      </w:r>
    </w:p>
    <w:p w14:paraId="709FBC89" w14:textId="32FE752D" w:rsidR="005E65DD" w:rsidRPr="00F727EF" w:rsidRDefault="005E65DD" w:rsidP="005E65DD">
      <w:pPr>
        <w:pStyle w:val="paragraph"/>
      </w:pPr>
      <w:r w:rsidRPr="00F727EF">
        <w:tab/>
        <w:t>(a)</w:t>
      </w:r>
      <w:r w:rsidRPr="00F727EF">
        <w:tab/>
        <w:t>other secondary person</w:t>
      </w:r>
      <w:r w:rsidR="00F727EF">
        <w:noBreakHyphen/>
      </w:r>
      <w:r w:rsidRPr="00F727EF">
        <w:t>centred supplements for an individual for a day for the classification types ongoing and short</w:t>
      </w:r>
      <w:r w:rsidR="00F727EF">
        <w:noBreakHyphen/>
      </w:r>
      <w:r w:rsidRPr="00F727EF">
        <w:t>term for the service group residential care; and</w:t>
      </w:r>
    </w:p>
    <w:p w14:paraId="3B10C37D" w14:textId="0B40745D" w:rsidR="005E65DD" w:rsidRPr="00F727EF" w:rsidRDefault="005E65DD" w:rsidP="005E65DD">
      <w:pPr>
        <w:pStyle w:val="paragraph"/>
      </w:pPr>
      <w:r w:rsidRPr="00F727EF">
        <w:tab/>
        <w:t>(b)</w:t>
      </w:r>
      <w:r w:rsidRPr="00F727EF">
        <w:tab/>
        <w:t>the circumstances in which secondary person</w:t>
      </w:r>
      <w:r w:rsidR="00F727EF">
        <w:noBreakHyphen/>
      </w:r>
      <w:r w:rsidRPr="00F727EF">
        <w:t>centred supplements will apply to individuals for a day; and</w:t>
      </w:r>
    </w:p>
    <w:p w14:paraId="0D2865A9" w14:textId="77777777" w:rsidR="005E65DD" w:rsidRPr="00F727EF" w:rsidRDefault="005E65DD" w:rsidP="005E65DD">
      <w:pPr>
        <w:pStyle w:val="paragraph"/>
      </w:pPr>
      <w:r w:rsidRPr="00F727EF">
        <w:tab/>
        <w:t>(c)</w:t>
      </w:r>
      <w:r w:rsidRPr="00F727EF">
        <w:tab/>
        <w:t>the amounts of the supplements; and</w:t>
      </w:r>
    </w:p>
    <w:p w14:paraId="61D0B04D" w14:textId="77777777" w:rsidR="005E65DD" w:rsidRPr="00F727EF" w:rsidRDefault="005E65DD" w:rsidP="005E65DD">
      <w:pPr>
        <w:pStyle w:val="paragraph"/>
      </w:pPr>
      <w:r w:rsidRPr="00F727EF">
        <w:tab/>
        <w:t>(d)</w:t>
      </w:r>
      <w:r w:rsidRPr="00F727EF">
        <w:tab/>
        <w:t>that the fee reduction supplement reduces certain fees, payments and contributions, and the method for those reductions.</w:t>
      </w:r>
    </w:p>
    <w:p w14:paraId="1E0864BF" w14:textId="29621ABB" w:rsidR="005E65DD" w:rsidRPr="00F727EF" w:rsidRDefault="005E65DD" w:rsidP="005E65DD">
      <w:pPr>
        <w:pStyle w:val="notetext"/>
      </w:pPr>
      <w:r w:rsidRPr="00F727EF">
        <w:t>Note:</w:t>
      </w:r>
      <w:r w:rsidRPr="00F727EF">
        <w:tab/>
        <w:t xml:space="preserve">The fee reduction supplement is a </w:t>
      </w:r>
      <w:r w:rsidRPr="00F727EF">
        <w:rPr>
          <w:bCs/>
          <w:iCs/>
        </w:rPr>
        <w:t>secondary person</w:t>
      </w:r>
      <w:r w:rsidR="00F727EF">
        <w:rPr>
          <w:bCs/>
          <w:iCs/>
        </w:rPr>
        <w:noBreakHyphen/>
      </w:r>
      <w:r w:rsidRPr="00F727EF">
        <w:rPr>
          <w:bCs/>
          <w:iCs/>
        </w:rPr>
        <w:t>centred supplement</w:t>
      </w:r>
      <w:r w:rsidRPr="00F727EF">
        <w:t xml:space="preserve"> for the classification types ongoing and short</w:t>
      </w:r>
      <w:r w:rsidR="00F727EF">
        <w:noBreakHyphen/>
      </w:r>
      <w:r w:rsidRPr="00F727EF">
        <w:t xml:space="preserve">term for the service group residential care (see </w:t>
      </w:r>
      <w:r w:rsidR="00BC6C3C" w:rsidRPr="00F727EF">
        <w:t>paragraph 2</w:t>
      </w:r>
      <w:r w:rsidRPr="00F727EF">
        <w:t>31(1)(a) of the Act).</w:t>
      </w:r>
    </w:p>
    <w:p w14:paraId="430DC702" w14:textId="24C47247" w:rsidR="005E65DD" w:rsidRPr="00F727EF" w:rsidRDefault="005E65DD" w:rsidP="005E65DD">
      <w:pPr>
        <w:pStyle w:val="ActHead5"/>
      </w:pPr>
      <w:bookmarkStart w:id="125" w:name="_Toc189123150"/>
      <w:r w:rsidRPr="002E4E9B">
        <w:rPr>
          <w:rStyle w:val="CharSectno"/>
        </w:rPr>
        <w:t>231</w:t>
      </w:r>
      <w:r w:rsidR="00F727EF" w:rsidRPr="002E4E9B">
        <w:rPr>
          <w:rStyle w:val="CharSectno"/>
        </w:rPr>
        <w:noBreakHyphen/>
      </w:r>
      <w:r w:rsidRPr="002E4E9B">
        <w:rPr>
          <w:rStyle w:val="CharSectno"/>
        </w:rPr>
        <w:t>10</w:t>
      </w:r>
      <w:r w:rsidRPr="00F727EF">
        <w:t xml:space="preserve">  Other secondary person</w:t>
      </w:r>
      <w:r w:rsidR="00F727EF">
        <w:noBreakHyphen/>
      </w:r>
      <w:r w:rsidRPr="00F727EF">
        <w:t>centred supplements</w:t>
      </w:r>
      <w:bookmarkEnd w:id="125"/>
    </w:p>
    <w:p w14:paraId="0298667B" w14:textId="056D836A" w:rsidR="005E65DD" w:rsidRPr="00F727EF" w:rsidRDefault="005E65DD" w:rsidP="005E65DD">
      <w:pPr>
        <w:pStyle w:val="subsection"/>
      </w:pPr>
      <w:r w:rsidRPr="00F727EF">
        <w:tab/>
      </w:r>
      <w:r w:rsidRPr="00F727EF">
        <w:tab/>
        <w:t>The following table sets out other secondary person</w:t>
      </w:r>
      <w:r w:rsidR="00F727EF">
        <w:noBreakHyphen/>
      </w:r>
      <w:r w:rsidRPr="00F727EF">
        <w:t>centred supplements for an individual for a day for the classification types ongoing and short</w:t>
      </w:r>
      <w:r w:rsidR="00F727EF">
        <w:noBreakHyphen/>
      </w:r>
      <w:r w:rsidRPr="00F727EF">
        <w:t>term for the service group residential care.</w:t>
      </w:r>
    </w:p>
    <w:p w14:paraId="2BA02C7D"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2977"/>
        <w:gridCol w:w="3402"/>
      </w:tblGrid>
      <w:tr w:rsidR="005E65DD" w:rsidRPr="00F727EF" w14:paraId="7A45746C" w14:textId="77777777" w:rsidTr="004F3957">
        <w:trPr>
          <w:tblHeader/>
        </w:trPr>
        <w:tc>
          <w:tcPr>
            <w:tcW w:w="7230" w:type="dxa"/>
            <w:gridSpan w:val="3"/>
            <w:tcBorders>
              <w:top w:val="single" w:sz="12" w:space="0" w:color="auto"/>
              <w:bottom w:val="single" w:sz="6" w:space="0" w:color="auto"/>
            </w:tcBorders>
            <w:shd w:val="clear" w:color="auto" w:fill="auto"/>
          </w:tcPr>
          <w:p w14:paraId="3AD78CE8" w14:textId="0EDB14E6" w:rsidR="005E65DD" w:rsidRPr="00F727EF" w:rsidRDefault="005E65DD" w:rsidP="004F3957">
            <w:pPr>
              <w:pStyle w:val="TableHeading"/>
              <w:rPr>
                <w:b w:val="0"/>
              </w:rPr>
            </w:pPr>
            <w:r w:rsidRPr="00F727EF">
              <w:t>Other secondary person</w:t>
            </w:r>
            <w:r w:rsidR="00F727EF">
              <w:noBreakHyphen/>
            </w:r>
            <w:r w:rsidRPr="00F727EF">
              <w:t>centred supplements</w:t>
            </w:r>
          </w:p>
        </w:tc>
      </w:tr>
      <w:tr w:rsidR="005E65DD" w:rsidRPr="00F727EF" w14:paraId="075C5EBF" w14:textId="77777777" w:rsidTr="004F3957">
        <w:trPr>
          <w:tblHeader/>
        </w:trPr>
        <w:tc>
          <w:tcPr>
            <w:tcW w:w="851" w:type="dxa"/>
            <w:tcBorders>
              <w:top w:val="single" w:sz="6" w:space="0" w:color="auto"/>
              <w:bottom w:val="single" w:sz="12" w:space="0" w:color="auto"/>
            </w:tcBorders>
            <w:shd w:val="clear" w:color="auto" w:fill="auto"/>
          </w:tcPr>
          <w:p w14:paraId="559052C3" w14:textId="77777777" w:rsidR="005E65DD" w:rsidRPr="00F727EF" w:rsidRDefault="005E65DD" w:rsidP="004F3957">
            <w:pPr>
              <w:pStyle w:val="TableHeading"/>
            </w:pPr>
            <w:r w:rsidRPr="00F727EF">
              <w:t>Item</w:t>
            </w:r>
          </w:p>
        </w:tc>
        <w:tc>
          <w:tcPr>
            <w:tcW w:w="2977" w:type="dxa"/>
            <w:tcBorders>
              <w:top w:val="single" w:sz="6" w:space="0" w:color="auto"/>
              <w:bottom w:val="single" w:sz="12" w:space="0" w:color="auto"/>
            </w:tcBorders>
            <w:shd w:val="clear" w:color="auto" w:fill="auto"/>
          </w:tcPr>
          <w:p w14:paraId="1CC3E2AD" w14:textId="77777777" w:rsidR="005E65DD" w:rsidRPr="00F727EF" w:rsidRDefault="005E65DD" w:rsidP="004F3957">
            <w:pPr>
              <w:pStyle w:val="TableHeading"/>
            </w:pPr>
            <w:r w:rsidRPr="00F727EF">
              <w:t>Column 1</w:t>
            </w:r>
            <w:r w:rsidRPr="00F727EF">
              <w:br/>
              <w:t>For an individual for a day for the following classification type for the service group residential care …</w:t>
            </w:r>
          </w:p>
        </w:tc>
        <w:tc>
          <w:tcPr>
            <w:tcW w:w="3402" w:type="dxa"/>
            <w:tcBorders>
              <w:top w:val="single" w:sz="6" w:space="0" w:color="auto"/>
              <w:bottom w:val="single" w:sz="12" w:space="0" w:color="auto"/>
            </w:tcBorders>
            <w:shd w:val="clear" w:color="auto" w:fill="auto"/>
          </w:tcPr>
          <w:p w14:paraId="21DBC68A" w14:textId="77777777" w:rsidR="005E65DD" w:rsidRPr="00F727EF" w:rsidRDefault="005E65DD" w:rsidP="004F3957">
            <w:pPr>
              <w:pStyle w:val="TableHeading"/>
            </w:pPr>
            <w:r w:rsidRPr="00F727EF">
              <w:t>Column 2</w:t>
            </w:r>
            <w:r w:rsidRPr="00F727EF">
              <w:br/>
              <w:t>the supplements are the following:</w:t>
            </w:r>
          </w:p>
        </w:tc>
      </w:tr>
      <w:tr w:rsidR="005E65DD" w:rsidRPr="00F727EF" w14:paraId="4DD861E8" w14:textId="77777777" w:rsidTr="004F3957">
        <w:tc>
          <w:tcPr>
            <w:tcW w:w="851" w:type="dxa"/>
            <w:tcBorders>
              <w:top w:val="single" w:sz="12" w:space="0" w:color="auto"/>
              <w:bottom w:val="single" w:sz="2" w:space="0" w:color="auto"/>
            </w:tcBorders>
            <w:shd w:val="clear" w:color="auto" w:fill="auto"/>
          </w:tcPr>
          <w:p w14:paraId="7DAB8B37" w14:textId="77777777" w:rsidR="005E65DD" w:rsidRPr="00F727EF" w:rsidRDefault="005E65DD" w:rsidP="004F3957">
            <w:pPr>
              <w:pStyle w:val="Tabletext"/>
            </w:pPr>
            <w:r w:rsidRPr="00F727EF">
              <w:t>1</w:t>
            </w:r>
          </w:p>
        </w:tc>
        <w:tc>
          <w:tcPr>
            <w:tcW w:w="2977" w:type="dxa"/>
            <w:tcBorders>
              <w:top w:val="single" w:sz="12" w:space="0" w:color="auto"/>
              <w:bottom w:val="single" w:sz="2" w:space="0" w:color="auto"/>
            </w:tcBorders>
            <w:shd w:val="clear" w:color="auto" w:fill="auto"/>
          </w:tcPr>
          <w:p w14:paraId="3908C846" w14:textId="77777777" w:rsidR="005E65DD" w:rsidRPr="00F727EF" w:rsidRDefault="005E65DD" w:rsidP="004F3957">
            <w:pPr>
              <w:pStyle w:val="Tabletext"/>
            </w:pPr>
            <w:r w:rsidRPr="00F727EF">
              <w:t>Ongoing</w:t>
            </w:r>
          </w:p>
        </w:tc>
        <w:tc>
          <w:tcPr>
            <w:tcW w:w="3402" w:type="dxa"/>
            <w:tcBorders>
              <w:top w:val="single" w:sz="12" w:space="0" w:color="auto"/>
              <w:bottom w:val="single" w:sz="2" w:space="0" w:color="auto"/>
            </w:tcBorders>
            <w:shd w:val="clear" w:color="auto" w:fill="auto"/>
          </w:tcPr>
          <w:p w14:paraId="20F7F2AF" w14:textId="77777777" w:rsidR="005E65DD" w:rsidRPr="00F727EF" w:rsidRDefault="005E65DD" w:rsidP="004F3957">
            <w:pPr>
              <w:pStyle w:val="Tablea"/>
            </w:pPr>
            <w:r w:rsidRPr="00F727EF">
              <w:t>(a) initial entry adjustment supplement;</w:t>
            </w:r>
          </w:p>
          <w:p w14:paraId="6325E177" w14:textId="77777777" w:rsidR="005E65DD" w:rsidRPr="00F727EF" w:rsidRDefault="005E65DD" w:rsidP="004F3957">
            <w:pPr>
              <w:pStyle w:val="Tablea"/>
            </w:pPr>
            <w:r w:rsidRPr="00F727EF">
              <w:t>(b) veterans’ supplement;</w:t>
            </w:r>
          </w:p>
          <w:p w14:paraId="3F476D6B" w14:textId="77777777" w:rsidR="005E65DD" w:rsidRPr="00F727EF" w:rsidRDefault="005E65DD" w:rsidP="004F3957">
            <w:pPr>
              <w:pStyle w:val="Tablea"/>
            </w:pPr>
            <w:r w:rsidRPr="00F727EF">
              <w:lastRenderedPageBreak/>
              <w:t>(c) outbreak management support supplement;</w:t>
            </w:r>
          </w:p>
          <w:p w14:paraId="323D7DE2" w14:textId="77777777" w:rsidR="005E65DD" w:rsidRPr="00F727EF" w:rsidRDefault="005E65DD" w:rsidP="004F3957">
            <w:pPr>
              <w:pStyle w:val="Tablea"/>
            </w:pPr>
            <w:r w:rsidRPr="00F727EF">
              <w:t>(d) transitional accommodation supplement;</w:t>
            </w:r>
          </w:p>
          <w:p w14:paraId="7C132309" w14:textId="77777777" w:rsidR="005E65DD" w:rsidRPr="00F727EF" w:rsidRDefault="005E65DD" w:rsidP="004F3957">
            <w:pPr>
              <w:pStyle w:val="Tablea"/>
            </w:pPr>
            <w:r w:rsidRPr="00F727EF">
              <w:t>(e) 2012 basic daily fee supplement;</w:t>
            </w:r>
          </w:p>
          <w:p w14:paraId="05340B9B" w14:textId="77777777" w:rsidR="005E65DD" w:rsidRPr="00F727EF" w:rsidRDefault="005E65DD" w:rsidP="004F3957">
            <w:pPr>
              <w:pStyle w:val="Tablea"/>
            </w:pPr>
            <w:r w:rsidRPr="00F727EF">
              <w:t>(f) accommodation charge top up supplement;</w:t>
            </w:r>
          </w:p>
          <w:p w14:paraId="38ADEC30" w14:textId="77777777" w:rsidR="005E65DD" w:rsidRPr="00F727EF" w:rsidRDefault="005E65DD" w:rsidP="004F3957">
            <w:pPr>
              <w:pStyle w:val="Tablea"/>
            </w:pPr>
            <w:r w:rsidRPr="00F727EF">
              <w:t>(g) concessional resident supplement;</w:t>
            </w:r>
          </w:p>
          <w:p w14:paraId="034AADBB" w14:textId="77777777" w:rsidR="005E65DD" w:rsidRPr="00F727EF" w:rsidRDefault="005E65DD" w:rsidP="004F3957">
            <w:pPr>
              <w:pStyle w:val="Tablea"/>
            </w:pPr>
            <w:r w:rsidRPr="00F727EF">
              <w:t>(h) pensioner supplement;</w:t>
            </w:r>
          </w:p>
          <w:p w14:paraId="62F78C90" w14:textId="520298ED" w:rsidR="005E65DD" w:rsidRPr="00F727EF" w:rsidRDefault="005E65DD" w:rsidP="004F3957">
            <w:pPr>
              <w:pStyle w:val="Tablea"/>
            </w:pPr>
            <w:r w:rsidRPr="00F727EF">
              <w:t>(i) ex</w:t>
            </w:r>
            <w:r w:rsidR="00F727EF">
              <w:noBreakHyphen/>
            </w:r>
            <w:r w:rsidRPr="00F727EF">
              <w:t>hostel supplement.</w:t>
            </w:r>
          </w:p>
        </w:tc>
      </w:tr>
      <w:tr w:rsidR="005E65DD" w:rsidRPr="00F727EF" w14:paraId="3FDE6C91" w14:textId="77777777" w:rsidTr="004F3957">
        <w:tc>
          <w:tcPr>
            <w:tcW w:w="851" w:type="dxa"/>
            <w:tcBorders>
              <w:top w:val="single" w:sz="2" w:space="0" w:color="auto"/>
              <w:bottom w:val="single" w:sz="12" w:space="0" w:color="auto"/>
            </w:tcBorders>
            <w:shd w:val="clear" w:color="auto" w:fill="auto"/>
          </w:tcPr>
          <w:p w14:paraId="0130D9DA" w14:textId="77777777" w:rsidR="005E65DD" w:rsidRPr="00F727EF" w:rsidRDefault="005E65DD" w:rsidP="004F3957">
            <w:pPr>
              <w:pStyle w:val="Tabletext"/>
            </w:pPr>
            <w:r w:rsidRPr="00F727EF">
              <w:lastRenderedPageBreak/>
              <w:t>2</w:t>
            </w:r>
          </w:p>
        </w:tc>
        <w:tc>
          <w:tcPr>
            <w:tcW w:w="2977" w:type="dxa"/>
            <w:tcBorders>
              <w:top w:val="single" w:sz="2" w:space="0" w:color="auto"/>
              <w:bottom w:val="single" w:sz="12" w:space="0" w:color="auto"/>
            </w:tcBorders>
            <w:shd w:val="clear" w:color="auto" w:fill="auto"/>
          </w:tcPr>
          <w:p w14:paraId="4A222822" w14:textId="62DCE6CF" w:rsidR="005E65DD" w:rsidRPr="00F727EF" w:rsidRDefault="005E65DD" w:rsidP="004F3957">
            <w:pPr>
              <w:pStyle w:val="Tabletext"/>
            </w:pPr>
            <w:r w:rsidRPr="00F727EF">
              <w:t>Short</w:t>
            </w:r>
            <w:r w:rsidR="00F727EF">
              <w:noBreakHyphen/>
            </w:r>
            <w:r w:rsidRPr="00F727EF">
              <w:t>term</w:t>
            </w:r>
          </w:p>
        </w:tc>
        <w:tc>
          <w:tcPr>
            <w:tcW w:w="3402" w:type="dxa"/>
            <w:tcBorders>
              <w:top w:val="single" w:sz="2" w:space="0" w:color="auto"/>
              <w:bottom w:val="single" w:sz="12" w:space="0" w:color="auto"/>
            </w:tcBorders>
            <w:shd w:val="clear" w:color="auto" w:fill="auto"/>
          </w:tcPr>
          <w:p w14:paraId="1B6A7313" w14:textId="77777777" w:rsidR="005E65DD" w:rsidRPr="00F727EF" w:rsidRDefault="005E65DD" w:rsidP="004F3957">
            <w:pPr>
              <w:pStyle w:val="Tablea"/>
            </w:pPr>
            <w:r w:rsidRPr="00F727EF">
              <w:t>(a) respite supplement;</w:t>
            </w:r>
          </w:p>
          <w:p w14:paraId="5DCD7339" w14:textId="77777777" w:rsidR="005E65DD" w:rsidRPr="00F727EF" w:rsidRDefault="005E65DD" w:rsidP="004F3957">
            <w:pPr>
              <w:pStyle w:val="Tablea"/>
            </w:pPr>
            <w:r w:rsidRPr="00F727EF">
              <w:t>(b) veterans’ supplement;</w:t>
            </w:r>
          </w:p>
          <w:p w14:paraId="2DCA2AF3" w14:textId="77777777" w:rsidR="005E65DD" w:rsidRPr="00F727EF" w:rsidRDefault="005E65DD" w:rsidP="004F3957">
            <w:pPr>
              <w:pStyle w:val="Tablea"/>
            </w:pPr>
            <w:r w:rsidRPr="00F727EF">
              <w:t>(c) outbreak management support supplement.</w:t>
            </w:r>
          </w:p>
        </w:tc>
      </w:tr>
    </w:tbl>
    <w:p w14:paraId="52F7CAAB" w14:textId="1F60CC83" w:rsidR="005E65DD" w:rsidRPr="00F727EF" w:rsidRDefault="005E65DD" w:rsidP="005E65DD">
      <w:pPr>
        <w:pStyle w:val="ActHead5"/>
      </w:pPr>
      <w:bookmarkStart w:id="126" w:name="_Toc189123151"/>
      <w:r w:rsidRPr="002E4E9B">
        <w:rPr>
          <w:rStyle w:val="CharSectno"/>
        </w:rPr>
        <w:t>231</w:t>
      </w:r>
      <w:r w:rsidR="00F727EF" w:rsidRPr="002E4E9B">
        <w:rPr>
          <w:rStyle w:val="CharSectno"/>
        </w:rPr>
        <w:noBreakHyphen/>
      </w:r>
      <w:r w:rsidRPr="002E4E9B">
        <w:rPr>
          <w:rStyle w:val="CharSectno"/>
        </w:rPr>
        <w:t>15</w:t>
      </w:r>
      <w:r w:rsidRPr="00F727EF">
        <w:t xml:space="preserve">  Fee reduction supplement—circumstances for applicability (financial hardship) and amount—general</w:t>
      </w:r>
      <w:bookmarkEnd w:id="126"/>
    </w:p>
    <w:p w14:paraId="7C60750A" w14:textId="77777777" w:rsidR="005E65DD" w:rsidRPr="00F727EF" w:rsidRDefault="005E65DD" w:rsidP="005E65DD">
      <w:pPr>
        <w:pStyle w:val="SubsectionHead"/>
      </w:pPr>
      <w:r w:rsidRPr="00F727EF">
        <w:t>Circumstances for applicability</w:t>
      </w:r>
    </w:p>
    <w:p w14:paraId="1B76FE5D" w14:textId="77777777" w:rsidR="005E65DD" w:rsidRPr="00F727EF" w:rsidRDefault="005E65DD" w:rsidP="005E65DD">
      <w:pPr>
        <w:pStyle w:val="subsection"/>
      </w:pPr>
      <w:r w:rsidRPr="00F727EF">
        <w:tab/>
        <w:t>(1)</w:t>
      </w:r>
      <w:r w:rsidRPr="00F727EF">
        <w:tab/>
        <w:t>Circumstances in which the fee reduction supplement will apply to an individual for a day are that:</w:t>
      </w:r>
    </w:p>
    <w:p w14:paraId="3F0907D5" w14:textId="77777777" w:rsidR="005E65DD" w:rsidRPr="00F727EF" w:rsidRDefault="005E65DD" w:rsidP="005E65DD">
      <w:pPr>
        <w:pStyle w:val="paragraph"/>
      </w:pPr>
      <w:r w:rsidRPr="00F727EF">
        <w:tab/>
        <w:t>(a)</w:t>
      </w:r>
      <w:r w:rsidRPr="00F727EF">
        <w:tab/>
        <w:t>either:</w:t>
      </w:r>
    </w:p>
    <w:p w14:paraId="587E4C3F" w14:textId="77777777" w:rsidR="005E65DD" w:rsidRPr="00F727EF" w:rsidRDefault="005E65DD" w:rsidP="005E65DD">
      <w:pPr>
        <w:pStyle w:val="paragraphsub"/>
      </w:pPr>
      <w:r w:rsidRPr="00F727EF">
        <w:tab/>
        <w:t>(i)</w:t>
      </w:r>
      <w:r w:rsidRPr="00F727EF">
        <w:tab/>
        <w:t>the System Governor has not determined the individual’s daily means tested amount; or</w:t>
      </w:r>
    </w:p>
    <w:p w14:paraId="003FECE0" w14:textId="77777777" w:rsidR="005E65DD" w:rsidRPr="00F727EF" w:rsidRDefault="005E65DD" w:rsidP="005E65DD">
      <w:pPr>
        <w:pStyle w:val="paragraphsub"/>
      </w:pPr>
      <w:r w:rsidRPr="00F727EF">
        <w:tab/>
        <w:t>(ii)</w:t>
      </w:r>
      <w:r w:rsidRPr="00F727EF">
        <w:tab/>
        <w:t>the individual does not have means not disclosed status; and</w:t>
      </w:r>
    </w:p>
    <w:p w14:paraId="2F6EF4A4" w14:textId="4D03E555" w:rsidR="005E65DD" w:rsidRPr="00F727EF" w:rsidRDefault="005E65DD" w:rsidP="005E65DD">
      <w:pPr>
        <w:pStyle w:val="paragraph"/>
      </w:pPr>
      <w:r w:rsidRPr="00F727EF">
        <w:tab/>
        <w:t>(b)</w:t>
      </w:r>
      <w:r w:rsidRPr="00F727EF">
        <w:tab/>
        <w:t xml:space="preserve">the System Governor is satisfied that </w:t>
      </w:r>
      <w:r w:rsidR="00BC6C3C" w:rsidRPr="00F727EF">
        <w:t>subsection (</w:t>
      </w:r>
      <w:r w:rsidRPr="00F727EF">
        <w:t>2) applies to the individual.</w:t>
      </w:r>
    </w:p>
    <w:p w14:paraId="4EABF1F3" w14:textId="77777777" w:rsidR="005E65DD" w:rsidRPr="00F727EF" w:rsidRDefault="005E65DD" w:rsidP="005E65DD">
      <w:pPr>
        <w:pStyle w:val="subsection"/>
      </w:pPr>
      <w:r w:rsidRPr="00F727EF">
        <w:tab/>
        <w:t>(2)</w:t>
      </w:r>
      <w:r w:rsidRPr="00F727EF">
        <w:tab/>
        <w:t>This subsection applies to an individual if:</w:t>
      </w:r>
    </w:p>
    <w:p w14:paraId="356DCC3F" w14:textId="6613975D" w:rsidR="005E65DD" w:rsidRPr="00F727EF" w:rsidRDefault="005E65DD" w:rsidP="005E65DD">
      <w:pPr>
        <w:pStyle w:val="paragraph"/>
      </w:pPr>
      <w:r w:rsidRPr="00F727EF">
        <w:tab/>
        <w:t>(a)</w:t>
      </w:r>
      <w:r w:rsidRPr="00F727EF">
        <w:tab/>
        <w:t xml:space="preserve">the value of the individual’s assets, worked out in accordance with </w:t>
      </w:r>
      <w:r w:rsidR="00BC6C3C" w:rsidRPr="00F727EF">
        <w:t>Division 1</w:t>
      </w:r>
      <w:r w:rsidRPr="00F727EF">
        <w:t xml:space="preserve"> of </w:t>
      </w:r>
      <w:r w:rsidR="00BC6C3C" w:rsidRPr="00F727EF">
        <w:t>Part 3</w:t>
      </w:r>
      <w:r w:rsidRPr="00F727EF">
        <w:t xml:space="preserve">.12 of the Social Security Act and reduced by the </w:t>
      </w:r>
      <w:r w:rsidR="00DB3560" w:rsidRPr="00F727EF">
        <w:t>amounts mentioned in subsection (3)</w:t>
      </w:r>
      <w:r w:rsidRPr="00F727EF">
        <w:t>, is not more than 1.5 times the sum of the annual amount of the following:</w:t>
      </w:r>
    </w:p>
    <w:p w14:paraId="504165FA" w14:textId="7B5E9840" w:rsidR="005E65DD" w:rsidRPr="00F727EF" w:rsidRDefault="005E65DD" w:rsidP="005E65DD">
      <w:pPr>
        <w:pStyle w:val="paragraphsub"/>
      </w:pPr>
      <w:r w:rsidRPr="00F727EF">
        <w:tab/>
        <w:t>(i)</w:t>
      </w:r>
      <w:r w:rsidRPr="00F727EF">
        <w:tab/>
        <w:t>the maximum basic rate under point 1064</w:t>
      </w:r>
      <w:r w:rsidR="00F727EF">
        <w:noBreakHyphen/>
      </w:r>
      <w:r w:rsidRPr="00F727EF">
        <w:t>B1 of Module B of Pension Rate Calculator A that applies to a person who is not a member of a couple;</w:t>
      </w:r>
    </w:p>
    <w:p w14:paraId="77F20088" w14:textId="68DB5FA5" w:rsidR="005E65DD" w:rsidRPr="00F727EF" w:rsidRDefault="005E65DD" w:rsidP="005E65DD">
      <w:pPr>
        <w:pStyle w:val="paragraphsub"/>
      </w:pPr>
      <w:r w:rsidRPr="00F727EF">
        <w:tab/>
        <w:t>(ii)</w:t>
      </w:r>
      <w:r w:rsidRPr="00F727EF">
        <w:tab/>
        <w:t>the pension supplement amount under point 1064</w:t>
      </w:r>
      <w:r w:rsidR="00F727EF">
        <w:noBreakHyphen/>
      </w:r>
      <w:r w:rsidRPr="00F727EF">
        <w:t>BA3 of Module BA of Pension Rate Calculator A that applies to a person who is not a member of a couple;</w:t>
      </w:r>
    </w:p>
    <w:p w14:paraId="1A0B6402" w14:textId="36E9BDFC" w:rsidR="005E65DD" w:rsidRPr="00F727EF" w:rsidRDefault="005E65DD" w:rsidP="005E65DD">
      <w:pPr>
        <w:pStyle w:val="paragraphsub"/>
      </w:pPr>
      <w:r w:rsidRPr="00F727EF">
        <w:lastRenderedPageBreak/>
        <w:tab/>
        <w:t>(iii)</w:t>
      </w:r>
      <w:r w:rsidRPr="00F727EF">
        <w:tab/>
        <w:t>the energy supplement amount under point 1064</w:t>
      </w:r>
      <w:r w:rsidR="00F727EF">
        <w:noBreakHyphen/>
      </w:r>
      <w:r w:rsidRPr="00F727EF">
        <w:t>C3 of Module C of Pension Rate Calculator A that applies to a person who is not a member of a couple; and</w:t>
      </w:r>
    </w:p>
    <w:p w14:paraId="42086B48" w14:textId="77777777" w:rsidR="005E65DD" w:rsidRPr="00F727EF" w:rsidRDefault="005E65DD" w:rsidP="005E65DD">
      <w:pPr>
        <w:pStyle w:val="paragraph"/>
      </w:pPr>
      <w:r w:rsidRPr="00F727EF">
        <w:tab/>
        <w:t>(b)</w:t>
      </w:r>
      <w:r w:rsidRPr="00F727EF">
        <w:tab/>
        <w:t>the individual has not gifted more than $10,000 in the current financial year or in any of the previous 4 financial years; and</w:t>
      </w:r>
    </w:p>
    <w:p w14:paraId="580878BB" w14:textId="77777777" w:rsidR="005E65DD" w:rsidRPr="00F727EF" w:rsidRDefault="005E65DD" w:rsidP="005E65DD">
      <w:pPr>
        <w:pStyle w:val="paragraph"/>
      </w:pPr>
      <w:r w:rsidRPr="00F727EF">
        <w:tab/>
        <w:t>(c)</w:t>
      </w:r>
      <w:r w:rsidRPr="00F727EF">
        <w:tab/>
        <w:t>the individual has not gifted more than $30,000 in the period comprising the current financial year and the previous 4 financial years.</w:t>
      </w:r>
    </w:p>
    <w:p w14:paraId="150052B4" w14:textId="77777777" w:rsidR="005B1D11" w:rsidRPr="00F727EF" w:rsidRDefault="005B1D11" w:rsidP="005B1D11">
      <w:pPr>
        <w:pStyle w:val="subsection"/>
      </w:pPr>
      <w:r w:rsidRPr="00F727EF">
        <w:tab/>
        <w:t>(3)</w:t>
      </w:r>
      <w:r w:rsidRPr="00F727EF">
        <w:tab/>
        <w:t>For the purposes of paragraph (2)(a), the amounts are the following:</w:t>
      </w:r>
    </w:p>
    <w:p w14:paraId="487188B3" w14:textId="103948A7" w:rsidR="005B1D11" w:rsidRPr="00F727EF" w:rsidRDefault="005B1D11" w:rsidP="005B1D11">
      <w:pPr>
        <w:pStyle w:val="paragraph"/>
      </w:pPr>
      <w:r w:rsidRPr="00F727EF">
        <w:tab/>
        <w:t>(a)</w:t>
      </w:r>
      <w:r w:rsidRPr="00F727EF">
        <w:tab/>
        <w:t>the amounts mentioned in section 330</w:t>
      </w:r>
      <w:r w:rsidR="00F727EF">
        <w:noBreakHyphen/>
      </w:r>
      <w:r w:rsidRPr="00F727EF">
        <w:t>10 of this instrument;</w:t>
      </w:r>
    </w:p>
    <w:p w14:paraId="06C53929" w14:textId="1EC6D0C7" w:rsidR="005B1D11" w:rsidRPr="00F727EF" w:rsidRDefault="005B1D11" w:rsidP="005B1D11">
      <w:pPr>
        <w:pStyle w:val="paragraph"/>
      </w:pPr>
      <w:r w:rsidRPr="00F727EF">
        <w:tab/>
        <w:t>(b)</w:t>
      </w:r>
      <w:r w:rsidRPr="00F727EF">
        <w:tab/>
        <w:t>the value of any unrealisable assets.</w:t>
      </w:r>
    </w:p>
    <w:p w14:paraId="580C7406" w14:textId="77777777" w:rsidR="005E65DD" w:rsidRPr="00F727EF" w:rsidRDefault="005E65DD" w:rsidP="005E65DD">
      <w:pPr>
        <w:pStyle w:val="SubsectionHead"/>
      </w:pPr>
      <w:r w:rsidRPr="00F727EF">
        <w:t>Amount</w:t>
      </w:r>
    </w:p>
    <w:p w14:paraId="70CBFF11" w14:textId="3011E5C3" w:rsidR="005E65DD" w:rsidRPr="00F727EF" w:rsidRDefault="005E65DD" w:rsidP="005E65DD">
      <w:pPr>
        <w:pStyle w:val="subsection"/>
      </w:pPr>
      <w:r w:rsidRPr="00F727EF">
        <w:tab/>
        <w:t>(</w:t>
      </w:r>
      <w:r w:rsidR="005B1D11" w:rsidRPr="00F727EF">
        <w:t>4</w:t>
      </w:r>
      <w:r w:rsidRPr="00F727EF">
        <w:t>)</w:t>
      </w:r>
      <w:r w:rsidRPr="00F727EF">
        <w:tab/>
        <w:t xml:space="preserve">The amount of the fee reduction supplement for an individual to whom the supplement applies under </w:t>
      </w:r>
      <w:r w:rsidR="00BC6C3C" w:rsidRPr="00F727EF">
        <w:t>subsection (</w:t>
      </w:r>
      <w:r w:rsidRPr="00F727EF">
        <w:t xml:space="preserve">1) is [calculation to be drafted (to involve matters similar to the matters mentioned in </w:t>
      </w:r>
      <w:r w:rsidR="00BC6C3C" w:rsidRPr="00F727EF">
        <w:t>subsection 6</w:t>
      </w:r>
      <w:r w:rsidRPr="00F727EF">
        <w:t xml:space="preserve">1(4) of the </w:t>
      </w:r>
      <w:r w:rsidRPr="00F727EF">
        <w:rPr>
          <w:i/>
        </w:rPr>
        <w:t>Subsidy Principles 2014</w:t>
      </w:r>
      <w:r w:rsidRPr="00F727EF">
        <w:t>)].</w:t>
      </w:r>
    </w:p>
    <w:p w14:paraId="27489868" w14:textId="51730C61" w:rsidR="005E65DD" w:rsidRPr="00F727EF" w:rsidRDefault="005E65DD" w:rsidP="005E65DD">
      <w:pPr>
        <w:pStyle w:val="ActHead5"/>
        <w:rPr>
          <w:i/>
        </w:rPr>
      </w:pPr>
      <w:bookmarkStart w:id="127" w:name="_Toc189123152"/>
      <w:r w:rsidRPr="002E4E9B">
        <w:rPr>
          <w:rStyle w:val="CharSectno"/>
        </w:rPr>
        <w:t>231</w:t>
      </w:r>
      <w:r w:rsidR="00F727EF" w:rsidRPr="002E4E9B">
        <w:rPr>
          <w:rStyle w:val="CharSectno"/>
        </w:rPr>
        <w:noBreakHyphen/>
      </w:r>
      <w:r w:rsidRPr="002E4E9B">
        <w:rPr>
          <w:rStyle w:val="CharSectno"/>
        </w:rPr>
        <w:t>20</w:t>
      </w:r>
      <w:r w:rsidRPr="00F727EF">
        <w:t xml:space="preserve">  Fee reduction supplement—circumstances for applicability (financial hardship) and amount—individuals with determinations under the </w:t>
      </w:r>
      <w:r w:rsidRPr="00F727EF">
        <w:rPr>
          <w:i/>
        </w:rPr>
        <w:t>Aged Care (Transitional Provisions) Act 1997</w:t>
      </w:r>
      <w:bookmarkEnd w:id="127"/>
    </w:p>
    <w:p w14:paraId="6178630F" w14:textId="77777777" w:rsidR="005E65DD" w:rsidRPr="00F727EF" w:rsidRDefault="005E65DD" w:rsidP="005E65DD">
      <w:pPr>
        <w:pStyle w:val="SubsectionHead"/>
      </w:pPr>
      <w:r w:rsidRPr="00F727EF">
        <w:t>Circumstances for applicability</w:t>
      </w:r>
    </w:p>
    <w:p w14:paraId="627D2BDD" w14:textId="371C8A7C" w:rsidR="005E65DD" w:rsidRPr="00F727EF" w:rsidRDefault="005E65DD" w:rsidP="005E65DD">
      <w:pPr>
        <w:pStyle w:val="subsection"/>
      </w:pPr>
      <w:r w:rsidRPr="00F727EF">
        <w:tab/>
        <w:t>(1)</w:t>
      </w:r>
      <w:r w:rsidRPr="00F727EF">
        <w:tab/>
        <w:t xml:space="preserve">Circumstances in which the fee reduction supplement will apply to an individual for a day are that, immediately before the transition time, a determination under </w:t>
      </w:r>
      <w:r w:rsidR="00BC6C3C" w:rsidRPr="00F727EF">
        <w:t>section 4</w:t>
      </w:r>
      <w:r w:rsidRPr="00F727EF">
        <w:t>4</w:t>
      </w:r>
      <w:r w:rsidR="00F727EF">
        <w:noBreakHyphen/>
      </w:r>
      <w:r w:rsidRPr="00F727EF">
        <w:t xml:space="preserve">31 of the </w:t>
      </w:r>
      <w:r w:rsidRPr="00F727EF">
        <w:rPr>
          <w:i/>
        </w:rPr>
        <w:t>Aged Care (Transitional Provisions) Act 1997</w:t>
      </w:r>
      <w:r w:rsidRPr="00F727EF">
        <w:t xml:space="preserve"> was in force in relation to the individual.</w:t>
      </w:r>
    </w:p>
    <w:p w14:paraId="77089FF6" w14:textId="77777777" w:rsidR="005E65DD" w:rsidRPr="00F727EF" w:rsidRDefault="005E65DD" w:rsidP="005E65DD">
      <w:pPr>
        <w:pStyle w:val="SubsectionHead"/>
      </w:pPr>
      <w:r w:rsidRPr="00F727EF">
        <w:t>Amount</w:t>
      </w:r>
    </w:p>
    <w:p w14:paraId="20EDA90A" w14:textId="7F176D9F" w:rsidR="005E65DD" w:rsidRPr="00F727EF" w:rsidRDefault="005E65DD" w:rsidP="005E65DD">
      <w:pPr>
        <w:pStyle w:val="subsection"/>
      </w:pPr>
      <w:r w:rsidRPr="00F727EF">
        <w:tab/>
        <w:t>(2)</w:t>
      </w:r>
      <w:r w:rsidRPr="00F727EF">
        <w:tab/>
        <w:t xml:space="preserve">The amount of the fee reduction supplement for an individual to whom the supplement applies under </w:t>
      </w:r>
      <w:r w:rsidR="00BC6C3C" w:rsidRPr="00F727EF">
        <w:t>subsection (</w:t>
      </w:r>
      <w:r w:rsidRPr="00F727EF">
        <w:t>1) is the amount equal to the difference between:</w:t>
      </w:r>
    </w:p>
    <w:p w14:paraId="587AA419" w14:textId="77777777" w:rsidR="005E65DD" w:rsidRPr="00F727EF" w:rsidRDefault="005E65DD" w:rsidP="005E65DD">
      <w:pPr>
        <w:pStyle w:val="paragraph"/>
      </w:pPr>
      <w:r w:rsidRPr="00F727EF">
        <w:tab/>
        <w:t>(a)</w:t>
      </w:r>
      <w:r w:rsidRPr="00F727EF">
        <w:tab/>
        <w:t>the maximum daily amount of the resident contribution payable by the individual; and</w:t>
      </w:r>
    </w:p>
    <w:p w14:paraId="73F62726" w14:textId="77777777" w:rsidR="005E65DD" w:rsidRPr="00F727EF" w:rsidRDefault="005E65DD" w:rsidP="005E65DD">
      <w:pPr>
        <w:pStyle w:val="paragraph"/>
      </w:pPr>
      <w:r w:rsidRPr="00F727EF">
        <w:tab/>
        <w:t>(b)</w:t>
      </w:r>
      <w:r w:rsidRPr="00F727EF">
        <w:tab/>
        <w:t>the amount specified in the determination.</w:t>
      </w:r>
    </w:p>
    <w:p w14:paraId="4548D55D" w14:textId="5C4F9A9D" w:rsidR="005E65DD" w:rsidRPr="00F727EF" w:rsidRDefault="005E65DD" w:rsidP="005E65DD">
      <w:pPr>
        <w:pStyle w:val="ActHead5"/>
      </w:pPr>
      <w:bookmarkStart w:id="128" w:name="_Toc189123153"/>
      <w:r w:rsidRPr="002E4E9B">
        <w:rPr>
          <w:rStyle w:val="CharSectno"/>
        </w:rPr>
        <w:t>231</w:t>
      </w:r>
      <w:r w:rsidR="00F727EF" w:rsidRPr="002E4E9B">
        <w:rPr>
          <w:rStyle w:val="CharSectno"/>
        </w:rPr>
        <w:noBreakHyphen/>
      </w:r>
      <w:r w:rsidRPr="002E4E9B">
        <w:rPr>
          <w:rStyle w:val="CharSectno"/>
        </w:rPr>
        <w:t>25</w:t>
      </w:r>
      <w:r w:rsidRPr="00F727EF">
        <w:t xml:space="preserve">  Fee reduction supplement—reduction of fees, payments and contributions</w:t>
      </w:r>
      <w:bookmarkEnd w:id="128"/>
    </w:p>
    <w:p w14:paraId="162E34AB" w14:textId="77777777" w:rsidR="005E65DD" w:rsidRPr="00F727EF" w:rsidRDefault="005E65DD" w:rsidP="005E65DD">
      <w:pPr>
        <w:pStyle w:val="SubsectionHead"/>
      </w:pPr>
      <w:r w:rsidRPr="00F727EF">
        <w:t>General</w:t>
      </w:r>
    </w:p>
    <w:p w14:paraId="05A73C79" w14:textId="54E4E6F2" w:rsidR="005E65DD" w:rsidRPr="00F727EF" w:rsidRDefault="005E65DD" w:rsidP="005E65DD">
      <w:pPr>
        <w:pStyle w:val="subsection"/>
      </w:pPr>
      <w:r w:rsidRPr="00F727EF">
        <w:tab/>
        <w:t>(1)</w:t>
      </w:r>
      <w:r w:rsidRPr="00F727EF">
        <w:tab/>
        <w:t xml:space="preserve">For an individual not covered by </w:t>
      </w:r>
      <w:r w:rsidR="00BC6C3C" w:rsidRPr="00F727EF">
        <w:t>subsection (</w:t>
      </w:r>
      <w:r w:rsidRPr="00F727EF">
        <w:t>2) or (3), the fee reduction supplement for the individual reduces (but not below zero) the following for the individual, in the following order:</w:t>
      </w:r>
    </w:p>
    <w:p w14:paraId="7BC791D8" w14:textId="77777777" w:rsidR="005E65DD" w:rsidRPr="00F727EF" w:rsidRDefault="005E65DD" w:rsidP="005E65DD">
      <w:pPr>
        <w:pStyle w:val="paragraph"/>
      </w:pPr>
      <w:r w:rsidRPr="00F727EF">
        <w:tab/>
        <w:t>(a)</w:t>
      </w:r>
      <w:r w:rsidRPr="00F727EF">
        <w:tab/>
        <w:t>basic daily fee;</w:t>
      </w:r>
    </w:p>
    <w:p w14:paraId="32330BE6" w14:textId="77777777" w:rsidR="005E65DD" w:rsidRPr="00F727EF" w:rsidRDefault="005E65DD" w:rsidP="005E65DD">
      <w:pPr>
        <w:pStyle w:val="paragraph"/>
      </w:pPr>
      <w:r w:rsidRPr="00F727EF">
        <w:tab/>
        <w:t>(b)</w:t>
      </w:r>
      <w:r w:rsidRPr="00F727EF">
        <w:tab/>
        <w:t>hotelling contribution;</w:t>
      </w:r>
    </w:p>
    <w:p w14:paraId="6B5C36EA" w14:textId="797D2DA2" w:rsidR="005E65DD" w:rsidRPr="009C0C3B" w:rsidRDefault="005E65DD" w:rsidP="005E65DD">
      <w:pPr>
        <w:pStyle w:val="paragraph"/>
        <w:rPr>
          <w:lang w:val="fr-FR"/>
        </w:rPr>
      </w:pPr>
      <w:r w:rsidRPr="00F727EF">
        <w:tab/>
      </w:r>
      <w:r w:rsidRPr="009C0C3B">
        <w:rPr>
          <w:lang w:val="fr-FR"/>
        </w:rPr>
        <w:t>(c)</w:t>
      </w:r>
      <w:r w:rsidRPr="009C0C3B">
        <w:rPr>
          <w:lang w:val="fr-FR"/>
        </w:rPr>
        <w:tab/>
        <w:t>non</w:t>
      </w:r>
      <w:r w:rsidR="00F727EF" w:rsidRPr="009C0C3B">
        <w:rPr>
          <w:lang w:val="fr-FR"/>
        </w:rPr>
        <w:noBreakHyphen/>
      </w:r>
      <w:r w:rsidRPr="009C0C3B">
        <w:rPr>
          <w:lang w:val="fr-FR"/>
        </w:rPr>
        <w:t>clinical care contribution;</w:t>
      </w:r>
    </w:p>
    <w:p w14:paraId="4BB3B055" w14:textId="77777777" w:rsidR="005E65DD" w:rsidRPr="00F727EF" w:rsidRDefault="005E65DD" w:rsidP="005E65DD">
      <w:pPr>
        <w:pStyle w:val="paragraph"/>
      </w:pPr>
      <w:r w:rsidRPr="009C0C3B">
        <w:rPr>
          <w:lang w:val="fr-FR"/>
        </w:rPr>
        <w:lastRenderedPageBreak/>
        <w:tab/>
      </w:r>
      <w:r w:rsidRPr="00F727EF">
        <w:t>(d)</w:t>
      </w:r>
      <w:r w:rsidRPr="00F727EF">
        <w:tab/>
        <w:t>accommodation payment or accommodation contribution (as applicable).</w:t>
      </w:r>
    </w:p>
    <w:p w14:paraId="47809A80" w14:textId="610C862D" w:rsidR="005E65DD" w:rsidRPr="00F727EF" w:rsidRDefault="005E65DD" w:rsidP="005E65DD">
      <w:pPr>
        <w:pStyle w:val="SubsectionHead"/>
      </w:pPr>
      <w:r w:rsidRPr="00F727EF">
        <w:t>Individuals in the pre</w:t>
      </w:r>
      <w:r w:rsidR="00F727EF">
        <w:noBreakHyphen/>
      </w:r>
      <w:r w:rsidRPr="00F727EF">
        <w:t>2014 residential contribution class</w:t>
      </w:r>
    </w:p>
    <w:p w14:paraId="2BB3F060" w14:textId="4742FD10" w:rsidR="005E65DD" w:rsidRPr="00F727EF" w:rsidRDefault="005E65DD" w:rsidP="005E65DD">
      <w:pPr>
        <w:pStyle w:val="subsection"/>
      </w:pPr>
      <w:r w:rsidRPr="00F727EF">
        <w:tab/>
        <w:t>(2)</w:t>
      </w:r>
      <w:r w:rsidRPr="00F727EF">
        <w:tab/>
        <w:t>For an individual in the pre</w:t>
      </w:r>
      <w:r w:rsidR="00F727EF">
        <w:noBreakHyphen/>
      </w:r>
      <w:r w:rsidRPr="00F727EF">
        <w:t>2014 residential contribution class, the fee reduction supplement for the individual reduces (but not below zero) the following for the individual, in the following order:</w:t>
      </w:r>
    </w:p>
    <w:p w14:paraId="31195E7B" w14:textId="77777777" w:rsidR="005E65DD" w:rsidRPr="00F727EF" w:rsidRDefault="005E65DD" w:rsidP="005E65DD">
      <w:pPr>
        <w:pStyle w:val="paragraph"/>
      </w:pPr>
      <w:r w:rsidRPr="00F727EF">
        <w:tab/>
        <w:t>(a)</w:t>
      </w:r>
      <w:r w:rsidRPr="00F727EF">
        <w:tab/>
        <w:t>basic daily fee;</w:t>
      </w:r>
    </w:p>
    <w:p w14:paraId="354A52BA" w14:textId="77777777" w:rsidR="005E65DD" w:rsidRPr="00F727EF" w:rsidRDefault="005E65DD" w:rsidP="005E65DD">
      <w:pPr>
        <w:pStyle w:val="paragraph"/>
      </w:pPr>
      <w:r w:rsidRPr="00F727EF">
        <w:tab/>
        <w:t>(b)</w:t>
      </w:r>
      <w:r w:rsidRPr="00F727EF">
        <w:tab/>
        <w:t>income tested fee;</w:t>
      </w:r>
    </w:p>
    <w:p w14:paraId="7F546C54" w14:textId="77777777" w:rsidR="005E65DD" w:rsidRPr="00F727EF" w:rsidRDefault="005E65DD" w:rsidP="005E65DD">
      <w:pPr>
        <w:pStyle w:val="paragraph"/>
      </w:pPr>
      <w:r w:rsidRPr="00F727EF">
        <w:tab/>
        <w:t>(c)</w:t>
      </w:r>
      <w:r w:rsidRPr="00F727EF">
        <w:tab/>
        <w:t>accommodation bond or accommodation charge (as applicable).</w:t>
      </w:r>
    </w:p>
    <w:p w14:paraId="64CCCCA6" w14:textId="605CA9F7" w:rsidR="005E65DD" w:rsidRPr="00F727EF" w:rsidRDefault="005E65DD" w:rsidP="005E65DD">
      <w:pPr>
        <w:pStyle w:val="SubsectionHead"/>
      </w:pPr>
      <w:r w:rsidRPr="00F727EF">
        <w:t>Individuals in the post</w:t>
      </w:r>
      <w:r w:rsidR="00F727EF">
        <w:noBreakHyphen/>
      </w:r>
      <w:r w:rsidRPr="00F727EF">
        <w:t>2014 residential contribution class</w:t>
      </w:r>
    </w:p>
    <w:p w14:paraId="1FD3D925" w14:textId="0DE991D1" w:rsidR="005E65DD" w:rsidRPr="00F727EF" w:rsidRDefault="005E65DD" w:rsidP="005E65DD">
      <w:pPr>
        <w:pStyle w:val="subsection"/>
      </w:pPr>
      <w:r w:rsidRPr="00F727EF">
        <w:tab/>
        <w:t>(3)</w:t>
      </w:r>
      <w:r w:rsidRPr="00F727EF">
        <w:tab/>
        <w:t>For an individual in the post</w:t>
      </w:r>
      <w:r w:rsidR="00F727EF">
        <w:noBreakHyphen/>
      </w:r>
      <w:r w:rsidRPr="00F727EF">
        <w:t>2014 residential contribution class, the fee reduction supplement for the individual reduces (but not below zero) the following for the individual, in the following order:</w:t>
      </w:r>
    </w:p>
    <w:p w14:paraId="1D3E15F1" w14:textId="77777777" w:rsidR="005E65DD" w:rsidRPr="00F727EF" w:rsidRDefault="005E65DD" w:rsidP="005E65DD">
      <w:pPr>
        <w:pStyle w:val="paragraph"/>
      </w:pPr>
      <w:r w:rsidRPr="00F727EF">
        <w:tab/>
        <w:t>(a)</w:t>
      </w:r>
      <w:r w:rsidRPr="00F727EF">
        <w:tab/>
        <w:t>basic daily fee;</w:t>
      </w:r>
    </w:p>
    <w:p w14:paraId="71DC8C8C" w14:textId="77777777" w:rsidR="005E65DD" w:rsidRPr="00F727EF" w:rsidRDefault="005E65DD" w:rsidP="005E65DD">
      <w:pPr>
        <w:pStyle w:val="paragraph"/>
      </w:pPr>
      <w:r w:rsidRPr="00F727EF">
        <w:tab/>
        <w:t>(b)</w:t>
      </w:r>
      <w:r w:rsidRPr="00F727EF">
        <w:tab/>
        <w:t>means tested care fee;</w:t>
      </w:r>
    </w:p>
    <w:p w14:paraId="3508DA6F" w14:textId="77777777" w:rsidR="005E65DD" w:rsidRPr="00F727EF" w:rsidRDefault="005E65DD" w:rsidP="005E65DD">
      <w:pPr>
        <w:pStyle w:val="paragraph"/>
      </w:pPr>
      <w:r w:rsidRPr="00F727EF">
        <w:tab/>
        <w:t>(c)</w:t>
      </w:r>
      <w:r w:rsidRPr="00F727EF">
        <w:tab/>
        <w:t>accommodation payment or accommodation contribution (as applicable).</w:t>
      </w:r>
    </w:p>
    <w:p w14:paraId="27DCD585" w14:textId="74EB71BE" w:rsidR="005E65DD" w:rsidRPr="00F727EF" w:rsidRDefault="005E65DD" w:rsidP="005E65DD">
      <w:pPr>
        <w:pStyle w:val="ActHead5"/>
      </w:pPr>
      <w:bookmarkStart w:id="129" w:name="_Toc189123154"/>
      <w:r w:rsidRPr="002E4E9B">
        <w:rPr>
          <w:rStyle w:val="CharSectno"/>
        </w:rPr>
        <w:t>231</w:t>
      </w:r>
      <w:r w:rsidR="00F727EF" w:rsidRPr="002E4E9B">
        <w:rPr>
          <w:rStyle w:val="CharSectno"/>
        </w:rPr>
        <w:noBreakHyphen/>
      </w:r>
      <w:r w:rsidRPr="002E4E9B">
        <w:rPr>
          <w:rStyle w:val="CharSectno"/>
        </w:rPr>
        <w:t>30</w:t>
      </w:r>
      <w:r w:rsidRPr="00F727EF">
        <w:t xml:space="preserve">  Respite supplement—circumstances for applicability and amount</w:t>
      </w:r>
      <w:bookmarkEnd w:id="129"/>
    </w:p>
    <w:p w14:paraId="0F592E5E" w14:textId="77777777" w:rsidR="005E65DD" w:rsidRPr="00F727EF" w:rsidRDefault="005E65DD" w:rsidP="005E65DD">
      <w:pPr>
        <w:pStyle w:val="SubsectionHead"/>
      </w:pPr>
      <w:r w:rsidRPr="00F727EF">
        <w:t>Circumstances for applicability</w:t>
      </w:r>
    </w:p>
    <w:p w14:paraId="6B54919B" w14:textId="77777777" w:rsidR="005E65DD" w:rsidRPr="00F727EF" w:rsidRDefault="005E65DD" w:rsidP="005E65DD">
      <w:pPr>
        <w:pStyle w:val="subsection"/>
      </w:pPr>
      <w:r w:rsidRPr="00F727EF">
        <w:tab/>
        <w:t>(1)</w:t>
      </w:r>
      <w:r w:rsidRPr="00F727EF">
        <w:tab/>
        <w:t>The circumstances in which respite supplement will apply to an individual for a day are that, on the day:</w:t>
      </w:r>
    </w:p>
    <w:p w14:paraId="2662CFC3" w14:textId="3ACEA8DA" w:rsidR="005E65DD" w:rsidRPr="00F727EF" w:rsidRDefault="005E65DD" w:rsidP="005E65DD">
      <w:pPr>
        <w:pStyle w:val="paragraph"/>
      </w:pPr>
      <w:r w:rsidRPr="00F727EF">
        <w:tab/>
        <w:t>(a)</w:t>
      </w:r>
      <w:r w:rsidRPr="00F727EF">
        <w:tab/>
        <w:t>the funded aged care services delivered to the individual are short</w:t>
      </w:r>
      <w:r w:rsidR="00F727EF">
        <w:noBreakHyphen/>
      </w:r>
      <w:r w:rsidRPr="00F727EF">
        <w:t>term funded aged care services; and</w:t>
      </w:r>
    </w:p>
    <w:p w14:paraId="37C92769" w14:textId="50AB3A72" w:rsidR="005E65DD" w:rsidRPr="00F727EF" w:rsidRDefault="005E65DD" w:rsidP="005E65DD">
      <w:pPr>
        <w:pStyle w:val="paragraph"/>
      </w:pPr>
      <w:r w:rsidRPr="00F727EF">
        <w:tab/>
        <w:t>(b)</w:t>
      </w:r>
      <w:r w:rsidRPr="00F727EF">
        <w:tab/>
        <w:t>a classification level for the classification type short</w:t>
      </w:r>
      <w:r w:rsidR="00F727EF">
        <w:noBreakHyphen/>
      </w:r>
      <w:r w:rsidRPr="00F727EF">
        <w:t>term for the service group residential care is in effect for the individual.</w:t>
      </w:r>
    </w:p>
    <w:p w14:paraId="3AF9AA22" w14:textId="77777777" w:rsidR="005E65DD" w:rsidRPr="00F727EF" w:rsidRDefault="005E65DD" w:rsidP="005E65DD">
      <w:pPr>
        <w:pStyle w:val="SubsectionHead"/>
      </w:pPr>
      <w:r w:rsidRPr="00F727EF">
        <w:t>Amount</w:t>
      </w:r>
    </w:p>
    <w:p w14:paraId="17009CAA" w14:textId="77777777" w:rsidR="005E65DD" w:rsidRPr="00F727EF" w:rsidRDefault="005E65DD" w:rsidP="005E65DD">
      <w:pPr>
        <w:pStyle w:val="subsection"/>
      </w:pPr>
      <w:r w:rsidRPr="00F727EF">
        <w:tab/>
        <w:t>(2)</w:t>
      </w:r>
      <w:r w:rsidRPr="00F727EF">
        <w:tab/>
        <w:t>The amount of respite supplement is the building status amount for the individual for the day.</w:t>
      </w:r>
    </w:p>
    <w:p w14:paraId="0D86F616" w14:textId="077777C5" w:rsidR="005E65DD" w:rsidRPr="00F727EF" w:rsidRDefault="005E65DD" w:rsidP="005E65DD">
      <w:pPr>
        <w:pStyle w:val="ActHead5"/>
      </w:pPr>
      <w:bookmarkStart w:id="130" w:name="_Toc189123155"/>
      <w:r w:rsidRPr="002E4E9B">
        <w:rPr>
          <w:rStyle w:val="CharSectno"/>
        </w:rPr>
        <w:t>231</w:t>
      </w:r>
      <w:r w:rsidR="00F727EF" w:rsidRPr="002E4E9B">
        <w:rPr>
          <w:rStyle w:val="CharSectno"/>
        </w:rPr>
        <w:noBreakHyphen/>
      </w:r>
      <w:r w:rsidRPr="002E4E9B">
        <w:rPr>
          <w:rStyle w:val="CharSectno"/>
        </w:rPr>
        <w:t>35</w:t>
      </w:r>
      <w:r w:rsidRPr="00F727EF">
        <w:t xml:space="preserve">  Initial entry adjustment supplement—circumstances for applicability and amount</w:t>
      </w:r>
      <w:bookmarkEnd w:id="130"/>
    </w:p>
    <w:p w14:paraId="1ABFA8E4" w14:textId="77777777" w:rsidR="005E65DD" w:rsidRPr="00F727EF" w:rsidRDefault="005E65DD" w:rsidP="005E65DD">
      <w:pPr>
        <w:pStyle w:val="SubsectionHead"/>
      </w:pPr>
      <w:r w:rsidRPr="00F727EF">
        <w:t>Circumstances for applicability</w:t>
      </w:r>
    </w:p>
    <w:p w14:paraId="45BEF7D6" w14:textId="77777777" w:rsidR="005E65DD" w:rsidRPr="00F727EF" w:rsidRDefault="005E65DD" w:rsidP="005E65DD">
      <w:pPr>
        <w:pStyle w:val="subsection"/>
      </w:pPr>
      <w:r w:rsidRPr="00F727EF">
        <w:tab/>
        <w:t>(1)</w:t>
      </w:r>
      <w:r w:rsidRPr="00F727EF">
        <w:tab/>
        <w:t>The circumstances in which initial entry adjustment supplement will apply to an individual for a day are that it is the individual’s start day for the classification type ongoing for the service group residential care.</w:t>
      </w:r>
    </w:p>
    <w:p w14:paraId="4A36B1BF" w14:textId="77777777" w:rsidR="005E65DD" w:rsidRPr="00F727EF" w:rsidRDefault="005E65DD" w:rsidP="005E65DD">
      <w:pPr>
        <w:pStyle w:val="SubsectionHead"/>
      </w:pPr>
      <w:r w:rsidRPr="00F727EF">
        <w:t>Amount</w:t>
      </w:r>
    </w:p>
    <w:p w14:paraId="2F4DC088" w14:textId="77777777" w:rsidR="005E65DD" w:rsidRPr="00F727EF" w:rsidRDefault="005E65DD" w:rsidP="005E65DD">
      <w:pPr>
        <w:pStyle w:val="subsection"/>
      </w:pPr>
      <w:r w:rsidRPr="00F727EF">
        <w:tab/>
        <w:t>(2)</w:t>
      </w:r>
      <w:r w:rsidRPr="00F727EF">
        <w:tab/>
        <w:t xml:space="preserve">The amount of initial entry adjustment supplement is the amount of the </w:t>
      </w:r>
      <w:r w:rsidRPr="00F727EF">
        <w:rPr>
          <w:iCs/>
        </w:rPr>
        <w:t>national efficient price</w:t>
      </w:r>
      <w:r w:rsidRPr="00F727EF">
        <w:rPr>
          <w:i/>
        </w:rPr>
        <w:t xml:space="preserve"> </w:t>
      </w:r>
      <w:r w:rsidRPr="00F727EF">
        <w:t>multiplied by 5.28.</w:t>
      </w:r>
    </w:p>
    <w:p w14:paraId="54DFFA92" w14:textId="0D3A69DB" w:rsidR="005E65DD" w:rsidRPr="00F727EF" w:rsidRDefault="005E65DD" w:rsidP="005E65DD">
      <w:pPr>
        <w:pStyle w:val="ActHead5"/>
      </w:pPr>
      <w:bookmarkStart w:id="131" w:name="_Toc189123156"/>
      <w:r w:rsidRPr="002E4E9B">
        <w:rPr>
          <w:rStyle w:val="CharSectno"/>
        </w:rPr>
        <w:lastRenderedPageBreak/>
        <w:t>231</w:t>
      </w:r>
      <w:r w:rsidR="00F727EF" w:rsidRPr="002E4E9B">
        <w:rPr>
          <w:rStyle w:val="CharSectno"/>
        </w:rPr>
        <w:noBreakHyphen/>
      </w:r>
      <w:r w:rsidRPr="002E4E9B">
        <w:rPr>
          <w:rStyle w:val="CharSectno"/>
        </w:rPr>
        <w:t>50</w:t>
      </w:r>
      <w:r w:rsidRPr="00F727EF">
        <w:t xml:space="preserve">  Veterans’ supplement—circumstances for applicability and amount</w:t>
      </w:r>
      <w:bookmarkEnd w:id="131"/>
    </w:p>
    <w:p w14:paraId="24B59B53" w14:textId="77777777" w:rsidR="005E65DD" w:rsidRPr="00F727EF" w:rsidRDefault="005E65DD" w:rsidP="005E65DD">
      <w:pPr>
        <w:pStyle w:val="SubsectionHead"/>
      </w:pPr>
      <w:r w:rsidRPr="00F727EF">
        <w:t>Circumstances for applicability</w:t>
      </w:r>
    </w:p>
    <w:p w14:paraId="66148A01" w14:textId="77777777" w:rsidR="005E65DD" w:rsidRPr="00F727EF" w:rsidRDefault="005E65DD" w:rsidP="005E65DD">
      <w:pPr>
        <w:pStyle w:val="subsection"/>
      </w:pPr>
      <w:r w:rsidRPr="00F727EF">
        <w:tab/>
        <w:t>(1)</w:t>
      </w:r>
      <w:r w:rsidRPr="00F727EF">
        <w:tab/>
        <w:t>The circumstances in which veterans’ supplement will apply to an individual for a day are that:</w:t>
      </w:r>
    </w:p>
    <w:p w14:paraId="3CFF33D0" w14:textId="77777777" w:rsidR="005E65DD" w:rsidRPr="00F727EF" w:rsidRDefault="005E65DD" w:rsidP="005E65DD">
      <w:pPr>
        <w:pStyle w:val="paragraph"/>
      </w:pPr>
      <w:r w:rsidRPr="00F727EF">
        <w:tab/>
        <w:t>(a)</w:t>
      </w:r>
      <w:r w:rsidRPr="00F727EF">
        <w:tab/>
        <w:t>the individual is a veteran with an accepted mental health condition; and</w:t>
      </w:r>
    </w:p>
    <w:p w14:paraId="2573782C" w14:textId="77777777" w:rsidR="005E65DD" w:rsidRPr="00F727EF" w:rsidRDefault="005E65DD" w:rsidP="005E65DD">
      <w:pPr>
        <w:pStyle w:val="paragraph"/>
      </w:pPr>
      <w:r w:rsidRPr="00F727EF">
        <w:tab/>
        <w:t>(b)</w:t>
      </w:r>
      <w:r w:rsidRPr="00F727EF">
        <w:tab/>
        <w:t>the individual has, before, on or after that day, authorised either or both of the following to disclose to a registered provider that the individual is a veteran with an accepted mental health condition:</w:t>
      </w:r>
    </w:p>
    <w:p w14:paraId="59D60002" w14:textId="77777777" w:rsidR="005E65DD" w:rsidRPr="00F727EF" w:rsidRDefault="005E65DD" w:rsidP="005E65DD">
      <w:pPr>
        <w:pStyle w:val="paragraphsub"/>
      </w:pPr>
      <w:r w:rsidRPr="00F727EF">
        <w:tab/>
        <w:t>(i)</w:t>
      </w:r>
      <w:r w:rsidRPr="00F727EF">
        <w:tab/>
        <w:t>the Secretary of the Department administered by the Minister administering the Veterans’ Entitlements Act;</w:t>
      </w:r>
    </w:p>
    <w:p w14:paraId="01CB2645" w14:textId="77777777" w:rsidR="005E65DD" w:rsidRPr="00F727EF" w:rsidRDefault="005E65DD" w:rsidP="005E65DD">
      <w:pPr>
        <w:pStyle w:val="paragraphsub"/>
      </w:pPr>
      <w:r w:rsidRPr="00F727EF">
        <w:tab/>
        <w:t>(ii)</w:t>
      </w:r>
      <w:r w:rsidRPr="00F727EF">
        <w:tab/>
        <w:t xml:space="preserve">the Secretary of the Department administered by the Minister administering the </w:t>
      </w:r>
      <w:r w:rsidRPr="00F727EF">
        <w:rPr>
          <w:i/>
        </w:rPr>
        <w:t>Human Services (Centrelink) Act 1997</w:t>
      </w:r>
      <w:r w:rsidRPr="00F727EF">
        <w:t>.</w:t>
      </w:r>
    </w:p>
    <w:p w14:paraId="6987DADD" w14:textId="77777777" w:rsidR="005E65DD" w:rsidRPr="00F727EF" w:rsidRDefault="005E65DD" w:rsidP="005E65DD">
      <w:pPr>
        <w:pStyle w:val="SubsectionHead"/>
      </w:pPr>
      <w:r w:rsidRPr="00F727EF">
        <w:t>Amount</w:t>
      </w:r>
    </w:p>
    <w:p w14:paraId="1BE43A2A" w14:textId="77777777" w:rsidR="005E65DD" w:rsidRPr="00F727EF" w:rsidRDefault="005E65DD" w:rsidP="005E65DD">
      <w:pPr>
        <w:pStyle w:val="subsection"/>
      </w:pPr>
      <w:r w:rsidRPr="00F727EF">
        <w:tab/>
        <w:t>(2)</w:t>
      </w:r>
      <w:r w:rsidRPr="00F727EF">
        <w:tab/>
        <w:t>The amount of veterans’ supplement is $7.99.</w:t>
      </w:r>
    </w:p>
    <w:p w14:paraId="1D981AA0" w14:textId="14FBAD42" w:rsidR="005E65DD" w:rsidRPr="00F727EF" w:rsidRDefault="005E65DD" w:rsidP="005E65DD">
      <w:pPr>
        <w:pStyle w:val="ActHead5"/>
      </w:pPr>
      <w:bookmarkStart w:id="132" w:name="_Toc189123157"/>
      <w:r w:rsidRPr="002E4E9B">
        <w:rPr>
          <w:rStyle w:val="CharSectno"/>
        </w:rPr>
        <w:t>231</w:t>
      </w:r>
      <w:r w:rsidR="00F727EF" w:rsidRPr="002E4E9B">
        <w:rPr>
          <w:rStyle w:val="CharSectno"/>
        </w:rPr>
        <w:noBreakHyphen/>
      </w:r>
      <w:r w:rsidRPr="002E4E9B">
        <w:rPr>
          <w:rStyle w:val="CharSectno"/>
        </w:rPr>
        <w:t>55</w:t>
      </w:r>
      <w:r w:rsidRPr="00F727EF">
        <w:t xml:space="preserve">  Outbreak management support supplement—circumstances for applicability and amount</w:t>
      </w:r>
      <w:bookmarkEnd w:id="132"/>
    </w:p>
    <w:p w14:paraId="0585CA1E" w14:textId="77777777" w:rsidR="005E65DD" w:rsidRPr="00F727EF" w:rsidRDefault="005E65DD" w:rsidP="005E65DD">
      <w:pPr>
        <w:pStyle w:val="SubsectionHead"/>
      </w:pPr>
      <w:r w:rsidRPr="00F727EF">
        <w:t>Circumstances for applicability</w:t>
      </w:r>
    </w:p>
    <w:p w14:paraId="78A788C2" w14:textId="3EB55C0E" w:rsidR="005E65DD" w:rsidRPr="00F727EF" w:rsidRDefault="005E65DD" w:rsidP="005E65DD">
      <w:pPr>
        <w:pStyle w:val="subsection"/>
      </w:pPr>
      <w:r w:rsidRPr="00F727EF">
        <w:tab/>
        <w:t>(1)</w:t>
      </w:r>
      <w:r w:rsidRPr="00F727EF">
        <w:tab/>
        <w:t xml:space="preserve">The circumstances in which outbreak management support supplement will apply to an individual for a day are that the day is before </w:t>
      </w:r>
      <w:r w:rsidR="00BC6C3C" w:rsidRPr="00F727EF">
        <w:t>1 October</w:t>
      </w:r>
      <w:r w:rsidRPr="00F727EF">
        <w:t xml:space="preserve"> 2025.</w:t>
      </w:r>
    </w:p>
    <w:p w14:paraId="4E366C98" w14:textId="77777777" w:rsidR="005E65DD" w:rsidRPr="00F727EF" w:rsidRDefault="005E65DD" w:rsidP="005E65DD">
      <w:pPr>
        <w:pStyle w:val="SubsectionHead"/>
      </w:pPr>
      <w:r w:rsidRPr="00F727EF">
        <w:t>Amount</w:t>
      </w:r>
    </w:p>
    <w:p w14:paraId="18F0CF46" w14:textId="77777777" w:rsidR="005E65DD" w:rsidRPr="00F727EF" w:rsidRDefault="005E65DD" w:rsidP="005E65DD">
      <w:pPr>
        <w:pStyle w:val="subsection"/>
      </w:pPr>
      <w:r w:rsidRPr="00F727EF">
        <w:tab/>
        <w:t>(2)</w:t>
      </w:r>
      <w:r w:rsidRPr="00F727EF">
        <w:tab/>
        <w:t>The amount of the outbreak management support supplement for a day for an individual is $1.65.</w:t>
      </w:r>
    </w:p>
    <w:p w14:paraId="694C71EA" w14:textId="16328762" w:rsidR="005E65DD" w:rsidRPr="00F727EF" w:rsidRDefault="005E65DD" w:rsidP="005E65DD">
      <w:pPr>
        <w:pStyle w:val="ActHead5"/>
      </w:pPr>
      <w:bookmarkStart w:id="133" w:name="_Toc189123158"/>
      <w:r w:rsidRPr="002E4E9B">
        <w:rPr>
          <w:rStyle w:val="CharSectno"/>
        </w:rPr>
        <w:t>231</w:t>
      </w:r>
      <w:r w:rsidR="00F727EF" w:rsidRPr="002E4E9B">
        <w:rPr>
          <w:rStyle w:val="CharSectno"/>
        </w:rPr>
        <w:noBreakHyphen/>
      </w:r>
      <w:r w:rsidRPr="002E4E9B">
        <w:rPr>
          <w:rStyle w:val="CharSectno"/>
        </w:rPr>
        <w:t>60</w:t>
      </w:r>
      <w:r w:rsidRPr="00F727EF">
        <w:t xml:space="preserve">  Transitional accommodation supplement—circumstances for applicability and amount</w:t>
      </w:r>
      <w:bookmarkEnd w:id="133"/>
    </w:p>
    <w:p w14:paraId="08189F96" w14:textId="77777777" w:rsidR="005E65DD" w:rsidRPr="00F727EF" w:rsidRDefault="005E65DD" w:rsidP="005E65DD">
      <w:pPr>
        <w:pStyle w:val="SubsectionHead"/>
      </w:pPr>
      <w:r w:rsidRPr="00F727EF">
        <w:t>Circumstances for applicability</w:t>
      </w:r>
    </w:p>
    <w:p w14:paraId="33AF050D" w14:textId="77777777" w:rsidR="005E65DD" w:rsidRPr="00F727EF" w:rsidRDefault="005E65DD" w:rsidP="005E65DD">
      <w:pPr>
        <w:pStyle w:val="subsection"/>
      </w:pPr>
      <w:r w:rsidRPr="00F727EF">
        <w:tab/>
        <w:t>(1)</w:t>
      </w:r>
      <w:r w:rsidRPr="00F727EF">
        <w:tab/>
        <w:t>The circumstances in which transitional accommodation supplement will apply to an individual for a day are that:</w:t>
      </w:r>
    </w:p>
    <w:p w14:paraId="5C61891B" w14:textId="43631579" w:rsidR="005E65DD" w:rsidRPr="00F727EF" w:rsidRDefault="005E65DD" w:rsidP="005E65DD">
      <w:pPr>
        <w:pStyle w:val="paragraph"/>
        <w:rPr>
          <w:iCs/>
        </w:rPr>
      </w:pPr>
      <w:r w:rsidRPr="00F727EF">
        <w:tab/>
        <w:t>(a)</w:t>
      </w:r>
      <w:r w:rsidRPr="00F727EF">
        <w:tab/>
        <w:t xml:space="preserve">the individual is in the </w:t>
      </w:r>
      <w:r w:rsidRPr="00F727EF">
        <w:rPr>
          <w:iCs/>
        </w:rPr>
        <w:t>pre</w:t>
      </w:r>
      <w:r w:rsidR="00F727EF">
        <w:rPr>
          <w:iCs/>
        </w:rPr>
        <w:noBreakHyphen/>
      </w:r>
      <w:r w:rsidRPr="00F727EF">
        <w:rPr>
          <w:iCs/>
        </w:rPr>
        <w:t>2014 residential contribution class; and</w:t>
      </w:r>
    </w:p>
    <w:p w14:paraId="24D5B24B" w14:textId="4D2639A2" w:rsidR="005E65DD" w:rsidRPr="00F727EF" w:rsidRDefault="005E65DD" w:rsidP="005E65DD">
      <w:pPr>
        <w:pStyle w:val="paragraph"/>
      </w:pPr>
      <w:r w:rsidRPr="00F727EF">
        <w:rPr>
          <w:iCs/>
        </w:rPr>
        <w:tab/>
        <w:t>(b)</w:t>
      </w:r>
      <w:r w:rsidRPr="00F727EF">
        <w:rPr>
          <w:iCs/>
        </w:rPr>
        <w:tab/>
      </w:r>
      <w:r w:rsidRPr="00F727EF">
        <w:t xml:space="preserve">immediately before the transition time, the individual was eligible for transitional accommodation supplement under </w:t>
      </w:r>
      <w:r w:rsidR="00BC6C3C" w:rsidRPr="00F727EF">
        <w:t>section 3</w:t>
      </w:r>
      <w:r w:rsidRPr="00F727EF">
        <w:t xml:space="preserve">7 of the </w:t>
      </w:r>
      <w:r w:rsidRPr="00F727EF">
        <w:rPr>
          <w:i/>
        </w:rPr>
        <w:t>Aged Care (Transitional Provisions) Principles 2014</w:t>
      </w:r>
      <w:r w:rsidRPr="00F727EF">
        <w:rPr>
          <w:iCs/>
        </w:rPr>
        <w:t>.</w:t>
      </w:r>
    </w:p>
    <w:p w14:paraId="3525A6C9" w14:textId="77777777" w:rsidR="005E65DD" w:rsidRPr="00F727EF" w:rsidRDefault="005E65DD" w:rsidP="005E65DD">
      <w:pPr>
        <w:pStyle w:val="SubsectionHead"/>
      </w:pPr>
      <w:r w:rsidRPr="00F727EF">
        <w:t>Amount</w:t>
      </w:r>
    </w:p>
    <w:p w14:paraId="007C4810" w14:textId="77777777" w:rsidR="005E65DD" w:rsidRPr="00F727EF" w:rsidRDefault="005E65DD" w:rsidP="005E65DD">
      <w:pPr>
        <w:pStyle w:val="subsection"/>
      </w:pPr>
      <w:r w:rsidRPr="00F727EF">
        <w:tab/>
        <w:t>(2)</w:t>
      </w:r>
      <w:r w:rsidRPr="00F727EF">
        <w:tab/>
        <w:t>The amount of the transitional accommodation supplement for a day for an individual is the amount that is the difference between:</w:t>
      </w:r>
    </w:p>
    <w:p w14:paraId="3AE53586" w14:textId="77777777" w:rsidR="005E65DD" w:rsidRPr="00F727EF" w:rsidRDefault="005E65DD" w:rsidP="005E65DD">
      <w:pPr>
        <w:pStyle w:val="paragraph"/>
      </w:pPr>
      <w:r w:rsidRPr="00F727EF">
        <w:tab/>
        <w:t>(a)</w:t>
      </w:r>
      <w:r w:rsidRPr="00F727EF">
        <w:tab/>
        <w:t>the amount specified in the following table for the day on which the individual entered residential care (within the meaning of the old Act); and</w:t>
      </w:r>
    </w:p>
    <w:p w14:paraId="064339DD" w14:textId="77777777" w:rsidR="005E65DD" w:rsidRPr="00F727EF" w:rsidRDefault="005E65DD" w:rsidP="005E65DD">
      <w:pPr>
        <w:pStyle w:val="paragraph"/>
      </w:pPr>
      <w:r w:rsidRPr="00F727EF">
        <w:lastRenderedPageBreak/>
        <w:tab/>
        <w:t>(b)</w:t>
      </w:r>
      <w:r w:rsidRPr="00F727EF">
        <w:tab/>
        <w:t>the amount of accommodation supplement for the individual for the day.</w:t>
      </w:r>
    </w:p>
    <w:p w14:paraId="5C0F8C9B" w14:textId="77777777" w:rsidR="005E65DD" w:rsidRPr="00F727EF" w:rsidRDefault="005E65DD" w:rsidP="005E65DD">
      <w:pPr>
        <w:pStyle w:val="Tabletext"/>
      </w:pPr>
    </w:p>
    <w:tbl>
      <w:tblPr>
        <w:tblW w:w="4272" w:type="pct"/>
        <w:tblInd w:w="1242" w:type="dxa"/>
        <w:tblBorders>
          <w:top w:val="single" w:sz="4" w:space="0" w:color="auto"/>
          <w:bottom w:val="single" w:sz="2" w:space="0" w:color="auto"/>
          <w:insideH w:val="single" w:sz="4" w:space="0" w:color="auto"/>
        </w:tblBorders>
        <w:tblLook w:val="0000" w:firstRow="0" w:lastRow="0" w:firstColumn="0" w:lastColumn="0" w:noHBand="0" w:noVBand="0"/>
      </w:tblPr>
      <w:tblGrid>
        <w:gridCol w:w="992"/>
        <w:gridCol w:w="4677"/>
        <w:gridCol w:w="1618"/>
      </w:tblGrid>
      <w:tr w:rsidR="005E65DD" w:rsidRPr="00F727EF" w14:paraId="08749674" w14:textId="77777777" w:rsidTr="004F3957">
        <w:trPr>
          <w:tblHeader/>
        </w:trPr>
        <w:tc>
          <w:tcPr>
            <w:tcW w:w="5000" w:type="pct"/>
            <w:gridSpan w:val="3"/>
            <w:tcBorders>
              <w:top w:val="single" w:sz="12" w:space="0" w:color="auto"/>
              <w:bottom w:val="single" w:sz="6" w:space="0" w:color="auto"/>
            </w:tcBorders>
            <w:shd w:val="clear" w:color="auto" w:fill="auto"/>
          </w:tcPr>
          <w:p w14:paraId="5B91EE6C" w14:textId="77777777" w:rsidR="005E65DD" w:rsidRPr="00F727EF" w:rsidRDefault="005E65DD" w:rsidP="004F3957">
            <w:pPr>
              <w:pStyle w:val="TableHeading"/>
            </w:pPr>
            <w:r w:rsidRPr="00F727EF">
              <w:t>Entry day and amount</w:t>
            </w:r>
          </w:p>
        </w:tc>
      </w:tr>
      <w:tr w:rsidR="005E65DD" w:rsidRPr="00F727EF" w14:paraId="2E7A0D35" w14:textId="77777777" w:rsidTr="004F3957">
        <w:trPr>
          <w:tblHeader/>
        </w:trPr>
        <w:tc>
          <w:tcPr>
            <w:tcW w:w="681" w:type="pct"/>
            <w:tcBorders>
              <w:top w:val="single" w:sz="6" w:space="0" w:color="auto"/>
              <w:bottom w:val="single" w:sz="12" w:space="0" w:color="auto"/>
            </w:tcBorders>
            <w:shd w:val="clear" w:color="auto" w:fill="auto"/>
          </w:tcPr>
          <w:p w14:paraId="7BBCA539" w14:textId="77777777" w:rsidR="005E65DD" w:rsidRPr="00F727EF" w:rsidRDefault="005E65DD" w:rsidP="004F3957">
            <w:pPr>
              <w:pStyle w:val="TableHeading"/>
            </w:pPr>
            <w:r w:rsidRPr="00F727EF">
              <w:t>Item</w:t>
            </w:r>
          </w:p>
        </w:tc>
        <w:tc>
          <w:tcPr>
            <w:tcW w:w="3209" w:type="pct"/>
            <w:tcBorders>
              <w:top w:val="single" w:sz="6" w:space="0" w:color="auto"/>
              <w:bottom w:val="single" w:sz="12" w:space="0" w:color="auto"/>
            </w:tcBorders>
            <w:shd w:val="clear" w:color="auto" w:fill="auto"/>
          </w:tcPr>
          <w:p w14:paraId="0F1B67AF" w14:textId="77777777" w:rsidR="005E65DD" w:rsidRPr="00F727EF" w:rsidRDefault="005E65DD" w:rsidP="004F3957">
            <w:pPr>
              <w:pStyle w:val="TableHeading"/>
            </w:pPr>
            <w:r w:rsidRPr="00F727EF">
              <w:t>Column 1</w:t>
            </w:r>
            <w:r w:rsidRPr="00F727EF">
              <w:br/>
              <w:t>Entry day</w:t>
            </w:r>
          </w:p>
        </w:tc>
        <w:tc>
          <w:tcPr>
            <w:tcW w:w="1110" w:type="pct"/>
            <w:tcBorders>
              <w:top w:val="single" w:sz="6" w:space="0" w:color="auto"/>
              <w:bottom w:val="single" w:sz="12" w:space="0" w:color="auto"/>
            </w:tcBorders>
            <w:shd w:val="clear" w:color="auto" w:fill="auto"/>
          </w:tcPr>
          <w:p w14:paraId="29654E50" w14:textId="77777777" w:rsidR="005E65DD" w:rsidRPr="00F727EF" w:rsidRDefault="005E65DD" w:rsidP="004F3957">
            <w:pPr>
              <w:pStyle w:val="TableHeading"/>
              <w:jc w:val="right"/>
            </w:pPr>
            <w:r w:rsidRPr="00F727EF">
              <w:t>Column 2</w:t>
            </w:r>
            <w:r w:rsidRPr="00F727EF">
              <w:br/>
              <w:t>Amount ($)</w:t>
            </w:r>
          </w:p>
        </w:tc>
      </w:tr>
      <w:tr w:rsidR="005E65DD" w:rsidRPr="00F727EF" w14:paraId="7EC00B33" w14:textId="77777777" w:rsidTr="004F3957">
        <w:tc>
          <w:tcPr>
            <w:tcW w:w="681" w:type="pct"/>
            <w:tcBorders>
              <w:top w:val="single" w:sz="12" w:space="0" w:color="auto"/>
            </w:tcBorders>
            <w:shd w:val="clear" w:color="auto" w:fill="auto"/>
          </w:tcPr>
          <w:p w14:paraId="1B59824C" w14:textId="77777777" w:rsidR="005E65DD" w:rsidRPr="00F727EF" w:rsidRDefault="005E65DD" w:rsidP="004F3957">
            <w:pPr>
              <w:pStyle w:val="Tabletext"/>
            </w:pPr>
            <w:r w:rsidRPr="00F727EF">
              <w:t>1</w:t>
            </w:r>
          </w:p>
        </w:tc>
        <w:tc>
          <w:tcPr>
            <w:tcW w:w="3209" w:type="pct"/>
            <w:tcBorders>
              <w:top w:val="single" w:sz="12" w:space="0" w:color="auto"/>
            </w:tcBorders>
            <w:shd w:val="clear" w:color="auto" w:fill="auto"/>
          </w:tcPr>
          <w:p w14:paraId="53E8617E" w14:textId="77777777" w:rsidR="005E65DD" w:rsidRPr="00F727EF" w:rsidRDefault="005E65DD" w:rsidP="004F3957">
            <w:pPr>
              <w:pStyle w:val="Tabletext"/>
            </w:pPr>
            <w:r w:rsidRPr="00F727EF">
              <w:t>After 19 March 2008 and before 20 September 2010</w:t>
            </w:r>
          </w:p>
        </w:tc>
        <w:tc>
          <w:tcPr>
            <w:tcW w:w="1110" w:type="pct"/>
            <w:tcBorders>
              <w:top w:val="single" w:sz="12" w:space="0" w:color="auto"/>
            </w:tcBorders>
            <w:shd w:val="clear" w:color="auto" w:fill="auto"/>
          </w:tcPr>
          <w:p w14:paraId="14F10E58" w14:textId="77777777" w:rsidR="005E65DD" w:rsidRPr="00F727EF" w:rsidRDefault="005E65DD" w:rsidP="004F3957">
            <w:pPr>
              <w:pStyle w:val="Tabletext"/>
              <w:jc w:val="right"/>
            </w:pPr>
            <w:r w:rsidRPr="00F727EF">
              <w:rPr>
                <w:lang w:eastAsia="en-US"/>
              </w:rPr>
              <w:t>10.36</w:t>
            </w:r>
          </w:p>
        </w:tc>
      </w:tr>
      <w:tr w:rsidR="005E65DD" w:rsidRPr="00F727EF" w14:paraId="00D99F1E" w14:textId="77777777" w:rsidTr="004F3957">
        <w:tc>
          <w:tcPr>
            <w:tcW w:w="681" w:type="pct"/>
            <w:tcBorders>
              <w:bottom w:val="single" w:sz="4" w:space="0" w:color="auto"/>
            </w:tcBorders>
            <w:shd w:val="clear" w:color="auto" w:fill="auto"/>
          </w:tcPr>
          <w:p w14:paraId="287A9D70" w14:textId="77777777" w:rsidR="005E65DD" w:rsidRPr="00F727EF" w:rsidRDefault="005E65DD" w:rsidP="004F3957">
            <w:pPr>
              <w:pStyle w:val="Tabletext"/>
            </w:pPr>
            <w:r w:rsidRPr="00F727EF">
              <w:t>2</w:t>
            </w:r>
          </w:p>
        </w:tc>
        <w:tc>
          <w:tcPr>
            <w:tcW w:w="3209" w:type="pct"/>
            <w:tcBorders>
              <w:bottom w:val="single" w:sz="4" w:space="0" w:color="auto"/>
            </w:tcBorders>
            <w:shd w:val="clear" w:color="auto" w:fill="auto"/>
          </w:tcPr>
          <w:p w14:paraId="02F6998C" w14:textId="526FB245" w:rsidR="005E65DD" w:rsidRPr="00F727EF" w:rsidRDefault="005E65DD" w:rsidP="004F3957">
            <w:pPr>
              <w:pStyle w:val="Tabletext"/>
            </w:pPr>
            <w:r w:rsidRPr="00F727EF">
              <w:t xml:space="preserve">After 19 September 2010 and before </w:t>
            </w:r>
            <w:r w:rsidR="00BC6C3C" w:rsidRPr="00F727EF">
              <w:t>20 March</w:t>
            </w:r>
            <w:r w:rsidRPr="00F727EF">
              <w:t xml:space="preserve"> 2011</w:t>
            </w:r>
          </w:p>
        </w:tc>
        <w:tc>
          <w:tcPr>
            <w:tcW w:w="1110" w:type="pct"/>
            <w:tcBorders>
              <w:bottom w:val="single" w:sz="4" w:space="0" w:color="auto"/>
            </w:tcBorders>
            <w:shd w:val="clear" w:color="auto" w:fill="auto"/>
          </w:tcPr>
          <w:p w14:paraId="496D4AC1" w14:textId="77777777" w:rsidR="005E65DD" w:rsidRPr="00F727EF" w:rsidRDefault="005E65DD" w:rsidP="004F3957">
            <w:pPr>
              <w:pStyle w:val="Tabletext"/>
              <w:jc w:val="right"/>
            </w:pPr>
            <w:r w:rsidRPr="00F727EF">
              <w:rPr>
                <w:lang w:eastAsia="en-US"/>
              </w:rPr>
              <w:t>6.91</w:t>
            </w:r>
          </w:p>
        </w:tc>
      </w:tr>
      <w:tr w:rsidR="005E65DD" w:rsidRPr="00F727EF" w14:paraId="25324DF9" w14:textId="77777777" w:rsidTr="004F3957">
        <w:tc>
          <w:tcPr>
            <w:tcW w:w="681" w:type="pct"/>
            <w:tcBorders>
              <w:bottom w:val="single" w:sz="12" w:space="0" w:color="auto"/>
            </w:tcBorders>
            <w:shd w:val="clear" w:color="auto" w:fill="auto"/>
          </w:tcPr>
          <w:p w14:paraId="37B9F394" w14:textId="77777777" w:rsidR="005E65DD" w:rsidRPr="00F727EF" w:rsidRDefault="005E65DD" w:rsidP="004F3957">
            <w:pPr>
              <w:pStyle w:val="Tabletext"/>
            </w:pPr>
            <w:r w:rsidRPr="00F727EF">
              <w:t>3</w:t>
            </w:r>
          </w:p>
        </w:tc>
        <w:tc>
          <w:tcPr>
            <w:tcW w:w="3209" w:type="pct"/>
            <w:tcBorders>
              <w:bottom w:val="single" w:sz="12" w:space="0" w:color="auto"/>
            </w:tcBorders>
            <w:shd w:val="clear" w:color="auto" w:fill="auto"/>
          </w:tcPr>
          <w:p w14:paraId="73C238A6" w14:textId="77777777" w:rsidR="005E65DD" w:rsidRPr="00F727EF" w:rsidRDefault="005E65DD" w:rsidP="004F3957">
            <w:pPr>
              <w:pStyle w:val="Tabletext"/>
            </w:pPr>
            <w:r w:rsidRPr="00F727EF">
              <w:t>After 19 March 2011 and before 20 September 2011</w:t>
            </w:r>
          </w:p>
        </w:tc>
        <w:tc>
          <w:tcPr>
            <w:tcW w:w="1110" w:type="pct"/>
            <w:tcBorders>
              <w:bottom w:val="single" w:sz="12" w:space="0" w:color="auto"/>
            </w:tcBorders>
            <w:shd w:val="clear" w:color="auto" w:fill="auto"/>
          </w:tcPr>
          <w:p w14:paraId="7D043355" w14:textId="77777777" w:rsidR="005E65DD" w:rsidRPr="00F727EF" w:rsidRDefault="005E65DD" w:rsidP="004F3957">
            <w:pPr>
              <w:pStyle w:val="Tabletext"/>
              <w:jc w:val="right"/>
            </w:pPr>
            <w:r w:rsidRPr="00F727EF">
              <w:rPr>
                <w:lang w:eastAsia="en-US"/>
              </w:rPr>
              <w:t>3.45</w:t>
            </w:r>
          </w:p>
        </w:tc>
      </w:tr>
    </w:tbl>
    <w:p w14:paraId="15E61A4F" w14:textId="05D8BCA9" w:rsidR="005E65DD" w:rsidRPr="00F727EF" w:rsidRDefault="005E65DD" w:rsidP="005E65DD">
      <w:pPr>
        <w:pStyle w:val="subsection"/>
        <w:rPr>
          <w:szCs w:val="22"/>
        </w:rPr>
      </w:pPr>
      <w:r w:rsidRPr="00F727EF">
        <w:rPr>
          <w:szCs w:val="22"/>
        </w:rPr>
        <w:tab/>
        <w:t>(3)</w:t>
      </w:r>
      <w:r w:rsidRPr="00F727EF">
        <w:rPr>
          <w:szCs w:val="22"/>
        </w:rPr>
        <w:tab/>
        <w:t xml:space="preserve">However, the </w:t>
      </w:r>
      <w:r w:rsidRPr="00F727EF">
        <w:t>amount</w:t>
      </w:r>
      <w:r w:rsidRPr="00F727EF">
        <w:rPr>
          <w:szCs w:val="22"/>
        </w:rPr>
        <w:t xml:space="preserve"> of transitional accommodation supplement for a day for the individual is nil if the amount worked out under </w:t>
      </w:r>
      <w:r w:rsidR="00BC6C3C" w:rsidRPr="00F727EF">
        <w:rPr>
          <w:szCs w:val="22"/>
        </w:rPr>
        <w:t>subsection (</w:t>
      </w:r>
      <w:r w:rsidRPr="00F727EF">
        <w:rPr>
          <w:szCs w:val="22"/>
        </w:rPr>
        <w:t>2) is a negative amount.</w:t>
      </w:r>
    </w:p>
    <w:p w14:paraId="378BFBCD" w14:textId="2B807C3E" w:rsidR="005E65DD" w:rsidRPr="00F727EF" w:rsidRDefault="005E65DD" w:rsidP="005E65DD">
      <w:pPr>
        <w:pStyle w:val="ActHead5"/>
      </w:pPr>
      <w:bookmarkStart w:id="134" w:name="_Toc189123159"/>
      <w:r w:rsidRPr="002E4E9B">
        <w:rPr>
          <w:rStyle w:val="CharSectno"/>
        </w:rPr>
        <w:t>231</w:t>
      </w:r>
      <w:r w:rsidR="00F727EF" w:rsidRPr="002E4E9B">
        <w:rPr>
          <w:rStyle w:val="CharSectno"/>
        </w:rPr>
        <w:noBreakHyphen/>
      </w:r>
      <w:r w:rsidRPr="002E4E9B">
        <w:rPr>
          <w:rStyle w:val="CharSectno"/>
        </w:rPr>
        <w:t>65</w:t>
      </w:r>
      <w:r w:rsidRPr="00F727EF">
        <w:t xml:space="preserve">  2012 basic daily fee supplement—circumstances for applicability and amount</w:t>
      </w:r>
      <w:bookmarkEnd w:id="134"/>
    </w:p>
    <w:p w14:paraId="2B1DB3C1" w14:textId="77777777" w:rsidR="005E65DD" w:rsidRPr="00F727EF" w:rsidRDefault="005E65DD" w:rsidP="005E65DD">
      <w:pPr>
        <w:pStyle w:val="SubsectionHead"/>
      </w:pPr>
      <w:r w:rsidRPr="00F727EF">
        <w:t>Circumstances for applicability</w:t>
      </w:r>
    </w:p>
    <w:p w14:paraId="2D85BF77" w14:textId="77777777" w:rsidR="005E65DD" w:rsidRPr="00F727EF" w:rsidRDefault="005E65DD" w:rsidP="005E65DD">
      <w:pPr>
        <w:pStyle w:val="subsection"/>
      </w:pPr>
      <w:r w:rsidRPr="00F727EF">
        <w:tab/>
        <w:t>(1)</w:t>
      </w:r>
      <w:r w:rsidRPr="00F727EF">
        <w:tab/>
        <w:t>The circumstances in which 2012 basic daily fee supplement will apply to an individual for a day are that:</w:t>
      </w:r>
    </w:p>
    <w:p w14:paraId="7F0F1596" w14:textId="13117A13" w:rsidR="005E65DD" w:rsidRPr="00F727EF" w:rsidRDefault="005E65DD" w:rsidP="005E65DD">
      <w:pPr>
        <w:pStyle w:val="paragraph"/>
        <w:rPr>
          <w:iCs/>
        </w:rPr>
      </w:pPr>
      <w:r w:rsidRPr="00F727EF">
        <w:tab/>
        <w:t>(a)</w:t>
      </w:r>
      <w:r w:rsidRPr="00F727EF">
        <w:tab/>
        <w:t xml:space="preserve">the individual is in the </w:t>
      </w:r>
      <w:r w:rsidRPr="00F727EF">
        <w:rPr>
          <w:iCs/>
        </w:rPr>
        <w:t>pre</w:t>
      </w:r>
      <w:r w:rsidR="00F727EF">
        <w:rPr>
          <w:iCs/>
        </w:rPr>
        <w:noBreakHyphen/>
      </w:r>
      <w:r w:rsidRPr="00F727EF">
        <w:rPr>
          <w:iCs/>
        </w:rPr>
        <w:t>2014 residential contribution class; and</w:t>
      </w:r>
    </w:p>
    <w:p w14:paraId="00BC2823" w14:textId="4E9B0088" w:rsidR="005E65DD" w:rsidRPr="00F727EF" w:rsidRDefault="005E65DD" w:rsidP="005E65DD">
      <w:pPr>
        <w:pStyle w:val="paragraph"/>
        <w:rPr>
          <w:iCs/>
        </w:rPr>
      </w:pPr>
      <w:r w:rsidRPr="00F727EF">
        <w:rPr>
          <w:iCs/>
        </w:rPr>
        <w:tab/>
        <w:t>(b)</w:t>
      </w:r>
      <w:r w:rsidRPr="00F727EF">
        <w:rPr>
          <w:iCs/>
        </w:rPr>
        <w:tab/>
      </w:r>
      <w:r w:rsidRPr="00F727EF">
        <w:t xml:space="preserve">immediately before the transition time, the individual was eligible for 2012 basic daily fee supplement under </w:t>
      </w:r>
      <w:r w:rsidR="00BC6C3C" w:rsidRPr="00F727EF">
        <w:t>section 3</w:t>
      </w:r>
      <w:r w:rsidRPr="00F727EF">
        <w:t xml:space="preserve">9 of the </w:t>
      </w:r>
      <w:r w:rsidRPr="00F727EF">
        <w:rPr>
          <w:i/>
        </w:rPr>
        <w:t>Aged Care (Transitional Provisions) Principles 2014</w:t>
      </w:r>
      <w:r w:rsidRPr="00F727EF">
        <w:rPr>
          <w:iCs/>
        </w:rPr>
        <w:t>.</w:t>
      </w:r>
    </w:p>
    <w:p w14:paraId="4D5C77F1" w14:textId="77777777" w:rsidR="005E65DD" w:rsidRPr="00F727EF" w:rsidRDefault="005E65DD" w:rsidP="005E65DD">
      <w:pPr>
        <w:pStyle w:val="SubsectionHead"/>
      </w:pPr>
      <w:r w:rsidRPr="00F727EF">
        <w:t>Amount</w:t>
      </w:r>
    </w:p>
    <w:p w14:paraId="6F723F5A" w14:textId="77777777" w:rsidR="005E65DD" w:rsidRPr="00F727EF" w:rsidRDefault="005E65DD" w:rsidP="005E65DD">
      <w:pPr>
        <w:pStyle w:val="subsection"/>
      </w:pPr>
      <w:r w:rsidRPr="00F727EF">
        <w:tab/>
        <w:t>(2)</w:t>
      </w:r>
      <w:r w:rsidRPr="00F727EF">
        <w:tab/>
        <w:t>The amount of the 2012 basic daily fee supplement for a day for an individual is the amount worked out by rounding down to the nearest cent the amount equal to 1% of the basic age pension amount (worked out on a per day basis).</w:t>
      </w:r>
    </w:p>
    <w:p w14:paraId="0CF54D18" w14:textId="7B2B0E7E" w:rsidR="005E65DD" w:rsidRPr="00F727EF" w:rsidRDefault="005E65DD" w:rsidP="005E65DD">
      <w:pPr>
        <w:pStyle w:val="ActHead5"/>
      </w:pPr>
      <w:bookmarkStart w:id="135" w:name="_Toc189123160"/>
      <w:r w:rsidRPr="002E4E9B">
        <w:rPr>
          <w:rStyle w:val="CharSectno"/>
        </w:rPr>
        <w:t>231</w:t>
      </w:r>
      <w:r w:rsidR="00F727EF" w:rsidRPr="002E4E9B">
        <w:rPr>
          <w:rStyle w:val="CharSectno"/>
        </w:rPr>
        <w:noBreakHyphen/>
      </w:r>
      <w:r w:rsidRPr="002E4E9B">
        <w:rPr>
          <w:rStyle w:val="CharSectno"/>
        </w:rPr>
        <w:t>70</w:t>
      </w:r>
      <w:r w:rsidRPr="00F727EF">
        <w:t xml:space="preserve">  Accommodation charge top</w:t>
      </w:r>
      <w:r w:rsidR="00F727EF">
        <w:noBreakHyphen/>
      </w:r>
      <w:r w:rsidRPr="00F727EF">
        <w:t>up supplement—circumstances for applicability and amount</w:t>
      </w:r>
      <w:bookmarkEnd w:id="135"/>
    </w:p>
    <w:p w14:paraId="15D9D3E8" w14:textId="77777777" w:rsidR="005E65DD" w:rsidRPr="00F727EF" w:rsidRDefault="005E65DD" w:rsidP="005E65DD">
      <w:pPr>
        <w:pStyle w:val="SubsectionHead"/>
      </w:pPr>
      <w:r w:rsidRPr="00F727EF">
        <w:t>Circumstances for applicability</w:t>
      </w:r>
    </w:p>
    <w:p w14:paraId="60A32832" w14:textId="54EC8F4B" w:rsidR="005E65DD" w:rsidRPr="00F727EF" w:rsidRDefault="005E65DD" w:rsidP="005E65DD">
      <w:pPr>
        <w:pStyle w:val="subsection"/>
      </w:pPr>
      <w:r w:rsidRPr="00F727EF">
        <w:tab/>
        <w:t>(1)</w:t>
      </w:r>
      <w:r w:rsidRPr="00F727EF">
        <w:tab/>
        <w:t>The circumstances in which accommodation charge top</w:t>
      </w:r>
      <w:r w:rsidR="00F727EF">
        <w:noBreakHyphen/>
      </w:r>
      <w:r w:rsidRPr="00F727EF">
        <w:t>up supplement</w:t>
      </w:r>
      <w:r w:rsidRPr="00F727EF">
        <w:rPr>
          <w:b/>
          <w:bCs/>
        </w:rPr>
        <w:t xml:space="preserve"> </w:t>
      </w:r>
      <w:r w:rsidRPr="00F727EF">
        <w:t>will apply to an individual for a day are that:</w:t>
      </w:r>
    </w:p>
    <w:p w14:paraId="6E49F9DA" w14:textId="0CD9E507" w:rsidR="005E65DD" w:rsidRPr="00F727EF" w:rsidRDefault="005E65DD" w:rsidP="005E65DD">
      <w:pPr>
        <w:pStyle w:val="paragraph"/>
        <w:rPr>
          <w:iCs/>
        </w:rPr>
      </w:pPr>
      <w:r w:rsidRPr="00F727EF">
        <w:tab/>
        <w:t>(a)</w:t>
      </w:r>
      <w:r w:rsidRPr="00F727EF">
        <w:tab/>
        <w:t xml:space="preserve">the individual is in the </w:t>
      </w:r>
      <w:r w:rsidRPr="00F727EF">
        <w:rPr>
          <w:iCs/>
        </w:rPr>
        <w:t>pre</w:t>
      </w:r>
      <w:r w:rsidR="00F727EF">
        <w:rPr>
          <w:iCs/>
        </w:rPr>
        <w:noBreakHyphen/>
      </w:r>
      <w:r w:rsidRPr="00F727EF">
        <w:rPr>
          <w:iCs/>
        </w:rPr>
        <w:t>2014 residential contribution class; and</w:t>
      </w:r>
    </w:p>
    <w:p w14:paraId="27030B6B" w14:textId="48E327CD" w:rsidR="005E65DD" w:rsidRPr="00F727EF" w:rsidRDefault="005E65DD" w:rsidP="005E65DD">
      <w:pPr>
        <w:pStyle w:val="paragraph"/>
      </w:pPr>
      <w:r w:rsidRPr="00F727EF">
        <w:rPr>
          <w:iCs/>
        </w:rPr>
        <w:tab/>
        <w:t>(b)</w:t>
      </w:r>
      <w:r w:rsidRPr="00F727EF">
        <w:rPr>
          <w:iCs/>
        </w:rPr>
        <w:tab/>
      </w:r>
      <w:r w:rsidRPr="00F727EF">
        <w:t>immediately before the transition time, the individual was eligible for accommodation charge top</w:t>
      </w:r>
      <w:r w:rsidR="00F727EF">
        <w:noBreakHyphen/>
      </w:r>
      <w:r w:rsidRPr="00F727EF">
        <w:t xml:space="preserve">up supplement under </w:t>
      </w:r>
      <w:r w:rsidR="00BC6C3C" w:rsidRPr="00F727EF">
        <w:t>section 3</w:t>
      </w:r>
      <w:r w:rsidRPr="00F727EF">
        <w:t xml:space="preserve">5 of the </w:t>
      </w:r>
      <w:r w:rsidRPr="00F727EF">
        <w:rPr>
          <w:i/>
        </w:rPr>
        <w:t>Aged Care (Transitional Provisions) Principles 2014</w:t>
      </w:r>
      <w:r w:rsidRPr="00F727EF">
        <w:rPr>
          <w:iCs/>
        </w:rPr>
        <w:t>.</w:t>
      </w:r>
    </w:p>
    <w:p w14:paraId="3AD9DF03" w14:textId="77777777" w:rsidR="005E65DD" w:rsidRPr="00F727EF" w:rsidRDefault="005E65DD" w:rsidP="005E65DD">
      <w:pPr>
        <w:pStyle w:val="SubsectionHead"/>
      </w:pPr>
      <w:r w:rsidRPr="00F727EF">
        <w:t>Amount</w:t>
      </w:r>
    </w:p>
    <w:p w14:paraId="534D5972" w14:textId="77254A18" w:rsidR="005E65DD" w:rsidRPr="00F727EF" w:rsidRDefault="005E65DD" w:rsidP="005E65DD">
      <w:pPr>
        <w:pStyle w:val="subsection"/>
      </w:pPr>
      <w:r w:rsidRPr="00F727EF">
        <w:tab/>
        <w:t>(2)</w:t>
      </w:r>
      <w:r w:rsidRPr="00F727EF">
        <w:tab/>
        <w:t>The amount of the accommodation charge top</w:t>
      </w:r>
      <w:r w:rsidR="00F727EF">
        <w:noBreakHyphen/>
      </w:r>
      <w:r w:rsidRPr="00F727EF">
        <w:t>up supplement for a day for an individual is the amount that is the difference between:</w:t>
      </w:r>
    </w:p>
    <w:p w14:paraId="596D3EB5" w14:textId="3214F172" w:rsidR="005E65DD" w:rsidRPr="00F727EF" w:rsidRDefault="005E65DD" w:rsidP="005E65DD">
      <w:pPr>
        <w:pStyle w:val="paragraph"/>
      </w:pPr>
      <w:r w:rsidRPr="00F727EF">
        <w:tab/>
        <w:t>(a)</w:t>
      </w:r>
      <w:r w:rsidRPr="00F727EF">
        <w:tab/>
        <w:t xml:space="preserve">the maximum daily amount at which an accommodation charge would accrue under </w:t>
      </w:r>
      <w:r w:rsidR="00BC6C3C" w:rsidRPr="00F727EF">
        <w:t>section 5</w:t>
      </w:r>
      <w:r w:rsidRPr="00F727EF">
        <w:t>7A</w:t>
      </w:r>
      <w:r w:rsidR="00F727EF">
        <w:noBreakHyphen/>
      </w:r>
      <w:r w:rsidRPr="00F727EF">
        <w:t xml:space="preserve">6 of the </w:t>
      </w:r>
      <w:r w:rsidRPr="00F727EF">
        <w:rPr>
          <w:i/>
        </w:rPr>
        <w:t xml:space="preserve">Aged Care (Transitional Provisions) Act </w:t>
      </w:r>
      <w:r w:rsidRPr="00F727EF">
        <w:rPr>
          <w:i/>
        </w:rPr>
        <w:lastRenderedPageBreak/>
        <w:t>1997</w:t>
      </w:r>
      <w:r w:rsidRPr="00F727EF">
        <w:rPr>
          <w:iCs/>
        </w:rPr>
        <w:t xml:space="preserve"> </w:t>
      </w:r>
      <w:r w:rsidRPr="00F727EF">
        <w:t>for the entry of the individual to the residential care service (within the meaning of that Act) in question if the individual were not receiving an income support payment (within the meaning of that Act) on the day of entry; and</w:t>
      </w:r>
    </w:p>
    <w:p w14:paraId="4F0B8CDB" w14:textId="7CF4251C" w:rsidR="005E65DD" w:rsidRPr="00F727EF" w:rsidRDefault="005E65DD" w:rsidP="005E65DD">
      <w:pPr>
        <w:pStyle w:val="paragraph"/>
      </w:pPr>
      <w:r w:rsidRPr="00F727EF">
        <w:tab/>
        <w:t>(b)</w:t>
      </w:r>
      <w:r w:rsidRPr="00F727EF">
        <w:tab/>
        <w:t xml:space="preserve">the maximum daily amount at which an accommodation charge would accrue under </w:t>
      </w:r>
      <w:r w:rsidR="00BC6C3C" w:rsidRPr="00F727EF">
        <w:t>subsection 1</w:t>
      </w:r>
      <w:r w:rsidRPr="00F727EF">
        <w:t xml:space="preserve">18(2) of the </w:t>
      </w:r>
      <w:r w:rsidRPr="00F727EF">
        <w:rPr>
          <w:i/>
        </w:rPr>
        <w:t xml:space="preserve">Aged Care (Transitional Provisions) Principles 2014 </w:t>
      </w:r>
      <w:r w:rsidRPr="00F727EF">
        <w:t>for the entry of the individual to the service if the individual were a post</w:t>
      </w:r>
      <w:r w:rsidR="00F727EF">
        <w:noBreakHyphen/>
      </w:r>
      <w:r w:rsidRPr="00F727EF">
        <w:t xml:space="preserve">reform 2008 resident (within the meaning of the </w:t>
      </w:r>
      <w:r w:rsidRPr="00F727EF">
        <w:rPr>
          <w:i/>
        </w:rPr>
        <w:t>Aged Care (Transitional Provisions) Act 1997</w:t>
      </w:r>
      <w:r w:rsidRPr="00F727EF">
        <w:rPr>
          <w:iCs/>
        </w:rPr>
        <w:t xml:space="preserve"> </w:t>
      </w:r>
      <w:r w:rsidRPr="00F727EF">
        <w:t>who was receiving an income support payment (within the meaning of that Act) on that day.</w:t>
      </w:r>
    </w:p>
    <w:p w14:paraId="09278501" w14:textId="74A8A188" w:rsidR="005E65DD" w:rsidRPr="00F727EF" w:rsidRDefault="005E65DD" w:rsidP="005E65DD">
      <w:pPr>
        <w:pStyle w:val="subsection"/>
        <w:rPr>
          <w:szCs w:val="22"/>
        </w:rPr>
      </w:pPr>
      <w:r w:rsidRPr="00F727EF">
        <w:rPr>
          <w:szCs w:val="22"/>
        </w:rPr>
        <w:tab/>
        <w:t>(3)</w:t>
      </w:r>
      <w:r w:rsidRPr="00F727EF">
        <w:rPr>
          <w:szCs w:val="22"/>
        </w:rPr>
        <w:tab/>
        <w:t>However, the amount of accommodation charge top</w:t>
      </w:r>
      <w:r w:rsidR="00F727EF">
        <w:rPr>
          <w:szCs w:val="22"/>
        </w:rPr>
        <w:noBreakHyphen/>
      </w:r>
      <w:r w:rsidRPr="00F727EF">
        <w:rPr>
          <w:szCs w:val="22"/>
        </w:rPr>
        <w:t xml:space="preserve">up supplement for a day for the individual is nil if the amount worked out under </w:t>
      </w:r>
      <w:r w:rsidR="00BC6C3C" w:rsidRPr="00F727EF">
        <w:rPr>
          <w:szCs w:val="22"/>
        </w:rPr>
        <w:t>subsection (</w:t>
      </w:r>
      <w:r w:rsidRPr="00F727EF">
        <w:rPr>
          <w:szCs w:val="22"/>
        </w:rPr>
        <w:t>2) is a negative amount.</w:t>
      </w:r>
    </w:p>
    <w:p w14:paraId="6F20ED75" w14:textId="3DD7EBEA" w:rsidR="005E65DD" w:rsidRPr="00F727EF" w:rsidRDefault="005E65DD" w:rsidP="005E65DD">
      <w:pPr>
        <w:pStyle w:val="ActHead5"/>
      </w:pPr>
      <w:bookmarkStart w:id="136" w:name="_Toc189123161"/>
      <w:r w:rsidRPr="002E4E9B">
        <w:rPr>
          <w:rStyle w:val="CharSectno"/>
        </w:rPr>
        <w:t>231</w:t>
      </w:r>
      <w:r w:rsidR="00F727EF" w:rsidRPr="002E4E9B">
        <w:rPr>
          <w:rStyle w:val="CharSectno"/>
        </w:rPr>
        <w:noBreakHyphen/>
      </w:r>
      <w:r w:rsidRPr="002E4E9B">
        <w:rPr>
          <w:rStyle w:val="CharSectno"/>
        </w:rPr>
        <w:t>75</w:t>
      </w:r>
      <w:r w:rsidRPr="00F727EF">
        <w:t xml:space="preserve">  Concessional resident supplement—circumstances for applicability and amount</w:t>
      </w:r>
      <w:bookmarkEnd w:id="136"/>
    </w:p>
    <w:p w14:paraId="5CB8F729" w14:textId="77777777" w:rsidR="005E65DD" w:rsidRPr="00F727EF" w:rsidRDefault="005E65DD" w:rsidP="005E65DD">
      <w:pPr>
        <w:pStyle w:val="SubsectionHead"/>
      </w:pPr>
      <w:r w:rsidRPr="00F727EF">
        <w:t>Circumstances for applicability</w:t>
      </w:r>
    </w:p>
    <w:p w14:paraId="3EEED96E" w14:textId="77777777" w:rsidR="005E65DD" w:rsidRPr="00F727EF" w:rsidRDefault="005E65DD" w:rsidP="005E65DD">
      <w:pPr>
        <w:pStyle w:val="subsection"/>
      </w:pPr>
      <w:r w:rsidRPr="00F727EF">
        <w:tab/>
        <w:t>(1)</w:t>
      </w:r>
      <w:r w:rsidRPr="00F727EF">
        <w:tab/>
        <w:t>The circumstances in which concessional resident supplement will apply to an individual for a day are that:</w:t>
      </w:r>
    </w:p>
    <w:p w14:paraId="6C181C43" w14:textId="3C83A470" w:rsidR="005E65DD" w:rsidRPr="00F727EF" w:rsidRDefault="005E65DD" w:rsidP="005E65DD">
      <w:pPr>
        <w:pStyle w:val="paragraph"/>
        <w:rPr>
          <w:iCs/>
        </w:rPr>
      </w:pPr>
      <w:r w:rsidRPr="00F727EF">
        <w:tab/>
        <w:t>(a)</w:t>
      </w:r>
      <w:r w:rsidRPr="00F727EF">
        <w:tab/>
        <w:t xml:space="preserve">the individual is in the </w:t>
      </w:r>
      <w:r w:rsidRPr="00F727EF">
        <w:rPr>
          <w:iCs/>
        </w:rPr>
        <w:t>pre</w:t>
      </w:r>
      <w:r w:rsidR="00F727EF">
        <w:rPr>
          <w:iCs/>
        </w:rPr>
        <w:noBreakHyphen/>
      </w:r>
      <w:r w:rsidRPr="00F727EF">
        <w:rPr>
          <w:iCs/>
        </w:rPr>
        <w:t>2014 residential contribution class; and</w:t>
      </w:r>
    </w:p>
    <w:p w14:paraId="7401253B" w14:textId="77777777" w:rsidR="005E65DD" w:rsidRPr="00F727EF" w:rsidRDefault="005E65DD" w:rsidP="005E65DD">
      <w:pPr>
        <w:pStyle w:val="paragraph"/>
      </w:pPr>
      <w:r w:rsidRPr="00F727EF">
        <w:rPr>
          <w:iCs/>
        </w:rPr>
        <w:tab/>
        <w:t>(b)</w:t>
      </w:r>
      <w:r w:rsidRPr="00F727EF">
        <w:rPr>
          <w:iCs/>
        </w:rPr>
        <w:tab/>
      </w:r>
      <w:r w:rsidRPr="00F727EF">
        <w:t>immediately before the transition time:</w:t>
      </w:r>
    </w:p>
    <w:p w14:paraId="6AFE420A" w14:textId="6A244D6E" w:rsidR="005E65DD" w:rsidRPr="00F727EF" w:rsidRDefault="005E65DD" w:rsidP="005E65DD">
      <w:pPr>
        <w:pStyle w:val="paragraphsub"/>
      </w:pPr>
      <w:r w:rsidRPr="00F727EF">
        <w:tab/>
        <w:t>(i)</w:t>
      </w:r>
      <w:r w:rsidRPr="00F727EF">
        <w:tab/>
        <w:t xml:space="preserve">the individual was eligible for concessional resident supplement under </w:t>
      </w:r>
      <w:r w:rsidR="00BC6C3C" w:rsidRPr="00F727EF">
        <w:t>section 4</w:t>
      </w:r>
      <w:r w:rsidRPr="00F727EF">
        <w:t>4</w:t>
      </w:r>
      <w:r w:rsidR="00F727EF">
        <w:noBreakHyphen/>
      </w:r>
      <w:r w:rsidRPr="00F727EF">
        <w:t xml:space="preserve">6 of the </w:t>
      </w:r>
      <w:r w:rsidRPr="00F727EF">
        <w:rPr>
          <w:i/>
          <w:iCs/>
        </w:rPr>
        <w:t>Aged Care (Transitional Provisions) Act 1997</w:t>
      </w:r>
      <w:r w:rsidRPr="00F727EF">
        <w:t>; and</w:t>
      </w:r>
    </w:p>
    <w:p w14:paraId="37387258" w14:textId="1C581EF8" w:rsidR="005E65DD" w:rsidRPr="00F727EF" w:rsidRDefault="005E65DD" w:rsidP="005E65DD">
      <w:pPr>
        <w:pStyle w:val="paragraphsub"/>
      </w:pPr>
      <w:r w:rsidRPr="00F727EF">
        <w:tab/>
        <w:t>(ii)</w:t>
      </w:r>
      <w:r w:rsidRPr="00F727EF">
        <w:tab/>
        <w:t xml:space="preserve">the amount of the concessional resident supplement for the day for the individual under </w:t>
      </w:r>
      <w:r w:rsidR="00BC6C3C" w:rsidRPr="00F727EF">
        <w:t>section 9</w:t>
      </w:r>
      <w:r w:rsidRPr="00F727EF">
        <w:t xml:space="preserve">1B of the </w:t>
      </w:r>
      <w:r w:rsidRPr="00F727EF">
        <w:rPr>
          <w:i/>
          <w:iCs/>
        </w:rPr>
        <w:t>Aged Care (Transitional Provisions) (Subsidy and Other Measures) Determination 2014</w:t>
      </w:r>
      <w:r w:rsidRPr="00F727EF">
        <w:t xml:space="preserve"> was not nil.</w:t>
      </w:r>
    </w:p>
    <w:p w14:paraId="0B87656D" w14:textId="77777777" w:rsidR="005E65DD" w:rsidRPr="00F727EF" w:rsidRDefault="005E65DD" w:rsidP="005E65DD">
      <w:pPr>
        <w:pStyle w:val="SubsectionHead"/>
      </w:pPr>
      <w:r w:rsidRPr="00F727EF">
        <w:t>Amount</w:t>
      </w:r>
    </w:p>
    <w:p w14:paraId="644AB6B3" w14:textId="77777777" w:rsidR="005E65DD" w:rsidRPr="00F727EF" w:rsidRDefault="005E65DD" w:rsidP="005E65DD">
      <w:pPr>
        <w:pStyle w:val="subsection"/>
      </w:pPr>
      <w:r w:rsidRPr="00F727EF">
        <w:tab/>
        <w:t>(2)</w:t>
      </w:r>
      <w:r w:rsidRPr="00F727EF">
        <w:tab/>
        <w:t>The amount of the concessional resident supplement for a day for an individual is:</w:t>
      </w:r>
    </w:p>
    <w:p w14:paraId="214FE265" w14:textId="77777777" w:rsidR="005E65DD" w:rsidRPr="00F727EF" w:rsidRDefault="005E65DD" w:rsidP="005E65DD">
      <w:pPr>
        <w:pStyle w:val="paragraph"/>
      </w:pPr>
      <w:r w:rsidRPr="00F727EF">
        <w:tab/>
        <w:t>(a)</w:t>
      </w:r>
      <w:r w:rsidRPr="00F727EF">
        <w:tab/>
        <w:t>if, for the payment period in which the day occurs, the low means resident percentage for the approved residential care home in which funded aged care services are delivered to the individual is 40% or more—the building status amount for the individual for the day; or</w:t>
      </w:r>
    </w:p>
    <w:p w14:paraId="10AD0FB7" w14:textId="77777777" w:rsidR="005E65DD" w:rsidRPr="00F727EF" w:rsidRDefault="005E65DD" w:rsidP="005E65DD">
      <w:pPr>
        <w:pStyle w:val="paragraph"/>
      </w:pPr>
      <w:r w:rsidRPr="00F727EF">
        <w:tab/>
        <w:t>(b)</w:t>
      </w:r>
      <w:r w:rsidRPr="00F727EF">
        <w:tab/>
        <w:t>otherwise—the amount worked out by reducing the building status amount for the individual for the day by 25%.</w:t>
      </w:r>
    </w:p>
    <w:p w14:paraId="5A409CD8" w14:textId="1F823877" w:rsidR="005E65DD" w:rsidRPr="00F727EF" w:rsidRDefault="005E65DD" w:rsidP="005E65DD">
      <w:pPr>
        <w:pStyle w:val="ActHead5"/>
      </w:pPr>
      <w:bookmarkStart w:id="137" w:name="_Toc189123162"/>
      <w:r w:rsidRPr="002E4E9B">
        <w:rPr>
          <w:rStyle w:val="CharSectno"/>
        </w:rPr>
        <w:t>231</w:t>
      </w:r>
      <w:r w:rsidR="00F727EF" w:rsidRPr="002E4E9B">
        <w:rPr>
          <w:rStyle w:val="CharSectno"/>
        </w:rPr>
        <w:noBreakHyphen/>
      </w:r>
      <w:r w:rsidRPr="002E4E9B">
        <w:rPr>
          <w:rStyle w:val="CharSectno"/>
        </w:rPr>
        <w:t>80</w:t>
      </w:r>
      <w:r w:rsidRPr="00F727EF">
        <w:t xml:space="preserve">  Pensioner supplement—circumstances for applicability and amount</w:t>
      </w:r>
      <w:bookmarkEnd w:id="137"/>
    </w:p>
    <w:p w14:paraId="292069CE" w14:textId="77777777" w:rsidR="005E65DD" w:rsidRPr="00F727EF" w:rsidRDefault="005E65DD" w:rsidP="005E65DD">
      <w:pPr>
        <w:pStyle w:val="SubsectionHead"/>
      </w:pPr>
      <w:r w:rsidRPr="00F727EF">
        <w:t>Circumstances for applicability</w:t>
      </w:r>
    </w:p>
    <w:p w14:paraId="5B87DD39" w14:textId="77777777" w:rsidR="005E65DD" w:rsidRPr="00F727EF" w:rsidRDefault="005E65DD" w:rsidP="005E65DD">
      <w:pPr>
        <w:pStyle w:val="subsection"/>
      </w:pPr>
      <w:r w:rsidRPr="00F727EF">
        <w:tab/>
        <w:t>(1)</w:t>
      </w:r>
      <w:r w:rsidRPr="00F727EF">
        <w:tab/>
        <w:t>The circumstances in which pensioner supplement will apply to an individual for a day are that:</w:t>
      </w:r>
    </w:p>
    <w:p w14:paraId="063EC84D" w14:textId="17E72019" w:rsidR="005E65DD" w:rsidRPr="00F727EF" w:rsidRDefault="005E65DD" w:rsidP="005E65DD">
      <w:pPr>
        <w:pStyle w:val="paragraph"/>
        <w:rPr>
          <w:iCs/>
        </w:rPr>
      </w:pPr>
      <w:r w:rsidRPr="00F727EF">
        <w:tab/>
        <w:t>(a)</w:t>
      </w:r>
      <w:r w:rsidRPr="00F727EF">
        <w:tab/>
        <w:t xml:space="preserve">the individual is in the </w:t>
      </w:r>
      <w:r w:rsidRPr="00F727EF">
        <w:rPr>
          <w:iCs/>
        </w:rPr>
        <w:t>pre</w:t>
      </w:r>
      <w:r w:rsidR="00F727EF">
        <w:rPr>
          <w:iCs/>
        </w:rPr>
        <w:noBreakHyphen/>
      </w:r>
      <w:r w:rsidRPr="00F727EF">
        <w:rPr>
          <w:iCs/>
        </w:rPr>
        <w:t>2014 residential contribution class; and</w:t>
      </w:r>
    </w:p>
    <w:p w14:paraId="3196D75D" w14:textId="29C6569D" w:rsidR="005E65DD" w:rsidRPr="00F727EF" w:rsidRDefault="005E65DD" w:rsidP="005E65DD">
      <w:pPr>
        <w:pStyle w:val="paragraph"/>
        <w:rPr>
          <w:iCs/>
        </w:rPr>
      </w:pPr>
      <w:r w:rsidRPr="00F727EF">
        <w:rPr>
          <w:iCs/>
        </w:rPr>
        <w:lastRenderedPageBreak/>
        <w:tab/>
        <w:t>(b)</w:t>
      </w:r>
      <w:r w:rsidRPr="00F727EF">
        <w:rPr>
          <w:iCs/>
        </w:rPr>
        <w:tab/>
      </w:r>
      <w:r w:rsidRPr="00F727EF">
        <w:t xml:space="preserve">immediately before the transition time, the individual was eligible for concessional resident supplement under </w:t>
      </w:r>
      <w:r w:rsidR="00BC6C3C" w:rsidRPr="00F727EF">
        <w:t>section 4</w:t>
      </w:r>
      <w:r w:rsidRPr="00F727EF">
        <w:t>4</w:t>
      </w:r>
      <w:r w:rsidR="00F727EF">
        <w:noBreakHyphen/>
      </w:r>
      <w:r w:rsidRPr="00F727EF">
        <w:t xml:space="preserve">28 of the </w:t>
      </w:r>
      <w:r w:rsidRPr="00F727EF">
        <w:rPr>
          <w:i/>
        </w:rPr>
        <w:t>Aged Care (Transitional Provisions) Act 1997</w:t>
      </w:r>
      <w:r w:rsidRPr="00F727EF">
        <w:t>.</w:t>
      </w:r>
    </w:p>
    <w:p w14:paraId="02D0D6C4" w14:textId="77777777" w:rsidR="005E65DD" w:rsidRPr="00F727EF" w:rsidRDefault="005E65DD" w:rsidP="005E65DD">
      <w:pPr>
        <w:pStyle w:val="SubsectionHead"/>
      </w:pPr>
      <w:r w:rsidRPr="00F727EF">
        <w:t>Amount</w:t>
      </w:r>
    </w:p>
    <w:p w14:paraId="20CBD7B9" w14:textId="77777777" w:rsidR="005E65DD" w:rsidRPr="00F727EF" w:rsidRDefault="005E65DD" w:rsidP="005E65DD">
      <w:pPr>
        <w:pStyle w:val="subsection"/>
      </w:pPr>
      <w:r w:rsidRPr="00F727EF">
        <w:tab/>
        <w:t>(2)</w:t>
      </w:r>
      <w:r w:rsidRPr="00F727EF">
        <w:tab/>
        <w:t xml:space="preserve">The amount of the pensioner supplement for a day for an individual is </w:t>
      </w:r>
      <w:r w:rsidRPr="00F727EF">
        <w:rPr>
          <w:lang w:eastAsia="en-US"/>
        </w:rPr>
        <w:t>$10.36</w:t>
      </w:r>
      <w:r w:rsidRPr="00F727EF">
        <w:t>.</w:t>
      </w:r>
    </w:p>
    <w:p w14:paraId="471FA8BA" w14:textId="61BCF981" w:rsidR="005E65DD" w:rsidRPr="00F727EF" w:rsidRDefault="005E65DD" w:rsidP="005E65DD">
      <w:pPr>
        <w:pStyle w:val="ActHead5"/>
      </w:pPr>
      <w:bookmarkStart w:id="138" w:name="_Toc189123163"/>
      <w:r w:rsidRPr="002E4E9B">
        <w:rPr>
          <w:rStyle w:val="CharSectno"/>
        </w:rPr>
        <w:t>231</w:t>
      </w:r>
      <w:r w:rsidR="00F727EF" w:rsidRPr="002E4E9B">
        <w:rPr>
          <w:rStyle w:val="CharSectno"/>
        </w:rPr>
        <w:noBreakHyphen/>
      </w:r>
      <w:r w:rsidRPr="002E4E9B">
        <w:rPr>
          <w:rStyle w:val="CharSectno"/>
        </w:rPr>
        <w:t>85</w:t>
      </w:r>
      <w:r w:rsidRPr="00F727EF">
        <w:t xml:space="preserve">  Ex</w:t>
      </w:r>
      <w:r w:rsidR="00F727EF">
        <w:noBreakHyphen/>
      </w:r>
      <w:r w:rsidRPr="00F727EF">
        <w:t>hostel supplement—circumstances for applicability and amount</w:t>
      </w:r>
      <w:bookmarkEnd w:id="138"/>
    </w:p>
    <w:p w14:paraId="16122A5C" w14:textId="77777777" w:rsidR="005E65DD" w:rsidRPr="00F727EF" w:rsidRDefault="005E65DD" w:rsidP="005E65DD">
      <w:pPr>
        <w:pStyle w:val="SubsectionHead"/>
      </w:pPr>
      <w:r w:rsidRPr="00F727EF">
        <w:t>Circumstances for applicability</w:t>
      </w:r>
    </w:p>
    <w:p w14:paraId="51EFBFDF" w14:textId="1FF2B663" w:rsidR="005E65DD" w:rsidRPr="00F727EF" w:rsidRDefault="005E65DD" w:rsidP="005E65DD">
      <w:pPr>
        <w:pStyle w:val="subsection"/>
      </w:pPr>
      <w:r w:rsidRPr="00F727EF">
        <w:tab/>
        <w:t>(1)</w:t>
      </w:r>
      <w:r w:rsidRPr="00F727EF">
        <w:tab/>
        <w:t>The circumstances in which the ex</w:t>
      </w:r>
      <w:r w:rsidR="00F727EF">
        <w:noBreakHyphen/>
      </w:r>
      <w:r w:rsidRPr="00F727EF">
        <w:t>hostel supplement will apply to an individual for a day are that:</w:t>
      </w:r>
    </w:p>
    <w:p w14:paraId="75A0AD8B" w14:textId="1E20A0A9" w:rsidR="005E65DD" w:rsidRPr="00F727EF" w:rsidRDefault="005E65DD" w:rsidP="005E65DD">
      <w:pPr>
        <w:pStyle w:val="paragraph"/>
        <w:rPr>
          <w:iCs/>
        </w:rPr>
      </w:pPr>
      <w:r w:rsidRPr="00F727EF">
        <w:tab/>
        <w:t>(a)</w:t>
      </w:r>
      <w:r w:rsidRPr="00F727EF">
        <w:tab/>
        <w:t xml:space="preserve">the individual is in the </w:t>
      </w:r>
      <w:r w:rsidRPr="00F727EF">
        <w:rPr>
          <w:iCs/>
        </w:rPr>
        <w:t>pre</w:t>
      </w:r>
      <w:r w:rsidR="00F727EF">
        <w:rPr>
          <w:iCs/>
        </w:rPr>
        <w:noBreakHyphen/>
      </w:r>
      <w:r w:rsidRPr="00F727EF">
        <w:rPr>
          <w:iCs/>
        </w:rPr>
        <w:t>2014 residential contribution class; and</w:t>
      </w:r>
    </w:p>
    <w:p w14:paraId="302E9E0A" w14:textId="43D4148E" w:rsidR="005E65DD" w:rsidRPr="00F727EF" w:rsidRDefault="005E65DD" w:rsidP="005E65DD">
      <w:pPr>
        <w:pStyle w:val="paragraph"/>
      </w:pPr>
      <w:r w:rsidRPr="00F727EF">
        <w:rPr>
          <w:iCs/>
        </w:rPr>
        <w:tab/>
        <w:t>(b)</w:t>
      </w:r>
      <w:r w:rsidRPr="00F727EF">
        <w:rPr>
          <w:iCs/>
        </w:rPr>
        <w:tab/>
      </w:r>
      <w:r w:rsidRPr="00F727EF">
        <w:t xml:space="preserve">on </w:t>
      </w:r>
      <w:r w:rsidR="00BC6C3C" w:rsidRPr="00F727EF">
        <w:t>30 September</w:t>
      </w:r>
      <w:r w:rsidRPr="00F727EF">
        <w:t xml:space="preserve"> 1997, the individual occupied a place in a hostel approved under the </w:t>
      </w:r>
      <w:r w:rsidRPr="00F727EF">
        <w:rPr>
          <w:i/>
          <w:iCs/>
        </w:rPr>
        <w:t>Aged or Disabled Persons Care Act 1954</w:t>
      </w:r>
      <w:r w:rsidRPr="00F727EF">
        <w:t>, as in force at that date; and</w:t>
      </w:r>
    </w:p>
    <w:p w14:paraId="0771B8E2" w14:textId="6ED844E0" w:rsidR="005E65DD" w:rsidRPr="00F727EF" w:rsidRDefault="005E65DD" w:rsidP="005E65DD">
      <w:pPr>
        <w:pStyle w:val="paragraph"/>
      </w:pPr>
      <w:r w:rsidRPr="00F727EF">
        <w:tab/>
        <w:t>(c)</w:t>
      </w:r>
      <w:r w:rsidRPr="00F727EF">
        <w:tab/>
        <w:t xml:space="preserve">as at immediately before the transition time, the individual had not entered an aged care service (within the meaning of the old Act) that was approved, before </w:t>
      </w:r>
      <w:r w:rsidR="00BC6C3C" w:rsidRPr="00F727EF">
        <w:t>1 October</w:t>
      </w:r>
      <w:r w:rsidRPr="00F727EF">
        <w:t xml:space="preserve"> 1997, as a nursing home under the </w:t>
      </w:r>
      <w:r w:rsidRPr="00F727EF">
        <w:rPr>
          <w:i/>
          <w:iCs/>
        </w:rPr>
        <w:t>National Health Act 1953</w:t>
      </w:r>
      <w:r w:rsidRPr="00F727EF">
        <w:t>.</w:t>
      </w:r>
    </w:p>
    <w:p w14:paraId="30CE6203" w14:textId="77777777" w:rsidR="005E65DD" w:rsidRPr="00F727EF" w:rsidRDefault="005E65DD" w:rsidP="005E65DD">
      <w:pPr>
        <w:pStyle w:val="SubsectionHead"/>
      </w:pPr>
      <w:r w:rsidRPr="00F727EF">
        <w:t>Amount</w:t>
      </w:r>
    </w:p>
    <w:p w14:paraId="7892D17F" w14:textId="3BDF1C54" w:rsidR="005E65DD" w:rsidRPr="00F727EF" w:rsidRDefault="005E65DD" w:rsidP="005E65DD">
      <w:pPr>
        <w:pStyle w:val="subsection"/>
      </w:pPr>
      <w:r w:rsidRPr="00F727EF">
        <w:tab/>
        <w:t>(2)</w:t>
      </w:r>
      <w:r w:rsidRPr="00F727EF">
        <w:tab/>
        <w:t>The amount of the ex</w:t>
      </w:r>
      <w:r w:rsidR="00F727EF">
        <w:noBreakHyphen/>
      </w:r>
      <w:r w:rsidRPr="00F727EF">
        <w:t>hostel supplement for a day for an individual is $0.80.</w:t>
      </w:r>
    </w:p>
    <w:p w14:paraId="34914703" w14:textId="582FFC76" w:rsidR="005E65DD" w:rsidRPr="00F727EF" w:rsidRDefault="005E65DD" w:rsidP="005E65DD">
      <w:pPr>
        <w:pStyle w:val="ActHead4"/>
      </w:pPr>
      <w:bookmarkStart w:id="139" w:name="_Toc189123164"/>
      <w:r w:rsidRPr="002E4E9B">
        <w:rPr>
          <w:rStyle w:val="CharSubdNo"/>
        </w:rPr>
        <w:t xml:space="preserve">Subdivision </w:t>
      </w:r>
      <w:r w:rsidR="00E25000" w:rsidRPr="002E4E9B">
        <w:rPr>
          <w:rStyle w:val="CharSubdNo"/>
        </w:rPr>
        <w:t>E</w:t>
      </w:r>
      <w:r w:rsidRPr="00F727EF">
        <w:t>—</w:t>
      </w:r>
      <w:r w:rsidRPr="002E4E9B">
        <w:rPr>
          <w:rStyle w:val="CharSubdText"/>
        </w:rPr>
        <w:t>Person</w:t>
      </w:r>
      <w:r w:rsidR="00F727EF" w:rsidRPr="002E4E9B">
        <w:rPr>
          <w:rStyle w:val="CharSubdText"/>
        </w:rPr>
        <w:noBreakHyphen/>
      </w:r>
      <w:r w:rsidRPr="002E4E9B">
        <w:rPr>
          <w:rStyle w:val="CharSubdText"/>
        </w:rPr>
        <w:t>centred subsidy reduction for ongoing residential care</w:t>
      </w:r>
      <w:bookmarkEnd w:id="139"/>
    </w:p>
    <w:p w14:paraId="445E1442" w14:textId="2EB797F1" w:rsidR="005E65DD" w:rsidRPr="00F727EF" w:rsidRDefault="005E65DD" w:rsidP="005E65DD">
      <w:pPr>
        <w:pStyle w:val="notemargin"/>
      </w:pPr>
      <w:r w:rsidRPr="00F727EF">
        <w:t>Note:</w:t>
      </w:r>
      <w:r w:rsidRPr="00F727EF">
        <w:tab/>
        <w:t>For the compensation payment reduction for person</w:t>
      </w:r>
      <w:r w:rsidR="00F727EF">
        <w:noBreakHyphen/>
      </w:r>
      <w:r w:rsidRPr="00F727EF">
        <w:t xml:space="preserve">centred subsidy, see </w:t>
      </w:r>
      <w:r w:rsidR="00BC6C3C" w:rsidRPr="00F727EF">
        <w:t>Part 8</w:t>
      </w:r>
      <w:r w:rsidRPr="00F727EF">
        <w:t>.</w:t>
      </w:r>
    </w:p>
    <w:p w14:paraId="683BFD78" w14:textId="29BCC69F" w:rsidR="005E65DD" w:rsidRPr="00F727EF" w:rsidRDefault="005E65DD" w:rsidP="005E65DD">
      <w:pPr>
        <w:pStyle w:val="ActHead5"/>
      </w:pPr>
      <w:bookmarkStart w:id="140" w:name="_Toc189123165"/>
      <w:r w:rsidRPr="002E4E9B">
        <w:rPr>
          <w:rStyle w:val="CharSectno"/>
        </w:rPr>
        <w:t>235</w:t>
      </w:r>
      <w:r w:rsidR="00F727EF" w:rsidRPr="002E4E9B">
        <w:rPr>
          <w:rStyle w:val="CharSectno"/>
        </w:rPr>
        <w:noBreakHyphen/>
      </w:r>
      <w:r w:rsidRPr="002E4E9B">
        <w:rPr>
          <w:rStyle w:val="CharSectno"/>
        </w:rPr>
        <w:t>5</w:t>
      </w:r>
      <w:r w:rsidRPr="00F727EF">
        <w:t xml:space="preserve">  Amount of person</w:t>
      </w:r>
      <w:r w:rsidR="00F727EF">
        <w:noBreakHyphen/>
      </w:r>
      <w:r w:rsidRPr="00F727EF">
        <w:t>centred subsidy reduction—classes of individuals</w:t>
      </w:r>
      <w:bookmarkEnd w:id="140"/>
    </w:p>
    <w:p w14:paraId="6077C819" w14:textId="752F2B7C" w:rsidR="005E65DD" w:rsidRPr="00F727EF" w:rsidRDefault="005E65DD" w:rsidP="005E65DD">
      <w:pPr>
        <w:pStyle w:val="subsection"/>
      </w:pPr>
      <w:r w:rsidRPr="00F727EF">
        <w:tab/>
      </w:r>
      <w:r w:rsidRPr="00F727EF">
        <w:tab/>
        <w:t xml:space="preserve">For the purposes of </w:t>
      </w:r>
      <w:r w:rsidR="00BC6C3C" w:rsidRPr="00F727EF">
        <w:t>subsection 2</w:t>
      </w:r>
      <w:r w:rsidRPr="00F727EF">
        <w:t>35(6) of the Act, the classes are the following:</w:t>
      </w:r>
    </w:p>
    <w:p w14:paraId="6E44494F" w14:textId="3FE4BDB9" w:rsidR="005E65DD" w:rsidRPr="00F727EF" w:rsidRDefault="005E65DD" w:rsidP="005E65DD">
      <w:pPr>
        <w:pStyle w:val="paragraph"/>
      </w:pPr>
      <w:r w:rsidRPr="00F727EF">
        <w:tab/>
        <w:t>(a)</w:t>
      </w:r>
      <w:r w:rsidRPr="00F727EF">
        <w:tab/>
        <w:t>the pre</w:t>
      </w:r>
      <w:r w:rsidR="00F727EF">
        <w:noBreakHyphen/>
      </w:r>
      <w:r w:rsidRPr="00F727EF">
        <w:t>2014 residential contribution class;</w:t>
      </w:r>
    </w:p>
    <w:p w14:paraId="4CBD60EC" w14:textId="095E0574" w:rsidR="005E65DD" w:rsidRPr="00F727EF" w:rsidRDefault="005E65DD" w:rsidP="005E65DD">
      <w:pPr>
        <w:pStyle w:val="paragraph"/>
      </w:pPr>
      <w:r w:rsidRPr="00F727EF">
        <w:tab/>
        <w:t>(b)</w:t>
      </w:r>
      <w:r w:rsidRPr="00F727EF">
        <w:tab/>
        <w:t>the post</w:t>
      </w:r>
      <w:r w:rsidR="00F727EF">
        <w:noBreakHyphen/>
      </w:r>
      <w:r w:rsidRPr="00F727EF">
        <w:t>2014 residential contribution class.</w:t>
      </w:r>
    </w:p>
    <w:p w14:paraId="183C1614" w14:textId="4A1C85CC" w:rsidR="005E65DD" w:rsidRPr="00F727EF" w:rsidRDefault="005E65DD" w:rsidP="005E65DD">
      <w:pPr>
        <w:pStyle w:val="ActHead5"/>
      </w:pPr>
      <w:bookmarkStart w:id="141" w:name="_Toc189123166"/>
      <w:r w:rsidRPr="002E4E9B">
        <w:rPr>
          <w:rStyle w:val="CharSectno"/>
        </w:rPr>
        <w:t>235</w:t>
      </w:r>
      <w:r w:rsidR="00F727EF" w:rsidRPr="002E4E9B">
        <w:rPr>
          <w:rStyle w:val="CharSectno"/>
        </w:rPr>
        <w:noBreakHyphen/>
      </w:r>
      <w:r w:rsidRPr="002E4E9B">
        <w:rPr>
          <w:rStyle w:val="CharSectno"/>
        </w:rPr>
        <w:t>10</w:t>
      </w:r>
      <w:r w:rsidRPr="00F727EF">
        <w:t xml:space="preserve">  Amount of person</w:t>
      </w:r>
      <w:r w:rsidR="00F727EF">
        <w:noBreakHyphen/>
      </w:r>
      <w:r w:rsidRPr="00F727EF">
        <w:t>centred subsidy reduction—individuals in pre</w:t>
      </w:r>
      <w:r w:rsidR="00F727EF">
        <w:noBreakHyphen/>
      </w:r>
      <w:r w:rsidRPr="00F727EF">
        <w:t>2014 residential contribution class</w:t>
      </w:r>
      <w:bookmarkEnd w:id="141"/>
    </w:p>
    <w:p w14:paraId="5427B6A9" w14:textId="127E4DD4" w:rsidR="005E65DD" w:rsidRPr="00F727EF" w:rsidRDefault="005E65DD" w:rsidP="005E65DD">
      <w:pPr>
        <w:pStyle w:val="subsection"/>
      </w:pPr>
      <w:r w:rsidRPr="00F727EF">
        <w:tab/>
      </w:r>
      <w:r w:rsidRPr="00F727EF">
        <w:tab/>
        <w:t xml:space="preserve">For the purposes of </w:t>
      </w:r>
      <w:r w:rsidR="00BC6C3C" w:rsidRPr="00F727EF">
        <w:t>subsection 2</w:t>
      </w:r>
      <w:r w:rsidRPr="00F727EF">
        <w:t xml:space="preserve">35(6) of the Act, the </w:t>
      </w:r>
      <w:bookmarkStart w:id="142" w:name="_Hlk187936081"/>
      <w:r w:rsidRPr="00F727EF">
        <w:t>person</w:t>
      </w:r>
      <w:r w:rsidR="00F727EF">
        <w:noBreakHyphen/>
      </w:r>
      <w:r w:rsidRPr="00F727EF">
        <w:t>centred subsidy reduction</w:t>
      </w:r>
      <w:bookmarkEnd w:id="142"/>
      <w:r w:rsidRPr="00F727EF">
        <w:t xml:space="preserve"> for a day for an individual in the pre</w:t>
      </w:r>
      <w:r w:rsidR="00F727EF">
        <w:noBreakHyphen/>
      </w:r>
      <w:r w:rsidRPr="00F727EF">
        <w:t>2014 residential contribution class is worked out as follows:</w:t>
      </w:r>
    </w:p>
    <w:p w14:paraId="1297507B" w14:textId="0FD90D5A" w:rsidR="005E65DD" w:rsidRPr="00F727EF" w:rsidRDefault="005E65DD" w:rsidP="005E65DD">
      <w:pPr>
        <w:pStyle w:val="subsection"/>
        <w:rPr>
          <w:iCs/>
        </w:rPr>
      </w:pPr>
      <w:r w:rsidRPr="00F727EF">
        <w:tab/>
      </w:r>
      <w:r w:rsidRPr="00F727EF">
        <w:tab/>
        <w:t xml:space="preserve">[Calculator to be drafted to give the same result as for residential care subsidy under </w:t>
      </w:r>
      <w:r w:rsidR="00BC6C3C" w:rsidRPr="00F727EF">
        <w:t>Division 4</w:t>
      </w:r>
      <w:r w:rsidRPr="00F727EF">
        <w:t xml:space="preserve">4 of the </w:t>
      </w:r>
      <w:r w:rsidRPr="00F727EF">
        <w:rPr>
          <w:i/>
        </w:rPr>
        <w:t>Aged Care (Transitional Provisions) Act 1997</w:t>
      </w:r>
      <w:r w:rsidRPr="00F727EF">
        <w:rPr>
          <w:iCs/>
        </w:rPr>
        <w:t>.]</w:t>
      </w:r>
    </w:p>
    <w:p w14:paraId="51F7456A" w14:textId="4345BA40" w:rsidR="005E65DD" w:rsidRPr="00F727EF" w:rsidRDefault="005E65DD" w:rsidP="005E65DD">
      <w:pPr>
        <w:pStyle w:val="ActHead5"/>
      </w:pPr>
      <w:bookmarkStart w:id="143" w:name="_Toc189123167"/>
      <w:r w:rsidRPr="002E4E9B">
        <w:rPr>
          <w:rStyle w:val="CharSectno"/>
        </w:rPr>
        <w:lastRenderedPageBreak/>
        <w:t>235</w:t>
      </w:r>
      <w:r w:rsidR="00F727EF" w:rsidRPr="002E4E9B">
        <w:rPr>
          <w:rStyle w:val="CharSectno"/>
        </w:rPr>
        <w:noBreakHyphen/>
      </w:r>
      <w:r w:rsidRPr="002E4E9B">
        <w:rPr>
          <w:rStyle w:val="CharSectno"/>
        </w:rPr>
        <w:t>15</w:t>
      </w:r>
      <w:r w:rsidRPr="00F727EF">
        <w:t xml:space="preserve">  Amount of person</w:t>
      </w:r>
      <w:r w:rsidR="00F727EF">
        <w:noBreakHyphen/>
      </w:r>
      <w:r w:rsidRPr="00F727EF">
        <w:t>centred subsidy reduction—individuals in post</w:t>
      </w:r>
      <w:r w:rsidR="00F727EF">
        <w:noBreakHyphen/>
      </w:r>
      <w:r w:rsidRPr="00F727EF">
        <w:t>2014 residential contribution class</w:t>
      </w:r>
      <w:bookmarkEnd w:id="143"/>
    </w:p>
    <w:p w14:paraId="162EDF55" w14:textId="06502B66" w:rsidR="005E65DD" w:rsidRPr="00F727EF" w:rsidRDefault="005E65DD" w:rsidP="005E65DD">
      <w:pPr>
        <w:pStyle w:val="subsection"/>
      </w:pPr>
      <w:r w:rsidRPr="00F727EF">
        <w:tab/>
      </w:r>
      <w:r w:rsidRPr="00F727EF">
        <w:tab/>
        <w:t xml:space="preserve">For the purposes of </w:t>
      </w:r>
      <w:r w:rsidR="00BC6C3C" w:rsidRPr="00F727EF">
        <w:t>subsection 2</w:t>
      </w:r>
      <w:r w:rsidRPr="00F727EF">
        <w:t>35(6) of the Act, the person</w:t>
      </w:r>
      <w:r w:rsidR="00F727EF">
        <w:noBreakHyphen/>
      </w:r>
      <w:r w:rsidRPr="00F727EF">
        <w:t>centred subsidy reduction for a day for an individual in the post</w:t>
      </w:r>
      <w:r w:rsidR="00F727EF">
        <w:noBreakHyphen/>
      </w:r>
      <w:r w:rsidRPr="00F727EF">
        <w:t>2014 residential contribution class is worked out as follows:</w:t>
      </w:r>
    </w:p>
    <w:p w14:paraId="1F3A81F8" w14:textId="38D51901" w:rsidR="005E65DD" w:rsidRPr="00F727EF" w:rsidRDefault="005E65DD" w:rsidP="005E65DD">
      <w:pPr>
        <w:pStyle w:val="subsection"/>
        <w:rPr>
          <w:iCs/>
        </w:rPr>
      </w:pPr>
      <w:r w:rsidRPr="00F727EF">
        <w:tab/>
      </w:r>
      <w:r w:rsidRPr="00F727EF">
        <w:tab/>
        <w:t xml:space="preserve">[Calculator to be drafted to give the same result as for residential care subsidy under </w:t>
      </w:r>
      <w:r w:rsidR="00BC6C3C" w:rsidRPr="00F727EF">
        <w:t>Division 4</w:t>
      </w:r>
      <w:r w:rsidRPr="00F727EF">
        <w:t>4 of the old Act</w:t>
      </w:r>
      <w:r w:rsidRPr="00F727EF">
        <w:rPr>
          <w:iCs/>
        </w:rPr>
        <w:t>.]</w:t>
      </w:r>
    </w:p>
    <w:p w14:paraId="2298C284" w14:textId="577B4104" w:rsidR="005E65DD" w:rsidRPr="00F727EF" w:rsidRDefault="00BC6C3C" w:rsidP="005E65DD">
      <w:pPr>
        <w:pStyle w:val="ActHead3"/>
        <w:pageBreakBefore/>
      </w:pPr>
      <w:bookmarkStart w:id="144" w:name="_Toc189123168"/>
      <w:r w:rsidRPr="002E4E9B">
        <w:rPr>
          <w:rStyle w:val="CharDivNo"/>
        </w:rPr>
        <w:lastRenderedPageBreak/>
        <w:t>Division 2</w:t>
      </w:r>
      <w:r w:rsidR="005E65DD" w:rsidRPr="00F727EF">
        <w:t>—</w:t>
      </w:r>
      <w:r w:rsidR="005E65DD" w:rsidRPr="002E4E9B">
        <w:rPr>
          <w:rStyle w:val="CharDivText"/>
        </w:rPr>
        <w:t>Provider</w:t>
      </w:r>
      <w:r w:rsidR="00F727EF" w:rsidRPr="002E4E9B">
        <w:rPr>
          <w:rStyle w:val="CharDivText"/>
        </w:rPr>
        <w:noBreakHyphen/>
      </w:r>
      <w:r w:rsidR="005E65DD" w:rsidRPr="002E4E9B">
        <w:rPr>
          <w:rStyle w:val="CharDivText"/>
        </w:rPr>
        <w:t>based subsidy</w:t>
      </w:r>
      <w:bookmarkEnd w:id="144"/>
    </w:p>
    <w:p w14:paraId="596AF700" w14:textId="77777777" w:rsidR="005E65DD" w:rsidRPr="00F727EF" w:rsidRDefault="005E65DD" w:rsidP="005E65DD">
      <w:pPr>
        <w:pStyle w:val="ActHead4"/>
      </w:pPr>
      <w:bookmarkStart w:id="145" w:name="_Toc189123169"/>
      <w:r w:rsidRPr="002E4E9B">
        <w:rPr>
          <w:rStyle w:val="CharSubdNo"/>
        </w:rPr>
        <w:t>Subdivision A</w:t>
      </w:r>
      <w:r w:rsidRPr="00F727EF">
        <w:t>—</w:t>
      </w:r>
      <w:r w:rsidRPr="002E4E9B">
        <w:rPr>
          <w:rStyle w:val="CharSubdText"/>
        </w:rPr>
        <w:t>Base provider amount</w:t>
      </w:r>
      <w:bookmarkEnd w:id="145"/>
    </w:p>
    <w:p w14:paraId="7792ABEA" w14:textId="65070C9A" w:rsidR="005E65DD" w:rsidRPr="00F727EF" w:rsidRDefault="005E65DD" w:rsidP="005E65DD">
      <w:pPr>
        <w:pStyle w:val="ActHead5"/>
      </w:pPr>
      <w:bookmarkStart w:id="146" w:name="_Toc189123170"/>
      <w:r w:rsidRPr="002E4E9B">
        <w:rPr>
          <w:rStyle w:val="CharSectno"/>
        </w:rPr>
        <w:t>238</w:t>
      </w:r>
      <w:r w:rsidR="00F727EF" w:rsidRPr="002E4E9B">
        <w:rPr>
          <w:rStyle w:val="CharSectno"/>
        </w:rPr>
        <w:noBreakHyphen/>
      </w:r>
      <w:r w:rsidRPr="002E4E9B">
        <w:rPr>
          <w:rStyle w:val="CharSectno"/>
        </w:rPr>
        <w:t>5</w:t>
      </w:r>
      <w:r w:rsidRPr="00F727EF">
        <w:t xml:space="preserve">  Base provider amount</w:t>
      </w:r>
      <w:bookmarkEnd w:id="146"/>
    </w:p>
    <w:p w14:paraId="5BEE8B28" w14:textId="030AFBCC" w:rsidR="005E65DD" w:rsidRPr="00F727EF" w:rsidRDefault="005E65DD" w:rsidP="005E65DD">
      <w:pPr>
        <w:pStyle w:val="subsection"/>
      </w:pPr>
      <w:r w:rsidRPr="00F727EF">
        <w:tab/>
        <w:t>(1)</w:t>
      </w:r>
      <w:r w:rsidRPr="00F727EF">
        <w:tab/>
        <w:t xml:space="preserve">For the purposes of </w:t>
      </w:r>
      <w:r w:rsidR="00BC6C3C" w:rsidRPr="00F727EF">
        <w:t>section 2</w:t>
      </w:r>
      <w:r w:rsidRPr="00F727EF">
        <w:t>38 of the Act, the base provider amount for the classification types ongoing and short</w:t>
      </w:r>
      <w:r w:rsidR="00F727EF">
        <w:noBreakHyphen/>
      </w:r>
      <w:r w:rsidRPr="00F727EF">
        <w:t>term for the service group residential care for an individual for a day is the amount worked out using the following table.</w:t>
      </w:r>
    </w:p>
    <w:p w14:paraId="695D59FE" w14:textId="77777777" w:rsidR="005E65DD" w:rsidRPr="00F727EF" w:rsidRDefault="005E65DD" w:rsidP="005E65D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16"/>
        <w:gridCol w:w="4341"/>
        <w:gridCol w:w="3402"/>
      </w:tblGrid>
      <w:tr w:rsidR="005E65DD" w:rsidRPr="00F727EF" w14:paraId="1820C3A4" w14:textId="77777777" w:rsidTr="004F3957">
        <w:trPr>
          <w:tblHeader/>
        </w:trPr>
        <w:tc>
          <w:tcPr>
            <w:tcW w:w="8359" w:type="dxa"/>
            <w:gridSpan w:val="3"/>
            <w:tcBorders>
              <w:top w:val="single" w:sz="12" w:space="0" w:color="auto"/>
              <w:bottom w:val="single" w:sz="6" w:space="0" w:color="auto"/>
            </w:tcBorders>
            <w:shd w:val="clear" w:color="auto" w:fill="auto"/>
          </w:tcPr>
          <w:p w14:paraId="3D5244A8" w14:textId="77777777" w:rsidR="005E65DD" w:rsidRPr="00F727EF" w:rsidRDefault="005E65DD" w:rsidP="004F3957">
            <w:pPr>
              <w:pStyle w:val="TableHeading"/>
            </w:pPr>
            <w:r w:rsidRPr="00F727EF">
              <w:t>Requirements and amount</w:t>
            </w:r>
          </w:p>
        </w:tc>
      </w:tr>
      <w:tr w:rsidR="005E65DD" w:rsidRPr="00F727EF" w14:paraId="391F05EE" w14:textId="77777777" w:rsidTr="004F3957">
        <w:trPr>
          <w:tblHeader/>
        </w:trPr>
        <w:tc>
          <w:tcPr>
            <w:tcW w:w="616" w:type="dxa"/>
            <w:tcBorders>
              <w:top w:val="single" w:sz="6" w:space="0" w:color="auto"/>
              <w:bottom w:val="single" w:sz="12" w:space="0" w:color="auto"/>
            </w:tcBorders>
            <w:shd w:val="clear" w:color="auto" w:fill="auto"/>
          </w:tcPr>
          <w:p w14:paraId="3BFE1F8E" w14:textId="77777777" w:rsidR="005E65DD" w:rsidRPr="00F727EF" w:rsidRDefault="005E65DD" w:rsidP="004F3957">
            <w:pPr>
              <w:pStyle w:val="TableHeading"/>
            </w:pPr>
            <w:r w:rsidRPr="00F727EF">
              <w:t>Item</w:t>
            </w:r>
          </w:p>
        </w:tc>
        <w:tc>
          <w:tcPr>
            <w:tcW w:w="4341" w:type="dxa"/>
            <w:tcBorders>
              <w:top w:val="single" w:sz="6" w:space="0" w:color="auto"/>
              <w:bottom w:val="single" w:sz="12" w:space="0" w:color="auto"/>
            </w:tcBorders>
            <w:shd w:val="clear" w:color="auto" w:fill="auto"/>
          </w:tcPr>
          <w:p w14:paraId="1F0D4E2C" w14:textId="77777777" w:rsidR="005E65DD" w:rsidRPr="00F727EF" w:rsidRDefault="005E65DD" w:rsidP="004F3957">
            <w:pPr>
              <w:pStyle w:val="TableHeading"/>
            </w:pPr>
            <w:r w:rsidRPr="00F727EF">
              <w:t>Column 1</w:t>
            </w:r>
            <w:r w:rsidRPr="00F727EF">
              <w:br/>
              <w:t>For a registered provider delivering funded aged care services in an approved residential care home that meets the following requirements …</w:t>
            </w:r>
          </w:p>
        </w:tc>
        <w:tc>
          <w:tcPr>
            <w:tcW w:w="3402" w:type="dxa"/>
            <w:tcBorders>
              <w:top w:val="single" w:sz="6" w:space="0" w:color="auto"/>
              <w:bottom w:val="single" w:sz="12" w:space="0" w:color="auto"/>
            </w:tcBorders>
            <w:shd w:val="clear" w:color="auto" w:fill="auto"/>
          </w:tcPr>
          <w:p w14:paraId="5C7CC1AE" w14:textId="77777777" w:rsidR="005E65DD" w:rsidRPr="00F727EF" w:rsidRDefault="005E65DD" w:rsidP="004F3957">
            <w:pPr>
              <w:pStyle w:val="TableHeading"/>
              <w:rPr>
                <w:b w:val="0"/>
              </w:rPr>
            </w:pPr>
            <w:r w:rsidRPr="00F727EF">
              <w:t>Column 2</w:t>
            </w:r>
            <w:r w:rsidRPr="00F727EF">
              <w:br/>
              <w:t>the amount is …</w:t>
            </w:r>
          </w:p>
        </w:tc>
      </w:tr>
      <w:tr w:rsidR="005E65DD" w:rsidRPr="00F727EF" w14:paraId="21E9EB6D" w14:textId="77777777" w:rsidTr="004F3957">
        <w:tc>
          <w:tcPr>
            <w:tcW w:w="616" w:type="dxa"/>
            <w:tcBorders>
              <w:top w:val="single" w:sz="12" w:space="0" w:color="auto"/>
            </w:tcBorders>
            <w:shd w:val="clear" w:color="auto" w:fill="auto"/>
          </w:tcPr>
          <w:p w14:paraId="76334D81" w14:textId="77777777" w:rsidR="005E65DD" w:rsidRPr="00F727EF" w:rsidRDefault="005E65DD" w:rsidP="004F3957">
            <w:pPr>
              <w:pStyle w:val="Tabletext"/>
            </w:pPr>
            <w:r w:rsidRPr="00F727EF">
              <w:t>1</w:t>
            </w:r>
          </w:p>
        </w:tc>
        <w:tc>
          <w:tcPr>
            <w:tcW w:w="4341" w:type="dxa"/>
            <w:tcBorders>
              <w:top w:val="single" w:sz="12" w:space="0" w:color="auto"/>
            </w:tcBorders>
            <w:shd w:val="clear" w:color="auto" w:fill="auto"/>
          </w:tcPr>
          <w:p w14:paraId="29314A19" w14:textId="77777777" w:rsidR="005E65DD" w:rsidRPr="00F727EF" w:rsidRDefault="005E65DD" w:rsidP="004F3957">
            <w:pPr>
              <w:pStyle w:val="Tabletext"/>
            </w:pPr>
            <w:r w:rsidRPr="00F727EF">
              <w:t>The approved residential care home:</w:t>
            </w:r>
          </w:p>
          <w:p w14:paraId="62F45ADA" w14:textId="77777777" w:rsidR="005E65DD" w:rsidRPr="00F727EF" w:rsidRDefault="005E65DD" w:rsidP="004F3957">
            <w:pPr>
              <w:pStyle w:val="Tablea"/>
            </w:pPr>
            <w:r w:rsidRPr="00F727EF">
              <w:t>(a) has specialised Aboriginal or Torres Strait Islander status; and</w:t>
            </w:r>
          </w:p>
          <w:p w14:paraId="534E38C2" w14:textId="77777777" w:rsidR="005E65DD" w:rsidRPr="00F727EF" w:rsidRDefault="005E65DD" w:rsidP="004F3957">
            <w:pPr>
              <w:pStyle w:val="Tablea"/>
            </w:pPr>
            <w:r w:rsidRPr="00F727EF">
              <w:t>(b) is located in the 2019 MM category known as MM 7</w:t>
            </w:r>
          </w:p>
        </w:tc>
        <w:tc>
          <w:tcPr>
            <w:tcW w:w="3402" w:type="dxa"/>
            <w:tcBorders>
              <w:top w:val="single" w:sz="12" w:space="0" w:color="auto"/>
            </w:tcBorders>
            <w:shd w:val="clear" w:color="auto" w:fill="auto"/>
          </w:tcPr>
          <w:p w14:paraId="7AE442F7" w14:textId="04672CF6" w:rsidR="005E65DD" w:rsidRPr="00F727EF" w:rsidRDefault="005E65DD" w:rsidP="004F3957">
            <w:pPr>
              <w:pStyle w:val="Tabletext"/>
            </w:pPr>
            <w:r w:rsidRPr="00F727EF">
              <w:t xml:space="preserve">The amount worked out using the formula in </w:t>
            </w:r>
            <w:r w:rsidR="00BC6C3C" w:rsidRPr="00F727EF">
              <w:t>subsection (</w:t>
            </w:r>
            <w:r w:rsidRPr="00F727EF">
              <w:t>2) if it were assumed that the NWAU were 1.80</w:t>
            </w:r>
          </w:p>
        </w:tc>
      </w:tr>
      <w:tr w:rsidR="005E65DD" w:rsidRPr="00F727EF" w14:paraId="286B0854" w14:textId="77777777" w:rsidTr="004F3957">
        <w:tc>
          <w:tcPr>
            <w:tcW w:w="616" w:type="dxa"/>
            <w:shd w:val="clear" w:color="auto" w:fill="auto"/>
          </w:tcPr>
          <w:p w14:paraId="25F98B71" w14:textId="77777777" w:rsidR="005E65DD" w:rsidRPr="00F727EF" w:rsidRDefault="005E65DD" w:rsidP="004F3957">
            <w:pPr>
              <w:pStyle w:val="Tabletext"/>
            </w:pPr>
            <w:r w:rsidRPr="00F727EF">
              <w:t>2</w:t>
            </w:r>
          </w:p>
        </w:tc>
        <w:tc>
          <w:tcPr>
            <w:tcW w:w="4341" w:type="dxa"/>
            <w:shd w:val="clear" w:color="auto" w:fill="auto"/>
          </w:tcPr>
          <w:p w14:paraId="71673588" w14:textId="77777777" w:rsidR="005E65DD" w:rsidRPr="00F727EF" w:rsidRDefault="005E65DD" w:rsidP="004F3957">
            <w:pPr>
              <w:pStyle w:val="Tabletext"/>
            </w:pPr>
            <w:r w:rsidRPr="00F727EF">
              <w:t>The approved residential care home:</w:t>
            </w:r>
          </w:p>
          <w:p w14:paraId="1F7D8730" w14:textId="77777777" w:rsidR="005E65DD" w:rsidRPr="00F727EF" w:rsidRDefault="005E65DD" w:rsidP="004F3957">
            <w:pPr>
              <w:pStyle w:val="Tablea"/>
            </w:pPr>
            <w:r w:rsidRPr="00F727EF">
              <w:t>(a) has specialised Aboriginal or Torres Strait Islander status; and</w:t>
            </w:r>
          </w:p>
          <w:p w14:paraId="2DB7FBC1" w14:textId="77777777" w:rsidR="005E65DD" w:rsidRPr="00F727EF" w:rsidRDefault="005E65DD" w:rsidP="004F3957">
            <w:pPr>
              <w:pStyle w:val="Tablea"/>
              <w:rPr>
                <w:i/>
              </w:rPr>
            </w:pPr>
            <w:r w:rsidRPr="00F727EF">
              <w:t>(b) is located in the 2019 MM category known as MM 6</w:t>
            </w:r>
          </w:p>
        </w:tc>
        <w:tc>
          <w:tcPr>
            <w:tcW w:w="3402" w:type="dxa"/>
            <w:shd w:val="clear" w:color="auto" w:fill="auto"/>
          </w:tcPr>
          <w:p w14:paraId="0641E140" w14:textId="4D901AAE" w:rsidR="005E65DD" w:rsidRPr="00F727EF" w:rsidRDefault="005E65DD" w:rsidP="004F3957">
            <w:pPr>
              <w:pStyle w:val="Tabletext"/>
            </w:pPr>
            <w:r w:rsidRPr="00F727EF">
              <w:t xml:space="preserve">The amount worked out using the formula in </w:t>
            </w:r>
            <w:r w:rsidR="00BC6C3C" w:rsidRPr="00F727EF">
              <w:t>subsection (</w:t>
            </w:r>
            <w:r w:rsidRPr="00F727EF">
              <w:t>2) if it were assumed that the NWAU were 0.78</w:t>
            </w:r>
          </w:p>
        </w:tc>
      </w:tr>
      <w:tr w:rsidR="005E65DD" w:rsidRPr="00F727EF" w14:paraId="1FDE06F1" w14:textId="77777777" w:rsidTr="004F3957">
        <w:tc>
          <w:tcPr>
            <w:tcW w:w="616" w:type="dxa"/>
            <w:shd w:val="clear" w:color="auto" w:fill="auto"/>
          </w:tcPr>
          <w:p w14:paraId="2D2B3B36" w14:textId="77777777" w:rsidR="005E65DD" w:rsidRPr="00F727EF" w:rsidRDefault="005E65DD" w:rsidP="004F3957">
            <w:pPr>
              <w:pStyle w:val="Tabletext"/>
            </w:pPr>
            <w:r w:rsidRPr="00F727EF">
              <w:t>3</w:t>
            </w:r>
          </w:p>
        </w:tc>
        <w:tc>
          <w:tcPr>
            <w:tcW w:w="4341" w:type="dxa"/>
            <w:shd w:val="clear" w:color="auto" w:fill="auto"/>
          </w:tcPr>
          <w:p w14:paraId="6E8B3F09" w14:textId="77777777" w:rsidR="005E65DD" w:rsidRPr="00F727EF" w:rsidRDefault="005E65DD" w:rsidP="004F3957">
            <w:pPr>
              <w:pStyle w:val="Tabletext"/>
            </w:pPr>
            <w:r w:rsidRPr="00F727EF">
              <w:t>All of the following apply:</w:t>
            </w:r>
          </w:p>
          <w:p w14:paraId="6EFE33DA" w14:textId="77777777" w:rsidR="005E65DD" w:rsidRPr="00F727EF" w:rsidRDefault="005E65DD" w:rsidP="004F3957">
            <w:pPr>
              <w:pStyle w:val="Tablea"/>
            </w:pPr>
            <w:r w:rsidRPr="00F727EF">
              <w:t>(a) the approved residential care home does not have specialised status;</w:t>
            </w:r>
          </w:p>
          <w:p w14:paraId="29182E81" w14:textId="77777777" w:rsidR="005E65DD" w:rsidRPr="00F727EF" w:rsidRDefault="005E65DD" w:rsidP="004F3957">
            <w:pPr>
              <w:pStyle w:val="Tablea"/>
            </w:pPr>
            <w:r w:rsidRPr="00F727EF">
              <w:t>(b) the approved residential care home is located in the 2019 MM category known as MM 6 or the 2019 MM category known as MM 7;</w:t>
            </w:r>
          </w:p>
          <w:p w14:paraId="1FBCCB87" w14:textId="77777777" w:rsidR="005E65DD" w:rsidRPr="00F727EF" w:rsidRDefault="005E65DD" w:rsidP="004F3957">
            <w:pPr>
              <w:pStyle w:val="Tablea"/>
              <w:rPr>
                <w:i/>
              </w:rPr>
            </w:pPr>
            <w:r w:rsidRPr="00F727EF">
              <w:t>(c) the number of operational places in respect of the approved residential care home is less than 30</w:t>
            </w:r>
          </w:p>
        </w:tc>
        <w:tc>
          <w:tcPr>
            <w:tcW w:w="3402" w:type="dxa"/>
            <w:shd w:val="clear" w:color="auto" w:fill="auto"/>
          </w:tcPr>
          <w:p w14:paraId="28D8CA85" w14:textId="71830731" w:rsidR="005E65DD" w:rsidRPr="00F727EF" w:rsidRDefault="005E65DD" w:rsidP="004F3957">
            <w:pPr>
              <w:pStyle w:val="Tabletext"/>
            </w:pPr>
            <w:r w:rsidRPr="00F727EF">
              <w:t xml:space="preserve">The amount worked out using the formula in </w:t>
            </w:r>
            <w:r w:rsidR="00BC6C3C" w:rsidRPr="00F727EF">
              <w:t>subsection (</w:t>
            </w:r>
            <w:r w:rsidRPr="00F727EF">
              <w:t>2) if it were assumed that the NWAU were 0.68</w:t>
            </w:r>
          </w:p>
        </w:tc>
      </w:tr>
      <w:tr w:rsidR="005E65DD" w:rsidRPr="00F727EF" w14:paraId="26CF42C4" w14:textId="77777777" w:rsidTr="004F3957">
        <w:tc>
          <w:tcPr>
            <w:tcW w:w="616" w:type="dxa"/>
            <w:shd w:val="clear" w:color="auto" w:fill="auto"/>
          </w:tcPr>
          <w:p w14:paraId="23BD0EFD" w14:textId="77777777" w:rsidR="005E65DD" w:rsidRPr="00F727EF" w:rsidRDefault="005E65DD" w:rsidP="004F3957">
            <w:pPr>
              <w:pStyle w:val="Tabletext"/>
            </w:pPr>
            <w:r w:rsidRPr="00F727EF">
              <w:t>4</w:t>
            </w:r>
          </w:p>
        </w:tc>
        <w:tc>
          <w:tcPr>
            <w:tcW w:w="4341" w:type="dxa"/>
            <w:shd w:val="clear" w:color="auto" w:fill="auto"/>
          </w:tcPr>
          <w:p w14:paraId="26F4C5AC" w14:textId="77777777" w:rsidR="005E65DD" w:rsidRPr="00F727EF" w:rsidRDefault="005E65DD" w:rsidP="004F3957">
            <w:pPr>
              <w:pStyle w:val="Tabletext"/>
            </w:pPr>
            <w:r w:rsidRPr="00F727EF">
              <w:t>All of the following apply:</w:t>
            </w:r>
          </w:p>
          <w:p w14:paraId="17500F15" w14:textId="77777777" w:rsidR="005E65DD" w:rsidRPr="00F727EF" w:rsidRDefault="005E65DD" w:rsidP="004F3957">
            <w:pPr>
              <w:pStyle w:val="Tablea"/>
            </w:pPr>
            <w:r w:rsidRPr="00F727EF">
              <w:t>(a) the approved residential care home does not have specialised status;</w:t>
            </w:r>
          </w:p>
          <w:p w14:paraId="755F69EC" w14:textId="77777777" w:rsidR="005E65DD" w:rsidRPr="00F727EF" w:rsidRDefault="005E65DD" w:rsidP="004F3957">
            <w:pPr>
              <w:pStyle w:val="Tablea"/>
            </w:pPr>
            <w:r w:rsidRPr="00F727EF">
              <w:t>(b) the approved residential care home is located in the 2019 MM category known as MM 6 or the 2019 MM category known as MM 7;</w:t>
            </w:r>
          </w:p>
          <w:p w14:paraId="686F8602" w14:textId="77777777" w:rsidR="005E65DD" w:rsidRPr="00F727EF" w:rsidRDefault="005E65DD" w:rsidP="004F3957">
            <w:pPr>
              <w:pStyle w:val="Tablea"/>
              <w:rPr>
                <w:i/>
              </w:rPr>
            </w:pPr>
            <w:r w:rsidRPr="00F727EF">
              <w:t>(c) the number of operational places in respect of the approved residential care home is 30 or more</w:t>
            </w:r>
          </w:p>
        </w:tc>
        <w:tc>
          <w:tcPr>
            <w:tcW w:w="3402" w:type="dxa"/>
            <w:shd w:val="clear" w:color="auto" w:fill="auto"/>
          </w:tcPr>
          <w:p w14:paraId="1974DD8F" w14:textId="77777777" w:rsidR="005E65DD" w:rsidRPr="00F727EF" w:rsidRDefault="005E65DD" w:rsidP="004F3957">
            <w:pPr>
              <w:pStyle w:val="Tabletext"/>
            </w:pPr>
            <w:r w:rsidRPr="00F727EF">
              <w:t>The sum of the following amounts:</w:t>
            </w:r>
          </w:p>
          <w:p w14:paraId="336480D4" w14:textId="072E417F" w:rsidR="005E65DD" w:rsidRPr="00F727EF" w:rsidRDefault="005E65DD" w:rsidP="004F3957">
            <w:pPr>
              <w:pStyle w:val="Tablea"/>
            </w:pPr>
            <w:r w:rsidRPr="00F727EF">
              <w:t xml:space="preserve">(a) the amount worked out using the formula in </w:t>
            </w:r>
            <w:r w:rsidR="00BC6C3C" w:rsidRPr="00F727EF">
              <w:t>subsection (</w:t>
            </w:r>
            <w:r w:rsidRPr="00F727EF">
              <w:t>2) if it were assumed that the NWAU were 0.68 and that the number of operational beds were 29;</w:t>
            </w:r>
          </w:p>
          <w:p w14:paraId="31AF229A" w14:textId="74876786" w:rsidR="005E65DD" w:rsidRPr="00F727EF" w:rsidRDefault="005E65DD" w:rsidP="004F3957">
            <w:pPr>
              <w:pStyle w:val="Tablea"/>
            </w:pPr>
            <w:r w:rsidRPr="00F727EF">
              <w:t xml:space="preserve">(b) the amount worked out using the formula in </w:t>
            </w:r>
            <w:r w:rsidR="00BC6C3C" w:rsidRPr="00F727EF">
              <w:t>subsection (</w:t>
            </w:r>
            <w:r w:rsidRPr="00F727EF">
              <w:t>2) if it were assumed that the NWAU were 0.52 and that the number of operational beds were reduced by 29</w:t>
            </w:r>
          </w:p>
        </w:tc>
      </w:tr>
      <w:tr w:rsidR="005E65DD" w:rsidRPr="00F727EF" w14:paraId="16421AD3" w14:textId="77777777" w:rsidTr="004F3957">
        <w:tc>
          <w:tcPr>
            <w:tcW w:w="616" w:type="dxa"/>
            <w:shd w:val="clear" w:color="auto" w:fill="auto"/>
          </w:tcPr>
          <w:p w14:paraId="7841245A" w14:textId="77777777" w:rsidR="005E65DD" w:rsidRPr="00F727EF" w:rsidRDefault="005E65DD" w:rsidP="004F3957">
            <w:pPr>
              <w:pStyle w:val="Tabletext"/>
            </w:pPr>
            <w:r w:rsidRPr="00F727EF">
              <w:t>5</w:t>
            </w:r>
          </w:p>
        </w:tc>
        <w:tc>
          <w:tcPr>
            <w:tcW w:w="4341" w:type="dxa"/>
            <w:shd w:val="clear" w:color="auto" w:fill="auto"/>
          </w:tcPr>
          <w:p w14:paraId="761C9803" w14:textId="77777777" w:rsidR="005E65DD" w:rsidRPr="00F727EF" w:rsidRDefault="005E65DD" w:rsidP="004F3957">
            <w:pPr>
              <w:pStyle w:val="Tabletext"/>
            </w:pPr>
            <w:r w:rsidRPr="00F727EF">
              <w:t>The approved residential care home:</w:t>
            </w:r>
          </w:p>
          <w:p w14:paraId="4200AD17" w14:textId="77777777" w:rsidR="005E65DD" w:rsidRPr="00F727EF" w:rsidRDefault="005E65DD" w:rsidP="004F3957">
            <w:pPr>
              <w:pStyle w:val="Tablea"/>
            </w:pPr>
            <w:r w:rsidRPr="00F727EF">
              <w:lastRenderedPageBreak/>
              <w:t>(a) does not have specialised status; and</w:t>
            </w:r>
          </w:p>
          <w:p w14:paraId="2EFD2AE4" w14:textId="77777777" w:rsidR="005E65DD" w:rsidRPr="00F727EF" w:rsidRDefault="005E65DD" w:rsidP="004F3957">
            <w:pPr>
              <w:pStyle w:val="Tablea"/>
            </w:pPr>
            <w:r w:rsidRPr="00F727EF">
              <w:t>(b) is located in the 2019 MM category known as MM 4 or the 2019 MM category known as MM 5</w:t>
            </w:r>
          </w:p>
        </w:tc>
        <w:tc>
          <w:tcPr>
            <w:tcW w:w="3402" w:type="dxa"/>
            <w:shd w:val="clear" w:color="auto" w:fill="auto"/>
          </w:tcPr>
          <w:p w14:paraId="41633702" w14:textId="77777777" w:rsidR="005E65DD" w:rsidRPr="00F727EF" w:rsidRDefault="005E65DD" w:rsidP="004F3957">
            <w:pPr>
              <w:pStyle w:val="Tabletext"/>
            </w:pPr>
            <w:r w:rsidRPr="00F727EF">
              <w:lastRenderedPageBreak/>
              <w:t xml:space="preserve">The amount worked out by multiplying the national efficient price by the </w:t>
            </w:r>
            <w:r w:rsidRPr="00F727EF">
              <w:lastRenderedPageBreak/>
              <w:t>NWAU of 0.57</w:t>
            </w:r>
          </w:p>
        </w:tc>
      </w:tr>
      <w:tr w:rsidR="005E65DD" w:rsidRPr="00F727EF" w14:paraId="25E76155" w14:textId="77777777" w:rsidTr="004F3957">
        <w:tc>
          <w:tcPr>
            <w:tcW w:w="616" w:type="dxa"/>
            <w:tcBorders>
              <w:bottom w:val="single" w:sz="2" w:space="0" w:color="auto"/>
            </w:tcBorders>
            <w:shd w:val="clear" w:color="auto" w:fill="auto"/>
          </w:tcPr>
          <w:p w14:paraId="010BD4FE" w14:textId="77777777" w:rsidR="005E65DD" w:rsidRPr="00F727EF" w:rsidRDefault="005E65DD" w:rsidP="004F3957">
            <w:pPr>
              <w:pStyle w:val="Tabletext"/>
            </w:pPr>
            <w:r w:rsidRPr="00F727EF">
              <w:lastRenderedPageBreak/>
              <w:t>6</w:t>
            </w:r>
          </w:p>
        </w:tc>
        <w:tc>
          <w:tcPr>
            <w:tcW w:w="4341" w:type="dxa"/>
            <w:tcBorders>
              <w:bottom w:val="single" w:sz="2" w:space="0" w:color="auto"/>
            </w:tcBorders>
            <w:shd w:val="clear" w:color="auto" w:fill="auto"/>
          </w:tcPr>
          <w:p w14:paraId="3DF6BA90" w14:textId="77777777" w:rsidR="005E65DD" w:rsidRPr="00F727EF" w:rsidRDefault="005E65DD" w:rsidP="004F3957">
            <w:pPr>
              <w:pStyle w:val="Tabletext"/>
            </w:pPr>
            <w:r w:rsidRPr="00F727EF">
              <w:t>The approved residential care home has specialised homeless status</w:t>
            </w:r>
          </w:p>
        </w:tc>
        <w:tc>
          <w:tcPr>
            <w:tcW w:w="3402" w:type="dxa"/>
            <w:tcBorders>
              <w:bottom w:val="single" w:sz="2" w:space="0" w:color="auto"/>
            </w:tcBorders>
            <w:shd w:val="clear" w:color="auto" w:fill="auto"/>
          </w:tcPr>
          <w:p w14:paraId="3D5FF92F" w14:textId="77777777" w:rsidR="005E65DD" w:rsidRPr="00F727EF" w:rsidRDefault="005E65DD" w:rsidP="004F3957">
            <w:pPr>
              <w:pStyle w:val="Tabletext"/>
            </w:pPr>
            <w:r w:rsidRPr="00F727EF">
              <w:t>The amount worked out by multiplying the national efficient price by the NWAU of 0.92</w:t>
            </w:r>
          </w:p>
        </w:tc>
      </w:tr>
      <w:tr w:rsidR="005E65DD" w:rsidRPr="00F727EF" w14:paraId="20113F64" w14:textId="77777777" w:rsidTr="004F3957">
        <w:tc>
          <w:tcPr>
            <w:tcW w:w="616" w:type="dxa"/>
            <w:tcBorders>
              <w:top w:val="single" w:sz="2" w:space="0" w:color="auto"/>
              <w:bottom w:val="single" w:sz="2" w:space="0" w:color="auto"/>
            </w:tcBorders>
            <w:shd w:val="clear" w:color="auto" w:fill="auto"/>
          </w:tcPr>
          <w:p w14:paraId="388DCAE1" w14:textId="77777777" w:rsidR="005E65DD" w:rsidRPr="00F727EF" w:rsidRDefault="005E65DD" w:rsidP="004F3957">
            <w:pPr>
              <w:pStyle w:val="Tabletext"/>
            </w:pPr>
            <w:r w:rsidRPr="00F727EF">
              <w:t>7</w:t>
            </w:r>
          </w:p>
        </w:tc>
        <w:tc>
          <w:tcPr>
            <w:tcW w:w="4341" w:type="dxa"/>
            <w:tcBorders>
              <w:top w:val="single" w:sz="2" w:space="0" w:color="auto"/>
              <w:bottom w:val="single" w:sz="2" w:space="0" w:color="auto"/>
            </w:tcBorders>
            <w:shd w:val="clear" w:color="auto" w:fill="auto"/>
          </w:tcPr>
          <w:p w14:paraId="32ACDAC7" w14:textId="77777777" w:rsidR="005E65DD" w:rsidRPr="00F727EF" w:rsidRDefault="005E65DD" w:rsidP="004F3957">
            <w:pPr>
              <w:pStyle w:val="Tabletext"/>
            </w:pPr>
            <w:r w:rsidRPr="00F727EF">
              <w:t>The approved residential care home:</w:t>
            </w:r>
          </w:p>
          <w:p w14:paraId="2C51D13F" w14:textId="77777777" w:rsidR="005E65DD" w:rsidRPr="00F727EF" w:rsidRDefault="005E65DD" w:rsidP="004F3957">
            <w:pPr>
              <w:pStyle w:val="Tablea"/>
            </w:pPr>
            <w:r w:rsidRPr="00F727EF">
              <w:t>(a) does not have specialised status; and</w:t>
            </w:r>
          </w:p>
          <w:p w14:paraId="59D52644" w14:textId="77777777" w:rsidR="005E65DD" w:rsidRPr="00F727EF" w:rsidRDefault="005E65DD" w:rsidP="004F3957">
            <w:pPr>
              <w:pStyle w:val="Tablea"/>
            </w:pPr>
            <w:r w:rsidRPr="00F727EF">
              <w:t>(b) is located in the 2019 MM category known as MM 2 or the 2019 MM category known as MM 3</w:t>
            </w:r>
          </w:p>
        </w:tc>
        <w:tc>
          <w:tcPr>
            <w:tcW w:w="3402" w:type="dxa"/>
            <w:tcBorders>
              <w:top w:val="single" w:sz="2" w:space="0" w:color="auto"/>
              <w:bottom w:val="single" w:sz="2" w:space="0" w:color="auto"/>
            </w:tcBorders>
            <w:shd w:val="clear" w:color="auto" w:fill="auto"/>
          </w:tcPr>
          <w:p w14:paraId="6129EA60" w14:textId="77777777" w:rsidR="005E65DD" w:rsidRPr="00F727EF" w:rsidRDefault="005E65DD" w:rsidP="004F3957">
            <w:pPr>
              <w:pStyle w:val="Tabletext"/>
            </w:pPr>
            <w:r w:rsidRPr="00F727EF">
              <w:t>The amount worked out by multiplying the national efficient price by the NWAU of 0.55</w:t>
            </w:r>
          </w:p>
        </w:tc>
      </w:tr>
      <w:tr w:rsidR="005E65DD" w:rsidRPr="00F727EF" w14:paraId="7B8B0365" w14:textId="77777777" w:rsidTr="004F3957">
        <w:tc>
          <w:tcPr>
            <w:tcW w:w="616" w:type="dxa"/>
            <w:tcBorders>
              <w:top w:val="single" w:sz="2" w:space="0" w:color="auto"/>
              <w:bottom w:val="single" w:sz="12" w:space="0" w:color="auto"/>
            </w:tcBorders>
            <w:shd w:val="clear" w:color="auto" w:fill="auto"/>
          </w:tcPr>
          <w:p w14:paraId="50B9A2FD" w14:textId="77777777" w:rsidR="005E65DD" w:rsidRPr="00F727EF" w:rsidRDefault="005E65DD" w:rsidP="004F3957">
            <w:pPr>
              <w:pStyle w:val="Tabletext"/>
            </w:pPr>
            <w:r w:rsidRPr="00F727EF">
              <w:t>8</w:t>
            </w:r>
          </w:p>
        </w:tc>
        <w:tc>
          <w:tcPr>
            <w:tcW w:w="4341" w:type="dxa"/>
            <w:tcBorders>
              <w:top w:val="single" w:sz="2" w:space="0" w:color="auto"/>
              <w:bottom w:val="single" w:sz="12" w:space="0" w:color="auto"/>
            </w:tcBorders>
            <w:shd w:val="clear" w:color="auto" w:fill="auto"/>
          </w:tcPr>
          <w:p w14:paraId="7CAE9E92" w14:textId="77777777" w:rsidR="005E65DD" w:rsidRPr="00F727EF" w:rsidRDefault="005E65DD" w:rsidP="004F3957">
            <w:pPr>
              <w:pStyle w:val="Tabletext"/>
            </w:pPr>
            <w:r w:rsidRPr="00F727EF">
              <w:t>The approved residential care home:</w:t>
            </w:r>
          </w:p>
          <w:p w14:paraId="52063F00" w14:textId="77777777" w:rsidR="005E65DD" w:rsidRPr="00F727EF" w:rsidRDefault="005E65DD" w:rsidP="004F3957">
            <w:pPr>
              <w:pStyle w:val="Tablea"/>
            </w:pPr>
            <w:r w:rsidRPr="00F727EF">
              <w:t>(a) does not have specialised status; and</w:t>
            </w:r>
          </w:p>
          <w:p w14:paraId="54ABB57F" w14:textId="77777777" w:rsidR="005E65DD" w:rsidRPr="00F727EF" w:rsidRDefault="005E65DD" w:rsidP="004F3957">
            <w:pPr>
              <w:pStyle w:val="Tablea"/>
            </w:pPr>
            <w:r w:rsidRPr="00F727EF">
              <w:t>(b) is located in the 2019 MM category known as MM 1</w:t>
            </w:r>
          </w:p>
        </w:tc>
        <w:tc>
          <w:tcPr>
            <w:tcW w:w="3402" w:type="dxa"/>
            <w:tcBorders>
              <w:top w:val="single" w:sz="2" w:space="0" w:color="auto"/>
              <w:bottom w:val="single" w:sz="12" w:space="0" w:color="auto"/>
            </w:tcBorders>
            <w:shd w:val="clear" w:color="auto" w:fill="auto"/>
          </w:tcPr>
          <w:p w14:paraId="5A5EA273" w14:textId="77777777" w:rsidR="005E65DD" w:rsidRPr="00F727EF" w:rsidRDefault="005E65DD" w:rsidP="004F3957">
            <w:pPr>
              <w:pStyle w:val="Tabletext"/>
            </w:pPr>
            <w:r w:rsidRPr="00F727EF">
              <w:t>The amount worked out by multiplying the national efficient price by the NWAU of 0.50</w:t>
            </w:r>
          </w:p>
        </w:tc>
      </w:tr>
    </w:tbl>
    <w:p w14:paraId="1F0E2FEE" w14:textId="29D9DD11" w:rsidR="005E65DD" w:rsidRPr="00F727EF" w:rsidRDefault="005E65DD" w:rsidP="005E65DD">
      <w:pPr>
        <w:pStyle w:val="subsection"/>
      </w:pPr>
      <w:r w:rsidRPr="00F727EF">
        <w:tab/>
        <w:t>(2)</w:t>
      </w:r>
      <w:r w:rsidRPr="00F727EF">
        <w:tab/>
        <w:t xml:space="preserve">For the purposes of items 1 to 4 of the table in </w:t>
      </w:r>
      <w:r w:rsidR="00BC6C3C" w:rsidRPr="00F727EF">
        <w:t>subsection (</w:t>
      </w:r>
      <w:r w:rsidRPr="00F727EF">
        <w:t>1), the formula is:</w:t>
      </w:r>
    </w:p>
    <w:p w14:paraId="7E518936" w14:textId="3800E8CC" w:rsidR="005E65DD" w:rsidRPr="00F727EF" w:rsidRDefault="005E65DD" w:rsidP="005E65DD">
      <w:pPr>
        <w:pStyle w:val="subsection"/>
        <w:rPr>
          <w:i/>
          <w:iCs/>
        </w:rPr>
      </w:pPr>
      <w:r w:rsidRPr="00F727EF">
        <w:rPr>
          <w:i/>
          <w:iCs/>
        </w:rPr>
        <w:tab/>
      </w:r>
      <w:r w:rsidRPr="00F727EF">
        <w:rPr>
          <w:i/>
          <w:iCs/>
        </w:rPr>
        <w:tab/>
      </w:r>
      <w:r w:rsidR="00BA2383" w:rsidRPr="00F727EF">
        <w:rPr>
          <w:position w:val="-38"/>
        </w:rPr>
        <w:object w:dxaOrig="4720" w:dyaOrig="859" w14:anchorId="4893923A">
          <v:shape id="_x0000_i1026" type="#_x0000_t75" style="width:237pt;height:42.75pt" o:ole="">
            <v:imagedata r:id="rId22" o:title=""/>
          </v:shape>
          <o:OLEObject Type="Embed" ProgID="Equation.DSMT4" ShapeID="_x0000_i1026" DrawAspect="Content" ObjectID="_1799739751" r:id="rId23"/>
        </w:object>
      </w:r>
    </w:p>
    <w:p w14:paraId="28556E0A" w14:textId="2A9A0993" w:rsidR="005E65DD" w:rsidRPr="00F727EF" w:rsidRDefault="005E65DD" w:rsidP="005E65DD">
      <w:pPr>
        <w:pStyle w:val="ActHead4"/>
      </w:pPr>
      <w:bookmarkStart w:id="147" w:name="_Toc189123171"/>
      <w:r w:rsidRPr="002E4E9B">
        <w:rPr>
          <w:rStyle w:val="CharSubdNo"/>
        </w:rPr>
        <w:t>Subdivision B</w:t>
      </w:r>
      <w:r w:rsidRPr="00F727EF">
        <w:t>—</w:t>
      </w:r>
      <w:r w:rsidRPr="002E4E9B">
        <w:rPr>
          <w:rStyle w:val="CharSubdText"/>
        </w:rPr>
        <w:t>Provider</w:t>
      </w:r>
      <w:r w:rsidR="00F727EF" w:rsidRPr="002E4E9B">
        <w:rPr>
          <w:rStyle w:val="CharSubdText"/>
        </w:rPr>
        <w:noBreakHyphen/>
      </w:r>
      <w:r w:rsidRPr="002E4E9B">
        <w:rPr>
          <w:rStyle w:val="CharSubdText"/>
        </w:rPr>
        <w:t>based supplements</w:t>
      </w:r>
      <w:bookmarkEnd w:id="147"/>
    </w:p>
    <w:p w14:paraId="706B31B9" w14:textId="5A7B6A9A" w:rsidR="005E65DD" w:rsidRPr="00F727EF" w:rsidRDefault="005E65DD" w:rsidP="005E65DD">
      <w:pPr>
        <w:pStyle w:val="ActHead5"/>
      </w:pPr>
      <w:bookmarkStart w:id="148" w:name="_Toc189123172"/>
      <w:r w:rsidRPr="002E4E9B">
        <w:rPr>
          <w:rStyle w:val="CharSectno"/>
        </w:rPr>
        <w:t>239</w:t>
      </w:r>
      <w:r w:rsidR="00F727EF" w:rsidRPr="002E4E9B">
        <w:rPr>
          <w:rStyle w:val="CharSectno"/>
        </w:rPr>
        <w:noBreakHyphen/>
      </w:r>
      <w:r w:rsidRPr="002E4E9B">
        <w:rPr>
          <w:rStyle w:val="CharSectno"/>
        </w:rPr>
        <w:t>5</w:t>
      </w:r>
      <w:r w:rsidRPr="00F727EF">
        <w:t xml:space="preserve">  Registered nurse supplement</w:t>
      </w:r>
      <w:bookmarkEnd w:id="148"/>
    </w:p>
    <w:p w14:paraId="6DC1D055" w14:textId="58602DD2" w:rsidR="005E65DD" w:rsidRPr="00F727EF" w:rsidRDefault="005E65DD" w:rsidP="005E65DD">
      <w:pPr>
        <w:pStyle w:val="subsection"/>
      </w:pPr>
      <w:r w:rsidRPr="00F727EF">
        <w:tab/>
      </w:r>
      <w:r w:rsidRPr="00F727EF">
        <w:tab/>
        <w:t xml:space="preserve">For the purposes of </w:t>
      </w:r>
      <w:r w:rsidR="00BC6C3C" w:rsidRPr="00F727EF">
        <w:t>subsection 2</w:t>
      </w:r>
      <w:r w:rsidRPr="00F727EF">
        <w:t>39(1) of the Act, the supplement registered nurse supplement is prescribed for the classification types ongoing and short</w:t>
      </w:r>
      <w:r w:rsidR="00F727EF">
        <w:noBreakHyphen/>
      </w:r>
      <w:r w:rsidRPr="00F727EF">
        <w:t>term for the service group residential care.</w:t>
      </w:r>
    </w:p>
    <w:p w14:paraId="3F624BE2" w14:textId="4BB57D0C" w:rsidR="005E65DD" w:rsidRPr="00F727EF" w:rsidRDefault="005E65DD" w:rsidP="005E65DD">
      <w:pPr>
        <w:pStyle w:val="ActHead5"/>
      </w:pPr>
      <w:bookmarkStart w:id="149" w:name="_Toc189123173"/>
      <w:r w:rsidRPr="002E4E9B">
        <w:rPr>
          <w:rStyle w:val="CharSectno"/>
        </w:rPr>
        <w:t>239</w:t>
      </w:r>
      <w:r w:rsidR="00F727EF" w:rsidRPr="002E4E9B">
        <w:rPr>
          <w:rStyle w:val="CharSectno"/>
        </w:rPr>
        <w:noBreakHyphen/>
      </w:r>
      <w:r w:rsidRPr="002E4E9B">
        <w:rPr>
          <w:rStyle w:val="CharSectno"/>
        </w:rPr>
        <w:t>10</w:t>
      </w:r>
      <w:r w:rsidRPr="00F727EF">
        <w:t xml:space="preserve">  Registered nurse supplement—applicability</w:t>
      </w:r>
      <w:bookmarkEnd w:id="149"/>
    </w:p>
    <w:p w14:paraId="3905F272" w14:textId="046C33A5" w:rsidR="005E65DD" w:rsidRPr="00F727EF" w:rsidRDefault="005E65DD" w:rsidP="005E65DD">
      <w:pPr>
        <w:pStyle w:val="subsection"/>
      </w:pPr>
      <w:r w:rsidRPr="00F727EF">
        <w:tab/>
      </w:r>
      <w:r w:rsidRPr="00F727EF">
        <w:tab/>
        <w:t xml:space="preserve">For the purposes of </w:t>
      </w:r>
      <w:r w:rsidR="00BC6C3C" w:rsidRPr="00F727EF">
        <w:t>paragraph 2</w:t>
      </w:r>
      <w:r w:rsidRPr="00F727EF">
        <w:t>39(2)(a) of the Act, the circumstances in which registered nurse supplement will apply in relation to an individual for a day are that funded aged care services are delivered to the individual in a qualifying residential care home for the payment period in which the day occurs.</w:t>
      </w:r>
    </w:p>
    <w:p w14:paraId="3432D4FC" w14:textId="0C8B0CCE" w:rsidR="005E65DD" w:rsidRPr="00F727EF" w:rsidRDefault="005E65DD" w:rsidP="005E65DD">
      <w:pPr>
        <w:pStyle w:val="ActHead5"/>
      </w:pPr>
      <w:bookmarkStart w:id="150" w:name="_Toc189123174"/>
      <w:r w:rsidRPr="002E4E9B">
        <w:rPr>
          <w:rStyle w:val="CharSectno"/>
        </w:rPr>
        <w:t>239</w:t>
      </w:r>
      <w:r w:rsidR="00F727EF" w:rsidRPr="002E4E9B">
        <w:rPr>
          <w:rStyle w:val="CharSectno"/>
        </w:rPr>
        <w:noBreakHyphen/>
      </w:r>
      <w:r w:rsidRPr="002E4E9B">
        <w:rPr>
          <w:rStyle w:val="CharSectno"/>
        </w:rPr>
        <w:t>15</w:t>
      </w:r>
      <w:r w:rsidRPr="00F727EF">
        <w:t xml:space="preserve">  Meaning of </w:t>
      </w:r>
      <w:r w:rsidRPr="00F727EF">
        <w:rPr>
          <w:i/>
        </w:rPr>
        <w:t>qualifying residential care home</w:t>
      </w:r>
      <w:bookmarkEnd w:id="150"/>
    </w:p>
    <w:p w14:paraId="1D218BA9" w14:textId="77777777" w:rsidR="005E65DD" w:rsidRPr="00F727EF" w:rsidRDefault="005E65DD" w:rsidP="005E65DD">
      <w:pPr>
        <w:pStyle w:val="subsection"/>
      </w:pPr>
      <w:bookmarkStart w:id="151" w:name="_Hlk166769425"/>
      <w:bookmarkStart w:id="152" w:name="_Hlk172635690"/>
      <w:r w:rsidRPr="00F727EF">
        <w:tab/>
        <w:t>(1)</w:t>
      </w:r>
      <w:r w:rsidRPr="00F727EF">
        <w:tab/>
        <w:t xml:space="preserve">An approved residential care home is a </w:t>
      </w:r>
      <w:bookmarkStart w:id="153" w:name="_Hlk166769887"/>
      <w:r w:rsidRPr="00F727EF">
        <w:rPr>
          <w:b/>
          <w:i/>
        </w:rPr>
        <w:t xml:space="preserve">qualifying </w:t>
      </w:r>
      <w:bookmarkEnd w:id="153"/>
      <w:r w:rsidRPr="00F727EF">
        <w:rPr>
          <w:b/>
          <w:i/>
        </w:rPr>
        <w:t>residential care home</w:t>
      </w:r>
      <w:r w:rsidRPr="00F727EF">
        <w:t xml:space="preserve"> for a payment period if it is a group A residential care home for the payment period or a group B residential care home for the payment period.</w:t>
      </w:r>
    </w:p>
    <w:p w14:paraId="2AF78A25" w14:textId="77777777" w:rsidR="005E65DD" w:rsidRPr="00F727EF" w:rsidRDefault="005E65DD" w:rsidP="005E65DD">
      <w:pPr>
        <w:pStyle w:val="subsection"/>
      </w:pPr>
      <w:r w:rsidRPr="00F727EF">
        <w:lastRenderedPageBreak/>
        <w:tab/>
        <w:t>(2)</w:t>
      </w:r>
      <w:r w:rsidRPr="00F727EF">
        <w:tab/>
        <w:t xml:space="preserve">An approved residential care home is a </w:t>
      </w:r>
      <w:r w:rsidRPr="00F727EF">
        <w:rPr>
          <w:b/>
          <w:i/>
        </w:rPr>
        <w:t xml:space="preserve">group A residential care home </w:t>
      </w:r>
      <w:r w:rsidRPr="00F727EF">
        <w:t>for a payment period if all of the following criteria are met:</w:t>
      </w:r>
    </w:p>
    <w:bookmarkEnd w:id="151"/>
    <w:p w14:paraId="757B664F" w14:textId="257E370D" w:rsidR="005E65DD" w:rsidRPr="00F727EF" w:rsidRDefault="005E65DD" w:rsidP="005E65DD">
      <w:pPr>
        <w:pStyle w:val="paragraph"/>
      </w:pPr>
      <w:r w:rsidRPr="00F727EF">
        <w:tab/>
        <w:t>(a)</w:t>
      </w:r>
      <w:r w:rsidRPr="00F727EF">
        <w:tab/>
        <w:t xml:space="preserve">an exemption from </w:t>
      </w:r>
      <w:r w:rsidR="00BC6C3C" w:rsidRPr="00F727EF">
        <w:t>subsection 1</w:t>
      </w:r>
      <w:r w:rsidRPr="00F727EF">
        <w:t>75(1) of the Act in relation to the approved residential care home is not in force at any time during the period;</w:t>
      </w:r>
    </w:p>
    <w:p w14:paraId="1A10DFBC" w14:textId="77777777" w:rsidR="005E65DD" w:rsidRPr="00F727EF" w:rsidRDefault="005E65DD" w:rsidP="005E65DD">
      <w:pPr>
        <w:pStyle w:val="paragraph"/>
      </w:pPr>
      <w:r w:rsidRPr="00F727EF">
        <w:tab/>
        <w:t>(b)</w:t>
      </w:r>
      <w:r w:rsidRPr="00F727EF">
        <w:tab/>
        <w:t>a report in relation to the approved residential care home and the period has been submitted in accordance with section [to be drafted] of this instrument;</w:t>
      </w:r>
    </w:p>
    <w:p w14:paraId="1463ECAB" w14:textId="77777777" w:rsidR="005E65DD" w:rsidRPr="00F727EF" w:rsidRDefault="005E65DD" w:rsidP="005E65DD">
      <w:pPr>
        <w:pStyle w:val="paragraph"/>
      </w:pPr>
      <w:r w:rsidRPr="00F727EF">
        <w:tab/>
        <w:t>(c)</w:t>
      </w:r>
      <w:r w:rsidRPr="00F727EF">
        <w:tab/>
        <w:t>the total number of days of eligible residential funded aged care services delivered in respect of individuals at the approved residential care home during the period, divided by the number of days in the period, is no more than 50;</w:t>
      </w:r>
    </w:p>
    <w:p w14:paraId="587B0688" w14:textId="77777777" w:rsidR="005E65DD" w:rsidRPr="00F727EF" w:rsidRDefault="005E65DD" w:rsidP="005E65DD">
      <w:pPr>
        <w:pStyle w:val="paragraph"/>
      </w:pPr>
      <w:r w:rsidRPr="00F727EF">
        <w:tab/>
        <w:t>(d)</w:t>
      </w:r>
      <w:r w:rsidRPr="00F727EF">
        <w:tab/>
        <w:t>the total number of hours, on days during the period on which funded aged care services were delivered at the home, that a registered nurse was not on site and on duty at the home is no more than the number of such days in the period multiplied by 3.</w:t>
      </w:r>
    </w:p>
    <w:bookmarkEnd w:id="152"/>
    <w:p w14:paraId="29D6B43C" w14:textId="77777777" w:rsidR="005E65DD" w:rsidRPr="00F727EF" w:rsidRDefault="005E65DD" w:rsidP="005E65DD">
      <w:pPr>
        <w:pStyle w:val="subsection"/>
      </w:pPr>
      <w:r w:rsidRPr="00F727EF">
        <w:tab/>
        <w:t>(3)</w:t>
      </w:r>
      <w:r w:rsidRPr="00F727EF">
        <w:tab/>
        <w:t xml:space="preserve">An approved residential care home is a </w:t>
      </w:r>
      <w:r w:rsidRPr="00F727EF">
        <w:rPr>
          <w:b/>
          <w:i/>
        </w:rPr>
        <w:t xml:space="preserve">group B residential care home </w:t>
      </w:r>
      <w:r w:rsidRPr="00F727EF">
        <w:t>for a payment period if all of the following criteria are met:</w:t>
      </w:r>
    </w:p>
    <w:p w14:paraId="2CCD290F" w14:textId="2F54762D" w:rsidR="005E65DD" w:rsidRPr="00F727EF" w:rsidRDefault="005E65DD" w:rsidP="005E65DD">
      <w:pPr>
        <w:pStyle w:val="paragraph"/>
      </w:pPr>
      <w:r w:rsidRPr="00F727EF">
        <w:tab/>
        <w:t>(a)</w:t>
      </w:r>
      <w:r w:rsidRPr="00F727EF">
        <w:tab/>
        <w:t xml:space="preserve">an exemption from </w:t>
      </w:r>
      <w:r w:rsidR="00BC6C3C" w:rsidRPr="00F727EF">
        <w:t>section 1</w:t>
      </w:r>
      <w:r w:rsidRPr="00F727EF">
        <w:t>75 of the Act in relation to the approved residential care home is not in force at any time during the period;</w:t>
      </w:r>
    </w:p>
    <w:p w14:paraId="55ACE4F6" w14:textId="77777777" w:rsidR="005E65DD" w:rsidRPr="00F727EF" w:rsidRDefault="005E65DD" w:rsidP="005E65DD">
      <w:pPr>
        <w:pStyle w:val="paragraph"/>
      </w:pPr>
      <w:r w:rsidRPr="00F727EF">
        <w:tab/>
        <w:t>(b)</w:t>
      </w:r>
      <w:r w:rsidRPr="00F727EF">
        <w:tab/>
        <w:t>a report in relation to the approved residential care home and the period has been submitted in accordance with section [to be drafted] of this instrument;</w:t>
      </w:r>
    </w:p>
    <w:p w14:paraId="64D89A44" w14:textId="77777777" w:rsidR="005E65DD" w:rsidRPr="00F727EF" w:rsidRDefault="005E65DD" w:rsidP="005E65DD">
      <w:pPr>
        <w:pStyle w:val="paragraph"/>
      </w:pPr>
      <w:r w:rsidRPr="00F727EF">
        <w:tab/>
        <w:t>(c)</w:t>
      </w:r>
      <w:r w:rsidRPr="00F727EF">
        <w:tab/>
        <w:t>the total number of days of eligible residential funded aged care services delivered in respect of individuals at the approved residential care home during the period, divided by the number of days in the period, is no more than 30;</w:t>
      </w:r>
    </w:p>
    <w:p w14:paraId="64A307EE" w14:textId="77777777" w:rsidR="005E65DD" w:rsidRPr="00F727EF" w:rsidRDefault="005E65DD" w:rsidP="005E65DD">
      <w:pPr>
        <w:pStyle w:val="paragraph"/>
      </w:pPr>
      <w:r w:rsidRPr="00F727EF">
        <w:tab/>
        <w:t>(d)</w:t>
      </w:r>
      <w:r w:rsidRPr="00F727EF">
        <w:tab/>
        <w:t>the total number of hours, on days during the period on which funded aged care services were delivered at the home, that a registered nurse was not on site and on duty at the home is:</w:t>
      </w:r>
    </w:p>
    <w:p w14:paraId="5D741E82" w14:textId="77777777" w:rsidR="005E65DD" w:rsidRPr="00F727EF" w:rsidRDefault="005E65DD" w:rsidP="005E65DD">
      <w:pPr>
        <w:pStyle w:val="paragraphsub"/>
      </w:pPr>
      <w:r w:rsidRPr="00F727EF">
        <w:tab/>
        <w:t>(i)</w:t>
      </w:r>
      <w:r w:rsidRPr="00F727EF">
        <w:tab/>
        <w:t>more than the number of such days in the period multiplied by 3; and</w:t>
      </w:r>
    </w:p>
    <w:p w14:paraId="4AC35464" w14:textId="77777777" w:rsidR="005E65DD" w:rsidRPr="00F727EF" w:rsidRDefault="005E65DD" w:rsidP="005E65DD">
      <w:pPr>
        <w:pStyle w:val="paragraphsub"/>
      </w:pPr>
      <w:r w:rsidRPr="00F727EF">
        <w:tab/>
        <w:t>(ii)</w:t>
      </w:r>
      <w:r w:rsidRPr="00F727EF">
        <w:tab/>
        <w:t>no more than the number of such days in the period multiplied by 12.</w:t>
      </w:r>
    </w:p>
    <w:p w14:paraId="42896123" w14:textId="7CC8F241" w:rsidR="005E65DD" w:rsidRPr="00F727EF" w:rsidRDefault="005E65DD" w:rsidP="005E65DD">
      <w:pPr>
        <w:pStyle w:val="subsection"/>
      </w:pPr>
      <w:r w:rsidRPr="00F727EF">
        <w:tab/>
        <w:t>(4)</w:t>
      </w:r>
      <w:r w:rsidRPr="00F727EF">
        <w:tab/>
        <w:t xml:space="preserve">A </w:t>
      </w:r>
      <w:r w:rsidRPr="00F727EF">
        <w:rPr>
          <w:b/>
          <w:i/>
        </w:rPr>
        <w:t xml:space="preserve">day of eligible residential funded aged care services </w:t>
      </w:r>
      <w:r w:rsidRPr="00F727EF">
        <w:t>is delivered in respect of an individual if a registered provider is eligible for provider</w:t>
      </w:r>
      <w:r w:rsidR="00F727EF">
        <w:noBreakHyphen/>
      </w:r>
      <w:r w:rsidRPr="00F727EF">
        <w:t>based subsidy for an ongoing or short</w:t>
      </w:r>
      <w:r w:rsidR="00F727EF">
        <w:noBreakHyphen/>
      </w:r>
      <w:r w:rsidRPr="00F727EF">
        <w:t>term funded aged care service delivered by the registered provider to the individual in an approved residential care home on the day.</w:t>
      </w:r>
    </w:p>
    <w:p w14:paraId="2B604944" w14:textId="4D76ED56" w:rsidR="005E65DD" w:rsidRPr="00F727EF" w:rsidRDefault="005E65DD" w:rsidP="005E65DD">
      <w:pPr>
        <w:pStyle w:val="ActHead5"/>
      </w:pPr>
      <w:bookmarkStart w:id="154" w:name="_Toc189123175"/>
      <w:r w:rsidRPr="002E4E9B">
        <w:rPr>
          <w:rStyle w:val="CharSectno"/>
        </w:rPr>
        <w:t>239</w:t>
      </w:r>
      <w:r w:rsidR="00F727EF" w:rsidRPr="002E4E9B">
        <w:rPr>
          <w:rStyle w:val="CharSectno"/>
        </w:rPr>
        <w:noBreakHyphen/>
      </w:r>
      <w:r w:rsidRPr="002E4E9B">
        <w:rPr>
          <w:rStyle w:val="CharSectno"/>
        </w:rPr>
        <w:t>20</w:t>
      </w:r>
      <w:r w:rsidRPr="00F727EF">
        <w:t xml:space="preserve">  Registered nurse supplement—amount</w:t>
      </w:r>
      <w:bookmarkEnd w:id="154"/>
    </w:p>
    <w:p w14:paraId="7977B94B" w14:textId="6DFE68C9" w:rsidR="005E65DD" w:rsidRPr="00F727EF" w:rsidRDefault="005E65DD" w:rsidP="005E65DD">
      <w:pPr>
        <w:pStyle w:val="subsection"/>
      </w:pPr>
      <w:r w:rsidRPr="00F727EF">
        <w:tab/>
        <w:t>(1)</w:t>
      </w:r>
      <w:r w:rsidRPr="00F727EF">
        <w:tab/>
        <w:t xml:space="preserve">For the purposes of </w:t>
      </w:r>
      <w:r w:rsidR="00BC6C3C" w:rsidRPr="00F727EF">
        <w:t>paragraph 2</w:t>
      </w:r>
      <w:r w:rsidRPr="00F727EF">
        <w:t>39(2)(b) of the Act, the amount of registered nurse supplement for an individual for a day during a payment period is:</w:t>
      </w:r>
    </w:p>
    <w:p w14:paraId="010C7620" w14:textId="77777777" w:rsidR="005E65DD" w:rsidRPr="00F727EF" w:rsidRDefault="005E65DD" w:rsidP="005E65DD">
      <w:pPr>
        <w:pStyle w:val="subsection"/>
        <w:rPr>
          <w:i/>
          <w:iCs/>
        </w:rPr>
      </w:pPr>
      <w:r w:rsidRPr="00F727EF">
        <w:rPr>
          <w:i/>
          <w:iCs/>
        </w:rPr>
        <w:tab/>
      </w:r>
      <w:r w:rsidRPr="00F727EF">
        <w:rPr>
          <w:i/>
          <w:iCs/>
        </w:rPr>
        <w:tab/>
      </w:r>
      <w:r w:rsidRPr="00F727EF">
        <w:object w:dxaOrig="3500" w:dyaOrig="800" w14:anchorId="605D9B94">
          <v:shape id="_x0000_i1027" type="#_x0000_t75" style="width:175.5pt;height:40.5pt" o:ole="">
            <v:imagedata r:id="rId24" o:title=""/>
          </v:shape>
          <o:OLEObject Type="Embed" ProgID="Equation.DSMT4" ShapeID="_x0000_i1027" DrawAspect="Content" ObjectID="_1799739752" r:id="rId25"/>
        </w:object>
      </w:r>
    </w:p>
    <w:p w14:paraId="176094D0" w14:textId="77777777" w:rsidR="005E65DD" w:rsidRPr="00F727EF" w:rsidRDefault="005E65DD" w:rsidP="005E65DD">
      <w:pPr>
        <w:pStyle w:val="subsection2"/>
      </w:pPr>
    </w:p>
    <w:p w14:paraId="6F39B53E" w14:textId="77777777" w:rsidR="005E65DD" w:rsidRPr="00F727EF" w:rsidRDefault="005E65DD" w:rsidP="005E65DD">
      <w:pPr>
        <w:pStyle w:val="subsection2"/>
      </w:pPr>
      <w:r w:rsidRPr="00F727EF">
        <w:t>where:</w:t>
      </w:r>
    </w:p>
    <w:p w14:paraId="13EB08E2" w14:textId="77777777" w:rsidR="005E65DD" w:rsidRPr="00F727EF" w:rsidRDefault="005E65DD" w:rsidP="005E65DD">
      <w:pPr>
        <w:pStyle w:val="Definition"/>
      </w:pPr>
      <w:r w:rsidRPr="00F727EF">
        <w:rPr>
          <w:b/>
          <w:i/>
        </w:rPr>
        <w:lastRenderedPageBreak/>
        <w:t xml:space="preserve">residential care home supplement amount </w:t>
      </w:r>
      <w:r w:rsidRPr="00F727EF">
        <w:t>is the residential care home supplement amount for the payment period, determined under subsections (2) to (9), for the approved residential care home in which funded aged care services are delivered to the individual.</w:t>
      </w:r>
    </w:p>
    <w:p w14:paraId="3AC0753B" w14:textId="77777777" w:rsidR="005E65DD" w:rsidRPr="00F727EF" w:rsidRDefault="005E65DD" w:rsidP="005E65DD">
      <w:pPr>
        <w:pStyle w:val="Definition"/>
      </w:pPr>
      <w:r w:rsidRPr="00F727EF">
        <w:rPr>
          <w:b/>
          <w:i/>
        </w:rPr>
        <w:t xml:space="preserve">total residential care home days </w:t>
      </w:r>
      <w:r w:rsidRPr="00F727EF">
        <w:t>is the total number of days of eligible residential funded aged care services delivered in respect of individuals during the payment period in that approved residential care home.</w:t>
      </w:r>
    </w:p>
    <w:p w14:paraId="045E3BF1" w14:textId="77777777" w:rsidR="005E65DD" w:rsidRPr="00F727EF" w:rsidRDefault="005E65DD" w:rsidP="005E65DD">
      <w:pPr>
        <w:pStyle w:val="SubsectionHead"/>
      </w:pPr>
      <w:r w:rsidRPr="00F727EF">
        <w:t>Residential care home supplement amount—group A residential care homes in 2019 MM category MM 1</w:t>
      </w:r>
    </w:p>
    <w:p w14:paraId="2E2E486B" w14:textId="77777777" w:rsidR="005E65DD" w:rsidRPr="00F727EF" w:rsidRDefault="005E65DD" w:rsidP="005E65DD">
      <w:pPr>
        <w:pStyle w:val="subsection"/>
      </w:pPr>
      <w:r w:rsidRPr="00F727EF">
        <w:tab/>
        <w:t>(2)</w:t>
      </w:r>
      <w:r w:rsidRPr="00F727EF">
        <w:tab/>
        <w:t>The residential care home supplement amount for a payment period, for a group A residential care home for the period located in the 2019 MM category known as MM 1, is the amount set out in the following table for the average daily care count for the home for the period.</w:t>
      </w:r>
    </w:p>
    <w:p w14:paraId="409D0FBB" w14:textId="77777777" w:rsidR="005E65DD" w:rsidRPr="00F727EF" w:rsidRDefault="005E65DD" w:rsidP="005E65DD">
      <w:pPr>
        <w:pStyle w:val="Tabletext"/>
      </w:pPr>
      <w:bookmarkStart w:id="155" w:name="_Hlk156545223"/>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3685"/>
        <w:gridCol w:w="2647"/>
      </w:tblGrid>
      <w:tr w:rsidR="005E65DD" w:rsidRPr="00F727EF" w14:paraId="6A420A72" w14:textId="77777777" w:rsidTr="004F3957">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6471511F" w14:textId="77777777" w:rsidR="005E65DD" w:rsidRPr="00F727EF" w:rsidRDefault="005E65DD" w:rsidP="004F3957">
            <w:pPr>
              <w:pStyle w:val="TableHeading"/>
              <w:rPr>
                <w:bCs/>
                <w:color w:val="000000"/>
              </w:rPr>
            </w:pPr>
            <w:r w:rsidRPr="00F727EF">
              <w:t>Residential care home supplement amount—group A residential care homes in 2019 MM category MM 1</w:t>
            </w:r>
          </w:p>
        </w:tc>
      </w:tr>
      <w:tr w:rsidR="005E65DD" w:rsidRPr="00F727EF" w14:paraId="62D9555E" w14:textId="77777777" w:rsidTr="004F3957">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02979EBF" w14:textId="77777777" w:rsidR="005E65DD" w:rsidRPr="00F727EF" w:rsidRDefault="005E65DD" w:rsidP="004F3957">
            <w:pPr>
              <w:pStyle w:val="TableHeading"/>
              <w:rPr>
                <w:bCs/>
                <w:color w:val="000000"/>
              </w:rPr>
            </w:pPr>
            <w:r w:rsidRPr="00F727EF">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0DB1A503" w14:textId="77777777" w:rsidR="005E65DD" w:rsidRPr="00F727EF" w:rsidRDefault="005E65DD" w:rsidP="004F3957">
            <w:pPr>
              <w:pStyle w:val="TableHeading"/>
              <w:rPr>
                <w:bCs/>
                <w:color w:val="000000"/>
              </w:rPr>
            </w:pPr>
            <w:r w:rsidRPr="00F727EF">
              <w:t>Column 1</w:t>
            </w:r>
            <w:r w:rsidRPr="00F727EF">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73140A3A" w14:textId="77777777" w:rsidR="005E65DD" w:rsidRPr="00F727EF" w:rsidRDefault="005E65DD" w:rsidP="004F3957">
            <w:pPr>
              <w:pStyle w:val="TableHeading"/>
              <w:jc w:val="right"/>
              <w:rPr>
                <w:bCs/>
                <w:color w:val="000000"/>
              </w:rPr>
            </w:pPr>
            <w:r w:rsidRPr="00F727EF">
              <w:t>Column 2</w:t>
            </w:r>
            <w:r w:rsidRPr="00F727EF">
              <w:br/>
              <w:t>Residential care home supplement amount ($)</w:t>
            </w:r>
          </w:p>
        </w:tc>
      </w:tr>
      <w:tr w:rsidR="005E65DD" w:rsidRPr="00F727EF" w14:paraId="1CE65375" w14:textId="77777777" w:rsidTr="004F3957">
        <w:tc>
          <w:tcPr>
            <w:tcW w:w="851" w:type="dxa"/>
            <w:tcBorders>
              <w:top w:val="single" w:sz="12" w:space="0" w:color="auto"/>
            </w:tcBorders>
            <w:shd w:val="clear" w:color="auto" w:fill="FFFFFF"/>
            <w:tcMar>
              <w:top w:w="0" w:type="dxa"/>
              <w:left w:w="108" w:type="dxa"/>
              <w:bottom w:w="0" w:type="dxa"/>
              <w:right w:w="108" w:type="dxa"/>
            </w:tcMar>
            <w:hideMark/>
          </w:tcPr>
          <w:p w14:paraId="46ACF28E" w14:textId="77777777" w:rsidR="005E65DD" w:rsidRPr="00F727EF" w:rsidRDefault="005E65DD" w:rsidP="004F3957">
            <w:pPr>
              <w:pStyle w:val="Tabletext"/>
            </w:pPr>
            <w:r w:rsidRPr="00F727EF">
              <w:t>1</w:t>
            </w:r>
          </w:p>
        </w:tc>
        <w:tc>
          <w:tcPr>
            <w:tcW w:w="3685" w:type="dxa"/>
            <w:tcBorders>
              <w:top w:val="single" w:sz="12" w:space="0" w:color="auto"/>
            </w:tcBorders>
            <w:shd w:val="clear" w:color="auto" w:fill="FFFFFF"/>
            <w:tcMar>
              <w:top w:w="0" w:type="dxa"/>
              <w:left w:w="108" w:type="dxa"/>
              <w:bottom w:w="0" w:type="dxa"/>
              <w:right w:w="108" w:type="dxa"/>
            </w:tcMar>
            <w:hideMark/>
          </w:tcPr>
          <w:p w14:paraId="73E211A4" w14:textId="77777777" w:rsidR="005E65DD" w:rsidRPr="00F727EF" w:rsidRDefault="005E65DD" w:rsidP="004F3957">
            <w:pPr>
              <w:pStyle w:val="Tabletext"/>
            </w:pPr>
            <w:r w:rsidRPr="00F727EF">
              <w:t>Less than or equal to 20</w:t>
            </w:r>
          </w:p>
        </w:tc>
        <w:tc>
          <w:tcPr>
            <w:tcW w:w="2647" w:type="dxa"/>
            <w:tcBorders>
              <w:top w:val="single" w:sz="12" w:space="0" w:color="auto"/>
            </w:tcBorders>
            <w:shd w:val="clear" w:color="auto" w:fill="FFFFFF"/>
            <w:tcMar>
              <w:top w:w="0" w:type="dxa"/>
              <w:left w:w="108" w:type="dxa"/>
              <w:bottom w:w="0" w:type="dxa"/>
              <w:right w:w="108" w:type="dxa"/>
            </w:tcMar>
            <w:hideMark/>
          </w:tcPr>
          <w:p w14:paraId="42CBBB89" w14:textId="77777777" w:rsidR="005E65DD" w:rsidRPr="00F727EF" w:rsidRDefault="005E65DD" w:rsidP="004F3957">
            <w:pPr>
              <w:pStyle w:val="Tabletext"/>
              <w:jc w:val="right"/>
            </w:pPr>
            <w:r w:rsidRPr="00F727EF">
              <w:t>27,055</w:t>
            </w:r>
          </w:p>
        </w:tc>
      </w:tr>
      <w:tr w:rsidR="005E65DD" w:rsidRPr="00F727EF" w14:paraId="602ADA14" w14:textId="77777777" w:rsidTr="004F3957">
        <w:tc>
          <w:tcPr>
            <w:tcW w:w="851" w:type="dxa"/>
            <w:shd w:val="clear" w:color="auto" w:fill="FFFFFF"/>
            <w:tcMar>
              <w:top w:w="0" w:type="dxa"/>
              <w:left w:w="108" w:type="dxa"/>
              <w:bottom w:w="0" w:type="dxa"/>
              <w:right w:w="108" w:type="dxa"/>
            </w:tcMar>
            <w:hideMark/>
          </w:tcPr>
          <w:p w14:paraId="4B1C7D6E" w14:textId="77777777" w:rsidR="005E65DD" w:rsidRPr="00F727EF" w:rsidRDefault="005E65DD" w:rsidP="004F3957">
            <w:pPr>
              <w:pStyle w:val="Tabletext"/>
            </w:pPr>
            <w:r w:rsidRPr="00F727EF">
              <w:t>2</w:t>
            </w:r>
          </w:p>
        </w:tc>
        <w:tc>
          <w:tcPr>
            <w:tcW w:w="3685" w:type="dxa"/>
            <w:shd w:val="clear" w:color="auto" w:fill="FFFFFF"/>
            <w:tcMar>
              <w:top w:w="0" w:type="dxa"/>
              <w:left w:w="108" w:type="dxa"/>
              <w:bottom w:w="0" w:type="dxa"/>
              <w:right w:w="108" w:type="dxa"/>
            </w:tcMar>
            <w:hideMark/>
          </w:tcPr>
          <w:p w14:paraId="1F04BB35" w14:textId="77777777" w:rsidR="005E65DD" w:rsidRPr="00F727EF" w:rsidRDefault="005E65DD" w:rsidP="004F3957">
            <w:pPr>
              <w:pStyle w:val="Tabletext"/>
            </w:pPr>
            <w:r w:rsidRPr="00F727EF">
              <w:t>More than 20 but less than or equal to 25</w:t>
            </w:r>
          </w:p>
        </w:tc>
        <w:tc>
          <w:tcPr>
            <w:tcW w:w="2647" w:type="dxa"/>
            <w:shd w:val="clear" w:color="auto" w:fill="FFFFFF"/>
            <w:tcMar>
              <w:top w:w="0" w:type="dxa"/>
              <w:left w:w="108" w:type="dxa"/>
              <w:bottom w:w="0" w:type="dxa"/>
              <w:right w:w="108" w:type="dxa"/>
            </w:tcMar>
            <w:hideMark/>
          </w:tcPr>
          <w:p w14:paraId="138E965B" w14:textId="77777777" w:rsidR="005E65DD" w:rsidRPr="00F727EF" w:rsidRDefault="005E65DD" w:rsidP="004F3957">
            <w:pPr>
              <w:pStyle w:val="Tabletext"/>
              <w:jc w:val="right"/>
            </w:pPr>
            <w:r w:rsidRPr="00F727EF">
              <w:t>24,124</w:t>
            </w:r>
          </w:p>
        </w:tc>
      </w:tr>
      <w:tr w:rsidR="005E65DD" w:rsidRPr="00F727EF" w14:paraId="76ED32D9" w14:textId="77777777" w:rsidTr="004F3957">
        <w:tc>
          <w:tcPr>
            <w:tcW w:w="851" w:type="dxa"/>
            <w:shd w:val="clear" w:color="auto" w:fill="FFFFFF"/>
            <w:tcMar>
              <w:top w:w="0" w:type="dxa"/>
              <w:left w:w="108" w:type="dxa"/>
              <w:bottom w:w="0" w:type="dxa"/>
              <w:right w:w="108" w:type="dxa"/>
            </w:tcMar>
            <w:hideMark/>
          </w:tcPr>
          <w:p w14:paraId="66FD13DF" w14:textId="77777777" w:rsidR="005E65DD" w:rsidRPr="00F727EF" w:rsidRDefault="005E65DD" w:rsidP="004F3957">
            <w:pPr>
              <w:pStyle w:val="Tabletext"/>
            </w:pPr>
            <w:r w:rsidRPr="00F727EF">
              <w:t>3</w:t>
            </w:r>
          </w:p>
        </w:tc>
        <w:tc>
          <w:tcPr>
            <w:tcW w:w="3685" w:type="dxa"/>
            <w:shd w:val="clear" w:color="auto" w:fill="FFFFFF"/>
            <w:tcMar>
              <w:top w:w="0" w:type="dxa"/>
              <w:left w:w="108" w:type="dxa"/>
              <w:bottom w:w="0" w:type="dxa"/>
              <w:right w:w="108" w:type="dxa"/>
            </w:tcMar>
            <w:hideMark/>
          </w:tcPr>
          <w:p w14:paraId="15F02D5A" w14:textId="77777777" w:rsidR="005E65DD" w:rsidRPr="00F727EF" w:rsidRDefault="005E65DD" w:rsidP="004F3957">
            <w:pPr>
              <w:pStyle w:val="Tabletext"/>
            </w:pPr>
            <w:r w:rsidRPr="00F727EF">
              <w:t>More than 25 but less than or equal to 30</w:t>
            </w:r>
          </w:p>
        </w:tc>
        <w:tc>
          <w:tcPr>
            <w:tcW w:w="2647" w:type="dxa"/>
            <w:shd w:val="clear" w:color="auto" w:fill="FFFFFF"/>
            <w:tcMar>
              <w:top w:w="0" w:type="dxa"/>
              <w:left w:w="108" w:type="dxa"/>
              <w:bottom w:w="0" w:type="dxa"/>
              <w:right w:w="108" w:type="dxa"/>
            </w:tcMar>
            <w:hideMark/>
          </w:tcPr>
          <w:p w14:paraId="3A089948" w14:textId="77777777" w:rsidR="005E65DD" w:rsidRPr="00F727EF" w:rsidRDefault="005E65DD" w:rsidP="004F3957">
            <w:pPr>
              <w:pStyle w:val="Tabletext"/>
              <w:jc w:val="right"/>
            </w:pPr>
            <w:r w:rsidRPr="00F727EF">
              <w:t>13,167</w:t>
            </w:r>
          </w:p>
        </w:tc>
      </w:tr>
      <w:tr w:rsidR="005E65DD" w:rsidRPr="00F727EF" w14:paraId="11C973A0" w14:textId="77777777" w:rsidTr="004F3957">
        <w:tc>
          <w:tcPr>
            <w:tcW w:w="851" w:type="dxa"/>
            <w:shd w:val="clear" w:color="auto" w:fill="FFFFFF"/>
            <w:tcMar>
              <w:top w:w="0" w:type="dxa"/>
              <w:left w:w="108" w:type="dxa"/>
              <w:bottom w:w="0" w:type="dxa"/>
              <w:right w:w="108" w:type="dxa"/>
            </w:tcMar>
            <w:hideMark/>
          </w:tcPr>
          <w:p w14:paraId="04C4AAEB" w14:textId="77777777" w:rsidR="005E65DD" w:rsidRPr="00F727EF" w:rsidRDefault="005E65DD" w:rsidP="004F3957">
            <w:pPr>
              <w:pStyle w:val="Tabletext"/>
            </w:pPr>
            <w:r w:rsidRPr="00F727EF">
              <w:t>4</w:t>
            </w:r>
          </w:p>
        </w:tc>
        <w:tc>
          <w:tcPr>
            <w:tcW w:w="3685" w:type="dxa"/>
            <w:shd w:val="clear" w:color="auto" w:fill="FFFFFF"/>
            <w:tcMar>
              <w:top w:w="0" w:type="dxa"/>
              <w:left w:w="108" w:type="dxa"/>
              <w:bottom w:w="0" w:type="dxa"/>
              <w:right w:w="108" w:type="dxa"/>
            </w:tcMar>
            <w:hideMark/>
          </w:tcPr>
          <w:p w14:paraId="07DDA50F" w14:textId="77777777" w:rsidR="005E65DD" w:rsidRPr="00F727EF" w:rsidRDefault="005E65DD" w:rsidP="004F3957">
            <w:pPr>
              <w:pStyle w:val="Tabletext"/>
            </w:pPr>
            <w:r w:rsidRPr="00F727EF">
              <w:t>More than 30 but less than or equal to 35</w:t>
            </w:r>
          </w:p>
        </w:tc>
        <w:tc>
          <w:tcPr>
            <w:tcW w:w="2647" w:type="dxa"/>
            <w:shd w:val="clear" w:color="auto" w:fill="FFFFFF"/>
            <w:tcMar>
              <w:top w:w="0" w:type="dxa"/>
              <w:left w:w="108" w:type="dxa"/>
              <w:bottom w:w="0" w:type="dxa"/>
              <w:right w:w="108" w:type="dxa"/>
            </w:tcMar>
            <w:hideMark/>
          </w:tcPr>
          <w:p w14:paraId="5D11DFF4" w14:textId="77777777" w:rsidR="005E65DD" w:rsidRPr="00F727EF" w:rsidRDefault="005E65DD" w:rsidP="004F3957">
            <w:pPr>
              <w:pStyle w:val="Tabletext"/>
              <w:jc w:val="right"/>
            </w:pPr>
            <w:r w:rsidRPr="00F727EF">
              <w:t>10,687</w:t>
            </w:r>
          </w:p>
        </w:tc>
      </w:tr>
      <w:tr w:rsidR="005E65DD" w:rsidRPr="00F727EF" w14:paraId="453B0952" w14:textId="77777777" w:rsidTr="004F3957">
        <w:tc>
          <w:tcPr>
            <w:tcW w:w="851" w:type="dxa"/>
            <w:shd w:val="clear" w:color="auto" w:fill="FFFFFF"/>
            <w:tcMar>
              <w:top w:w="0" w:type="dxa"/>
              <w:left w:w="108" w:type="dxa"/>
              <w:bottom w:w="0" w:type="dxa"/>
              <w:right w:w="108" w:type="dxa"/>
            </w:tcMar>
            <w:hideMark/>
          </w:tcPr>
          <w:p w14:paraId="78658EBF" w14:textId="77777777" w:rsidR="005E65DD" w:rsidRPr="00F727EF" w:rsidRDefault="005E65DD" w:rsidP="004F3957">
            <w:pPr>
              <w:pStyle w:val="Tabletext"/>
            </w:pPr>
            <w:r w:rsidRPr="00F727EF">
              <w:t>5</w:t>
            </w:r>
          </w:p>
        </w:tc>
        <w:tc>
          <w:tcPr>
            <w:tcW w:w="3685" w:type="dxa"/>
            <w:shd w:val="clear" w:color="auto" w:fill="FFFFFF"/>
            <w:tcMar>
              <w:top w:w="0" w:type="dxa"/>
              <w:left w:w="108" w:type="dxa"/>
              <w:bottom w:w="0" w:type="dxa"/>
              <w:right w:w="108" w:type="dxa"/>
            </w:tcMar>
            <w:hideMark/>
          </w:tcPr>
          <w:p w14:paraId="6B223C7B" w14:textId="77777777" w:rsidR="005E65DD" w:rsidRPr="00F727EF" w:rsidRDefault="005E65DD" w:rsidP="004F3957">
            <w:pPr>
              <w:pStyle w:val="Tabletext"/>
            </w:pPr>
            <w:r w:rsidRPr="00F727EF">
              <w:t>More than 35 but less than or equal to 40</w:t>
            </w:r>
          </w:p>
        </w:tc>
        <w:tc>
          <w:tcPr>
            <w:tcW w:w="2647" w:type="dxa"/>
            <w:shd w:val="clear" w:color="auto" w:fill="FFFFFF"/>
            <w:tcMar>
              <w:top w:w="0" w:type="dxa"/>
              <w:left w:w="108" w:type="dxa"/>
              <w:bottom w:w="0" w:type="dxa"/>
              <w:right w:w="108" w:type="dxa"/>
            </w:tcMar>
            <w:hideMark/>
          </w:tcPr>
          <w:p w14:paraId="1B7727B5" w14:textId="77777777" w:rsidR="005E65DD" w:rsidRPr="00F727EF" w:rsidRDefault="005E65DD" w:rsidP="004F3957">
            <w:pPr>
              <w:pStyle w:val="Tabletext"/>
              <w:jc w:val="right"/>
            </w:pPr>
            <w:r w:rsidRPr="00F727EF">
              <w:t>8,207</w:t>
            </w:r>
          </w:p>
        </w:tc>
      </w:tr>
      <w:tr w:rsidR="005E65DD" w:rsidRPr="00F727EF" w14:paraId="23A41C7B" w14:textId="77777777" w:rsidTr="004F3957">
        <w:tc>
          <w:tcPr>
            <w:tcW w:w="851" w:type="dxa"/>
            <w:tcBorders>
              <w:bottom w:val="single" w:sz="2" w:space="0" w:color="auto"/>
            </w:tcBorders>
            <w:shd w:val="clear" w:color="auto" w:fill="FFFFFF"/>
            <w:tcMar>
              <w:top w:w="0" w:type="dxa"/>
              <w:left w:w="108" w:type="dxa"/>
              <w:bottom w:w="0" w:type="dxa"/>
              <w:right w:w="108" w:type="dxa"/>
            </w:tcMar>
            <w:hideMark/>
          </w:tcPr>
          <w:p w14:paraId="04E15BF8" w14:textId="77777777" w:rsidR="005E65DD" w:rsidRPr="00F727EF" w:rsidRDefault="005E65DD" w:rsidP="004F3957">
            <w:pPr>
              <w:pStyle w:val="Tabletext"/>
            </w:pPr>
            <w:r w:rsidRPr="00F727EF">
              <w:t>6</w:t>
            </w:r>
          </w:p>
        </w:tc>
        <w:tc>
          <w:tcPr>
            <w:tcW w:w="3685" w:type="dxa"/>
            <w:tcBorders>
              <w:bottom w:val="single" w:sz="2" w:space="0" w:color="auto"/>
            </w:tcBorders>
            <w:shd w:val="clear" w:color="auto" w:fill="FFFFFF"/>
            <w:tcMar>
              <w:top w:w="0" w:type="dxa"/>
              <w:left w:w="108" w:type="dxa"/>
              <w:bottom w:w="0" w:type="dxa"/>
              <w:right w:w="108" w:type="dxa"/>
            </w:tcMar>
            <w:hideMark/>
          </w:tcPr>
          <w:p w14:paraId="5491F004" w14:textId="77777777" w:rsidR="005E65DD" w:rsidRPr="00F727EF" w:rsidRDefault="005E65DD" w:rsidP="004F3957">
            <w:pPr>
              <w:pStyle w:val="Tabletext"/>
            </w:pPr>
            <w:r w:rsidRPr="00F727EF">
              <w:t>More than 40 but less than or equal to 45</w:t>
            </w:r>
          </w:p>
        </w:tc>
        <w:tc>
          <w:tcPr>
            <w:tcW w:w="2647" w:type="dxa"/>
            <w:tcBorders>
              <w:bottom w:val="single" w:sz="2" w:space="0" w:color="auto"/>
            </w:tcBorders>
            <w:shd w:val="clear" w:color="auto" w:fill="FFFFFF"/>
            <w:tcMar>
              <w:top w:w="0" w:type="dxa"/>
              <w:left w:w="108" w:type="dxa"/>
              <w:bottom w:w="0" w:type="dxa"/>
              <w:right w:w="108" w:type="dxa"/>
            </w:tcMar>
            <w:hideMark/>
          </w:tcPr>
          <w:p w14:paraId="7DB1A8C2" w14:textId="77777777" w:rsidR="005E65DD" w:rsidRPr="00F727EF" w:rsidRDefault="005E65DD" w:rsidP="004F3957">
            <w:pPr>
              <w:pStyle w:val="Tabletext"/>
              <w:jc w:val="right"/>
            </w:pPr>
            <w:r w:rsidRPr="00F727EF">
              <w:t>5,727</w:t>
            </w:r>
          </w:p>
        </w:tc>
      </w:tr>
      <w:tr w:rsidR="005E65DD" w:rsidRPr="00F727EF" w14:paraId="5F2A99CF" w14:textId="77777777" w:rsidTr="004F3957">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69E553DA" w14:textId="77777777" w:rsidR="005E65DD" w:rsidRPr="00F727EF" w:rsidRDefault="005E65DD" w:rsidP="004F3957">
            <w:pPr>
              <w:pStyle w:val="Tabletext"/>
            </w:pPr>
            <w:r w:rsidRPr="00F727EF">
              <w:t>7</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hideMark/>
          </w:tcPr>
          <w:p w14:paraId="1DCEC2BD" w14:textId="77777777" w:rsidR="005E65DD" w:rsidRPr="00F727EF" w:rsidRDefault="005E65DD" w:rsidP="004F3957">
            <w:pPr>
              <w:pStyle w:val="Tabletext"/>
            </w:pPr>
            <w:r w:rsidRPr="00F727EF">
              <w:t>More than 45 but less than or equal to 50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hideMark/>
          </w:tcPr>
          <w:p w14:paraId="20119FC2" w14:textId="77777777" w:rsidR="005E65DD" w:rsidRPr="00F727EF" w:rsidRDefault="005E65DD" w:rsidP="004F3957">
            <w:pPr>
              <w:pStyle w:val="Tabletext"/>
              <w:jc w:val="right"/>
            </w:pPr>
            <w:r w:rsidRPr="00F727EF">
              <w:t>3,247</w:t>
            </w:r>
          </w:p>
        </w:tc>
      </w:tr>
    </w:tbl>
    <w:bookmarkEnd w:id="155"/>
    <w:p w14:paraId="005B8D38" w14:textId="77777777" w:rsidR="005E65DD" w:rsidRPr="00F727EF" w:rsidRDefault="005E65DD" w:rsidP="005E65DD">
      <w:pPr>
        <w:pStyle w:val="SubsectionHead"/>
      </w:pPr>
      <w:r w:rsidRPr="00F727EF">
        <w:t>Residential care home supplement amount—group A residential care homes in 2019 MM categories MM 2 and MM 3</w:t>
      </w:r>
    </w:p>
    <w:p w14:paraId="534549DA" w14:textId="77777777" w:rsidR="005E65DD" w:rsidRPr="00F727EF" w:rsidRDefault="005E65DD" w:rsidP="005E65DD">
      <w:pPr>
        <w:pStyle w:val="subsection"/>
      </w:pPr>
      <w:r w:rsidRPr="00F727EF">
        <w:tab/>
        <w:t>(3)</w:t>
      </w:r>
      <w:r w:rsidRPr="00F727EF">
        <w:tab/>
        <w:t>The residential care home supplement amount for a payment period, for a group A residential care home for the period located in the 2019 MM category known as MM 2 or the 2019 MM category known as MM 3, is the amount set out in the following table for the average daily care count for the home for the period.</w:t>
      </w:r>
    </w:p>
    <w:p w14:paraId="242F05FE"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3685"/>
        <w:gridCol w:w="2647"/>
      </w:tblGrid>
      <w:tr w:rsidR="005E65DD" w:rsidRPr="00F727EF" w14:paraId="6230A403" w14:textId="77777777" w:rsidTr="004F3957">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3B05A250" w14:textId="77777777" w:rsidR="005E65DD" w:rsidRPr="00F727EF" w:rsidRDefault="005E65DD" w:rsidP="004F3957">
            <w:pPr>
              <w:pStyle w:val="TableHeading"/>
              <w:rPr>
                <w:bCs/>
                <w:color w:val="000000"/>
              </w:rPr>
            </w:pPr>
            <w:r w:rsidRPr="00F727EF">
              <w:t>Residential care home supplement amount—group A residential care homes in 2019 MM categories MM 2 and MM 3</w:t>
            </w:r>
          </w:p>
        </w:tc>
      </w:tr>
      <w:tr w:rsidR="005E65DD" w:rsidRPr="00F727EF" w14:paraId="2593D8B1" w14:textId="77777777" w:rsidTr="004F3957">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F10F5D5" w14:textId="77777777" w:rsidR="005E65DD" w:rsidRPr="00F727EF" w:rsidRDefault="005E65DD" w:rsidP="004F3957">
            <w:pPr>
              <w:pStyle w:val="TableHeading"/>
              <w:rPr>
                <w:bCs/>
                <w:color w:val="000000"/>
              </w:rPr>
            </w:pPr>
            <w:r w:rsidRPr="00F727EF">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48B3D80D" w14:textId="77777777" w:rsidR="005E65DD" w:rsidRPr="00F727EF" w:rsidRDefault="005E65DD" w:rsidP="004F3957">
            <w:pPr>
              <w:pStyle w:val="TableHeading"/>
              <w:rPr>
                <w:bCs/>
                <w:color w:val="000000"/>
              </w:rPr>
            </w:pPr>
            <w:r w:rsidRPr="00F727EF">
              <w:t>Column 1</w:t>
            </w:r>
            <w:r w:rsidRPr="00F727EF">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36744550" w14:textId="77777777" w:rsidR="005E65DD" w:rsidRPr="00F727EF" w:rsidRDefault="005E65DD" w:rsidP="004F3957">
            <w:pPr>
              <w:pStyle w:val="TableHeading"/>
              <w:jc w:val="right"/>
              <w:rPr>
                <w:bCs/>
                <w:color w:val="000000"/>
              </w:rPr>
            </w:pPr>
            <w:r w:rsidRPr="00F727EF">
              <w:t>Column 2</w:t>
            </w:r>
            <w:r w:rsidRPr="00F727EF">
              <w:br/>
              <w:t>Residential care home supplement amount ($)</w:t>
            </w:r>
          </w:p>
        </w:tc>
      </w:tr>
      <w:tr w:rsidR="005E65DD" w:rsidRPr="00F727EF" w14:paraId="2737CB62" w14:textId="77777777" w:rsidTr="004F3957">
        <w:tc>
          <w:tcPr>
            <w:tcW w:w="851" w:type="dxa"/>
            <w:tcBorders>
              <w:top w:val="single" w:sz="12" w:space="0" w:color="auto"/>
            </w:tcBorders>
            <w:shd w:val="clear" w:color="auto" w:fill="FFFFFF"/>
            <w:tcMar>
              <w:top w:w="0" w:type="dxa"/>
              <w:left w:w="108" w:type="dxa"/>
              <w:bottom w:w="0" w:type="dxa"/>
              <w:right w:w="108" w:type="dxa"/>
            </w:tcMar>
            <w:hideMark/>
          </w:tcPr>
          <w:p w14:paraId="33ECD4D8" w14:textId="77777777" w:rsidR="005E65DD" w:rsidRPr="00F727EF" w:rsidRDefault="005E65DD" w:rsidP="004F3957">
            <w:pPr>
              <w:pStyle w:val="Tabletext"/>
            </w:pPr>
            <w:r w:rsidRPr="00F727EF">
              <w:t>1</w:t>
            </w:r>
          </w:p>
        </w:tc>
        <w:tc>
          <w:tcPr>
            <w:tcW w:w="3685" w:type="dxa"/>
            <w:tcBorders>
              <w:top w:val="single" w:sz="12" w:space="0" w:color="auto"/>
            </w:tcBorders>
            <w:shd w:val="clear" w:color="auto" w:fill="FFFFFF"/>
            <w:tcMar>
              <w:top w:w="0" w:type="dxa"/>
              <w:left w:w="108" w:type="dxa"/>
              <w:bottom w:w="0" w:type="dxa"/>
              <w:right w:w="108" w:type="dxa"/>
            </w:tcMar>
            <w:hideMark/>
          </w:tcPr>
          <w:p w14:paraId="1FAE3471" w14:textId="77777777" w:rsidR="005E65DD" w:rsidRPr="00F727EF" w:rsidRDefault="005E65DD" w:rsidP="004F3957">
            <w:pPr>
              <w:pStyle w:val="Tabletext"/>
            </w:pPr>
            <w:r w:rsidRPr="00F727EF">
              <w:t>Less than or equal to 20</w:t>
            </w:r>
          </w:p>
        </w:tc>
        <w:tc>
          <w:tcPr>
            <w:tcW w:w="2647" w:type="dxa"/>
            <w:tcBorders>
              <w:top w:val="single" w:sz="12" w:space="0" w:color="auto"/>
            </w:tcBorders>
            <w:shd w:val="clear" w:color="auto" w:fill="FFFFFF"/>
            <w:tcMar>
              <w:top w:w="0" w:type="dxa"/>
              <w:left w:w="108" w:type="dxa"/>
              <w:bottom w:w="0" w:type="dxa"/>
              <w:right w:w="108" w:type="dxa"/>
            </w:tcMar>
            <w:hideMark/>
          </w:tcPr>
          <w:p w14:paraId="791EA1F2" w14:textId="77777777" w:rsidR="005E65DD" w:rsidRPr="00F727EF" w:rsidRDefault="005E65DD" w:rsidP="004F3957">
            <w:pPr>
              <w:pStyle w:val="Tabletext"/>
              <w:jc w:val="right"/>
            </w:pPr>
            <w:r w:rsidRPr="00F727EF">
              <w:t>29,715</w:t>
            </w:r>
          </w:p>
        </w:tc>
      </w:tr>
      <w:tr w:rsidR="005E65DD" w:rsidRPr="00F727EF" w14:paraId="225F4BD2" w14:textId="77777777" w:rsidTr="004F3957">
        <w:tc>
          <w:tcPr>
            <w:tcW w:w="851" w:type="dxa"/>
            <w:shd w:val="clear" w:color="auto" w:fill="FFFFFF"/>
            <w:tcMar>
              <w:top w:w="0" w:type="dxa"/>
              <w:left w:w="108" w:type="dxa"/>
              <w:bottom w:w="0" w:type="dxa"/>
              <w:right w:w="108" w:type="dxa"/>
            </w:tcMar>
            <w:hideMark/>
          </w:tcPr>
          <w:p w14:paraId="22823BDB" w14:textId="77777777" w:rsidR="005E65DD" w:rsidRPr="00F727EF" w:rsidRDefault="005E65DD" w:rsidP="004F3957">
            <w:pPr>
              <w:pStyle w:val="Tabletext"/>
            </w:pPr>
            <w:r w:rsidRPr="00F727EF">
              <w:t>2</w:t>
            </w:r>
          </w:p>
        </w:tc>
        <w:tc>
          <w:tcPr>
            <w:tcW w:w="3685" w:type="dxa"/>
            <w:shd w:val="clear" w:color="auto" w:fill="FFFFFF"/>
            <w:tcMar>
              <w:top w:w="0" w:type="dxa"/>
              <w:left w:w="108" w:type="dxa"/>
              <w:bottom w:w="0" w:type="dxa"/>
              <w:right w:w="108" w:type="dxa"/>
            </w:tcMar>
            <w:hideMark/>
          </w:tcPr>
          <w:p w14:paraId="793EFE72" w14:textId="77777777" w:rsidR="005E65DD" w:rsidRPr="00F727EF" w:rsidRDefault="005E65DD" w:rsidP="004F3957">
            <w:pPr>
              <w:pStyle w:val="Tabletext"/>
            </w:pPr>
            <w:r w:rsidRPr="00F727EF">
              <w:t>More than 20 but less than or equal to 25</w:t>
            </w:r>
          </w:p>
        </w:tc>
        <w:tc>
          <w:tcPr>
            <w:tcW w:w="2647" w:type="dxa"/>
            <w:shd w:val="clear" w:color="auto" w:fill="FFFFFF"/>
            <w:tcMar>
              <w:top w:w="0" w:type="dxa"/>
              <w:left w:w="108" w:type="dxa"/>
              <w:bottom w:w="0" w:type="dxa"/>
              <w:right w:w="108" w:type="dxa"/>
            </w:tcMar>
            <w:hideMark/>
          </w:tcPr>
          <w:p w14:paraId="00B45CF8" w14:textId="77777777" w:rsidR="005E65DD" w:rsidRPr="00F727EF" w:rsidRDefault="005E65DD" w:rsidP="004F3957">
            <w:pPr>
              <w:pStyle w:val="Tabletext"/>
              <w:jc w:val="right"/>
            </w:pPr>
            <w:r w:rsidRPr="00F727EF">
              <w:t>26,496</w:t>
            </w:r>
          </w:p>
        </w:tc>
      </w:tr>
      <w:tr w:rsidR="005E65DD" w:rsidRPr="00F727EF" w14:paraId="180C481E" w14:textId="77777777" w:rsidTr="004F3957">
        <w:tc>
          <w:tcPr>
            <w:tcW w:w="851" w:type="dxa"/>
            <w:shd w:val="clear" w:color="auto" w:fill="FFFFFF"/>
            <w:tcMar>
              <w:top w:w="0" w:type="dxa"/>
              <w:left w:w="108" w:type="dxa"/>
              <w:bottom w:w="0" w:type="dxa"/>
              <w:right w:w="108" w:type="dxa"/>
            </w:tcMar>
            <w:hideMark/>
          </w:tcPr>
          <w:p w14:paraId="3CEC73D5" w14:textId="77777777" w:rsidR="005E65DD" w:rsidRPr="00F727EF" w:rsidRDefault="005E65DD" w:rsidP="004F3957">
            <w:pPr>
              <w:pStyle w:val="Tabletext"/>
            </w:pPr>
            <w:r w:rsidRPr="00F727EF">
              <w:t>3</w:t>
            </w:r>
          </w:p>
        </w:tc>
        <w:tc>
          <w:tcPr>
            <w:tcW w:w="3685" w:type="dxa"/>
            <w:shd w:val="clear" w:color="auto" w:fill="FFFFFF"/>
            <w:tcMar>
              <w:top w:w="0" w:type="dxa"/>
              <w:left w:w="108" w:type="dxa"/>
              <w:bottom w:w="0" w:type="dxa"/>
              <w:right w:w="108" w:type="dxa"/>
            </w:tcMar>
            <w:hideMark/>
          </w:tcPr>
          <w:p w14:paraId="56248EBA" w14:textId="77777777" w:rsidR="005E65DD" w:rsidRPr="00F727EF" w:rsidRDefault="005E65DD" w:rsidP="004F3957">
            <w:pPr>
              <w:pStyle w:val="Tabletext"/>
            </w:pPr>
            <w:r w:rsidRPr="00F727EF">
              <w:t>More than 25 but less than or equal to 30</w:t>
            </w:r>
          </w:p>
        </w:tc>
        <w:tc>
          <w:tcPr>
            <w:tcW w:w="2647" w:type="dxa"/>
            <w:shd w:val="clear" w:color="auto" w:fill="FFFFFF"/>
            <w:tcMar>
              <w:top w:w="0" w:type="dxa"/>
              <w:left w:w="108" w:type="dxa"/>
              <w:bottom w:w="0" w:type="dxa"/>
              <w:right w:w="108" w:type="dxa"/>
            </w:tcMar>
            <w:hideMark/>
          </w:tcPr>
          <w:p w14:paraId="53845DB8" w14:textId="77777777" w:rsidR="005E65DD" w:rsidRPr="00F727EF" w:rsidRDefault="005E65DD" w:rsidP="004F3957">
            <w:pPr>
              <w:pStyle w:val="Tabletext"/>
              <w:jc w:val="right"/>
            </w:pPr>
            <w:r w:rsidRPr="00F727EF">
              <w:t>14,461</w:t>
            </w:r>
          </w:p>
        </w:tc>
      </w:tr>
      <w:tr w:rsidR="005E65DD" w:rsidRPr="00F727EF" w14:paraId="7FD48057" w14:textId="77777777" w:rsidTr="004F3957">
        <w:tc>
          <w:tcPr>
            <w:tcW w:w="851" w:type="dxa"/>
            <w:shd w:val="clear" w:color="auto" w:fill="FFFFFF"/>
            <w:tcMar>
              <w:top w:w="0" w:type="dxa"/>
              <w:left w:w="108" w:type="dxa"/>
              <w:bottom w:w="0" w:type="dxa"/>
              <w:right w:w="108" w:type="dxa"/>
            </w:tcMar>
            <w:hideMark/>
          </w:tcPr>
          <w:p w14:paraId="2A376C6F" w14:textId="77777777" w:rsidR="005E65DD" w:rsidRPr="00F727EF" w:rsidRDefault="005E65DD" w:rsidP="004F3957">
            <w:pPr>
              <w:pStyle w:val="Tabletext"/>
            </w:pPr>
            <w:r w:rsidRPr="00F727EF">
              <w:t>4</w:t>
            </w:r>
          </w:p>
        </w:tc>
        <w:tc>
          <w:tcPr>
            <w:tcW w:w="3685" w:type="dxa"/>
            <w:shd w:val="clear" w:color="auto" w:fill="FFFFFF"/>
            <w:tcMar>
              <w:top w:w="0" w:type="dxa"/>
              <w:left w:w="108" w:type="dxa"/>
              <w:bottom w:w="0" w:type="dxa"/>
              <w:right w:w="108" w:type="dxa"/>
            </w:tcMar>
            <w:hideMark/>
          </w:tcPr>
          <w:p w14:paraId="2B47A762" w14:textId="77777777" w:rsidR="005E65DD" w:rsidRPr="00F727EF" w:rsidRDefault="005E65DD" w:rsidP="004F3957">
            <w:pPr>
              <w:pStyle w:val="Tabletext"/>
            </w:pPr>
            <w:r w:rsidRPr="00F727EF">
              <w:t>More than 30 but less than or equal to 35</w:t>
            </w:r>
          </w:p>
        </w:tc>
        <w:tc>
          <w:tcPr>
            <w:tcW w:w="2647" w:type="dxa"/>
            <w:shd w:val="clear" w:color="auto" w:fill="FFFFFF"/>
            <w:tcMar>
              <w:top w:w="0" w:type="dxa"/>
              <w:left w:w="108" w:type="dxa"/>
              <w:bottom w:w="0" w:type="dxa"/>
              <w:right w:w="108" w:type="dxa"/>
            </w:tcMar>
            <w:hideMark/>
          </w:tcPr>
          <w:p w14:paraId="76ED11E5" w14:textId="77777777" w:rsidR="005E65DD" w:rsidRPr="00F727EF" w:rsidRDefault="005E65DD" w:rsidP="004F3957">
            <w:pPr>
              <w:pStyle w:val="Tabletext"/>
              <w:jc w:val="right"/>
            </w:pPr>
            <w:r w:rsidRPr="00F727EF">
              <w:t>11,738</w:t>
            </w:r>
          </w:p>
        </w:tc>
      </w:tr>
      <w:tr w:rsidR="005E65DD" w:rsidRPr="00F727EF" w14:paraId="10B2BBD8" w14:textId="77777777" w:rsidTr="004F3957">
        <w:tc>
          <w:tcPr>
            <w:tcW w:w="851" w:type="dxa"/>
            <w:shd w:val="clear" w:color="auto" w:fill="FFFFFF"/>
            <w:tcMar>
              <w:top w:w="0" w:type="dxa"/>
              <w:left w:w="108" w:type="dxa"/>
              <w:bottom w:w="0" w:type="dxa"/>
              <w:right w:w="108" w:type="dxa"/>
            </w:tcMar>
            <w:hideMark/>
          </w:tcPr>
          <w:p w14:paraId="164C7714" w14:textId="77777777" w:rsidR="005E65DD" w:rsidRPr="00F727EF" w:rsidRDefault="005E65DD" w:rsidP="004F3957">
            <w:pPr>
              <w:pStyle w:val="Tabletext"/>
            </w:pPr>
            <w:r w:rsidRPr="00F727EF">
              <w:lastRenderedPageBreak/>
              <w:t>5</w:t>
            </w:r>
          </w:p>
        </w:tc>
        <w:tc>
          <w:tcPr>
            <w:tcW w:w="3685" w:type="dxa"/>
            <w:shd w:val="clear" w:color="auto" w:fill="FFFFFF"/>
            <w:tcMar>
              <w:top w:w="0" w:type="dxa"/>
              <w:left w:w="108" w:type="dxa"/>
              <w:bottom w:w="0" w:type="dxa"/>
              <w:right w:w="108" w:type="dxa"/>
            </w:tcMar>
            <w:hideMark/>
          </w:tcPr>
          <w:p w14:paraId="0E80FC48" w14:textId="77777777" w:rsidR="005E65DD" w:rsidRPr="00F727EF" w:rsidRDefault="005E65DD" w:rsidP="004F3957">
            <w:pPr>
              <w:pStyle w:val="Tabletext"/>
            </w:pPr>
            <w:r w:rsidRPr="00F727EF">
              <w:t>More than 35 but less than or equal to 40</w:t>
            </w:r>
          </w:p>
        </w:tc>
        <w:tc>
          <w:tcPr>
            <w:tcW w:w="2647" w:type="dxa"/>
            <w:shd w:val="clear" w:color="auto" w:fill="FFFFFF"/>
            <w:tcMar>
              <w:top w:w="0" w:type="dxa"/>
              <w:left w:w="108" w:type="dxa"/>
              <w:bottom w:w="0" w:type="dxa"/>
              <w:right w:w="108" w:type="dxa"/>
            </w:tcMar>
            <w:hideMark/>
          </w:tcPr>
          <w:p w14:paraId="055B0A9C" w14:textId="77777777" w:rsidR="005E65DD" w:rsidRPr="00F727EF" w:rsidRDefault="005E65DD" w:rsidP="004F3957">
            <w:pPr>
              <w:pStyle w:val="Tabletext"/>
              <w:jc w:val="right"/>
            </w:pPr>
            <w:r w:rsidRPr="00F727EF">
              <w:t>9,014</w:t>
            </w:r>
          </w:p>
        </w:tc>
      </w:tr>
      <w:tr w:rsidR="005E65DD" w:rsidRPr="00F727EF" w14:paraId="09043DC5" w14:textId="77777777" w:rsidTr="004F3957">
        <w:tc>
          <w:tcPr>
            <w:tcW w:w="851" w:type="dxa"/>
            <w:tcBorders>
              <w:bottom w:val="single" w:sz="2" w:space="0" w:color="auto"/>
            </w:tcBorders>
            <w:shd w:val="clear" w:color="auto" w:fill="FFFFFF"/>
            <w:tcMar>
              <w:top w:w="0" w:type="dxa"/>
              <w:left w:w="108" w:type="dxa"/>
              <w:bottom w:w="0" w:type="dxa"/>
              <w:right w:w="108" w:type="dxa"/>
            </w:tcMar>
            <w:hideMark/>
          </w:tcPr>
          <w:p w14:paraId="33DD17A6" w14:textId="77777777" w:rsidR="005E65DD" w:rsidRPr="00F727EF" w:rsidRDefault="005E65DD" w:rsidP="004F3957">
            <w:pPr>
              <w:pStyle w:val="Tabletext"/>
            </w:pPr>
            <w:r w:rsidRPr="00F727EF">
              <w:t>6</w:t>
            </w:r>
          </w:p>
        </w:tc>
        <w:tc>
          <w:tcPr>
            <w:tcW w:w="3685" w:type="dxa"/>
            <w:tcBorders>
              <w:bottom w:val="single" w:sz="2" w:space="0" w:color="auto"/>
            </w:tcBorders>
            <w:shd w:val="clear" w:color="auto" w:fill="FFFFFF"/>
            <w:tcMar>
              <w:top w:w="0" w:type="dxa"/>
              <w:left w:w="108" w:type="dxa"/>
              <w:bottom w:w="0" w:type="dxa"/>
              <w:right w:w="108" w:type="dxa"/>
            </w:tcMar>
            <w:hideMark/>
          </w:tcPr>
          <w:p w14:paraId="43E10E66" w14:textId="77777777" w:rsidR="005E65DD" w:rsidRPr="00F727EF" w:rsidRDefault="005E65DD" w:rsidP="004F3957">
            <w:pPr>
              <w:pStyle w:val="Tabletext"/>
            </w:pPr>
            <w:r w:rsidRPr="00F727EF">
              <w:t>More than 40 but less than or equal to 45</w:t>
            </w:r>
          </w:p>
        </w:tc>
        <w:tc>
          <w:tcPr>
            <w:tcW w:w="2647" w:type="dxa"/>
            <w:tcBorders>
              <w:bottom w:val="single" w:sz="2" w:space="0" w:color="auto"/>
            </w:tcBorders>
            <w:shd w:val="clear" w:color="auto" w:fill="FFFFFF"/>
            <w:tcMar>
              <w:top w:w="0" w:type="dxa"/>
              <w:left w:w="108" w:type="dxa"/>
              <w:bottom w:w="0" w:type="dxa"/>
              <w:right w:w="108" w:type="dxa"/>
            </w:tcMar>
            <w:hideMark/>
          </w:tcPr>
          <w:p w14:paraId="2BF249C1" w14:textId="77777777" w:rsidR="005E65DD" w:rsidRPr="00F727EF" w:rsidRDefault="005E65DD" w:rsidP="004F3957">
            <w:pPr>
              <w:pStyle w:val="Tabletext"/>
              <w:jc w:val="right"/>
            </w:pPr>
            <w:r w:rsidRPr="00F727EF">
              <w:t>6,290</w:t>
            </w:r>
          </w:p>
        </w:tc>
      </w:tr>
      <w:tr w:rsidR="005E65DD" w:rsidRPr="00F727EF" w14:paraId="60E9B209" w14:textId="77777777" w:rsidTr="004F3957">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02C25B14" w14:textId="77777777" w:rsidR="005E65DD" w:rsidRPr="00F727EF" w:rsidRDefault="005E65DD" w:rsidP="004F3957">
            <w:pPr>
              <w:pStyle w:val="Tabletext"/>
            </w:pPr>
            <w:r w:rsidRPr="00F727EF">
              <w:t>7</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hideMark/>
          </w:tcPr>
          <w:p w14:paraId="752CBDB1" w14:textId="77777777" w:rsidR="005E65DD" w:rsidRPr="00F727EF" w:rsidRDefault="005E65DD" w:rsidP="004F3957">
            <w:pPr>
              <w:pStyle w:val="Tabletext"/>
            </w:pPr>
            <w:r w:rsidRPr="00F727EF">
              <w:t>More than 45 but less than or equal to 50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hideMark/>
          </w:tcPr>
          <w:p w14:paraId="50762EAE" w14:textId="77777777" w:rsidR="005E65DD" w:rsidRPr="00F727EF" w:rsidRDefault="005E65DD" w:rsidP="004F3957">
            <w:pPr>
              <w:pStyle w:val="Tabletext"/>
              <w:jc w:val="right"/>
            </w:pPr>
            <w:r w:rsidRPr="00F727EF">
              <w:t>3,566</w:t>
            </w:r>
          </w:p>
        </w:tc>
      </w:tr>
    </w:tbl>
    <w:p w14:paraId="005FE189" w14:textId="77777777" w:rsidR="005E65DD" w:rsidRPr="00F727EF" w:rsidRDefault="005E65DD" w:rsidP="005E65DD">
      <w:pPr>
        <w:pStyle w:val="SubsectionHead"/>
      </w:pPr>
      <w:r w:rsidRPr="00F727EF">
        <w:t>Residential care home supplement amount—group A residential care homes in 2019 MM categories MM 4 and MM 5</w:t>
      </w:r>
    </w:p>
    <w:p w14:paraId="795BE536" w14:textId="77777777" w:rsidR="005E65DD" w:rsidRPr="00F727EF" w:rsidRDefault="005E65DD" w:rsidP="005E65DD">
      <w:pPr>
        <w:pStyle w:val="subsection"/>
      </w:pPr>
      <w:r w:rsidRPr="00F727EF">
        <w:tab/>
        <w:t>(4)</w:t>
      </w:r>
      <w:r w:rsidRPr="00F727EF">
        <w:tab/>
        <w:t>The residential care home supplement amount for a payment period, for a group A residential care home for the period located in the 2019 MM category known as MM 4 or the 2019 MM category known as MM 5, is the amount set out in the following table for the average daily care count for the home for the period.</w:t>
      </w:r>
    </w:p>
    <w:p w14:paraId="55753B68"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3685"/>
        <w:gridCol w:w="2647"/>
      </w:tblGrid>
      <w:tr w:rsidR="005E65DD" w:rsidRPr="00F727EF" w14:paraId="5B47A07F" w14:textId="77777777" w:rsidTr="004F3957">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0D74F780" w14:textId="77777777" w:rsidR="005E65DD" w:rsidRPr="00F727EF" w:rsidRDefault="005E65DD" w:rsidP="004F3957">
            <w:pPr>
              <w:pStyle w:val="TableHeading"/>
              <w:rPr>
                <w:bCs/>
                <w:color w:val="000000"/>
              </w:rPr>
            </w:pPr>
            <w:r w:rsidRPr="00F727EF">
              <w:t>Residential care home supplement amount—group A residential care homes in 2019 MM categories MM 4 and MM 5</w:t>
            </w:r>
          </w:p>
        </w:tc>
      </w:tr>
      <w:tr w:rsidR="005E65DD" w:rsidRPr="00F727EF" w14:paraId="39BB9725" w14:textId="77777777" w:rsidTr="004F3957">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65E50E69" w14:textId="77777777" w:rsidR="005E65DD" w:rsidRPr="00F727EF" w:rsidRDefault="005E65DD" w:rsidP="004F3957">
            <w:pPr>
              <w:pStyle w:val="TableHeading"/>
              <w:rPr>
                <w:bCs/>
                <w:color w:val="000000"/>
              </w:rPr>
            </w:pPr>
            <w:r w:rsidRPr="00F727EF">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1F66D007" w14:textId="77777777" w:rsidR="005E65DD" w:rsidRPr="00F727EF" w:rsidRDefault="005E65DD" w:rsidP="004F3957">
            <w:pPr>
              <w:pStyle w:val="TableHeading"/>
              <w:rPr>
                <w:bCs/>
                <w:color w:val="000000"/>
              </w:rPr>
            </w:pPr>
            <w:r w:rsidRPr="00F727EF">
              <w:t>Column 1</w:t>
            </w:r>
            <w:r w:rsidRPr="00F727EF">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46475603" w14:textId="77777777" w:rsidR="005E65DD" w:rsidRPr="00F727EF" w:rsidRDefault="005E65DD" w:rsidP="004F3957">
            <w:pPr>
              <w:pStyle w:val="TableHeading"/>
              <w:jc w:val="right"/>
              <w:rPr>
                <w:bCs/>
                <w:color w:val="000000"/>
              </w:rPr>
            </w:pPr>
            <w:r w:rsidRPr="00F727EF">
              <w:t>Column 2</w:t>
            </w:r>
            <w:r w:rsidRPr="00F727EF">
              <w:br/>
              <w:t>Residential care home supplement amount ($)</w:t>
            </w:r>
          </w:p>
        </w:tc>
      </w:tr>
      <w:tr w:rsidR="005E65DD" w:rsidRPr="00F727EF" w14:paraId="147F9E27" w14:textId="77777777" w:rsidTr="004F3957">
        <w:tc>
          <w:tcPr>
            <w:tcW w:w="851" w:type="dxa"/>
            <w:tcBorders>
              <w:top w:val="single" w:sz="12" w:space="0" w:color="auto"/>
            </w:tcBorders>
            <w:shd w:val="clear" w:color="auto" w:fill="FFFFFF"/>
            <w:tcMar>
              <w:top w:w="0" w:type="dxa"/>
              <w:left w:w="108" w:type="dxa"/>
              <w:bottom w:w="0" w:type="dxa"/>
              <w:right w:w="108" w:type="dxa"/>
            </w:tcMar>
            <w:hideMark/>
          </w:tcPr>
          <w:p w14:paraId="6CA2290D" w14:textId="77777777" w:rsidR="005E65DD" w:rsidRPr="00F727EF" w:rsidRDefault="005E65DD" w:rsidP="004F3957">
            <w:pPr>
              <w:pStyle w:val="Tabletext"/>
            </w:pPr>
            <w:r w:rsidRPr="00F727EF">
              <w:t>1</w:t>
            </w:r>
          </w:p>
        </w:tc>
        <w:tc>
          <w:tcPr>
            <w:tcW w:w="3685" w:type="dxa"/>
            <w:tcBorders>
              <w:top w:val="single" w:sz="12" w:space="0" w:color="auto"/>
            </w:tcBorders>
            <w:shd w:val="clear" w:color="auto" w:fill="FFFFFF"/>
            <w:tcMar>
              <w:top w:w="0" w:type="dxa"/>
              <w:left w:w="108" w:type="dxa"/>
              <w:bottom w:w="0" w:type="dxa"/>
              <w:right w:w="108" w:type="dxa"/>
            </w:tcMar>
            <w:hideMark/>
          </w:tcPr>
          <w:p w14:paraId="240DC3EC" w14:textId="77777777" w:rsidR="005E65DD" w:rsidRPr="00F727EF" w:rsidRDefault="005E65DD" w:rsidP="004F3957">
            <w:pPr>
              <w:pStyle w:val="Tabletext"/>
            </w:pPr>
            <w:r w:rsidRPr="00F727EF">
              <w:t>Less than or equal to 5</w:t>
            </w:r>
          </w:p>
        </w:tc>
        <w:tc>
          <w:tcPr>
            <w:tcW w:w="2647" w:type="dxa"/>
            <w:tcBorders>
              <w:top w:val="single" w:sz="12" w:space="0" w:color="auto"/>
            </w:tcBorders>
            <w:shd w:val="clear" w:color="auto" w:fill="FFFFFF"/>
            <w:tcMar>
              <w:top w:w="0" w:type="dxa"/>
              <w:left w:w="108" w:type="dxa"/>
              <w:bottom w:w="0" w:type="dxa"/>
              <w:right w:w="108" w:type="dxa"/>
            </w:tcMar>
            <w:hideMark/>
          </w:tcPr>
          <w:p w14:paraId="3F21F34D" w14:textId="77777777" w:rsidR="005E65DD" w:rsidRPr="00F727EF" w:rsidRDefault="005E65DD" w:rsidP="004F3957">
            <w:pPr>
              <w:pStyle w:val="Tabletext"/>
              <w:jc w:val="right"/>
            </w:pPr>
            <w:r w:rsidRPr="00F727EF">
              <w:t>70,883</w:t>
            </w:r>
          </w:p>
        </w:tc>
      </w:tr>
      <w:tr w:rsidR="005E65DD" w:rsidRPr="00F727EF" w14:paraId="1C1A4527" w14:textId="77777777" w:rsidTr="004F3957">
        <w:tc>
          <w:tcPr>
            <w:tcW w:w="851" w:type="dxa"/>
            <w:shd w:val="clear" w:color="auto" w:fill="FFFFFF"/>
            <w:tcMar>
              <w:top w:w="0" w:type="dxa"/>
              <w:left w:w="108" w:type="dxa"/>
              <w:bottom w:w="0" w:type="dxa"/>
              <w:right w:w="108" w:type="dxa"/>
            </w:tcMar>
            <w:hideMark/>
          </w:tcPr>
          <w:p w14:paraId="7EE2F516" w14:textId="77777777" w:rsidR="005E65DD" w:rsidRPr="00F727EF" w:rsidRDefault="005E65DD" w:rsidP="004F3957">
            <w:pPr>
              <w:pStyle w:val="Tabletext"/>
            </w:pPr>
            <w:r w:rsidRPr="00F727EF">
              <w:t>2</w:t>
            </w:r>
          </w:p>
        </w:tc>
        <w:tc>
          <w:tcPr>
            <w:tcW w:w="3685" w:type="dxa"/>
            <w:shd w:val="clear" w:color="auto" w:fill="FFFFFF"/>
            <w:tcMar>
              <w:top w:w="0" w:type="dxa"/>
              <w:left w:w="108" w:type="dxa"/>
              <w:bottom w:w="0" w:type="dxa"/>
              <w:right w:w="108" w:type="dxa"/>
            </w:tcMar>
            <w:hideMark/>
          </w:tcPr>
          <w:p w14:paraId="63E152AA" w14:textId="77777777" w:rsidR="005E65DD" w:rsidRPr="00F727EF" w:rsidRDefault="005E65DD" w:rsidP="004F3957">
            <w:pPr>
              <w:pStyle w:val="Tabletext"/>
            </w:pPr>
            <w:r w:rsidRPr="00F727EF">
              <w:t>More than 5 but less than or equal to 10</w:t>
            </w:r>
          </w:p>
        </w:tc>
        <w:tc>
          <w:tcPr>
            <w:tcW w:w="2647" w:type="dxa"/>
            <w:shd w:val="clear" w:color="auto" w:fill="FFFFFF"/>
            <w:tcMar>
              <w:top w:w="0" w:type="dxa"/>
              <w:left w:w="108" w:type="dxa"/>
              <w:bottom w:w="0" w:type="dxa"/>
              <w:right w:w="108" w:type="dxa"/>
            </w:tcMar>
            <w:hideMark/>
          </w:tcPr>
          <w:p w14:paraId="562D1F65" w14:textId="77777777" w:rsidR="005E65DD" w:rsidRPr="00F727EF" w:rsidRDefault="005E65DD" w:rsidP="004F3957">
            <w:pPr>
              <w:pStyle w:val="Tabletext"/>
              <w:jc w:val="right"/>
            </w:pPr>
            <w:r w:rsidRPr="00F727EF">
              <w:t>60,143</w:t>
            </w:r>
          </w:p>
        </w:tc>
      </w:tr>
      <w:tr w:rsidR="005E65DD" w:rsidRPr="00F727EF" w14:paraId="0770FD68" w14:textId="77777777" w:rsidTr="004F3957">
        <w:tc>
          <w:tcPr>
            <w:tcW w:w="851" w:type="dxa"/>
            <w:shd w:val="clear" w:color="auto" w:fill="FFFFFF"/>
            <w:tcMar>
              <w:top w:w="0" w:type="dxa"/>
              <w:left w:w="108" w:type="dxa"/>
              <w:bottom w:w="0" w:type="dxa"/>
              <w:right w:w="108" w:type="dxa"/>
            </w:tcMar>
            <w:hideMark/>
          </w:tcPr>
          <w:p w14:paraId="36DBAC61" w14:textId="77777777" w:rsidR="005E65DD" w:rsidRPr="00F727EF" w:rsidRDefault="005E65DD" w:rsidP="004F3957">
            <w:pPr>
              <w:pStyle w:val="Tabletext"/>
            </w:pPr>
            <w:r w:rsidRPr="00F727EF">
              <w:t>3</w:t>
            </w:r>
          </w:p>
        </w:tc>
        <w:tc>
          <w:tcPr>
            <w:tcW w:w="3685" w:type="dxa"/>
            <w:shd w:val="clear" w:color="auto" w:fill="FFFFFF"/>
            <w:tcMar>
              <w:top w:w="0" w:type="dxa"/>
              <w:left w:w="108" w:type="dxa"/>
              <w:bottom w:w="0" w:type="dxa"/>
              <w:right w:w="108" w:type="dxa"/>
            </w:tcMar>
            <w:hideMark/>
          </w:tcPr>
          <w:p w14:paraId="2470DC75" w14:textId="77777777" w:rsidR="005E65DD" w:rsidRPr="00F727EF" w:rsidRDefault="005E65DD" w:rsidP="004F3957">
            <w:pPr>
              <w:pStyle w:val="Tabletext"/>
            </w:pPr>
            <w:r w:rsidRPr="00F727EF">
              <w:t>More than 10 but less than or equal to 15</w:t>
            </w:r>
          </w:p>
        </w:tc>
        <w:tc>
          <w:tcPr>
            <w:tcW w:w="2647" w:type="dxa"/>
            <w:shd w:val="clear" w:color="auto" w:fill="FFFFFF"/>
            <w:tcMar>
              <w:top w:w="0" w:type="dxa"/>
              <w:left w:w="108" w:type="dxa"/>
              <w:bottom w:w="0" w:type="dxa"/>
              <w:right w:w="108" w:type="dxa"/>
            </w:tcMar>
            <w:hideMark/>
          </w:tcPr>
          <w:p w14:paraId="18C63877" w14:textId="77777777" w:rsidR="005E65DD" w:rsidRPr="00F727EF" w:rsidRDefault="005E65DD" w:rsidP="004F3957">
            <w:pPr>
              <w:pStyle w:val="Tabletext"/>
              <w:jc w:val="right"/>
            </w:pPr>
            <w:r w:rsidRPr="00F727EF">
              <w:t>49,403</w:t>
            </w:r>
          </w:p>
        </w:tc>
      </w:tr>
      <w:tr w:rsidR="005E65DD" w:rsidRPr="00F727EF" w14:paraId="71A6CBCA" w14:textId="77777777" w:rsidTr="004F3957">
        <w:tc>
          <w:tcPr>
            <w:tcW w:w="851" w:type="dxa"/>
            <w:shd w:val="clear" w:color="auto" w:fill="FFFFFF"/>
            <w:tcMar>
              <w:top w:w="0" w:type="dxa"/>
              <w:left w:w="108" w:type="dxa"/>
              <w:bottom w:w="0" w:type="dxa"/>
              <w:right w:w="108" w:type="dxa"/>
            </w:tcMar>
            <w:hideMark/>
          </w:tcPr>
          <w:p w14:paraId="14B63FE6" w14:textId="77777777" w:rsidR="005E65DD" w:rsidRPr="00F727EF" w:rsidRDefault="005E65DD" w:rsidP="004F3957">
            <w:pPr>
              <w:pStyle w:val="Tabletext"/>
            </w:pPr>
            <w:r w:rsidRPr="00F727EF">
              <w:t>4</w:t>
            </w:r>
          </w:p>
        </w:tc>
        <w:tc>
          <w:tcPr>
            <w:tcW w:w="3685" w:type="dxa"/>
            <w:shd w:val="clear" w:color="auto" w:fill="FFFFFF"/>
            <w:tcMar>
              <w:top w:w="0" w:type="dxa"/>
              <w:left w:w="108" w:type="dxa"/>
              <w:bottom w:w="0" w:type="dxa"/>
              <w:right w:w="108" w:type="dxa"/>
            </w:tcMar>
            <w:hideMark/>
          </w:tcPr>
          <w:p w14:paraId="2EBE081D" w14:textId="77777777" w:rsidR="005E65DD" w:rsidRPr="00F727EF" w:rsidRDefault="005E65DD" w:rsidP="004F3957">
            <w:pPr>
              <w:pStyle w:val="Tabletext"/>
            </w:pPr>
            <w:r w:rsidRPr="00F727EF">
              <w:t>More than 15 but less than or equal to 20</w:t>
            </w:r>
          </w:p>
        </w:tc>
        <w:tc>
          <w:tcPr>
            <w:tcW w:w="2647" w:type="dxa"/>
            <w:shd w:val="clear" w:color="auto" w:fill="FFFFFF"/>
            <w:tcMar>
              <w:top w:w="0" w:type="dxa"/>
              <w:left w:w="108" w:type="dxa"/>
              <w:bottom w:w="0" w:type="dxa"/>
              <w:right w:w="108" w:type="dxa"/>
            </w:tcMar>
            <w:hideMark/>
          </w:tcPr>
          <w:p w14:paraId="4B4A04CB" w14:textId="77777777" w:rsidR="005E65DD" w:rsidRPr="00F727EF" w:rsidRDefault="005E65DD" w:rsidP="004F3957">
            <w:pPr>
              <w:pStyle w:val="Tabletext"/>
              <w:jc w:val="right"/>
            </w:pPr>
            <w:r w:rsidRPr="00F727EF">
              <w:t>38,663</w:t>
            </w:r>
          </w:p>
        </w:tc>
      </w:tr>
      <w:tr w:rsidR="005E65DD" w:rsidRPr="00F727EF" w14:paraId="44D004B7" w14:textId="77777777" w:rsidTr="004F3957">
        <w:tc>
          <w:tcPr>
            <w:tcW w:w="851" w:type="dxa"/>
            <w:shd w:val="clear" w:color="auto" w:fill="FFFFFF"/>
            <w:tcMar>
              <w:top w:w="0" w:type="dxa"/>
              <w:left w:w="108" w:type="dxa"/>
              <w:bottom w:w="0" w:type="dxa"/>
              <w:right w:w="108" w:type="dxa"/>
            </w:tcMar>
            <w:hideMark/>
          </w:tcPr>
          <w:p w14:paraId="26E501BD" w14:textId="77777777" w:rsidR="005E65DD" w:rsidRPr="00F727EF" w:rsidRDefault="005E65DD" w:rsidP="004F3957">
            <w:pPr>
              <w:pStyle w:val="Tabletext"/>
            </w:pPr>
            <w:r w:rsidRPr="00F727EF">
              <w:t>5</w:t>
            </w:r>
          </w:p>
        </w:tc>
        <w:tc>
          <w:tcPr>
            <w:tcW w:w="3685" w:type="dxa"/>
            <w:shd w:val="clear" w:color="auto" w:fill="FFFFFF"/>
            <w:tcMar>
              <w:top w:w="0" w:type="dxa"/>
              <w:left w:w="108" w:type="dxa"/>
              <w:bottom w:w="0" w:type="dxa"/>
              <w:right w:w="108" w:type="dxa"/>
            </w:tcMar>
            <w:hideMark/>
          </w:tcPr>
          <w:p w14:paraId="3A808527" w14:textId="77777777" w:rsidR="005E65DD" w:rsidRPr="00F727EF" w:rsidRDefault="005E65DD" w:rsidP="004F3957">
            <w:pPr>
              <w:pStyle w:val="Tabletext"/>
            </w:pPr>
            <w:r w:rsidRPr="00F727EF">
              <w:t>More than 20 but less than or equal to 25</w:t>
            </w:r>
          </w:p>
        </w:tc>
        <w:tc>
          <w:tcPr>
            <w:tcW w:w="2647" w:type="dxa"/>
            <w:shd w:val="clear" w:color="auto" w:fill="FFFFFF"/>
            <w:tcMar>
              <w:top w:w="0" w:type="dxa"/>
              <w:left w:w="108" w:type="dxa"/>
              <w:bottom w:w="0" w:type="dxa"/>
              <w:right w:w="108" w:type="dxa"/>
            </w:tcMar>
            <w:hideMark/>
          </w:tcPr>
          <w:p w14:paraId="6F810CAC" w14:textId="77777777" w:rsidR="005E65DD" w:rsidRPr="00F727EF" w:rsidRDefault="005E65DD" w:rsidP="004F3957">
            <w:pPr>
              <w:pStyle w:val="Tabletext"/>
              <w:jc w:val="right"/>
            </w:pPr>
            <w:r w:rsidRPr="00F727EF">
              <w:t>27,162</w:t>
            </w:r>
          </w:p>
        </w:tc>
      </w:tr>
      <w:tr w:rsidR="005E65DD" w:rsidRPr="00F727EF" w14:paraId="6236FCBB" w14:textId="77777777" w:rsidTr="004F3957">
        <w:tc>
          <w:tcPr>
            <w:tcW w:w="851" w:type="dxa"/>
            <w:shd w:val="clear" w:color="auto" w:fill="FFFFFF"/>
            <w:tcMar>
              <w:top w:w="0" w:type="dxa"/>
              <w:left w:w="108" w:type="dxa"/>
              <w:bottom w:w="0" w:type="dxa"/>
              <w:right w:w="108" w:type="dxa"/>
            </w:tcMar>
            <w:hideMark/>
          </w:tcPr>
          <w:p w14:paraId="7B51BF69" w14:textId="77777777" w:rsidR="005E65DD" w:rsidRPr="00F727EF" w:rsidRDefault="005E65DD" w:rsidP="004F3957">
            <w:pPr>
              <w:pStyle w:val="Tabletext"/>
            </w:pPr>
            <w:r w:rsidRPr="00F727EF">
              <w:t>6</w:t>
            </w:r>
          </w:p>
        </w:tc>
        <w:tc>
          <w:tcPr>
            <w:tcW w:w="3685" w:type="dxa"/>
            <w:shd w:val="clear" w:color="auto" w:fill="FFFFFF"/>
            <w:tcMar>
              <w:top w:w="0" w:type="dxa"/>
              <w:left w:w="108" w:type="dxa"/>
              <w:bottom w:w="0" w:type="dxa"/>
              <w:right w:w="108" w:type="dxa"/>
            </w:tcMar>
            <w:hideMark/>
          </w:tcPr>
          <w:p w14:paraId="0A2924AC" w14:textId="77777777" w:rsidR="005E65DD" w:rsidRPr="00F727EF" w:rsidRDefault="005E65DD" w:rsidP="004F3957">
            <w:pPr>
              <w:pStyle w:val="Tabletext"/>
            </w:pPr>
            <w:r w:rsidRPr="00F727EF">
              <w:t>More than 25 but less than or equal to 30</w:t>
            </w:r>
          </w:p>
        </w:tc>
        <w:tc>
          <w:tcPr>
            <w:tcW w:w="2647" w:type="dxa"/>
            <w:shd w:val="clear" w:color="auto" w:fill="FFFFFF"/>
            <w:tcMar>
              <w:top w:w="0" w:type="dxa"/>
              <w:left w:w="108" w:type="dxa"/>
              <w:bottom w:w="0" w:type="dxa"/>
              <w:right w:w="108" w:type="dxa"/>
            </w:tcMar>
            <w:hideMark/>
          </w:tcPr>
          <w:p w14:paraId="677081F8" w14:textId="77777777" w:rsidR="005E65DD" w:rsidRPr="00F727EF" w:rsidRDefault="005E65DD" w:rsidP="004F3957">
            <w:pPr>
              <w:pStyle w:val="Tabletext"/>
              <w:jc w:val="right"/>
            </w:pPr>
            <w:r w:rsidRPr="00F727EF">
              <w:t>14,825</w:t>
            </w:r>
          </w:p>
        </w:tc>
      </w:tr>
      <w:tr w:rsidR="005E65DD" w:rsidRPr="00F727EF" w14:paraId="7C1A38B7" w14:textId="77777777" w:rsidTr="004F3957">
        <w:tc>
          <w:tcPr>
            <w:tcW w:w="851" w:type="dxa"/>
            <w:shd w:val="clear" w:color="auto" w:fill="FFFFFF"/>
            <w:tcMar>
              <w:top w:w="0" w:type="dxa"/>
              <w:left w:w="108" w:type="dxa"/>
              <w:bottom w:w="0" w:type="dxa"/>
              <w:right w:w="108" w:type="dxa"/>
            </w:tcMar>
            <w:hideMark/>
          </w:tcPr>
          <w:p w14:paraId="728A7283" w14:textId="77777777" w:rsidR="005E65DD" w:rsidRPr="00F727EF" w:rsidRDefault="005E65DD" w:rsidP="004F3957">
            <w:pPr>
              <w:pStyle w:val="Tabletext"/>
            </w:pPr>
            <w:r w:rsidRPr="00F727EF">
              <w:t>7</w:t>
            </w:r>
          </w:p>
        </w:tc>
        <w:tc>
          <w:tcPr>
            <w:tcW w:w="3685" w:type="dxa"/>
            <w:shd w:val="clear" w:color="auto" w:fill="FFFFFF"/>
            <w:tcMar>
              <w:top w:w="0" w:type="dxa"/>
              <w:left w:w="108" w:type="dxa"/>
              <w:bottom w:w="0" w:type="dxa"/>
              <w:right w:w="108" w:type="dxa"/>
            </w:tcMar>
            <w:hideMark/>
          </w:tcPr>
          <w:p w14:paraId="445810F6" w14:textId="77777777" w:rsidR="005E65DD" w:rsidRPr="00F727EF" w:rsidRDefault="005E65DD" w:rsidP="004F3957">
            <w:pPr>
              <w:pStyle w:val="Tabletext"/>
            </w:pPr>
            <w:r w:rsidRPr="00F727EF">
              <w:t>More than 30 but less than or equal to 35</w:t>
            </w:r>
          </w:p>
        </w:tc>
        <w:tc>
          <w:tcPr>
            <w:tcW w:w="2647" w:type="dxa"/>
            <w:shd w:val="clear" w:color="auto" w:fill="FFFFFF"/>
            <w:tcMar>
              <w:top w:w="0" w:type="dxa"/>
              <w:left w:w="108" w:type="dxa"/>
              <w:bottom w:w="0" w:type="dxa"/>
              <w:right w:w="108" w:type="dxa"/>
            </w:tcMar>
            <w:hideMark/>
          </w:tcPr>
          <w:p w14:paraId="018F9380" w14:textId="77777777" w:rsidR="005E65DD" w:rsidRPr="00F727EF" w:rsidRDefault="005E65DD" w:rsidP="004F3957">
            <w:pPr>
              <w:pStyle w:val="Tabletext"/>
              <w:jc w:val="right"/>
            </w:pPr>
            <w:r w:rsidRPr="00F727EF">
              <w:t>12,032</w:t>
            </w:r>
          </w:p>
        </w:tc>
      </w:tr>
      <w:tr w:rsidR="005E65DD" w:rsidRPr="00F727EF" w14:paraId="37B206C8" w14:textId="77777777" w:rsidTr="004F3957">
        <w:tc>
          <w:tcPr>
            <w:tcW w:w="851" w:type="dxa"/>
            <w:shd w:val="clear" w:color="auto" w:fill="FFFFFF"/>
            <w:tcMar>
              <w:top w:w="0" w:type="dxa"/>
              <w:left w:w="108" w:type="dxa"/>
              <w:bottom w:w="0" w:type="dxa"/>
              <w:right w:w="108" w:type="dxa"/>
            </w:tcMar>
          </w:tcPr>
          <w:p w14:paraId="14FEAC8F" w14:textId="77777777" w:rsidR="005E65DD" w:rsidRPr="00F727EF" w:rsidRDefault="005E65DD" w:rsidP="004F3957">
            <w:pPr>
              <w:pStyle w:val="Tabletext"/>
            </w:pPr>
            <w:r w:rsidRPr="00F727EF">
              <w:t>8</w:t>
            </w:r>
          </w:p>
        </w:tc>
        <w:tc>
          <w:tcPr>
            <w:tcW w:w="3685" w:type="dxa"/>
            <w:shd w:val="clear" w:color="auto" w:fill="FFFFFF"/>
            <w:tcMar>
              <w:top w:w="0" w:type="dxa"/>
              <w:left w:w="108" w:type="dxa"/>
              <w:bottom w:w="0" w:type="dxa"/>
              <w:right w:w="108" w:type="dxa"/>
            </w:tcMar>
          </w:tcPr>
          <w:p w14:paraId="092EB482" w14:textId="77777777" w:rsidR="005E65DD" w:rsidRPr="00F727EF" w:rsidRDefault="005E65DD" w:rsidP="004F3957">
            <w:pPr>
              <w:pStyle w:val="Tabletext"/>
            </w:pPr>
            <w:r w:rsidRPr="00F727EF">
              <w:t>More than 35 but less than or equal to 40</w:t>
            </w:r>
          </w:p>
        </w:tc>
        <w:tc>
          <w:tcPr>
            <w:tcW w:w="2647" w:type="dxa"/>
            <w:shd w:val="clear" w:color="auto" w:fill="FFFFFF"/>
            <w:tcMar>
              <w:top w:w="0" w:type="dxa"/>
              <w:left w:w="108" w:type="dxa"/>
              <w:bottom w:w="0" w:type="dxa"/>
              <w:right w:w="108" w:type="dxa"/>
            </w:tcMar>
          </w:tcPr>
          <w:p w14:paraId="5FCF886F" w14:textId="77777777" w:rsidR="005E65DD" w:rsidRPr="00F727EF" w:rsidRDefault="005E65DD" w:rsidP="004F3957">
            <w:pPr>
              <w:pStyle w:val="Tabletext"/>
              <w:jc w:val="right"/>
            </w:pPr>
            <w:r w:rsidRPr="00F727EF">
              <w:t>9,240</w:t>
            </w:r>
          </w:p>
        </w:tc>
      </w:tr>
      <w:tr w:rsidR="005E65DD" w:rsidRPr="00F727EF" w14:paraId="2BE1279D" w14:textId="77777777" w:rsidTr="004F3957">
        <w:tc>
          <w:tcPr>
            <w:tcW w:w="851" w:type="dxa"/>
            <w:tcBorders>
              <w:bottom w:val="single" w:sz="2" w:space="0" w:color="auto"/>
            </w:tcBorders>
            <w:shd w:val="clear" w:color="auto" w:fill="FFFFFF"/>
            <w:tcMar>
              <w:top w:w="0" w:type="dxa"/>
              <w:left w:w="108" w:type="dxa"/>
              <w:bottom w:w="0" w:type="dxa"/>
              <w:right w:w="108" w:type="dxa"/>
            </w:tcMar>
          </w:tcPr>
          <w:p w14:paraId="43BAF52E" w14:textId="77777777" w:rsidR="005E65DD" w:rsidRPr="00F727EF" w:rsidRDefault="005E65DD" w:rsidP="004F3957">
            <w:pPr>
              <w:pStyle w:val="Tabletext"/>
            </w:pPr>
            <w:r w:rsidRPr="00F727EF">
              <w:t>9</w:t>
            </w:r>
          </w:p>
        </w:tc>
        <w:tc>
          <w:tcPr>
            <w:tcW w:w="3685" w:type="dxa"/>
            <w:tcBorders>
              <w:bottom w:val="single" w:sz="2" w:space="0" w:color="auto"/>
            </w:tcBorders>
            <w:shd w:val="clear" w:color="auto" w:fill="FFFFFF"/>
            <w:tcMar>
              <w:top w:w="0" w:type="dxa"/>
              <w:left w:w="108" w:type="dxa"/>
              <w:bottom w:w="0" w:type="dxa"/>
              <w:right w:w="108" w:type="dxa"/>
            </w:tcMar>
          </w:tcPr>
          <w:p w14:paraId="765CCD55" w14:textId="77777777" w:rsidR="005E65DD" w:rsidRPr="00F727EF" w:rsidRDefault="005E65DD" w:rsidP="004F3957">
            <w:pPr>
              <w:pStyle w:val="Tabletext"/>
            </w:pPr>
            <w:r w:rsidRPr="00F727EF">
              <w:t>More than 40 but less than or equal to 45</w:t>
            </w:r>
          </w:p>
        </w:tc>
        <w:tc>
          <w:tcPr>
            <w:tcW w:w="2647" w:type="dxa"/>
            <w:tcBorders>
              <w:bottom w:val="single" w:sz="2" w:space="0" w:color="auto"/>
            </w:tcBorders>
            <w:shd w:val="clear" w:color="auto" w:fill="FFFFFF"/>
            <w:tcMar>
              <w:top w:w="0" w:type="dxa"/>
              <w:left w:w="108" w:type="dxa"/>
              <w:bottom w:w="0" w:type="dxa"/>
              <w:right w:w="108" w:type="dxa"/>
            </w:tcMar>
          </w:tcPr>
          <w:p w14:paraId="613E3E19" w14:textId="77777777" w:rsidR="005E65DD" w:rsidRPr="00F727EF" w:rsidRDefault="005E65DD" w:rsidP="004F3957">
            <w:pPr>
              <w:pStyle w:val="Tabletext"/>
              <w:jc w:val="right"/>
            </w:pPr>
            <w:r w:rsidRPr="00F727EF">
              <w:t>6,448</w:t>
            </w:r>
          </w:p>
        </w:tc>
      </w:tr>
      <w:tr w:rsidR="005E65DD" w:rsidRPr="00F727EF" w14:paraId="7AF3F80A" w14:textId="77777777" w:rsidTr="004F3957">
        <w:tc>
          <w:tcPr>
            <w:tcW w:w="851" w:type="dxa"/>
            <w:tcBorders>
              <w:top w:val="single" w:sz="2" w:space="0" w:color="auto"/>
              <w:bottom w:val="single" w:sz="12" w:space="0" w:color="auto"/>
            </w:tcBorders>
            <w:shd w:val="clear" w:color="auto" w:fill="FFFFFF"/>
            <w:tcMar>
              <w:top w:w="0" w:type="dxa"/>
              <w:left w:w="108" w:type="dxa"/>
              <w:bottom w:w="0" w:type="dxa"/>
              <w:right w:w="108" w:type="dxa"/>
            </w:tcMar>
          </w:tcPr>
          <w:p w14:paraId="77B98667" w14:textId="77777777" w:rsidR="005E65DD" w:rsidRPr="00F727EF" w:rsidRDefault="005E65DD" w:rsidP="004F3957">
            <w:pPr>
              <w:pStyle w:val="Tabletext"/>
            </w:pPr>
            <w:r w:rsidRPr="00F727EF">
              <w:t>10</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tcPr>
          <w:p w14:paraId="23660B7D" w14:textId="77777777" w:rsidR="005E65DD" w:rsidRPr="00F727EF" w:rsidRDefault="005E65DD" w:rsidP="004F3957">
            <w:pPr>
              <w:pStyle w:val="Tabletext"/>
            </w:pPr>
            <w:r w:rsidRPr="00F727EF">
              <w:t>More than 45 but less than or equal to 50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tcPr>
          <w:p w14:paraId="1CD38DCF" w14:textId="77777777" w:rsidR="005E65DD" w:rsidRPr="00F727EF" w:rsidRDefault="005E65DD" w:rsidP="004F3957">
            <w:pPr>
              <w:pStyle w:val="Tabletext"/>
              <w:jc w:val="right"/>
            </w:pPr>
            <w:r w:rsidRPr="00F727EF">
              <w:t>3,655</w:t>
            </w:r>
          </w:p>
        </w:tc>
      </w:tr>
    </w:tbl>
    <w:p w14:paraId="7C7FA086" w14:textId="77777777" w:rsidR="005E65DD" w:rsidRPr="00F727EF" w:rsidRDefault="005E65DD" w:rsidP="005E65DD">
      <w:pPr>
        <w:pStyle w:val="SubsectionHead"/>
      </w:pPr>
      <w:r w:rsidRPr="00F727EF">
        <w:t>Residential care home supplement amount—group A residential care homes in 2019 MM categories MM 6 and MM 7</w:t>
      </w:r>
    </w:p>
    <w:p w14:paraId="473E2F7D" w14:textId="77777777" w:rsidR="005E65DD" w:rsidRPr="00F727EF" w:rsidRDefault="005E65DD" w:rsidP="005E65DD">
      <w:pPr>
        <w:pStyle w:val="subsection"/>
      </w:pPr>
      <w:r w:rsidRPr="00F727EF">
        <w:tab/>
        <w:t>(5)</w:t>
      </w:r>
      <w:r w:rsidRPr="00F727EF">
        <w:tab/>
        <w:t>The residential care home supplement amount for a payment period, for a group A residential care home for the period located in the 2019 MM category known as MM 6 or the 2019 MM category known as MM 7, is the amount set out in the following table for the average daily care count for the home for the period.</w:t>
      </w:r>
    </w:p>
    <w:p w14:paraId="37B09D29" w14:textId="77777777" w:rsidR="005E65DD" w:rsidRPr="00F727EF" w:rsidRDefault="005E65DD" w:rsidP="005E65DD">
      <w:pPr>
        <w:pStyle w:val="Tabletext"/>
      </w:pPr>
      <w:bookmarkStart w:id="156" w:name="_Hlk156545298"/>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3685"/>
        <w:gridCol w:w="2647"/>
      </w:tblGrid>
      <w:tr w:rsidR="005E65DD" w:rsidRPr="00F727EF" w14:paraId="02CAAF4F" w14:textId="77777777" w:rsidTr="004F3957">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0D8A0411" w14:textId="77777777" w:rsidR="005E65DD" w:rsidRPr="00F727EF" w:rsidRDefault="005E65DD" w:rsidP="004F3957">
            <w:pPr>
              <w:pStyle w:val="TableHeading"/>
              <w:rPr>
                <w:bCs/>
                <w:color w:val="000000"/>
              </w:rPr>
            </w:pPr>
            <w:r w:rsidRPr="00F727EF">
              <w:lastRenderedPageBreak/>
              <w:t>Residential care home supplement amount—group A residential care homes in 2019 MM categories MM 6 and MM 7</w:t>
            </w:r>
          </w:p>
        </w:tc>
      </w:tr>
      <w:tr w:rsidR="005E65DD" w:rsidRPr="00F727EF" w14:paraId="697AD801" w14:textId="77777777" w:rsidTr="004F3957">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34B426D7" w14:textId="77777777" w:rsidR="005E65DD" w:rsidRPr="00F727EF" w:rsidRDefault="005E65DD" w:rsidP="004F3957">
            <w:pPr>
              <w:pStyle w:val="TableHeading"/>
              <w:rPr>
                <w:bCs/>
                <w:color w:val="000000"/>
              </w:rPr>
            </w:pPr>
            <w:r w:rsidRPr="00F727EF">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7E42E856" w14:textId="77777777" w:rsidR="005E65DD" w:rsidRPr="00F727EF" w:rsidRDefault="005E65DD" w:rsidP="004F3957">
            <w:pPr>
              <w:pStyle w:val="TableHeading"/>
              <w:rPr>
                <w:bCs/>
                <w:color w:val="000000"/>
              </w:rPr>
            </w:pPr>
            <w:r w:rsidRPr="00F727EF">
              <w:t>Column 1</w:t>
            </w:r>
            <w:r w:rsidRPr="00F727EF">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67D8211A" w14:textId="77777777" w:rsidR="005E65DD" w:rsidRPr="00F727EF" w:rsidRDefault="005E65DD" w:rsidP="004F3957">
            <w:pPr>
              <w:pStyle w:val="TableHeading"/>
              <w:jc w:val="right"/>
              <w:rPr>
                <w:bCs/>
                <w:color w:val="000000"/>
              </w:rPr>
            </w:pPr>
            <w:r w:rsidRPr="00F727EF">
              <w:t xml:space="preserve">Column 2 </w:t>
            </w:r>
            <w:r w:rsidRPr="00F727EF">
              <w:br/>
              <w:t>Residential care home supplement amount ($)</w:t>
            </w:r>
          </w:p>
        </w:tc>
      </w:tr>
      <w:tr w:rsidR="005E65DD" w:rsidRPr="00F727EF" w14:paraId="3960ABD3" w14:textId="77777777" w:rsidTr="004F3957">
        <w:tc>
          <w:tcPr>
            <w:tcW w:w="851" w:type="dxa"/>
            <w:tcBorders>
              <w:top w:val="single" w:sz="12" w:space="0" w:color="auto"/>
            </w:tcBorders>
            <w:shd w:val="clear" w:color="auto" w:fill="FFFFFF"/>
            <w:tcMar>
              <w:top w:w="0" w:type="dxa"/>
              <w:left w:w="108" w:type="dxa"/>
              <w:bottom w:w="0" w:type="dxa"/>
              <w:right w:w="108" w:type="dxa"/>
            </w:tcMar>
            <w:hideMark/>
          </w:tcPr>
          <w:p w14:paraId="28BD9E58" w14:textId="77777777" w:rsidR="005E65DD" w:rsidRPr="00F727EF" w:rsidRDefault="005E65DD" w:rsidP="004F3957">
            <w:pPr>
              <w:pStyle w:val="Tabletext"/>
            </w:pPr>
            <w:r w:rsidRPr="00F727EF">
              <w:t>1</w:t>
            </w:r>
          </w:p>
        </w:tc>
        <w:tc>
          <w:tcPr>
            <w:tcW w:w="3685" w:type="dxa"/>
            <w:tcBorders>
              <w:top w:val="single" w:sz="12" w:space="0" w:color="auto"/>
            </w:tcBorders>
            <w:shd w:val="clear" w:color="auto" w:fill="FFFFFF"/>
            <w:tcMar>
              <w:top w:w="0" w:type="dxa"/>
              <w:left w:w="108" w:type="dxa"/>
              <w:bottom w:w="0" w:type="dxa"/>
              <w:right w:w="108" w:type="dxa"/>
            </w:tcMar>
            <w:hideMark/>
          </w:tcPr>
          <w:p w14:paraId="0D7052BD" w14:textId="77777777" w:rsidR="005E65DD" w:rsidRPr="00F727EF" w:rsidRDefault="005E65DD" w:rsidP="004F3957">
            <w:pPr>
              <w:pStyle w:val="Tabletext"/>
            </w:pPr>
            <w:r w:rsidRPr="00F727EF">
              <w:t>Less than or equal to 5</w:t>
            </w:r>
          </w:p>
        </w:tc>
        <w:tc>
          <w:tcPr>
            <w:tcW w:w="2647" w:type="dxa"/>
            <w:tcBorders>
              <w:top w:val="single" w:sz="12" w:space="0" w:color="auto"/>
            </w:tcBorders>
            <w:shd w:val="clear" w:color="auto" w:fill="FFFFFF"/>
            <w:tcMar>
              <w:top w:w="0" w:type="dxa"/>
              <w:left w:w="108" w:type="dxa"/>
              <w:bottom w:w="0" w:type="dxa"/>
              <w:right w:w="108" w:type="dxa"/>
            </w:tcMar>
            <w:hideMark/>
          </w:tcPr>
          <w:p w14:paraId="2922DC0D" w14:textId="77777777" w:rsidR="005E65DD" w:rsidRPr="00F727EF" w:rsidRDefault="005E65DD" w:rsidP="004F3957">
            <w:pPr>
              <w:pStyle w:val="Tabletext"/>
              <w:jc w:val="right"/>
            </w:pPr>
            <w:r w:rsidRPr="00F727EF">
              <w:t>84,057</w:t>
            </w:r>
          </w:p>
        </w:tc>
      </w:tr>
      <w:tr w:rsidR="005E65DD" w:rsidRPr="00F727EF" w14:paraId="55BDE788" w14:textId="77777777" w:rsidTr="004F3957">
        <w:tc>
          <w:tcPr>
            <w:tcW w:w="851" w:type="dxa"/>
            <w:shd w:val="clear" w:color="auto" w:fill="FFFFFF"/>
            <w:tcMar>
              <w:top w:w="0" w:type="dxa"/>
              <w:left w:w="108" w:type="dxa"/>
              <w:bottom w:w="0" w:type="dxa"/>
              <w:right w:w="108" w:type="dxa"/>
            </w:tcMar>
            <w:hideMark/>
          </w:tcPr>
          <w:p w14:paraId="4CAC93F8" w14:textId="77777777" w:rsidR="005E65DD" w:rsidRPr="00F727EF" w:rsidRDefault="005E65DD" w:rsidP="004F3957">
            <w:pPr>
              <w:pStyle w:val="Tabletext"/>
            </w:pPr>
            <w:r w:rsidRPr="00F727EF">
              <w:t>2</w:t>
            </w:r>
          </w:p>
        </w:tc>
        <w:tc>
          <w:tcPr>
            <w:tcW w:w="3685" w:type="dxa"/>
            <w:shd w:val="clear" w:color="auto" w:fill="FFFFFF"/>
            <w:tcMar>
              <w:top w:w="0" w:type="dxa"/>
              <w:left w:w="108" w:type="dxa"/>
              <w:bottom w:w="0" w:type="dxa"/>
              <w:right w:w="108" w:type="dxa"/>
            </w:tcMar>
            <w:hideMark/>
          </w:tcPr>
          <w:p w14:paraId="13B57487" w14:textId="77777777" w:rsidR="005E65DD" w:rsidRPr="00F727EF" w:rsidRDefault="005E65DD" w:rsidP="004F3957">
            <w:pPr>
              <w:pStyle w:val="Tabletext"/>
            </w:pPr>
            <w:r w:rsidRPr="00F727EF">
              <w:t>More than 5 but less than or equal to 10</w:t>
            </w:r>
          </w:p>
        </w:tc>
        <w:tc>
          <w:tcPr>
            <w:tcW w:w="2647" w:type="dxa"/>
            <w:shd w:val="clear" w:color="auto" w:fill="FFFFFF"/>
            <w:tcMar>
              <w:top w:w="0" w:type="dxa"/>
              <w:left w:w="108" w:type="dxa"/>
              <w:bottom w:w="0" w:type="dxa"/>
              <w:right w:w="108" w:type="dxa"/>
            </w:tcMar>
            <w:hideMark/>
          </w:tcPr>
          <w:p w14:paraId="334413F2" w14:textId="77777777" w:rsidR="005E65DD" w:rsidRPr="00F727EF" w:rsidRDefault="005E65DD" w:rsidP="004F3957">
            <w:pPr>
              <w:pStyle w:val="Tabletext"/>
              <w:jc w:val="right"/>
            </w:pPr>
            <w:r w:rsidRPr="00F727EF">
              <w:t>71,321</w:t>
            </w:r>
          </w:p>
        </w:tc>
      </w:tr>
      <w:tr w:rsidR="005E65DD" w:rsidRPr="00F727EF" w14:paraId="0BFA9D3B" w14:textId="77777777" w:rsidTr="004F3957">
        <w:tc>
          <w:tcPr>
            <w:tcW w:w="851" w:type="dxa"/>
            <w:shd w:val="clear" w:color="auto" w:fill="FFFFFF"/>
            <w:tcMar>
              <w:top w:w="0" w:type="dxa"/>
              <w:left w:w="108" w:type="dxa"/>
              <w:bottom w:w="0" w:type="dxa"/>
              <w:right w:w="108" w:type="dxa"/>
            </w:tcMar>
            <w:hideMark/>
          </w:tcPr>
          <w:p w14:paraId="71682438" w14:textId="77777777" w:rsidR="005E65DD" w:rsidRPr="00F727EF" w:rsidRDefault="005E65DD" w:rsidP="004F3957">
            <w:pPr>
              <w:pStyle w:val="Tabletext"/>
            </w:pPr>
            <w:r w:rsidRPr="00F727EF">
              <w:t>3</w:t>
            </w:r>
          </w:p>
        </w:tc>
        <w:tc>
          <w:tcPr>
            <w:tcW w:w="3685" w:type="dxa"/>
            <w:shd w:val="clear" w:color="auto" w:fill="FFFFFF"/>
            <w:tcMar>
              <w:top w:w="0" w:type="dxa"/>
              <w:left w:w="108" w:type="dxa"/>
              <w:bottom w:w="0" w:type="dxa"/>
              <w:right w:w="108" w:type="dxa"/>
            </w:tcMar>
            <w:hideMark/>
          </w:tcPr>
          <w:p w14:paraId="4342740D" w14:textId="77777777" w:rsidR="005E65DD" w:rsidRPr="00F727EF" w:rsidRDefault="005E65DD" w:rsidP="004F3957">
            <w:pPr>
              <w:pStyle w:val="Tabletext"/>
            </w:pPr>
            <w:r w:rsidRPr="00F727EF">
              <w:t>More than 10 but less than or equal to 15</w:t>
            </w:r>
          </w:p>
        </w:tc>
        <w:tc>
          <w:tcPr>
            <w:tcW w:w="2647" w:type="dxa"/>
            <w:shd w:val="clear" w:color="auto" w:fill="FFFFFF"/>
            <w:tcMar>
              <w:top w:w="0" w:type="dxa"/>
              <w:left w:w="108" w:type="dxa"/>
              <w:bottom w:w="0" w:type="dxa"/>
              <w:right w:w="108" w:type="dxa"/>
            </w:tcMar>
            <w:hideMark/>
          </w:tcPr>
          <w:p w14:paraId="676AEC5D" w14:textId="77777777" w:rsidR="005E65DD" w:rsidRPr="00F727EF" w:rsidRDefault="005E65DD" w:rsidP="004F3957">
            <w:pPr>
              <w:pStyle w:val="Tabletext"/>
              <w:jc w:val="right"/>
            </w:pPr>
            <w:r w:rsidRPr="00F727EF">
              <w:t>58,585</w:t>
            </w:r>
          </w:p>
        </w:tc>
      </w:tr>
      <w:tr w:rsidR="005E65DD" w:rsidRPr="00F727EF" w14:paraId="5F87C78E" w14:textId="77777777" w:rsidTr="004F3957">
        <w:tc>
          <w:tcPr>
            <w:tcW w:w="851" w:type="dxa"/>
            <w:shd w:val="clear" w:color="auto" w:fill="FFFFFF"/>
            <w:tcMar>
              <w:top w:w="0" w:type="dxa"/>
              <w:left w:w="108" w:type="dxa"/>
              <w:bottom w:w="0" w:type="dxa"/>
              <w:right w:w="108" w:type="dxa"/>
            </w:tcMar>
            <w:hideMark/>
          </w:tcPr>
          <w:p w14:paraId="286E9410" w14:textId="77777777" w:rsidR="005E65DD" w:rsidRPr="00F727EF" w:rsidRDefault="005E65DD" w:rsidP="004F3957">
            <w:pPr>
              <w:pStyle w:val="Tabletext"/>
            </w:pPr>
            <w:r w:rsidRPr="00F727EF">
              <w:t>4</w:t>
            </w:r>
          </w:p>
        </w:tc>
        <w:tc>
          <w:tcPr>
            <w:tcW w:w="3685" w:type="dxa"/>
            <w:shd w:val="clear" w:color="auto" w:fill="FFFFFF"/>
            <w:tcMar>
              <w:top w:w="0" w:type="dxa"/>
              <w:left w:w="108" w:type="dxa"/>
              <w:bottom w:w="0" w:type="dxa"/>
              <w:right w:w="108" w:type="dxa"/>
            </w:tcMar>
            <w:hideMark/>
          </w:tcPr>
          <w:p w14:paraId="3532E30F" w14:textId="77777777" w:rsidR="005E65DD" w:rsidRPr="00F727EF" w:rsidRDefault="005E65DD" w:rsidP="004F3957">
            <w:pPr>
              <w:pStyle w:val="Tabletext"/>
            </w:pPr>
            <w:r w:rsidRPr="00F727EF">
              <w:t>More than 15 but less than or equal to 20</w:t>
            </w:r>
          </w:p>
        </w:tc>
        <w:tc>
          <w:tcPr>
            <w:tcW w:w="2647" w:type="dxa"/>
            <w:shd w:val="clear" w:color="auto" w:fill="FFFFFF"/>
            <w:tcMar>
              <w:top w:w="0" w:type="dxa"/>
              <w:left w:w="108" w:type="dxa"/>
              <w:bottom w:w="0" w:type="dxa"/>
              <w:right w:w="108" w:type="dxa"/>
            </w:tcMar>
            <w:hideMark/>
          </w:tcPr>
          <w:p w14:paraId="7C3D8798" w14:textId="77777777" w:rsidR="005E65DD" w:rsidRPr="00F727EF" w:rsidRDefault="005E65DD" w:rsidP="004F3957">
            <w:pPr>
              <w:pStyle w:val="Tabletext"/>
              <w:jc w:val="right"/>
            </w:pPr>
            <w:r w:rsidRPr="00F727EF">
              <w:t>45,849</w:t>
            </w:r>
          </w:p>
        </w:tc>
      </w:tr>
      <w:tr w:rsidR="005E65DD" w:rsidRPr="00F727EF" w14:paraId="2CE4F084" w14:textId="77777777" w:rsidTr="004F3957">
        <w:tc>
          <w:tcPr>
            <w:tcW w:w="851" w:type="dxa"/>
            <w:shd w:val="clear" w:color="auto" w:fill="FFFFFF"/>
            <w:tcMar>
              <w:top w:w="0" w:type="dxa"/>
              <w:left w:w="108" w:type="dxa"/>
              <w:bottom w:w="0" w:type="dxa"/>
              <w:right w:w="108" w:type="dxa"/>
            </w:tcMar>
            <w:hideMark/>
          </w:tcPr>
          <w:p w14:paraId="76FF7DCE" w14:textId="77777777" w:rsidR="005E65DD" w:rsidRPr="00F727EF" w:rsidRDefault="005E65DD" w:rsidP="004F3957">
            <w:pPr>
              <w:pStyle w:val="Tabletext"/>
            </w:pPr>
            <w:r w:rsidRPr="00F727EF">
              <w:t>5</w:t>
            </w:r>
          </w:p>
        </w:tc>
        <w:tc>
          <w:tcPr>
            <w:tcW w:w="3685" w:type="dxa"/>
            <w:shd w:val="clear" w:color="auto" w:fill="FFFFFF"/>
            <w:tcMar>
              <w:top w:w="0" w:type="dxa"/>
              <w:left w:w="108" w:type="dxa"/>
              <w:bottom w:w="0" w:type="dxa"/>
              <w:right w:w="108" w:type="dxa"/>
            </w:tcMar>
            <w:hideMark/>
          </w:tcPr>
          <w:p w14:paraId="428A4544" w14:textId="77777777" w:rsidR="005E65DD" w:rsidRPr="00F727EF" w:rsidRDefault="005E65DD" w:rsidP="004F3957">
            <w:pPr>
              <w:pStyle w:val="Tabletext"/>
            </w:pPr>
            <w:r w:rsidRPr="00F727EF">
              <w:t>More than 20 but less than or equal to 25</w:t>
            </w:r>
          </w:p>
        </w:tc>
        <w:tc>
          <w:tcPr>
            <w:tcW w:w="2647" w:type="dxa"/>
            <w:shd w:val="clear" w:color="auto" w:fill="FFFFFF"/>
            <w:tcMar>
              <w:top w:w="0" w:type="dxa"/>
              <w:left w:w="108" w:type="dxa"/>
              <w:bottom w:w="0" w:type="dxa"/>
              <w:right w:w="108" w:type="dxa"/>
            </w:tcMar>
            <w:hideMark/>
          </w:tcPr>
          <w:p w14:paraId="4D901E3D" w14:textId="77777777" w:rsidR="005E65DD" w:rsidRPr="00F727EF" w:rsidRDefault="005E65DD" w:rsidP="004F3957">
            <w:pPr>
              <w:pStyle w:val="Tabletext"/>
              <w:jc w:val="right"/>
            </w:pPr>
            <w:r w:rsidRPr="00F727EF">
              <w:t>32,210</w:t>
            </w:r>
          </w:p>
        </w:tc>
      </w:tr>
      <w:tr w:rsidR="005E65DD" w:rsidRPr="00F727EF" w14:paraId="31DAF152" w14:textId="77777777" w:rsidTr="004F3957">
        <w:tc>
          <w:tcPr>
            <w:tcW w:w="851" w:type="dxa"/>
            <w:shd w:val="clear" w:color="auto" w:fill="FFFFFF"/>
            <w:tcMar>
              <w:top w:w="0" w:type="dxa"/>
              <w:left w:w="108" w:type="dxa"/>
              <w:bottom w:w="0" w:type="dxa"/>
              <w:right w:w="108" w:type="dxa"/>
            </w:tcMar>
            <w:hideMark/>
          </w:tcPr>
          <w:p w14:paraId="65EBB013" w14:textId="77777777" w:rsidR="005E65DD" w:rsidRPr="00F727EF" w:rsidRDefault="005E65DD" w:rsidP="004F3957">
            <w:pPr>
              <w:pStyle w:val="Tabletext"/>
            </w:pPr>
            <w:r w:rsidRPr="00F727EF">
              <w:t>6</w:t>
            </w:r>
          </w:p>
        </w:tc>
        <w:tc>
          <w:tcPr>
            <w:tcW w:w="3685" w:type="dxa"/>
            <w:shd w:val="clear" w:color="auto" w:fill="FFFFFF"/>
            <w:tcMar>
              <w:top w:w="0" w:type="dxa"/>
              <w:left w:w="108" w:type="dxa"/>
              <w:bottom w:w="0" w:type="dxa"/>
              <w:right w:w="108" w:type="dxa"/>
            </w:tcMar>
            <w:hideMark/>
          </w:tcPr>
          <w:p w14:paraId="1DCEA49E" w14:textId="77777777" w:rsidR="005E65DD" w:rsidRPr="00F727EF" w:rsidRDefault="005E65DD" w:rsidP="004F3957">
            <w:pPr>
              <w:pStyle w:val="Tabletext"/>
            </w:pPr>
            <w:r w:rsidRPr="00F727EF">
              <w:t>More than 25 but less than or equal to 30</w:t>
            </w:r>
          </w:p>
        </w:tc>
        <w:tc>
          <w:tcPr>
            <w:tcW w:w="2647" w:type="dxa"/>
            <w:shd w:val="clear" w:color="auto" w:fill="FFFFFF"/>
            <w:tcMar>
              <w:top w:w="0" w:type="dxa"/>
              <w:left w:w="108" w:type="dxa"/>
              <w:bottom w:w="0" w:type="dxa"/>
              <w:right w:w="108" w:type="dxa"/>
            </w:tcMar>
            <w:hideMark/>
          </w:tcPr>
          <w:p w14:paraId="1B8E0177" w14:textId="77777777" w:rsidR="005E65DD" w:rsidRPr="00F727EF" w:rsidRDefault="005E65DD" w:rsidP="004F3957">
            <w:pPr>
              <w:pStyle w:val="Tabletext"/>
              <w:jc w:val="right"/>
            </w:pPr>
            <w:r w:rsidRPr="00F727EF">
              <w:t>17,580</w:t>
            </w:r>
          </w:p>
        </w:tc>
      </w:tr>
      <w:tr w:rsidR="005E65DD" w:rsidRPr="00F727EF" w14:paraId="72F810A9" w14:textId="77777777" w:rsidTr="004F3957">
        <w:tc>
          <w:tcPr>
            <w:tcW w:w="851" w:type="dxa"/>
            <w:shd w:val="clear" w:color="auto" w:fill="FFFFFF"/>
            <w:tcMar>
              <w:top w:w="0" w:type="dxa"/>
              <w:left w:w="108" w:type="dxa"/>
              <w:bottom w:w="0" w:type="dxa"/>
              <w:right w:w="108" w:type="dxa"/>
            </w:tcMar>
            <w:hideMark/>
          </w:tcPr>
          <w:p w14:paraId="3768AE62" w14:textId="77777777" w:rsidR="005E65DD" w:rsidRPr="00F727EF" w:rsidRDefault="005E65DD" w:rsidP="004F3957">
            <w:pPr>
              <w:pStyle w:val="Tabletext"/>
            </w:pPr>
            <w:r w:rsidRPr="00F727EF">
              <w:t>7</w:t>
            </w:r>
          </w:p>
        </w:tc>
        <w:tc>
          <w:tcPr>
            <w:tcW w:w="3685" w:type="dxa"/>
            <w:shd w:val="clear" w:color="auto" w:fill="FFFFFF"/>
            <w:tcMar>
              <w:top w:w="0" w:type="dxa"/>
              <w:left w:w="108" w:type="dxa"/>
              <w:bottom w:w="0" w:type="dxa"/>
              <w:right w:w="108" w:type="dxa"/>
            </w:tcMar>
            <w:hideMark/>
          </w:tcPr>
          <w:p w14:paraId="45F6A60A" w14:textId="77777777" w:rsidR="005E65DD" w:rsidRPr="00F727EF" w:rsidRDefault="005E65DD" w:rsidP="004F3957">
            <w:pPr>
              <w:pStyle w:val="Tabletext"/>
            </w:pPr>
            <w:r w:rsidRPr="00F727EF">
              <w:t>More than 30 but less than or equal to 35</w:t>
            </w:r>
          </w:p>
        </w:tc>
        <w:tc>
          <w:tcPr>
            <w:tcW w:w="2647" w:type="dxa"/>
            <w:shd w:val="clear" w:color="auto" w:fill="FFFFFF"/>
            <w:tcMar>
              <w:top w:w="0" w:type="dxa"/>
              <w:left w:w="108" w:type="dxa"/>
              <w:bottom w:w="0" w:type="dxa"/>
              <w:right w:w="108" w:type="dxa"/>
            </w:tcMar>
            <w:hideMark/>
          </w:tcPr>
          <w:p w14:paraId="224CAF91" w14:textId="77777777" w:rsidR="005E65DD" w:rsidRPr="00F727EF" w:rsidRDefault="005E65DD" w:rsidP="004F3957">
            <w:pPr>
              <w:pStyle w:val="Tabletext"/>
              <w:jc w:val="right"/>
            </w:pPr>
            <w:r w:rsidRPr="00F727EF">
              <w:t>14,269</w:t>
            </w:r>
          </w:p>
        </w:tc>
      </w:tr>
      <w:tr w:rsidR="005E65DD" w:rsidRPr="00F727EF" w14:paraId="6FF87FCF" w14:textId="77777777" w:rsidTr="004F3957">
        <w:tc>
          <w:tcPr>
            <w:tcW w:w="851" w:type="dxa"/>
            <w:shd w:val="clear" w:color="auto" w:fill="FFFFFF"/>
            <w:tcMar>
              <w:top w:w="0" w:type="dxa"/>
              <w:left w:w="108" w:type="dxa"/>
              <w:bottom w:w="0" w:type="dxa"/>
              <w:right w:w="108" w:type="dxa"/>
            </w:tcMar>
            <w:hideMark/>
          </w:tcPr>
          <w:p w14:paraId="31A40C12" w14:textId="77777777" w:rsidR="005E65DD" w:rsidRPr="00F727EF" w:rsidRDefault="005E65DD" w:rsidP="004F3957">
            <w:pPr>
              <w:pStyle w:val="Tabletext"/>
            </w:pPr>
            <w:r w:rsidRPr="00F727EF">
              <w:t>8</w:t>
            </w:r>
          </w:p>
        </w:tc>
        <w:tc>
          <w:tcPr>
            <w:tcW w:w="3685" w:type="dxa"/>
            <w:shd w:val="clear" w:color="auto" w:fill="FFFFFF"/>
            <w:tcMar>
              <w:top w:w="0" w:type="dxa"/>
              <w:left w:w="108" w:type="dxa"/>
              <w:bottom w:w="0" w:type="dxa"/>
              <w:right w:w="108" w:type="dxa"/>
            </w:tcMar>
            <w:hideMark/>
          </w:tcPr>
          <w:p w14:paraId="7D6FDEEF" w14:textId="77777777" w:rsidR="005E65DD" w:rsidRPr="00F727EF" w:rsidRDefault="005E65DD" w:rsidP="004F3957">
            <w:pPr>
              <w:pStyle w:val="Tabletext"/>
            </w:pPr>
            <w:r w:rsidRPr="00F727EF">
              <w:t>More than 35 but less than or equal to 40</w:t>
            </w:r>
          </w:p>
        </w:tc>
        <w:tc>
          <w:tcPr>
            <w:tcW w:w="2647" w:type="dxa"/>
            <w:shd w:val="clear" w:color="auto" w:fill="FFFFFF"/>
            <w:tcMar>
              <w:top w:w="0" w:type="dxa"/>
              <w:left w:w="108" w:type="dxa"/>
              <w:bottom w:w="0" w:type="dxa"/>
              <w:right w:w="108" w:type="dxa"/>
            </w:tcMar>
            <w:hideMark/>
          </w:tcPr>
          <w:p w14:paraId="47C87334" w14:textId="77777777" w:rsidR="005E65DD" w:rsidRPr="00F727EF" w:rsidRDefault="005E65DD" w:rsidP="004F3957">
            <w:pPr>
              <w:pStyle w:val="Tabletext"/>
              <w:jc w:val="right"/>
            </w:pPr>
            <w:r w:rsidRPr="00F727EF">
              <w:t>10,958</w:t>
            </w:r>
          </w:p>
        </w:tc>
      </w:tr>
      <w:tr w:rsidR="005E65DD" w:rsidRPr="00F727EF" w14:paraId="274ACA0A" w14:textId="77777777" w:rsidTr="004F3957">
        <w:tc>
          <w:tcPr>
            <w:tcW w:w="851" w:type="dxa"/>
            <w:tcBorders>
              <w:bottom w:val="single" w:sz="2" w:space="0" w:color="auto"/>
            </w:tcBorders>
            <w:shd w:val="clear" w:color="auto" w:fill="FFFFFF"/>
            <w:tcMar>
              <w:top w:w="0" w:type="dxa"/>
              <w:left w:w="108" w:type="dxa"/>
              <w:bottom w:w="0" w:type="dxa"/>
              <w:right w:w="108" w:type="dxa"/>
            </w:tcMar>
            <w:hideMark/>
          </w:tcPr>
          <w:p w14:paraId="2B4C13F3" w14:textId="77777777" w:rsidR="005E65DD" w:rsidRPr="00F727EF" w:rsidRDefault="005E65DD" w:rsidP="004F3957">
            <w:pPr>
              <w:pStyle w:val="Tabletext"/>
            </w:pPr>
            <w:r w:rsidRPr="00F727EF">
              <w:t>9</w:t>
            </w:r>
          </w:p>
        </w:tc>
        <w:tc>
          <w:tcPr>
            <w:tcW w:w="3685" w:type="dxa"/>
            <w:tcBorders>
              <w:bottom w:val="single" w:sz="2" w:space="0" w:color="auto"/>
            </w:tcBorders>
            <w:shd w:val="clear" w:color="auto" w:fill="FFFFFF"/>
            <w:tcMar>
              <w:top w:w="0" w:type="dxa"/>
              <w:left w:w="108" w:type="dxa"/>
              <w:bottom w:w="0" w:type="dxa"/>
              <w:right w:w="108" w:type="dxa"/>
            </w:tcMar>
            <w:hideMark/>
          </w:tcPr>
          <w:p w14:paraId="20A60C8C" w14:textId="77777777" w:rsidR="005E65DD" w:rsidRPr="00F727EF" w:rsidRDefault="005E65DD" w:rsidP="004F3957">
            <w:pPr>
              <w:pStyle w:val="Tabletext"/>
            </w:pPr>
            <w:r w:rsidRPr="00F727EF">
              <w:t>More than 40 but less than or equal to 45</w:t>
            </w:r>
          </w:p>
        </w:tc>
        <w:tc>
          <w:tcPr>
            <w:tcW w:w="2647" w:type="dxa"/>
            <w:tcBorders>
              <w:bottom w:val="single" w:sz="2" w:space="0" w:color="auto"/>
            </w:tcBorders>
            <w:shd w:val="clear" w:color="auto" w:fill="FFFFFF"/>
            <w:tcMar>
              <w:top w:w="0" w:type="dxa"/>
              <w:left w:w="108" w:type="dxa"/>
              <w:bottom w:w="0" w:type="dxa"/>
              <w:right w:w="108" w:type="dxa"/>
            </w:tcMar>
            <w:hideMark/>
          </w:tcPr>
          <w:p w14:paraId="1D3C2456" w14:textId="77777777" w:rsidR="005E65DD" w:rsidRPr="00F727EF" w:rsidRDefault="005E65DD" w:rsidP="004F3957">
            <w:pPr>
              <w:pStyle w:val="Tabletext"/>
              <w:jc w:val="right"/>
            </w:pPr>
            <w:r w:rsidRPr="00F727EF">
              <w:t>7,646</w:t>
            </w:r>
          </w:p>
        </w:tc>
      </w:tr>
      <w:tr w:rsidR="005E65DD" w:rsidRPr="00F727EF" w14:paraId="049C3F08" w14:textId="77777777" w:rsidTr="004F3957">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7B35B074" w14:textId="77777777" w:rsidR="005E65DD" w:rsidRPr="00F727EF" w:rsidRDefault="005E65DD" w:rsidP="004F3957">
            <w:pPr>
              <w:pStyle w:val="Tabletext"/>
            </w:pPr>
            <w:r w:rsidRPr="00F727EF">
              <w:t>10</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hideMark/>
          </w:tcPr>
          <w:p w14:paraId="55BF55A4" w14:textId="77777777" w:rsidR="005E65DD" w:rsidRPr="00F727EF" w:rsidRDefault="005E65DD" w:rsidP="004F3957">
            <w:pPr>
              <w:pStyle w:val="Tabletext"/>
            </w:pPr>
            <w:r w:rsidRPr="00F727EF">
              <w:t>More than 45 but less than or equal to 50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hideMark/>
          </w:tcPr>
          <w:p w14:paraId="28454607" w14:textId="77777777" w:rsidR="005E65DD" w:rsidRPr="00F727EF" w:rsidRDefault="005E65DD" w:rsidP="004F3957">
            <w:pPr>
              <w:pStyle w:val="Tabletext"/>
              <w:jc w:val="right"/>
            </w:pPr>
            <w:r w:rsidRPr="00F727EF">
              <w:t>4,335</w:t>
            </w:r>
          </w:p>
        </w:tc>
      </w:tr>
    </w:tbl>
    <w:bookmarkEnd w:id="156"/>
    <w:p w14:paraId="792ACA21" w14:textId="77777777" w:rsidR="005E65DD" w:rsidRPr="00F727EF" w:rsidRDefault="005E65DD" w:rsidP="005E65DD">
      <w:pPr>
        <w:pStyle w:val="SubsectionHead"/>
      </w:pPr>
      <w:r w:rsidRPr="00F727EF">
        <w:t>Residential care home supplement amount—group B residential care homes in 2019 MM category MM 1</w:t>
      </w:r>
    </w:p>
    <w:p w14:paraId="799944FA" w14:textId="77777777" w:rsidR="005E65DD" w:rsidRPr="00F727EF" w:rsidRDefault="005E65DD" w:rsidP="005E65DD">
      <w:pPr>
        <w:pStyle w:val="subsection"/>
      </w:pPr>
      <w:r w:rsidRPr="00F727EF">
        <w:tab/>
        <w:t>(6)</w:t>
      </w:r>
      <w:r w:rsidRPr="00F727EF">
        <w:tab/>
        <w:t>The residential care home supplement amount for a payment period, for a group B residential care home for the period located in the 2019 MM category known as MM 1, is the amount set out in the following table for the average daily care count for the home for the period.</w:t>
      </w:r>
    </w:p>
    <w:p w14:paraId="07F827BB"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3685"/>
        <w:gridCol w:w="2647"/>
      </w:tblGrid>
      <w:tr w:rsidR="005E65DD" w:rsidRPr="00F727EF" w14:paraId="12D46F45" w14:textId="77777777" w:rsidTr="004F3957">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5618DC9E" w14:textId="77777777" w:rsidR="005E65DD" w:rsidRPr="00F727EF" w:rsidRDefault="005E65DD" w:rsidP="004F3957">
            <w:pPr>
              <w:pStyle w:val="TableHeading"/>
              <w:rPr>
                <w:bCs/>
                <w:color w:val="000000"/>
              </w:rPr>
            </w:pPr>
            <w:r w:rsidRPr="00F727EF">
              <w:t>Residential care home supplement amount—group B residential care homes in 2019 MM category MM 1</w:t>
            </w:r>
          </w:p>
        </w:tc>
      </w:tr>
      <w:tr w:rsidR="005E65DD" w:rsidRPr="00F727EF" w14:paraId="58F757F1" w14:textId="77777777" w:rsidTr="004F3957">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ABD63AF" w14:textId="77777777" w:rsidR="005E65DD" w:rsidRPr="00F727EF" w:rsidRDefault="005E65DD" w:rsidP="004F3957">
            <w:pPr>
              <w:pStyle w:val="TableHeading"/>
              <w:rPr>
                <w:bCs/>
                <w:color w:val="000000"/>
              </w:rPr>
            </w:pPr>
            <w:r w:rsidRPr="00F727EF">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4EA62490" w14:textId="77777777" w:rsidR="005E65DD" w:rsidRPr="00F727EF" w:rsidRDefault="005E65DD" w:rsidP="004F3957">
            <w:pPr>
              <w:pStyle w:val="TableHeading"/>
              <w:rPr>
                <w:bCs/>
                <w:color w:val="000000"/>
              </w:rPr>
            </w:pPr>
            <w:r w:rsidRPr="00F727EF">
              <w:t>Column 1</w:t>
            </w:r>
            <w:r w:rsidRPr="00F727EF">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56D5890B" w14:textId="77777777" w:rsidR="005E65DD" w:rsidRPr="00F727EF" w:rsidRDefault="005E65DD" w:rsidP="004F3957">
            <w:pPr>
              <w:pStyle w:val="TableHeading"/>
              <w:jc w:val="right"/>
              <w:rPr>
                <w:bCs/>
                <w:color w:val="000000"/>
              </w:rPr>
            </w:pPr>
            <w:r w:rsidRPr="00F727EF">
              <w:t>Column 2</w:t>
            </w:r>
            <w:r w:rsidRPr="00F727EF">
              <w:br/>
              <w:t>Residential care home supplement amount ($)</w:t>
            </w:r>
          </w:p>
        </w:tc>
      </w:tr>
      <w:tr w:rsidR="005E65DD" w:rsidRPr="00F727EF" w14:paraId="6EDC2280" w14:textId="77777777" w:rsidTr="004F3957">
        <w:tc>
          <w:tcPr>
            <w:tcW w:w="851" w:type="dxa"/>
            <w:tcBorders>
              <w:top w:val="single" w:sz="12" w:space="0" w:color="auto"/>
            </w:tcBorders>
            <w:shd w:val="clear" w:color="auto" w:fill="FFFFFF"/>
            <w:tcMar>
              <w:top w:w="0" w:type="dxa"/>
              <w:left w:w="108" w:type="dxa"/>
              <w:bottom w:w="0" w:type="dxa"/>
              <w:right w:w="108" w:type="dxa"/>
            </w:tcMar>
            <w:hideMark/>
          </w:tcPr>
          <w:p w14:paraId="23F59670" w14:textId="77777777" w:rsidR="005E65DD" w:rsidRPr="00F727EF" w:rsidRDefault="005E65DD" w:rsidP="004F3957">
            <w:pPr>
              <w:pStyle w:val="Tabletext"/>
            </w:pPr>
            <w:r w:rsidRPr="00F727EF">
              <w:t>1</w:t>
            </w:r>
          </w:p>
        </w:tc>
        <w:tc>
          <w:tcPr>
            <w:tcW w:w="3685" w:type="dxa"/>
            <w:tcBorders>
              <w:top w:val="single" w:sz="12" w:space="0" w:color="auto"/>
            </w:tcBorders>
            <w:shd w:val="clear" w:color="auto" w:fill="FFFFFF"/>
            <w:tcMar>
              <w:top w:w="0" w:type="dxa"/>
              <w:left w:w="108" w:type="dxa"/>
              <w:bottom w:w="0" w:type="dxa"/>
              <w:right w:w="108" w:type="dxa"/>
            </w:tcMar>
            <w:hideMark/>
          </w:tcPr>
          <w:p w14:paraId="1F991105" w14:textId="77777777" w:rsidR="005E65DD" w:rsidRPr="00F727EF" w:rsidRDefault="005E65DD" w:rsidP="004F3957">
            <w:pPr>
              <w:pStyle w:val="Tabletext"/>
            </w:pPr>
            <w:r w:rsidRPr="00F727EF">
              <w:t>Less than or equal to 20</w:t>
            </w:r>
          </w:p>
        </w:tc>
        <w:tc>
          <w:tcPr>
            <w:tcW w:w="2647" w:type="dxa"/>
            <w:tcBorders>
              <w:top w:val="single" w:sz="12" w:space="0" w:color="auto"/>
            </w:tcBorders>
            <w:shd w:val="clear" w:color="auto" w:fill="FFFFFF"/>
            <w:tcMar>
              <w:top w:w="0" w:type="dxa"/>
              <w:left w:w="108" w:type="dxa"/>
              <w:bottom w:w="0" w:type="dxa"/>
              <w:right w:w="108" w:type="dxa"/>
            </w:tcMar>
            <w:hideMark/>
          </w:tcPr>
          <w:p w14:paraId="4E2EA77C" w14:textId="77777777" w:rsidR="005E65DD" w:rsidRPr="00F727EF" w:rsidRDefault="005E65DD" w:rsidP="004F3957">
            <w:pPr>
              <w:pStyle w:val="Tabletext"/>
              <w:jc w:val="right"/>
            </w:pPr>
            <w:r w:rsidRPr="00F727EF">
              <w:t>13,528</w:t>
            </w:r>
          </w:p>
        </w:tc>
      </w:tr>
      <w:tr w:rsidR="005E65DD" w:rsidRPr="00F727EF" w14:paraId="0ED6EF5A" w14:textId="77777777" w:rsidTr="004F3957">
        <w:tc>
          <w:tcPr>
            <w:tcW w:w="851" w:type="dxa"/>
            <w:tcBorders>
              <w:bottom w:val="single" w:sz="2" w:space="0" w:color="auto"/>
            </w:tcBorders>
            <w:shd w:val="clear" w:color="auto" w:fill="FFFFFF"/>
            <w:tcMar>
              <w:top w:w="0" w:type="dxa"/>
              <w:left w:w="108" w:type="dxa"/>
              <w:bottom w:w="0" w:type="dxa"/>
              <w:right w:w="108" w:type="dxa"/>
            </w:tcMar>
            <w:hideMark/>
          </w:tcPr>
          <w:p w14:paraId="0E247C45" w14:textId="77777777" w:rsidR="005E65DD" w:rsidRPr="00F727EF" w:rsidRDefault="005E65DD" w:rsidP="004F3957">
            <w:pPr>
              <w:pStyle w:val="Tabletext"/>
            </w:pPr>
            <w:r w:rsidRPr="00F727EF">
              <w:t>2</w:t>
            </w:r>
          </w:p>
        </w:tc>
        <w:tc>
          <w:tcPr>
            <w:tcW w:w="3685" w:type="dxa"/>
            <w:tcBorders>
              <w:bottom w:val="single" w:sz="2" w:space="0" w:color="auto"/>
            </w:tcBorders>
            <w:shd w:val="clear" w:color="auto" w:fill="FFFFFF"/>
            <w:tcMar>
              <w:top w:w="0" w:type="dxa"/>
              <w:left w:w="108" w:type="dxa"/>
              <w:bottom w:w="0" w:type="dxa"/>
              <w:right w:w="108" w:type="dxa"/>
            </w:tcMar>
            <w:hideMark/>
          </w:tcPr>
          <w:p w14:paraId="28C0089B" w14:textId="77777777" w:rsidR="005E65DD" w:rsidRPr="00F727EF" w:rsidRDefault="005E65DD" w:rsidP="004F3957">
            <w:pPr>
              <w:pStyle w:val="Tabletext"/>
            </w:pPr>
            <w:r w:rsidRPr="00F727EF">
              <w:t>More than 20 but less than or equal to 25</w:t>
            </w:r>
          </w:p>
        </w:tc>
        <w:tc>
          <w:tcPr>
            <w:tcW w:w="2647" w:type="dxa"/>
            <w:tcBorders>
              <w:bottom w:val="single" w:sz="2" w:space="0" w:color="auto"/>
            </w:tcBorders>
            <w:shd w:val="clear" w:color="auto" w:fill="FFFFFF"/>
            <w:tcMar>
              <w:top w:w="0" w:type="dxa"/>
              <w:left w:w="108" w:type="dxa"/>
              <w:bottom w:w="0" w:type="dxa"/>
              <w:right w:w="108" w:type="dxa"/>
            </w:tcMar>
            <w:hideMark/>
          </w:tcPr>
          <w:p w14:paraId="6A16FC38" w14:textId="77777777" w:rsidR="005E65DD" w:rsidRPr="00F727EF" w:rsidRDefault="005E65DD" w:rsidP="004F3957">
            <w:pPr>
              <w:pStyle w:val="Tabletext"/>
              <w:jc w:val="right"/>
            </w:pPr>
            <w:r w:rsidRPr="00F727EF">
              <w:t>12,062</w:t>
            </w:r>
          </w:p>
        </w:tc>
      </w:tr>
      <w:tr w:rsidR="005E65DD" w:rsidRPr="00F727EF" w14:paraId="46098F17" w14:textId="77777777" w:rsidTr="004F3957">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66A8FE99" w14:textId="77777777" w:rsidR="005E65DD" w:rsidRPr="00F727EF" w:rsidRDefault="005E65DD" w:rsidP="004F3957">
            <w:pPr>
              <w:pStyle w:val="Tabletext"/>
            </w:pPr>
            <w:r w:rsidRPr="00F727EF">
              <w:t>3</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hideMark/>
          </w:tcPr>
          <w:p w14:paraId="7C3C288B" w14:textId="77777777" w:rsidR="005E65DD" w:rsidRPr="00F727EF" w:rsidRDefault="005E65DD" w:rsidP="004F3957">
            <w:pPr>
              <w:pStyle w:val="Tabletext"/>
            </w:pPr>
            <w:r w:rsidRPr="00F727EF">
              <w:t>More than 25 but less than or equal to 30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hideMark/>
          </w:tcPr>
          <w:p w14:paraId="2AEC4B18" w14:textId="77777777" w:rsidR="005E65DD" w:rsidRPr="00F727EF" w:rsidRDefault="005E65DD" w:rsidP="004F3957">
            <w:pPr>
              <w:pStyle w:val="Tabletext"/>
              <w:jc w:val="right"/>
            </w:pPr>
            <w:r w:rsidRPr="00F727EF">
              <w:t>6,584</w:t>
            </w:r>
          </w:p>
        </w:tc>
      </w:tr>
    </w:tbl>
    <w:p w14:paraId="77C3481C" w14:textId="77777777" w:rsidR="005E65DD" w:rsidRPr="00F727EF" w:rsidRDefault="005E65DD" w:rsidP="005E65DD">
      <w:pPr>
        <w:pStyle w:val="SubsectionHead"/>
      </w:pPr>
      <w:r w:rsidRPr="00F727EF">
        <w:t>Residential care home supplement amount—group B residential care homes in 2019 MM categories MM 2 and MM 3</w:t>
      </w:r>
    </w:p>
    <w:p w14:paraId="19B24373" w14:textId="77777777" w:rsidR="005E65DD" w:rsidRPr="00F727EF" w:rsidRDefault="005E65DD" w:rsidP="005E65DD">
      <w:pPr>
        <w:pStyle w:val="subsection"/>
      </w:pPr>
      <w:r w:rsidRPr="00F727EF">
        <w:tab/>
        <w:t>(7)</w:t>
      </w:r>
      <w:r w:rsidRPr="00F727EF">
        <w:tab/>
        <w:t>The residential care home supplement amount for a payment period, for a group B residential care home for the period located in the 2019 MM category known as MM 2 or the 2019 MM category known as MM 3, is the amount set out in the following table for the average daily care count for the home for the period.</w:t>
      </w:r>
    </w:p>
    <w:p w14:paraId="66D24E32"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3685"/>
        <w:gridCol w:w="2647"/>
      </w:tblGrid>
      <w:tr w:rsidR="005E65DD" w:rsidRPr="00F727EF" w14:paraId="27728B52" w14:textId="77777777" w:rsidTr="004F3957">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2D0EAF94" w14:textId="77777777" w:rsidR="005E65DD" w:rsidRPr="00F727EF" w:rsidRDefault="005E65DD" w:rsidP="004F3957">
            <w:pPr>
              <w:pStyle w:val="TableHeading"/>
              <w:rPr>
                <w:bCs/>
                <w:color w:val="000000"/>
              </w:rPr>
            </w:pPr>
            <w:r w:rsidRPr="00F727EF">
              <w:lastRenderedPageBreak/>
              <w:t>Residential care home supplement amount—group B residential care homes in 2019 MM categories MM 2 and MM 3</w:t>
            </w:r>
          </w:p>
        </w:tc>
      </w:tr>
      <w:tr w:rsidR="005E65DD" w:rsidRPr="00F727EF" w14:paraId="51D024E9" w14:textId="77777777" w:rsidTr="004F3957">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057985C" w14:textId="77777777" w:rsidR="005E65DD" w:rsidRPr="00F727EF" w:rsidRDefault="005E65DD" w:rsidP="004F3957">
            <w:pPr>
              <w:pStyle w:val="TableHeading"/>
              <w:rPr>
                <w:bCs/>
                <w:color w:val="000000"/>
              </w:rPr>
            </w:pPr>
            <w:r w:rsidRPr="00F727EF">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6B7CFDE0" w14:textId="77777777" w:rsidR="005E65DD" w:rsidRPr="00F727EF" w:rsidRDefault="005E65DD" w:rsidP="004F3957">
            <w:pPr>
              <w:pStyle w:val="TableHeading"/>
              <w:rPr>
                <w:bCs/>
                <w:color w:val="000000"/>
              </w:rPr>
            </w:pPr>
            <w:r w:rsidRPr="00F727EF">
              <w:t>Column 1</w:t>
            </w:r>
            <w:r w:rsidRPr="00F727EF">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35246F57" w14:textId="77777777" w:rsidR="005E65DD" w:rsidRPr="00F727EF" w:rsidRDefault="005E65DD" w:rsidP="004F3957">
            <w:pPr>
              <w:pStyle w:val="TableHeading"/>
              <w:jc w:val="right"/>
              <w:rPr>
                <w:bCs/>
                <w:color w:val="000000"/>
              </w:rPr>
            </w:pPr>
            <w:r w:rsidRPr="00F727EF">
              <w:t>Column 2</w:t>
            </w:r>
            <w:r w:rsidRPr="00F727EF">
              <w:br/>
              <w:t>Residential care home supplement amount ($)</w:t>
            </w:r>
          </w:p>
        </w:tc>
      </w:tr>
      <w:tr w:rsidR="005E65DD" w:rsidRPr="00F727EF" w14:paraId="5973C36C" w14:textId="77777777" w:rsidTr="004F3957">
        <w:tc>
          <w:tcPr>
            <w:tcW w:w="851" w:type="dxa"/>
            <w:tcBorders>
              <w:top w:val="single" w:sz="12" w:space="0" w:color="auto"/>
            </w:tcBorders>
            <w:shd w:val="clear" w:color="auto" w:fill="FFFFFF"/>
            <w:tcMar>
              <w:top w:w="0" w:type="dxa"/>
              <w:left w:w="108" w:type="dxa"/>
              <w:bottom w:w="0" w:type="dxa"/>
              <w:right w:w="108" w:type="dxa"/>
            </w:tcMar>
            <w:hideMark/>
          </w:tcPr>
          <w:p w14:paraId="3924E359" w14:textId="77777777" w:rsidR="005E65DD" w:rsidRPr="00F727EF" w:rsidRDefault="005E65DD" w:rsidP="004F3957">
            <w:pPr>
              <w:pStyle w:val="Tabletext"/>
            </w:pPr>
            <w:r w:rsidRPr="00F727EF">
              <w:t>1</w:t>
            </w:r>
          </w:p>
        </w:tc>
        <w:tc>
          <w:tcPr>
            <w:tcW w:w="3685" w:type="dxa"/>
            <w:tcBorders>
              <w:top w:val="single" w:sz="12" w:space="0" w:color="auto"/>
            </w:tcBorders>
            <w:shd w:val="clear" w:color="auto" w:fill="FFFFFF"/>
            <w:tcMar>
              <w:top w:w="0" w:type="dxa"/>
              <w:left w:w="108" w:type="dxa"/>
              <w:bottom w:w="0" w:type="dxa"/>
              <w:right w:w="108" w:type="dxa"/>
            </w:tcMar>
            <w:hideMark/>
          </w:tcPr>
          <w:p w14:paraId="5732ABF7" w14:textId="77777777" w:rsidR="005E65DD" w:rsidRPr="00F727EF" w:rsidRDefault="005E65DD" w:rsidP="004F3957">
            <w:pPr>
              <w:pStyle w:val="Tabletext"/>
            </w:pPr>
            <w:r w:rsidRPr="00F727EF">
              <w:t>Less than or equal to 20</w:t>
            </w:r>
          </w:p>
        </w:tc>
        <w:tc>
          <w:tcPr>
            <w:tcW w:w="2647" w:type="dxa"/>
            <w:tcBorders>
              <w:top w:val="single" w:sz="12" w:space="0" w:color="auto"/>
            </w:tcBorders>
            <w:shd w:val="clear" w:color="auto" w:fill="FFFFFF"/>
            <w:tcMar>
              <w:top w:w="0" w:type="dxa"/>
              <w:left w:w="108" w:type="dxa"/>
              <w:bottom w:w="0" w:type="dxa"/>
              <w:right w:w="108" w:type="dxa"/>
            </w:tcMar>
            <w:hideMark/>
          </w:tcPr>
          <w:p w14:paraId="4DFC0C61" w14:textId="77777777" w:rsidR="005E65DD" w:rsidRPr="00F727EF" w:rsidRDefault="005E65DD" w:rsidP="004F3957">
            <w:pPr>
              <w:pStyle w:val="Tabletext"/>
              <w:jc w:val="right"/>
            </w:pPr>
            <w:r w:rsidRPr="00F727EF">
              <w:t>14,858</w:t>
            </w:r>
          </w:p>
        </w:tc>
      </w:tr>
      <w:tr w:rsidR="005E65DD" w:rsidRPr="00F727EF" w14:paraId="06A52595" w14:textId="77777777" w:rsidTr="004F3957">
        <w:tc>
          <w:tcPr>
            <w:tcW w:w="851" w:type="dxa"/>
            <w:tcBorders>
              <w:bottom w:val="single" w:sz="2" w:space="0" w:color="auto"/>
            </w:tcBorders>
            <w:shd w:val="clear" w:color="auto" w:fill="FFFFFF"/>
            <w:tcMar>
              <w:top w:w="0" w:type="dxa"/>
              <w:left w:w="108" w:type="dxa"/>
              <w:bottom w:w="0" w:type="dxa"/>
              <w:right w:w="108" w:type="dxa"/>
            </w:tcMar>
            <w:hideMark/>
          </w:tcPr>
          <w:p w14:paraId="491CEC70" w14:textId="77777777" w:rsidR="005E65DD" w:rsidRPr="00F727EF" w:rsidRDefault="005E65DD" w:rsidP="004F3957">
            <w:pPr>
              <w:pStyle w:val="Tabletext"/>
            </w:pPr>
            <w:r w:rsidRPr="00F727EF">
              <w:t>2</w:t>
            </w:r>
          </w:p>
        </w:tc>
        <w:tc>
          <w:tcPr>
            <w:tcW w:w="3685" w:type="dxa"/>
            <w:tcBorders>
              <w:bottom w:val="single" w:sz="2" w:space="0" w:color="auto"/>
            </w:tcBorders>
            <w:shd w:val="clear" w:color="auto" w:fill="FFFFFF"/>
            <w:tcMar>
              <w:top w:w="0" w:type="dxa"/>
              <w:left w:w="108" w:type="dxa"/>
              <w:bottom w:w="0" w:type="dxa"/>
              <w:right w:w="108" w:type="dxa"/>
            </w:tcMar>
            <w:hideMark/>
          </w:tcPr>
          <w:p w14:paraId="75A7553C" w14:textId="77777777" w:rsidR="005E65DD" w:rsidRPr="00F727EF" w:rsidRDefault="005E65DD" w:rsidP="004F3957">
            <w:pPr>
              <w:pStyle w:val="Tabletext"/>
            </w:pPr>
            <w:r w:rsidRPr="00F727EF">
              <w:t>More than 20 but less than or equal to 25</w:t>
            </w:r>
          </w:p>
        </w:tc>
        <w:tc>
          <w:tcPr>
            <w:tcW w:w="2647" w:type="dxa"/>
            <w:tcBorders>
              <w:bottom w:val="single" w:sz="2" w:space="0" w:color="auto"/>
            </w:tcBorders>
            <w:shd w:val="clear" w:color="auto" w:fill="FFFFFF"/>
            <w:tcMar>
              <w:top w:w="0" w:type="dxa"/>
              <w:left w:w="108" w:type="dxa"/>
              <w:bottom w:w="0" w:type="dxa"/>
              <w:right w:w="108" w:type="dxa"/>
            </w:tcMar>
            <w:hideMark/>
          </w:tcPr>
          <w:p w14:paraId="2F7DC2C1" w14:textId="77777777" w:rsidR="005E65DD" w:rsidRPr="00F727EF" w:rsidRDefault="005E65DD" w:rsidP="004F3957">
            <w:pPr>
              <w:pStyle w:val="Tabletext"/>
              <w:jc w:val="right"/>
            </w:pPr>
            <w:r w:rsidRPr="00F727EF">
              <w:t>13,248</w:t>
            </w:r>
          </w:p>
        </w:tc>
      </w:tr>
      <w:tr w:rsidR="005E65DD" w:rsidRPr="00F727EF" w14:paraId="45508F04" w14:textId="77777777" w:rsidTr="004F3957">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089F72D7" w14:textId="77777777" w:rsidR="005E65DD" w:rsidRPr="00F727EF" w:rsidRDefault="005E65DD" w:rsidP="004F3957">
            <w:pPr>
              <w:pStyle w:val="Tabletext"/>
            </w:pPr>
            <w:r w:rsidRPr="00F727EF">
              <w:t>3</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hideMark/>
          </w:tcPr>
          <w:p w14:paraId="68054DF0" w14:textId="77777777" w:rsidR="005E65DD" w:rsidRPr="00F727EF" w:rsidRDefault="005E65DD" w:rsidP="004F3957">
            <w:pPr>
              <w:pStyle w:val="Tabletext"/>
            </w:pPr>
            <w:r w:rsidRPr="00F727EF">
              <w:t>More than 25 but less than or equal to 30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hideMark/>
          </w:tcPr>
          <w:p w14:paraId="2E8BD3FE" w14:textId="77777777" w:rsidR="005E65DD" w:rsidRPr="00F727EF" w:rsidRDefault="005E65DD" w:rsidP="004F3957">
            <w:pPr>
              <w:pStyle w:val="Tabletext"/>
              <w:jc w:val="right"/>
            </w:pPr>
            <w:r w:rsidRPr="00F727EF">
              <w:t>7,231</w:t>
            </w:r>
          </w:p>
        </w:tc>
      </w:tr>
    </w:tbl>
    <w:p w14:paraId="3E8B5AD4" w14:textId="77777777" w:rsidR="005E65DD" w:rsidRPr="00F727EF" w:rsidRDefault="005E65DD" w:rsidP="005E65DD">
      <w:pPr>
        <w:pStyle w:val="SubsectionHead"/>
      </w:pPr>
      <w:r w:rsidRPr="00F727EF">
        <w:t>Residential care home supplement amount—group B residential care homes in 2019 MM categories 4 and 5</w:t>
      </w:r>
    </w:p>
    <w:p w14:paraId="032850B5" w14:textId="77777777" w:rsidR="005E65DD" w:rsidRPr="00F727EF" w:rsidRDefault="005E65DD" w:rsidP="005E65DD">
      <w:pPr>
        <w:pStyle w:val="subsection"/>
      </w:pPr>
      <w:r w:rsidRPr="00F727EF">
        <w:tab/>
        <w:t>(8)</w:t>
      </w:r>
      <w:r w:rsidRPr="00F727EF">
        <w:tab/>
        <w:t>The residential care home supplement amount for a payment period, for a group B residential care home for the period located in the 2019 MM category known as MM 4 or the 2019 MM category known as MM 5, is the amount set out in the following table for the average daily care count for the home for the period.</w:t>
      </w:r>
    </w:p>
    <w:p w14:paraId="3CACF37D"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3685"/>
        <w:gridCol w:w="2647"/>
      </w:tblGrid>
      <w:tr w:rsidR="005E65DD" w:rsidRPr="00F727EF" w14:paraId="470A5E7A" w14:textId="77777777" w:rsidTr="004F3957">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5205E40B" w14:textId="77777777" w:rsidR="005E65DD" w:rsidRPr="00F727EF" w:rsidRDefault="005E65DD" w:rsidP="004F3957">
            <w:pPr>
              <w:pStyle w:val="TableHeading"/>
              <w:rPr>
                <w:bCs/>
                <w:color w:val="000000"/>
              </w:rPr>
            </w:pPr>
            <w:r w:rsidRPr="00F727EF">
              <w:t>Residential care home supplement amount—group B residential care homes in 2019 MM categories MM 4 and MM 5</w:t>
            </w:r>
          </w:p>
        </w:tc>
      </w:tr>
      <w:tr w:rsidR="005E65DD" w:rsidRPr="00F727EF" w14:paraId="6A7830AD" w14:textId="77777777" w:rsidTr="004F3957">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3D7380C" w14:textId="77777777" w:rsidR="005E65DD" w:rsidRPr="00F727EF" w:rsidRDefault="005E65DD" w:rsidP="004F3957">
            <w:pPr>
              <w:pStyle w:val="TableHeading"/>
              <w:rPr>
                <w:bCs/>
                <w:color w:val="000000"/>
              </w:rPr>
            </w:pPr>
            <w:r w:rsidRPr="00F727EF">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228E1A60" w14:textId="77777777" w:rsidR="005E65DD" w:rsidRPr="00F727EF" w:rsidRDefault="005E65DD" w:rsidP="004F3957">
            <w:pPr>
              <w:pStyle w:val="TableHeading"/>
              <w:rPr>
                <w:bCs/>
                <w:color w:val="000000"/>
              </w:rPr>
            </w:pPr>
            <w:r w:rsidRPr="00F727EF">
              <w:t>Column 1</w:t>
            </w:r>
            <w:r w:rsidRPr="00F727EF">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40968BA6" w14:textId="77777777" w:rsidR="005E65DD" w:rsidRPr="00F727EF" w:rsidRDefault="005E65DD" w:rsidP="004F3957">
            <w:pPr>
              <w:pStyle w:val="TableHeading"/>
              <w:jc w:val="right"/>
              <w:rPr>
                <w:bCs/>
                <w:color w:val="000000"/>
              </w:rPr>
            </w:pPr>
            <w:r w:rsidRPr="00F727EF">
              <w:t>Column 2</w:t>
            </w:r>
            <w:r w:rsidRPr="00F727EF">
              <w:br/>
              <w:t>Residential care home supplement amount ($)</w:t>
            </w:r>
          </w:p>
        </w:tc>
      </w:tr>
      <w:tr w:rsidR="005E65DD" w:rsidRPr="00F727EF" w14:paraId="2D99C836" w14:textId="77777777" w:rsidTr="004F3957">
        <w:tc>
          <w:tcPr>
            <w:tcW w:w="851" w:type="dxa"/>
            <w:tcBorders>
              <w:top w:val="single" w:sz="12" w:space="0" w:color="auto"/>
            </w:tcBorders>
            <w:shd w:val="clear" w:color="auto" w:fill="FFFFFF"/>
            <w:tcMar>
              <w:top w:w="0" w:type="dxa"/>
              <w:left w:w="108" w:type="dxa"/>
              <w:bottom w:w="0" w:type="dxa"/>
              <w:right w:w="108" w:type="dxa"/>
            </w:tcMar>
            <w:hideMark/>
          </w:tcPr>
          <w:p w14:paraId="1FF040BB" w14:textId="77777777" w:rsidR="005E65DD" w:rsidRPr="00F727EF" w:rsidRDefault="005E65DD" w:rsidP="004F3957">
            <w:pPr>
              <w:pStyle w:val="Tabletext"/>
            </w:pPr>
            <w:r w:rsidRPr="00F727EF">
              <w:t>1</w:t>
            </w:r>
          </w:p>
        </w:tc>
        <w:tc>
          <w:tcPr>
            <w:tcW w:w="3685" w:type="dxa"/>
            <w:tcBorders>
              <w:top w:val="single" w:sz="12" w:space="0" w:color="auto"/>
            </w:tcBorders>
            <w:shd w:val="clear" w:color="auto" w:fill="FFFFFF"/>
            <w:tcMar>
              <w:top w:w="0" w:type="dxa"/>
              <w:left w:w="108" w:type="dxa"/>
              <w:bottom w:w="0" w:type="dxa"/>
              <w:right w:w="108" w:type="dxa"/>
            </w:tcMar>
            <w:hideMark/>
          </w:tcPr>
          <w:p w14:paraId="5EEFFE47" w14:textId="77777777" w:rsidR="005E65DD" w:rsidRPr="00F727EF" w:rsidRDefault="005E65DD" w:rsidP="004F3957">
            <w:pPr>
              <w:pStyle w:val="Tabletext"/>
            </w:pPr>
            <w:r w:rsidRPr="00F727EF">
              <w:t>Less than or equal to 5</w:t>
            </w:r>
          </w:p>
        </w:tc>
        <w:tc>
          <w:tcPr>
            <w:tcW w:w="2647" w:type="dxa"/>
            <w:tcBorders>
              <w:top w:val="single" w:sz="12" w:space="0" w:color="auto"/>
            </w:tcBorders>
            <w:shd w:val="clear" w:color="auto" w:fill="FFFFFF"/>
            <w:tcMar>
              <w:top w:w="0" w:type="dxa"/>
              <w:left w:w="108" w:type="dxa"/>
              <w:bottom w:w="0" w:type="dxa"/>
              <w:right w:w="108" w:type="dxa"/>
            </w:tcMar>
            <w:hideMark/>
          </w:tcPr>
          <w:p w14:paraId="37FADA69" w14:textId="77777777" w:rsidR="005E65DD" w:rsidRPr="00F727EF" w:rsidRDefault="005E65DD" w:rsidP="004F3957">
            <w:pPr>
              <w:pStyle w:val="Tabletext"/>
              <w:jc w:val="right"/>
            </w:pPr>
            <w:r w:rsidRPr="00F727EF">
              <w:t>35,442</w:t>
            </w:r>
          </w:p>
        </w:tc>
      </w:tr>
      <w:tr w:rsidR="005E65DD" w:rsidRPr="00F727EF" w14:paraId="6BB97D89" w14:textId="77777777" w:rsidTr="004F3957">
        <w:tc>
          <w:tcPr>
            <w:tcW w:w="851" w:type="dxa"/>
            <w:shd w:val="clear" w:color="auto" w:fill="FFFFFF"/>
            <w:tcMar>
              <w:top w:w="0" w:type="dxa"/>
              <w:left w:w="108" w:type="dxa"/>
              <w:bottom w:w="0" w:type="dxa"/>
              <w:right w:w="108" w:type="dxa"/>
            </w:tcMar>
            <w:hideMark/>
          </w:tcPr>
          <w:p w14:paraId="7FA27FD4" w14:textId="77777777" w:rsidR="005E65DD" w:rsidRPr="00F727EF" w:rsidRDefault="005E65DD" w:rsidP="004F3957">
            <w:pPr>
              <w:pStyle w:val="Tabletext"/>
            </w:pPr>
            <w:r w:rsidRPr="00F727EF">
              <w:t>2</w:t>
            </w:r>
          </w:p>
        </w:tc>
        <w:tc>
          <w:tcPr>
            <w:tcW w:w="3685" w:type="dxa"/>
            <w:shd w:val="clear" w:color="auto" w:fill="FFFFFF"/>
            <w:tcMar>
              <w:top w:w="0" w:type="dxa"/>
              <w:left w:w="108" w:type="dxa"/>
              <w:bottom w:w="0" w:type="dxa"/>
              <w:right w:w="108" w:type="dxa"/>
            </w:tcMar>
            <w:hideMark/>
          </w:tcPr>
          <w:p w14:paraId="180EDB68" w14:textId="77777777" w:rsidR="005E65DD" w:rsidRPr="00F727EF" w:rsidRDefault="005E65DD" w:rsidP="004F3957">
            <w:pPr>
              <w:pStyle w:val="Tabletext"/>
            </w:pPr>
            <w:r w:rsidRPr="00F727EF">
              <w:t>More than 5 but less than or equal to 10</w:t>
            </w:r>
          </w:p>
        </w:tc>
        <w:tc>
          <w:tcPr>
            <w:tcW w:w="2647" w:type="dxa"/>
            <w:shd w:val="clear" w:color="auto" w:fill="FFFFFF"/>
            <w:tcMar>
              <w:top w:w="0" w:type="dxa"/>
              <w:left w:w="108" w:type="dxa"/>
              <w:bottom w:w="0" w:type="dxa"/>
              <w:right w:w="108" w:type="dxa"/>
            </w:tcMar>
            <w:hideMark/>
          </w:tcPr>
          <w:p w14:paraId="0D03F422" w14:textId="77777777" w:rsidR="005E65DD" w:rsidRPr="00F727EF" w:rsidRDefault="005E65DD" w:rsidP="004F3957">
            <w:pPr>
              <w:pStyle w:val="Tabletext"/>
              <w:jc w:val="right"/>
            </w:pPr>
            <w:r w:rsidRPr="00F727EF">
              <w:t>30,072</w:t>
            </w:r>
          </w:p>
        </w:tc>
      </w:tr>
      <w:tr w:rsidR="005E65DD" w:rsidRPr="00F727EF" w14:paraId="1E774532" w14:textId="77777777" w:rsidTr="004F3957">
        <w:tc>
          <w:tcPr>
            <w:tcW w:w="851" w:type="dxa"/>
            <w:shd w:val="clear" w:color="auto" w:fill="FFFFFF"/>
            <w:tcMar>
              <w:top w:w="0" w:type="dxa"/>
              <w:left w:w="108" w:type="dxa"/>
              <w:bottom w:w="0" w:type="dxa"/>
              <w:right w:w="108" w:type="dxa"/>
            </w:tcMar>
            <w:hideMark/>
          </w:tcPr>
          <w:p w14:paraId="4611F205" w14:textId="77777777" w:rsidR="005E65DD" w:rsidRPr="00F727EF" w:rsidRDefault="005E65DD" w:rsidP="004F3957">
            <w:pPr>
              <w:pStyle w:val="Tabletext"/>
            </w:pPr>
            <w:r w:rsidRPr="00F727EF">
              <w:t>3</w:t>
            </w:r>
          </w:p>
        </w:tc>
        <w:tc>
          <w:tcPr>
            <w:tcW w:w="3685" w:type="dxa"/>
            <w:shd w:val="clear" w:color="auto" w:fill="FFFFFF"/>
            <w:tcMar>
              <w:top w:w="0" w:type="dxa"/>
              <w:left w:w="108" w:type="dxa"/>
              <w:bottom w:w="0" w:type="dxa"/>
              <w:right w:w="108" w:type="dxa"/>
            </w:tcMar>
            <w:hideMark/>
          </w:tcPr>
          <w:p w14:paraId="397E9065" w14:textId="77777777" w:rsidR="005E65DD" w:rsidRPr="00F727EF" w:rsidRDefault="005E65DD" w:rsidP="004F3957">
            <w:pPr>
              <w:pStyle w:val="Tabletext"/>
            </w:pPr>
            <w:r w:rsidRPr="00F727EF">
              <w:t>More than 10 but less than or equal to 15</w:t>
            </w:r>
          </w:p>
        </w:tc>
        <w:tc>
          <w:tcPr>
            <w:tcW w:w="2647" w:type="dxa"/>
            <w:shd w:val="clear" w:color="auto" w:fill="FFFFFF"/>
            <w:tcMar>
              <w:top w:w="0" w:type="dxa"/>
              <w:left w:w="108" w:type="dxa"/>
              <w:bottom w:w="0" w:type="dxa"/>
              <w:right w:w="108" w:type="dxa"/>
            </w:tcMar>
            <w:hideMark/>
          </w:tcPr>
          <w:p w14:paraId="47763FB8" w14:textId="77777777" w:rsidR="005E65DD" w:rsidRPr="00F727EF" w:rsidRDefault="005E65DD" w:rsidP="004F3957">
            <w:pPr>
              <w:pStyle w:val="Tabletext"/>
              <w:jc w:val="right"/>
            </w:pPr>
            <w:r w:rsidRPr="00F727EF">
              <w:t>24,702</w:t>
            </w:r>
          </w:p>
        </w:tc>
      </w:tr>
      <w:tr w:rsidR="005E65DD" w:rsidRPr="00F727EF" w14:paraId="1635FDEA" w14:textId="77777777" w:rsidTr="004F3957">
        <w:tc>
          <w:tcPr>
            <w:tcW w:w="851" w:type="dxa"/>
            <w:shd w:val="clear" w:color="auto" w:fill="FFFFFF"/>
            <w:tcMar>
              <w:top w:w="0" w:type="dxa"/>
              <w:left w:w="108" w:type="dxa"/>
              <w:bottom w:w="0" w:type="dxa"/>
              <w:right w:w="108" w:type="dxa"/>
            </w:tcMar>
            <w:hideMark/>
          </w:tcPr>
          <w:p w14:paraId="60A6505A" w14:textId="77777777" w:rsidR="005E65DD" w:rsidRPr="00F727EF" w:rsidRDefault="005E65DD" w:rsidP="004F3957">
            <w:pPr>
              <w:pStyle w:val="Tabletext"/>
            </w:pPr>
            <w:r w:rsidRPr="00F727EF">
              <w:t>4</w:t>
            </w:r>
          </w:p>
        </w:tc>
        <w:tc>
          <w:tcPr>
            <w:tcW w:w="3685" w:type="dxa"/>
            <w:shd w:val="clear" w:color="auto" w:fill="FFFFFF"/>
            <w:tcMar>
              <w:top w:w="0" w:type="dxa"/>
              <w:left w:w="108" w:type="dxa"/>
              <w:bottom w:w="0" w:type="dxa"/>
              <w:right w:w="108" w:type="dxa"/>
            </w:tcMar>
            <w:hideMark/>
          </w:tcPr>
          <w:p w14:paraId="67656795" w14:textId="77777777" w:rsidR="005E65DD" w:rsidRPr="00F727EF" w:rsidRDefault="005E65DD" w:rsidP="004F3957">
            <w:pPr>
              <w:pStyle w:val="Tabletext"/>
            </w:pPr>
            <w:r w:rsidRPr="00F727EF">
              <w:t>More than 15 but less than or equal to 20</w:t>
            </w:r>
          </w:p>
        </w:tc>
        <w:tc>
          <w:tcPr>
            <w:tcW w:w="2647" w:type="dxa"/>
            <w:shd w:val="clear" w:color="auto" w:fill="FFFFFF"/>
            <w:tcMar>
              <w:top w:w="0" w:type="dxa"/>
              <w:left w:w="108" w:type="dxa"/>
              <w:bottom w:w="0" w:type="dxa"/>
              <w:right w:w="108" w:type="dxa"/>
            </w:tcMar>
            <w:hideMark/>
          </w:tcPr>
          <w:p w14:paraId="3843A5A2" w14:textId="77777777" w:rsidR="005E65DD" w:rsidRPr="00F727EF" w:rsidRDefault="005E65DD" w:rsidP="004F3957">
            <w:pPr>
              <w:pStyle w:val="Tabletext"/>
              <w:jc w:val="right"/>
            </w:pPr>
            <w:r w:rsidRPr="00F727EF">
              <w:t>19,332</w:t>
            </w:r>
          </w:p>
        </w:tc>
      </w:tr>
      <w:tr w:rsidR="005E65DD" w:rsidRPr="00F727EF" w14:paraId="5458DDC9" w14:textId="77777777" w:rsidTr="004F3957">
        <w:tc>
          <w:tcPr>
            <w:tcW w:w="851" w:type="dxa"/>
            <w:tcBorders>
              <w:bottom w:val="single" w:sz="2" w:space="0" w:color="auto"/>
            </w:tcBorders>
            <w:shd w:val="clear" w:color="auto" w:fill="FFFFFF"/>
            <w:tcMar>
              <w:top w:w="0" w:type="dxa"/>
              <w:left w:w="108" w:type="dxa"/>
              <w:bottom w:w="0" w:type="dxa"/>
              <w:right w:w="108" w:type="dxa"/>
            </w:tcMar>
            <w:hideMark/>
          </w:tcPr>
          <w:p w14:paraId="305AA71E" w14:textId="77777777" w:rsidR="005E65DD" w:rsidRPr="00F727EF" w:rsidRDefault="005E65DD" w:rsidP="004F3957">
            <w:pPr>
              <w:pStyle w:val="Tabletext"/>
            </w:pPr>
            <w:r w:rsidRPr="00F727EF">
              <w:t>5</w:t>
            </w:r>
          </w:p>
        </w:tc>
        <w:tc>
          <w:tcPr>
            <w:tcW w:w="3685" w:type="dxa"/>
            <w:tcBorders>
              <w:bottom w:val="single" w:sz="2" w:space="0" w:color="auto"/>
            </w:tcBorders>
            <w:shd w:val="clear" w:color="auto" w:fill="FFFFFF"/>
            <w:tcMar>
              <w:top w:w="0" w:type="dxa"/>
              <w:left w:w="108" w:type="dxa"/>
              <w:bottom w:w="0" w:type="dxa"/>
              <w:right w:w="108" w:type="dxa"/>
            </w:tcMar>
            <w:hideMark/>
          </w:tcPr>
          <w:p w14:paraId="20C9EAB7" w14:textId="77777777" w:rsidR="005E65DD" w:rsidRPr="00F727EF" w:rsidRDefault="005E65DD" w:rsidP="004F3957">
            <w:pPr>
              <w:pStyle w:val="Tabletext"/>
            </w:pPr>
            <w:r w:rsidRPr="00F727EF">
              <w:t>More than 20 but less than or equal to 25</w:t>
            </w:r>
          </w:p>
        </w:tc>
        <w:tc>
          <w:tcPr>
            <w:tcW w:w="2647" w:type="dxa"/>
            <w:tcBorders>
              <w:bottom w:val="single" w:sz="2" w:space="0" w:color="auto"/>
            </w:tcBorders>
            <w:shd w:val="clear" w:color="auto" w:fill="FFFFFF"/>
            <w:tcMar>
              <w:top w:w="0" w:type="dxa"/>
              <w:left w:w="108" w:type="dxa"/>
              <w:bottom w:w="0" w:type="dxa"/>
              <w:right w:w="108" w:type="dxa"/>
            </w:tcMar>
            <w:hideMark/>
          </w:tcPr>
          <w:p w14:paraId="7D3E2686" w14:textId="77777777" w:rsidR="005E65DD" w:rsidRPr="00F727EF" w:rsidRDefault="005E65DD" w:rsidP="004F3957">
            <w:pPr>
              <w:pStyle w:val="Tabletext"/>
              <w:jc w:val="right"/>
            </w:pPr>
            <w:r w:rsidRPr="00F727EF">
              <w:t>13,581</w:t>
            </w:r>
          </w:p>
        </w:tc>
      </w:tr>
      <w:tr w:rsidR="005E65DD" w:rsidRPr="00F727EF" w14:paraId="7E07520E" w14:textId="77777777" w:rsidTr="004F3957">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704152A4" w14:textId="77777777" w:rsidR="005E65DD" w:rsidRPr="00F727EF" w:rsidRDefault="005E65DD" w:rsidP="004F3957">
            <w:pPr>
              <w:pStyle w:val="Tabletext"/>
            </w:pPr>
            <w:r w:rsidRPr="00F727EF">
              <w:t>6</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hideMark/>
          </w:tcPr>
          <w:p w14:paraId="150C49A1" w14:textId="77777777" w:rsidR="005E65DD" w:rsidRPr="00F727EF" w:rsidRDefault="005E65DD" w:rsidP="004F3957">
            <w:pPr>
              <w:pStyle w:val="Tabletext"/>
            </w:pPr>
            <w:r w:rsidRPr="00F727EF">
              <w:t>More than 25 but less than or equal to 30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hideMark/>
          </w:tcPr>
          <w:p w14:paraId="13715645" w14:textId="77777777" w:rsidR="005E65DD" w:rsidRPr="00F727EF" w:rsidRDefault="005E65DD" w:rsidP="004F3957">
            <w:pPr>
              <w:pStyle w:val="Tabletext"/>
              <w:jc w:val="right"/>
            </w:pPr>
            <w:r w:rsidRPr="00F727EF">
              <w:t>7,413</w:t>
            </w:r>
          </w:p>
        </w:tc>
      </w:tr>
    </w:tbl>
    <w:p w14:paraId="79E3DDBE" w14:textId="77777777" w:rsidR="005E65DD" w:rsidRPr="00F727EF" w:rsidRDefault="005E65DD" w:rsidP="005E65DD">
      <w:pPr>
        <w:pStyle w:val="SubsectionHead"/>
      </w:pPr>
      <w:r w:rsidRPr="00F727EF">
        <w:t>Residential care home supplement amount—group B residential care homes in 2019 MM categories MM 6 and MM 7</w:t>
      </w:r>
    </w:p>
    <w:p w14:paraId="35BEA933" w14:textId="77777777" w:rsidR="005E65DD" w:rsidRPr="00F727EF" w:rsidRDefault="005E65DD" w:rsidP="005E65DD">
      <w:pPr>
        <w:pStyle w:val="subsection"/>
      </w:pPr>
      <w:r w:rsidRPr="00F727EF">
        <w:tab/>
        <w:t>(9)</w:t>
      </w:r>
      <w:r w:rsidRPr="00F727EF">
        <w:tab/>
        <w:t>The residential care home supplement amount for a payment period, for a group B residential care home for the period located in the 2019 MM category known as MM 6 or the 2019 MM category known as MM 7, is the amount set out in the following table for the average daily care count for the home for the period.</w:t>
      </w:r>
    </w:p>
    <w:p w14:paraId="6E6DE802"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3685"/>
        <w:gridCol w:w="2647"/>
      </w:tblGrid>
      <w:tr w:rsidR="005E65DD" w:rsidRPr="00F727EF" w14:paraId="59281CE6" w14:textId="77777777" w:rsidTr="004F3957">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096A96CE" w14:textId="77777777" w:rsidR="005E65DD" w:rsidRPr="00F727EF" w:rsidRDefault="005E65DD" w:rsidP="004F3957">
            <w:pPr>
              <w:pStyle w:val="TableHeading"/>
              <w:rPr>
                <w:bCs/>
                <w:color w:val="000000"/>
              </w:rPr>
            </w:pPr>
            <w:r w:rsidRPr="00F727EF">
              <w:t>Residential care home supplement amount—group B residential care homes in 2019 MM categories MM 6 and MM 7</w:t>
            </w:r>
          </w:p>
        </w:tc>
      </w:tr>
      <w:tr w:rsidR="005E65DD" w:rsidRPr="00F727EF" w14:paraId="142A05E0" w14:textId="77777777" w:rsidTr="004F3957">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2E98901" w14:textId="77777777" w:rsidR="005E65DD" w:rsidRPr="00F727EF" w:rsidRDefault="005E65DD" w:rsidP="004F3957">
            <w:pPr>
              <w:pStyle w:val="TableHeading"/>
              <w:rPr>
                <w:bCs/>
                <w:color w:val="000000"/>
              </w:rPr>
            </w:pPr>
            <w:r w:rsidRPr="00F727EF">
              <w:t>Item</w:t>
            </w:r>
          </w:p>
        </w:tc>
        <w:tc>
          <w:tcPr>
            <w:tcW w:w="3685" w:type="dxa"/>
            <w:tcBorders>
              <w:top w:val="single" w:sz="6" w:space="0" w:color="auto"/>
              <w:bottom w:val="single" w:sz="12" w:space="0" w:color="auto"/>
            </w:tcBorders>
            <w:shd w:val="clear" w:color="auto" w:fill="FFFFFF"/>
            <w:tcMar>
              <w:top w:w="0" w:type="dxa"/>
              <w:left w:w="108" w:type="dxa"/>
              <w:bottom w:w="0" w:type="dxa"/>
              <w:right w:w="108" w:type="dxa"/>
            </w:tcMar>
            <w:hideMark/>
          </w:tcPr>
          <w:p w14:paraId="0439E952" w14:textId="77777777" w:rsidR="005E65DD" w:rsidRPr="00F727EF" w:rsidRDefault="005E65DD" w:rsidP="004F3957">
            <w:pPr>
              <w:pStyle w:val="TableHeading"/>
              <w:rPr>
                <w:bCs/>
                <w:color w:val="000000"/>
              </w:rPr>
            </w:pPr>
            <w:r w:rsidRPr="00F727EF">
              <w:t>Column 1</w:t>
            </w:r>
            <w:r w:rsidRPr="00F727EF">
              <w:br/>
              <w:t>Average daily care count</w:t>
            </w:r>
          </w:p>
        </w:tc>
        <w:tc>
          <w:tcPr>
            <w:tcW w:w="2647" w:type="dxa"/>
            <w:tcBorders>
              <w:top w:val="single" w:sz="6" w:space="0" w:color="auto"/>
              <w:bottom w:val="single" w:sz="12" w:space="0" w:color="auto"/>
            </w:tcBorders>
            <w:shd w:val="clear" w:color="auto" w:fill="FFFFFF"/>
            <w:tcMar>
              <w:top w:w="0" w:type="dxa"/>
              <w:left w:w="108" w:type="dxa"/>
              <w:bottom w:w="0" w:type="dxa"/>
              <w:right w:w="108" w:type="dxa"/>
            </w:tcMar>
            <w:hideMark/>
          </w:tcPr>
          <w:p w14:paraId="3CB8AF4E" w14:textId="77777777" w:rsidR="005E65DD" w:rsidRPr="00F727EF" w:rsidRDefault="005E65DD" w:rsidP="004F3957">
            <w:pPr>
              <w:pStyle w:val="TableHeading"/>
              <w:jc w:val="right"/>
              <w:rPr>
                <w:bCs/>
                <w:color w:val="000000"/>
              </w:rPr>
            </w:pPr>
            <w:r w:rsidRPr="00F727EF">
              <w:t>Column 2</w:t>
            </w:r>
            <w:r w:rsidRPr="00F727EF">
              <w:br/>
              <w:t>Residential care home supplement amount ($)</w:t>
            </w:r>
          </w:p>
        </w:tc>
      </w:tr>
      <w:tr w:rsidR="005E65DD" w:rsidRPr="00F727EF" w14:paraId="6F2D97C0" w14:textId="77777777" w:rsidTr="004F3957">
        <w:tc>
          <w:tcPr>
            <w:tcW w:w="851" w:type="dxa"/>
            <w:tcBorders>
              <w:top w:val="single" w:sz="12" w:space="0" w:color="auto"/>
            </w:tcBorders>
            <w:shd w:val="clear" w:color="auto" w:fill="FFFFFF"/>
            <w:tcMar>
              <w:top w:w="0" w:type="dxa"/>
              <w:left w:w="108" w:type="dxa"/>
              <w:bottom w:w="0" w:type="dxa"/>
              <w:right w:w="108" w:type="dxa"/>
            </w:tcMar>
            <w:hideMark/>
          </w:tcPr>
          <w:p w14:paraId="2B30213E" w14:textId="77777777" w:rsidR="005E65DD" w:rsidRPr="00F727EF" w:rsidRDefault="005E65DD" w:rsidP="004F3957">
            <w:pPr>
              <w:pStyle w:val="Tabletext"/>
            </w:pPr>
            <w:r w:rsidRPr="00F727EF">
              <w:t>1</w:t>
            </w:r>
          </w:p>
        </w:tc>
        <w:tc>
          <w:tcPr>
            <w:tcW w:w="3685" w:type="dxa"/>
            <w:tcBorders>
              <w:top w:val="single" w:sz="12" w:space="0" w:color="auto"/>
            </w:tcBorders>
            <w:shd w:val="clear" w:color="auto" w:fill="FFFFFF"/>
            <w:tcMar>
              <w:top w:w="0" w:type="dxa"/>
              <w:left w:w="108" w:type="dxa"/>
              <w:bottom w:w="0" w:type="dxa"/>
              <w:right w:w="108" w:type="dxa"/>
            </w:tcMar>
            <w:hideMark/>
          </w:tcPr>
          <w:p w14:paraId="70780A35" w14:textId="77777777" w:rsidR="005E65DD" w:rsidRPr="00F727EF" w:rsidRDefault="005E65DD" w:rsidP="004F3957">
            <w:pPr>
              <w:pStyle w:val="Tabletext"/>
            </w:pPr>
            <w:r w:rsidRPr="00F727EF">
              <w:t>Less than or equal to 5</w:t>
            </w:r>
          </w:p>
        </w:tc>
        <w:tc>
          <w:tcPr>
            <w:tcW w:w="2647" w:type="dxa"/>
            <w:tcBorders>
              <w:top w:val="single" w:sz="12" w:space="0" w:color="auto"/>
            </w:tcBorders>
            <w:shd w:val="clear" w:color="auto" w:fill="FFFFFF"/>
            <w:tcMar>
              <w:top w:w="0" w:type="dxa"/>
              <w:left w:w="108" w:type="dxa"/>
              <w:bottom w:w="0" w:type="dxa"/>
              <w:right w:w="108" w:type="dxa"/>
            </w:tcMar>
            <w:hideMark/>
          </w:tcPr>
          <w:p w14:paraId="482C866B" w14:textId="77777777" w:rsidR="005E65DD" w:rsidRPr="00F727EF" w:rsidRDefault="005E65DD" w:rsidP="004F3957">
            <w:pPr>
              <w:pStyle w:val="Tabletext"/>
              <w:jc w:val="right"/>
            </w:pPr>
            <w:r w:rsidRPr="00F727EF">
              <w:t>42,029</w:t>
            </w:r>
          </w:p>
        </w:tc>
      </w:tr>
      <w:tr w:rsidR="005E65DD" w:rsidRPr="00F727EF" w14:paraId="2A8FC1F9" w14:textId="77777777" w:rsidTr="004F3957">
        <w:tc>
          <w:tcPr>
            <w:tcW w:w="851" w:type="dxa"/>
            <w:shd w:val="clear" w:color="auto" w:fill="FFFFFF"/>
            <w:tcMar>
              <w:top w:w="0" w:type="dxa"/>
              <w:left w:w="108" w:type="dxa"/>
              <w:bottom w:w="0" w:type="dxa"/>
              <w:right w:w="108" w:type="dxa"/>
            </w:tcMar>
            <w:hideMark/>
          </w:tcPr>
          <w:p w14:paraId="43239BA2" w14:textId="77777777" w:rsidR="005E65DD" w:rsidRPr="00F727EF" w:rsidRDefault="005E65DD" w:rsidP="004F3957">
            <w:pPr>
              <w:pStyle w:val="Tabletext"/>
            </w:pPr>
            <w:r w:rsidRPr="00F727EF">
              <w:t>2</w:t>
            </w:r>
          </w:p>
        </w:tc>
        <w:tc>
          <w:tcPr>
            <w:tcW w:w="3685" w:type="dxa"/>
            <w:shd w:val="clear" w:color="auto" w:fill="FFFFFF"/>
            <w:tcMar>
              <w:top w:w="0" w:type="dxa"/>
              <w:left w:w="108" w:type="dxa"/>
              <w:bottom w:w="0" w:type="dxa"/>
              <w:right w:w="108" w:type="dxa"/>
            </w:tcMar>
            <w:hideMark/>
          </w:tcPr>
          <w:p w14:paraId="48166B7F" w14:textId="77777777" w:rsidR="005E65DD" w:rsidRPr="00F727EF" w:rsidRDefault="005E65DD" w:rsidP="004F3957">
            <w:pPr>
              <w:pStyle w:val="Tabletext"/>
            </w:pPr>
            <w:r w:rsidRPr="00F727EF">
              <w:t>More than 5 but less than or equal to 10</w:t>
            </w:r>
          </w:p>
        </w:tc>
        <w:tc>
          <w:tcPr>
            <w:tcW w:w="2647" w:type="dxa"/>
            <w:shd w:val="clear" w:color="auto" w:fill="FFFFFF"/>
            <w:tcMar>
              <w:top w:w="0" w:type="dxa"/>
              <w:left w:w="108" w:type="dxa"/>
              <w:bottom w:w="0" w:type="dxa"/>
              <w:right w:w="108" w:type="dxa"/>
            </w:tcMar>
            <w:hideMark/>
          </w:tcPr>
          <w:p w14:paraId="1F26B238" w14:textId="77777777" w:rsidR="005E65DD" w:rsidRPr="00F727EF" w:rsidRDefault="005E65DD" w:rsidP="004F3957">
            <w:pPr>
              <w:pStyle w:val="Tabletext"/>
              <w:jc w:val="right"/>
            </w:pPr>
            <w:r w:rsidRPr="00F727EF">
              <w:t>35,661</w:t>
            </w:r>
          </w:p>
        </w:tc>
      </w:tr>
      <w:tr w:rsidR="005E65DD" w:rsidRPr="00F727EF" w14:paraId="172EB809" w14:textId="77777777" w:rsidTr="004F3957">
        <w:tc>
          <w:tcPr>
            <w:tcW w:w="851" w:type="dxa"/>
            <w:shd w:val="clear" w:color="auto" w:fill="FFFFFF"/>
            <w:tcMar>
              <w:top w:w="0" w:type="dxa"/>
              <w:left w:w="108" w:type="dxa"/>
              <w:bottom w:w="0" w:type="dxa"/>
              <w:right w:w="108" w:type="dxa"/>
            </w:tcMar>
            <w:hideMark/>
          </w:tcPr>
          <w:p w14:paraId="681126B3" w14:textId="77777777" w:rsidR="005E65DD" w:rsidRPr="00F727EF" w:rsidRDefault="005E65DD" w:rsidP="004F3957">
            <w:pPr>
              <w:pStyle w:val="Tabletext"/>
            </w:pPr>
            <w:r w:rsidRPr="00F727EF">
              <w:t>3</w:t>
            </w:r>
          </w:p>
        </w:tc>
        <w:tc>
          <w:tcPr>
            <w:tcW w:w="3685" w:type="dxa"/>
            <w:shd w:val="clear" w:color="auto" w:fill="FFFFFF"/>
            <w:tcMar>
              <w:top w:w="0" w:type="dxa"/>
              <w:left w:w="108" w:type="dxa"/>
              <w:bottom w:w="0" w:type="dxa"/>
              <w:right w:w="108" w:type="dxa"/>
            </w:tcMar>
            <w:hideMark/>
          </w:tcPr>
          <w:p w14:paraId="75069889" w14:textId="77777777" w:rsidR="005E65DD" w:rsidRPr="00F727EF" w:rsidRDefault="005E65DD" w:rsidP="004F3957">
            <w:pPr>
              <w:pStyle w:val="Tabletext"/>
            </w:pPr>
            <w:r w:rsidRPr="00F727EF">
              <w:t>More than 10 but less than or equal to 15</w:t>
            </w:r>
          </w:p>
        </w:tc>
        <w:tc>
          <w:tcPr>
            <w:tcW w:w="2647" w:type="dxa"/>
            <w:shd w:val="clear" w:color="auto" w:fill="FFFFFF"/>
            <w:tcMar>
              <w:top w:w="0" w:type="dxa"/>
              <w:left w:w="108" w:type="dxa"/>
              <w:bottom w:w="0" w:type="dxa"/>
              <w:right w:w="108" w:type="dxa"/>
            </w:tcMar>
            <w:hideMark/>
          </w:tcPr>
          <w:p w14:paraId="1916B51C" w14:textId="77777777" w:rsidR="005E65DD" w:rsidRPr="00F727EF" w:rsidRDefault="005E65DD" w:rsidP="004F3957">
            <w:pPr>
              <w:pStyle w:val="Tabletext"/>
              <w:jc w:val="right"/>
            </w:pPr>
            <w:r w:rsidRPr="00F727EF">
              <w:t>29,293</w:t>
            </w:r>
          </w:p>
        </w:tc>
      </w:tr>
      <w:tr w:rsidR="005E65DD" w:rsidRPr="00F727EF" w14:paraId="0BFD33C7" w14:textId="77777777" w:rsidTr="004F3957">
        <w:tc>
          <w:tcPr>
            <w:tcW w:w="851" w:type="dxa"/>
            <w:shd w:val="clear" w:color="auto" w:fill="FFFFFF"/>
            <w:tcMar>
              <w:top w:w="0" w:type="dxa"/>
              <w:left w:w="108" w:type="dxa"/>
              <w:bottom w:w="0" w:type="dxa"/>
              <w:right w:w="108" w:type="dxa"/>
            </w:tcMar>
            <w:hideMark/>
          </w:tcPr>
          <w:p w14:paraId="7656E1F8" w14:textId="77777777" w:rsidR="005E65DD" w:rsidRPr="00F727EF" w:rsidRDefault="005E65DD" w:rsidP="004F3957">
            <w:pPr>
              <w:pStyle w:val="Tabletext"/>
            </w:pPr>
            <w:r w:rsidRPr="00F727EF">
              <w:t>4</w:t>
            </w:r>
          </w:p>
        </w:tc>
        <w:tc>
          <w:tcPr>
            <w:tcW w:w="3685" w:type="dxa"/>
            <w:shd w:val="clear" w:color="auto" w:fill="FFFFFF"/>
            <w:tcMar>
              <w:top w:w="0" w:type="dxa"/>
              <w:left w:w="108" w:type="dxa"/>
              <w:bottom w:w="0" w:type="dxa"/>
              <w:right w:w="108" w:type="dxa"/>
            </w:tcMar>
            <w:hideMark/>
          </w:tcPr>
          <w:p w14:paraId="7E27E9D7" w14:textId="77777777" w:rsidR="005E65DD" w:rsidRPr="00F727EF" w:rsidRDefault="005E65DD" w:rsidP="004F3957">
            <w:pPr>
              <w:pStyle w:val="Tabletext"/>
            </w:pPr>
            <w:r w:rsidRPr="00F727EF">
              <w:t>More than 15 but less than or equal to 20</w:t>
            </w:r>
          </w:p>
        </w:tc>
        <w:tc>
          <w:tcPr>
            <w:tcW w:w="2647" w:type="dxa"/>
            <w:shd w:val="clear" w:color="auto" w:fill="FFFFFF"/>
            <w:tcMar>
              <w:top w:w="0" w:type="dxa"/>
              <w:left w:w="108" w:type="dxa"/>
              <w:bottom w:w="0" w:type="dxa"/>
              <w:right w:w="108" w:type="dxa"/>
            </w:tcMar>
            <w:hideMark/>
          </w:tcPr>
          <w:p w14:paraId="5C42DBF5" w14:textId="77777777" w:rsidR="005E65DD" w:rsidRPr="00F727EF" w:rsidRDefault="005E65DD" w:rsidP="004F3957">
            <w:pPr>
              <w:pStyle w:val="Tabletext"/>
              <w:jc w:val="right"/>
            </w:pPr>
            <w:r w:rsidRPr="00F727EF">
              <w:t>22,925</w:t>
            </w:r>
          </w:p>
        </w:tc>
      </w:tr>
      <w:tr w:rsidR="005E65DD" w:rsidRPr="00F727EF" w14:paraId="4BEAFE32" w14:textId="77777777" w:rsidTr="004F3957">
        <w:tc>
          <w:tcPr>
            <w:tcW w:w="851" w:type="dxa"/>
            <w:tcBorders>
              <w:bottom w:val="single" w:sz="2" w:space="0" w:color="auto"/>
            </w:tcBorders>
            <w:shd w:val="clear" w:color="auto" w:fill="FFFFFF"/>
            <w:tcMar>
              <w:top w:w="0" w:type="dxa"/>
              <w:left w:w="108" w:type="dxa"/>
              <w:bottom w:w="0" w:type="dxa"/>
              <w:right w:w="108" w:type="dxa"/>
            </w:tcMar>
            <w:hideMark/>
          </w:tcPr>
          <w:p w14:paraId="0BB810BE" w14:textId="77777777" w:rsidR="005E65DD" w:rsidRPr="00F727EF" w:rsidRDefault="005E65DD" w:rsidP="004F3957">
            <w:pPr>
              <w:pStyle w:val="Tabletext"/>
            </w:pPr>
            <w:r w:rsidRPr="00F727EF">
              <w:lastRenderedPageBreak/>
              <w:t>5</w:t>
            </w:r>
          </w:p>
        </w:tc>
        <w:tc>
          <w:tcPr>
            <w:tcW w:w="3685" w:type="dxa"/>
            <w:tcBorders>
              <w:bottom w:val="single" w:sz="2" w:space="0" w:color="auto"/>
            </w:tcBorders>
            <w:shd w:val="clear" w:color="auto" w:fill="FFFFFF"/>
            <w:tcMar>
              <w:top w:w="0" w:type="dxa"/>
              <w:left w:w="108" w:type="dxa"/>
              <w:bottom w:w="0" w:type="dxa"/>
              <w:right w:w="108" w:type="dxa"/>
            </w:tcMar>
            <w:hideMark/>
          </w:tcPr>
          <w:p w14:paraId="2F670C63" w14:textId="77777777" w:rsidR="005E65DD" w:rsidRPr="00F727EF" w:rsidRDefault="005E65DD" w:rsidP="004F3957">
            <w:pPr>
              <w:pStyle w:val="Tabletext"/>
            </w:pPr>
            <w:r w:rsidRPr="00F727EF">
              <w:t>More than 20 but less than or equal to 25</w:t>
            </w:r>
          </w:p>
        </w:tc>
        <w:tc>
          <w:tcPr>
            <w:tcW w:w="2647" w:type="dxa"/>
            <w:tcBorders>
              <w:bottom w:val="single" w:sz="2" w:space="0" w:color="auto"/>
            </w:tcBorders>
            <w:shd w:val="clear" w:color="auto" w:fill="FFFFFF"/>
            <w:tcMar>
              <w:top w:w="0" w:type="dxa"/>
              <w:left w:w="108" w:type="dxa"/>
              <w:bottom w:w="0" w:type="dxa"/>
              <w:right w:w="108" w:type="dxa"/>
            </w:tcMar>
            <w:hideMark/>
          </w:tcPr>
          <w:p w14:paraId="1F52F0C2" w14:textId="77777777" w:rsidR="005E65DD" w:rsidRPr="00F727EF" w:rsidRDefault="005E65DD" w:rsidP="004F3957">
            <w:pPr>
              <w:pStyle w:val="Tabletext"/>
              <w:jc w:val="right"/>
            </w:pPr>
            <w:r w:rsidRPr="00F727EF">
              <w:t>16,105</w:t>
            </w:r>
          </w:p>
        </w:tc>
      </w:tr>
      <w:tr w:rsidR="005E65DD" w:rsidRPr="00F727EF" w14:paraId="15B8D17E" w14:textId="77777777" w:rsidTr="004F3957">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11269517" w14:textId="77777777" w:rsidR="005E65DD" w:rsidRPr="00F727EF" w:rsidRDefault="005E65DD" w:rsidP="004F3957">
            <w:pPr>
              <w:pStyle w:val="Tabletext"/>
            </w:pPr>
            <w:r w:rsidRPr="00F727EF">
              <w:t>6</w:t>
            </w:r>
          </w:p>
        </w:tc>
        <w:tc>
          <w:tcPr>
            <w:tcW w:w="3685" w:type="dxa"/>
            <w:tcBorders>
              <w:top w:val="single" w:sz="2" w:space="0" w:color="auto"/>
              <w:bottom w:val="single" w:sz="12" w:space="0" w:color="auto"/>
            </w:tcBorders>
            <w:shd w:val="clear" w:color="auto" w:fill="FFFFFF"/>
            <w:tcMar>
              <w:top w:w="0" w:type="dxa"/>
              <w:left w:w="108" w:type="dxa"/>
              <w:bottom w:w="0" w:type="dxa"/>
              <w:right w:w="108" w:type="dxa"/>
            </w:tcMar>
            <w:hideMark/>
          </w:tcPr>
          <w:p w14:paraId="10324D6E" w14:textId="77777777" w:rsidR="005E65DD" w:rsidRPr="00F727EF" w:rsidRDefault="005E65DD" w:rsidP="004F3957">
            <w:pPr>
              <w:pStyle w:val="Tabletext"/>
            </w:pPr>
            <w:r w:rsidRPr="00F727EF">
              <w:t>More than 25 but less than or equal to 30</w:t>
            </w:r>
          </w:p>
        </w:tc>
        <w:tc>
          <w:tcPr>
            <w:tcW w:w="2647" w:type="dxa"/>
            <w:tcBorders>
              <w:top w:val="single" w:sz="2" w:space="0" w:color="auto"/>
              <w:bottom w:val="single" w:sz="12" w:space="0" w:color="auto"/>
            </w:tcBorders>
            <w:shd w:val="clear" w:color="auto" w:fill="FFFFFF"/>
            <w:tcMar>
              <w:top w:w="0" w:type="dxa"/>
              <w:left w:w="108" w:type="dxa"/>
              <w:bottom w:w="0" w:type="dxa"/>
              <w:right w:w="108" w:type="dxa"/>
            </w:tcMar>
            <w:hideMark/>
          </w:tcPr>
          <w:p w14:paraId="74D11FAB" w14:textId="77777777" w:rsidR="005E65DD" w:rsidRPr="00F727EF" w:rsidRDefault="005E65DD" w:rsidP="004F3957">
            <w:pPr>
              <w:pStyle w:val="Tabletext"/>
              <w:jc w:val="right"/>
            </w:pPr>
            <w:r w:rsidRPr="00F727EF">
              <w:t>8,790</w:t>
            </w:r>
          </w:p>
        </w:tc>
      </w:tr>
    </w:tbl>
    <w:p w14:paraId="6E4997AD" w14:textId="77777777" w:rsidR="005E65DD" w:rsidRPr="00F727EF" w:rsidRDefault="005E65DD" w:rsidP="005E65DD">
      <w:pPr>
        <w:pStyle w:val="SubsectionHead"/>
      </w:pPr>
      <w:r w:rsidRPr="00F727EF">
        <w:t>Average daily care count</w:t>
      </w:r>
    </w:p>
    <w:p w14:paraId="184CBDF0" w14:textId="77777777" w:rsidR="005E65DD" w:rsidRPr="00F727EF" w:rsidRDefault="005E65DD" w:rsidP="005E65DD">
      <w:pPr>
        <w:pStyle w:val="subsection"/>
      </w:pPr>
      <w:r w:rsidRPr="00F727EF">
        <w:tab/>
        <w:t>(10)</w:t>
      </w:r>
      <w:r w:rsidRPr="00F727EF">
        <w:tab/>
        <w:t>For the purposes of subsections (2) to (9), the average daily care count for a qualifying residential care home for a payment period is the total number of days of eligible residential funded aged care services delivered in respect of individuals at the residential care home during the period, divided by the number of days in the period.</w:t>
      </w:r>
    </w:p>
    <w:p w14:paraId="531F5DDA" w14:textId="23CC51C6" w:rsidR="005E65DD" w:rsidRPr="00F727EF" w:rsidRDefault="005E65DD" w:rsidP="005E65DD">
      <w:pPr>
        <w:pStyle w:val="ActHead4"/>
      </w:pPr>
      <w:bookmarkStart w:id="157" w:name="_Toc189123176"/>
      <w:r w:rsidRPr="002E4E9B">
        <w:rPr>
          <w:rStyle w:val="CharSubdNo"/>
        </w:rPr>
        <w:t xml:space="preserve">Subdivision </w:t>
      </w:r>
      <w:r w:rsidR="00835925" w:rsidRPr="002E4E9B">
        <w:rPr>
          <w:rStyle w:val="CharSubdNo"/>
        </w:rPr>
        <w:t>C</w:t>
      </w:r>
      <w:r w:rsidRPr="00F727EF">
        <w:t>—</w:t>
      </w:r>
      <w:r w:rsidRPr="002E4E9B">
        <w:rPr>
          <w:rStyle w:val="CharSubdText"/>
        </w:rPr>
        <w:t>Reduction amounts for provider</w:t>
      </w:r>
      <w:r w:rsidR="00F727EF" w:rsidRPr="002E4E9B">
        <w:rPr>
          <w:rStyle w:val="CharSubdText"/>
        </w:rPr>
        <w:noBreakHyphen/>
      </w:r>
      <w:r w:rsidRPr="002E4E9B">
        <w:rPr>
          <w:rStyle w:val="CharSubdText"/>
        </w:rPr>
        <w:t>based subsidy for ongoing residential care</w:t>
      </w:r>
      <w:bookmarkEnd w:id="157"/>
    </w:p>
    <w:p w14:paraId="756060D7" w14:textId="28434764" w:rsidR="005E65DD" w:rsidRPr="00F727EF" w:rsidRDefault="005E65DD" w:rsidP="005E65DD">
      <w:pPr>
        <w:pStyle w:val="notemargin"/>
      </w:pPr>
      <w:r w:rsidRPr="00F727EF">
        <w:t>Note:</w:t>
      </w:r>
      <w:r w:rsidRPr="00F727EF">
        <w:tab/>
        <w:t>For the compensation payment reduction for provider</w:t>
      </w:r>
      <w:r w:rsidR="00F727EF">
        <w:noBreakHyphen/>
      </w:r>
      <w:r w:rsidRPr="00F727EF">
        <w:t xml:space="preserve">based subsidy, see </w:t>
      </w:r>
      <w:r w:rsidR="00BC6C3C" w:rsidRPr="00F727EF">
        <w:t>Part 8</w:t>
      </w:r>
      <w:r w:rsidRPr="00F727EF">
        <w:t>.</w:t>
      </w:r>
    </w:p>
    <w:p w14:paraId="0D70007C" w14:textId="667BE66A" w:rsidR="005E65DD" w:rsidRPr="00F727EF" w:rsidRDefault="005E65DD" w:rsidP="005E65DD">
      <w:pPr>
        <w:pStyle w:val="ActHead5"/>
      </w:pPr>
      <w:bookmarkStart w:id="158" w:name="_Toc189123177"/>
      <w:r w:rsidRPr="002E4E9B">
        <w:rPr>
          <w:rStyle w:val="CharSectno"/>
        </w:rPr>
        <w:t>242</w:t>
      </w:r>
      <w:r w:rsidR="00F727EF" w:rsidRPr="002E4E9B">
        <w:rPr>
          <w:rStyle w:val="CharSectno"/>
        </w:rPr>
        <w:noBreakHyphen/>
      </w:r>
      <w:r w:rsidRPr="002E4E9B">
        <w:rPr>
          <w:rStyle w:val="CharSectno"/>
        </w:rPr>
        <w:t>5</w:t>
      </w:r>
      <w:r w:rsidRPr="00F727EF">
        <w:t xml:space="preserve">  Provider</w:t>
      </w:r>
      <w:r w:rsidR="00F727EF">
        <w:noBreakHyphen/>
      </w:r>
      <w:r w:rsidRPr="00F727EF">
        <w:t>based reduction amount—standard base provider amount</w:t>
      </w:r>
      <w:bookmarkEnd w:id="158"/>
    </w:p>
    <w:p w14:paraId="57464C8A" w14:textId="3A43591C" w:rsidR="005E65DD" w:rsidRPr="00F727EF" w:rsidRDefault="005E65DD" w:rsidP="005E65DD">
      <w:pPr>
        <w:pStyle w:val="subsection"/>
      </w:pPr>
      <w:r w:rsidRPr="00F727EF">
        <w:tab/>
      </w:r>
      <w:r w:rsidRPr="00F727EF">
        <w:tab/>
        <w:t xml:space="preserve">For the purposes of </w:t>
      </w:r>
      <w:r w:rsidR="00BC6C3C" w:rsidRPr="00F727EF">
        <w:t>subsection 2</w:t>
      </w:r>
      <w:r w:rsidRPr="00F727EF">
        <w:t>42(2) of the Act, the standard base provider amount for a day for an individual is the amount that would be the base provider amount under section 238</w:t>
      </w:r>
      <w:r w:rsidR="00F727EF">
        <w:noBreakHyphen/>
      </w:r>
      <w:r w:rsidRPr="00F727EF">
        <w:t xml:space="preserve">5 of this instrument for the individual for the day if the registered provider were delivering funded aged care services in the classification type ongoing through the service group residential care in an approved residential care home that meets the requirements in column 1 of </w:t>
      </w:r>
      <w:r w:rsidR="00BC6C3C" w:rsidRPr="00F727EF">
        <w:t>item 8</w:t>
      </w:r>
      <w:r w:rsidRPr="00F727EF">
        <w:t xml:space="preserve"> in the table in that subsection.</w:t>
      </w:r>
    </w:p>
    <w:p w14:paraId="3EF3368E" w14:textId="383BC77E" w:rsidR="005E65DD" w:rsidRPr="00F727EF" w:rsidRDefault="005E65DD" w:rsidP="005E65DD">
      <w:pPr>
        <w:pStyle w:val="ActHead4"/>
      </w:pPr>
      <w:bookmarkStart w:id="159" w:name="_Toc189123178"/>
      <w:r w:rsidRPr="002E4E9B">
        <w:rPr>
          <w:rStyle w:val="CharSubdNo"/>
        </w:rPr>
        <w:t xml:space="preserve">Subdivision </w:t>
      </w:r>
      <w:r w:rsidR="00835925" w:rsidRPr="002E4E9B">
        <w:rPr>
          <w:rStyle w:val="CharSubdNo"/>
        </w:rPr>
        <w:t>D</w:t>
      </w:r>
      <w:r w:rsidRPr="00F727EF">
        <w:t>—</w:t>
      </w:r>
      <w:r w:rsidRPr="002E4E9B">
        <w:rPr>
          <w:rStyle w:val="CharSubdText"/>
        </w:rPr>
        <w:t>Approved residential care homes with specialised status</w:t>
      </w:r>
      <w:bookmarkEnd w:id="159"/>
    </w:p>
    <w:p w14:paraId="1380B90F" w14:textId="44BE5087" w:rsidR="005E65DD" w:rsidRPr="00F727EF" w:rsidRDefault="005E65DD" w:rsidP="005E65DD">
      <w:pPr>
        <w:pStyle w:val="ActHead5"/>
      </w:pPr>
      <w:bookmarkStart w:id="160" w:name="_Toc189123179"/>
      <w:r w:rsidRPr="002E4E9B">
        <w:rPr>
          <w:rStyle w:val="CharSectno"/>
        </w:rPr>
        <w:t>243</w:t>
      </w:r>
      <w:r w:rsidR="00F727EF" w:rsidRPr="002E4E9B">
        <w:rPr>
          <w:rStyle w:val="CharSectno"/>
        </w:rPr>
        <w:noBreakHyphen/>
      </w:r>
      <w:r w:rsidRPr="002E4E9B">
        <w:rPr>
          <w:rStyle w:val="CharSectno"/>
        </w:rPr>
        <w:t>5</w:t>
      </w:r>
      <w:r w:rsidRPr="00F727EF">
        <w:t xml:space="preserve">  Kinds of specialised status</w:t>
      </w:r>
      <w:bookmarkEnd w:id="160"/>
    </w:p>
    <w:p w14:paraId="4C483543" w14:textId="2634FACD" w:rsidR="005E65DD" w:rsidRPr="00F727EF" w:rsidRDefault="005E65DD" w:rsidP="005E65DD">
      <w:pPr>
        <w:pStyle w:val="subsection"/>
      </w:pPr>
      <w:r w:rsidRPr="00F727EF">
        <w:tab/>
      </w:r>
      <w:r w:rsidRPr="00F727EF">
        <w:tab/>
        <w:t xml:space="preserve">For the purposes of </w:t>
      </w:r>
      <w:r w:rsidR="00BC6C3C" w:rsidRPr="00F727EF">
        <w:t>paragraph 2</w:t>
      </w:r>
      <w:r w:rsidRPr="00F727EF">
        <w:t>43(5)(a) of the Act, the following are kinds of specialised status:</w:t>
      </w:r>
    </w:p>
    <w:p w14:paraId="093029C1" w14:textId="77777777" w:rsidR="005E65DD" w:rsidRPr="00F727EF" w:rsidRDefault="005E65DD" w:rsidP="005E65DD">
      <w:pPr>
        <w:pStyle w:val="paragraph"/>
      </w:pPr>
      <w:r w:rsidRPr="00F727EF">
        <w:tab/>
        <w:t>(a)</w:t>
      </w:r>
      <w:r w:rsidRPr="00F727EF">
        <w:tab/>
        <w:t>specialised Aboriginal or Torres Strait Islander status;</w:t>
      </w:r>
    </w:p>
    <w:p w14:paraId="17BE7F7F" w14:textId="77777777" w:rsidR="005E65DD" w:rsidRPr="00F727EF" w:rsidRDefault="005E65DD" w:rsidP="005E65DD">
      <w:pPr>
        <w:pStyle w:val="paragraph"/>
      </w:pPr>
      <w:r w:rsidRPr="00F727EF">
        <w:tab/>
        <w:t>(b)</w:t>
      </w:r>
      <w:r w:rsidRPr="00F727EF">
        <w:tab/>
        <w:t>specialised homeless status.</w:t>
      </w:r>
    </w:p>
    <w:p w14:paraId="022DEF53" w14:textId="54241E36" w:rsidR="005E65DD" w:rsidRPr="00F727EF" w:rsidRDefault="005E65DD" w:rsidP="005E65DD">
      <w:pPr>
        <w:pStyle w:val="ActHead5"/>
      </w:pPr>
      <w:bookmarkStart w:id="161" w:name="_Toc189123180"/>
      <w:r w:rsidRPr="002E4E9B">
        <w:rPr>
          <w:rStyle w:val="CharSectno"/>
        </w:rPr>
        <w:t>243</w:t>
      </w:r>
      <w:r w:rsidR="00F727EF" w:rsidRPr="002E4E9B">
        <w:rPr>
          <w:rStyle w:val="CharSectno"/>
        </w:rPr>
        <w:noBreakHyphen/>
      </w:r>
      <w:r w:rsidRPr="002E4E9B">
        <w:rPr>
          <w:rStyle w:val="CharSectno"/>
        </w:rPr>
        <w:t>10</w:t>
      </w:r>
      <w:r w:rsidRPr="00F727EF">
        <w:t xml:space="preserve">  Specialised Aboriginal or Torres Strait Islander status—criteria</w:t>
      </w:r>
      <w:bookmarkEnd w:id="161"/>
    </w:p>
    <w:p w14:paraId="20AB7CC4" w14:textId="10116D49" w:rsidR="005E65DD" w:rsidRPr="00F727EF" w:rsidRDefault="005E65DD" w:rsidP="005E65DD">
      <w:pPr>
        <w:pStyle w:val="subsection"/>
      </w:pPr>
      <w:r w:rsidRPr="00F727EF">
        <w:tab/>
      </w:r>
      <w:r w:rsidRPr="00F727EF">
        <w:tab/>
        <w:t xml:space="preserve">For the purposes of </w:t>
      </w:r>
      <w:r w:rsidR="00BC6C3C" w:rsidRPr="00F727EF">
        <w:t>paragraph 2</w:t>
      </w:r>
      <w:r w:rsidRPr="00F727EF">
        <w:t>43(5)(b) of the Act, the criteria that the System Governor must consider when deciding whether to determine an approved residential care home has specialised Aboriginal or Torres Strait Islander status are the following:</w:t>
      </w:r>
    </w:p>
    <w:p w14:paraId="6DDE30E2" w14:textId="252B3664" w:rsidR="005E65DD" w:rsidRPr="00F727EF" w:rsidRDefault="005E65DD" w:rsidP="005E65DD">
      <w:pPr>
        <w:pStyle w:val="paragraph"/>
      </w:pPr>
      <w:r w:rsidRPr="00F727EF">
        <w:tab/>
        <w:t>(a)</w:t>
      </w:r>
      <w:r w:rsidRPr="00F727EF">
        <w:tab/>
        <w:t xml:space="preserve">whether, on the day before the application under </w:t>
      </w:r>
      <w:r w:rsidR="00BC6C3C" w:rsidRPr="00F727EF">
        <w:t>subsection 2</w:t>
      </w:r>
      <w:r w:rsidRPr="00F727EF">
        <w:t>43(1) of the Act in relation to the home was made:</w:t>
      </w:r>
    </w:p>
    <w:p w14:paraId="00064B76" w14:textId="77777777" w:rsidR="005E65DD" w:rsidRPr="00F727EF" w:rsidRDefault="005E65DD" w:rsidP="005E65DD">
      <w:pPr>
        <w:pStyle w:val="paragraphsub"/>
      </w:pPr>
      <w:r w:rsidRPr="00F727EF">
        <w:tab/>
        <w:t>(i)</w:t>
      </w:r>
      <w:r w:rsidRPr="00F727EF">
        <w:tab/>
        <w:t>the home was located in the 2019 MM category known as MM 6 or the 2019 MM category known as MM 7; and</w:t>
      </w:r>
    </w:p>
    <w:p w14:paraId="0C899D00" w14:textId="77777777" w:rsidR="005E65DD" w:rsidRPr="00F727EF" w:rsidRDefault="005E65DD" w:rsidP="005E65DD">
      <w:pPr>
        <w:pStyle w:val="paragraphsub"/>
      </w:pPr>
      <w:r w:rsidRPr="00F727EF">
        <w:lastRenderedPageBreak/>
        <w:tab/>
        <w:t>(ii)</w:t>
      </w:r>
      <w:r w:rsidRPr="00F727EF">
        <w:tab/>
        <w:t>at least 50% of the individuals to whom funded aged care services were delivered in the home, other than individuals to whom funded aged care services were delivered under a specialist aged care program, were Aboriginal or Torres Strait Islander persons;</w:t>
      </w:r>
    </w:p>
    <w:p w14:paraId="1658C625" w14:textId="77777777" w:rsidR="005E65DD" w:rsidRPr="00F727EF" w:rsidRDefault="005E65DD" w:rsidP="005E65DD">
      <w:pPr>
        <w:pStyle w:val="paragraph"/>
      </w:pPr>
      <w:r w:rsidRPr="00F727EF">
        <w:tab/>
        <w:t>(b)</w:t>
      </w:r>
      <w:r w:rsidRPr="00F727EF">
        <w:tab/>
        <w:t>whether the registered provider that delivers funded aged care services in the home, or a responsible person of the provider, has demonstrated experience in providing, or the capacity to provide, specialist Aboriginal or Torres Strait Islander programs;</w:t>
      </w:r>
    </w:p>
    <w:p w14:paraId="66B642F6" w14:textId="77777777" w:rsidR="005E65DD" w:rsidRPr="00F727EF" w:rsidRDefault="005E65DD" w:rsidP="005E65DD">
      <w:pPr>
        <w:pStyle w:val="paragraph"/>
      </w:pPr>
      <w:r w:rsidRPr="00F727EF">
        <w:tab/>
        <w:t>(c)</w:t>
      </w:r>
      <w:r w:rsidRPr="00F727EF">
        <w:tab/>
        <w:t>whether:</w:t>
      </w:r>
    </w:p>
    <w:p w14:paraId="7933D6FC" w14:textId="77777777" w:rsidR="005E65DD" w:rsidRPr="00F727EF" w:rsidRDefault="005E65DD" w:rsidP="005E65DD">
      <w:pPr>
        <w:pStyle w:val="paragraphsub"/>
      </w:pPr>
      <w:r w:rsidRPr="00F727EF">
        <w:tab/>
        <w:t>(i)</w:t>
      </w:r>
      <w:r w:rsidRPr="00F727EF">
        <w:tab/>
        <w:t>the provider is delivering specialist Aboriginal or Torres Strait Islander programs in the home; or</w:t>
      </w:r>
    </w:p>
    <w:p w14:paraId="54CB86B2" w14:textId="77777777" w:rsidR="005E65DD" w:rsidRPr="00F727EF" w:rsidRDefault="005E65DD" w:rsidP="005E65DD">
      <w:pPr>
        <w:pStyle w:val="paragraphsub"/>
      </w:pPr>
      <w:r w:rsidRPr="00F727EF">
        <w:tab/>
        <w:t>(ii)</w:t>
      </w:r>
      <w:r w:rsidRPr="00F727EF">
        <w:tab/>
        <w:t>the provider has given a written undertaking that the provider will begin delivering specialist Aboriginal or Torres Strait Islander programs in the home within 3 months after the application is made.</w:t>
      </w:r>
    </w:p>
    <w:p w14:paraId="1EFB2BF7" w14:textId="08A7EF49" w:rsidR="005E65DD" w:rsidRPr="00F727EF" w:rsidRDefault="005E65DD" w:rsidP="005E65DD">
      <w:pPr>
        <w:pStyle w:val="ActHead5"/>
      </w:pPr>
      <w:bookmarkStart w:id="162" w:name="_Toc189123181"/>
      <w:r w:rsidRPr="002E4E9B">
        <w:rPr>
          <w:rStyle w:val="CharSectno"/>
        </w:rPr>
        <w:t>243</w:t>
      </w:r>
      <w:r w:rsidR="00F727EF" w:rsidRPr="002E4E9B">
        <w:rPr>
          <w:rStyle w:val="CharSectno"/>
        </w:rPr>
        <w:noBreakHyphen/>
      </w:r>
      <w:r w:rsidRPr="002E4E9B">
        <w:rPr>
          <w:rStyle w:val="CharSectno"/>
        </w:rPr>
        <w:t>15</w:t>
      </w:r>
      <w:r w:rsidRPr="00F727EF">
        <w:t xml:space="preserve">  Specialised homeless status—criteria</w:t>
      </w:r>
      <w:bookmarkEnd w:id="162"/>
    </w:p>
    <w:p w14:paraId="34B7DBA0" w14:textId="45089E74" w:rsidR="005E65DD" w:rsidRPr="00F727EF" w:rsidRDefault="005E65DD" w:rsidP="005E65DD">
      <w:pPr>
        <w:pStyle w:val="subsection"/>
      </w:pPr>
      <w:r w:rsidRPr="00F727EF">
        <w:tab/>
      </w:r>
      <w:r w:rsidRPr="00F727EF">
        <w:tab/>
        <w:t xml:space="preserve">For the purposes of </w:t>
      </w:r>
      <w:r w:rsidR="00BC6C3C" w:rsidRPr="00F727EF">
        <w:t>paragraph 2</w:t>
      </w:r>
      <w:r w:rsidRPr="00F727EF">
        <w:t>43(5)(b) of the Act, the criteria that the System Governor must consider when deciding whether to determine an approved residential care home has specialised homeless status are the following:</w:t>
      </w:r>
    </w:p>
    <w:p w14:paraId="0C715302" w14:textId="75270E25" w:rsidR="005E65DD" w:rsidRPr="00F727EF" w:rsidRDefault="005E65DD" w:rsidP="005E65DD">
      <w:pPr>
        <w:pStyle w:val="paragraph"/>
      </w:pPr>
      <w:r w:rsidRPr="00F727EF">
        <w:tab/>
        <w:t>(a)</w:t>
      </w:r>
      <w:r w:rsidRPr="00F727EF">
        <w:tab/>
        <w:t xml:space="preserve">whether, on the day before the application under </w:t>
      </w:r>
      <w:r w:rsidR="00BC6C3C" w:rsidRPr="00F727EF">
        <w:t>subsection 2</w:t>
      </w:r>
      <w:r w:rsidRPr="00F727EF">
        <w:t>43(1) of the Act in relation to the home was made, at least 50% of the individuals to whom funded aged care services were delivered in the home, other than individuals to whom funded aged care services were delivered under a specialist aged care program, demonstrated complex behavioural needs and social disadvantage associated with their background as a homeless person;</w:t>
      </w:r>
    </w:p>
    <w:p w14:paraId="728A2AF2" w14:textId="77777777" w:rsidR="005E65DD" w:rsidRPr="00F727EF" w:rsidRDefault="005E65DD" w:rsidP="005E65DD">
      <w:pPr>
        <w:pStyle w:val="paragraph"/>
      </w:pPr>
      <w:r w:rsidRPr="00F727EF">
        <w:tab/>
        <w:t>(b)</w:t>
      </w:r>
      <w:r w:rsidRPr="00F727EF">
        <w:tab/>
        <w:t>whether the registered provider that delivers funded aged care services in the home, or a responsible person of the provider, has demonstrated experience in providing, or the capacity to provide, specialist homeless programs;</w:t>
      </w:r>
    </w:p>
    <w:p w14:paraId="399E8119" w14:textId="77777777" w:rsidR="005E65DD" w:rsidRPr="00F727EF" w:rsidRDefault="005E65DD" w:rsidP="005E65DD">
      <w:pPr>
        <w:pStyle w:val="paragraph"/>
      </w:pPr>
      <w:r w:rsidRPr="00F727EF">
        <w:tab/>
        <w:t>(c)</w:t>
      </w:r>
      <w:r w:rsidRPr="00F727EF">
        <w:tab/>
        <w:t>whether:</w:t>
      </w:r>
    </w:p>
    <w:p w14:paraId="10CB673D" w14:textId="77777777" w:rsidR="005E65DD" w:rsidRPr="00F727EF" w:rsidRDefault="005E65DD" w:rsidP="005E65DD">
      <w:pPr>
        <w:pStyle w:val="paragraphsub"/>
      </w:pPr>
      <w:r w:rsidRPr="00F727EF">
        <w:tab/>
        <w:t>(i)</w:t>
      </w:r>
      <w:r w:rsidRPr="00F727EF">
        <w:tab/>
        <w:t>the provider is delivering specialist homeless programs in the home; or</w:t>
      </w:r>
    </w:p>
    <w:p w14:paraId="664449C1" w14:textId="77777777" w:rsidR="005E65DD" w:rsidRPr="00F727EF" w:rsidRDefault="005E65DD" w:rsidP="005E65DD">
      <w:pPr>
        <w:pStyle w:val="paragraphsub"/>
      </w:pPr>
      <w:r w:rsidRPr="00F727EF">
        <w:tab/>
        <w:t>(ii)</w:t>
      </w:r>
      <w:r w:rsidRPr="00F727EF">
        <w:tab/>
        <w:t>the provider has given a written undertaking that the provider will begin delivering specialist homeless programs in the home within 3 months after the application is made.</w:t>
      </w:r>
    </w:p>
    <w:p w14:paraId="595D8177" w14:textId="50CCA766" w:rsidR="005E65DD" w:rsidRPr="00F727EF" w:rsidRDefault="00BC6C3C" w:rsidP="005E65DD">
      <w:pPr>
        <w:pStyle w:val="ActHead2"/>
        <w:pageBreakBefore/>
      </w:pPr>
      <w:bookmarkStart w:id="163" w:name="_Toc189123182"/>
      <w:r w:rsidRPr="002E4E9B">
        <w:rPr>
          <w:rStyle w:val="CharPartNo"/>
        </w:rPr>
        <w:lastRenderedPageBreak/>
        <w:t>Part 8</w:t>
      </w:r>
      <w:r w:rsidR="005E65DD" w:rsidRPr="00F727EF">
        <w:t>—</w:t>
      </w:r>
      <w:r w:rsidR="005E65DD" w:rsidRPr="002E4E9B">
        <w:rPr>
          <w:rStyle w:val="CharPartText"/>
        </w:rPr>
        <w:t xml:space="preserve">Reduction amounts—compensation payment reduction </w:t>
      </w:r>
      <w:r w:rsidR="000E64FD" w:rsidRPr="002E4E9B">
        <w:rPr>
          <w:rStyle w:val="CharPartText"/>
        </w:rPr>
        <w:t>for home support, assistive technology</w:t>
      </w:r>
      <w:r w:rsidR="00277D4E" w:rsidRPr="002E4E9B">
        <w:rPr>
          <w:rStyle w:val="CharPartText"/>
        </w:rPr>
        <w:t>,</w:t>
      </w:r>
      <w:r w:rsidR="000E64FD" w:rsidRPr="002E4E9B">
        <w:rPr>
          <w:rStyle w:val="CharPartText"/>
        </w:rPr>
        <w:t xml:space="preserve"> home modifications and residential care</w:t>
      </w:r>
      <w:bookmarkEnd w:id="163"/>
    </w:p>
    <w:p w14:paraId="733CA40B" w14:textId="77777777" w:rsidR="005E65DD" w:rsidRPr="002E4E9B" w:rsidRDefault="005E65DD" w:rsidP="005E65DD">
      <w:pPr>
        <w:pStyle w:val="Header"/>
      </w:pPr>
      <w:r w:rsidRPr="002E4E9B">
        <w:rPr>
          <w:rStyle w:val="CharDivNo"/>
        </w:rPr>
        <w:t xml:space="preserve"> </w:t>
      </w:r>
      <w:r w:rsidRPr="002E4E9B">
        <w:rPr>
          <w:rStyle w:val="CharDivText"/>
        </w:rPr>
        <w:t xml:space="preserve"> </w:t>
      </w:r>
    </w:p>
    <w:p w14:paraId="786E36D3" w14:textId="1070A1F9" w:rsidR="005E65DD" w:rsidRPr="00F727EF" w:rsidRDefault="00AE54CA" w:rsidP="005E65DD">
      <w:pPr>
        <w:pStyle w:val="ActHead5"/>
      </w:pPr>
      <w:bookmarkStart w:id="164" w:name="_Toc189123183"/>
      <w:r w:rsidRPr="002E4E9B">
        <w:rPr>
          <w:rStyle w:val="CharSectno"/>
        </w:rPr>
        <w:t>246A</w:t>
      </w:r>
      <w:r w:rsidR="00F727EF" w:rsidRPr="002E4E9B">
        <w:rPr>
          <w:rStyle w:val="CharSectno"/>
        </w:rPr>
        <w:noBreakHyphen/>
      </w:r>
      <w:r w:rsidR="005E65DD" w:rsidRPr="002E4E9B">
        <w:rPr>
          <w:rStyle w:val="CharSectno"/>
        </w:rPr>
        <w:t>5</w:t>
      </w:r>
      <w:r w:rsidR="005E65DD" w:rsidRPr="00F727EF">
        <w:t xml:space="preserve">  Circumstances in which compensation information known</w:t>
      </w:r>
      <w:bookmarkEnd w:id="164"/>
    </w:p>
    <w:p w14:paraId="3E358607" w14:textId="10EC1876" w:rsidR="005E65DD" w:rsidRPr="00F727EF" w:rsidRDefault="005E65DD" w:rsidP="005E65DD">
      <w:pPr>
        <w:pStyle w:val="subsection"/>
      </w:pPr>
      <w:r w:rsidRPr="00F727EF">
        <w:tab/>
        <w:t>(1)</w:t>
      </w:r>
      <w:r w:rsidRPr="00F727EF">
        <w:tab/>
        <w:t>For the purposes of sub</w:t>
      </w:r>
      <w:r w:rsidR="00BC6C3C" w:rsidRPr="00F727EF">
        <w:t>sections 1</w:t>
      </w:r>
      <w:r w:rsidRPr="00F727EF">
        <w:t>99(1), 216(1), 225(1), 233(1) and 241(1) of the Act, circumstances in which:</w:t>
      </w:r>
    </w:p>
    <w:p w14:paraId="26638672" w14:textId="42A0D03B" w:rsidR="005E65DD" w:rsidRPr="00F727EF" w:rsidRDefault="005E65DD" w:rsidP="005E65DD">
      <w:pPr>
        <w:pStyle w:val="paragraph"/>
      </w:pPr>
      <w:r w:rsidRPr="00F727EF">
        <w:tab/>
        <w:t>(a)</w:t>
      </w:r>
      <w:r w:rsidRPr="00F727EF">
        <w:tab/>
        <w:t>a compensation payment reduction for person</w:t>
      </w:r>
      <w:r w:rsidR="00F727EF">
        <w:noBreakHyphen/>
      </w:r>
      <w:r w:rsidRPr="00F727EF">
        <w:t>centred subsidy; and</w:t>
      </w:r>
    </w:p>
    <w:p w14:paraId="53299D54" w14:textId="61A7E7E8" w:rsidR="005E65DD" w:rsidRPr="00F727EF" w:rsidRDefault="005E65DD" w:rsidP="005E65DD">
      <w:pPr>
        <w:pStyle w:val="paragraph"/>
      </w:pPr>
      <w:r w:rsidRPr="00F727EF">
        <w:tab/>
        <w:t>(b)</w:t>
      </w:r>
      <w:r w:rsidRPr="00F727EF">
        <w:tab/>
        <w:t>a compensation payment reduction for provider</w:t>
      </w:r>
      <w:r w:rsidR="00F727EF">
        <w:noBreakHyphen/>
      </w:r>
      <w:r w:rsidRPr="00F727EF">
        <w:t>based subsidy;</w:t>
      </w:r>
    </w:p>
    <w:p w14:paraId="7E857827" w14:textId="77777777" w:rsidR="005E65DD" w:rsidRPr="00F727EF" w:rsidRDefault="005E65DD" w:rsidP="005E65DD">
      <w:pPr>
        <w:pStyle w:val="subsection2"/>
      </w:pPr>
      <w:r w:rsidRPr="00F727EF">
        <w:t>apply to an individual for a day are that:</w:t>
      </w:r>
    </w:p>
    <w:p w14:paraId="615F6BCC" w14:textId="77777777" w:rsidR="005E65DD" w:rsidRPr="00F727EF" w:rsidRDefault="005E65DD" w:rsidP="005E65DD">
      <w:pPr>
        <w:pStyle w:val="paragraph"/>
      </w:pPr>
      <w:r w:rsidRPr="00F727EF">
        <w:tab/>
        <w:t>(c)</w:t>
      </w:r>
      <w:r w:rsidRPr="00F727EF">
        <w:tab/>
        <w:t>the individual is entitled to compensation under a judgment, settlement or reimbursement arrangement (whether the judgment, settlement or reimbursement arrangement occurred before or after the transition time); and</w:t>
      </w:r>
    </w:p>
    <w:p w14:paraId="24B76639" w14:textId="77777777" w:rsidR="005E65DD" w:rsidRPr="00F727EF" w:rsidRDefault="005E65DD" w:rsidP="005E65DD">
      <w:pPr>
        <w:pStyle w:val="paragraph"/>
      </w:pPr>
      <w:r w:rsidRPr="00F727EF">
        <w:tab/>
        <w:t>(d)</w:t>
      </w:r>
      <w:r w:rsidRPr="00F727EF">
        <w:tab/>
        <w:t>the compensation takes into account the future costs of delivering funded aged care services (however described) to the individual on that day; and</w:t>
      </w:r>
    </w:p>
    <w:p w14:paraId="2AD96EE0" w14:textId="4AEAD8B6" w:rsidR="005E65DD" w:rsidRPr="00F727EF" w:rsidRDefault="005E65DD" w:rsidP="005E65DD">
      <w:pPr>
        <w:pStyle w:val="paragraph"/>
      </w:pPr>
      <w:r w:rsidRPr="00F727EF">
        <w:tab/>
        <w:t>(e)</w:t>
      </w:r>
      <w:r w:rsidRPr="00F727EF">
        <w:tab/>
        <w:t xml:space="preserve">the application of compensation payment reductions to the individual for preceding days has not resulted in reductions in subsidy that, in total, exceed or equal the part of the compensation that relates, or is to be treated under </w:t>
      </w:r>
      <w:r w:rsidR="00BC6C3C" w:rsidRPr="00F727EF">
        <w:t>subsection (</w:t>
      </w:r>
      <w:r w:rsidRPr="00F727EF">
        <w:t>2) or (3) as relating, to future</w:t>
      </w:r>
      <w:r w:rsidRPr="00F727EF">
        <w:rPr>
          <w:i/>
        </w:rPr>
        <w:t xml:space="preserve"> </w:t>
      </w:r>
      <w:r w:rsidRPr="00F727EF">
        <w:t xml:space="preserve">costs of delivering </w:t>
      </w:r>
      <w:r w:rsidRPr="00F727EF">
        <w:rPr>
          <w:szCs w:val="22"/>
        </w:rPr>
        <w:t xml:space="preserve">funded aged care services </w:t>
      </w:r>
      <w:r w:rsidRPr="00F727EF">
        <w:t xml:space="preserve">(however described) </w:t>
      </w:r>
      <w:r w:rsidRPr="00F727EF">
        <w:rPr>
          <w:szCs w:val="22"/>
        </w:rPr>
        <w:t>to the individual</w:t>
      </w:r>
      <w:r w:rsidRPr="00F727EF">
        <w:t>.</w:t>
      </w:r>
    </w:p>
    <w:p w14:paraId="727F5CDE" w14:textId="77777777" w:rsidR="005E65DD" w:rsidRPr="00F727EF" w:rsidRDefault="005E65DD" w:rsidP="005E65DD">
      <w:pPr>
        <w:pStyle w:val="SubsectionHead"/>
      </w:pPr>
      <w:r w:rsidRPr="00F727EF">
        <w:t>Determinations relating to future costs of delivering funded aged care services</w:t>
      </w:r>
    </w:p>
    <w:p w14:paraId="1B1A9428" w14:textId="4737DAD3" w:rsidR="005E65DD" w:rsidRPr="00F727EF" w:rsidRDefault="005E65DD" w:rsidP="005E65DD">
      <w:pPr>
        <w:pStyle w:val="subsection"/>
      </w:pPr>
      <w:r w:rsidRPr="00F727EF">
        <w:tab/>
        <w:t>(2)</w:t>
      </w:r>
      <w:r w:rsidRPr="00F727EF">
        <w:tab/>
        <w:t>If an individual is entitled to compensation under a judgment or settlement that does not take into account the future costs of delivering</w:t>
      </w:r>
      <w:r w:rsidRPr="00F727EF">
        <w:rPr>
          <w:i/>
        </w:rPr>
        <w:t xml:space="preserve"> </w:t>
      </w:r>
      <w:r w:rsidRPr="00F727EF">
        <w:rPr>
          <w:szCs w:val="22"/>
        </w:rPr>
        <w:t>funded aged care services</w:t>
      </w:r>
      <w:r w:rsidRPr="00F727EF">
        <w:t xml:space="preserve"> (however described) </w:t>
      </w:r>
      <w:r w:rsidRPr="00F727EF">
        <w:rPr>
          <w:szCs w:val="22"/>
        </w:rPr>
        <w:t>to the individual</w:t>
      </w:r>
      <w:r w:rsidRPr="00F727EF">
        <w:t xml:space="preserve">, the System Governor may, in accordance with </w:t>
      </w:r>
      <w:r w:rsidR="00BC6C3C" w:rsidRPr="00F727EF">
        <w:t>subsection (</w:t>
      </w:r>
      <w:r w:rsidRPr="00F727EF">
        <w:t>4), determine, by notice in writing given to the individual:</w:t>
      </w:r>
    </w:p>
    <w:p w14:paraId="65B27E66" w14:textId="77777777" w:rsidR="005E65DD" w:rsidRPr="00F727EF" w:rsidRDefault="005E65DD" w:rsidP="005E65DD">
      <w:pPr>
        <w:pStyle w:val="paragraph"/>
      </w:pPr>
      <w:r w:rsidRPr="00F727EF">
        <w:tab/>
        <w:t>(a)</w:t>
      </w:r>
      <w:r w:rsidRPr="00F727EF">
        <w:tab/>
        <w:t>that, for the purposes of this section, the judgment or settlement is to be treated as having taken into account those future costs; and</w:t>
      </w:r>
    </w:p>
    <w:p w14:paraId="0BA7EDEB" w14:textId="77777777" w:rsidR="005E65DD" w:rsidRPr="00F727EF" w:rsidRDefault="005E65DD" w:rsidP="005E65DD">
      <w:pPr>
        <w:pStyle w:val="paragraph"/>
      </w:pPr>
      <w:r w:rsidRPr="00F727EF">
        <w:tab/>
        <w:t>(b)</w:t>
      </w:r>
      <w:r w:rsidRPr="00F727EF">
        <w:tab/>
        <w:t>the part of the compensation that, for the purposes of this section, is to be treated as relating to those future costs.</w:t>
      </w:r>
    </w:p>
    <w:p w14:paraId="445F0233" w14:textId="77777777" w:rsidR="005E65DD" w:rsidRPr="00F727EF" w:rsidRDefault="005E65DD" w:rsidP="005E65DD">
      <w:pPr>
        <w:pStyle w:val="subsection"/>
      </w:pPr>
      <w:r w:rsidRPr="00F727EF">
        <w:tab/>
        <w:t>(3)</w:t>
      </w:r>
      <w:r w:rsidRPr="00F727EF">
        <w:tab/>
        <w:t>If:</w:t>
      </w:r>
    </w:p>
    <w:p w14:paraId="0BE4305A" w14:textId="77777777" w:rsidR="005E65DD" w:rsidRPr="00F727EF" w:rsidRDefault="005E65DD" w:rsidP="005E65DD">
      <w:pPr>
        <w:pStyle w:val="paragraph"/>
      </w:pPr>
      <w:r w:rsidRPr="00F727EF">
        <w:tab/>
        <w:t>(a)</w:t>
      </w:r>
      <w:r w:rsidRPr="00F727EF">
        <w:tab/>
        <w:t>an individual is entitled to compensation under a settlement; and</w:t>
      </w:r>
    </w:p>
    <w:p w14:paraId="4C1FADA8" w14:textId="77777777" w:rsidR="005E65DD" w:rsidRPr="00F727EF" w:rsidRDefault="005E65DD" w:rsidP="005E65DD">
      <w:pPr>
        <w:pStyle w:val="paragraph"/>
      </w:pPr>
      <w:r w:rsidRPr="00F727EF">
        <w:tab/>
        <w:t>(b)</w:t>
      </w:r>
      <w:r w:rsidRPr="00F727EF">
        <w:tab/>
        <w:t xml:space="preserve">the settlement takes into account the future costs of delivering </w:t>
      </w:r>
      <w:r w:rsidRPr="00F727EF">
        <w:rPr>
          <w:szCs w:val="22"/>
        </w:rPr>
        <w:t>funded aged care services</w:t>
      </w:r>
      <w:r w:rsidRPr="00F727EF">
        <w:t xml:space="preserve"> (however described) </w:t>
      </w:r>
      <w:r w:rsidRPr="00F727EF">
        <w:rPr>
          <w:szCs w:val="22"/>
        </w:rPr>
        <w:t>to the individual</w:t>
      </w:r>
      <w:r w:rsidRPr="00F727EF">
        <w:t>; and</w:t>
      </w:r>
    </w:p>
    <w:p w14:paraId="7655F260" w14:textId="77777777" w:rsidR="005E65DD" w:rsidRPr="00F727EF" w:rsidRDefault="005E65DD" w:rsidP="005E65DD">
      <w:pPr>
        <w:pStyle w:val="paragraph"/>
      </w:pPr>
      <w:r w:rsidRPr="00F727EF">
        <w:tab/>
        <w:t>(c)</w:t>
      </w:r>
      <w:r w:rsidRPr="00F727EF">
        <w:tab/>
        <w:t>the System Governor is satisfied that the settlement does not adequately take into account those future costs;</w:t>
      </w:r>
    </w:p>
    <w:p w14:paraId="5A403FBD" w14:textId="62228717" w:rsidR="005E65DD" w:rsidRPr="00F727EF" w:rsidRDefault="005E65DD" w:rsidP="005E65DD">
      <w:pPr>
        <w:pStyle w:val="subsection2"/>
      </w:pPr>
      <w:r w:rsidRPr="00F727EF">
        <w:t xml:space="preserve">the System Governor may, in accordance with </w:t>
      </w:r>
      <w:r w:rsidR="00BC6C3C" w:rsidRPr="00F727EF">
        <w:t>subsection (</w:t>
      </w:r>
      <w:r w:rsidRPr="00F727EF">
        <w:t>4), determine, by notice in writing given to the individual, the part of the compensation that, for the purposes of this section, is to be treated as relating to those future costs.</w:t>
      </w:r>
    </w:p>
    <w:p w14:paraId="6DDA2108" w14:textId="1F6DC692" w:rsidR="005E65DD" w:rsidRPr="00F727EF" w:rsidRDefault="005E65DD" w:rsidP="005E65DD">
      <w:pPr>
        <w:pStyle w:val="subsection"/>
      </w:pPr>
      <w:r w:rsidRPr="00F727EF">
        <w:lastRenderedPageBreak/>
        <w:tab/>
        <w:t>(4)</w:t>
      </w:r>
      <w:r w:rsidRPr="00F727EF">
        <w:tab/>
        <w:t xml:space="preserve">In making a determination under </w:t>
      </w:r>
      <w:r w:rsidR="00BC6C3C" w:rsidRPr="00F727EF">
        <w:t>subsection (</w:t>
      </w:r>
      <w:r w:rsidRPr="00F727EF">
        <w:t>2) or (3):</w:t>
      </w:r>
    </w:p>
    <w:p w14:paraId="643214E8" w14:textId="77777777" w:rsidR="005E65DD" w:rsidRPr="00F727EF" w:rsidRDefault="005E65DD" w:rsidP="005E65DD">
      <w:pPr>
        <w:pStyle w:val="paragraph"/>
      </w:pPr>
      <w:r w:rsidRPr="00F727EF">
        <w:tab/>
        <w:t>(a)</w:t>
      </w:r>
      <w:r w:rsidRPr="00F727EF">
        <w:tab/>
        <w:t>the System Governor must take into account the following matters:</w:t>
      </w:r>
    </w:p>
    <w:p w14:paraId="705902C9" w14:textId="77777777" w:rsidR="005E65DD" w:rsidRPr="00F727EF" w:rsidRDefault="005E65DD" w:rsidP="005E65DD">
      <w:pPr>
        <w:pStyle w:val="paragraphsub"/>
      </w:pPr>
      <w:r w:rsidRPr="00F727EF">
        <w:tab/>
        <w:t>(i)</w:t>
      </w:r>
      <w:r w:rsidRPr="00F727EF">
        <w:tab/>
        <w:t>the amount of the judgment or settlement;</w:t>
      </w:r>
    </w:p>
    <w:p w14:paraId="21CCD88D" w14:textId="77777777" w:rsidR="005E65DD" w:rsidRPr="00F727EF" w:rsidRDefault="005E65DD" w:rsidP="005E65DD">
      <w:pPr>
        <w:pStyle w:val="paragraphsub"/>
      </w:pPr>
      <w:r w:rsidRPr="00F727EF">
        <w:tab/>
        <w:t>(ii)</w:t>
      </w:r>
      <w:r w:rsidRPr="00F727EF">
        <w:tab/>
        <w:t>for a judgment—the components stated in the judgment and the amount stated for each component;</w:t>
      </w:r>
    </w:p>
    <w:p w14:paraId="4A9C52B1" w14:textId="77777777" w:rsidR="005E65DD" w:rsidRPr="00F727EF" w:rsidRDefault="005E65DD" w:rsidP="005E65DD">
      <w:pPr>
        <w:pStyle w:val="paragraphsub"/>
      </w:pPr>
      <w:r w:rsidRPr="00F727EF">
        <w:tab/>
        <w:t>(iii)</w:t>
      </w:r>
      <w:r w:rsidRPr="00F727EF">
        <w:tab/>
        <w:t>the proportion of liability apportioned to the individual;</w:t>
      </w:r>
    </w:p>
    <w:p w14:paraId="6A1D365A" w14:textId="77777777" w:rsidR="005E65DD" w:rsidRPr="00F727EF" w:rsidRDefault="005E65DD" w:rsidP="005E65DD">
      <w:pPr>
        <w:pStyle w:val="paragraphsub"/>
      </w:pPr>
      <w:r w:rsidRPr="00F727EF">
        <w:tab/>
        <w:t>(iv)</w:t>
      </w:r>
      <w:r w:rsidRPr="00F727EF">
        <w:tab/>
        <w:t xml:space="preserve">the amounts spent on delivering </w:t>
      </w:r>
      <w:r w:rsidRPr="00F727EF">
        <w:rPr>
          <w:szCs w:val="22"/>
        </w:rPr>
        <w:t>funded aged care services</w:t>
      </w:r>
      <w:r w:rsidRPr="00F727EF">
        <w:t xml:space="preserve"> (however described) </w:t>
      </w:r>
      <w:r w:rsidRPr="00F727EF">
        <w:rPr>
          <w:szCs w:val="22"/>
        </w:rPr>
        <w:t xml:space="preserve">to the individual </w:t>
      </w:r>
      <w:r w:rsidRPr="00F727EF">
        <w:t>at the time of the judgment or settlement; and</w:t>
      </w:r>
    </w:p>
    <w:p w14:paraId="7DBB03AB" w14:textId="77777777" w:rsidR="005E65DD" w:rsidRPr="00F727EF" w:rsidRDefault="005E65DD" w:rsidP="005E65DD">
      <w:pPr>
        <w:pStyle w:val="paragraph"/>
      </w:pPr>
      <w:r w:rsidRPr="00F727EF">
        <w:tab/>
        <w:t>(b)</w:t>
      </w:r>
      <w:r w:rsidRPr="00F727EF">
        <w:tab/>
        <w:t>the System Governor may take into account any other matters the System Governor considers relevant, including the following:</w:t>
      </w:r>
    </w:p>
    <w:p w14:paraId="0A88A352" w14:textId="77777777" w:rsidR="005E65DD" w:rsidRPr="00F727EF" w:rsidRDefault="005E65DD" w:rsidP="005E65DD">
      <w:pPr>
        <w:pStyle w:val="paragraphsub"/>
      </w:pPr>
      <w:r w:rsidRPr="00F727EF">
        <w:tab/>
        <w:t>(i)</w:t>
      </w:r>
      <w:r w:rsidRPr="00F727EF">
        <w:tab/>
        <w:t>the amounts that are likely to be paid to, or withheld by, other government agencies because of the judgment or settlement;</w:t>
      </w:r>
    </w:p>
    <w:p w14:paraId="36EE3F5B" w14:textId="77777777" w:rsidR="005E65DD" w:rsidRPr="00F727EF" w:rsidRDefault="005E65DD" w:rsidP="005E65DD">
      <w:pPr>
        <w:pStyle w:val="paragraphsub"/>
      </w:pPr>
      <w:r w:rsidRPr="00F727EF">
        <w:tab/>
        <w:t>(ii)</w:t>
      </w:r>
      <w:r w:rsidRPr="00F727EF">
        <w:tab/>
        <w:t xml:space="preserve">the amounts spent on care (other than </w:t>
      </w:r>
      <w:r w:rsidRPr="00F727EF">
        <w:rPr>
          <w:szCs w:val="22"/>
        </w:rPr>
        <w:t>funded aged care services</w:t>
      </w:r>
      <w:r w:rsidRPr="00F727EF">
        <w:t xml:space="preserve"> (however described)) at the time of the judgment or settlement;</w:t>
      </w:r>
    </w:p>
    <w:p w14:paraId="6D01533B" w14:textId="77777777" w:rsidR="005E65DD" w:rsidRPr="00F727EF" w:rsidRDefault="005E65DD" w:rsidP="005E65DD">
      <w:pPr>
        <w:pStyle w:val="paragraphsub"/>
      </w:pPr>
      <w:r w:rsidRPr="00F727EF">
        <w:tab/>
        <w:t>(iii)</w:t>
      </w:r>
      <w:r w:rsidRPr="00F727EF">
        <w:tab/>
        <w:t xml:space="preserve">the likely future costs of delivering </w:t>
      </w:r>
      <w:r w:rsidRPr="00F727EF">
        <w:rPr>
          <w:szCs w:val="22"/>
        </w:rPr>
        <w:t>funded aged care services to the individual</w:t>
      </w:r>
      <w:r w:rsidRPr="00F727EF">
        <w:t>;</w:t>
      </w:r>
    </w:p>
    <w:p w14:paraId="66E30215" w14:textId="77777777" w:rsidR="005E65DD" w:rsidRPr="00F727EF" w:rsidRDefault="005E65DD" w:rsidP="005E65DD">
      <w:pPr>
        <w:pStyle w:val="paragraphsub"/>
      </w:pPr>
      <w:r w:rsidRPr="00F727EF">
        <w:tab/>
        <w:t>(iv)</w:t>
      </w:r>
      <w:r w:rsidRPr="00F727EF">
        <w:tab/>
        <w:t>other costs of care for which the individual is likely to be liable;</w:t>
      </w:r>
    </w:p>
    <w:p w14:paraId="2DD3BF04" w14:textId="77777777" w:rsidR="005E65DD" w:rsidRPr="00F727EF" w:rsidRDefault="005E65DD" w:rsidP="005E65DD">
      <w:pPr>
        <w:pStyle w:val="paragraphsub"/>
      </w:pPr>
      <w:r w:rsidRPr="00F727EF">
        <w:tab/>
        <w:t>(v)</w:t>
      </w:r>
      <w:r w:rsidRPr="00F727EF">
        <w:tab/>
        <w:t>other reasonable amounts, not related to care, that the individual has spent at the time of the judgment or settlement, or is likely to be liable for.</w:t>
      </w:r>
    </w:p>
    <w:p w14:paraId="2F53B8B2" w14:textId="6D5FEA40" w:rsidR="005E65DD" w:rsidRPr="00F727EF" w:rsidRDefault="005E65DD" w:rsidP="005E65DD">
      <w:pPr>
        <w:pStyle w:val="notetext"/>
      </w:pPr>
      <w:r w:rsidRPr="00F727EF">
        <w:t>Note:</w:t>
      </w:r>
      <w:r w:rsidRPr="00F727EF">
        <w:tab/>
        <w:t xml:space="preserve">For </w:t>
      </w:r>
      <w:r w:rsidR="00BC6C3C" w:rsidRPr="00F727EF">
        <w:t>subparagraph (</w:t>
      </w:r>
      <w:r w:rsidRPr="00F727EF">
        <w:t>4)(a)(ii), examples of the components of a judgment include the following:</w:t>
      </w:r>
    </w:p>
    <w:p w14:paraId="39E16001" w14:textId="77777777" w:rsidR="005E65DD" w:rsidRPr="00F727EF" w:rsidRDefault="005E65DD" w:rsidP="005E65DD">
      <w:pPr>
        <w:pStyle w:val="notepara"/>
      </w:pPr>
      <w:r w:rsidRPr="00F727EF">
        <w:t>(a)</w:t>
      </w:r>
      <w:r w:rsidRPr="00F727EF">
        <w:tab/>
        <w:t>loss of income;</w:t>
      </w:r>
    </w:p>
    <w:p w14:paraId="162CC9F4" w14:textId="77777777" w:rsidR="005E65DD" w:rsidRPr="00F727EF" w:rsidRDefault="005E65DD" w:rsidP="005E65DD">
      <w:pPr>
        <w:pStyle w:val="notepara"/>
      </w:pPr>
      <w:r w:rsidRPr="00F727EF">
        <w:t>(b)</w:t>
      </w:r>
      <w:r w:rsidRPr="00F727EF">
        <w:tab/>
        <w:t>costs of future care.</w:t>
      </w:r>
    </w:p>
    <w:p w14:paraId="4F4C42F9" w14:textId="4C02795D" w:rsidR="005E65DD" w:rsidRPr="00F727EF" w:rsidRDefault="00AE54CA" w:rsidP="005E65DD">
      <w:pPr>
        <w:pStyle w:val="ActHead5"/>
      </w:pPr>
      <w:bookmarkStart w:id="165" w:name="_Toc189123184"/>
      <w:r w:rsidRPr="002E4E9B">
        <w:rPr>
          <w:rStyle w:val="CharSectno"/>
        </w:rPr>
        <w:t>246A</w:t>
      </w:r>
      <w:r w:rsidR="00F727EF" w:rsidRPr="002E4E9B">
        <w:rPr>
          <w:rStyle w:val="CharSectno"/>
        </w:rPr>
        <w:noBreakHyphen/>
      </w:r>
      <w:r w:rsidR="005E65DD" w:rsidRPr="002E4E9B">
        <w:rPr>
          <w:rStyle w:val="CharSectno"/>
        </w:rPr>
        <w:t>10</w:t>
      </w:r>
      <w:r w:rsidR="005E65DD" w:rsidRPr="00F727EF">
        <w:t xml:space="preserve">  Amount for circumstances in which compensation information known</w:t>
      </w:r>
      <w:bookmarkEnd w:id="165"/>
    </w:p>
    <w:p w14:paraId="3B893065" w14:textId="7584821F" w:rsidR="005E65DD" w:rsidRPr="00F727EF" w:rsidRDefault="005E65DD" w:rsidP="005E65DD">
      <w:pPr>
        <w:pStyle w:val="subsection"/>
        <w:rPr>
          <w:u w:val="double"/>
        </w:rPr>
      </w:pPr>
      <w:r w:rsidRPr="00F727EF">
        <w:tab/>
        <w:t>(1)</w:t>
      </w:r>
      <w:r w:rsidRPr="00F727EF">
        <w:tab/>
        <w:t>This section is made for the purposes of sub</w:t>
      </w:r>
      <w:r w:rsidR="00BC6C3C" w:rsidRPr="00F727EF">
        <w:t>sections 1</w:t>
      </w:r>
      <w:r w:rsidRPr="00F727EF">
        <w:t>99(2), 216(2), 225(2), 233(2) and 241(2) of the Act.</w:t>
      </w:r>
    </w:p>
    <w:p w14:paraId="19126890" w14:textId="191ED5D6" w:rsidR="005E65DD" w:rsidRPr="00F727EF" w:rsidRDefault="005E65DD" w:rsidP="005E65DD">
      <w:pPr>
        <w:pStyle w:val="SubsectionHead"/>
      </w:pPr>
      <w:r w:rsidRPr="00F727EF">
        <w:t>Non</w:t>
      </w:r>
      <w:r w:rsidR="00F727EF">
        <w:noBreakHyphen/>
      </w:r>
      <w:r w:rsidRPr="00F727EF">
        <w:t>lump sum compensation with stated proportion of liability</w:t>
      </w:r>
    </w:p>
    <w:p w14:paraId="724215EE" w14:textId="47C2B735" w:rsidR="005E65DD" w:rsidRPr="00F727EF" w:rsidRDefault="005E65DD" w:rsidP="005E65DD">
      <w:pPr>
        <w:pStyle w:val="subsection"/>
      </w:pPr>
      <w:r w:rsidRPr="00F727EF">
        <w:tab/>
        <w:t>(2)</w:t>
      </w:r>
      <w:r w:rsidRPr="00F727EF">
        <w:tab/>
      </w:r>
      <w:r w:rsidR="00BC6C3C" w:rsidRPr="00F727EF">
        <w:t>Subsections (</w:t>
      </w:r>
      <w:r w:rsidRPr="00F727EF">
        <w:t>3) and (4) apply if:</w:t>
      </w:r>
    </w:p>
    <w:p w14:paraId="6C503F73" w14:textId="77777777" w:rsidR="005E65DD" w:rsidRPr="00F727EF" w:rsidRDefault="005E65DD" w:rsidP="005E65DD">
      <w:pPr>
        <w:pStyle w:val="paragraph"/>
      </w:pPr>
      <w:r w:rsidRPr="00F727EF">
        <w:tab/>
        <w:t>(a)</w:t>
      </w:r>
      <w:r w:rsidRPr="00F727EF">
        <w:tab/>
        <w:t>the individual is entitled to compensation under a judgment or settlement; and</w:t>
      </w:r>
    </w:p>
    <w:p w14:paraId="5D9EFF82" w14:textId="77777777" w:rsidR="005E65DD" w:rsidRPr="00F727EF" w:rsidRDefault="005E65DD" w:rsidP="005E65DD">
      <w:pPr>
        <w:pStyle w:val="paragraph"/>
      </w:pPr>
      <w:r w:rsidRPr="00F727EF">
        <w:tab/>
        <w:t>(b)</w:t>
      </w:r>
      <w:r w:rsidRPr="00F727EF">
        <w:tab/>
        <w:t>the compensation is not paid in a lump sum; and</w:t>
      </w:r>
    </w:p>
    <w:p w14:paraId="37BD0B40" w14:textId="77777777" w:rsidR="005E65DD" w:rsidRPr="00F727EF" w:rsidRDefault="005E65DD" w:rsidP="005E65DD">
      <w:pPr>
        <w:pStyle w:val="paragraph"/>
      </w:pPr>
      <w:r w:rsidRPr="00F727EF">
        <w:tab/>
        <w:t>(c)</w:t>
      </w:r>
      <w:r w:rsidRPr="00F727EF">
        <w:tab/>
        <w:t>the judgment or settlement states the individual’s proportion of liability.</w:t>
      </w:r>
    </w:p>
    <w:p w14:paraId="6A6554BD" w14:textId="085D54E3" w:rsidR="005E65DD" w:rsidRPr="00F727EF" w:rsidRDefault="005E65DD" w:rsidP="005E65DD">
      <w:pPr>
        <w:pStyle w:val="subsection"/>
      </w:pPr>
      <w:r w:rsidRPr="00F727EF">
        <w:tab/>
        <w:t>(3)</w:t>
      </w:r>
      <w:r w:rsidRPr="00F727EF">
        <w:tab/>
        <w:t>The amount of the compensation payment reduction for person</w:t>
      </w:r>
      <w:r w:rsidR="00F727EF">
        <w:noBreakHyphen/>
      </w:r>
      <w:r w:rsidRPr="00F727EF">
        <w:t>centred subsidy for the individual for the day is that proportion of the sum of the following:</w:t>
      </w:r>
    </w:p>
    <w:p w14:paraId="4C70C33B" w14:textId="77777777" w:rsidR="005E65DD" w:rsidRPr="00F727EF" w:rsidRDefault="005E65DD" w:rsidP="005E65DD">
      <w:pPr>
        <w:pStyle w:val="paragraph"/>
      </w:pPr>
      <w:r w:rsidRPr="00F727EF">
        <w:tab/>
        <w:t>(a)</w:t>
      </w:r>
      <w:r w:rsidRPr="00F727EF">
        <w:tab/>
        <w:t>the amount of the base rate for the individual for the day;</w:t>
      </w:r>
    </w:p>
    <w:p w14:paraId="1CFE8FD8" w14:textId="77777777" w:rsidR="005E65DD" w:rsidRPr="00F727EF" w:rsidRDefault="005E65DD" w:rsidP="005E65DD">
      <w:pPr>
        <w:pStyle w:val="paragraph"/>
      </w:pPr>
      <w:r w:rsidRPr="00F727EF">
        <w:tab/>
        <w:t>(b)</w:t>
      </w:r>
      <w:r w:rsidRPr="00F727EF">
        <w:tab/>
        <w:t>if oxygen supplement applies to the individual for the day—the amount of that supplement for the day;</w:t>
      </w:r>
    </w:p>
    <w:p w14:paraId="6CE10A0A" w14:textId="77777777" w:rsidR="005E65DD" w:rsidRPr="00F727EF" w:rsidRDefault="005E65DD" w:rsidP="005E65DD">
      <w:pPr>
        <w:pStyle w:val="paragraph"/>
      </w:pPr>
      <w:r w:rsidRPr="00F727EF">
        <w:tab/>
        <w:t>(c)</w:t>
      </w:r>
      <w:r w:rsidRPr="00F727EF">
        <w:tab/>
        <w:t>if enteral feeding supplement applies to the individual for the day—the amount of that supplement for the individual for the day.</w:t>
      </w:r>
    </w:p>
    <w:p w14:paraId="104B00CC" w14:textId="1108626C" w:rsidR="005E65DD" w:rsidRPr="00F727EF" w:rsidRDefault="005E65DD" w:rsidP="005E65DD">
      <w:pPr>
        <w:pStyle w:val="subsection"/>
      </w:pPr>
      <w:r w:rsidRPr="00F727EF">
        <w:lastRenderedPageBreak/>
        <w:tab/>
        <w:t>(4)</w:t>
      </w:r>
      <w:r w:rsidRPr="00F727EF">
        <w:tab/>
        <w:t>The amount of the compensation payment reduction for provider</w:t>
      </w:r>
      <w:r w:rsidR="00F727EF">
        <w:noBreakHyphen/>
      </w:r>
      <w:r w:rsidRPr="00F727EF">
        <w:t>based subsidy for the individual for the day is that proportion of the standard base provider amount for the day for the individual.</w:t>
      </w:r>
    </w:p>
    <w:p w14:paraId="286A3999" w14:textId="77777777" w:rsidR="005E65DD" w:rsidRPr="00F727EF" w:rsidRDefault="005E65DD" w:rsidP="005E65DD">
      <w:pPr>
        <w:pStyle w:val="SubsectionHead"/>
      </w:pPr>
      <w:r w:rsidRPr="00F727EF">
        <w:t>Lump sum compensation with stated amount or proportion for aged care costs</w:t>
      </w:r>
    </w:p>
    <w:p w14:paraId="0E3071DC" w14:textId="28DCA27B" w:rsidR="005E65DD" w:rsidRPr="00F727EF" w:rsidRDefault="005E65DD" w:rsidP="005E65DD">
      <w:pPr>
        <w:pStyle w:val="subsection"/>
      </w:pPr>
      <w:r w:rsidRPr="00F727EF">
        <w:tab/>
        <w:t>(5)</w:t>
      </w:r>
      <w:r w:rsidRPr="00F727EF">
        <w:tab/>
      </w:r>
      <w:r w:rsidR="00BC6C3C" w:rsidRPr="00F727EF">
        <w:t>Subsections (</w:t>
      </w:r>
      <w:r w:rsidRPr="00F727EF">
        <w:t>6) and (7) apply if:</w:t>
      </w:r>
    </w:p>
    <w:p w14:paraId="738CBF23" w14:textId="77777777" w:rsidR="005E65DD" w:rsidRPr="00F727EF" w:rsidRDefault="005E65DD" w:rsidP="005E65DD">
      <w:pPr>
        <w:pStyle w:val="paragraph"/>
      </w:pPr>
      <w:r w:rsidRPr="00F727EF">
        <w:tab/>
        <w:t>(a)</w:t>
      </w:r>
      <w:r w:rsidRPr="00F727EF">
        <w:tab/>
        <w:t>the individual is entitled to compensation under a judgment or settlement; and</w:t>
      </w:r>
    </w:p>
    <w:p w14:paraId="798DA716" w14:textId="77777777" w:rsidR="005E65DD" w:rsidRPr="00F727EF" w:rsidRDefault="005E65DD" w:rsidP="005E65DD">
      <w:pPr>
        <w:pStyle w:val="paragraph"/>
      </w:pPr>
      <w:r w:rsidRPr="00F727EF">
        <w:tab/>
        <w:t>(b)</w:t>
      </w:r>
      <w:r w:rsidRPr="00F727EF">
        <w:tab/>
        <w:t>the compensation is paid in a lump sum; and</w:t>
      </w:r>
    </w:p>
    <w:p w14:paraId="4A4FDD1F" w14:textId="77777777" w:rsidR="005E65DD" w:rsidRPr="00F727EF" w:rsidRDefault="005E65DD" w:rsidP="005E65DD">
      <w:pPr>
        <w:pStyle w:val="paragraph"/>
      </w:pPr>
      <w:r w:rsidRPr="00F727EF">
        <w:tab/>
        <w:t>(c)</w:t>
      </w:r>
      <w:r w:rsidRPr="00F727EF">
        <w:tab/>
        <w:t>the judgment or settlement states the amount or proportion of the lump sum that relates to future costs of delivering funded aged care services (however described) to the individual.</w:t>
      </w:r>
    </w:p>
    <w:p w14:paraId="74E2B7EA" w14:textId="6B85EAC5" w:rsidR="005E65DD" w:rsidRPr="00F727EF" w:rsidRDefault="005E65DD" w:rsidP="005E65DD">
      <w:pPr>
        <w:pStyle w:val="subsection"/>
      </w:pPr>
      <w:r w:rsidRPr="00F727EF">
        <w:tab/>
        <w:t>(6)</w:t>
      </w:r>
      <w:r w:rsidRPr="00F727EF">
        <w:tab/>
        <w:t>The amount of the compensation payment reduction for person</w:t>
      </w:r>
      <w:r w:rsidR="00F727EF">
        <w:noBreakHyphen/>
      </w:r>
      <w:r w:rsidRPr="00F727EF">
        <w:t>centred subsidy for the individual for the day is the lesser of the following:</w:t>
      </w:r>
    </w:p>
    <w:p w14:paraId="38B67B0D" w14:textId="07715E72" w:rsidR="005E65DD" w:rsidRPr="00F727EF" w:rsidRDefault="005E65DD" w:rsidP="005E65DD">
      <w:pPr>
        <w:pStyle w:val="paragraph"/>
      </w:pPr>
      <w:r w:rsidRPr="00F727EF">
        <w:tab/>
        <w:t>(a)</w:t>
      </w:r>
      <w:r w:rsidRPr="00F727EF">
        <w:tab/>
        <w:t xml:space="preserve">the amount, or the amount of the proportion, mentioned in </w:t>
      </w:r>
      <w:r w:rsidR="00BC6C3C" w:rsidRPr="00F727EF">
        <w:t>paragraph (</w:t>
      </w:r>
      <w:r w:rsidRPr="00F727EF">
        <w:t>5)(c), reduced (but not below zero) by the total of the amounts of compensation payment reduction for person</w:t>
      </w:r>
      <w:r w:rsidR="00F727EF">
        <w:noBreakHyphen/>
      </w:r>
      <w:r w:rsidRPr="00F727EF">
        <w:t>centred subsidy for the individual and compensation payment reduction for provider</w:t>
      </w:r>
      <w:r w:rsidR="00F727EF">
        <w:noBreakHyphen/>
      </w:r>
      <w:r w:rsidRPr="00F727EF">
        <w:t>based subsidy for the individual for preceding days;</w:t>
      </w:r>
    </w:p>
    <w:p w14:paraId="4B9B830E" w14:textId="77777777" w:rsidR="005E65DD" w:rsidRPr="00F727EF" w:rsidRDefault="005E65DD" w:rsidP="005E65DD">
      <w:pPr>
        <w:pStyle w:val="paragraph"/>
      </w:pPr>
      <w:r w:rsidRPr="00F727EF">
        <w:tab/>
        <w:t>(b)</w:t>
      </w:r>
      <w:r w:rsidRPr="00F727EF">
        <w:tab/>
        <w:t>the sum of the following:</w:t>
      </w:r>
    </w:p>
    <w:p w14:paraId="27FF880E" w14:textId="77777777" w:rsidR="005E65DD" w:rsidRPr="00F727EF" w:rsidRDefault="005E65DD" w:rsidP="005E65DD">
      <w:pPr>
        <w:pStyle w:val="paragraphsub"/>
      </w:pPr>
      <w:r w:rsidRPr="00F727EF">
        <w:tab/>
        <w:t>(i)</w:t>
      </w:r>
      <w:r w:rsidRPr="00F727EF">
        <w:tab/>
        <w:t>the amount of the base rate for the individual for the day;</w:t>
      </w:r>
    </w:p>
    <w:p w14:paraId="11133E01" w14:textId="77777777" w:rsidR="005E65DD" w:rsidRPr="00F727EF" w:rsidRDefault="005E65DD" w:rsidP="005E65DD">
      <w:pPr>
        <w:pStyle w:val="paragraphsub"/>
      </w:pPr>
      <w:r w:rsidRPr="00F727EF">
        <w:tab/>
        <w:t>(ii)</w:t>
      </w:r>
      <w:r w:rsidRPr="00F727EF">
        <w:tab/>
        <w:t>if oxygen supplement applies to the individual for the day—the amount of that supplement for the day;</w:t>
      </w:r>
    </w:p>
    <w:p w14:paraId="2A3E79B1" w14:textId="77777777" w:rsidR="005E65DD" w:rsidRPr="00F727EF" w:rsidRDefault="005E65DD" w:rsidP="005E65DD">
      <w:pPr>
        <w:pStyle w:val="paragraphsub"/>
      </w:pPr>
      <w:r w:rsidRPr="00F727EF">
        <w:tab/>
        <w:t>(iii)</w:t>
      </w:r>
      <w:r w:rsidRPr="00F727EF">
        <w:tab/>
        <w:t>if enteral feeding supplement applies to the individual for the day—the amount of that supplement for the individual for the day.</w:t>
      </w:r>
    </w:p>
    <w:p w14:paraId="39CF4029" w14:textId="0A8CEFDC" w:rsidR="005E65DD" w:rsidRPr="00F727EF" w:rsidRDefault="005E65DD" w:rsidP="005E65DD">
      <w:pPr>
        <w:pStyle w:val="subsection"/>
      </w:pPr>
      <w:r w:rsidRPr="00F727EF">
        <w:tab/>
        <w:t>(7)</w:t>
      </w:r>
      <w:r w:rsidRPr="00F727EF">
        <w:tab/>
        <w:t>The amount of the compensation payment reduction for provider</w:t>
      </w:r>
      <w:r w:rsidR="00F727EF">
        <w:noBreakHyphen/>
      </w:r>
      <w:r w:rsidRPr="00F727EF">
        <w:t>based subsidy for the individual for the day is the lesser of the following:</w:t>
      </w:r>
    </w:p>
    <w:p w14:paraId="5EDD3BF6" w14:textId="40333A52" w:rsidR="005E65DD" w:rsidRPr="00F727EF" w:rsidRDefault="005E65DD" w:rsidP="005E65DD">
      <w:pPr>
        <w:pStyle w:val="paragraph"/>
      </w:pPr>
      <w:r w:rsidRPr="00F727EF">
        <w:tab/>
        <w:t>(a)</w:t>
      </w:r>
      <w:r w:rsidRPr="00F727EF">
        <w:tab/>
        <w:t xml:space="preserve">the amount, or the amount of the proportion, mentioned in </w:t>
      </w:r>
      <w:r w:rsidR="00BC6C3C" w:rsidRPr="00F727EF">
        <w:t>paragraph (</w:t>
      </w:r>
      <w:r w:rsidRPr="00F727EF">
        <w:t>5)(c), reduced (but not below zero) by the total of the amounts of compensation payment reduction for person</w:t>
      </w:r>
      <w:r w:rsidR="00F727EF">
        <w:noBreakHyphen/>
      </w:r>
      <w:r w:rsidRPr="00F727EF">
        <w:t>centred subsidy for the individual and compensation payment reduction for provider</w:t>
      </w:r>
      <w:r w:rsidR="00F727EF">
        <w:noBreakHyphen/>
      </w:r>
      <w:r w:rsidRPr="00F727EF">
        <w:t>based subsidy for the individual for preceding days;</w:t>
      </w:r>
    </w:p>
    <w:p w14:paraId="685228C0" w14:textId="77777777" w:rsidR="005E65DD" w:rsidRPr="00F727EF" w:rsidRDefault="005E65DD" w:rsidP="005E65DD">
      <w:pPr>
        <w:pStyle w:val="paragraph"/>
      </w:pPr>
      <w:r w:rsidRPr="00F727EF">
        <w:tab/>
        <w:t>(b)</w:t>
      </w:r>
      <w:r w:rsidRPr="00F727EF">
        <w:tab/>
        <w:t>the standard base provider amount for the day for the individual.</w:t>
      </w:r>
    </w:p>
    <w:p w14:paraId="32F24C88" w14:textId="15F6CF90" w:rsidR="005E65DD" w:rsidRPr="00F727EF" w:rsidRDefault="00AE54CA" w:rsidP="005E65DD">
      <w:pPr>
        <w:pStyle w:val="ActHead5"/>
      </w:pPr>
      <w:bookmarkStart w:id="166" w:name="_Toc189123185"/>
      <w:r w:rsidRPr="002E4E9B">
        <w:rPr>
          <w:rStyle w:val="CharSectno"/>
        </w:rPr>
        <w:t>246A</w:t>
      </w:r>
      <w:r w:rsidR="00F727EF" w:rsidRPr="002E4E9B">
        <w:rPr>
          <w:rStyle w:val="CharSectno"/>
        </w:rPr>
        <w:noBreakHyphen/>
      </w:r>
      <w:r w:rsidR="005E65DD" w:rsidRPr="002E4E9B">
        <w:rPr>
          <w:rStyle w:val="CharSectno"/>
        </w:rPr>
        <w:t>15</w:t>
      </w:r>
      <w:r w:rsidR="005E65DD" w:rsidRPr="00F727EF">
        <w:t xml:space="preserve">  Circumstances in which compensation information not known</w:t>
      </w:r>
      <w:bookmarkEnd w:id="166"/>
    </w:p>
    <w:p w14:paraId="146EBDC6" w14:textId="262668B0" w:rsidR="005E65DD" w:rsidRPr="00F727EF" w:rsidRDefault="005E65DD" w:rsidP="005E65DD">
      <w:pPr>
        <w:pStyle w:val="subsection"/>
      </w:pPr>
      <w:r w:rsidRPr="00F727EF">
        <w:tab/>
      </w:r>
      <w:r w:rsidRPr="00F727EF">
        <w:tab/>
        <w:t>For the purposes of sub</w:t>
      </w:r>
      <w:r w:rsidR="00BC6C3C" w:rsidRPr="00F727EF">
        <w:t>sections 1</w:t>
      </w:r>
      <w:r w:rsidRPr="00F727EF">
        <w:t>99(1), 216(1), 225(1), 233(1) and 241(1) of the Act, circumstances in which:</w:t>
      </w:r>
    </w:p>
    <w:p w14:paraId="77730987" w14:textId="59900A16" w:rsidR="005E65DD" w:rsidRPr="00F727EF" w:rsidRDefault="005E65DD" w:rsidP="005E65DD">
      <w:pPr>
        <w:pStyle w:val="paragraph"/>
      </w:pPr>
      <w:r w:rsidRPr="00F727EF">
        <w:tab/>
        <w:t>(a)</w:t>
      </w:r>
      <w:r w:rsidRPr="00F727EF">
        <w:tab/>
        <w:t>a compensation payment reduction for person</w:t>
      </w:r>
      <w:r w:rsidR="00F727EF">
        <w:noBreakHyphen/>
      </w:r>
      <w:r w:rsidRPr="00F727EF">
        <w:t>centred subsidy; and</w:t>
      </w:r>
    </w:p>
    <w:p w14:paraId="13416D84" w14:textId="74BD0B27" w:rsidR="005E65DD" w:rsidRPr="00F727EF" w:rsidRDefault="005E65DD" w:rsidP="005E65DD">
      <w:pPr>
        <w:pStyle w:val="paragraph"/>
      </w:pPr>
      <w:r w:rsidRPr="00F727EF">
        <w:tab/>
        <w:t>(b)</w:t>
      </w:r>
      <w:r w:rsidRPr="00F727EF">
        <w:tab/>
        <w:t>a compensation payment reduction for provider</w:t>
      </w:r>
      <w:r w:rsidR="00F727EF">
        <w:noBreakHyphen/>
      </w:r>
      <w:r w:rsidRPr="00F727EF">
        <w:t>based subsidy;</w:t>
      </w:r>
    </w:p>
    <w:p w14:paraId="501322F7" w14:textId="3DD24539" w:rsidR="005E65DD" w:rsidRPr="00F727EF" w:rsidRDefault="005E65DD" w:rsidP="005E65DD">
      <w:pPr>
        <w:pStyle w:val="subsection2"/>
      </w:pPr>
      <w:r w:rsidRPr="00F727EF">
        <w:t xml:space="preserve">apply to an individual for a day are that </w:t>
      </w:r>
      <w:r w:rsidR="00BC6C3C" w:rsidRPr="00F727EF">
        <w:t>section 2</w:t>
      </w:r>
      <w:r w:rsidRPr="00F727EF">
        <w:t xml:space="preserve">34 of the Act applies in relation to </w:t>
      </w:r>
      <w:r w:rsidR="00BC6C3C" w:rsidRPr="00F727EF">
        <w:t>section 1</w:t>
      </w:r>
      <w:r w:rsidRPr="00F727EF">
        <w:t>99, 216, 225, 233 or 241 of the Act (as applicable).</w:t>
      </w:r>
    </w:p>
    <w:p w14:paraId="0931388C" w14:textId="38857492" w:rsidR="005E65DD" w:rsidRPr="00F727EF" w:rsidRDefault="00AE54CA" w:rsidP="005E65DD">
      <w:pPr>
        <w:pStyle w:val="ActHead5"/>
      </w:pPr>
      <w:bookmarkStart w:id="167" w:name="_Toc189123186"/>
      <w:r w:rsidRPr="002E4E9B">
        <w:rPr>
          <w:rStyle w:val="CharSectno"/>
        </w:rPr>
        <w:lastRenderedPageBreak/>
        <w:t>246A</w:t>
      </w:r>
      <w:r w:rsidR="00F727EF" w:rsidRPr="002E4E9B">
        <w:rPr>
          <w:rStyle w:val="CharSectno"/>
        </w:rPr>
        <w:noBreakHyphen/>
      </w:r>
      <w:r w:rsidR="005E65DD" w:rsidRPr="002E4E9B">
        <w:rPr>
          <w:rStyle w:val="CharSectno"/>
        </w:rPr>
        <w:t>20</w:t>
      </w:r>
      <w:r w:rsidR="005E65DD" w:rsidRPr="00F727EF">
        <w:t xml:space="preserve">  Requirements for determining compensation payment reductions for circumstances in which compensation information not known</w:t>
      </w:r>
      <w:bookmarkEnd w:id="167"/>
    </w:p>
    <w:p w14:paraId="4D015916" w14:textId="31921AB8" w:rsidR="005E65DD" w:rsidRPr="00F727EF" w:rsidRDefault="005E65DD" w:rsidP="005E65DD">
      <w:pPr>
        <w:pStyle w:val="subsection"/>
      </w:pPr>
      <w:r w:rsidRPr="00F727EF">
        <w:tab/>
      </w:r>
      <w:r w:rsidRPr="00F727EF">
        <w:tab/>
        <w:t xml:space="preserve">For the purposes of </w:t>
      </w:r>
      <w:r w:rsidR="00BC6C3C" w:rsidRPr="00F727EF">
        <w:t>subsection 2</w:t>
      </w:r>
      <w:r w:rsidRPr="00F727EF">
        <w:t xml:space="preserve">34(5) of the Act, in making a determination under </w:t>
      </w:r>
      <w:r w:rsidR="00BC6C3C" w:rsidRPr="00F727EF">
        <w:t>subsection 2</w:t>
      </w:r>
      <w:r w:rsidRPr="00F727EF">
        <w:t xml:space="preserve">34(4) of the Act in relation to </w:t>
      </w:r>
      <w:r w:rsidR="00BC6C3C" w:rsidRPr="00F727EF">
        <w:t>section 1</w:t>
      </w:r>
      <w:r w:rsidRPr="00F727EF">
        <w:t>99, 216, 225, 233 or 241 of the Act:</w:t>
      </w:r>
    </w:p>
    <w:p w14:paraId="47C37416" w14:textId="72D5D3C9" w:rsidR="005E65DD" w:rsidRPr="00F727EF" w:rsidRDefault="005E65DD" w:rsidP="005E65DD">
      <w:pPr>
        <w:pStyle w:val="paragraph"/>
      </w:pPr>
      <w:r w:rsidRPr="00F727EF">
        <w:tab/>
        <w:t>(a)</w:t>
      </w:r>
      <w:r w:rsidRPr="00F727EF">
        <w:tab/>
        <w:t xml:space="preserve">the System Governor must take into account the matter mentioned in subparagraph </w:t>
      </w:r>
      <w:r w:rsidR="00AE54CA" w:rsidRPr="00F727EF">
        <w:t>246A</w:t>
      </w:r>
      <w:r w:rsidR="00F727EF">
        <w:noBreakHyphen/>
      </w:r>
      <w:r w:rsidRPr="00F727EF">
        <w:t>5(4)(a)(iv) of this instrument; and</w:t>
      </w:r>
    </w:p>
    <w:p w14:paraId="30495AB1" w14:textId="77777777" w:rsidR="005E65DD" w:rsidRPr="00F727EF" w:rsidRDefault="005E65DD" w:rsidP="005E65DD">
      <w:pPr>
        <w:pStyle w:val="paragraph"/>
      </w:pPr>
      <w:r w:rsidRPr="00F727EF">
        <w:tab/>
        <w:t>(b)</w:t>
      </w:r>
      <w:r w:rsidRPr="00F727EF">
        <w:tab/>
        <w:t>the System Governor may take into account any other matters the System Governor considers relevant, including the following (to the extent that the matters are known to the System Governor):</w:t>
      </w:r>
    </w:p>
    <w:p w14:paraId="092904F5" w14:textId="102AC28E" w:rsidR="005E65DD" w:rsidRPr="00F727EF" w:rsidRDefault="005E65DD" w:rsidP="005E65DD">
      <w:pPr>
        <w:pStyle w:val="paragraphsub"/>
      </w:pPr>
      <w:r w:rsidRPr="00F727EF">
        <w:tab/>
        <w:t>(i)</w:t>
      </w:r>
      <w:r w:rsidRPr="00F727EF">
        <w:tab/>
        <w:t xml:space="preserve">the matters mentioned in subparagraphs </w:t>
      </w:r>
      <w:r w:rsidR="00AE54CA" w:rsidRPr="00F727EF">
        <w:t>246A</w:t>
      </w:r>
      <w:r w:rsidR="00F727EF">
        <w:noBreakHyphen/>
      </w:r>
      <w:r w:rsidRPr="00F727EF">
        <w:t>5(4)(a)(i) to (iii) of this instrument;</w:t>
      </w:r>
    </w:p>
    <w:p w14:paraId="05AFD784" w14:textId="537670DD" w:rsidR="005E65DD" w:rsidRPr="00F727EF" w:rsidRDefault="005E65DD" w:rsidP="005E65DD">
      <w:pPr>
        <w:pStyle w:val="paragraphsub"/>
      </w:pPr>
      <w:r w:rsidRPr="00F727EF">
        <w:tab/>
        <w:t>(ii)</w:t>
      </w:r>
      <w:r w:rsidRPr="00F727EF">
        <w:tab/>
        <w:t xml:space="preserve">the matters mentioned in paragraph </w:t>
      </w:r>
      <w:r w:rsidR="00AE54CA" w:rsidRPr="00F727EF">
        <w:t>246A</w:t>
      </w:r>
      <w:r w:rsidR="00F727EF">
        <w:noBreakHyphen/>
      </w:r>
      <w:r w:rsidRPr="00F727EF">
        <w:t>5(4)(b) of this instrument.</w:t>
      </w:r>
    </w:p>
    <w:p w14:paraId="45EB9262" w14:textId="77777777" w:rsidR="005E65DD" w:rsidRPr="00F727EF" w:rsidRDefault="005E65DD" w:rsidP="005E65DD">
      <w:pPr>
        <w:pStyle w:val="ActHead2"/>
        <w:pageBreakBefore/>
      </w:pPr>
      <w:bookmarkStart w:id="168" w:name="_Toc189123187"/>
      <w:r w:rsidRPr="002E4E9B">
        <w:rPr>
          <w:rStyle w:val="CharPartNo"/>
        </w:rPr>
        <w:lastRenderedPageBreak/>
        <w:t>Part 9</w:t>
      </w:r>
      <w:r w:rsidRPr="00F727EF">
        <w:t>—</w:t>
      </w:r>
      <w:r w:rsidRPr="002E4E9B">
        <w:rPr>
          <w:rStyle w:val="CharPartText"/>
        </w:rPr>
        <w:t>Subsidy for certain specialist aged care programs</w:t>
      </w:r>
      <w:bookmarkEnd w:id="168"/>
    </w:p>
    <w:p w14:paraId="795B929D" w14:textId="6F9E2C80" w:rsidR="005E65DD" w:rsidRPr="00F727EF" w:rsidRDefault="00BC6C3C" w:rsidP="005E65DD">
      <w:pPr>
        <w:pStyle w:val="ActHead3"/>
      </w:pPr>
      <w:bookmarkStart w:id="169" w:name="_Toc189123188"/>
      <w:r w:rsidRPr="002E4E9B">
        <w:rPr>
          <w:rStyle w:val="CharDivNo"/>
        </w:rPr>
        <w:t>Division 1</w:t>
      </w:r>
      <w:r w:rsidR="005E65DD" w:rsidRPr="00F727EF">
        <w:t>—</w:t>
      </w:r>
      <w:r w:rsidR="005E65DD" w:rsidRPr="002E4E9B">
        <w:rPr>
          <w:rStyle w:val="CharDivText"/>
        </w:rPr>
        <w:t>Agreements for delivery of funded aged care services under specialist aged care programs</w:t>
      </w:r>
      <w:bookmarkEnd w:id="169"/>
    </w:p>
    <w:p w14:paraId="33DE30E0" w14:textId="01D4BFBB" w:rsidR="005E65DD" w:rsidRPr="00F727EF" w:rsidRDefault="005E65DD" w:rsidP="005E65DD">
      <w:pPr>
        <w:pStyle w:val="ActHead5"/>
      </w:pPr>
      <w:bookmarkStart w:id="170" w:name="_Toc189123189"/>
      <w:r w:rsidRPr="002E4E9B">
        <w:rPr>
          <w:rStyle w:val="CharSectno"/>
        </w:rPr>
        <w:t>247</w:t>
      </w:r>
      <w:r w:rsidR="00F727EF" w:rsidRPr="002E4E9B">
        <w:rPr>
          <w:rStyle w:val="CharSectno"/>
        </w:rPr>
        <w:noBreakHyphen/>
      </w:r>
      <w:r w:rsidRPr="002E4E9B">
        <w:rPr>
          <w:rStyle w:val="CharSectno"/>
        </w:rPr>
        <w:t>5</w:t>
      </w:r>
      <w:r w:rsidRPr="00F727EF">
        <w:t xml:space="preserve">  Circumstances that must apply for System Governor to enter into agreements—Multi</w:t>
      </w:r>
      <w:r w:rsidR="00F727EF">
        <w:noBreakHyphen/>
      </w:r>
      <w:r w:rsidRPr="00F727EF">
        <w:t>Purpose Service Program</w:t>
      </w:r>
      <w:bookmarkEnd w:id="170"/>
    </w:p>
    <w:p w14:paraId="6E05D272" w14:textId="0E795AC1" w:rsidR="005E65DD" w:rsidRPr="00F727EF" w:rsidRDefault="005E65DD" w:rsidP="005E65DD">
      <w:pPr>
        <w:pStyle w:val="subsection"/>
      </w:pPr>
      <w:r w:rsidRPr="00F727EF">
        <w:tab/>
      </w:r>
      <w:r w:rsidRPr="00F727EF">
        <w:tab/>
        <w:t xml:space="preserve">For the purposes of </w:t>
      </w:r>
      <w:r w:rsidR="00BC6C3C" w:rsidRPr="00F727EF">
        <w:t>subsection 2</w:t>
      </w:r>
      <w:r w:rsidRPr="00F727EF">
        <w:t xml:space="preserve">47(3) of the Act, the circumstances that must apply for the System Governor to enter into an agreement with an entity under </w:t>
      </w:r>
      <w:r w:rsidR="00BC6C3C" w:rsidRPr="00F727EF">
        <w:t>subsection 2</w:t>
      </w:r>
      <w:r w:rsidRPr="00F727EF">
        <w:t>47(1)(a) of the Act (for the MPSP) are the following:</w:t>
      </w:r>
    </w:p>
    <w:p w14:paraId="70674DC8" w14:textId="77777777" w:rsidR="005E65DD" w:rsidRPr="00F727EF" w:rsidRDefault="005E65DD" w:rsidP="005E65DD">
      <w:pPr>
        <w:pStyle w:val="paragraph"/>
      </w:pPr>
      <w:r w:rsidRPr="00F727EF">
        <w:tab/>
        <w:t>(a)</w:t>
      </w:r>
      <w:r w:rsidRPr="00F727EF">
        <w:tab/>
        <w:t>the System Governor is satisfied that:</w:t>
      </w:r>
    </w:p>
    <w:p w14:paraId="461FE0ED" w14:textId="77777777" w:rsidR="005E65DD" w:rsidRPr="00F727EF" w:rsidRDefault="005E65DD" w:rsidP="005E65DD">
      <w:pPr>
        <w:pStyle w:val="paragraphsub"/>
      </w:pPr>
      <w:r w:rsidRPr="00F727EF">
        <w:tab/>
        <w:t>(i)</w:t>
      </w:r>
      <w:r w:rsidRPr="00F727EF">
        <w:tab/>
        <w:t>the entity, once registered as a registered provider, will deliver funded aged care services in an approved residential care home; and</w:t>
      </w:r>
    </w:p>
    <w:p w14:paraId="5004B3E5" w14:textId="77777777" w:rsidR="005E65DD" w:rsidRPr="00F727EF" w:rsidRDefault="005E65DD" w:rsidP="005E65DD">
      <w:pPr>
        <w:pStyle w:val="paragraphsub"/>
      </w:pPr>
      <w:r w:rsidRPr="00F727EF">
        <w:tab/>
        <w:t>(ii)</w:t>
      </w:r>
      <w:r w:rsidRPr="00F727EF">
        <w:tab/>
        <w:t>the entity will also deliver a health service in the same location as the home; and</w:t>
      </w:r>
    </w:p>
    <w:p w14:paraId="5F764330" w14:textId="77777777" w:rsidR="005E65DD" w:rsidRPr="00F727EF" w:rsidRDefault="005E65DD" w:rsidP="005E65DD">
      <w:pPr>
        <w:pStyle w:val="paragraphsub"/>
      </w:pPr>
      <w:r w:rsidRPr="00F727EF">
        <w:tab/>
        <w:t>(iii)</w:t>
      </w:r>
      <w:r w:rsidRPr="00F727EF">
        <w:tab/>
        <w:t>the home is not in a major city; and</w:t>
      </w:r>
    </w:p>
    <w:p w14:paraId="56FC70F6" w14:textId="77777777" w:rsidR="005E65DD" w:rsidRPr="00F727EF" w:rsidRDefault="005E65DD" w:rsidP="005E65DD">
      <w:pPr>
        <w:pStyle w:val="paragraphsub"/>
      </w:pPr>
      <w:r w:rsidRPr="00F727EF">
        <w:tab/>
        <w:t>(iv)</w:t>
      </w:r>
      <w:r w:rsidRPr="00F727EF">
        <w:tab/>
        <w:t>there has been adequate consultation about the delivery of funded aged care services by the entity as a registered provider; and</w:t>
      </w:r>
    </w:p>
    <w:p w14:paraId="2D86761E" w14:textId="77777777" w:rsidR="005E65DD" w:rsidRPr="00F727EF" w:rsidRDefault="005E65DD" w:rsidP="005E65DD">
      <w:pPr>
        <w:pStyle w:val="paragraph"/>
      </w:pPr>
      <w:r w:rsidRPr="00F727EF">
        <w:tab/>
        <w:t>(b)</w:t>
      </w:r>
      <w:r w:rsidRPr="00F727EF">
        <w:tab/>
        <w:t>taking into account the outcomes of the consultation and the views of the State and Territory in which the home is located, the System Governor is satisfied that:</w:t>
      </w:r>
    </w:p>
    <w:p w14:paraId="1A6E3431" w14:textId="77777777" w:rsidR="005E65DD" w:rsidRPr="00F727EF" w:rsidRDefault="005E65DD" w:rsidP="005E65DD">
      <w:pPr>
        <w:pStyle w:val="paragraphsub"/>
      </w:pPr>
      <w:r w:rsidRPr="00F727EF">
        <w:tab/>
        <w:t>(i)</w:t>
      </w:r>
      <w:r w:rsidRPr="00F727EF">
        <w:tab/>
        <w:t>there is a demonstrated need for the delivery of funded aged care services under the MPSP to improve access to those services for individuals in the area surrounding the home;</w:t>
      </w:r>
    </w:p>
    <w:p w14:paraId="10D506BB" w14:textId="77777777" w:rsidR="005E65DD" w:rsidRPr="00F727EF" w:rsidRDefault="005E65DD" w:rsidP="005E65DD">
      <w:pPr>
        <w:pStyle w:val="paragraphsub"/>
      </w:pPr>
      <w:r w:rsidRPr="00F727EF">
        <w:tab/>
        <w:t>(ii)</w:t>
      </w:r>
      <w:r w:rsidRPr="00F727EF">
        <w:tab/>
        <w:t>it will be viable to have an arrangement for the integrated delivery of funded aged care services and health services in that area.</w:t>
      </w:r>
    </w:p>
    <w:p w14:paraId="576FFFFC" w14:textId="59CC1C8F" w:rsidR="005E65DD" w:rsidRPr="00F727EF" w:rsidRDefault="005E65DD" w:rsidP="005E65DD">
      <w:pPr>
        <w:pStyle w:val="ActHead5"/>
      </w:pPr>
      <w:bookmarkStart w:id="171" w:name="_Toc189123190"/>
      <w:r w:rsidRPr="002E4E9B">
        <w:rPr>
          <w:rStyle w:val="CharSectno"/>
        </w:rPr>
        <w:t>247</w:t>
      </w:r>
      <w:r w:rsidR="00F727EF" w:rsidRPr="002E4E9B">
        <w:rPr>
          <w:rStyle w:val="CharSectno"/>
        </w:rPr>
        <w:noBreakHyphen/>
      </w:r>
      <w:r w:rsidRPr="002E4E9B">
        <w:rPr>
          <w:rStyle w:val="CharSectno"/>
        </w:rPr>
        <w:t>15</w:t>
      </w:r>
      <w:r w:rsidRPr="00F727EF">
        <w:t xml:space="preserve">  Requirements for agreements for delivery of funded aged care services—Transition Care Program</w:t>
      </w:r>
      <w:bookmarkEnd w:id="171"/>
    </w:p>
    <w:p w14:paraId="19186F75" w14:textId="2BC8BC24" w:rsidR="005E65DD" w:rsidRPr="00F727EF" w:rsidRDefault="005E65DD" w:rsidP="005E65DD">
      <w:pPr>
        <w:pStyle w:val="subsection"/>
      </w:pPr>
      <w:r w:rsidRPr="00F727EF">
        <w:tab/>
        <w:t>(1)</w:t>
      </w:r>
      <w:r w:rsidRPr="00F727EF">
        <w:tab/>
        <w:t xml:space="preserve">For the purposes of </w:t>
      </w:r>
      <w:r w:rsidR="00BC6C3C" w:rsidRPr="00F727EF">
        <w:t>paragraph 2</w:t>
      </w:r>
      <w:r w:rsidRPr="00F727EF">
        <w:t xml:space="preserve">47(4)(c) of the Act, the requirements that an agreement under </w:t>
      </w:r>
      <w:r w:rsidR="00BC6C3C" w:rsidRPr="00F727EF">
        <w:t>paragraph 2</w:t>
      </w:r>
      <w:r w:rsidRPr="00F727EF">
        <w:t>47(1)(b) of the Act (for the Transition Care Program) must meet are that:</w:t>
      </w:r>
    </w:p>
    <w:p w14:paraId="59788B3B" w14:textId="77777777" w:rsidR="005E65DD" w:rsidRPr="00F727EF" w:rsidRDefault="005E65DD" w:rsidP="005E65DD">
      <w:pPr>
        <w:pStyle w:val="paragraph"/>
      </w:pPr>
      <w:r w:rsidRPr="00F727EF">
        <w:tab/>
        <w:t>(a)</w:t>
      </w:r>
      <w:r w:rsidRPr="00F727EF">
        <w:tab/>
        <w:t>the agreement must state the following:</w:t>
      </w:r>
    </w:p>
    <w:p w14:paraId="00824B53" w14:textId="77777777" w:rsidR="005E65DD" w:rsidRPr="00F727EF" w:rsidRDefault="005E65DD" w:rsidP="005E65DD">
      <w:pPr>
        <w:pStyle w:val="paragraphsub"/>
      </w:pPr>
      <w:r w:rsidRPr="00F727EF">
        <w:tab/>
        <w:t>(i)</w:t>
      </w:r>
      <w:r w:rsidRPr="00F727EF">
        <w:tab/>
        <w:t>the period of the agreement;</w:t>
      </w:r>
    </w:p>
    <w:p w14:paraId="2190706B" w14:textId="77777777" w:rsidR="005E65DD" w:rsidRPr="00F727EF" w:rsidRDefault="005E65DD" w:rsidP="005E65DD">
      <w:pPr>
        <w:pStyle w:val="paragraphsub"/>
      </w:pPr>
      <w:r w:rsidRPr="00F727EF">
        <w:tab/>
        <w:t>(ii)</w:t>
      </w:r>
      <w:r w:rsidRPr="00F727EF">
        <w:tab/>
        <w:t>the circumstances in which the agreement can be varied or terminated;</w:t>
      </w:r>
    </w:p>
    <w:p w14:paraId="3D35745E" w14:textId="486A55B9" w:rsidR="005E65DD" w:rsidRPr="00F727EF" w:rsidRDefault="005E65DD" w:rsidP="005E65DD">
      <w:pPr>
        <w:pStyle w:val="paragraphsub"/>
      </w:pPr>
      <w:r w:rsidRPr="00F727EF">
        <w:tab/>
        <w:t>(iii)</w:t>
      </w:r>
      <w:r w:rsidRPr="00F727EF">
        <w:tab/>
        <w:t xml:space="preserve">any conditions the System Governor considers necessary for the effective delivery of funded aged care services under the Program, that are not conditions of registration (see </w:t>
      </w:r>
      <w:r w:rsidR="00BC6C3C" w:rsidRPr="00F727EF">
        <w:t>Part 4</w:t>
      </w:r>
      <w:r w:rsidRPr="00F727EF">
        <w:t xml:space="preserve"> of Chapter 3 of the Act) or conditions of the allocation of a place for the Program (see </w:t>
      </w:r>
      <w:r w:rsidR="00BC6C3C" w:rsidRPr="00F727EF">
        <w:t>section 9</w:t>
      </w:r>
      <w:r w:rsidRPr="00F727EF">
        <w:t>5 of the Act);</w:t>
      </w:r>
    </w:p>
    <w:p w14:paraId="46BE01AB" w14:textId="5D02F7BC" w:rsidR="005E65DD" w:rsidRPr="00F727EF" w:rsidRDefault="005E65DD" w:rsidP="005E65DD">
      <w:pPr>
        <w:pStyle w:val="paragraphsub"/>
      </w:pPr>
      <w:r w:rsidRPr="00F727EF">
        <w:tab/>
        <w:t>(iv)</w:t>
      </w:r>
      <w:r w:rsidRPr="00F727EF">
        <w:tab/>
        <w:t xml:space="preserve">any indemnity or insurance requirements that an entity is required to satisfy to be allocated a place for the Program under </w:t>
      </w:r>
      <w:r w:rsidR="00BC6C3C" w:rsidRPr="00F727EF">
        <w:t>section 9</w:t>
      </w:r>
      <w:r w:rsidRPr="00F727EF">
        <w:t>5 of the Act; and</w:t>
      </w:r>
    </w:p>
    <w:p w14:paraId="0252D23E" w14:textId="77777777" w:rsidR="005E65DD" w:rsidRPr="00F727EF" w:rsidRDefault="005E65DD" w:rsidP="005E65DD">
      <w:pPr>
        <w:pStyle w:val="paragraph"/>
      </w:pPr>
      <w:r w:rsidRPr="00F727EF">
        <w:lastRenderedPageBreak/>
        <w:tab/>
        <w:t>(b)</w:t>
      </w:r>
      <w:r w:rsidRPr="00F727EF">
        <w:tab/>
        <w:t>the agreement will take effect only if, and takes effect on the day that, the arrangement covered by the agreement meets the following requirements:</w:t>
      </w:r>
    </w:p>
    <w:p w14:paraId="3E585530" w14:textId="77777777" w:rsidR="005E65DD" w:rsidRPr="00F727EF" w:rsidRDefault="005E65DD" w:rsidP="005E65DD">
      <w:pPr>
        <w:pStyle w:val="paragraphsub"/>
      </w:pPr>
      <w:r w:rsidRPr="00F727EF">
        <w:tab/>
        <w:t>(i)</w:t>
      </w:r>
      <w:r w:rsidRPr="00F727EF">
        <w:tab/>
        <w:t>the arrangement is for the delivery of funded aged care services to an individual after the conclusion of a hospital episode, and is targeted towards older people;</w:t>
      </w:r>
    </w:p>
    <w:p w14:paraId="5DC8E2E9" w14:textId="77777777" w:rsidR="005E65DD" w:rsidRPr="00F727EF" w:rsidRDefault="005E65DD" w:rsidP="005E65DD">
      <w:pPr>
        <w:pStyle w:val="paragraphsub"/>
      </w:pPr>
      <w:r w:rsidRPr="00F727EF">
        <w:tab/>
        <w:t>(ii)</w:t>
      </w:r>
      <w:r w:rsidRPr="00F727EF">
        <w:tab/>
        <w:t>the funded aged care services delivered to an individual under the arrangement always include the service transition care therapy services;</w:t>
      </w:r>
    </w:p>
    <w:p w14:paraId="7EB5F8A1" w14:textId="04D337E6" w:rsidR="005E65DD" w:rsidRPr="00F727EF" w:rsidRDefault="005E65DD" w:rsidP="005E65DD">
      <w:pPr>
        <w:pStyle w:val="paragraphsub"/>
      </w:pPr>
      <w:r w:rsidRPr="00F727EF">
        <w:tab/>
        <w:t>(iii)</w:t>
      </w:r>
      <w:r w:rsidRPr="00F727EF">
        <w:tab/>
        <w:t>the delivery of services to an individual under the arrangement is time</w:t>
      </w:r>
      <w:r w:rsidR="00F727EF">
        <w:noBreakHyphen/>
      </w:r>
      <w:r w:rsidRPr="00F727EF">
        <w:t>limited; and</w:t>
      </w:r>
    </w:p>
    <w:p w14:paraId="26103F96" w14:textId="2B254A1F" w:rsidR="005E65DD" w:rsidRPr="00F727EF" w:rsidRDefault="005E65DD" w:rsidP="005E65DD">
      <w:pPr>
        <w:pStyle w:val="paragraph"/>
      </w:pPr>
      <w:r w:rsidRPr="00F727EF">
        <w:tab/>
        <w:t>(c)</w:t>
      </w:r>
      <w:r w:rsidRPr="00F727EF">
        <w:tab/>
        <w:t xml:space="preserve">the agreement will cease to have effect if the arrangement covered by the agreement ceases to meet the requirements referred to in </w:t>
      </w:r>
      <w:r w:rsidR="00BC6C3C" w:rsidRPr="00F727EF">
        <w:t>paragraph (</w:t>
      </w:r>
      <w:r w:rsidRPr="00F727EF">
        <w:t>b).</w:t>
      </w:r>
    </w:p>
    <w:p w14:paraId="14CBAAA9" w14:textId="3BFB89FD" w:rsidR="005E65DD" w:rsidRPr="00F727EF" w:rsidRDefault="00BC6C3C" w:rsidP="005E65DD">
      <w:pPr>
        <w:pStyle w:val="ActHead3"/>
        <w:pageBreakBefore/>
      </w:pPr>
      <w:bookmarkStart w:id="172" w:name="_Toc189123191"/>
      <w:r w:rsidRPr="002E4E9B">
        <w:rPr>
          <w:rStyle w:val="CharDivNo"/>
        </w:rPr>
        <w:lastRenderedPageBreak/>
        <w:t>Division 2</w:t>
      </w:r>
      <w:r w:rsidR="005E65DD" w:rsidRPr="00F727EF">
        <w:t>—</w:t>
      </w:r>
      <w:r w:rsidR="005E65DD" w:rsidRPr="002E4E9B">
        <w:rPr>
          <w:rStyle w:val="CharDivText"/>
        </w:rPr>
        <w:t>Amount of subsidy—Multi</w:t>
      </w:r>
      <w:r w:rsidR="00F727EF" w:rsidRPr="002E4E9B">
        <w:rPr>
          <w:rStyle w:val="CharDivText"/>
        </w:rPr>
        <w:noBreakHyphen/>
      </w:r>
      <w:r w:rsidR="005E65DD" w:rsidRPr="002E4E9B">
        <w:rPr>
          <w:rStyle w:val="CharDivText"/>
        </w:rPr>
        <w:t>Purpose Service Program</w:t>
      </w:r>
      <w:bookmarkEnd w:id="172"/>
    </w:p>
    <w:p w14:paraId="261B845B" w14:textId="06707990" w:rsidR="005E65DD" w:rsidRPr="00F727EF" w:rsidRDefault="005E65DD" w:rsidP="005E65DD">
      <w:pPr>
        <w:pStyle w:val="ActHead5"/>
      </w:pPr>
      <w:bookmarkStart w:id="173" w:name="_Toc189123192"/>
      <w:r w:rsidRPr="002E4E9B">
        <w:rPr>
          <w:rStyle w:val="CharSectno"/>
        </w:rPr>
        <w:t>249</w:t>
      </w:r>
      <w:r w:rsidR="00F727EF" w:rsidRPr="002E4E9B">
        <w:rPr>
          <w:rStyle w:val="CharSectno"/>
        </w:rPr>
        <w:noBreakHyphen/>
      </w:r>
      <w:r w:rsidRPr="002E4E9B">
        <w:rPr>
          <w:rStyle w:val="CharSectno"/>
        </w:rPr>
        <w:t>5</w:t>
      </w:r>
      <w:r w:rsidRPr="00F727EF">
        <w:t xml:space="preserve">  Purpose of Division</w:t>
      </w:r>
      <w:bookmarkEnd w:id="173"/>
    </w:p>
    <w:p w14:paraId="08B14FA2" w14:textId="426D75D4" w:rsidR="005E65DD" w:rsidRPr="00F727EF" w:rsidRDefault="005E65DD" w:rsidP="005E65DD">
      <w:pPr>
        <w:pStyle w:val="subsection"/>
      </w:pPr>
      <w:r w:rsidRPr="00F727EF">
        <w:tab/>
      </w:r>
      <w:r w:rsidRPr="00F727EF">
        <w:tab/>
        <w:t xml:space="preserve">For the purposes of </w:t>
      </w:r>
      <w:r w:rsidR="00BC6C3C" w:rsidRPr="00F727EF">
        <w:t>subsection 2</w:t>
      </w:r>
      <w:r w:rsidRPr="00F727EF">
        <w:t xml:space="preserve">49(1) of the Act, this Division prescribes the amount of subsidy a registered provider is eligible for under </w:t>
      </w:r>
      <w:r w:rsidR="00BC6C3C" w:rsidRPr="00F727EF">
        <w:t>section 2</w:t>
      </w:r>
      <w:r w:rsidRPr="00F727EF">
        <w:t xml:space="preserve">48 of the Act on a day in relation to funded aged care services delivered through a service group under the MPSP in or from an </w:t>
      </w:r>
      <w:r w:rsidRPr="00F727EF">
        <w:rPr>
          <w:bCs/>
          <w:iCs/>
          <w:lang w:eastAsia="en-US"/>
        </w:rPr>
        <w:t>approved residential care home</w:t>
      </w:r>
      <w:r w:rsidRPr="00F727EF">
        <w:t xml:space="preserve"> </w:t>
      </w:r>
      <w:r w:rsidRPr="00F727EF">
        <w:rPr>
          <w:bCs/>
          <w:iCs/>
          <w:lang w:eastAsia="en-US"/>
        </w:rPr>
        <w:t xml:space="preserve">of </w:t>
      </w:r>
      <w:r w:rsidRPr="00F727EF">
        <w:t>the provider.</w:t>
      </w:r>
    </w:p>
    <w:p w14:paraId="1548B2A6" w14:textId="23F44B1A" w:rsidR="005E65DD" w:rsidRPr="00F727EF" w:rsidRDefault="005E65DD" w:rsidP="005E65DD">
      <w:pPr>
        <w:pStyle w:val="ActHead5"/>
      </w:pPr>
      <w:bookmarkStart w:id="174" w:name="_Toc189123193"/>
      <w:bookmarkStart w:id="175" w:name="_Hlk78795896"/>
      <w:r w:rsidRPr="002E4E9B">
        <w:rPr>
          <w:rStyle w:val="CharSectno"/>
        </w:rPr>
        <w:t>249</w:t>
      </w:r>
      <w:r w:rsidR="00F727EF" w:rsidRPr="002E4E9B">
        <w:rPr>
          <w:rStyle w:val="CharSectno"/>
        </w:rPr>
        <w:noBreakHyphen/>
      </w:r>
      <w:r w:rsidRPr="002E4E9B">
        <w:rPr>
          <w:rStyle w:val="CharSectno"/>
        </w:rPr>
        <w:t>10</w:t>
      </w:r>
      <w:r w:rsidRPr="00F727EF">
        <w:t xml:space="preserve">  Amount of subsidy</w:t>
      </w:r>
      <w:bookmarkEnd w:id="174"/>
    </w:p>
    <w:p w14:paraId="3E687CA3" w14:textId="73D5FE1D" w:rsidR="005E65DD" w:rsidRPr="00F727EF" w:rsidRDefault="005E65DD" w:rsidP="00BA2383">
      <w:pPr>
        <w:pStyle w:val="subsection"/>
      </w:pPr>
      <w:r w:rsidRPr="00F727EF">
        <w:tab/>
      </w:r>
      <w:r w:rsidRPr="00F727EF">
        <w:tab/>
        <w:t xml:space="preserve">The amount of subsidy a registered provider is eligible for under </w:t>
      </w:r>
      <w:r w:rsidR="00BC6C3C" w:rsidRPr="00F727EF">
        <w:t>section 2</w:t>
      </w:r>
      <w:r w:rsidRPr="00F727EF">
        <w:t xml:space="preserve">48 of the Act on a day in relation to funded aged care services delivered through a service group under the MPSP in or from an </w:t>
      </w:r>
      <w:r w:rsidRPr="00F727EF">
        <w:rPr>
          <w:bCs/>
          <w:iCs/>
          <w:lang w:eastAsia="en-US"/>
        </w:rPr>
        <w:t xml:space="preserve">approved residential care home of </w:t>
      </w:r>
      <w:r w:rsidRPr="00F727EF">
        <w:t>the provider is the amount worked out in accordance with the following formula:</w:t>
      </w:r>
      <w:r w:rsidRPr="00F727EF">
        <w:tab/>
      </w:r>
      <w:r w:rsidRPr="00F727EF">
        <w:tab/>
      </w:r>
      <w:r w:rsidR="00E221D0" w:rsidRPr="00F727EF">
        <w:rPr>
          <w:position w:val="-30"/>
        </w:rPr>
        <w:object w:dxaOrig="4380" w:dyaOrig="700" w14:anchorId="022654CF">
          <v:shape id="_x0000_i1028" type="#_x0000_t75" style="width:213pt;height:34.5pt" o:ole="">
            <v:imagedata r:id="rId26" o:title=""/>
          </v:shape>
          <o:OLEObject Type="Embed" ProgID="Equation.DSMT4" ShapeID="_x0000_i1028" DrawAspect="Content" ObjectID="_1799739753" r:id="rId27"/>
        </w:object>
      </w:r>
    </w:p>
    <w:p w14:paraId="2862AA21" w14:textId="77777777" w:rsidR="005E65DD" w:rsidRPr="00F727EF" w:rsidRDefault="005E65DD" w:rsidP="005E65DD">
      <w:pPr>
        <w:pStyle w:val="subsection"/>
      </w:pPr>
      <w:r w:rsidRPr="00F727EF">
        <w:tab/>
      </w:r>
      <w:r w:rsidRPr="00F727EF">
        <w:tab/>
        <w:t>where:</w:t>
      </w:r>
    </w:p>
    <w:p w14:paraId="6C25806A" w14:textId="77777777" w:rsidR="005E65DD" w:rsidRPr="00F727EF" w:rsidRDefault="005E65DD" w:rsidP="005E65DD">
      <w:pPr>
        <w:pStyle w:val="Definition"/>
      </w:pPr>
      <w:r w:rsidRPr="00F727EF">
        <w:rPr>
          <w:b/>
          <w:i/>
        </w:rPr>
        <w:t>ACWSA</w:t>
      </w:r>
      <w:r w:rsidRPr="00F727EF">
        <w:rPr>
          <w:i/>
        </w:rPr>
        <w:t xml:space="preserve"> </w:t>
      </w:r>
      <w:r w:rsidRPr="00F727EF">
        <w:t>is the amount worked out by multiplying:</w:t>
      </w:r>
    </w:p>
    <w:p w14:paraId="75BC46D5" w14:textId="6DF1EA5A" w:rsidR="005E65DD" w:rsidRPr="00F727EF" w:rsidRDefault="005E65DD" w:rsidP="005E65DD">
      <w:pPr>
        <w:pStyle w:val="paragraph"/>
      </w:pPr>
      <w:r w:rsidRPr="00F727EF">
        <w:tab/>
        <w:t>(a)</w:t>
      </w:r>
      <w:r w:rsidRPr="00F727EF">
        <w:tab/>
        <w:t>the aged care wage supplement amount that applies under section 249</w:t>
      </w:r>
      <w:r w:rsidR="00F727EF">
        <w:noBreakHyphen/>
      </w:r>
      <w:r w:rsidRPr="00F727EF">
        <w:t>25 for the day for a place for the home; and</w:t>
      </w:r>
    </w:p>
    <w:p w14:paraId="52F661F9" w14:textId="77777777" w:rsidR="005E65DD" w:rsidRPr="00F727EF" w:rsidRDefault="005E65DD" w:rsidP="005E65DD">
      <w:pPr>
        <w:pStyle w:val="paragraph"/>
      </w:pPr>
      <w:r w:rsidRPr="00F727EF">
        <w:tab/>
        <w:t>(b)</w:t>
      </w:r>
      <w:r w:rsidRPr="00F727EF">
        <w:tab/>
        <w:t>the sum of the number of home or community places for the home, and the number of residential care places for the home, that are in effect on the day.</w:t>
      </w:r>
    </w:p>
    <w:p w14:paraId="51196C64" w14:textId="77777777" w:rsidR="005E65DD" w:rsidRPr="00F727EF" w:rsidRDefault="005E65DD" w:rsidP="005E65DD">
      <w:pPr>
        <w:pStyle w:val="Definition"/>
      </w:pPr>
      <w:r w:rsidRPr="00F727EF">
        <w:rPr>
          <w:b/>
          <w:i/>
        </w:rPr>
        <w:t>BDFSA</w:t>
      </w:r>
      <w:r w:rsidRPr="00F727EF">
        <w:rPr>
          <w:i/>
        </w:rPr>
        <w:t xml:space="preserve"> </w:t>
      </w:r>
      <w:r w:rsidRPr="00F727EF">
        <w:t>is the amount worked out by multiplying the number of residential care places for the home that are in effect on the day by $10.00.</w:t>
      </w:r>
    </w:p>
    <w:p w14:paraId="5760177C" w14:textId="77777777" w:rsidR="005E65DD" w:rsidRPr="00F727EF" w:rsidRDefault="005E65DD" w:rsidP="005E65DD">
      <w:pPr>
        <w:pStyle w:val="Definition"/>
      </w:pPr>
      <w:r w:rsidRPr="00F727EF">
        <w:rPr>
          <w:b/>
          <w:i/>
        </w:rPr>
        <w:t>DCSA</w:t>
      </w:r>
      <w:r w:rsidRPr="00F727EF">
        <w:t xml:space="preserve"> is the amount worked out by multiplying:</w:t>
      </w:r>
    </w:p>
    <w:p w14:paraId="1C71E41D" w14:textId="74B86A97" w:rsidR="005E65DD" w:rsidRPr="00F727EF" w:rsidRDefault="005E65DD" w:rsidP="005E65DD">
      <w:pPr>
        <w:pStyle w:val="paragraph"/>
      </w:pPr>
      <w:r w:rsidRPr="00F727EF">
        <w:tab/>
        <w:t>(a)</w:t>
      </w:r>
      <w:r w:rsidRPr="00F727EF">
        <w:tab/>
        <w:t>the direct care supplement amount that applies under section 249</w:t>
      </w:r>
      <w:r w:rsidR="00F727EF">
        <w:noBreakHyphen/>
      </w:r>
      <w:r w:rsidRPr="00F727EF">
        <w:t>30 for the day for a residential care place for the home; and</w:t>
      </w:r>
    </w:p>
    <w:p w14:paraId="5848EDDF" w14:textId="77777777" w:rsidR="005E65DD" w:rsidRPr="00F727EF" w:rsidRDefault="005E65DD" w:rsidP="005E65DD">
      <w:pPr>
        <w:pStyle w:val="paragraph"/>
      </w:pPr>
      <w:r w:rsidRPr="00F727EF">
        <w:tab/>
        <w:t>(b)</w:t>
      </w:r>
      <w:r w:rsidRPr="00F727EF">
        <w:tab/>
        <w:t>the number of residential care places for the home that are in effect on the day.</w:t>
      </w:r>
    </w:p>
    <w:p w14:paraId="00DA6CD7" w14:textId="77777777" w:rsidR="005E65DD" w:rsidRPr="00F727EF" w:rsidRDefault="005E65DD" w:rsidP="005E65DD">
      <w:pPr>
        <w:pStyle w:val="Definition"/>
      </w:pPr>
      <w:r w:rsidRPr="00F727EF">
        <w:rPr>
          <w:b/>
          <w:i/>
        </w:rPr>
        <w:t>DVEA</w:t>
      </w:r>
      <w:r w:rsidRPr="00F727EF">
        <w:t xml:space="preserve"> is the amount worked out by multiplying the number of home or community places for the home that are in effect on the day by $1.36.</w:t>
      </w:r>
    </w:p>
    <w:p w14:paraId="568E2C00" w14:textId="77777777" w:rsidR="005E65DD" w:rsidRPr="00F727EF" w:rsidRDefault="005E65DD" w:rsidP="005E65DD">
      <w:pPr>
        <w:pStyle w:val="notetext"/>
      </w:pPr>
      <w:r w:rsidRPr="00F727EF">
        <w:t>Note:</w:t>
      </w:r>
      <w:r w:rsidRPr="00F727EF">
        <w:tab/>
        <w:t>DVEA is short for dementia and cognition supplement and veterans’ supplement equivalent amount.</w:t>
      </w:r>
    </w:p>
    <w:p w14:paraId="273AE92C" w14:textId="77777777" w:rsidR="005E65DD" w:rsidRPr="00F727EF" w:rsidRDefault="005E65DD" w:rsidP="005E65DD">
      <w:pPr>
        <w:pStyle w:val="Definition"/>
      </w:pPr>
      <w:r w:rsidRPr="00F727EF">
        <w:rPr>
          <w:b/>
          <w:i/>
        </w:rPr>
        <w:t>HCAA</w:t>
      </w:r>
      <w:r w:rsidRPr="00F727EF">
        <w:t xml:space="preserve"> is the amount worked out by multiplying:</w:t>
      </w:r>
    </w:p>
    <w:p w14:paraId="1A1014E1" w14:textId="61DE1246" w:rsidR="005E65DD" w:rsidRPr="00F727EF" w:rsidRDefault="005E65DD" w:rsidP="005E65DD">
      <w:pPr>
        <w:pStyle w:val="paragraph"/>
      </w:pPr>
      <w:r w:rsidRPr="00F727EF">
        <w:tab/>
        <w:t>(a)</w:t>
      </w:r>
      <w:r w:rsidRPr="00F727EF">
        <w:tab/>
        <w:t>the home or community additional amount that applies under section 249</w:t>
      </w:r>
      <w:r w:rsidR="00F727EF">
        <w:noBreakHyphen/>
      </w:r>
      <w:r w:rsidRPr="00F727EF">
        <w:t>35 for the day for a home or community place for the home; and</w:t>
      </w:r>
    </w:p>
    <w:p w14:paraId="75FDB1AF" w14:textId="77777777" w:rsidR="005E65DD" w:rsidRPr="00F727EF" w:rsidRDefault="005E65DD" w:rsidP="005E65DD">
      <w:pPr>
        <w:pStyle w:val="paragraph"/>
      </w:pPr>
      <w:r w:rsidRPr="00F727EF">
        <w:tab/>
        <w:t>(b)</w:t>
      </w:r>
      <w:r w:rsidRPr="00F727EF">
        <w:tab/>
        <w:t>the number of home or community places for the home that are in effect on the day.</w:t>
      </w:r>
    </w:p>
    <w:p w14:paraId="20967E63" w14:textId="77777777" w:rsidR="005E65DD" w:rsidRPr="00F727EF" w:rsidRDefault="005E65DD" w:rsidP="005E65DD">
      <w:pPr>
        <w:pStyle w:val="Definition"/>
      </w:pPr>
      <w:r w:rsidRPr="00F727EF">
        <w:rPr>
          <w:b/>
          <w:i/>
        </w:rPr>
        <w:lastRenderedPageBreak/>
        <w:t>HCPA</w:t>
      </w:r>
      <w:r w:rsidRPr="00F727EF">
        <w:t xml:space="preserve"> is the amount worked out by multiplying the number of home or community places for the home that are in effect on the day by $47.12.</w:t>
      </w:r>
    </w:p>
    <w:p w14:paraId="487B6086" w14:textId="77777777" w:rsidR="005E65DD" w:rsidRPr="00F727EF" w:rsidRDefault="005E65DD" w:rsidP="005E65DD">
      <w:pPr>
        <w:pStyle w:val="notetext"/>
      </w:pPr>
      <w:r w:rsidRPr="00F727EF">
        <w:t>Note:</w:t>
      </w:r>
      <w:r w:rsidRPr="00F727EF">
        <w:tab/>
        <w:t>HCPA is short for home or community place amount.</w:t>
      </w:r>
    </w:p>
    <w:p w14:paraId="4032D63D" w14:textId="77777777" w:rsidR="005E65DD" w:rsidRPr="00F727EF" w:rsidRDefault="005E65DD" w:rsidP="005E65DD">
      <w:pPr>
        <w:pStyle w:val="Definition"/>
      </w:pPr>
      <w:r w:rsidRPr="00F727EF">
        <w:rPr>
          <w:b/>
          <w:i/>
        </w:rPr>
        <w:t>OMSA</w:t>
      </w:r>
      <w:r w:rsidRPr="00F727EF">
        <w:t xml:space="preserve"> is the amount worked out by multiplying the number of residential care places for the home that are in effect on the day by $1.65.</w:t>
      </w:r>
    </w:p>
    <w:p w14:paraId="7951A8AA" w14:textId="77777777" w:rsidR="005E65DD" w:rsidRPr="00F727EF" w:rsidRDefault="005E65DD" w:rsidP="005E65DD">
      <w:pPr>
        <w:pStyle w:val="notetext"/>
      </w:pPr>
      <w:r w:rsidRPr="00F727EF">
        <w:t xml:space="preserve">Note: </w:t>
      </w:r>
      <w:r w:rsidRPr="00F727EF">
        <w:tab/>
        <w:t>OMSA is short for outbreak management support supplement amount.</w:t>
      </w:r>
    </w:p>
    <w:p w14:paraId="4CC07F0A" w14:textId="77777777" w:rsidR="005E65DD" w:rsidRPr="00F727EF" w:rsidRDefault="005E65DD" w:rsidP="005E65DD">
      <w:pPr>
        <w:pStyle w:val="Definition"/>
      </w:pPr>
      <w:r w:rsidRPr="00F727EF">
        <w:rPr>
          <w:b/>
          <w:i/>
        </w:rPr>
        <w:t>RCPA</w:t>
      </w:r>
      <w:r w:rsidRPr="00F727EF">
        <w:t xml:space="preserve"> is the amount worked out by multiplying:</w:t>
      </w:r>
    </w:p>
    <w:p w14:paraId="0FD67116" w14:textId="1F6FE52B" w:rsidR="005E65DD" w:rsidRPr="00F727EF" w:rsidRDefault="005E65DD" w:rsidP="005E65DD">
      <w:pPr>
        <w:pStyle w:val="paragraph"/>
      </w:pPr>
      <w:r w:rsidRPr="00F727EF">
        <w:tab/>
        <w:t>(a)</w:t>
      </w:r>
      <w:r w:rsidRPr="00F727EF">
        <w:tab/>
        <w:t>the residential care place amount that applies under section 249</w:t>
      </w:r>
      <w:r w:rsidR="00F727EF">
        <w:noBreakHyphen/>
      </w:r>
      <w:r w:rsidRPr="00F727EF">
        <w:t>40 for the day for a residential care place for the home; and</w:t>
      </w:r>
    </w:p>
    <w:p w14:paraId="30BD134A" w14:textId="77777777" w:rsidR="005E65DD" w:rsidRPr="00F727EF" w:rsidRDefault="005E65DD" w:rsidP="005E65DD">
      <w:pPr>
        <w:pStyle w:val="paragraph"/>
      </w:pPr>
      <w:r w:rsidRPr="00F727EF">
        <w:tab/>
        <w:t>(b)</w:t>
      </w:r>
      <w:r w:rsidRPr="00F727EF">
        <w:tab/>
        <w:t>the number of residential care places for the home that are in effect on the day.</w:t>
      </w:r>
    </w:p>
    <w:p w14:paraId="6099BD7F" w14:textId="22B75F04" w:rsidR="005E65DD" w:rsidRPr="00F727EF" w:rsidRDefault="005E65DD" w:rsidP="005E65DD">
      <w:pPr>
        <w:pStyle w:val="Definition"/>
      </w:pPr>
      <w:r w:rsidRPr="00F727EF">
        <w:rPr>
          <w:b/>
          <w:i/>
        </w:rPr>
        <w:t>RSEA</w:t>
      </w:r>
      <w:r w:rsidRPr="00F727EF">
        <w:t xml:space="preserve"> is the respite supplement equivalent amount for the home for the day under section 249</w:t>
      </w:r>
      <w:r w:rsidR="00F727EF">
        <w:noBreakHyphen/>
      </w:r>
      <w:r w:rsidRPr="00F727EF">
        <w:t>45.</w:t>
      </w:r>
    </w:p>
    <w:p w14:paraId="05079326" w14:textId="77777777" w:rsidR="005E65DD" w:rsidRPr="00F727EF" w:rsidRDefault="005E65DD" w:rsidP="005E65DD">
      <w:pPr>
        <w:pStyle w:val="Definition"/>
      </w:pPr>
      <w:r w:rsidRPr="00F727EF">
        <w:rPr>
          <w:b/>
          <w:i/>
        </w:rPr>
        <w:t>VEA</w:t>
      </w:r>
      <w:r w:rsidRPr="00F727EF">
        <w:t xml:space="preserve"> is the amount worked out by multiplying the number of residential care places for the home that are in effect on the day by $0.08.</w:t>
      </w:r>
    </w:p>
    <w:p w14:paraId="0EA4BC66" w14:textId="77777777" w:rsidR="005E65DD" w:rsidRPr="00F727EF" w:rsidRDefault="005E65DD" w:rsidP="005E65DD">
      <w:pPr>
        <w:pStyle w:val="notetext"/>
      </w:pPr>
      <w:r w:rsidRPr="00F727EF">
        <w:t>Note:</w:t>
      </w:r>
      <w:r w:rsidRPr="00F727EF">
        <w:tab/>
        <w:t>VEA is short for veterans’ supplement equivalent amount.</w:t>
      </w:r>
    </w:p>
    <w:p w14:paraId="60DC533E" w14:textId="6FC4DF5D" w:rsidR="005E65DD" w:rsidRPr="00F727EF" w:rsidRDefault="005E65DD" w:rsidP="005E65DD">
      <w:pPr>
        <w:pStyle w:val="ActHead5"/>
      </w:pPr>
      <w:bookmarkStart w:id="176" w:name="_Toc189123194"/>
      <w:bookmarkEnd w:id="175"/>
      <w:r w:rsidRPr="002E4E9B">
        <w:rPr>
          <w:rStyle w:val="CharSectno"/>
        </w:rPr>
        <w:t>249</w:t>
      </w:r>
      <w:r w:rsidR="00F727EF" w:rsidRPr="002E4E9B">
        <w:rPr>
          <w:rStyle w:val="CharSectno"/>
        </w:rPr>
        <w:noBreakHyphen/>
      </w:r>
      <w:r w:rsidRPr="002E4E9B">
        <w:rPr>
          <w:rStyle w:val="CharSectno"/>
        </w:rPr>
        <w:t>25</w:t>
      </w:r>
      <w:r w:rsidRPr="00F727EF">
        <w:t xml:space="preserve">  Aged care wage supplement amount</w:t>
      </w:r>
      <w:bookmarkEnd w:id="176"/>
    </w:p>
    <w:p w14:paraId="63230E05" w14:textId="77777777" w:rsidR="005E65DD" w:rsidRPr="00F727EF" w:rsidRDefault="005E65DD" w:rsidP="005E65DD">
      <w:pPr>
        <w:pStyle w:val="subsection"/>
      </w:pPr>
      <w:r w:rsidRPr="00F727EF">
        <w:tab/>
      </w:r>
      <w:r w:rsidRPr="00F727EF">
        <w:tab/>
        <w:t xml:space="preserve">The aged care wage supplement amount for a day for a home or community place, or a residential care place, for an </w:t>
      </w:r>
      <w:r w:rsidRPr="00F727EF">
        <w:rPr>
          <w:bCs/>
          <w:iCs/>
          <w:lang w:eastAsia="en-US"/>
        </w:rPr>
        <w:t xml:space="preserve">approved residential care home </w:t>
      </w:r>
      <w:r w:rsidRPr="00F727EF">
        <w:t>of a registered provider is the amount specified in the following table for the provider.</w:t>
      </w:r>
    </w:p>
    <w:p w14:paraId="52DDB340"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5103"/>
        <w:gridCol w:w="1229"/>
      </w:tblGrid>
      <w:tr w:rsidR="005E65DD" w:rsidRPr="00F727EF" w14:paraId="141E5A89" w14:textId="77777777" w:rsidTr="004F3957">
        <w:trPr>
          <w:tblHeader/>
        </w:trPr>
        <w:tc>
          <w:tcPr>
            <w:tcW w:w="7183" w:type="dxa"/>
            <w:gridSpan w:val="3"/>
            <w:tcBorders>
              <w:top w:val="single" w:sz="12" w:space="0" w:color="auto"/>
              <w:bottom w:val="single" w:sz="6" w:space="0" w:color="auto"/>
            </w:tcBorders>
            <w:shd w:val="clear" w:color="auto" w:fill="auto"/>
          </w:tcPr>
          <w:p w14:paraId="1E328B7F" w14:textId="77777777" w:rsidR="005E65DD" w:rsidRPr="00F727EF" w:rsidRDefault="005E65DD" w:rsidP="004F3957">
            <w:pPr>
              <w:pStyle w:val="TableHeading"/>
            </w:pPr>
            <w:r w:rsidRPr="00F727EF">
              <w:t>Aged care wage supplement amount</w:t>
            </w:r>
          </w:p>
        </w:tc>
      </w:tr>
      <w:tr w:rsidR="005E65DD" w:rsidRPr="00F727EF" w14:paraId="186096F0" w14:textId="77777777" w:rsidTr="004F3957">
        <w:trPr>
          <w:tblHeader/>
        </w:trPr>
        <w:tc>
          <w:tcPr>
            <w:tcW w:w="851" w:type="dxa"/>
            <w:tcBorders>
              <w:top w:val="single" w:sz="6" w:space="0" w:color="auto"/>
              <w:bottom w:val="single" w:sz="12" w:space="0" w:color="auto"/>
            </w:tcBorders>
            <w:shd w:val="clear" w:color="auto" w:fill="auto"/>
          </w:tcPr>
          <w:p w14:paraId="6B83F39D" w14:textId="77777777" w:rsidR="005E65DD" w:rsidRPr="00F727EF" w:rsidRDefault="005E65DD" w:rsidP="004F3957">
            <w:pPr>
              <w:pStyle w:val="TableHeading"/>
            </w:pPr>
            <w:r w:rsidRPr="00F727EF">
              <w:t>Item</w:t>
            </w:r>
          </w:p>
        </w:tc>
        <w:tc>
          <w:tcPr>
            <w:tcW w:w="5103" w:type="dxa"/>
            <w:tcBorders>
              <w:top w:val="single" w:sz="6" w:space="0" w:color="auto"/>
              <w:bottom w:val="single" w:sz="12" w:space="0" w:color="auto"/>
            </w:tcBorders>
            <w:shd w:val="clear" w:color="auto" w:fill="auto"/>
          </w:tcPr>
          <w:p w14:paraId="4025B091" w14:textId="77777777" w:rsidR="005E65DD" w:rsidRPr="00F727EF" w:rsidRDefault="005E65DD" w:rsidP="004F3957">
            <w:pPr>
              <w:pStyle w:val="TableHeading"/>
            </w:pPr>
            <w:r w:rsidRPr="00F727EF">
              <w:t>Column 1</w:t>
            </w:r>
            <w:r w:rsidRPr="00F727EF">
              <w:br/>
              <w:t>Registered provider</w:t>
            </w:r>
          </w:p>
        </w:tc>
        <w:tc>
          <w:tcPr>
            <w:tcW w:w="1229" w:type="dxa"/>
            <w:tcBorders>
              <w:top w:val="single" w:sz="6" w:space="0" w:color="auto"/>
              <w:bottom w:val="single" w:sz="12" w:space="0" w:color="auto"/>
            </w:tcBorders>
            <w:shd w:val="clear" w:color="auto" w:fill="auto"/>
          </w:tcPr>
          <w:p w14:paraId="00F37F20" w14:textId="77777777" w:rsidR="005E65DD" w:rsidRPr="00F727EF" w:rsidRDefault="005E65DD" w:rsidP="004F3957">
            <w:pPr>
              <w:pStyle w:val="TableHeading"/>
              <w:jc w:val="right"/>
            </w:pPr>
            <w:r w:rsidRPr="00F727EF">
              <w:t>Column 2</w:t>
            </w:r>
            <w:r w:rsidRPr="00F727EF">
              <w:br/>
              <w:t>Amount ($)</w:t>
            </w:r>
          </w:p>
        </w:tc>
      </w:tr>
      <w:tr w:rsidR="005E65DD" w:rsidRPr="00F727EF" w14:paraId="6C4AD039" w14:textId="77777777" w:rsidTr="004F3957">
        <w:tc>
          <w:tcPr>
            <w:tcW w:w="851" w:type="dxa"/>
            <w:tcBorders>
              <w:top w:val="single" w:sz="12" w:space="0" w:color="auto"/>
            </w:tcBorders>
            <w:shd w:val="clear" w:color="auto" w:fill="auto"/>
          </w:tcPr>
          <w:p w14:paraId="4C8B4463" w14:textId="77777777" w:rsidR="005E65DD" w:rsidRPr="00F727EF" w:rsidRDefault="005E65DD" w:rsidP="004F3957">
            <w:pPr>
              <w:pStyle w:val="Tabletext"/>
            </w:pPr>
            <w:r w:rsidRPr="00F727EF">
              <w:t>1</w:t>
            </w:r>
          </w:p>
        </w:tc>
        <w:tc>
          <w:tcPr>
            <w:tcW w:w="5103" w:type="dxa"/>
            <w:tcBorders>
              <w:top w:val="single" w:sz="12" w:space="0" w:color="auto"/>
            </w:tcBorders>
            <w:shd w:val="clear" w:color="auto" w:fill="auto"/>
          </w:tcPr>
          <w:p w14:paraId="15CB6F15" w14:textId="77777777" w:rsidR="005E65DD" w:rsidRPr="00F727EF" w:rsidRDefault="005E65DD" w:rsidP="004F3957">
            <w:pPr>
              <w:pStyle w:val="Tabletext"/>
            </w:pPr>
            <w:r w:rsidRPr="00F727EF">
              <w:t>Churches of Christ Care in Queensland</w:t>
            </w:r>
          </w:p>
        </w:tc>
        <w:tc>
          <w:tcPr>
            <w:tcW w:w="1229" w:type="dxa"/>
            <w:tcBorders>
              <w:top w:val="single" w:sz="12" w:space="0" w:color="auto"/>
            </w:tcBorders>
            <w:shd w:val="clear" w:color="auto" w:fill="auto"/>
          </w:tcPr>
          <w:p w14:paraId="38714402" w14:textId="77777777" w:rsidR="005E65DD" w:rsidRPr="00F727EF" w:rsidRDefault="005E65DD" w:rsidP="004F3957">
            <w:pPr>
              <w:pStyle w:val="Tabletext"/>
              <w:jc w:val="right"/>
            </w:pPr>
            <w:r w:rsidRPr="00F727EF">
              <w:t>24.28</w:t>
            </w:r>
          </w:p>
        </w:tc>
      </w:tr>
      <w:tr w:rsidR="005E65DD" w:rsidRPr="00F727EF" w14:paraId="474CFD28" w14:textId="77777777" w:rsidTr="004F3957">
        <w:tc>
          <w:tcPr>
            <w:tcW w:w="851" w:type="dxa"/>
            <w:shd w:val="clear" w:color="auto" w:fill="auto"/>
          </w:tcPr>
          <w:p w14:paraId="0D231033" w14:textId="77777777" w:rsidR="005E65DD" w:rsidRPr="00F727EF" w:rsidRDefault="005E65DD" w:rsidP="004F3957">
            <w:pPr>
              <w:pStyle w:val="Tabletext"/>
            </w:pPr>
            <w:r w:rsidRPr="00F727EF">
              <w:t>2</w:t>
            </w:r>
          </w:p>
        </w:tc>
        <w:tc>
          <w:tcPr>
            <w:tcW w:w="5103" w:type="dxa"/>
            <w:shd w:val="clear" w:color="auto" w:fill="auto"/>
          </w:tcPr>
          <w:p w14:paraId="153120D0" w14:textId="77777777" w:rsidR="005E65DD" w:rsidRPr="00F727EF" w:rsidRDefault="005E65DD" w:rsidP="004F3957">
            <w:pPr>
              <w:pStyle w:val="Tabletext"/>
            </w:pPr>
            <w:r w:rsidRPr="00F727EF">
              <w:t>Huon Eldercare Limited</w:t>
            </w:r>
          </w:p>
        </w:tc>
        <w:tc>
          <w:tcPr>
            <w:tcW w:w="1229" w:type="dxa"/>
            <w:shd w:val="clear" w:color="auto" w:fill="auto"/>
          </w:tcPr>
          <w:p w14:paraId="18C48C74" w14:textId="77777777" w:rsidR="005E65DD" w:rsidRPr="00F727EF" w:rsidRDefault="005E65DD" w:rsidP="004F3957">
            <w:pPr>
              <w:pStyle w:val="Tabletext"/>
              <w:jc w:val="right"/>
            </w:pPr>
            <w:r w:rsidRPr="00F727EF">
              <w:t>28.62</w:t>
            </w:r>
          </w:p>
        </w:tc>
      </w:tr>
      <w:tr w:rsidR="005E65DD" w:rsidRPr="00F727EF" w14:paraId="1AE09163" w14:textId="77777777" w:rsidTr="004F3957">
        <w:tc>
          <w:tcPr>
            <w:tcW w:w="851" w:type="dxa"/>
            <w:tcBorders>
              <w:bottom w:val="single" w:sz="2" w:space="0" w:color="auto"/>
            </w:tcBorders>
            <w:shd w:val="clear" w:color="auto" w:fill="auto"/>
          </w:tcPr>
          <w:p w14:paraId="6F98B827" w14:textId="77777777" w:rsidR="005E65DD" w:rsidRPr="00F727EF" w:rsidRDefault="005E65DD" w:rsidP="004F3957">
            <w:pPr>
              <w:pStyle w:val="Tabletext"/>
            </w:pPr>
            <w:r w:rsidRPr="00F727EF">
              <w:t>3</w:t>
            </w:r>
          </w:p>
        </w:tc>
        <w:tc>
          <w:tcPr>
            <w:tcW w:w="5103" w:type="dxa"/>
            <w:tcBorders>
              <w:bottom w:val="single" w:sz="2" w:space="0" w:color="auto"/>
            </w:tcBorders>
            <w:shd w:val="clear" w:color="auto" w:fill="auto"/>
          </w:tcPr>
          <w:p w14:paraId="50DD9B17" w14:textId="77777777" w:rsidR="005E65DD" w:rsidRPr="00F727EF" w:rsidRDefault="005E65DD" w:rsidP="004F3957">
            <w:pPr>
              <w:pStyle w:val="Tabletext"/>
            </w:pPr>
            <w:r w:rsidRPr="00F727EF">
              <w:t>Norfolk Island Health and Residential Aged Care Services</w:t>
            </w:r>
          </w:p>
        </w:tc>
        <w:tc>
          <w:tcPr>
            <w:tcW w:w="1229" w:type="dxa"/>
            <w:tcBorders>
              <w:bottom w:val="single" w:sz="2" w:space="0" w:color="auto"/>
            </w:tcBorders>
            <w:shd w:val="clear" w:color="auto" w:fill="auto"/>
          </w:tcPr>
          <w:p w14:paraId="6093A2FC" w14:textId="77777777" w:rsidR="005E65DD" w:rsidRPr="00F727EF" w:rsidRDefault="005E65DD" w:rsidP="004F3957">
            <w:pPr>
              <w:pStyle w:val="Tabletext"/>
              <w:jc w:val="right"/>
            </w:pPr>
            <w:r w:rsidRPr="00F727EF">
              <w:t>13.49</w:t>
            </w:r>
          </w:p>
        </w:tc>
      </w:tr>
      <w:tr w:rsidR="005E65DD" w:rsidRPr="00F727EF" w14:paraId="43828890" w14:textId="77777777" w:rsidTr="004F3957">
        <w:tc>
          <w:tcPr>
            <w:tcW w:w="851" w:type="dxa"/>
            <w:tcBorders>
              <w:top w:val="single" w:sz="2" w:space="0" w:color="auto"/>
              <w:bottom w:val="single" w:sz="12" w:space="0" w:color="auto"/>
            </w:tcBorders>
            <w:shd w:val="clear" w:color="auto" w:fill="auto"/>
          </w:tcPr>
          <w:p w14:paraId="343655C3" w14:textId="77777777" w:rsidR="005E65DD" w:rsidRPr="00F727EF" w:rsidRDefault="005E65DD" w:rsidP="004F3957">
            <w:pPr>
              <w:pStyle w:val="Tabletext"/>
            </w:pPr>
            <w:r w:rsidRPr="00F727EF">
              <w:t>4</w:t>
            </w:r>
          </w:p>
        </w:tc>
        <w:tc>
          <w:tcPr>
            <w:tcW w:w="5103" w:type="dxa"/>
            <w:tcBorders>
              <w:top w:val="single" w:sz="2" w:space="0" w:color="auto"/>
              <w:bottom w:val="single" w:sz="12" w:space="0" w:color="auto"/>
            </w:tcBorders>
            <w:shd w:val="clear" w:color="auto" w:fill="auto"/>
          </w:tcPr>
          <w:p w14:paraId="2384E8AB" w14:textId="77777777" w:rsidR="005E65DD" w:rsidRPr="00F727EF" w:rsidRDefault="005E65DD" w:rsidP="004F3957">
            <w:pPr>
              <w:pStyle w:val="Tabletext"/>
            </w:pPr>
            <w:r w:rsidRPr="00F727EF">
              <w:t>Any other person</w:t>
            </w:r>
          </w:p>
        </w:tc>
        <w:tc>
          <w:tcPr>
            <w:tcW w:w="1229" w:type="dxa"/>
            <w:tcBorders>
              <w:top w:val="single" w:sz="2" w:space="0" w:color="auto"/>
              <w:bottom w:val="single" w:sz="12" w:space="0" w:color="auto"/>
            </w:tcBorders>
            <w:shd w:val="clear" w:color="auto" w:fill="auto"/>
          </w:tcPr>
          <w:p w14:paraId="3CDE9EE5" w14:textId="77777777" w:rsidR="005E65DD" w:rsidRPr="00F727EF" w:rsidRDefault="005E65DD" w:rsidP="004F3957">
            <w:pPr>
              <w:pStyle w:val="Tabletext"/>
              <w:jc w:val="right"/>
            </w:pPr>
            <w:r w:rsidRPr="00F727EF">
              <w:t>0.00</w:t>
            </w:r>
          </w:p>
        </w:tc>
      </w:tr>
    </w:tbl>
    <w:p w14:paraId="01BDE032" w14:textId="6EB9D47D" w:rsidR="005E65DD" w:rsidRPr="00F727EF" w:rsidRDefault="005E65DD" w:rsidP="005E65DD">
      <w:pPr>
        <w:pStyle w:val="ActHead5"/>
      </w:pPr>
      <w:bookmarkStart w:id="177" w:name="_Toc189123195"/>
      <w:r w:rsidRPr="002E4E9B">
        <w:rPr>
          <w:rStyle w:val="CharSectno"/>
        </w:rPr>
        <w:t>249</w:t>
      </w:r>
      <w:r w:rsidR="00F727EF" w:rsidRPr="002E4E9B">
        <w:rPr>
          <w:rStyle w:val="CharSectno"/>
        </w:rPr>
        <w:noBreakHyphen/>
      </w:r>
      <w:r w:rsidRPr="002E4E9B">
        <w:rPr>
          <w:rStyle w:val="CharSectno"/>
        </w:rPr>
        <w:t>30</w:t>
      </w:r>
      <w:r w:rsidRPr="00F727EF">
        <w:t xml:space="preserve">  Direct care supplement amount</w:t>
      </w:r>
      <w:bookmarkEnd w:id="177"/>
    </w:p>
    <w:p w14:paraId="1DF0E9D9" w14:textId="77777777" w:rsidR="005E65DD" w:rsidRPr="00F727EF" w:rsidRDefault="005E65DD" w:rsidP="005E65DD">
      <w:pPr>
        <w:pStyle w:val="subsection"/>
      </w:pPr>
      <w:r w:rsidRPr="00F727EF">
        <w:tab/>
        <w:t>(1)</w:t>
      </w:r>
      <w:r w:rsidRPr="00F727EF">
        <w:tab/>
        <w:t xml:space="preserve">The direct care supplement amount for a day for a residential care place for an </w:t>
      </w:r>
      <w:r w:rsidRPr="00F727EF">
        <w:rPr>
          <w:bCs/>
          <w:iCs/>
          <w:lang w:eastAsia="en-US"/>
        </w:rPr>
        <w:t xml:space="preserve">approved residential care home </w:t>
      </w:r>
      <w:r w:rsidRPr="00F727EF">
        <w:t>is:</w:t>
      </w:r>
    </w:p>
    <w:p w14:paraId="3E47F489" w14:textId="0D935645" w:rsidR="005E65DD" w:rsidRPr="00F727EF" w:rsidRDefault="005E65DD" w:rsidP="005E65DD">
      <w:pPr>
        <w:pStyle w:val="paragraph"/>
      </w:pPr>
      <w:r w:rsidRPr="00F727EF">
        <w:tab/>
        <w:t>(a)</w:t>
      </w:r>
      <w:r w:rsidRPr="00F727EF">
        <w:tab/>
        <w:t xml:space="preserve">if the home is in a State or Territory covered by </w:t>
      </w:r>
      <w:r w:rsidR="00BC6C3C" w:rsidRPr="00F727EF">
        <w:t>subsection (</w:t>
      </w:r>
      <w:r w:rsidRPr="00F727EF">
        <w:t>2), and is located in a 2017 MM category mentioned in an item of the following table—</w:t>
      </w:r>
      <w:r w:rsidRPr="00F727EF">
        <w:rPr>
          <w:lang w:eastAsia="en-US"/>
        </w:rPr>
        <w:t>the amount (if any) specified in the item of the table for</w:t>
      </w:r>
      <w:r w:rsidRPr="00F727EF">
        <w:t xml:space="preserve"> the 2017 MM category for the home’s location; or</w:t>
      </w:r>
    </w:p>
    <w:p w14:paraId="697D0947" w14:textId="272094C4" w:rsidR="005E65DD" w:rsidRPr="00F727EF" w:rsidRDefault="005E65DD" w:rsidP="005E65DD">
      <w:pPr>
        <w:pStyle w:val="paragraph"/>
      </w:pPr>
      <w:r w:rsidRPr="00F727EF">
        <w:tab/>
        <w:t>(b)</w:t>
      </w:r>
      <w:r w:rsidRPr="00F727EF">
        <w:tab/>
        <w:t xml:space="preserve">if </w:t>
      </w:r>
      <w:r w:rsidR="00BC6C3C" w:rsidRPr="00F727EF">
        <w:t>paragraph (</w:t>
      </w:r>
      <w:r w:rsidRPr="00F727EF">
        <w:t>a) does not apply—nil.</w:t>
      </w:r>
    </w:p>
    <w:p w14:paraId="7CD9DD01" w14:textId="77777777" w:rsidR="005E65DD" w:rsidRPr="00F727EF" w:rsidRDefault="005E65DD" w:rsidP="005E65DD">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5098"/>
        <w:gridCol w:w="1330"/>
      </w:tblGrid>
      <w:tr w:rsidR="005E65DD" w:rsidRPr="00F727EF" w14:paraId="232F91BC" w14:textId="77777777" w:rsidTr="004F3957">
        <w:trPr>
          <w:tblHeader/>
        </w:trPr>
        <w:tc>
          <w:tcPr>
            <w:tcW w:w="7279"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4D006500" w14:textId="77777777" w:rsidR="005E65DD" w:rsidRPr="00F727EF" w:rsidRDefault="005E65DD" w:rsidP="004F3957">
            <w:pPr>
              <w:pStyle w:val="TableHeading"/>
            </w:pPr>
            <w:r w:rsidRPr="00F727EF">
              <w:lastRenderedPageBreak/>
              <w:t>Direct care supplement amount</w:t>
            </w:r>
          </w:p>
        </w:tc>
      </w:tr>
      <w:tr w:rsidR="005E65DD" w:rsidRPr="00F727EF" w14:paraId="4B316F1E" w14:textId="77777777" w:rsidTr="004F3957">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2F69FE0" w14:textId="77777777" w:rsidR="005E65DD" w:rsidRPr="00F727EF" w:rsidRDefault="005E65DD" w:rsidP="004F3957">
            <w:pPr>
              <w:pStyle w:val="TableHeading"/>
            </w:pPr>
            <w:r w:rsidRPr="00F727EF">
              <w:t>Item</w:t>
            </w:r>
          </w:p>
        </w:tc>
        <w:tc>
          <w:tcPr>
            <w:tcW w:w="5098" w:type="dxa"/>
            <w:tcBorders>
              <w:top w:val="single" w:sz="6" w:space="0" w:color="auto"/>
              <w:bottom w:val="single" w:sz="12" w:space="0" w:color="auto"/>
            </w:tcBorders>
            <w:shd w:val="clear" w:color="auto" w:fill="FFFFFF"/>
            <w:tcMar>
              <w:top w:w="0" w:type="dxa"/>
              <w:left w:w="108" w:type="dxa"/>
              <w:bottom w:w="0" w:type="dxa"/>
              <w:right w:w="108" w:type="dxa"/>
            </w:tcMar>
            <w:hideMark/>
          </w:tcPr>
          <w:p w14:paraId="7A60589F" w14:textId="77777777" w:rsidR="005E65DD" w:rsidRPr="00F727EF" w:rsidRDefault="005E65DD" w:rsidP="004F3957">
            <w:pPr>
              <w:pStyle w:val="TableHeading"/>
            </w:pPr>
            <w:r w:rsidRPr="00F727EF">
              <w:t>Column 1</w:t>
            </w:r>
            <w:r w:rsidRPr="00F727EF">
              <w:br/>
              <w:t>2017 MM category for the home’s location</w:t>
            </w:r>
          </w:p>
        </w:tc>
        <w:tc>
          <w:tcPr>
            <w:tcW w:w="1330" w:type="dxa"/>
            <w:tcBorders>
              <w:top w:val="single" w:sz="6" w:space="0" w:color="auto"/>
              <w:bottom w:val="single" w:sz="12" w:space="0" w:color="auto"/>
            </w:tcBorders>
            <w:shd w:val="clear" w:color="auto" w:fill="FFFFFF"/>
            <w:tcMar>
              <w:top w:w="0" w:type="dxa"/>
              <w:left w:w="108" w:type="dxa"/>
              <w:bottom w:w="0" w:type="dxa"/>
              <w:right w:w="108" w:type="dxa"/>
            </w:tcMar>
            <w:hideMark/>
          </w:tcPr>
          <w:p w14:paraId="5D34BC87" w14:textId="77777777" w:rsidR="005E65DD" w:rsidRPr="00F727EF" w:rsidRDefault="005E65DD" w:rsidP="004F3957">
            <w:pPr>
              <w:pStyle w:val="TableHeading"/>
              <w:jc w:val="right"/>
            </w:pPr>
            <w:r w:rsidRPr="00F727EF">
              <w:t>Column 2</w:t>
            </w:r>
            <w:r w:rsidRPr="00F727EF">
              <w:br/>
              <w:t>Amount ($)</w:t>
            </w:r>
          </w:p>
        </w:tc>
      </w:tr>
      <w:tr w:rsidR="005E65DD" w:rsidRPr="00F727EF" w14:paraId="0A3F2D52" w14:textId="77777777" w:rsidTr="004F3957">
        <w:tc>
          <w:tcPr>
            <w:tcW w:w="851" w:type="dxa"/>
            <w:tcBorders>
              <w:top w:val="single" w:sz="12" w:space="0" w:color="auto"/>
            </w:tcBorders>
            <w:shd w:val="clear" w:color="auto" w:fill="FFFFFF"/>
            <w:tcMar>
              <w:top w:w="0" w:type="dxa"/>
              <w:left w:w="108" w:type="dxa"/>
              <w:bottom w:w="0" w:type="dxa"/>
              <w:right w:w="108" w:type="dxa"/>
            </w:tcMar>
          </w:tcPr>
          <w:p w14:paraId="4280B734" w14:textId="77777777" w:rsidR="005E65DD" w:rsidRPr="00F727EF" w:rsidRDefault="005E65DD" w:rsidP="004F3957">
            <w:pPr>
              <w:pStyle w:val="Tabletext"/>
            </w:pPr>
            <w:r w:rsidRPr="00F727EF">
              <w:t>1</w:t>
            </w:r>
          </w:p>
        </w:tc>
        <w:tc>
          <w:tcPr>
            <w:tcW w:w="5098" w:type="dxa"/>
            <w:tcBorders>
              <w:top w:val="single" w:sz="12" w:space="0" w:color="auto"/>
            </w:tcBorders>
            <w:shd w:val="clear" w:color="auto" w:fill="FFFFFF"/>
            <w:tcMar>
              <w:top w:w="0" w:type="dxa"/>
              <w:left w:w="108" w:type="dxa"/>
              <w:bottom w:w="0" w:type="dxa"/>
              <w:right w:w="108" w:type="dxa"/>
            </w:tcMar>
          </w:tcPr>
          <w:p w14:paraId="5F010F8B" w14:textId="77777777" w:rsidR="005E65DD" w:rsidRPr="00F727EF" w:rsidRDefault="005E65DD" w:rsidP="004F3957">
            <w:pPr>
              <w:pStyle w:val="Tabletext"/>
            </w:pPr>
            <w:r w:rsidRPr="00F727EF">
              <w:t>2017 MM category known as MM 2</w:t>
            </w:r>
          </w:p>
        </w:tc>
        <w:tc>
          <w:tcPr>
            <w:tcW w:w="1330" w:type="dxa"/>
            <w:tcBorders>
              <w:top w:val="single" w:sz="12" w:space="0" w:color="auto"/>
            </w:tcBorders>
            <w:shd w:val="clear" w:color="auto" w:fill="FFFFFF"/>
            <w:tcMar>
              <w:top w:w="0" w:type="dxa"/>
              <w:left w:w="108" w:type="dxa"/>
              <w:bottom w:w="0" w:type="dxa"/>
              <w:right w:w="108" w:type="dxa"/>
            </w:tcMar>
          </w:tcPr>
          <w:p w14:paraId="46BE368A" w14:textId="77777777" w:rsidR="005E65DD" w:rsidRPr="00F727EF" w:rsidRDefault="005E65DD" w:rsidP="004F3957">
            <w:pPr>
              <w:pStyle w:val="Tabletext"/>
              <w:jc w:val="right"/>
            </w:pPr>
            <w:r w:rsidRPr="00F727EF">
              <w:t>0.00</w:t>
            </w:r>
          </w:p>
        </w:tc>
      </w:tr>
      <w:tr w:rsidR="005E65DD" w:rsidRPr="00F727EF" w14:paraId="035BF026" w14:textId="77777777" w:rsidTr="004F3957">
        <w:tc>
          <w:tcPr>
            <w:tcW w:w="851" w:type="dxa"/>
            <w:shd w:val="clear" w:color="auto" w:fill="FFFFFF"/>
            <w:tcMar>
              <w:top w:w="0" w:type="dxa"/>
              <w:left w:w="108" w:type="dxa"/>
              <w:bottom w:w="0" w:type="dxa"/>
              <w:right w:w="108" w:type="dxa"/>
            </w:tcMar>
          </w:tcPr>
          <w:p w14:paraId="34BA4675" w14:textId="77777777" w:rsidR="005E65DD" w:rsidRPr="00F727EF" w:rsidRDefault="005E65DD" w:rsidP="004F3957">
            <w:pPr>
              <w:pStyle w:val="Tabletext"/>
            </w:pPr>
            <w:r w:rsidRPr="00F727EF">
              <w:t>2</w:t>
            </w:r>
          </w:p>
        </w:tc>
        <w:tc>
          <w:tcPr>
            <w:tcW w:w="5098" w:type="dxa"/>
            <w:shd w:val="clear" w:color="auto" w:fill="FFFFFF"/>
            <w:tcMar>
              <w:top w:w="0" w:type="dxa"/>
              <w:left w:w="108" w:type="dxa"/>
              <w:bottom w:w="0" w:type="dxa"/>
              <w:right w:w="108" w:type="dxa"/>
            </w:tcMar>
          </w:tcPr>
          <w:p w14:paraId="692DBBA9" w14:textId="77777777" w:rsidR="005E65DD" w:rsidRPr="00F727EF" w:rsidRDefault="005E65DD" w:rsidP="004F3957">
            <w:pPr>
              <w:pStyle w:val="Tabletext"/>
            </w:pPr>
            <w:r w:rsidRPr="00F727EF">
              <w:t>2017 MM category known as MM 3</w:t>
            </w:r>
          </w:p>
        </w:tc>
        <w:tc>
          <w:tcPr>
            <w:tcW w:w="1330" w:type="dxa"/>
            <w:shd w:val="clear" w:color="auto" w:fill="FFFFFF"/>
            <w:tcMar>
              <w:top w:w="0" w:type="dxa"/>
              <w:left w:w="108" w:type="dxa"/>
              <w:bottom w:w="0" w:type="dxa"/>
              <w:right w:w="108" w:type="dxa"/>
            </w:tcMar>
          </w:tcPr>
          <w:p w14:paraId="1A853556" w14:textId="77777777" w:rsidR="005E65DD" w:rsidRPr="00F727EF" w:rsidRDefault="005E65DD" w:rsidP="004F3957">
            <w:pPr>
              <w:pStyle w:val="Tabletext"/>
              <w:jc w:val="right"/>
            </w:pPr>
            <w:r w:rsidRPr="00F727EF">
              <w:t>0.00</w:t>
            </w:r>
          </w:p>
        </w:tc>
      </w:tr>
      <w:tr w:rsidR="005E65DD" w:rsidRPr="00F727EF" w14:paraId="55EF9614" w14:textId="77777777" w:rsidTr="004F3957">
        <w:tc>
          <w:tcPr>
            <w:tcW w:w="851" w:type="dxa"/>
            <w:shd w:val="clear" w:color="auto" w:fill="FFFFFF"/>
            <w:tcMar>
              <w:top w:w="0" w:type="dxa"/>
              <w:left w:w="108" w:type="dxa"/>
              <w:bottom w:w="0" w:type="dxa"/>
              <w:right w:w="108" w:type="dxa"/>
            </w:tcMar>
          </w:tcPr>
          <w:p w14:paraId="7918955A" w14:textId="77777777" w:rsidR="005E65DD" w:rsidRPr="00F727EF" w:rsidRDefault="005E65DD" w:rsidP="004F3957">
            <w:pPr>
              <w:pStyle w:val="Tabletext"/>
            </w:pPr>
            <w:r w:rsidRPr="00F727EF">
              <w:t>3</w:t>
            </w:r>
          </w:p>
        </w:tc>
        <w:tc>
          <w:tcPr>
            <w:tcW w:w="5098" w:type="dxa"/>
            <w:shd w:val="clear" w:color="auto" w:fill="FFFFFF"/>
            <w:tcMar>
              <w:top w:w="0" w:type="dxa"/>
              <w:left w:w="108" w:type="dxa"/>
              <w:bottom w:w="0" w:type="dxa"/>
              <w:right w:w="108" w:type="dxa"/>
            </w:tcMar>
          </w:tcPr>
          <w:p w14:paraId="3F269CB3" w14:textId="77777777" w:rsidR="005E65DD" w:rsidRPr="00F727EF" w:rsidRDefault="005E65DD" w:rsidP="004F3957">
            <w:pPr>
              <w:pStyle w:val="Tabletext"/>
            </w:pPr>
            <w:r w:rsidRPr="00F727EF">
              <w:t>2017 MM category known as MM 4</w:t>
            </w:r>
          </w:p>
        </w:tc>
        <w:tc>
          <w:tcPr>
            <w:tcW w:w="1330" w:type="dxa"/>
            <w:shd w:val="clear" w:color="auto" w:fill="FFFFFF"/>
            <w:tcMar>
              <w:top w:w="0" w:type="dxa"/>
              <w:left w:w="108" w:type="dxa"/>
              <w:bottom w:w="0" w:type="dxa"/>
              <w:right w:w="108" w:type="dxa"/>
            </w:tcMar>
          </w:tcPr>
          <w:p w14:paraId="4756545F" w14:textId="77777777" w:rsidR="005E65DD" w:rsidRPr="00F727EF" w:rsidRDefault="005E65DD" w:rsidP="004F3957">
            <w:pPr>
              <w:pStyle w:val="Tabletext"/>
              <w:jc w:val="right"/>
            </w:pPr>
            <w:r w:rsidRPr="00F727EF">
              <w:t>16.00</w:t>
            </w:r>
          </w:p>
        </w:tc>
      </w:tr>
      <w:tr w:rsidR="005E65DD" w:rsidRPr="00F727EF" w14:paraId="1E7B9425" w14:textId="77777777" w:rsidTr="004F3957">
        <w:tc>
          <w:tcPr>
            <w:tcW w:w="851" w:type="dxa"/>
            <w:shd w:val="clear" w:color="auto" w:fill="FFFFFF"/>
            <w:tcMar>
              <w:top w:w="0" w:type="dxa"/>
              <w:left w:w="108" w:type="dxa"/>
              <w:bottom w:w="0" w:type="dxa"/>
              <w:right w:w="108" w:type="dxa"/>
            </w:tcMar>
            <w:hideMark/>
          </w:tcPr>
          <w:p w14:paraId="635D67BD" w14:textId="77777777" w:rsidR="005E65DD" w:rsidRPr="00F727EF" w:rsidRDefault="005E65DD" w:rsidP="004F3957">
            <w:pPr>
              <w:pStyle w:val="Tabletext"/>
            </w:pPr>
            <w:r w:rsidRPr="00F727EF">
              <w:t>4</w:t>
            </w:r>
          </w:p>
        </w:tc>
        <w:tc>
          <w:tcPr>
            <w:tcW w:w="5098" w:type="dxa"/>
            <w:shd w:val="clear" w:color="auto" w:fill="FFFFFF"/>
            <w:tcMar>
              <w:top w:w="0" w:type="dxa"/>
              <w:left w:w="108" w:type="dxa"/>
              <w:bottom w:w="0" w:type="dxa"/>
              <w:right w:w="108" w:type="dxa"/>
            </w:tcMar>
            <w:hideMark/>
          </w:tcPr>
          <w:p w14:paraId="11619BC6" w14:textId="77777777" w:rsidR="005E65DD" w:rsidRPr="00F727EF" w:rsidRDefault="005E65DD" w:rsidP="004F3957">
            <w:pPr>
              <w:pStyle w:val="Tabletext"/>
            </w:pPr>
            <w:r w:rsidRPr="00F727EF">
              <w:t>2017 MM category known as MM 5</w:t>
            </w:r>
          </w:p>
        </w:tc>
        <w:tc>
          <w:tcPr>
            <w:tcW w:w="1330" w:type="dxa"/>
            <w:shd w:val="clear" w:color="auto" w:fill="FFFFFF"/>
            <w:tcMar>
              <w:top w:w="0" w:type="dxa"/>
              <w:left w:w="108" w:type="dxa"/>
              <w:bottom w:w="0" w:type="dxa"/>
              <w:right w:w="108" w:type="dxa"/>
            </w:tcMar>
            <w:hideMark/>
          </w:tcPr>
          <w:p w14:paraId="68A1B3CC" w14:textId="77777777" w:rsidR="005E65DD" w:rsidRPr="00F727EF" w:rsidRDefault="005E65DD" w:rsidP="004F3957">
            <w:pPr>
              <w:pStyle w:val="Tabletext"/>
              <w:jc w:val="right"/>
            </w:pPr>
            <w:r w:rsidRPr="00F727EF">
              <w:t>16.00</w:t>
            </w:r>
          </w:p>
        </w:tc>
      </w:tr>
      <w:tr w:rsidR="005E65DD" w:rsidRPr="00F727EF" w14:paraId="46919C8D" w14:textId="77777777" w:rsidTr="004F3957">
        <w:tc>
          <w:tcPr>
            <w:tcW w:w="851" w:type="dxa"/>
            <w:tcBorders>
              <w:bottom w:val="single" w:sz="2" w:space="0" w:color="auto"/>
            </w:tcBorders>
            <w:shd w:val="clear" w:color="auto" w:fill="FFFFFF"/>
            <w:tcMar>
              <w:top w:w="0" w:type="dxa"/>
              <w:left w:w="108" w:type="dxa"/>
              <w:bottom w:w="0" w:type="dxa"/>
              <w:right w:w="108" w:type="dxa"/>
            </w:tcMar>
            <w:hideMark/>
          </w:tcPr>
          <w:p w14:paraId="05EF0CA9" w14:textId="77777777" w:rsidR="005E65DD" w:rsidRPr="00F727EF" w:rsidRDefault="005E65DD" w:rsidP="004F3957">
            <w:pPr>
              <w:pStyle w:val="Tabletext"/>
            </w:pPr>
            <w:r w:rsidRPr="00F727EF">
              <w:t>5</w:t>
            </w:r>
          </w:p>
        </w:tc>
        <w:tc>
          <w:tcPr>
            <w:tcW w:w="5098" w:type="dxa"/>
            <w:tcBorders>
              <w:bottom w:val="single" w:sz="2" w:space="0" w:color="auto"/>
            </w:tcBorders>
            <w:shd w:val="clear" w:color="auto" w:fill="FFFFFF"/>
            <w:tcMar>
              <w:top w:w="0" w:type="dxa"/>
              <w:left w:w="108" w:type="dxa"/>
              <w:bottom w:w="0" w:type="dxa"/>
              <w:right w:w="108" w:type="dxa"/>
            </w:tcMar>
            <w:hideMark/>
          </w:tcPr>
          <w:p w14:paraId="3EC5723B" w14:textId="77777777" w:rsidR="005E65DD" w:rsidRPr="00F727EF" w:rsidRDefault="005E65DD" w:rsidP="004F3957">
            <w:pPr>
              <w:pStyle w:val="Tabletext"/>
            </w:pPr>
            <w:r w:rsidRPr="00F727EF">
              <w:t>2017 MM category known as MM 6</w:t>
            </w:r>
          </w:p>
        </w:tc>
        <w:tc>
          <w:tcPr>
            <w:tcW w:w="1330" w:type="dxa"/>
            <w:tcBorders>
              <w:bottom w:val="single" w:sz="2" w:space="0" w:color="auto"/>
            </w:tcBorders>
            <w:shd w:val="clear" w:color="auto" w:fill="FFFFFF"/>
            <w:tcMar>
              <w:top w:w="0" w:type="dxa"/>
              <w:left w:w="108" w:type="dxa"/>
              <w:bottom w:w="0" w:type="dxa"/>
              <w:right w:w="108" w:type="dxa"/>
            </w:tcMar>
            <w:hideMark/>
          </w:tcPr>
          <w:p w14:paraId="37BC1C2C" w14:textId="77777777" w:rsidR="005E65DD" w:rsidRPr="00F727EF" w:rsidRDefault="005E65DD" w:rsidP="004F3957">
            <w:pPr>
              <w:pStyle w:val="Tabletext"/>
              <w:jc w:val="right"/>
            </w:pPr>
            <w:r w:rsidRPr="00F727EF">
              <w:t>17.37</w:t>
            </w:r>
          </w:p>
        </w:tc>
      </w:tr>
      <w:tr w:rsidR="005E65DD" w:rsidRPr="00F727EF" w14:paraId="4EE7BFB0" w14:textId="77777777" w:rsidTr="004F3957">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5B2F9B85" w14:textId="77777777" w:rsidR="005E65DD" w:rsidRPr="00F727EF" w:rsidRDefault="005E65DD" w:rsidP="004F3957">
            <w:pPr>
              <w:pStyle w:val="Tabletext"/>
            </w:pPr>
            <w:r w:rsidRPr="00F727EF">
              <w:t>6</w:t>
            </w:r>
          </w:p>
        </w:tc>
        <w:tc>
          <w:tcPr>
            <w:tcW w:w="5098" w:type="dxa"/>
            <w:tcBorders>
              <w:top w:val="single" w:sz="2" w:space="0" w:color="auto"/>
              <w:bottom w:val="single" w:sz="12" w:space="0" w:color="auto"/>
            </w:tcBorders>
            <w:shd w:val="clear" w:color="auto" w:fill="FFFFFF"/>
            <w:tcMar>
              <w:top w:w="0" w:type="dxa"/>
              <w:left w:w="108" w:type="dxa"/>
              <w:bottom w:w="0" w:type="dxa"/>
              <w:right w:w="108" w:type="dxa"/>
            </w:tcMar>
            <w:hideMark/>
          </w:tcPr>
          <w:p w14:paraId="4C6E3666" w14:textId="77777777" w:rsidR="005E65DD" w:rsidRPr="00F727EF" w:rsidRDefault="005E65DD" w:rsidP="004F3957">
            <w:pPr>
              <w:pStyle w:val="Tabletext"/>
            </w:pPr>
            <w:r w:rsidRPr="00F727EF">
              <w:t>2017 MM category known as MM 7</w:t>
            </w:r>
          </w:p>
        </w:tc>
        <w:tc>
          <w:tcPr>
            <w:tcW w:w="1330" w:type="dxa"/>
            <w:tcBorders>
              <w:top w:val="single" w:sz="2" w:space="0" w:color="auto"/>
              <w:bottom w:val="single" w:sz="12" w:space="0" w:color="auto"/>
            </w:tcBorders>
            <w:shd w:val="clear" w:color="auto" w:fill="FFFFFF"/>
            <w:tcMar>
              <w:top w:w="0" w:type="dxa"/>
              <w:left w:w="108" w:type="dxa"/>
              <w:bottom w:w="0" w:type="dxa"/>
              <w:right w:w="108" w:type="dxa"/>
            </w:tcMar>
            <w:hideMark/>
          </w:tcPr>
          <w:p w14:paraId="3B29D546" w14:textId="77777777" w:rsidR="005E65DD" w:rsidRPr="00F727EF" w:rsidRDefault="005E65DD" w:rsidP="004F3957">
            <w:pPr>
              <w:pStyle w:val="Tabletext"/>
              <w:jc w:val="right"/>
            </w:pPr>
            <w:r w:rsidRPr="00F727EF">
              <w:t>17.89</w:t>
            </w:r>
          </w:p>
        </w:tc>
      </w:tr>
    </w:tbl>
    <w:p w14:paraId="2BB193F0" w14:textId="77777777" w:rsidR="005E65DD" w:rsidRPr="00F727EF" w:rsidRDefault="005E65DD" w:rsidP="005E65DD">
      <w:pPr>
        <w:pStyle w:val="subsection"/>
        <w:rPr>
          <w:rFonts w:eastAsia="Calibri"/>
        </w:rPr>
      </w:pPr>
      <w:r w:rsidRPr="00F727EF">
        <w:tab/>
        <w:t>(2)</w:t>
      </w:r>
      <w:r w:rsidRPr="00F727EF">
        <w:tab/>
        <w:t>This subsection covers a State or Territory that is participating in a trial that aims to ensure that set amounts of direct care are provided to individuals accessing funded aged care services through the residential care service group under the MPSP.</w:t>
      </w:r>
    </w:p>
    <w:p w14:paraId="56851F39" w14:textId="7AA10634" w:rsidR="005E65DD" w:rsidRPr="00F727EF" w:rsidRDefault="005E65DD" w:rsidP="005E65DD">
      <w:pPr>
        <w:pStyle w:val="subsection"/>
      </w:pPr>
      <w:r w:rsidRPr="00F727EF">
        <w:tab/>
        <w:t>(3)</w:t>
      </w:r>
      <w:r w:rsidRPr="00F727EF">
        <w:tab/>
        <w:t xml:space="preserve">The System Governor must, by notice published on the Department’s website, specify each State or Territory covered by </w:t>
      </w:r>
      <w:r w:rsidR="00BC6C3C" w:rsidRPr="00F727EF">
        <w:t>subsection (</w:t>
      </w:r>
      <w:r w:rsidRPr="00F727EF">
        <w:t>2).</w:t>
      </w:r>
    </w:p>
    <w:p w14:paraId="4C0BC105" w14:textId="6A19BA37" w:rsidR="005E65DD" w:rsidRPr="00F727EF" w:rsidRDefault="005E65DD" w:rsidP="005E65DD">
      <w:pPr>
        <w:pStyle w:val="ActHead5"/>
      </w:pPr>
      <w:bookmarkStart w:id="178" w:name="_Toc189123196"/>
      <w:r w:rsidRPr="002E4E9B">
        <w:rPr>
          <w:rStyle w:val="CharSectno"/>
        </w:rPr>
        <w:t>249</w:t>
      </w:r>
      <w:r w:rsidR="00F727EF" w:rsidRPr="002E4E9B">
        <w:rPr>
          <w:rStyle w:val="CharSectno"/>
        </w:rPr>
        <w:noBreakHyphen/>
      </w:r>
      <w:r w:rsidRPr="002E4E9B">
        <w:rPr>
          <w:rStyle w:val="CharSectno"/>
        </w:rPr>
        <w:t>35</w:t>
      </w:r>
      <w:r w:rsidRPr="00F727EF">
        <w:t xml:space="preserve">  Home or community additional amount</w:t>
      </w:r>
      <w:bookmarkEnd w:id="178"/>
    </w:p>
    <w:p w14:paraId="58A6189F" w14:textId="77777777" w:rsidR="005E65DD" w:rsidRPr="00F727EF" w:rsidRDefault="005E65DD" w:rsidP="005E65DD">
      <w:pPr>
        <w:pStyle w:val="subsection"/>
      </w:pPr>
      <w:r w:rsidRPr="00F727EF">
        <w:tab/>
        <w:t>(1)</w:t>
      </w:r>
      <w:r w:rsidRPr="00F727EF">
        <w:tab/>
        <w:t xml:space="preserve">The home or community additional amount for a day (the </w:t>
      </w:r>
      <w:r w:rsidRPr="00F727EF">
        <w:rPr>
          <w:b/>
          <w:i/>
        </w:rPr>
        <w:t>relevant day</w:t>
      </w:r>
      <w:r w:rsidRPr="00F727EF">
        <w:t xml:space="preserve">) for a home or community place for an </w:t>
      </w:r>
      <w:r w:rsidRPr="00F727EF">
        <w:rPr>
          <w:bCs/>
          <w:iCs/>
          <w:lang w:eastAsia="en-US"/>
        </w:rPr>
        <w:t>approved residential care home</w:t>
      </w:r>
      <w:r w:rsidRPr="00F727EF">
        <w:t xml:space="preserve"> is:</w:t>
      </w:r>
    </w:p>
    <w:p w14:paraId="770B6659" w14:textId="2A6E0D1F" w:rsidR="005E65DD" w:rsidRPr="00F727EF" w:rsidRDefault="005E65DD" w:rsidP="005E65DD">
      <w:pPr>
        <w:pStyle w:val="paragraph"/>
      </w:pPr>
      <w:r w:rsidRPr="00F727EF">
        <w:tab/>
        <w:t>(a)</w:t>
      </w:r>
      <w:r w:rsidRPr="00F727EF">
        <w:tab/>
        <w:t xml:space="preserve">for a home or community place to which </w:t>
      </w:r>
      <w:r w:rsidR="00BC6C3C" w:rsidRPr="00F727EF">
        <w:t>subsection (</w:t>
      </w:r>
      <w:r w:rsidRPr="00F727EF">
        <w:t>2) does not apply—the 2017 MM category additional amount for a day for a home or community place for the home; and</w:t>
      </w:r>
    </w:p>
    <w:p w14:paraId="0B625554" w14:textId="4A27C78F" w:rsidR="005E65DD" w:rsidRPr="00F727EF" w:rsidRDefault="005E65DD" w:rsidP="005E65DD">
      <w:pPr>
        <w:pStyle w:val="paragraph"/>
      </w:pPr>
      <w:r w:rsidRPr="00F727EF">
        <w:tab/>
        <w:t>(b)</w:t>
      </w:r>
      <w:r w:rsidRPr="00F727EF">
        <w:tab/>
        <w:t xml:space="preserve">for a home or community place to which </w:t>
      </w:r>
      <w:r w:rsidR="00BC6C3C" w:rsidRPr="00F727EF">
        <w:t>subsection (</w:t>
      </w:r>
      <w:r w:rsidRPr="00F727EF">
        <w:t>2) applies—the ARIA value additional amount for a day for a home or community place for the home.</w:t>
      </w:r>
    </w:p>
    <w:p w14:paraId="567027B2" w14:textId="77777777" w:rsidR="005E65DD" w:rsidRPr="00F727EF" w:rsidRDefault="005E65DD" w:rsidP="005E65DD">
      <w:pPr>
        <w:pStyle w:val="subsection"/>
      </w:pPr>
      <w:r w:rsidRPr="00F727EF">
        <w:tab/>
        <w:t>(2)</w:t>
      </w:r>
      <w:r w:rsidRPr="00F727EF">
        <w:tab/>
        <w:t xml:space="preserve">This subsection applies to a home or community place for an </w:t>
      </w:r>
      <w:r w:rsidRPr="00F727EF">
        <w:rPr>
          <w:bCs/>
          <w:iCs/>
          <w:lang w:eastAsia="en-US"/>
        </w:rPr>
        <w:t xml:space="preserve">approved residential care home </w:t>
      </w:r>
      <w:r w:rsidRPr="00F727EF">
        <w:t>on a day if:</w:t>
      </w:r>
    </w:p>
    <w:p w14:paraId="27AFA9A3" w14:textId="77777777" w:rsidR="005E65DD" w:rsidRPr="00F727EF" w:rsidRDefault="005E65DD" w:rsidP="005E65DD">
      <w:pPr>
        <w:pStyle w:val="paragraph"/>
      </w:pPr>
      <w:r w:rsidRPr="00F727EF">
        <w:tab/>
        <w:t>(a)</w:t>
      </w:r>
      <w:r w:rsidRPr="00F727EF">
        <w:tab/>
        <w:t>the home is a Category A residential care home, a Category B residential care home or a Category C residential care home; and</w:t>
      </w:r>
    </w:p>
    <w:p w14:paraId="190BA11E" w14:textId="77777777" w:rsidR="005E65DD" w:rsidRPr="00F727EF" w:rsidRDefault="005E65DD" w:rsidP="005E65DD">
      <w:pPr>
        <w:pStyle w:val="paragraph"/>
      </w:pPr>
      <w:r w:rsidRPr="00F727EF">
        <w:tab/>
        <w:t>(b)</w:t>
      </w:r>
      <w:r w:rsidRPr="00F727EF">
        <w:tab/>
        <w:t>on the day, the ARIA value additional amount for a day for a home or community place for the home is greater than the 2017 MM category additional amount for a day for a home or community place for the home.</w:t>
      </w:r>
    </w:p>
    <w:p w14:paraId="6E30B9A3" w14:textId="77777777" w:rsidR="005E65DD" w:rsidRPr="00F727EF" w:rsidRDefault="005E65DD" w:rsidP="005E65DD">
      <w:pPr>
        <w:pStyle w:val="SubsectionHead"/>
      </w:pPr>
      <w:r w:rsidRPr="00F727EF">
        <w:t>ARIA value additional amount</w:t>
      </w:r>
    </w:p>
    <w:p w14:paraId="5E4E95D4" w14:textId="77777777" w:rsidR="005E65DD" w:rsidRPr="00F727EF" w:rsidRDefault="005E65DD" w:rsidP="005E65DD">
      <w:pPr>
        <w:pStyle w:val="subsection"/>
      </w:pPr>
      <w:r w:rsidRPr="00F727EF">
        <w:tab/>
        <w:t>(3)</w:t>
      </w:r>
      <w:r w:rsidRPr="00F727EF">
        <w:tab/>
        <w:t xml:space="preserve">The ARIA value additional amount, for a day for a home or community place for an </w:t>
      </w:r>
      <w:r w:rsidRPr="00F727EF">
        <w:rPr>
          <w:bCs/>
          <w:iCs/>
          <w:lang w:eastAsia="en-US"/>
        </w:rPr>
        <w:t xml:space="preserve">approved residential care home </w:t>
      </w:r>
      <w:r w:rsidRPr="00F727EF">
        <w:t>is the amount specified in the following table for the ARIA value for the home’s location.</w:t>
      </w:r>
    </w:p>
    <w:p w14:paraId="07D6CA59" w14:textId="77777777" w:rsidR="005E65DD" w:rsidRPr="00F727EF" w:rsidRDefault="005E65DD" w:rsidP="005E65DD">
      <w:pPr>
        <w:pStyle w:val="Tabletext"/>
      </w:pPr>
      <w:bookmarkStart w:id="179" w:name="_Hlk78793542"/>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819"/>
        <w:gridCol w:w="1560"/>
      </w:tblGrid>
      <w:tr w:rsidR="005E65DD" w:rsidRPr="00F727EF" w14:paraId="42FCC784" w14:textId="77777777" w:rsidTr="004F3957">
        <w:trPr>
          <w:tblHeader/>
        </w:trPr>
        <w:tc>
          <w:tcPr>
            <w:tcW w:w="7230"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bookmarkEnd w:id="179"/>
          <w:p w14:paraId="561D7420" w14:textId="77777777" w:rsidR="005E65DD" w:rsidRPr="00F727EF" w:rsidRDefault="005E65DD" w:rsidP="004F3957">
            <w:pPr>
              <w:pStyle w:val="TableHeading"/>
            </w:pPr>
            <w:r w:rsidRPr="00F727EF">
              <w:t>ARIA value additional amount</w:t>
            </w:r>
          </w:p>
        </w:tc>
      </w:tr>
      <w:tr w:rsidR="005E65DD" w:rsidRPr="00F727EF" w14:paraId="6BD0AA33" w14:textId="77777777" w:rsidTr="004F3957">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767EEF43" w14:textId="77777777" w:rsidR="005E65DD" w:rsidRPr="00F727EF" w:rsidRDefault="005E65DD" w:rsidP="004F3957">
            <w:pPr>
              <w:pStyle w:val="TableHeading"/>
            </w:pPr>
            <w:r w:rsidRPr="00F727EF">
              <w:t>Item</w:t>
            </w:r>
          </w:p>
        </w:tc>
        <w:tc>
          <w:tcPr>
            <w:tcW w:w="4819" w:type="dxa"/>
            <w:tcBorders>
              <w:top w:val="single" w:sz="6" w:space="0" w:color="auto"/>
              <w:bottom w:val="single" w:sz="12" w:space="0" w:color="auto"/>
            </w:tcBorders>
            <w:shd w:val="clear" w:color="auto" w:fill="FFFFFF"/>
            <w:tcMar>
              <w:top w:w="0" w:type="dxa"/>
              <w:left w:w="108" w:type="dxa"/>
              <w:bottom w:w="0" w:type="dxa"/>
              <w:right w:w="108" w:type="dxa"/>
            </w:tcMar>
            <w:hideMark/>
          </w:tcPr>
          <w:p w14:paraId="7EADD526" w14:textId="77777777" w:rsidR="005E65DD" w:rsidRPr="00F727EF" w:rsidRDefault="005E65DD" w:rsidP="004F3957">
            <w:pPr>
              <w:pStyle w:val="TableHeading"/>
            </w:pPr>
            <w:r w:rsidRPr="00F727EF">
              <w:t>Column 1</w:t>
            </w:r>
            <w:r w:rsidRPr="00F727EF">
              <w:br/>
              <w:t>ARIA value for the home’s location</w:t>
            </w:r>
          </w:p>
        </w:tc>
        <w:tc>
          <w:tcPr>
            <w:tcW w:w="1560" w:type="dxa"/>
            <w:tcBorders>
              <w:top w:val="single" w:sz="6" w:space="0" w:color="auto"/>
              <w:bottom w:val="single" w:sz="12" w:space="0" w:color="auto"/>
            </w:tcBorders>
            <w:shd w:val="clear" w:color="auto" w:fill="FFFFFF"/>
            <w:tcMar>
              <w:top w:w="0" w:type="dxa"/>
              <w:left w:w="108" w:type="dxa"/>
              <w:bottom w:w="0" w:type="dxa"/>
              <w:right w:w="108" w:type="dxa"/>
            </w:tcMar>
            <w:hideMark/>
          </w:tcPr>
          <w:p w14:paraId="6DD6FDBA" w14:textId="77777777" w:rsidR="005E65DD" w:rsidRPr="00F727EF" w:rsidRDefault="005E65DD" w:rsidP="004F3957">
            <w:pPr>
              <w:pStyle w:val="TableHeading"/>
              <w:jc w:val="right"/>
            </w:pPr>
            <w:r w:rsidRPr="00F727EF">
              <w:t>Column 2</w:t>
            </w:r>
            <w:r w:rsidRPr="00F727EF">
              <w:br/>
              <w:t>Amount ($)</w:t>
            </w:r>
          </w:p>
        </w:tc>
      </w:tr>
      <w:tr w:rsidR="005E65DD" w:rsidRPr="00F727EF" w14:paraId="138B5DE4" w14:textId="77777777" w:rsidTr="004F3957">
        <w:tc>
          <w:tcPr>
            <w:tcW w:w="851" w:type="dxa"/>
            <w:tcBorders>
              <w:top w:val="single" w:sz="12" w:space="0" w:color="auto"/>
            </w:tcBorders>
            <w:shd w:val="clear" w:color="auto" w:fill="FFFFFF"/>
            <w:tcMar>
              <w:top w:w="0" w:type="dxa"/>
              <w:left w:w="108" w:type="dxa"/>
              <w:bottom w:w="0" w:type="dxa"/>
              <w:right w:w="108" w:type="dxa"/>
            </w:tcMar>
            <w:hideMark/>
          </w:tcPr>
          <w:p w14:paraId="3F1E5A71" w14:textId="77777777" w:rsidR="005E65DD" w:rsidRPr="00F727EF" w:rsidRDefault="005E65DD" w:rsidP="004F3957">
            <w:pPr>
              <w:pStyle w:val="Tabletext"/>
            </w:pPr>
            <w:r w:rsidRPr="00F727EF">
              <w:t>1</w:t>
            </w:r>
          </w:p>
        </w:tc>
        <w:tc>
          <w:tcPr>
            <w:tcW w:w="4819" w:type="dxa"/>
            <w:tcBorders>
              <w:top w:val="single" w:sz="12" w:space="0" w:color="auto"/>
            </w:tcBorders>
            <w:shd w:val="clear" w:color="auto" w:fill="FFFFFF"/>
            <w:tcMar>
              <w:top w:w="0" w:type="dxa"/>
              <w:left w:w="108" w:type="dxa"/>
              <w:bottom w:w="0" w:type="dxa"/>
              <w:right w:w="108" w:type="dxa"/>
            </w:tcMar>
            <w:hideMark/>
          </w:tcPr>
          <w:p w14:paraId="0A807AE5" w14:textId="77777777" w:rsidR="005E65DD" w:rsidRPr="00F727EF" w:rsidRDefault="005E65DD" w:rsidP="004F3957">
            <w:pPr>
              <w:pStyle w:val="Tabletext"/>
            </w:pPr>
            <w:r w:rsidRPr="00F727EF">
              <w:t>0 to 3.51 inclusive</w:t>
            </w:r>
          </w:p>
        </w:tc>
        <w:tc>
          <w:tcPr>
            <w:tcW w:w="1560" w:type="dxa"/>
            <w:tcBorders>
              <w:top w:val="single" w:sz="12" w:space="0" w:color="auto"/>
            </w:tcBorders>
            <w:shd w:val="clear" w:color="auto" w:fill="FFFFFF"/>
            <w:tcMar>
              <w:top w:w="0" w:type="dxa"/>
              <w:left w:w="108" w:type="dxa"/>
              <w:bottom w:w="0" w:type="dxa"/>
              <w:right w:w="108" w:type="dxa"/>
            </w:tcMar>
            <w:hideMark/>
          </w:tcPr>
          <w:p w14:paraId="7DF74E7F" w14:textId="77777777" w:rsidR="005E65DD" w:rsidRPr="00F727EF" w:rsidRDefault="005E65DD" w:rsidP="004F3957">
            <w:pPr>
              <w:pStyle w:val="Tabletext"/>
              <w:jc w:val="right"/>
            </w:pPr>
            <w:r w:rsidRPr="00F727EF">
              <w:t>0.00</w:t>
            </w:r>
          </w:p>
        </w:tc>
      </w:tr>
      <w:tr w:rsidR="005E65DD" w:rsidRPr="00F727EF" w14:paraId="21F898B7" w14:textId="77777777" w:rsidTr="004F3957">
        <w:tc>
          <w:tcPr>
            <w:tcW w:w="851" w:type="dxa"/>
            <w:shd w:val="clear" w:color="auto" w:fill="FFFFFF"/>
            <w:tcMar>
              <w:top w:w="0" w:type="dxa"/>
              <w:left w:w="108" w:type="dxa"/>
              <w:bottom w:w="0" w:type="dxa"/>
              <w:right w:w="108" w:type="dxa"/>
            </w:tcMar>
            <w:hideMark/>
          </w:tcPr>
          <w:p w14:paraId="649DC220" w14:textId="77777777" w:rsidR="005E65DD" w:rsidRPr="00F727EF" w:rsidRDefault="005E65DD" w:rsidP="004F3957">
            <w:pPr>
              <w:pStyle w:val="Tabletext"/>
            </w:pPr>
            <w:r w:rsidRPr="00F727EF">
              <w:t>2</w:t>
            </w:r>
          </w:p>
        </w:tc>
        <w:tc>
          <w:tcPr>
            <w:tcW w:w="4819" w:type="dxa"/>
            <w:shd w:val="clear" w:color="auto" w:fill="FFFFFF"/>
            <w:tcMar>
              <w:top w:w="0" w:type="dxa"/>
              <w:left w:w="108" w:type="dxa"/>
              <w:bottom w:w="0" w:type="dxa"/>
              <w:right w:w="108" w:type="dxa"/>
            </w:tcMar>
            <w:hideMark/>
          </w:tcPr>
          <w:p w14:paraId="132D3EB6" w14:textId="77777777" w:rsidR="005E65DD" w:rsidRPr="00F727EF" w:rsidRDefault="005E65DD" w:rsidP="004F3957">
            <w:pPr>
              <w:pStyle w:val="Tabletext"/>
            </w:pPr>
            <w:r w:rsidRPr="00F727EF">
              <w:t>3.52 to 4.66 inclusive</w:t>
            </w:r>
          </w:p>
        </w:tc>
        <w:tc>
          <w:tcPr>
            <w:tcW w:w="1560" w:type="dxa"/>
            <w:shd w:val="clear" w:color="auto" w:fill="FFFFFF"/>
            <w:tcMar>
              <w:top w:w="0" w:type="dxa"/>
              <w:left w:w="108" w:type="dxa"/>
              <w:bottom w:w="0" w:type="dxa"/>
              <w:right w:w="108" w:type="dxa"/>
            </w:tcMar>
            <w:hideMark/>
          </w:tcPr>
          <w:p w14:paraId="49CB93F9" w14:textId="77777777" w:rsidR="005E65DD" w:rsidRPr="00F727EF" w:rsidRDefault="005E65DD" w:rsidP="004F3957">
            <w:pPr>
              <w:pStyle w:val="Tabletext"/>
              <w:jc w:val="right"/>
            </w:pPr>
            <w:r w:rsidRPr="00F727EF">
              <w:t>6.16</w:t>
            </w:r>
          </w:p>
        </w:tc>
      </w:tr>
      <w:tr w:rsidR="005E65DD" w:rsidRPr="00F727EF" w14:paraId="5E6BCB46" w14:textId="77777777" w:rsidTr="004F3957">
        <w:tc>
          <w:tcPr>
            <w:tcW w:w="851" w:type="dxa"/>
            <w:shd w:val="clear" w:color="auto" w:fill="FFFFFF"/>
            <w:tcMar>
              <w:top w:w="0" w:type="dxa"/>
              <w:left w:w="108" w:type="dxa"/>
              <w:bottom w:w="0" w:type="dxa"/>
              <w:right w:w="108" w:type="dxa"/>
            </w:tcMar>
            <w:hideMark/>
          </w:tcPr>
          <w:p w14:paraId="5907757A" w14:textId="77777777" w:rsidR="005E65DD" w:rsidRPr="00F727EF" w:rsidRDefault="005E65DD" w:rsidP="004F3957">
            <w:pPr>
              <w:pStyle w:val="Tabletext"/>
            </w:pPr>
            <w:r w:rsidRPr="00F727EF">
              <w:lastRenderedPageBreak/>
              <w:t>3</w:t>
            </w:r>
          </w:p>
        </w:tc>
        <w:tc>
          <w:tcPr>
            <w:tcW w:w="4819" w:type="dxa"/>
            <w:shd w:val="clear" w:color="auto" w:fill="FFFFFF"/>
            <w:tcMar>
              <w:top w:w="0" w:type="dxa"/>
              <w:left w:w="108" w:type="dxa"/>
              <w:bottom w:w="0" w:type="dxa"/>
              <w:right w:w="108" w:type="dxa"/>
            </w:tcMar>
            <w:hideMark/>
          </w:tcPr>
          <w:p w14:paraId="0E32B0BA" w14:textId="77777777" w:rsidR="005E65DD" w:rsidRPr="00F727EF" w:rsidRDefault="005E65DD" w:rsidP="004F3957">
            <w:pPr>
              <w:pStyle w:val="Tabletext"/>
            </w:pPr>
            <w:r w:rsidRPr="00F727EF">
              <w:t>4.67 to 5.80 inclusive</w:t>
            </w:r>
          </w:p>
        </w:tc>
        <w:tc>
          <w:tcPr>
            <w:tcW w:w="1560" w:type="dxa"/>
            <w:shd w:val="clear" w:color="auto" w:fill="FFFFFF"/>
            <w:tcMar>
              <w:top w:w="0" w:type="dxa"/>
              <w:left w:w="108" w:type="dxa"/>
              <w:bottom w:w="0" w:type="dxa"/>
              <w:right w:w="108" w:type="dxa"/>
            </w:tcMar>
            <w:hideMark/>
          </w:tcPr>
          <w:p w14:paraId="49B27628" w14:textId="77777777" w:rsidR="005E65DD" w:rsidRPr="00F727EF" w:rsidRDefault="005E65DD" w:rsidP="004F3957">
            <w:pPr>
              <w:pStyle w:val="Tabletext"/>
              <w:jc w:val="right"/>
            </w:pPr>
            <w:r w:rsidRPr="00F727EF">
              <w:t>7.38</w:t>
            </w:r>
          </w:p>
        </w:tc>
      </w:tr>
      <w:tr w:rsidR="005E65DD" w:rsidRPr="00F727EF" w14:paraId="294F2335" w14:textId="77777777" w:rsidTr="004F3957">
        <w:tc>
          <w:tcPr>
            <w:tcW w:w="851" w:type="dxa"/>
            <w:shd w:val="clear" w:color="auto" w:fill="FFFFFF"/>
            <w:tcMar>
              <w:top w:w="0" w:type="dxa"/>
              <w:left w:w="108" w:type="dxa"/>
              <w:bottom w:w="0" w:type="dxa"/>
              <w:right w:w="108" w:type="dxa"/>
            </w:tcMar>
            <w:hideMark/>
          </w:tcPr>
          <w:p w14:paraId="68622819" w14:textId="77777777" w:rsidR="005E65DD" w:rsidRPr="00F727EF" w:rsidRDefault="005E65DD" w:rsidP="004F3957">
            <w:pPr>
              <w:pStyle w:val="Tabletext"/>
            </w:pPr>
            <w:r w:rsidRPr="00F727EF">
              <w:t>4</w:t>
            </w:r>
          </w:p>
        </w:tc>
        <w:tc>
          <w:tcPr>
            <w:tcW w:w="4819" w:type="dxa"/>
            <w:shd w:val="clear" w:color="auto" w:fill="FFFFFF"/>
            <w:tcMar>
              <w:top w:w="0" w:type="dxa"/>
              <w:left w:w="108" w:type="dxa"/>
              <w:bottom w:w="0" w:type="dxa"/>
              <w:right w:w="108" w:type="dxa"/>
            </w:tcMar>
            <w:hideMark/>
          </w:tcPr>
          <w:p w14:paraId="18A947F6" w14:textId="77777777" w:rsidR="005E65DD" w:rsidRPr="00F727EF" w:rsidRDefault="005E65DD" w:rsidP="004F3957">
            <w:pPr>
              <w:pStyle w:val="Tabletext"/>
            </w:pPr>
            <w:r w:rsidRPr="00F727EF">
              <w:t>5.81 to 7.44 inclusive</w:t>
            </w:r>
          </w:p>
        </w:tc>
        <w:tc>
          <w:tcPr>
            <w:tcW w:w="1560" w:type="dxa"/>
            <w:shd w:val="clear" w:color="auto" w:fill="FFFFFF"/>
            <w:tcMar>
              <w:top w:w="0" w:type="dxa"/>
              <w:left w:w="108" w:type="dxa"/>
              <w:bottom w:w="0" w:type="dxa"/>
              <w:right w:w="108" w:type="dxa"/>
            </w:tcMar>
            <w:hideMark/>
          </w:tcPr>
          <w:p w14:paraId="313A6C07" w14:textId="77777777" w:rsidR="005E65DD" w:rsidRPr="00F727EF" w:rsidRDefault="005E65DD" w:rsidP="004F3957">
            <w:pPr>
              <w:pStyle w:val="Tabletext"/>
              <w:jc w:val="right"/>
            </w:pPr>
            <w:r w:rsidRPr="00F727EF">
              <w:t>10.32</w:t>
            </w:r>
          </w:p>
        </w:tc>
      </w:tr>
      <w:tr w:rsidR="005E65DD" w:rsidRPr="00F727EF" w14:paraId="26EE0FD7" w14:textId="77777777" w:rsidTr="004F3957">
        <w:tc>
          <w:tcPr>
            <w:tcW w:w="851" w:type="dxa"/>
            <w:shd w:val="clear" w:color="auto" w:fill="FFFFFF"/>
            <w:tcMar>
              <w:top w:w="0" w:type="dxa"/>
              <w:left w:w="108" w:type="dxa"/>
              <w:bottom w:w="0" w:type="dxa"/>
              <w:right w:w="108" w:type="dxa"/>
            </w:tcMar>
            <w:hideMark/>
          </w:tcPr>
          <w:p w14:paraId="5C0679D9" w14:textId="77777777" w:rsidR="005E65DD" w:rsidRPr="00F727EF" w:rsidRDefault="005E65DD" w:rsidP="004F3957">
            <w:pPr>
              <w:pStyle w:val="Tabletext"/>
            </w:pPr>
            <w:r w:rsidRPr="00F727EF">
              <w:t>5</w:t>
            </w:r>
          </w:p>
        </w:tc>
        <w:tc>
          <w:tcPr>
            <w:tcW w:w="4819" w:type="dxa"/>
            <w:shd w:val="clear" w:color="auto" w:fill="FFFFFF"/>
            <w:tcMar>
              <w:top w:w="0" w:type="dxa"/>
              <w:left w:w="108" w:type="dxa"/>
              <w:bottom w:w="0" w:type="dxa"/>
              <w:right w:w="108" w:type="dxa"/>
            </w:tcMar>
            <w:hideMark/>
          </w:tcPr>
          <w:p w14:paraId="7F7D729D" w14:textId="77777777" w:rsidR="005E65DD" w:rsidRPr="00F727EF" w:rsidRDefault="005E65DD" w:rsidP="004F3957">
            <w:pPr>
              <w:pStyle w:val="Tabletext"/>
            </w:pPr>
            <w:r w:rsidRPr="00F727EF">
              <w:t>7.45 to 9.08 inclusive</w:t>
            </w:r>
          </w:p>
        </w:tc>
        <w:tc>
          <w:tcPr>
            <w:tcW w:w="1560" w:type="dxa"/>
            <w:shd w:val="clear" w:color="auto" w:fill="FFFFFF"/>
            <w:tcMar>
              <w:top w:w="0" w:type="dxa"/>
              <w:left w:w="108" w:type="dxa"/>
              <w:bottom w:w="0" w:type="dxa"/>
              <w:right w:w="108" w:type="dxa"/>
            </w:tcMar>
            <w:hideMark/>
          </w:tcPr>
          <w:p w14:paraId="0AA2E9C0" w14:textId="77777777" w:rsidR="005E65DD" w:rsidRPr="00F727EF" w:rsidRDefault="005E65DD" w:rsidP="004F3957">
            <w:pPr>
              <w:pStyle w:val="Tabletext"/>
              <w:jc w:val="right"/>
            </w:pPr>
            <w:r w:rsidRPr="00F727EF">
              <w:t>12.38</w:t>
            </w:r>
          </w:p>
        </w:tc>
      </w:tr>
      <w:tr w:rsidR="005E65DD" w:rsidRPr="00F727EF" w14:paraId="1282CB35" w14:textId="77777777" w:rsidTr="004F3957">
        <w:tc>
          <w:tcPr>
            <w:tcW w:w="851" w:type="dxa"/>
            <w:tcBorders>
              <w:bottom w:val="single" w:sz="2" w:space="0" w:color="auto"/>
            </w:tcBorders>
            <w:shd w:val="clear" w:color="auto" w:fill="FFFFFF"/>
            <w:tcMar>
              <w:top w:w="0" w:type="dxa"/>
              <w:left w:w="108" w:type="dxa"/>
              <w:bottom w:w="0" w:type="dxa"/>
              <w:right w:w="108" w:type="dxa"/>
            </w:tcMar>
            <w:hideMark/>
          </w:tcPr>
          <w:p w14:paraId="15E28193" w14:textId="77777777" w:rsidR="005E65DD" w:rsidRPr="00F727EF" w:rsidRDefault="005E65DD" w:rsidP="004F3957">
            <w:pPr>
              <w:pStyle w:val="Tabletext"/>
            </w:pPr>
            <w:r w:rsidRPr="00F727EF">
              <w:t>6</w:t>
            </w:r>
          </w:p>
        </w:tc>
        <w:tc>
          <w:tcPr>
            <w:tcW w:w="4819" w:type="dxa"/>
            <w:tcBorders>
              <w:bottom w:val="single" w:sz="2" w:space="0" w:color="auto"/>
            </w:tcBorders>
            <w:shd w:val="clear" w:color="auto" w:fill="FFFFFF"/>
            <w:tcMar>
              <w:top w:w="0" w:type="dxa"/>
              <w:left w:w="108" w:type="dxa"/>
              <w:bottom w:w="0" w:type="dxa"/>
              <w:right w:w="108" w:type="dxa"/>
            </w:tcMar>
            <w:hideMark/>
          </w:tcPr>
          <w:p w14:paraId="2D91AF68" w14:textId="77777777" w:rsidR="005E65DD" w:rsidRPr="00F727EF" w:rsidRDefault="005E65DD" w:rsidP="004F3957">
            <w:pPr>
              <w:pStyle w:val="Tabletext"/>
            </w:pPr>
            <w:r w:rsidRPr="00F727EF">
              <w:t>9.09 to 10.54 inclusive</w:t>
            </w:r>
          </w:p>
        </w:tc>
        <w:tc>
          <w:tcPr>
            <w:tcW w:w="1560" w:type="dxa"/>
            <w:tcBorders>
              <w:bottom w:val="single" w:sz="2" w:space="0" w:color="auto"/>
            </w:tcBorders>
            <w:shd w:val="clear" w:color="auto" w:fill="FFFFFF"/>
            <w:tcMar>
              <w:top w:w="0" w:type="dxa"/>
              <w:left w:w="108" w:type="dxa"/>
              <w:bottom w:w="0" w:type="dxa"/>
              <w:right w:w="108" w:type="dxa"/>
            </w:tcMar>
            <w:hideMark/>
          </w:tcPr>
          <w:p w14:paraId="4902FBCD" w14:textId="77777777" w:rsidR="005E65DD" w:rsidRPr="00F727EF" w:rsidRDefault="005E65DD" w:rsidP="004F3957">
            <w:pPr>
              <w:pStyle w:val="Tabletext"/>
              <w:jc w:val="right"/>
            </w:pPr>
            <w:r w:rsidRPr="00F727EF">
              <w:t>17.34</w:t>
            </w:r>
          </w:p>
        </w:tc>
      </w:tr>
      <w:tr w:rsidR="005E65DD" w:rsidRPr="00F727EF" w14:paraId="15CA5DB8" w14:textId="77777777" w:rsidTr="004F3957">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3EBA5AAA" w14:textId="77777777" w:rsidR="005E65DD" w:rsidRPr="00F727EF" w:rsidRDefault="005E65DD" w:rsidP="004F3957">
            <w:pPr>
              <w:pStyle w:val="Tabletext"/>
            </w:pPr>
            <w:r w:rsidRPr="00F727EF">
              <w:t>7</w:t>
            </w:r>
          </w:p>
        </w:tc>
        <w:tc>
          <w:tcPr>
            <w:tcW w:w="4819" w:type="dxa"/>
            <w:tcBorders>
              <w:top w:val="single" w:sz="2" w:space="0" w:color="auto"/>
              <w:bottom w:val="single" w:sz="12" w:space="0" w:color="auto"/>
            </w:tcBorders>
            <w:shd w:val="clear" w:color="auto" w:fill="FFFFFF"/>
            <w:tcMar>
              <w:top w:w="0" w:type="dxa"/>
              <w:left w:w="108" w:type="dxa"/>
              <w:bottom w:w="0" w:type="dxa"/>
              <w:right w:w="108" w:type="dxa"/>
            </w:tcMar>
            <w:hideMark/>
          </w:tcPr>
          <w:p w14:paraId="0E34FE42" w14:textId="77777777" w:rsidR="005E65DD" w:rsidRPr="00F727EF" w:rsidRDefault="005E65DD" w:rsidP="004F3957">
            <w:pPr>
              <w:pStyle w:val="Tabletext"/>
            </w:pPr>
            <w:r w:rsidRPr="00F727EF">
              <w:t>10.55 to 12 inclusive</w:t>
            </w:r>
          </w:p>
        </w:tc>
        <w:tc>
          <w:tcPr>
            <w:tcW w:w="1560" w:type="dxa"/>
            <w:tcBorders>
              <w:top w:val="single" w:sz="2" w:space="0" w:color="auto"/>
              <w:bottom w:val="single" w:sz="12" w:space="0" w:color="auto"/>
            </w:tcBorders>
            <w:shd w:val="clear" w:color="auto" w:fill="FFFFFF"/>
            <w:tcMar>
              <w:top w:w="0" w:type="dxa"/>
              <w:left w:w="108" w:type="dxa"/>
              <w:bottom w:w="0" w:type="dxa"/>
              <w:right w:w="108" w:type="dxa"/>
            </w:tcMar>
            <w:hideMark/>
          </w:tcPr>
          <w:p w14:paraId="220ADCEE" w14:textId="77777777" w:rsidR="005E65DD" w:rsidRPr="00F727EF" w:rsidRDefault="005E65DD" w:rsidP="004F3957">
            <w:pPr>
              <w:pStyle w:val="Tabletext"/>
              <w:jc w:val="right"/>
            </w:pPr>
            <w:r w:rsidRPr="00F727EF">
              <w:t>20.83</w:t>
            </w:r>
          </w:p>
        </w:tc>
      </w:tr>
    </w:tbl>
    <w:p w14:paraId="0F7A2BB8" w14:textId="77777777" w:rsidR="005E65DD" w:rsidRPr="00F727EF" w:rsidRDefault="005E65DD" w:rsidP="005E65DD">
      <w:pPr>
        <w:pStyle w:val="SubsectionHead"/>
      </w:pPr>
      <w:r w:rsidRPr="00F727EF">
        <w:t>2017 MM category additional amount</w:t>
      </w:r>
    </w:p>
    <w:p w14:paraId="5CEBFD72" w14:textId="77777777" w:rsidR="005E65DD" w:rsidRPr="00F727EF" w:rsidRDefault="005E65DD" w:rsidP="005E65DD">
      <w:pPr>
        <w:pStyle w:val="subsection"/>
      </w:pPr>
      <w:r w:rsidRPr="00F727EF">
        <w:tab/>
        <w:t>(4)</w:t>
      </w:r>
      <w:r w:rsidRPr="00F727EF">
        <w:tab/>
        <w:t xml:space="preserve">The 2017 MM category additional amount, for a day for a home or community place for an </w:t>
      </w:r>
      <w:r w:rsidRPr="00F727EF">
        <w:rPr>
          <w:bCs/>
          <w:iCs/>
          <w:lang w:eastAsia="en-US"/>
        </w:rPr>
        <w:t>approved residential care home</w:t>
      </w:r>
      <w:r w:rsidRPr="00F727EF">
        <w:t>, means the amount specified in the following table for the 2017 MM category in which the home is located.</w:t>
      </w:r>
    </w:p>
    <w:p w14:paraId="6466E2D1" w14:textId="77777777" w:rsidR="005E65DD" w:rsidRPr="00F727EF" w:rsidRDefault="005E65DD" w:rsidP="005E65DD">
      <w:pPr>
        <w:shd w:val="clear" w:color="auto" w:fill="FFFFFF"/>
        <w:spacing w:before="60" w:line="240" w:lineRule="atLeast"/>
        <w:rPr>
          <w:rFonts w:eastAsia="Times New Roman"/>
          <w:color w:val="000000"/>
          <w:sz w:val="20"/>
          <w:lang w:eastAsia="en-AU"/>
        </w:rPr>
      </w:pPr>
      <w:bookmarkStart w:id="180" w:name="_Hlk78793607"/>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819"/>
        <w:gridCol w:w="1560"/>
      </w:tblGrid>
      <w:tr w:rsidR="005E65DD" w:rsidRPr="00F727EF" w14:paraId="7283A77D" w14:textId="77777777" w:rsidTr="004F3957">
        <w:trPr>
          <w:tblHeader/>
        </w:trPr>
        <w:tc>
          <w:tcPr>
            <w:tcW w:w="7230"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14:paraId="5A18550D" w14:textId="77777777" w:rsidR="005E65DD" w:rsidRPr="00F727EF" w:rsidRDefault="005E65DD" w:rsidP="004F3957">
            <w:pPr>
              <w:pStyle w:val="TableHeading"/>
            </w:pPr>
            <w:r w:rsidRPr="00F727EF">
              <w:t>MM category additional amount</w:t>
            </w:r>
          </w:p>
        </w:tc>
      </w:tr>
      <w:tr w:rsidR="005E65DD" w:rsidRPr="00F727EF" w14:paraId="680C3643" w14:textId="77777777" w:rsidTr="004F3957">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3FBD6976" w14:textId="77777777" w:rsidR="005E65DD" w:rsidRPr="00F727EF" w:rsidRDefault="005E65DD" w:rsidP="004F3957">
            <w:pPr>
              <w:pStyle w:val="TableHeading"/>
            </w:pPr>
            <w:r w:rsidRPr="00F727EF">
              <w:t>Item</w:t>
            </w:r>
          </w:p>
        </w:tc>
        <w:tc>
          <w:tcPr>
            <w:tcW w:w="4819" w:type="dxa"/>
            <w:tcBorders>
              <w:top w:val="single" w:sz="6" w:space="0" w:color="auto"/>
              <w:bottom w:val="single" w:sz="12" w:space="0" w:color="auto"/>
            </w:tcBorders>
            <w:shd w:val="clear" w:color="auto" w:fill="FFFFFF"/>
            <w:tcMar>
              <w:top w:w="0" w:type="dxa"/>
              <w:left w:w="108" w:type="dxa"/>
              <w:bottom w:w="0" w:type="dxa"/>
              <w:right w:w="108" w:type="dxa"/>
            </w:tcMar>
            <w:hideMark/>
          </w:tcPr>
          <w:p w14:paraId="6083A1DE" w14:textId="77777777" w:rsidR="005E65DD" w:rsidRPr="00F727EF" w:rsidRDefault="005E65DD" w:rsidP="004F3957">
            <w:pPr>
              <w:pStyle w:val="TableHeading"/>
            </w:pPr>
            <w:r w:rsidRPr="00F727EF">
              <w:t>Column 1</w:t>
            </w:r>
            <w:r w:rsidRPr="00F727EF">
              <w:br/>
              <w:t>2017 MM category for the home’s location</w:t>
            </w:r>
          </w:p>
        </w:tc>
        <w:tc>
          <w:tcPr>
            <w:tcW w:w="1560" w:type="dxa"/>
            <w:tcBorders>
              <w:top w:val="single" w:sz="6" w:space="0" w:color="auto"/>
              <w:bottom w:val="single" w:sz="12" w:space="0" w:color="auto"/>
            </w:tcBorders>
            <w:shd w:val="clear" w:color="auto" w:fill="FFFFFF"/>
            <w:tcMar>
              <w:top w:w="0" w:type="dxa"/>
              <w:left w:w="108" w:type="dxa"/>
              <w:bottom w:w="0" w:type="dxa"/>
              <w:right w:w="108" w:type="dxa"/>
            </w:tcMar>
            <w:hideMark/>
          </w:tcPr>
          <w:p w14:paraId="34E59EDC" w14:textId="77777777" w:rsidR="005E65DD" w:rsidRPr="00F727EF" w:rsidRDefault="005E65DD" w:rsidP="004F3957">
            <w:pPr>
              <w:pStyle w:val="TableHeading"/>
              <w:jc w:val="right"/>
            </w:pPr>
            <w:r w:rsidRPr="00F727EF">
              <w:t>Column 2</w:t>
            </w:r>
            <w:r w:rsidRPr="00F727EF">
              <w:br/>
              <w:t>Amount ($)</w:t>
            </w:r>
          </w:p>
        </w:tc>
      </w:tr>
      <w:tr w:rsidR="005E65DD" w:rsidRPr="00F727EF" w14:paraId="1A0C7685" w14:textId="77777777" w:rsidTr="004F3957">
        <w:tc>
          <w:tcPr>
            <w:tcW w:w="851" w:type="dxa"/>
            <w:shd w:val="clear" w:color="auto" w:fill="FFFFFF"/>
            <w:tcMar>
              <w:top w:w="0" w:type="dxa"/>
              <w:left w:w="108" w:type="dxa"/>
              <w:bottom w:w="0" w:type="dxa"/>
              <w:right w:w="108" w:type="dxa"/>
            </w:tcMar>
            <w:hideMark/>
          </w:tcPr>
          <w:p w14:paraId="378A8819" w14:textId="77777777" w:rsidR="005E65DD" w:rsidRPr="00F727EF" w:rsidRDefault="005E65DD" w:rsidP="004F3957">
            <w:pPr>
              <w:pStyle w:val="Tabletext"/>
            </w:pPr>
            <w:r w:rsidRPr="00F727EF">
              <w:t>1</w:t>
            </w:r>
          </w:p>
        </w:tc>
        <w:tc>
          <w:tcPr>
            <w:tcW w:w="4819" w:type="dxa"/>
            <w:shd w:val="clear" w:color="auto" w:fill="FFFFFF"/>
            <w:tcMar>
              <w:top w:w="0" w:type="dxa"/>
              <w:left w:w="108" w:type="dxa"/>
              <w:bottom w:w="0" w:type="dxa"/>
              <w:right w:w="108" w:type="dxa"/>
            </w:tcMar>
            <w:hideMark/>
          </w:tcPr>
          <w:p w14:paraId="5894062A" w14:textId="77777777" w:rsidR="005E65DD" w:rsidRPr="00F727EF" w:rsidRDefault="005E65DD" w:rsidP="004F3957">
            <w:pPr>
              <w:pStyle w:val="Tabletext"/>
            </w:pPr>
            <w:r w:rsidRPr="00F727EF">
              <w:t>2017 MM category known as MM 2</w:t>
            </w:r>
          </w:p>
        </w:tc>
        <w:tc>
          <w:tcPr>
            <w:tcW w:w="1560" w:type="dxa"/>
            <w:shd w:val="clear" w:color="auto" w:fill="FFFFFF"/>
            <w:tcMar>
              <w:top w:w="0" w:type="dxa"/>
              <w:left w:w="108" w:type="dxa"/>
              <w:bottom w:w="0" w:type="dxa"/>
              <w:right w:w="108" w:type="dxa"/>
            </w:tcMar>
            <w:hideMark/>
          </w:tcPr>
          <w:p w14:paraId="41BD665B" w14:textId="77777777" w:rsidR="005E65DD" w:rsidRPr="00F727EF" w:rsidRDefault="005E65DD" w:rsidP="004F3957">
            <w:pPr>
              <w:pStyle w:val="Tabletext"/>
              <w:jc w:val="right"/>
            </w:pPr>
            <w:r w:rsidRPr="00F727EF">
              <w:t>0.00</w:t>
            </w:r>
          </w:p>
        </w:tc>
      </w:tr>
      <w:tr w:rsidR="005E65DD" w:rsidRPr="00F727EF" w14:paraId="455249FA" w14:textId="77777777" w:rsidTr="004F3957">
        <w:tc>
          <w:tcPr>
            <w:tcW w:w="851" w:type="dxa"/>
            <w:shd w:val="clear" w:color="auto" w:fill="FFFFFF"/>
            <w:tcMar>
              <w:top w:w="0" w:type="dxa"/>
              <w:left w:w="108" w:type="dxa"/>
              <w:bottom w:w="0" w:type="dxa"/>
              <w:right w:w="108" w:type="dxa"/>
            </w:tcMar>
            <w:hideMark/>
          </w:tcPr>
          <w:p w14:paraId="6B2B8E67" w14:textId="77777777" w:rsidR="005E65DD" w:rsidRPr="00F727EF" w:rsidRDefault="005E65DD" w:rsidP="004F3957">
            <w:pPr>
              <w:pStyle w:val="Tabletext"/>
            </w:pPr>
            <w:r w:rsidRPr="00F727EF">
              <w:t>2</w:t>
            </w:r>
          </w:p>
        </w:tc>
        <w:tc>
          <w:tcPr>
            <w:tcW w:w="4819" w:type="dxa"/>
            <w:shd w:val="clear" w:color="auto" w:fill="FFFFFF"/>
            <w:tcMar>
              <w:top w:w="0" w:type="dxa"/>
              <w:left w:w="108" w:type="dxa"/>
              <w:bottom w:w="0" w:type="dxa"/>
              <w:right w:w="108" w:type="dxa"/>
            </w:tcMar>
            <w:hideMark/>
          </w:tcPr>
          <w:p w14:paraId="0102E734" w14:textId="77777777" w:rsidR="005E65DD" w:rsidRPr="00F727EF" w:rsidRDefault="005E65DD" w:rsidP="004F3957">
            <w:pPr>
              <w:pStyle w:val="Tabletext"/>
            </w:pPr>
            <w:r w:rsidRPr="00F727EF">
              <w:t>2017 MM category known as MM 3</w:t>
            </w:r>
          </w:p>
        </w:tc>
        <w:tc>
          <w:tcPr>
            <w:tcW w:w="1560" w:type="dxa"/>
            <w:shd w:val="clear" w:color="auto" w:fill="FFFFFF"/>
            <w:tcMar>
              <w:top w:w="0" w:type="dxa"/>
              <w:left w:w="108" w:type="dxa"/>
              <w:bottom w:w="0" w:type="dxa"/>
              <w:right w:w="108" w:type="dxa"/>
            </w:tcMar>
            <w:hideMark/>
          </w:tcPr>
          <w:p w14:paraId="676C6B03" w14:textId="77777777" w:rsidR="005E65DD" w:rsidRPr="00F727EF" w:rsidRDefault="005E65DD" w:rsidP="004F3957">
            <w:pPr>
              <w:pStyle w:val="Tabletext"/>
              <w:jc w:val="right"/>
            </w:pPr>
            <w:r w:rsidRPr="00F727EF">
              <w:t>0.00</w:t>
            </w:r>
          </w:p>
        </w:tc>
      </w:tr>
      <w:tr w:rsidR="005E65DD" w:rsidRPr="00F727EF" w14:paraId="6764437E" w14:textId="77777777" w:rsidTr="004F3957">
        <w:tc>
          <w:tcPr>
            <w:tcW w:w="851" w:type="dxa"/>
            <w:shd w:val="clear" w:color="auto" w:fill="FFFFFF"/>
            <w:tcMar>
              <w:top w:w="0" w:type="dxa"/>
              <w:left w:w="108" w:type="dxa"/>
              <w:bottom w:w="0" w:type="dxa"/>
              <w:right w:w="108" w:type="dxa"/>
            </w:tcMar>
            <w:hideMark/>
          </w:tcPr>
          <w:p w14:paraId="00ECD2BE" w14:textId="77777777" w:rsidR="005E65DD" w:rsidRPr="00F727EF" w:rsidRDefault="005E65DD" w:rsidP="004F3957">
            <w:pPr>
              <w:pStyle w:val="Tabletext"/>
            </w:pPr>
            <w:r w:rsidRPr="00F727EF">
              <w:t>3</w:t>
            </w:r>
          </w:p>
        </w:tc>
        <w:tc>
          <w:tcPr>
            <w:tcW w:w="4819" w:type="dxa"/>
            <w:shd w:val="clear" w:color="auto" w:fill="FFFFFF"/>
            <w:tcMar>
              <w:top w:w="0" w:type="dxa"/>
              <w:left w:w="108" w:type="dxa"/>
              <w:bottom w:w="0" w:type="dxa"/>
              <w:right w:w="108" w:type="dxa"/>
            </w:tcMar>
            <w:hideMark/>
          </w:tcPr>
          <w:p w14:paraId="185D6B1D" w14:textId="77777777" w:rsidR="005E65DD" w:rsidRPr="00F727EF" w:rsidRDefault="005E65DD" w:rsidP="004F3957">
            <w:pPr>
              <w:pStyle w:val="Tabletext"/>
            </w:pPr>
            <w:r w:rsidRPr="00F727EF">
              <w:t>2017 MM category known as MM 4</w:t>
            </w:r>
          </w:p>
        </w:tc>
        <w:tc>
          <w:tcPr>
            <w:tcW w:w="1560" w:type="dxa"/>
            <w:shd w:val="clear" w:color="auto" w:fill="FFFFFF"/>
            <w:tcMar>
              <w:top w:w="0" w:type="dxa"/>
              <w:left w:w="108" w:type="dxa"/>
              <w:bottom w:w="0" w:type="dxa"/>
              <w:right w:w="108" w:type="dxa"/>
            </w:tcMar>
            <w:hideMark/>
          </w:tcPr>
          <w:p w14:paraId="52E2F1D4" w14:textId="77777777" w:rsidR="005E65DD" w:rsidRPr="00F727EF" w:rsidRDefault="005E65DD" w:rsidP="004F3957">
            <w:pPr>
              <w:pStyle w:val="Tabletext"/>
              <w:jc w:val="right"/>
            </w:pPr>
            <w:r w:rsidRPr="00F727EF">
              <w:t>1.19</w:t>
            </w:r>
          </w:p>
        </w:tc>
      </w:tr>
      <w:tr w:rsidR="005E65DD" w:rsidRPr="00F727EF" w14:paraId="3480CE83" w14:textId="77777777" w:rsidTr="004F3957">
        <w:tc>
          <w:tcPr>
            <w:tcW w:w="851" w:type="dxa"/>
            <w:shd w:val="clear" w:color="auto" w:fill="FFFFFF"/>
            <w:tcMar>
              <w:top w:w="0" w:type="dxa"/>
              <w:left w:w="108" w:type="dxa"/>
              <w:bottom w:w="0" w:type="dxa"/>
              <w:right w:w="108" w:type="dxa"/>
            </w:tcMar>
            <w:hideMark/>
          </w:tcPr>
          <w:p w14:paraId="0C7E2978" w14:textId="77777777" w:rsidR="005E65DD" w:rsidRPr="00F727EF" w:rsidRDefault="005E65DD" w:rsidP="004F3957">
            <w:pPr>
              <w:pStyle w:val="Tabletext"/>
            </w:pPr>
            <w:r w:rsidRPr="00F727EF">
              <w:t>4</w:t>
            </w:r>
          </w:p>
        </w:tc>
        <w:tc>
          <w:tcPr>
            <w:tcW w:w="4819" w:type="dxa"/>
            <w:shd w:val="clear" w:color="auto" w:fill="FFFFFF"/>
            <w:tcMar>
              <w:top w:w="0" w:type="dxa"/>
              <w:left w:w="108" w:type="dxa"/>
              <w:bottom w:w="0" w:type="dxa"/>
              <w:right w:w="108" w:type="dxa"/>
            </w:tcMar>
            <w:hideMark/>
          </w:tcPr>
          <w:p w14:paraId="5F099B43" w14:textId="77777777" w:rsidR="005E65DD" w:rsidRPr="00F727EF" w:rsidRDefault="005E65DD" w:rsidP="004F3957">
            <w:pPr>
              <w:pStyle w:val="Tabletext"/>
            </w:pPr>
            <w:r w:rsidRPr="00F727EF">
              <w:t>2017 MM category known as MM 5</w:t>
            </w:r>
          </w:p>
        </w:tc>
        <w:tc>
          <w:tcPr>
            <w:tcW w:w="1560" w:type="dxa"/>
            <w:shd w:val="clear" w:color="auto" w:fill="FFFFFF"/>
            <w:tcMar>
              <w:top w:w="0" w:type="dxa"/>
              <w:left w:w="108" w:type="dxa"/>
              <w:bottom w:w="0" w:type="dxa"/>
              <w:right w:w="108" w:type="dxa"/>
            </w:tcMar>
            <w:hideMark/>
          </w:tcPr>
          <w:p w14:paraId="0E963BCD" w14:textId="77777777" w:rsidR="005E65DD" w:rsidRPr="00F727EF" w:rsidRDefault="005E65DD" w:rsidP="004F3957">
            <w:pPr>
              <w:pStyle w:val="Tabletext"/>
              <w:jc w:val="right"/>
            </w:pPr>
            <w:r w:rsidRPr="00F727EF">
              <w:t>2.62</w:t>
            </w:r>
          </w:p>
        </w:tc>
      </w:tr>
      <w:tr w:rsidR="005E65DD" w:rsidRPr="00F727EF" w14:paraId="29332CD5" w14:textId="77777777" w:rsidTr="004F3957">
        <w:tc>
          <w:tcPr>
            <w:tcW w:w="851" w:type="dxa"/>
            <w:tcBorders>
              <w:bottom w:val="single" w:sz="2" w:space="0" w:color="auto"/>
            </w:tcBorders>
            <w:shd w:val="clear" w:color="auto" w:fill="FFFFFF"/>
            <w:tcMar>
              <w:top w:w="0" w:type="dxa"/>
              <w:left w:w="108" w:type="dxa"/>
              <w:bottom w:w="0" w:type="dxa"/>
              <w:right w:w="108" w:type="dxa"/>
            </w:tcMar>
            <w:hideMark/>
          </w:tcPr>
          <w:p w14:paraId="4C7F436B" w14:textId="77777777" w:rsidR="005E65DD" w:rsidRPr="00F727EF" w:rsidRDefault="005E65DD" w:rsidP="004F3957">
            <w:pPr>
              <w:pStyle w:val="Tabletext"/>
            </w:pPr>
            <w:r w:rsidRPr="00F727EF">
              <w:t>5</w:t>
            </w:r>
          </w:p>
        </w:tc>
        <w:tc>
          <w:tcPr>
            <w:tcW w:w="4819" w:type="dxa"/>
            <w:tcBorders>
              <w:bottom w:val="single" w:sz="2" w:space="0" w:color="auto"/>
            </w:tcBorders>
            <w:shd w:val="clear" w:color="auto" w:fill="FFFFFF"/>
            <w:tcMar>
              <w:top w:w="0" w:type="dxa"/>
              <w:left w:w="108" w:type="dxa"/>
              <w:bottom w:w="0" w:type="dxa"/>
              <w:right w:w="108" w:type="dxa"/>
            </w:tcMar>
            <w:hideMark/>
          </w:tcPr>
          <w:p w14:paraId="494A32D1" w14:textId="77777777" w:rsidR="005E65DD" w:rsidRPr="00F727EF" w:rsidRDefault="005E65DD" w:rsidP="004F3957">
            <w:pPr>
              <w:pStyle w:val="Tabletext"/>
            </w:pPr>
            <w:r w:rsidRPr="00F727EF">
              <w:t>2017 MM category known as MM 6</w:t>
            </w:r>
          </w:p>
        </w:tc>
        <w:tc>
          <w:tcPr>
            <w:tcW w:w="1560" w:type="dxa"/>
            <w:tcBorders>
              <w:bottom w:val="single" w:sz="2" w:space="0" w:color="auto"/>
            </w:tcBorders>
            <w:shd w:val="clear" w:color="auto" w:fill="FFFFFF"/>
            <w:tcMar>
              <w:top w:w="0" w:type="dxa"/>
              <w:left w:w="108" w:type="dxa"/>
              <w:bottom w:w="0" w:type="dxa"/>
              <w:right w:w="108" w:type="dxa"/>
            </w:tcMar>
            <w:hideMark/>
          </w:tcPr>
          <w:p w14:paraId="3E8C58B0" w14:textId="77777777" w:rsidR="005E65DD" w:rsidRPr="00F727EF" w:rsidRDefault="005E65DD" w:rsidP="004F3957">
            <w:pPr>
              <w:pStyle w:val="Tabletext"/>
              <w:jc w:val="right"/>
            </w:pPr>
            <w:r w:rsidRPr="00F727EF">
              <w:t>17.34</w:t>
            </w:r>
          </w:p>
        </w:tc>
      </w:tr>
      <w:tr w:rsidR="005E65DD" w:rsidRPr="00F727EF" w14:paraId="6B0F7CCF" w14:textId="77777777" w:rsidTr="004F3957">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2B4BB980" w14:textId="77777777" w:rsidR="005E65DD" w:rsidRPr="00F727EF" w:rsidRDefault="005E65DD" w:rsidP="004F3957">
            <w:pPr>
              <w:pStyle w:val="Tabletext"/>
            </w:pPr>
            <w:r w:rsidRPr="00F727EF">
              <w:t>6</w:t>
            </w:r>
          </w:p>
        </w:tc>
        <w:tc>
          <w:tcPr>
            <w:tcW w:w="4819" w:type="dxa"/>
            <w:tcBorders>
              <w:top w:val="single" w:sz="2" w:space="0" w:color="auto"/>
              <w:bottom w:val="single" w:sz="12" w:space="0" w:color="auto"/>
            </w:tcBorders>
            <w:shd w:val="clear" w:color="auto" w:fill="FFFFFF"/>
            <w:tcMar>
              <w:top w:w="0" w:type="dxa"/>
              <w:left w:w="108" w:type="dxa"/>
              <w:bottom w:w="0" w:type="dxa"/>
              <w:right w:w="108" w:type="dxa"/>
            </w:tcMar>
            <w:hideMark/>
          </w:tcPr>
          <w:p w14:paraId="13184057" w14:textId="77777777" w:rsidR="005E65DD" w:rsidRPr="00F727EF" w:rsidRDefault="005E65DD" w:rsidP="004F3957">
            <w:pPr>
              <w:pStyle w:val="Tabletext"/>
            </w:pPr>
            <w:r w:rsidRPr="00F727EF">
              <w:t>2017 MM category known as MM 7</w:t>
            </w:r>
          </w:p>
        </w:tc>
        <w:tc>
          <w:tcPr>
            <w:tcW w:w="1560" w:type="dxa"/>
            <w:tcBorders>
              <w:top w:val="single" w:sz="2" w:space="0" w:color="auto"/>
              <w:bottom w:val="single" w:sz="12" w:space="0" w:color="auto"/>
            </w:tcBorders>
            <w:shd w:val="clear" w:color="auto" w:fill="FFFFFF"/>
            <w:tcMar>
              <w:top w:w="0" w:type="dxa"/>
              <w:left w:w="108" w:type="dxa"/>
              <w:bottom w:w="0" w:type="dxa"/>
              <w:right w:w="108" w:type="dxa"/>
            </w:tcMar>
            <w:hideMark/>
          </w:tcPr>
          <w:p w14:paraId="2468FF1B" w14:textId="77777777" w:rsidR="005E65DD" w:rsidRPr="00F727EF" w:rsidRDefault="005E65DD" w:rsidP="004F3957">
            <w:pPr>
              <w:pStyle w:val="Tabletext"/>
              <w:jc w:val="right"/>
            </w:pPr>
            <w:r w:rsidRPr="00F727EF">
              <w:t>20.83</w:t>
            </w:r>
          </w:p>
        </w:tc>
      </w:tr>
    </w:tbl>
    <w:p w14:paraId="4C33EE69" w14:textId="7809C517" w:rsidR="005E65DD" w:rsidRPr="00F727EF" w:rsidRDefault="005E65DD" w:rsidP="005E65DD">
      <w:pPr>
        <w:pStyle w:val="ActHead5"/>
      </w:pPr>
      <w:bookmarkStart w:id="181" w:name="_Toc189123197"/>
      <w:bookmarkEnd w:id="180"/>
      <w:r w:rsidRPr="002E4E9B">
        <w:rPr>
          <w:rStyle w:val="CharSectno"/>
        </w:rPr>
        <w:t>249</w:t>
      </w:r>
      <w:r w:rsidR="00F727EF" w:rsidRPr="002E4E9B">
        <w:rPr>
          <w:rStyle w:val="CharSectno"/>
        </w:rPr>
        <w:noBreakHyphen/>
      </w:r>
      <w:r w:rsidRPr="002E4E9B">
        <w:rPr>
          <w:rStyle w:val="CharSectno"/>
        </w:rPr>
        <w:t>40</w:t>
      </w:r>
      <w:r w:rsidRPr="00F727EF">
        <w:t xml:space="preserve">  Residential care place amount</w:t>
      </w:r>
      <w:bookmarkEnd w:id="181"/>
    </w:p>
    <w:p w14:paraId="6FF516CD" w14:textId="77777777" w:rsidR="005E65DD" w:rsidRPr="00F727EF" w:rsidRDefault="005E65DD" w:rsidP="005E65DD">
      <w:pPr>
        <w:pStyle w:val="subsection"/>
      </w:pPr>
      <w:r w:rsidRPr="00F727EF">
        <w:tab/>
      </w:r>
      <w:r w:rsidRPr="00F727EF">
        <w:tab/>
        <w:t xml:space="preserve">The residential care place amount for a day for a residential care place for an </w:t>
      </w:r>
      <w:r w:rsidRPr="00F727EF">
        <w:rPr>
          <w:bCs/>
          <w:iCs/>
          <w:lang w:eastAsia="en-US"/>
        </w:rPr>
        <w:t xml:space="preserve">approved residential care home </w:t>
      </w:r>
      <w:r w:rsidRPr="00F727EF">
        <w:t>of an approved provider is the sum of the following:</w:t>
      </w:r>
    </w:p>
    <w:p w14:paraId="2878BC12" w14:textId="77777777" w:rsidR="005E65DD" w:rsidRPr="00F727EF" w:rsidRDefault="005E65DD" w:rsidP="005E65DD">
      <w:pPr>
        <w:pStyle w:val="paragraph"/>
      </w:pPr>
      <w:r w:rsidRPr="00F727EF">
        <w:tab/>
        <w:t>(a)</w:t>
      </w:r>
      <w:r w:rsidRPr="00F727EF">
        <w:tab/>
        <w:t>$148.43;</w:t>
      </w:r>
    </w:p>
    <w:p w14:paraId="3AD3D349" w14:textId="77777777" w:rsidR="005E65DD" w:rsidRPr="00F727EF" w:rsidRDefault="005E65DD" w:rsidP="005E65DD">
      <w:pPr>
        <w:pStyle w:val="paragraph"/>
      </w:pPr>
      <w:r w:rsidRPr="00F727EF">
        <w:tab/>
        <w:t>(b)</w:t>
      </w:r>
      <w:r w:rsidRPr="00F727EF">
        <w:tab/>
        <w:t>the viability supplement equivalent amount for the home for the day under this Division;</w:t>
      </w:r>
    </w:p>
    <w:p w14:paraId="6B5D5BB4" w14:textId="77777777" w:rsidR="005E65DD" w:rsidRPr="00F727EF" w:rsidRDefault="005E65DD" w:rsidP="005E65DD">
      <w:pPr>
        <w:pStyle w:val="paragraph"/>
      </w:pPr>
      <w:r w:rsidRPr="00F727EF">
        <w:tab/>
        <w:t>(c)</w:t>
      </w:r>
      <w:r w:rsidRPr="00F727EF">
        <w:tab/>
        <w:t>the amount specified in the following table for the region that the home is in.</w:t>
      </w:r>
    </w:p>
    <w:p w14:paraId="7793ED77" w14:textId="77777777" w:rsidR="005E65DD" w:rsidRPr="00F727EF" w:rsidRDefault="005E65DD" w:rsidP="005E65DD">
      <w:pPr>
        <w:pStyle w:val="Tabletext"/>
      </w:pPr>
      <w:bookmarkStart w:id="182" w:name="_Hlk78794208"/>
    </w:p>
    <w:tbl>
      <w:tblPr>
        <w:tblW w:w="7230" w:type="dxa"/>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711"/>
        <w:gridCol w:w="1668"/>
      </w:tblGrid>
      <w:tr w:rsidR="005E65DD" w:rsidRPr="00F727EF" w14:paraId="7540A7BD" w14:textId="77777777" w:rsidTr="004F3957">
        <w:trPr>
          <w:tblHeader/>
        </w:trPr>
        <w:tc>
          <w:tcPr>
            <w:tcW w:w="7230"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bookmarkEnd w:id="182"/>
          <w:p w14:paraId="0109EFC9" w14:textId="77777777" w:rsidR="005E65DD" w:rsidRPr="00F727EF" w:rsidRDefault="005E65DD" w:rsidP="004F3957">
            <w:pPr>
              <w:pStyle w:val="TableHeading"/>
            </w:pPr>
            <w:r w:rsidRPr="00F727EF">
              <w:t>Amounts for regions</w:t>
            </w:r>
          </w:p>
        </w:tc>
      </w:tr>
      <w:tr w:rsidR="005E65DD" w:rsidRPr="00F727EF" w14:paraId="5146749D" w14:textId="77777777" w:rsidTr="004F3957">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4C7006EE" w14:textId="77777777" w:rsidR="005E65DD" w:rsidRPr="00F727EF" w:rsidRDefault="005E65DD" w:rsidP="004F3957">
            <w:pPr>
              <w:pStyle w:val="TableHeading"/>
            </w:pPr>
            <w:r w:rsidRPr="00F727EF">
              <w:t>Item</w:t>
            </w:r>
          </w:p>
        </w:tc>
        <w:tc>
          <w:tcPr>
            <w:tcW w:w="4711" w:type="dxa"/>
            <w:tcBorders>
              <w:top w:val="single" w:sz="6" w:space="0" w:color="auto"/>
              <w:bottom w:val="single" w:sz="12" w:space="0" w:color="auto"/>
            </w:tcBorders>
            <w:shd w:val="clear" w:color="auto" w:fill="FFFFFF"/>
            <w:tcMar>
              <w:top w:w="0" w:type="dxa"/>
              <w:left w:w="108" w:type="dxa"/>
              <w:bottom w:w="0" w:type="dxa"/>
              <w:right w:w="108" w:type="dxa"/>
            </w:tcMar>
            <w:hideMark/>
          </w:tcPr>
          <w:p w14:paraId="00C6B4DA" w14:textId="77777777" w:rsidR="005E65DD" w:rsidRPr="00F727EF" w:rsidRDefault="005E65DD" w:rsidP="004F3957">
            <w:pPr>
              <w:pStyle w:val="TableHeading"/>
            </w:pPr>
            <w:r w:rsidRPr="00F727EF">
              <w:t>Column 1</w:t>
            </w:r>
            <w:r w:rsidRPr="00F727EF">
              <w:br/>
              <w:t>Region</w:t>
            </w:r>
          </w:p>
        </w:tc>
        <w:tc>
          <w:tcPr>
            <w:tcW w:w="1668" w:type="dxa"/>
            <w:tcBorders>
              <w:top w:val="single" w:sz="6" w:space="0" w:color="auto"/>
              <w:bottom w:val="single" w:sz="12" w:space="0" w:color="auto"/>
            </w:tcBorders>
            <w:shd w:val="clear" w:color="auto" w:fill="FFFFFF"/>
            <w:tcMar>
              <w:top w:w="0" w:type="dxa"/>
              <w:left w:w="108" w:type="dxa"/>
              <w:bottom w:w="0" w:type="dxa"/>
              <w:right w:w="108" w:type="dxa"/>
            </w:tcMar>
            <w:hideMark/>
          </w:tcPr>
          <w:p w14:paraId="6214C13F" w14:textId="77777777" w:rsidR="005E65DD" w:rsidRPr="00F727EF" w:rsidRDefault="005E65DD" w:rsidP="004F3957">
            <w:pPr>
              <w:pStyle w:val="TableHeading"/>
              <w:jc w:val="right"/>
            </w:pPr>
            <w:r w:rsidRPr="00F727EF">
              <w:t>Column 2</w:t>
            </w:r>
            <w:r w:rsidRPr="00F727EF">
              <w:br/>
              <w:t>Amount ($)</w:t>
            </w:r>
          </w:p>
        </w:tc>
      </w:tr>
      <w:tr w:rsidR="005E65DD" w:rsidRPr="00F727EF" w14:paraId="7F777609" w14:textId="77777777" w:rsidTr="004F3957">
        <w:tc>
          <w:tcPr>
            <w:tcW w:w="851" w:type="dxa"/>
            <w:tcBorders>
              <w:top w:val="single" w:sz="12" w:space="0" w:color="auto"/>
            </w:tcBorders>
            <w:shd w:val="clear" w:color="auto" w:fill="FFFFFF"/>
            <w:tcMar>
              <w:top w:w="0" w:type="dxa"/>
              <w:left w:w="108" w:type="dxa"/>
              <w:bottom w:w="0" w:type="dxa"/>
              <w:right w:w="108" w:type="dxa"/>
            </w:tcMar>
            <w:hideMark/>
          </w:tcPr>
          <w:p w14:paraId="16F49177" w14:textId="77777777" w:rsidR="005E65DD" w:rsidRPr="00F727EF" w:rsidRDefault="005E65DD" w:rsidP="004F3957">
            <w:pPr>
              <w:pStyle w:val="TableHeading"/>
            </w:pPr>
          </w:p>
        </w:tc>
        <w:tc>
          <w:tcPr>
            <w:tcW w:w="4711" w:type="dxa"/>
            <w:tcBorders>
              <w:top w:val="single" w:sz="12" w:space="0" w:color="auto"/>
            </w:tcBorders>
            <w:shd w:val="clear" w:color="auto" w:fill="FFFFFF"/>
            <w:tcMar>
              <w:top w:w="0" w:type="dxa"/>
              <w:left w:w="108" w:type="dxa"/>
              <w:bottom w:w="0" w:type="dxa"/>
              <w:right w:w="108" w:type="dxa"/>
            </w:tcMar>
            <w:hideMark/>
          </w:tcPr>
          <w:p w14:paraId="3F7D4152" w14:textId="77777777" w:rsidR="005E65DD" w:rsidRPr="00F727EF" w:rsidRDefault="005E65DD" w:rsidP="004F3957">
            <w:pPr>
              <w:pStyle w:val="TableHeading"/>
            </w:pPr>
            <w:r w:rsidRPr="00F727EF">
              <w:t>New South Wales</w:t>
            </w:r>
          </w:p>
        </w:tc>
        <w:tc>
          <w:tcPr>
            <w:tcW w:w="1668" w:type="dxa"/>
            <w:tcBorders>
              <w:top w:val="single" w:sz="12" w:space="0" w:color="auto"/>
            </w:tcBorders>
            <w:shd w:val="clear" w:color="auto" w:fill="FFFFFF"/>
            <w:tcMar>
              <w:top w:w="0" w:type="dxa"/>
              <w:left w:w="108" w:type="dxa"/>
              <w:bottom w:w="0" w:type="dxa"/>
              <w:right w:w="108" w:type="dxa"/>
            </w:tcMar>
            <w:vAlign w:val="bottom"/>
            <w:hideMark/>
          </w:tcPr>
          <w:p w14:paraId="433FBE61" w14:textId="77777777" w:rsidR="005E65DD" w:rsidRPr="00F727EF" w:rsidRDefault="005E65DD" w:rsidP="004F3957">
            <w:pPr>
              <w:pStyle w:val="TableHeading"/>
              <w:jc w:val="right"/>
            </w:pPr>
          </w:p>
        </w:tc>
      </w:tr>
      <w:tr w:rsidR="005E65DD" w:rsidRPr="00F727EF" w14:paraId="319018C1" w14:textId="77777777" w:rsidTr="004F3957">
        <w:tc>
          <w:tcPr>
            <w:tcW w:w="851" w:type="dxa"/>
            <w:shd w:val="clear" w:color="auto" w:fill="FFFFFF"/>
            <w:tcMar>
              <w:top w:w="0" w:type="dxa"/>
              <w:left w:w="108" w:type="dxa"/>
              <w:bottom w:w="0" w:type="dxa"/>
              <w:right w:w="108" w:type="dxa"/>
            </w:tcMar>
            <w:hideMark/>
          </w:tcPr>
          <w:p w14:paraId="24F83F91" w14:textId="77777777" w:rsidR="005E65DD" w:rsidRPr="00F727EF" w:rsidRDefault="005E65DD" w:rsidP="004F3957">
            <w:pPr>
              <w:pStyle w:val="Tabletext"/>
            </w:pPr>
            <w:r w:rsidRPr="00F727EF">
              <w:t>1</w:t>
            </w:r>
          </w:p>
        </w:tc>
        <w:tc>
          <w:tcPr>
            <w:tcW w:w="4711" w:type="dxa"/>
            <w:shd w:val="clear" w:color="auto" w:fill="FFFFFF"/>
            <w:tcMar>
              <w:top w:w="0" w:type="dxa"/>
              <w:left w:w="108" w:type="dxa"/>
              <w:bottom w:w="0" w:type="dxa"/>
              <w:right w:w="108" w:type="dxa"/>
            </w:tcMar>
            <w:hideMark/>
          </w:tcPr>
          <w:p w14:paraId="62AB60BC" w14:textId="77777777" w:rsidR="005E65DD" w:rsidRPr="00F727EF" w:rsidRDefault="005E65DD" w:rsidP="004F3957">
            <w:pPr>
              <w:pStyle w:val="Tabletext"/>
            </w:pPr>
            <w:r w:rsidRPr="00F727EF">
              <w:t>Central Coast</w:t>
            </w:r>
          </w:p>
        </w:tc>
        <w:tc>
          <w:tcPr>
            <w:tcW w:w="1668" w:type="dxa"/>
            <w:shd w:val="clear" w:color="auto" w:fill="FFFFFF"/>
            <w:tcMar>
              <w:top w:w="0" w:type="dxa"/>
              <w:left w:w="108" w:type="dxa"/>
              <w:bottom w:w="0" w:type="dxa"/>
              <w:right w:w="108" w:type="dxa"/>
            </w:tcMar>
            <w:hideMark/>
          </w:tcPr>
          <w:p w14:paraId="63AAFBF0" w14:textId="77777777" w:rsidR="005E65DD" w:rsidRPr="00F727EF" w:rsidRDefault="005E65DD" w:rsidP="004F3957">
            <w:pPr>
              <w:pStyle w:val="Tabletext"/>
              <w:jc w:val="right"/>
            </w:pPr>
            <w:r w:rsidRPr="00F727EF">
              <w:t>13.42</w:t>
            </w:r>
          </w:p>
        </w:tc>
      </w:tr>
      <w:tr w:rsidR="005E65DD" w:rsidRPr="00F727EF" w14:paraId="3E9CD2D2" w14:textId="77777777" w:rsidTr="004F3957">
        <w:tc>
          <w:tcPr>
            <w:tcW w:w="851" w:type="dxa"/>
            <w:shd w:val="clear" w:color="auto" w:fill="FFFFFF"/>
            <w:tcMar>
              <w:top w:w="0" w:type="dxa"/>
              <w:left w:w="108" w:type="dxa"/>
              <w:bottom w:w="0" w:type="dxa"/>
              <w:right w:w="108" w:type="dxa"/>
            </w:tcMar>
            <w:hideMark/>
          </w:tcPr>
          <w:p w14:paraId="0012738B" w14:textId="77777777" w:rsidR="005E65DD" w:rsidRPr="00F727EF" w:rsidRDefault="005E65DD" w:rsidP="004F3957">
            <w:pPr>
              <w:pStyle w:val="Tabletext"/>
            </w:pPr>
            <w:r w:rsidRPr="00F727EF">
              <w:t>2</w:t>
            </w:r>
          </w:p>
        </w:tc>
        <w:tc>
          <w:tcPr>
            <w:tcW w:w="4711" w:type="dxa"/>
            <w:shd w:val="clear" w:color="auto" w:fill="FFFFFF"/>
            <w:tcMar>
              <w:top w:w="0" w:type="dxa"/>
              <w:left w:w="108" w:type="dxa"/>
              <w:bottom w:w="0" w:type="dxa"/>
              <w:right w:w="108" w:type="dxa"/>
            </w:tcMar>
            <w:hideMark/>
          </w:tcPr>
          <w:p w14:paraId="5EE73D4A" w14:textId="77777777" w:rsidR="005E65DD" w:rsidRPr="00F727EF" w:rsidRDefault="005E65DD" w:rsidP="004F3957">
            <w:pPr>
              <w:pStyle w:val="Tabletext"/>
            </w:pPr>
            <w:r w:rsidRPr="00F727EF">
              <w:t>Central West</w:t>
            </w:r>
          </w:p>
        </w:tc>
        <w:tc>
          <w:tcPr>
            <w:tcW w:w="1668" w:type="dxa"/>
            <w:shd w:val="clear" w:color="auto" w:fill="FFFFFF"/>
            <w:tcMar>
              <w:top w:w="0" w:type="dxa"/>
              <w:left w:w="108" w:type="dxa"/>
              <w:bottom w:w="0" w:type="dxa"/>
              <w:right w:w="108" w:type="dxa"/>
            </w:tcMar>
            <w:hideMark/>
          </w:tcPr>
          <w:p w14:paraId="682716A6" w14:textId="77777777" w:rsidR="005E65DD" w:rsidRPr="00F727EF" w:rsidRDefault="005E65DD" w:rsidP="004F3957">
            <w:pPr>
              <w:pStyle w:val="Tabletext"/>
              <w:jc w:val="right"/>
            </w:pPr>
            <w:r w:rsidRPr="00F727EF">
              <w:t>11.52</w:t>
            </w:r>
          </w:p>
        </w:tc>
      </w:tr>
      <w:tr w:rsidR="005E65DD" w:rsidRPr="00F727EF" w14:paraId="13290745" w14:textId="77777777" w:rsidTr="004F3957">
        <w:tc>
          <w:tcPr>
            <w:tcW w:w="851" w:type="dxa"/>
            <w:shd w:val="clear" w:color="auto" w:fill="FFFFFF"/>
            <w:tcMar>
              <w:top w:w="0" w:type="dxa"/>
              <w:left w:w="108" w:type="dxa"/>
              <w:bottom w:w="0" w:type="dxa"/>
              <w:right w:w="108" w:type="dxa"/>
            </w:tcMar>
            <w:hideMark/>
          </w:tcPr>
          <w:p w14:paraId="21508713" w14:textId="77777777" w:rsidR="005E65DD" w:rsidRPr="00F727EF" w:rsidRDefault="005E65DD" w:rsidP="004F3957">
            <w:pPr>
              <w:pStyle w:val="Tabletext"/>
            </w:pPr>
            <w:r w:rsidRPr="00F727EF">
              <w:t>3</w:t>
            </w:r>
          </w:p>
        </w:tc>
        <w:tc>
          <w:tcPr>
            <w:tcW w:w="4711" w:type="dxa"/>
            <w:shd w:val="clear" w:color="auto" w:fill="FFFFFF"/>
            <w:tcMar>
              <w:top w:w="0" w:type="dxa"/>
              <w:left w:w="108" w:type="dxa"/>
              <w:bottom w:w="0" w:type="dxa"/>
              <w:right w:w="108" w:type="dxa"/>
            </w:tcMar>
            <w:hideMark/>
          </w:tcPr>
          <w:p w14:paraId="295AB401" w14:textId="77777777" w:rsidR="005E65DD" w:rsidRPr="00F727EF" w:rsidRDefault="005E65DD" w:rsidP="004F3957">
            <w:pPr>
              <w:pStyle w:val="Tabletext"/>
            </w:pPr>
            <w:r w:rsidRPr="00F727EF">
              <w:t>Far North Coast</w:t>
            </w:r>
          </w:p>
        </w:tc>
        <w:tc>
          <w:tcPr>
            <w:tcW w:w="1668" w:type="dxa"/>
            <w:shd w:val="clear" w:color="auto" w:fill="FFFFFF"/>
            <w:tcMar>
              <w:top w:w="0" w:type="dxa"/>
              <w:left w:w="108" w:type="dxa"/>
              <w:bottom w:w="0" w:type="dxa"/>
              <w:right w:w="108" w:type="dxa"/>
            </w:tcMar>
            <w:hideMark/>
          </w:tcPr>
          <w:p w14:paraId="17B84483" w14:textId="77777777" w:rsidR="005E65DD" w:rsidRPr="00F727EF" w:rsidRDefault="005E65DD" w:rsidP="004F3957">
            <w:pPr>
              <w:pStyle w:val="Tabletext"/>
              <w:jc w:val="right"/>
            </w:pPr>
            <w:r w:rsidRPr="00F727EF">
              <w:t>12.23</w:t>
            </w:r>
          </w:p>
        </w:tc>
      </w:tr>
      <w:tr w:rsidR="005E65DD" w:rsidRPr="00F727EF" w14:paraId="6B065BB8" w14:textId="77777777" w:rsidTr="004F3957">
        <w:tc>
          <w:tcPr>
            <w:tcW w:w="851" w:type="dxa"/>
            <w:shd w:val="clear" w:color="auto" w:fill="FFFFFF"/>
            <w:tcMar>
              <w:top w:w="0" w:type="dxa"/>
              <w:left w:w="108" w:type="dxa"/>
              <w:bottom w:w="0" w:type="dxa"/>
              <w:right w:w="108" w:type="dxa"/>
            </w:tcMar>
            <w:hideMark/>
          </w:tcPr>
          <w:p w14:paraId="2808A5F4" w14:textId="77777777" w:rsidR="005E65DD" w:rsidRPr="00F727EF" w:rsidRDefault="005E65DD" w:rsidP="004F3957">
            <w:pPr>
              <w:pStyle w:val="Tabletext"/>
            </w:pPr>
            <w:r w:rsidRPr="00F727EF">
              <w:t>4</w:t>
            </w:r>
          </w:p>
        </w:tc>
        <w:tc>
          <w:tcPr>
            <w:tcW w:w="4711" w:type="dxa"/>
            <w:shd w:val="clear" w:color="auto" w:fill="FFFFFF"/>
            <w:tcMar>
              <w:top w:w="0" w:type="dxa"/>
              <w:left w:w="108" w:type="dxa"/>
              <w:bottom w:w="0" w:type="dxa"/>
              <w:right w:w="108" w:type="dxa"/>
            </w:tcMar>
            <w:hideMark/>
          </w:tcPr>
          <w:p w14:paraId="6ED34AD8" w14:textId="77777777" w:rsidR="005E65DD" w:rsidRPr="00F727EF" w:rsidRDefault="005E65DD" w:rsidP="004F3957">
            <w:pPr>
              <w:pStyle w:val="Tabletext"/>
            </w:pPr>
            <w:r w:rsidRPr="00F727EF">
              <w:t>Hunter</w:t>
            </w:r>
          </w:p>
        </w:tc>
        <w:tc>
          <w:tcPr>
            <w:tcW w:w="1668" w:type="dxa"/>
            <w:shd w:val="clear" w:color="auto" w:fill="FFFFFF"/>
            <w:tcMar>
              <w:top w:w="0" w:type="dxa"/>
              <w:left w:w="108" w:type="dxa"/>
              <w:bottom w:w="0" w:type="dxa"/>
              <w:right w:w="108" w:type="dxa"/>
            </w:tcMar>
            <w:hideMark/>
          </w:tcPr>
          <w:p w14:paraId="3AEB2C11" w14:textId="77777777" w:rsidR="005E65DD" w:rsidRPr="00F727EF" w:rsidRDefault="005E65DD" w:rsidP="004F3957">
            <w:pPr>
              <w:pStyle w:val="Tabletext"/>
              <w:jc w:val="right"/>
            </w:pPr>
            <w:r w:rsidRPr="00F727EF">
              <w:t>13.55</w:t>
            </w:r>
          </w:p>
        </w:tc>
      </w:tr>
      <w:tr w:rsidR="005E65DD" w:rsidRPr="00F727EF" w14:paraId="6442F89E" w14:textId="77777777" w:rsidTr="004F3957">
        <w:tc>
          <w:tcPr>
            <w:tcW w:w="851" w:type="dxa"/>
            <w:shd w:val="clear" w:color="auto" w:fill="FFFFFF"/>
            <w:tcMar>
              <w:top w:w="0" w:type="dxa"/>
              <w:left w:w="108" w:type="dxa"/>
              <w:bottom w:w="0" w:type="dxa"/>
              <w:right w:w="108" w:type="dxa"/>
            </w:tcMar>
            <w:hideMark/>
          </w:tcPr>
          <w:p w14:paraId="6DF98FFC" w14:textId="77777777" w:rsidR="005E65DD" w:rsidRPr="00F727EF" w:rsidRDefault="005E65DD" w:rsidP="004F3957">
            <w:pPr>
              <w:pStyle w:val="Tabletext"/>
            </w:pPr>
            <w:r w:rsidRPr="00F727EF">
              <w:lastRenderedPageBreak/>
              <w:t>5</w:t>
            </w:r>
          </w:p>
        </w:tc>
        <w:tc>
          <w:tcPr>
            <w:tcW w:w="4711" w:type="dxa"/>
            <w:shd w:val="clear" w:color="auto" w:fill="FFFFFF"/>
            <w:tcMar>
              <w:top w:w="0" w:type="dxa"/>
              <w:left w:w="108" w:type="dxa"/>
              <w:bottom w:w="0" w:type="dxa"/>
              <w:right w:w="108" w:type="dxa"/>
            </w:tcMar>
            <w:hideMark/>
          </w:tcPr>
          <w:p w14:paraId="1A15B75A" w14:textId="77777777" w:rsidR="005E65DD" w:rsidRPr="00F727EF" w:rsidRDefault="005E65DD" w:rsidP="004F3957">
            <w:pPr>
              <w:pStyle w:val="Tabletext"/>
            </w:pPr>
            <w:r w:rsidRPr="00F727EF">
              <w:t>Illawarra</w:t>
            </w:r>
          </w:p>
        </w:tc>
        <w:tc>
          <w:tcPr>
            <w:tcW w:w="1668" w:type="dxa"/>
            <w:shd w:val="clear" w:color="auto" w:fill="FFFFFF"/>
            <w:tcMar>
              <w:top w:w="0" w:type="dxa"/>
              <w:left w:w="108" w:type="dxa"/>
              <w:bottom w:w="0" w:type="dxa"/>
              <w:right w:w="108" w:type="dxa"/>
            </w:tcMar>
            <w:hideMark/>
          </w:tcPr>
          <w:p w14:paraId="4E27B476" w14:textId="77777777" w:rsidR="005E65DD" w:rsidRPr="00F727EF" w:rsidRDefault="005E65DD" w:rsidP="004F3957">
            <w:pPr>
              <w:pStyle w:val="Tabletext"/>
              <w:jc w:val="right"/>
            </w:pPr>
            <w:r w:rsidRPr="00F727EF">
              <w:t>12.52</w:t>
            </w:r>
          </w:p>
        </w:tc>
      </w:tr>
      <w:tr w:rsidR="005E65DD" w:rsidRPr="00F727EF" w14:paraId="6F3A2523" w14:textId="77777777" w:rsidTr="004F3957">
        <w:tc>
          <w:tcPr>
            <w:tcW w:w="851" w:type="dxa"/>
            <w:shd w:val="clear" w:color="auto" w:fill="FFFFFF"/>
            <w:tcMar>
              <w:top w:w="0" w:type="dxa"/>
              <w:left w:w="108" w:type="dxa"/>
              <w:bottom w:w="0" w:type="dxa"/>
              <w:right w:w="108" w:type="dxa"/>
            </w:tcMar>
            <w:hideMark/>
          </w:tcPr>
          <w:p w14:paraId="7848B8DC" w14:textId="77777777" w:rsidR="005E65DD" w:rsidRPr="00F727EF" w:rsidRDefault="005E65DD" w:rsidP="004F3957">
            <w:pPr>
              <w:pStyle w:val="Tabletext"/>
            </w:pPr>
            <w:r w:rsidRPr="00F727EF">
              <w:t>6</w:t>
            </w:r>
          </w:p>
        </w:tc>
        <w:tc>
          <w:tcPr>
            <w:tcW w:w="4711" w:type="dxa"/>
            <w:shd w:val="clear" w:color="auto" w:fill="FFFFFF"/>
            <w:tcMar>
              <w:top w:w="0" w:type="dxa"/>
              <w:left w:w="108" w:type="dxa"/>
              <w:bottom w:w="0" w:type="dxa"/>
              <w:right w:w="108" w:type="dxa"/>
            </w:tcMar>
            <w:hideMark/>
          </w:tcPr>
          <w:p w14:paraId="18E8CC9B" w14:textId="77777777" w:rsidR="005E65DD" w:rsidRPr="00F727EF" w:rsidRDefault="005E65DD" w:rsidP="004F3957">
            <w:pPr>
              <w:pStyle w:val="Tabletext"/>
            </w:pPr>
            <w:r w:rsidRPr="00F727EF">
              <w:t>Inner West</w:t>
            </w:r>
          </w:p>
        </w:tc>
        <w:tc>
          <w:tcPr>
            <w:tcW w:w="1668" w:type="dxa"/>
            <w:shd w:val="clear" w:color="auto" w:fill="FFFFFF"/>
            <w:tcMar>
              <w:top w:w="0" w:type="dxa"/>
              <w:left w:w="108" w:type="dxa"/>
              <w:bottom w:w="0" w:type="dxa"/>
              <w:right w:w="108" w:type="dxa"/>
            </w:tcMar>
            <w:hideMark/>
          </w:tcPr>
          <w:p w14:paraId="35FE1360" w14:textId="77777777" w:rsidR="005E65DD" w:rsidRPr="00F727EF" w:rsidRDefault="005E65DD" w:rsidP="004F3957">
            <w:pPr>
              <w:pStyle w:val="Tabletext"/>
              <w:jc w:val="right"/>
            </w:pPr>
            <w:r w:rsidRPr="00F727EF">
              <w:t>13.99</w:t>
            </w:r>
          </w:p>
        </w:tc>
      </w:tr>
      <w:tr w:rsidR="005E65DD" w:rsidRPr="00F727EF" w14:paraId="39C07E01" w14:textId="77777777" w:rsidTr="004F3957">
        <w:tc>
          <w:tcPr>
            <w:tcW w:w="851" w:type="dxa"/>
            <w:shd w:val="clear" w:color="auto" w:fill="FFFFFF"/>
            <w:tcMar>
              <w:top w:w="0" w:type="dxa"/>
              <w:left w:w="108" w:type="dxa"/>
              <w:bottom w:w="0" w:type="dxa"/>
              <w:right w:w="108" w:type="dxa"/>
            </w:tcMar>
            <w:hideMark/>
          </w:tcPr>
          <w:p w14:paraId="24AF92B2" w14:textId="77777777" w:rsidR="005E65DD" w:rsidRPr="00F727EF" w:rsidRDefault="005E65DD" w:rsidP="004F3957">
            <w:pPr>
              <w:pStyle w:val="Tabletext"/>
            </w:pPr>
            <w:r w:rsidRPr="00F727EF">
              <w:t>7</w:t>
            </w:r>
          </w:p>
        </w:tc>
        <w:tc>
          <w:tcPr>
            <w:tcW w:w="4711" w:type="dxa"/>
            <w:shd w:val="clear" w:color="auto" w:fill="FFFFFF"/>
            <w:tcMar>
              <w:top w:w="0" w:type="dxa"/>
              <w:left w:w="108" w:type="dxa"/>
              <w:bottom w:w="0" w:type="dxa"/>
              <w:right w:w="108" w:type="dxa"/>
            </w:tcMar>
            <w:hideMark/>
          </w:tcPr>
          <w:p w14:paraId="7E9B8E8D" w14:textId="77777777" w:rsidR="005E65DD" w:rsidRPr="00F727EF" w:rsidRDefault="005E65DD" w:rsidP="004F3957">
            <w:pPr>
              <w:pStyle w:val="Tabletext"/>
            </w:pPr>
            <w:r w:rsidRPr="00F727EF">
              <w:t>Mid North Coast</w:t>
            </w:r>
          </w:p>
        </w:tc>
        <w:tc>
          <w:tcPr>
            <w:tcW w:w="1668" w:type="dxa"/>
            <w:shd w:val="clear" w:color="auto" w:fill="FFFFFF"/>
            <w:tcMar>
              <w:top w:w="0" w:type="dxa"/>
              <w:left w:w="108" w:type="dxa"/>
              <w:bottom w:w="0" w:type="dxa"/>
              <w:right w:w="108" w:type="dxa"/>
            </w:tcMar>
            <w:hideMark/>
          </w:tcPr>
          <w:p w14:paraId="30B8B9E6" w14:textId="77777777" w:rsidR="005E65DD" w:rsidRPr="00F727EF" w:rsidRDefault="005E65DD" w:rsidP="004F3957">
            <w:pPr>
              <w:pStyle w:val="Tabletext"/>
              <w:jc w:val="right"/>
            </w:pPr>
            <w:r w:rsidRPr="00F727EF">
              <w:t>12.82</w:t>
            </w:r>
          </w:p>
        </w:tc>
      </w:tr>
      <w:tr w:rsidR="005E65DD" w:rsidRPr="00F727EF" w14:paraId="4D5670D4" w14:textId="77777777" w:rsidTr="004F3957">
        <w:tc>
          <w:tcPr>
            <w:tcW w:w="851" w:type="dxa"/>
            <w:shd w:val="clear" w:color="auto" w:fill="FFFFFF"/>
            <w:tcMar>
              <w:top w:w="0" w:type="dxa"/>
              <w:left w:w="108" w:type="dxa"/>
              <w:bottom w:w="0" w:type="dxa"/>
              <w:right w:w="108" w:type="dxa"/>
            </w:tcMar>
            <w:hideMark/>
          </w:tcPr>
          <w:p w14:paraId="28AEB0D9" w14:textId="77777777" w:rsidR="005E65DD" w:rsidRPr="00F727EF" w:rsidRDefault="005E65DD" w:rsidP="004F3957">
            <w:pPr>
              <w:pStyle w:val="Tabletext"/>
            </w:pPr>
            <w:r w:rsidRPr="00F727EF">
              <w:t>8</w:t>
            </w:r>
          </w:p>
        </w:tc>
        <w:tc>
          <w:tcPr>
            <w:tcW w:w="4711" w:type="dxa"/>
            <w:shd w:val="clear" w:color="auto" w:fill="FFFFFF"/>
            <w:tcMar>
              <w:top w:w="0" w:type="dxa"/>
              <w:left w:w="108" w:type="dxa"/>
              <w:bottom w:w="0" w:type="dxa"/>
              <w:right w:w="108" w:type="dxa"/>
            </w:tcMar>
            <w:hideMark/>
          </w:tcPr>
          <w:p w14:paraId="50C34F6B" w14:textId="77777777" w:rsidR="005E65DD" w:rsidRPr="00F727EF" w:rsidRDefault="005E65DD" w:rsidP="004F3957">
            <w:pPr>
              <w:pStyle w:val="Tabletext"/>
            </w:pPr>
            <w:r w:rsidRPr="00F727EF">
              <w:t>Nepean</w:t>
            </w:r>
          </w:p>
        </w:tc>
        <w:tc>
          <w:tcPr>
            <w:tcW w:w="1668" w:type="dxa"/>
            <w:shd w:val="clear" w:color="auto" w:fill="FFFFFF"/>
            <w:tcMar>
              <w:top w:w="0" w:type="dxa"/>
              <w:left w:w="108" w:type="dxa"/>
              <w:bottom w:w="0" w:type="dxa"/>
              <w:right w:w="108" w:type="dxa"/>
            </w:tcMar>
            <w:hideMark/>
          </w:tcPr>
          <w:p w14:paraId="6FCAACDC" w14:textId="77777777" w:rsidR="005E65DD" w:rsidRPr="00F727EF" w:rsidRDefault="005E65DD" w:rsidP="004F3957">
            <w:pPr>
              <w:pStyle w:val="Tabletext"/>
              <w:jc w:val="right"/>
            </w:pPr>
            <w:r w:rsidRPr="00F727EF">
              <w:t>12.48</w:t>
            </w:r>
          </w:p>
        </w:tc>
      </w:tr>
      <w:tr w:rsidR="005E65DD" w:rsidRPr="00F727EF" w14:paraId="004948CB" w14:textId="77777777" w:rsidTr="004F3957">
        <w:tc>
          <w:tcPr>
            <w:tcW w:w="851" w:type="dxa"/>
            <w:shd w:val="clear" w:color="auto" w:fill="FFFFFF"/>
            <w:tcMar>
              <w:top w:w="0" w:type="dxa"/>
              <w:left w:w="108" w:type="dxa"/>
              <w:bottom w:w="0" w:type="dxa"/>
              <w:right w:w="108" w:type="dxa"/>
            </w:tcMar>
            <w:hideMark/>
          </w:tcPr>
          <w:p w14:paraId="08334711" w14:textId="77777777" w:rsidR="005E65DD" w:rsidRPr="00F727EF" w:rsidRDefault="005E65DD" w:rsidP="004F3957">
            <w:pPr>
              <w:pStyle w:val="Tabletext"/>
            </w:pPr>
            <w:r w:rsidRPr="00F727EF">
              <w:t>9</w:t>
            </w:r>
          </w:p>
        </w:tc>
        <w:tc>
          <w:tcPr>
            <w:tcW w:w="4711" w:type="dxa"/>
            <w:shd w:val="clear" w:color="auto" w:fill="FFFFFF"/>
            <w:tcMar>
              <w:top w:w="0" w:type="dxa"/>
              <w:left w:w="108" w:type="dxa"/>
              <w:bottom w:w="0" w:type="dxa"/>
              <w:right w:w="108" w:type="dxa"/>
            </w:tcMar>
            <w:hideMark/>
          </w:tcPr>
          <w:p w14:paraId="323A06AE" w14:textId="77777777" w:rsidR="005E65DD" w:rsidRPr="00F727EF" w:rsidRDefault="005E65DD" w:rsidP="004F3957">
            <w:pPr>
              <w:pStyle w:val="Tabletext"/>
            </w:pPr>
            <w:r w:rsidRPr="00F727EF">
              <w:t>New England</w:t>
            </w:r>
          </w:p>
        </w:tc>
        <w:tc>
          <w:tcPr>
            <w:tcW w:w="1668" w:type="dxa"/>
            <w:shd w:val="clear" w:color="auto" w:fill="FFFFFF"/>
            <w:tcMar>
              <w:top w:w="0" w:type="dxa"/>
              <w:left w:w="108" w:type="dxa"/>
              <w:bottom w:w="0" w:type="dxa"/>
              <w:right w:w="108" w:type="dxa"/>
            </w:tcMar>
            <w:hideMark/>
          </w:tcPr>
          <w:p w14:paraId="771F2131" w14:textId="77777777" w:rsidR="005E65DD" w:rsidRPr="00F727EF" w:rsidRDefault="005E65DD" w:rsidP="004F3957">
            <w:pPr>
              <w:pStyle w:val="Tabletext"/>
              <w:jc w:val="right"/>
            </w:pPr>
            <w:r w:rsidRPr="00F727EF">
              <w:t>8.26</w:t>
            </w:r>
          </w:p>
        </w:tc>
      </w:tr>
      <w:tr w:rsidR="005E65DD" w:rsidRPr="00F727EF" w14:paraId="5FC42996" w14:textId="77777777" w:rsidTr="004F3957">
        <w:tc>
          <w:tcPr>
            <w:tcW w:w="851" w:type="dxa"/>
            <w:shd w:val="clear" w:color="auto" w:fill="FFFFFF"/>
            <w:tcMar>
              <w:top w:w="0" w:type="dxa"/>
              <w:left w:w="108" w:type="dxa"/>
              <w:bottom w:w="0" w:type="dxa"/>
              <w:right w:w="108" w:type="dxa"/>
            </w:tcMar>
            <w:hideMark/>
          </w:tcPr>
          <w:p w14:paraId="167A4E1E" w14:textId="77777777" w:rsidR="005E65DD" w:rsidRPr="00F727EF" w:rsidRDefault="005E65DD" w:rsidP="004F3957">
            <w:pPr>
              <w:pStyle w:val="Tabletext"/>
            </w:pPr>
            <w:r w:rsidRPr="00F727EF">
              <w:t>10</w:t>
            </w:r>
          </w:p>
        </w:tc>
        <w:tc>
          <w:tcPr>
            <w:tcW w:w="4711" w:type="dxa"/>
            <w:shd w:val="clear" w:color="auto" w:fill="FFFFFF"/>
            <w:tcMar>
              <w:top w:w="0" w:type="dxa"/>
              <w:left w:w="108" w:type="dxa"/>
              <w:bottom w:w="0" w:type="dxa"/>
              <w:right w:w="108" w:type="dxa"/>
            </w:tcMar>
            <w:hideMark/>
          </w:tcPr>
          <w:p w14:paraId="6D139B7B" w14:textId="77777777" w:rsidR="005E65DD" w:rsidRPr="00F727EF" w:rsidRDefault="005E65DD" w:rsidP="004F3957">
            <w:pPr>
              <w:pStyle w:val="Tabletext"/>
            </w:pPr>
            <w:r w:rsidRPr="00F727EF">
              <w:t>Northern Sydney</w:t>
            </w:r>
          </w:p>
        </w:tc>
        <w:tc>
          <w:tcPr>
            <w:tcW w:w="1668" w:type="dxa"/>
            <w:shd w:val="clear" w:color="auto" w:fill="FFFFFF"/>
            <w:tcMar>
              <w:top w:w="0" w:type="dxa"/>
              <w:left w:w="108" w:type="dxa"/>
              <w:bottom w:w="0" w:type="dxa"/>
              <w:right w:w="108" w:type="dxa"/>
            </w:tcMar>
            <w:hideMark/>
          </w:tcPr>
          <w:p w14:paraId="2440A9F0" w14:textId="77777777" w:rsidR="005E65DD" w:rsidRPr="00F727EF" w:rsidRDefault="005E65DD" w:rsidP="004F3957">
            <w:pPr>
              <w:pStyle w:val="Tabletext"/>
              <w:jc w:val="right"/>
            </w:pPr>
            <w:r w:rsidRPr="00F727EF">
              <w:t>8.06</w:t>
            </w:r>
          </w:p>
        </w:tc>
      </w:tr>
      <w:tr w:rsidR="005E65DD" w:rsidRPr="00F727EF" w14:paraId="61559428" w14:textId="77777777" w:rsidTr="004F3957">
        <w:tc>
          <w:tcPr>
            <w:tcW w:w="851" w:type="dxa"/>
            <w:shd w:val="clear" w:color="auto" w:fill="FFFFFF"/>
            <w:tcMar>
              <w:top w:w="0" w:type="dxa"/>
              <w:left w:w="108" w:type="dxa"/>
              <w:bottom w:w="0" w:type="dxa"/>
              <w:right w:w="108" w:type="dxa"/>
            </w:tcMar>
            <w:hideMark/>
          </w:tcPr>
          <w:p w14:paraId="037C51B0" w14:textId="77777777" w:rsidR="005E65DD" w:rsidRPr="00F727EF" w:rsidRDefault="005E65DD" w:rsidP="004F3957">
            <w:pPr>
              <w:pStyle w:val="Tabletext"/>
            </w:pPr>
            <w:r w:rsidRPr="00F727EF">
              <w:t>11</w:t>
            </w:r>
          </w:p>
        </w:tc>
        <w:tc>
          <w:tcPr>
            <w:tcW w:w="4711" w:type="dxa"/>
            <w:shd w:val="clear" w:color="auto" w:fill="FFFFFF"/>
            <w:tcMar>
              <w:top w:w="0" w:type="dxa"/>
              <w:left w:w="108" w:type="dxa"/>
              <w:bottom w:w="0" w:type="dxa"/>
              <w:right w:w="108" w:type="dxa"/>
            </w:tcMar>
            <w:hideMark/>
          </w:tcPr>
          <w:p w14:paraId="53567985" w14:textId="77777777" w:rsidR="005E65DD" w:rsidRPr="00F727EF" w:rsidRDefault="005E65DD" w:rsidP="004F3957">
            <w:pPr>
              <w:pStyle w:val="Tabletext"/>
            </w:pPr>
            <w:r w:rsidRPr="00F727EF">
              <w:t>Orana Far West</w:t>
            </w:r>
          </w:p>
        </w:tc>
        <w:tc>
          <w:tcPr>
            <w:tcW w:w="1668" w:type="dxa"/>
            <w:shd w:val="clear" w:color="auto" w:fill="FFFFFF"/>
            <w:tcMar>
              <w:top w:w="0" w:type="dxa"/>
              <w:left w:w="108" w:type="dxa"/>
              <w:bottom w:w="0" w:type="dxa"/>
              <w:right w:w="108" w:type="dxa"/>
            </w:tcMar>
            <w:hideMark/>
          </w:tcPr>
          <w:p w14:paraId="3780C014" w14:textId="77777777" w:rsidR="005E65DD" w:rsidRPr="00F727EF" w:rsidRDefault="005E65DD" w:rsidP="004F3957">
            <w:pPr>
              <w:pStyle w:val="Tabletext"/>
              <w:jc w:val="right"/>
            </w:pPr>
            <w:r w:rsidRPr="00F727EF">
              <w:t>15.07</w:t>
            </w:r>
          </w:p>
        </w:tc>
      </w:tr>
      <w:tr w:rsidR="005E65DD" w:rsidRPr="00F727EF" w14:paraId="0B38A464" w14:textId="77777777" w:rsidTr="004F3957">
        <w:tc>
          <w:tcPr>
            <w:tcW w:w="851" w:type="dxa"/>
            <w:shd w:val="clear" w:color="auto" w:fill="FFFFFF"/>
            <w:tcMar>
              <w:top w:w="0" w:type="dxa"/>
              <w:left w:w="108" w:type="dxa"/>
              <w:bottom w:w="0" w:type="dxa"/>
              <w:right w:w="108" w:type="dxa"/>
            </w:tcMar>
            <w:hideMark/>
          </w:tcPr>
          <w:p w14:paraId="2B21BB04" w14:textId="77777777" w:rsidR="005E65DD" w:rsidRPr="00F727EF" w:rsidRDefault="005E65DD" w:rsidP="004F3957">
            <w:pPr>
              <w:pStyle w:val="Tabletext"/>
            </w:pPr>
            <w:r w:rsidRPr="00F727EF">
              <w:t>12</w:t>
            </w:r>
          </w:p>
        </w:tc>
        <w:tc>
          <w:tcPr>
            <w:tcW w:w="4711" w:type="dxa"/>
            <w:shd w:val="clear" w:color="auto" w:fill="FFFFFF"/>
            <w:tcMar>
              <w:top w:w="0" w:type="dxa"/>
              <w:left w:w="108" w:type="dxa"/>
              <w:bottom w:w="0" w:type="dxa"/>
              <w:right w:w="108" w:type="dxa"/>
            </w:tcMar>
            <w:hideMark/>
          </w:tcPr>
          <w:p w14:paraId="4810654A" w14:textId="77777777" w:rsidR="005E65DD" w:rsidRPr="00F727EF" w:rsidRDefault="005E65DD" w:rsidP="004F3957">
            <w:pPr>
              <w:pStyle w:val="Tabletext"/>
            </w:pPr>
            <w:r w:rsidRPr="00F727EF">
              <w:t>Riverina Murray</w:t>
            </w:r>
          </w:p>
        </w:tc>
        <w:tc>
          <w:tcPr>
            <w:tcW w:w="1668" w:type="dxa"/>
            <w:shd w:val="clear" w:color="auto" w:fill="FFFFFF"/>
            <w:tcMar>
              <w:top w:w="0" w:type="dxa"/>
              <w:left w:w="108" w:type="dxa"/>
              <w:bottom w:w="0" w:type="dxa"/>
              <w:right w:w="108" w:type="dxa"/>
            </w:tcMar>
            <w:hideMark/>
          </w:tcPr>
          <w:p w14:paraId="380AA3BF" w14:textId="77777777" w:rsidR="005E65DD" w:rsidRPr="00F727EF" w:rsidRDefault="005E65DD" w:rsidP="004F3957">
            <w:pPr>
              <w:pStyle w:val="Tabletext"/>
              <w:jc w:val="right"/>
            </w:pPr>
            <w:r w:rsidRPr="00F727EF">
              <w:t>13.41</w:t>
            </w:r>
          </w:p>
        </w:tc>
      </w:tr>
      <w:tr w:rsidR="005E65DD" w:rsidRPr="00F727EF" w14:paraId="157E97C0" w14:textId="77777777" w:rsidTr="004F3957">
        <w:tc>
          <w:tcPr>
            <w:tcW w:w="851" w:type="dxa"/>
            <w:shd w:val="clear" w:color="auto" w:fill="FFFFFF"/>
            <w:tcMar>
              <w:top w:w="0" w:type="dxa"/>
              <w:left w:w="108" w:type="dxa"/>
              <w:bottom w:w="0" w:type="dxa"/>
              <w:right w:w="108" w:type="dxa"/>
            </w:tcMar>
            <w:hideMark/>
          </w:tcPr>
          <w:p w14:paraId="1707472E" w14:textId="77777777" w:rsidR="005E65DD" w:rsidRPr="00F727EF" w:rsidRDefault="005E65DD" w:rsidP="004F3957">
            <w:pPr>
              <w:pStyle w:val="Tabletext"/>
            </w:pPr>
            <w:r w:rsidRPr="00F727EF">
              <w:t>13</w:t>
            </w:r>
          </w:p>
        </w:tc>
        <w:tc>
          <w:tcPr>
            <w:tcW w:w="4711" w:type="dxa"/>
            <w:shd w:val="clear" w:color="auto" w:fill="FFFFFF"/>
            <w:tcMar>
              <w:top w:w="0" w:type="dxa"/>
              <w:left w:w="108" w:type="dxa"/>
              <w:bottom w:w="0" w:type="dxa"/>
              <w:right w:w="108" w:type="dxa"/>
            </w:tcMar>
            <w:hideMark/>
          </w:tcPr>
          <w:p w14:paraId="0D4261B1" w14:textId="77777777" w:rsidR="005E65DD" w:rsidRPr="00F727EF" w:rsidRDefault="005E65DD" w:rsidP="004F3957">
            <w:pPr>
              <w:pStyle w:val="Tabletext"/>
            </w:pPr>
            <w:r w:rsidRPr="00F727EF">
              <w:t>South East Sydney</w:t>
            </w:r>
          </w:p>
        </w:tc>
        <w:tc>
          <w:tcPr>
            <w:tcW w:w="1668" w:type="dxa"/>
            <w:shd w:val="clear" w:color="auto" w:fill="FFFFFF"/>
            <w:tcMar>
              <w:top w:w="0" w:type="dxa"/>
              <w:left w:w="108" w:type="dxa"/>
              <w:bottom w:w="0" w:type="dxa"/>
              <w:right w:w="108" w:type="dxa"/>
            </w:tcMar>
            <w:hideMark/>
          </w:tcPr>
          <w:p w14:paraId="46AA7CB2" w14:textId="77777777" w:rsidR="005E65DD" w:rsidRPr="00F727EF" w:rsidRDefault="005E65DD" w:rsidP="004F3957">
            <w:pPr>
              <w:pStyle w:val="Tabletext"/>
              <w:jc w:val="right"/>
            </w:pPr>
            <w:r w:rsidRPr="00F727EF">
              <w:t>13.04</w:t>
            </w:r>
          </w:p>
        </w:tc>
      </w:tr>
      <w:tr w:rsidR="005E65DD" w:rsidRPr="00F727EF" w14:paraId="1236B4D9" w14:textId="77777777" w:rsidTr="004F3957">
        <w:tc>
          <w:tcPr>
            <w:tcW w:w="851" w:type="dxa"/>
            <w:shd w:val="clear" w:color="auto" w:fill="FFFFFF"/>
            <w:tcMar>
              <w:top w:w="0" w:type="dxa"/>
              <w:left w:w="108" w:type="dxa"/>
              <w:bottom w:w="0" w:type="dxa"/>
              <w:right w:w="108" w:type="dxa"/>
            </w:tcMar>
            <w:hideMark/>
          </w:tcPr>
          <w:p w14:paraId="3490677C" w14:textId="77777777" w:rsidR="005E65DD" w:rsidRPr="00F727EF" w:rsidRDefault="005E65DD" w:rsidP="004F3957">
            <w:pPr>
              <w:pStyle w:val="Tabletext"/>
            </w:pPr>
            <w:r w:rsidRPr="00F727EF">
              <w:t>14</w:t>
            </w:r>
          </w:p>
        </w:tc>
        <w:tc>
          <w:tcPr>
            <w:tcW w:w="4711" w:type="dxa"/>
            <w:shd w:val="clear" w:color="auto" w:fill="FFFFFF"/>
            <w:tcMar>
              <w:top w:w="0" w:type="dxa"/>
              <w:left w:w="108" w:type="dxa"/>
              <w:bottom w:w="0" w:type="dxa"/>
              <w:right w:w="108" w:type="dxa"/>
            </w:tcMar>
            <w:hideMark/>
          </w:tcPr>
          <w:p w14:paraId="22DEC582" w14:textId="77777777" w:rsidR="005E65DD" w:rsidRPr="00F727EF" w:rsidRDefault="005E65DD" w:rsidP="004F3957">
            <w:pPr>
              <w:pStyle w:val="Tabletext"/>
            </w:pPr>
            <w:r w:rsidRPr="00F727EF">
              <w:t>Southern Highlands</w:t>
            </w:r>
          </w:p>
        </w:tc>
        <w:tc>
          <w:tcPr>
            <w:tcW w:w="1668" w:type="dxa"/>
            <w:shd w:val="clear" w:color="auto" w:fill="FFFFFF"/>
            <w:tcMar>
              <w:top w:w="0" w:type="dxa"/>
              <w:left w:w="108" w:type="dxa"/>
              <w:bottom w:w="0" w:type="dxa"/>
              <w:right w:w="108" w:type="dxa"/>
            </w:tcMar>
            <w:hideMark/>
          </w:tcPr>
          <w:p w14:paraId="574BCE50" w14:textId="77777777" w:rsidR="005E65DD" w:rsidRPr="00F727EF" w:rsidRDefault="005E65DD" w:rsidP="004F3957">
            <w:pPr>
              <w:pStyle w:val="Tabletext"/>
              <w:jc w:val="right"/>
            </w:pPr>
            <w:r w:rsidRPr="00F727EF">
              <w:t>14.12</w:t>
            </w:r>
          </w:p>
        </w:tc>
      </w:tr>
      <w:tr w:rsidR="005E65DD" w:rsidRPr="00F727EF" w14:paraId="75819566" w14:textId="77777777" w:rsidTr="004F3957">
        <w:tc>
          <w:tcPr>
            <w:tcW w:w="851" w:type="dxa"/>
            <w:shd w:val="clear" w:color="auto" w:fill="FFFFFF"/>
            <w:tcMar>
              <w:top w:w="0" w:type="dxa"/>
              <w:left w:w="108" w:type="dxa"/>
              <w:bottom w:w="0" w:type="dxa"/>
              <w:right w:w="108" w:type="dxa"/>
            </w:tcMar>
            <w:hideMark/>
          </w:tcPr>
          <w:p w14:paraId="57C49DE1" w14:textId="77777777" w:rsidR="005E65DD" w:rsidRPr="00F727EF" w:rsidRDefault="005E65DD" w:rsidP="004F3957">
            <w:pPr>
              <w:pStyle w:val="Tabletext"/>
            </w:pPr>
            <w:r w:rsidRPr="00F727EF">
              <w:t>15</w:t>
            </w:r>
          </w:p>
        </w:tc>
        <w:tc>
          <w:tcPr>
            <w:tcW w:w="4711" w:type="dxa"/>
            <w:shd w:val="clear" w:color="auto" w:fill="FFFFFF"/>
            <w:tcMar>
              <w:top w:w="0" w:type="dxa"/>
              <w:left w:w="108" w:type="dxa"/>
              <w:bottom w:w="0" w:type="dxa"/>
              <w:right w:w="108" w:type="dxa"/>
            </w:tcMar>
            <w:hideMark/>
          </w:tcPr>
          <w:p w14:paraId="2CE9B1A8" w14:textId="77777777" w:rsidR="005E65DD" w:rsidRPr="00F727EF" w:rsidRDefault="005E65DD" w:rsidP="004F3957">
            <w:pPr>
              <w:pStyle w:val="Tabletext"/>
            </w:pPr>
            <w:r w:rsidRPr="00F727EF">
              <w:t>South West Sydney</w:t>
            </w:r>
          </w:p>
        </w:tc>
        <w:tc>
          <w:tcPr>
            <w:tcW w:w="1668" w:type="dxa"/>
            <w:shd w:val="clear" w:color="auto" w:fill="FFFFFF"/>
            <w:tcMar>
              <w:top w:w="0" w:type="dxa"/>
              <w:left w:w="108" w:type="dxa"/>
              <w:bottom w:w="0" w:type="dxa"/>
              <w:right w:w="108" w:type="dxa"/>
            </w:tcMar>
            <w:hideMark/>
          </w:tcPr>
          <w:p w14:paraId="1C51499C" w14:textId="77777777" w:rsidR="005E65DD" w:rsidRPr="00F727EF" w:rsidRDefault="005E65DD" w:rsidP="004F3957">
            <w:pPr>
              <w:pStyle w:val="Tabletext"/>
              <w:jc w:val="right"/>
            </w:pPr>
            <w:r w:rsidRPr="00F727EF">
              <w:t>15.78</w:t>
            </w:r>
          </w:p>
        </w:tc>
      </w:tr>
      <w:tr w:rsidR="005E65DD" w:rsidRPr="00F727EF" w14:paraId="30169046" w14:textId="77777777" w:rsidTr="004F3957">
        <w:tc>
          <w:tcPr>
            <w:tcW w:w="851" w:type="dxa"/>
            <w:shd w:val="clear" w:color="auto" w:fill="FFFFFF"/>
            <w:tcMar>
              <w:top w:w="0" w:type="dxa"/>
              <w:left w:w="108" w:type="dxa"/>
              <w:bottom w:w="0" w:type="dxa"/>
              <w:right w:w="108" w:type="dxa"/>
            </w:tcMar>
            <w:hideMark/>
          </w:tcPr>
          <w:p w14:paraId="074D5EF2" w14:textId="77777777" w:rsidR="005E65DD" w:rsidRPr="00F727EF" w:rsidRDefault="005E65DD" w:rsidP="004F3957">
            <w:pPr>
              <w:pStyle w:val="Tabletext"/>
            </w:pPr>
            <w:r w:rsidRPr="00F727EF">
              <w:t>16</w:t>
            </w:r>
          </w:p>
        </w:tc>
        <w:tc>
          <w:tcPr>
            <w:tcW w:w="4711" w:type="dxa"/>
            <w:shd w:val="clear" w:color="auto" w:fill="FFFFFF"/>
            <w:tcMar>
              <w:top w:w="0" w:type="dxa"/>
              <w:left w:w="108" w:type="dxa"/>
              <w:bottom w:w="0" w:type="dxa"/>
              <w:right w:w="108" w:type="dxa"/>
            </w:tcMar>
            <w:hideMark/>
          </w:tcPr>
          <w:p w14:paraId="3E402B2D" w14:textId="77777777" w:rsidR="005E65DD" w:rsidRPr="00F727EF" w:rsidRDefault="005E65DD" w:rsidP="004F3957">
            <w:pPr>
              <w:pStyle w:val="Tabletext"/>
            </w:pPr>
            <w:r w:rsidRPr="00F727EF">
              <w:t>Western Sydney</w:t>
            </w:r>
          </w:p>
        </w:tc>
        <w:tc>
          <w:tcPr>
            <w:tcW w:w="1668" w:type="dxa"/>
            <w:shd w:val="clear" w:color="auto" w:fill="FFFFFF"/>
            <w:tcMar>
              <w:top w:w="0" w:type="dxa"/>
              <w:left w:w="108" w:type="dxa"/>
              <w:bottom w:w="0" w:type="dxa"/>
              <w:right w:w="108" w:type="dxa"/>
            </w:tcMar>
            <w:hideMark/>
          </w:tcPr>
          <w:p w14:paraId="3EC53F34" w14:textId="77777777" w:rsidR="005E65DD" w:rsidRPr="00F727EF" w:rsidRDefault="005E65DD" w:rsidP="004F3957">
            <w:pPr>
              <w:pStyle w:val="Tabletext"/>
              <w:jc w:val="right"/>
            </w:pPr>
            <w:r w:rsidRPr="00F727EF">
              <w:t>12.60</w:t>
            </w:r>
          </w:p>
        </w:tc>
      </w:tr>
      <w:tr w:rsidR="005E65DD" w:rsidRPr="00F727EF" w14:paraId="43D8234D" w14:textId="77777777" w:rsidTr="004F3957">
        <w:tc>
          <w:tcPr>
            <w:tcW w:w="851" w:type="dxa"/>
            <w:shd w:val="clear" w:color="auto" w:fill="FFFFFF"/>
            <w:tcMar>
              <w:top w:w="0" w:type="dxa"/>
              <w:left w:w="108" w:type="dxa"/>
              <w:bottom w:w="0" w:type="dxa"/>
              <w:right w:w="108" w:type="dxa"/>
            </w:tcMar>
            <w:hideMark/>
          </w:tcPr>
          <w:p w14:paraId="6CA993DC" w14:textId="77777777" w:rsidR="005E65DD" w:rsidRPr="00F727EF" w:rsidRDefault="005E65DD" w:rsidP="004F3957">
            <w:pPr>
              <w:pStyle w:val="TableHeading"/>
            </w:pPr>
          </w:p>
        </w:tc>
        <w:tc>
          <w:tcPr>
            <w:tcW w:w="4711" w:type="dxa"/>
            <w:shd w:val="clear" w:color="auto" w:fill="FFFFFF"/>
            <w:tcMar>
              <w:top w:w="0" w:type="dxa"/>
              <w:left w:w="108" w:type="dxa"/>
              <w:bottom w:w="0" w:type="dxa"/>
              <w:right w:w="108" w:type="dxa"/>
            </w:tcMar>
            <w:hideMark/>
          </w:tcPr>
          <w:p w14:paraId="409A553C" w14:textId="77777777" w:rsidR="005E65DD" w:rsidRPr="00F727EF" w:rsidRDefault="005E65DD" w:rsidP="004F3957">
            <w:pPr>
              <w:pStyle w:val="TableHeading"/>
            </w:pPr>
            <w:r w:rsidRPr="00F727EF">
              <w:t>Victoria</w:t>
            </w:r>
          </w:p>
        </w:tc>
        <w:tc>
          <w:tcPr>
            <w:tcW w:w="1668" w:type="dxa"/>
            <w:shd w:val="clear" w:color="auto" w:fill="FFFFFF"/>
            <w:tcMar>
              <w:top w:w="0" w:type="dxa"/>
              <w:left w:w="108" w:type="dxa"/>
              <w:bottom w:w="0" w:type="dxa"/>
              <w:right w:w="108" w:type="dxa"/>
            </w:tcMar>
            <w:hideMark/>
          </w:tcPr>
          <w:p w14:paraId="7BC4B171" w14:textId="77777777" w:rsidR="005E65DD" w:rsidRPr="00F727EF" w:rsidRDefault="005E65DD" w:rsidP="004F3957">
            <w:pPr>
              <w:pStyle w:val="TableHeading"/>
              <w:jc w:val="right"/>
            </w:pPr>
          </w:p>
        </w:tc>
      </w:tr>
      <w:tr w:rsidR="005E65DD" w:rsidRPr="00F727EF" w14:paraId="2C1C214C" w14:textId="77777777" w:rsidTr="004F3957">
        <w:tc>
          <w:tcPr>
            <w:tcW w:w="851" w:type="dxa"/>
            <w:shd w:val="clear" w:color="auto" w:fill="FFFFFF"/>
            <w:tcMar>
              <w:top w:w="0" w:type="dxa"/>
              <w:left w:w="108" w:type="dxa"/>
              <w:bottom w:w="0" w:type="dxa"/>
              <w:right w:w="108" w:type="dxa"/>
            </w:tcMar>
            <w:hideMark/>
          </w:tcPr>
          <w:p w14:paraId="55CF2680" w14:textId="77777777" w:rsidR="005E65DD" w:rsidRPr="00F727EF" w:rsidRDefault="005E65DD" w:rsidP="004F3957">
            <w:pPr>
              <w:pStyle w:val="Tabletext"/>
            </w:pPr>
            <w:r w:rsidRPr="00F727EF">
              <w:t>17</w:t>
            </w:r>
          </w:p>
        </w:tc>
        <w:tc>
          <w:tcPr>
            <w:tcW w:w="4711" w:type="dxa"/>
            <w:shd w:val="clear" w:color="auto" w:fill="FFFFFF"/>
            <w:tcMar>
              <w:top w:w="0" w:type="dxa"/>
              <w:left w:w="108" w:type="dxa"/>
              <w:bottom w:w="0" w:type="dxa"/>
              <w:right w:w="108" w:type="dxa"/>
            </w:tcMar>
            <w:hideMark/>
          </w:tcPr>
          <w:p w14:paraId="0704DB10" w14:textId="77777777" w:rsidR="005E65DD" w:rsidRPr="00F727EF" w:rsidRDefault="005E65DD" w:rsidP="004F3957">
            <w:pPr>
              <w:pStyle w:val="Tabletext"/>
            </w:pPr>
            <w:r w:rsidRPr="00F727EF">
              <w:t>Barwon South Western</w:t>
            </w:r>
          </w:p>
        </w:tc>
        <w:tc>
          <w:tcPr>
            <w:tcW w:w="1668" w:type="dxa"/>
            <w:shd w:val="clear" w:color="auto" w:fill="FFFFFF"/>
            <w:tcMar>
              <w:top w:w="0" w:type="dxa"/>
              <w:left w:w="108" w:type="dxa"/>
              <w:bottom w:w="0" w:type="dxa"/>
              <w:right w:w="108" w:type="dxa"/>
            </w:tcMar>
            <w:hideMark/>
          </w:tcPr>
          <w:p w14:paraId="6054B121" w14:textId="77777777" w:rsidR="005E65DD" w:rsidRPr="00F727EF" w:rsidRDefault="005E65DD" w:rsidP="004F3957">
            <w:pPr>
              <w:pStyle w:val="Tabletext"/>
              <w:jc w:val="right"/>
            </w:pPr>
            <w:r w:rsidRPr="00F727EF">
              <w:t>8.22</w:t>
            </w:r>
          </w:p>
        </w:tc>
      </w:tr>
      <w:tr w:rsidR="005E65DD" w:rsidRPr="00F727EF" w14:paraId="42C0F079" w14:textId="77777777" w:rsidTr="004F3957">
        <w:tc>
          <w:tcPr>
            <w:tcW w:w="851" w:type="dxa"/>
            <w:shd w:val="clear" w:color="auto" w:fill="FFFFFF"/>
            <w:tcMar>
              <w:top w:w="0" w:type="dxa"/>
              <w:left w:w="108" w:type="dxa"/>
              <w:bottom w:w="0" w:type="dxa"/>
              <w:right w:w="108" w:type="dxa"/>
            </w:tcMar>
            <w:hideMark/>
          </w:tcPr>
          <w:p w14:paraId="4E362013" w14:textId="77777777" w:rsidR="005E65DD" w:rsidRPr="00F727EF" w:rsidRDefault="005E65DD" w:rsidP="004F3957">
            <w:pPr>
              <w:pStyle w:val="Tabletext"/>
            </w:pPr>
            <w:r w:rsidRPr="00F727EF">
              <w:t>18</w:t>
            </w:r>
          </w:p>
        </w:tc>
        <w:tc>
          <w:tcPr>
            <w:tcW w:w="4711" w:type="dxa"/>
            <w:shd w:val="clear" w:color="auto" w:fill="FFFFFF"/>
            <w:tcMar>
              <w:top w:w="0" w:type="dxa"/>
              <w:left w:w="108" w:type="dxa"/>
              <w:bottom w:w="0" w:type="dxa"/>
              <w:right w:w="108" w:type="dxa"/>
            </w:tcMar>
            <w:hideMark/>
          </w:tcPr>
          <w:p w14:paraId="0D794CFA" w14:textId="77777777" w:rsidR="005E65DD" w:rsidRPr="00F727EF" w:rsidRDefault="005E65DD" w:rsidP="004F3957">
            <w:pPr>
              <w:pStyle w:val="Tabletext"/>
            </w:pPr>
            <w:r w:rsidRPr="00F727EF">
              <w:t>Eastern Metro</w:t>
            </w:r>
          </w:p>
        </w:tc>
        <w:tc>
          <w:tcPr>
            <w:tcW w:w="1668" w:type="dxa"/>
            <w:shd w:val="clear" w:color="auto" w:fill="FFFFFF"/>
            <w:tcMar>
              <w:top w:w="0" w:type="dxa"/>
              <w:left w:w="108" w:type="dxa"/>
              <w:bottom w:w="0" w:type="dxa"/>
              <w:right w:w="108" w:type="dxa"/>
            </w:tcMar>
            <w:hideMark/>
          </w:tcPr>
          <w:p w14:paraId="018ABEA8" w14:textId="77777777" w:rsidR="005E65DD" w:rsidRPr="00F727EF" w:rsidRDefault="005E65DD" w:rsidP="004F3957">
            <w:pPr>
              <w:pStyle w:val="Tabletext"/>
              <w:jc w:val="right"/>
            </w:pPr>
            <w:r w:rsidRPr="00F727EF">
              <w:t>7.43</w:t>
            </w:r>
          </w:p>
        </w:tc>
      </w:tr>
      <w:tr w:rsidR="005E65DD" w:rsidRPr="00F727EF" w14:paraId="5776DA1F" w14:textId="77777777" w:rsidTr="004F3957">
        <w:tc>
          <w:tcPr>
            <w:tcW w:w="851" w:type="dxa"/>
            <w:shd w:val="clear" w:color="auto" w:fill="FFFFFF"/>
            <w:tcMar>
              <w:top w:w="0" w:type="dxa"/>
              <w:left w:w="108" w:type="dxa"/>
              <w:bottom w:w="0" w:type="dxa"/>
              <w:right w:w="108" w:type="dxa"/>
            </w:tcMar>
            <w:hideMark/>
          </w:tcPr>
          <w:p w14:paraId="7ED629B2" w14:textId="77777777" w:rsidR="005E65DD" w:rsidRPr="00F727EF" w:rsidRDefault="005E65DD" w:rsidP="004F3957">
            <w:pPr>
              <w:pStyle w:val="Tabletext"/>
            </w:pPr>
            <w:r w:rsidRPr="00F727EF">
              <w:t>19</w:t>
            </w:r>
          </w:p>
        </w:tc>
        <w:tc>
          <w:tcPr>
            <w:tcW w:w="4711" w:type="dxa"/>
            <w:shd w:val="clear" w:color="auto" w:fill="FFFFFF"/>
            <w:tcMar>
              <w:top w:w="0" w:type="dxa"/>
              <w:left w:w="108" w:type="dxa"/>
              <w:bottom w:w="0" w:type="dxa"/>
              <w:right w:w="108" w:type="dxa"/>
            </w:tcMar>
            <w:hideMark/>
          </w:tcPr>
          <w:p w14:paraId="790A91DD" w14:textId="77777777" w:rsidR="005E65DD" w:rsidRPr="00F727EF" w:rsidRDefault="005E65DD" w:rsidP="004F3957">
            <w:pPr>
              <w:pStyle w:val="Tabletext"/>
            </w:pPr>
            <w:r w:rsidRPr="00F727EF">
              <w:t>Gippsland</w:t>
            </w:r>
          </w:p>
        </w:tc>
        <w:tc>
          <w:tcPr>
            <w:tcW w:w="1668" w:type="dxa"/>
            <w:shd w:val="clear" w:color="auto" w:fill="FFFFFF"/>
            <w:tcMar>
              <w:top w:w="0" w:type="dxa"/>
              <w:left w:w="108" w:type="dxa"/>
              <w:bottom w:w="0" w:type="dxa"/>
              <w:right w:w="108" w:type="dxa"/>
            </w:tcMar>
            <w:hideMark/>
          </w:tcPr>
          <w:p w14:paraId="258AC366" w14:textId="77777777" w:rsidR="005E65DD" w:rsidRPr="00F727EF" w:rsidRDefault="005E65DD" w:rsidP="004F3957">
            <w:pPr>
              <w:pStyle w:val="Tabletext"/>
              <w:jc w:val="right"/>
            </w:pPr>
            <w:r w:rsidRPr="00F727EF">
              <w:t>7.80</w:t>
            </w:r>
          </w:p>
        </w:tc>
      </w:tr>
      <w:tr w:rsidR="005E65DD" w:rsidRPr="00F727EF" w14:paraId="13BCC134" w14:textId="77777777" w:rsidTr="004F3957">
        <w:tc>
          <w:tcPr>
            <w:tcW w:w="851" w:type="dxa"/>
            <w:shd w:val="clear" w:color="auto" w:fill="FFFFFF"/>
            <w:tcMar>
              <w:top w:w="0" w:type="dxa"/>
              <w:left w:w="108" w:type="dxa"/>
              <w:bottom w:w="0" w:type="dxa"/>
              <w:right w:w="108" w:type="dxa"/>
            </w:tcMar>
            <w:hideMark/>
          </w:tcPr>
          <w:p w14:paraId="059ACEB4" w14:textId="77777777" w:rsidR="005E65DD" w:rsidRPr="00F727EF" w:rsidRDefault="005E65DD" w:rsidP="004F3957">
            <w:pPr>
              <w:pStyle w:val="Tabletext"/>
            </w:pPr>
            <w:r w:rsidRPr="00F727EF">
              <w:t>20</w:t>
            </w:r>
          </w:p>
        </w:tc>
        <w:tc>
          <w:tcPr>
            <w:tcW w:w="4711" w:type="dxa"/>
            <w:shd w:val="clear" w:color="auto" w:fill="FFFFFF"/>
            <w:tcMar>
              <w:top w:w="0" w:type="dxa"/>
              <w:left w:w="108" w:type="dxa"/>
              <w:bottom w:w="0" w:type="dxa"/>
              <w:right w:w="108" w:type="dxa"/>
            </w:tcMar>
            <w:hideMark/>
          </w:tcPr>
          <w:p w14:paraId="1EF87109" w14:textId="77777777" w:rsidR="005E65DD" w:rsidRPr="00F727EF" w:rsidRDefault="005E65DD" w:rsidP="004F3957">
            <w:pPr>
              <w:pStyle w:val="Tabletext"/>
            </w:pPr>
            <w:r w:rsidRPr="00F727EF">
              <w:t>Grampians</w:t>
            </w:r>
          </w:p>
        </w:tc>
        <w:tc>
          <w:tcPr>
            <w:tcW w:w="1668" w:type="dxa"/>
            <w:shd w:val="clear" w:color="auto" w:fill="FFFFFF"/>
            <w:tcMar>
              <w:top w:w="0" w:type="dxa"/>
              <w:left w:w="108" w:type="dxa"/>
              <w:bottom w:w="0" w:type="dxa"/>
              <w:right w:w="108" w:type="dxa"/>
            </w:tcMar>
            <w:hideMark/>
          </w:tcPr>
          <w:p w14:paraId="3C152F1A" w14:textId="77777777" w:rsidR="005E65DD" w:rsidRPr="00F727EF" w:rsidRDefault="005E65DD" w:rsidP="004F3957">
            <w:pPr>
              <w:pStyle w:val="Tabletext"/>
              <w:jc w:val="right"/>
            </w:pPr>
            <w:r w:rsidRPr="00F727EF">
              <w:t>13.76</w:t>
            </w:r>
          </w:p>
        </w:tc>
      </w:tr>
      <w:tr w:rsidR="005E65DD" w:rsidRPr="00F727EF" w14:paraId="14778B2B" w14:textId="77777777" w:rsidTr="004F3957">
        <w:tc>
          <w:tcPr>
            <w:tcW w:w="851" w:type="dxa"/>
            <w:shd w:val="clear" w:color="auto" w:fill="FFFFFF"/>
            <w:tcMar>
              <w:top w:w="0" w:type="dxa"/>
              <w:left w:w="108" w:type="dxa"/>
              <w:bottom w:w="0" w:type="dxa"/>
              <w:right w:w="108" w:type="dxa"/>
            </w:tcMar>
            <w:hideMark/>
          </w:tcPr>
          <w:p w14:paraId="4B4CA9AD" w14:textId="77777777" w:rsidR="005E65DD" w:rsidRPr="00F727EF" w:rsidRDefault="005E65DD" w:rsidP="004F3957">
            <w:pPr>
              <w:pStyle w:val="Tabletext"/>
            </w:pPr>
            <w:r w:rsidRPr="00F727EF">
              <w:t>21</w:t>
            </w:r>
          </w:p>
        </w:tc>
        <w:tc>
          <w:tcPr>
            <w:tcW w:w="4711" w:type="dxa"/>
            <w:shd w:val="clear" w:color="auto" w:fill="FFFFFF"/>
            <w:tcMar>
              <w:top w:w="0" w:type="dxa"/>
              <w:left w:w="108" w:type="dxa"/>
              <w:bottom w:w="0" w:type="dxa"/>
              <w:right w:w="108" w:type="dxa"/>
            </w:tcMar>
            <w:hideMark/>
          </w:tcPr>
          <w:p w14:paraId="57163E1E" w14:textId="77777777" w:rsidR="005E65DD" w:rsidRPr="00F727EF" w:rsidRDefault="005E65DD" w:rsidP="004F3957">
            <w:pPr>
              <w:pStyle w:val="Tabletext"/>
            </w:pPr>
            <w:r w:rsidRPr="00F727EF">
              <w:t>Hume</w:t>
            </w:r>
          </w:p>
        </w:tc>
        <w:tc>
          <w:tcPr>
            <w:tcW w:w="1668" w:type="dxa"/>
            <w:shd w:val="clear" w:color="auto" w:fill="FFFFFF"/>
            <w:tcMar>
              <w:top w:w="0" w:type="dxa"/>
              <w:left w:w="108" w:type="dxa"/>
              <w:bottom w:w="0" w:type="dxa"/>
              <w:right w:w="108" w:type="dxa"/>
            </w:tcMar>
            <w:hideMark/>
          </w:tcPr>
          <w:p w14:paraId="0B59F0CC" w14:textId="77777777" w:rsidR="005E65DD" w:rsidRPr="00F727EF" w:rsidRDefault="005E65DD" w:rsidP="004F3957">
            <w:pPr>
              <w:pStyle w:val="Tabletext"/>
              <w:jc w:val="right"/>
            </w:pPr>
            <w:r w:rsidRPr="00F727EF">
              <w:t>7.98</w:t>
            </w:r>
          </w:p>
        </w:tc>
      </w:tr>
      <w:tr w:rsidR="005E65DD" w:rsidRPr="00F727EF" w14:paraId="68DCF26D" w14:textId="77777777" w:rsidTr="004F3957">
        <w:tc>
          <w:tcPr>
            <w:tcW w:w="851" w:type="dxa"/>
            <w:shd w:val="clear" w:color="auto" w:fill="FFFFFF"/>
            <w:tcMar>
              <w:top w:w="0" w:type="dxa"/>
              <w:left w:w="108" w:type="dxa"/>
              <w:bottom w:w="0" w:type="dxa"/>
              <w:right w:w="108" w:type="dxa"/>
            </w:tcMar>
            <w:hideMark/>
          </w:tcPr>
          <w:p w14:paraId="4922A7EB" w14:textId="77777777" w:rsidR="005E65DD" w:rsidRPr="00F727EF" w:rsidRDefault="005E65DD" w:rsidP="004F3957">
            <w:pPr>
              <w:pStyle w:val="Tabletext"/>
            </w:pPr>
            <w:r w:rsidRPr="00F727EF">
              <w:t>22</w:t>
            </w:r>
          </w:p>
        </w:tc>
        <w:tc>
          <w:tcPr>
            <w:tcW w:w="4711" w:type="dxa"/>
            <w:shd w:val="clear" w:color="auto" w:fill="FFFFFF"/>
            <w:tcMar>
              <w:top w:w="0" w:type="dxa"/>
              <w:left w:w="108" w:type="dxa"/>
              <w:bottom w:w="0" w:type="dxa"/>
              <w:right w:w="108" w:type="dxa"/>
            </w:tcMar>
            <w:hideMark/>
          </w:tcPr>
          <w:p w14:paraId="5190BE28" w14:textId="595CE328" w:rsidR="005E65DD" w:rsidRPr="00F727EF" w:rsidRDefault="005E65DD" w:rsidP="004F3957">
            <w:pPr>
              <w:pStyle w:val="Tabletext"/>
            </w:pPr>
            <w:r w:rsidRPr="00F727EF">
              <w:t>Loddon</w:t>
            </w:r>
            <w:r w:rsidR="00F727EF">
              <w:noBreakHyphen/>
            </w:r>
            <w:r w:rsidRPr="00F727EF">
              <w:t>Mallee</w:t>
            </w:r>
          </w:p>
        </w:tc>
        <w:tc>
          <w:tcPr>
            <w:tcW w:w="1668" w:type="dxa"/>
            <w:shd w:val="clear" w:color="auto" w:fill="FFFFFF"/>
            <w:tcMar>
              <w:top w:w="0" w:type="dxa"/>
              <w:left w:w="108" w:type="dxa"/>
              <w:bottom w:w="0" w:type="dxa"/>
              <w:right w:w="108" w:type="dxa"/>
            </w:tcMar>
            <w:hideMark/>
          </w:tcPr>
          <w:p w14:paraId="38DBF1ED" w14:textId="77777777" w:rsidR="005E65DD" w:rsidRPr="00F727EF" w:rsidRDefault="005E65DD" w:rsidP="004F3957">
            <w:pPr>
              <w:pStyle w:val="Tabletext"/>
              <w:jc w:val="right"/>
            </w:pPr>
            <w:r w:rsidRPr="00F727EF">
              <w:t>12.70</w:t>
            </w:r>
          </w:p>
        </w:tc>
      </w:tr>
      <w:tr w:rsidR="005E65DD" w:rsidRPr="00F727EF" w14:paraId="0C0DAD69" w14:textId="77777777" w:rsidTr="004F3957">
        <w:tc>
          <w:tcPr>
            <w:tcW w:w="851" w:type="dxa"/>
            <w:shd w:val="clear" w:color="auto" w:fill="FFFFFF"/>
            <w:tcMar>
              <w:top w:w="0" w:type="dxa"/>
              <w:left w:w="108" w:type="dxa"/>
              <w:bottom w:w="0" w:type="dxa"/>
              <w:right w:w="108" w:type="dxa"/>
            </w:tcMar>
            <w:hideMark/>
          </w:tcPr>
          <w:p w14:paraId="7F4D3DEC" w14:textId="77777777" w:rsidR="005E65DD" w:rsidRPr="00F727EF" w:rsidRDefault="005E65DD" w:rsidP="004F3957">
            <w:pPr>
              <w:pStyle w:val="Tabletext"/>
            </w:pPr>
            <w:r w:rsidRPr="00F727EF">
              <w:t>23</w:t>
            </w:r>
          </w:p>
        </w:tc>
        <w:tc>
          <w:tcPr>
            <w:tcW w:w="4711" w:type="dxa"/>
            <w:shd w:val="clear" w:color="auto" w:fill="FFFFFF"/>
            <w:tcMar>
              <w:top w:w="0" w:type="dxa"/>
              <w:left w:w="108" w:type="dxa"/>
              <w:bottom w:w="0" w:type="dxa"/>
              <w:right w:w="108" w:type="dxa"/>
            </w:tcMar>
            <w:hideMark/>
          </w:tcPr>
          <w:p w14:paraId="514D9060" w14:textId="77777777" w:rsidR="005E65DD" w:rsidRPr="00F727EF" w:rsidRDefault="005E65DD" w:rsidP="004F3957">
            <w:pPr>
              <w:pStyle w:val="Tabletext"/>
            </w:pPr>
            <w:r w:rsidRPr="00F727EF">
              <w:t>Northern Metro</w:t>
            </w:r>
          </w:p>
        </w:tc>
        <w:tc>
          <w:tcPr>
            <w:tcW w:w="1668" w:type="dxa"/>
            <w:shd w:val="clear" w:color="auto" w:fill="FFFFFF"/>
            <w:tcMar>
              <w:top w:w="0" w:type="dxa"/>
              <w:left w:w="108" w:type="dxa"/>
              <w:bottom w:w="0" w:type="dxa"/>
              <w:right w:w="108" w:type="dxa"/>
            </w:tcMar>
            <w:hideMark/>
          </w:tcPr>
          <w:p w14:paraId="27A8A6A4" w14:textId="77777777" w:rsidR="005E65DD" w:rsidRPr="00F727EF" w:rsidRDefault="005E65DD" w:rsidP="004F3957">
            <w:pPr>
              <w:pStyle w:val="Tabletext"/>
              <w:jc w:val="right"/>
            </w:pPr>
            <w:r w:rsidRPr="00F727EF">
              <w:t>12.60</w:t>
            </w:r>
          </w:p>
        </w:tc>
      </w:tr>
      <w:tr w:rsidR="005E65DD" w:rsidRPr="00F727EF" w14:paraId="51550C0D" w14:textId="77777777" w:rsidTr="004F3957">
        <w:tc>
          <w:tcPr>
            <w:tcW w:w="851" w:type="dxa"/>
            <w:shd w:val="clear" w:color="auto" w:fill="FFFFFF"/>
            <w:tcMar>
              <w:top w:w="0" w:type="dxa"/>
              <w:left w:w="108" w:type="dxa"/>
              <w:bottom w:w="0" w:type="dxa"/>
              <w:right w:w="108" w:type="dxa"/>
            </w:tcMar>
            <w:hideMark/>
          </w:tcPr>
          <w:p w14:paraId="03C241BB" w14:textId="77777777" w:rsidR="005E65DD" w:rsidRPr="00F727EF" w:rsidRDefault="005E65DD" w:rsidP="004F3957">
            <w:pPr>
              <w:pStyle w:val="Tabletext"/>
            </w:pPr>
            <w:r w:rsidRPr="00F727EF">
              <w:t>24</w:t>
            </w:r>
          </w:p>
        </w:tc>
        <w:tc>
          <w:tcPr>
            <w:tcW w:w="4711" w:type="dxa"/>
            <w:shd w:val="clear" w:color="auto" w:fill="FFFFFF"/>
            <w:tcMar>
              <w:top w:w="0" w:type="dxa"/>
              <w:left w:w="108" w:type="dxa"/>
              <w:bottom w:w="0" w:type="dxa"/>
              <w:right w:w="108" w:type="dxa"/>
            </w:tcMar>
            <w:hideMark/>
          </w:tcPr>
          <w:p w14:paraId="4E605955" w14:textId="77777777" w:rsidR="005E65DD" w:rsidRPr="00F727EF" w:rsidRDefault="005E65DD" w:rsidP="004F3957">
            <w:pPr>
              <w:pStyle w:val="Tabletext"/>
            </w:pPr>
            <w:r w:rsidRPr="00F727EF">
              <w:t>Southern Metro</w:t>
            </w:r>
          </w:p>
        </w:tc>
        <w:tc>
          <w:tcPr>
            <w:tcW w:w="1668" w:type="dxa"/>
            <w:shd w:val="clear" w:color="auto" w:fill="FFFFFF"/>
            <w:tcMar>
              <w:top w:w="0" w:type="dxa"/>
              <w:left w:w="108" w:type="dxa"/>
              <w:bottom w:w="0" w:type="dxa"/>
              <w:right w:w="108" w:type="dxa"/>
            </w:tcMar>
            <w:hideMark/>
          </w:tcPr>
          <w:p w14:paraId="614FE6C5" w14:textId="77777777" w:rsidR="005E65DD" w:rsidRPr="00F727EF" w:rsidRDefault="005E65DD" w:rsidP="004F3957">
            <w:pPr>
              <w:pStyle w:val="Tabletext"/>
              <w:jc w:val="right"/>
            </w:pPr>
            <w:r w:rsidRPr="00F727EF">
              <w:t>8.20</w:t>
            </w:r>
          </w:p>
        </w:tc>
      </w:tr>
      <w:tr w:rsidR="005E65DD" w:rsidRPr="00F727EF" w14:paraId="6A270E85" w14:textId="77777777" w:rsidTr="004F3957">
        <w:tc>
          <w:tcPr>
            <w:tcW w:w="851" w:type="dxa"/>
            <w:shd w:val="clear" w:color="auto" w:fill="FFFFFF"/>
            <w:tcMar>
              <w:top w:w="0" w:type="dxa"/>
              <w:left w:w="108" w:type="dxa"/>
              <w:bottom w:w="0" w:type="dxa"/>
              <w:right w:w="108" w:type="dxa"/>
            </w:tcMar>
            <w:hideMark/>
          </w:tcPr>
          <w:p w14:paraId="46BC2B8F" w14:textId="77777777" w:rsidR="005E65DD" w:rsidRPr="00F727EF" w:rsidRDefault="005E65DD" w:rsidP="004F3957">
            <w:pPr>
              <w:pStyle w:val="Tabletext"/>
            </w:pPr>
            <w:r w:rsidRPr="00F727EF">
              <w:t>25</w:t>
            </w:r>
          </w:p>
        </w:tc>
        <w:tc>
          <w:tcPr>
            <w:tcW w:w="4711" w:type="dxa"/>
            <w:shd w:val="clear" w:color="auto" w:fill="FFFFFF"/>
            <w:tcMar>
              <w:top w:w="0" w:type="dxa"/>
              <w:left w:w="108" w:type="dxa"/>
              <w:bottom w:w="0" w:type="dxa"/>
              <w:right w:w="108" w:type="dxa"/>
            </w:tcMar>
            <w:hideMark/>
          </w:tcPr>
          <w:p w14:paraId="3BDFE8D0" w14:textId="77777777" w:rsidR="005E65DD" w:rsidRPr="00F727EF" w:rsidRDefault="005E65DD" w:rsidP="004F3957">
            <w:pPr>
              <w:pStyle w:val="Tabletext"/>
            </w:pPr>
            <w:r w:rsidRPr="00F727EF">
              <w:t>Western Metro</w:t>
            </w:r>
          </w:p>
        </w:tc>
        <w:tc>
          <w:tcPr>
            <w:tcW w:w="1668" w:type="dxa"/>
            <w:shd w:val="clear" w:color="auto" w:fill="FFFFFF"/>
            <w:tcMar>
              <w:top w:w="0" w:type="dxa"/>
              <w:left w:w="108" w:type="dxa"/>
              <w:bottom w:w="0" w:type="dxa"/>
              <w:right w:w="108" w:type="dxa"/>
            </w:tcMar>
            <w:hideMark/>
          </w:tcPr>
          <w:p w14:paraId="17F34191" w14:textId="77777777" w:rsidR="005E65DD" w:rsidRPr="00F727EF" w:rsidRDefault="005E65DD" w:rsidP="004F3957">
            <w:pPr>
              <w:pStyle w:val="Tabletext"/>
              <w:jc w:val="right"/>
            </w:pPr>
            <w:r w:rsidRPr="00F727EF">
              <w:t>8.14</w:t>
            </w:r>
          </w:p>
        </w:tc>
      </w:tr>
      <w:tr w:rsidR="005E65DD" w:rsidRPr="00F727EF" w14:paraId="4A5CB5F5" w14:textId="77777777" w:rsidTr="004F3957">
        <w:tc>
          <w:tcPr>
            <w:tcW w:w="851" w:type="dxa"/>
            <w:shd w:val="clear" w:color="auto" w:fill="FFFFFF"/>
            <w:tcMar>
              <w:top w:w="0" w:type="dxa"/>
              <w:left w:w="108" w:type="dxa"/>
              <w:bottom w:w="0" w:type="dxa"/>
              <w:right w:w="108" w:type="dxa"/>
            </w:tcMar>
            <w:hideMark/>
          </w:tcPr>
          <w:p w14:paraId="77650304" w14:textId="77777777" w:rsidR="005E65DD" w:rsidRPr="00F727EF" w:rsidRDefault="005E65DD" w:rsidP="004F3957">
            <w:pPr>
              <w:pStyle w:val="TableHeading"/>
            </w:pPr>
          </w:p>
        </w:tc>
        <w:tc>
          <w:tcPr>
            <w:tcW w:w="4711" w:type="dxa"/>
            <w:shd w:val="clear" w:color="auto" w:fill="FFFFFF"/>
            <w:tcMar>
              <w:top w:w="0" w:type="dxa"/>
              <w:left w:w="108" w:type="dxa"/>
              <w:bottom w:w="0" w:type="dxa"/>
              <w:right w:w="108" w:type="dxa"/>
            </w:tcMar>
            <w:hideMark/>
          </w:tcPr>
          <w:p w14:paraId="7931B692" w14:textId="77777777" w:rsidR="005E65DD" w:rsidRPr="00F727EF" w:rsidRDefault="005E65DD" w:rsidP="004F3957">
            <w:pPr>
              <w:pStyle w:val="TableHeading"/>
            </w:pPr>
            <w:r w:rsidRPr="00F727EF">
              <w:t>Queensland</w:t>
            </w:r>
          </w:p>
        </w:tc>
        <w:tc>
          <w:tcPr>
            <w:tcW w:w="1668" w:type="dxa"/>
            <w:shd w:val="clear" w:color="auto" w:fill="FFFFFF"/>
            <w:tcMar>
              <w:top w:w="0" w:type="dxa"/>
              <w:left w:w="108" w:type="dxa"/>
              <w:bottom w:w="0" w:type="dxa"/>
              <w:right w:w="108" w:type="dxa"/>
            </w:tcMar>
            <w:hideMark/>
          </w:tcPr>
          <w:p w14:paraId="033604A4" w14:textId="77777777" w:rsidR="005E65DD" w:rsidRPr="00F727EF" w:rsidRDefault="005E65DD" w:rsidP="004F3957">
            <w:pPr>
              <w:pStyle w:val="TableHeading"/>
              <w:jc w:val="right"/>
            </w:pPr>
          </w:p>
        </w:tc>
      </w:tr>
      <w:tr w:rsidR="005E65DD" w:rsidRPr="00F727EF" w14:paraId="59C36E78" w14:textId="77777777" w:rsidTr="004F3957">
        <w:tc>
          <w:tcPr>
            <w:tcW w:w="851" w:type="dxa"/>
            <w:shd w:val="clear" w:color="auto" w:fill="FFFFFF"/>
            <w:tcMar>
              <w:top w:w="0" w:type="dxa"/>
              <w:left w:w="108" w:type="dxa"/>
              <w:bottom w:w="0" w:type="dxa"/>
              <w:right w:w="108" w:type="dxa"/>
            </w:tcMar>
            <w:hideMark/>
          </w:tcPr>
          <w:p w14:paraId="61BD628D" w14:textId="77777777" w:rsidR="005E65DD" w:rsidRPr="00F727EF" w:rsidRDefault="005E65DD" w:rsidP="004F3957">
            <w:pPr>
              <w:pStyle w:val="Tabletext"/>
            </w:pPr>
            <w:r w:rsidRPr="00F727EF">
              <w:t>26</w:t>
            </w:r>
          </w:p>
        </w:tc>
        <w:tc>
          <w:tcPr>
            <w:tcW w:w="4711" w:type="dxa"/>
            <w:shd w:val="clear" w:color="auto" w:fill="FFFFFF"/>
            <w:tcMar>
              <w:top w:w="0" w:type="dxa"/>
              <w:left w:w="108" w:type="dxa"/>
              <w:bottom w:w="0" w:type="dxa"/>
              <w:right w:w="108" w:type="dxa"/>
            </w:tcMar>
            <w:hideMark/>
          </w:tcPr>
          <w:p w14:paraId="397AB74E" w14:textId="77777777" w:rsidR="005E65DD" w:rsidRPr="00F727EF" w:rsidRDefault="005E65DD" w:rsidP="004F3957">
            <w:pPr>
              <w:pStyle w:val="Tabletext"/>
            </w:pPr>
            <w:r w:rsidRPr="00F727EF">
              <w:t>Brisbane North</w:t>
            </w:r>
          </w:p>
        </w:tc>
        <w:tc>
          <w:tcPr>
            <w:tcW w:w="1668" w:type="dxa"/>
            <w:shd w:val="clear" w:color="auto" w:fill="FFFFFF"/>
            <w:tcMar>
              <w:top w:w="0" w:type="dxa"/>
              <w:left w:w="108" w:type="dxa"/>
              <w:bottom w:w="0" w:type="dxa"/>
              <w:right w:w="108" w:type="dxa"/>
            </w:tcMar>
            <w:hideMark/>
          </w:tcPr>
          <w:p w14:paraId="33D6FD62" w14:textId="77777777" w:rsidR="005E65DD" w:rsidRPr="00F727EF" w:rsidRDefault="005E65DD" w:rsidP="004F3957">
            <w:pPr>
              <w:pStyle w:val="Tabletext"/>
              <w:jc w:val="right"/>
            </w:pPr>
            <w:r w:rsidRPr="00F727EF">
              <w:t>12.27</w:t>
            </w:r>
          </w:p>
        </w:tc>
      </w:tr>
      <w:tr w:rsidR="005E65DD" w:rsidRPr="00F727EF" w14:paraId="4B439D65" w14:textId="77777777" w:rsidTr="004F3957">
        <w:tc>
          <w:tcPr>
            <w:tcW w:w="851" w:type="dxa"/>
            <w:shd w:val="clear" w:color="auto" w:fill="FFFFFF"/>
            <w:tcMar>
              <w:top w:w="0" w:type="dxa"/>
              <w:left w:w="108" w:type="dxa"/>
              <w:bottom w:w="0" w:type="dxa"/>
              <w:right w:w="108" w:type="dxa"/>
            </w:tcMar>
            <w:hideMark/>
          </w:tcPr>
          <w:p w14:paraId="3971D194" w14:textId="77777777" w:rsidR="005E65DD" w:rsidRPr="00F727EF" w:rsidRDefault="005E65DD" w:rsidP="004F3957">
            <w:pPr>
              <w:pStyle w:val="Tabletext"/>
            </w:pPr>
            <w:r w:rsidRPr="00F727EF">
              <w:t>27</w:t>
            </w:r>
          </w:p>
        </w:tc>
        <w:tc>
          <w:tcPr>
            <w:tcW w:w="4711" w:type="dxa"/>
            <w:shd w:val="clear" w:color="auto" w:fill="FFFFFF"/>
            <w:tcMar>
              <w:top w:w="0" w:type="dxa"/>
              <w:left w:w="108" w:type="dxa"/>
              <w:bottom w:w="0" w:type="dxa"/>
              <w:right w:w="108" w:type="dxa"/>
            </w:tcMar>
            <w:hideMark/>
          </w:tcPr>
          <w:p w14:paraId="5E81E864" w14:textId="77777777" w:rsidR="005E65DD" w:rsidRPr="00F727EF" w:rsidRDefault="005E65DD" w:rsidP="004F3957">
            <w:pPr>
              <w:pStyle w:val="Tabletext"/>
            </w:pPr>
            <w:r w:rsidRPr="00F727EF">
              <w:t>Brisbane South</w:t>
            </w:r>
          </w:p>
        </w:tc>
        <w:tc>
          <w:tcPr>
            <w:tcW w:w="1668" w:type="dxa"/>
            <w:shd w:val="clear" w:color="auto" w:fill="FFFFFF"/>
            <w:tcMar>
              <w:top w:w="0" w:type="dxa"/>
              <w:left w:w="108" w:type="dxa"/>
              <w:bottom w:w="0" w:type="dxa"/>
              <w:right w:w="108" w:type="dxa"/>
            </w:tcMar>
            <w:hideMark/>
          </w:tcPr>
          <w:p w14:paraId="38BD2510" w14:textId="77777777" w:rsidR="005E65DD" w:rsidRPr="00F727EF" w:rsidRDefault="005E65DD" w:rsidP="004F3957">
            <w:pPr>
              <w:pStyle w:val="Tabletext"/>
              <w:jc w:val="right"/>
            </w:pPr>
            <w:r w:rsidRPr="00F727EF">
              <w:t>13.13</w:t>
            </w:r>
          </w:p>
        </w:tc>
      </w:tr>
      <w:tr w:rsidR="005E65DD" w:rsidRPr="00F727EF" w14:paraId="37928235" w14:textId="77777777" w:rsidTr="004F3957">
        <w:tc>
          <w:tcPr>
            <w:tcW w:w="851" w:type="dxa"/>
            <w:shd w:val="clear" w:color="auto" w:fill="FFFFFF"/>
            <w:tcMar>
              <w:top w:w="0" w:type="dxa"/>
              <w:left w:w="108" w:type="dxa"/>
              <w:bottom w:w="0" w:type="dxa"/>
              <w:right w:w="108" w:type="dxa"/>
            </w:tcMar>
            <w:hideMark/>
          </w:tcPr>
          <w:p w14:paraId="7BFA0993" w14:textId="77777777" w:rsidR="005E65DD" w:rsidRPr="00F727EF" w:rsidRDefault="005E65DD" w:rsidP="004F3957">
            <w:pPr>
              <w:pStyle w:val="Tabletext"/>
            </w:pPr>
            <w:r w:rsidRPr="00F727EF">
              <w:t>28</w:t>
            </w:r>
          </w:p>
        </w:tc>
        <w:tc>
          <w:tcPr>
            <w:tcW w:w="4711" w:type="dxa"/>
            <w:shd w:val="clear" w:color="auto" w:fill="FFFFFF"/>
            <w:tcMar>
              <w:top w:w="0" w:type="dxa"/>
              <w:left w:w="108" w:type="dxa"/>
              <w:bottom w:w="0" w:type="dxa"/>
              <w:right w:w="108" w:type="dxa"/>
            </w:tcMar>
            <w:hideMark/>
          </w:tcPr>
          <w:p w14:paraId="424E3D18" w14:textId="77777777" w:rsidR="005E65DD" w:rsidRPr="00F727EF" w:rsidRDefault="005E65DD" w:rsidP="004F3957">
            <w:pPr>
              <w:pStyle w:val="Tabletext"/>
            </w:pPr>
            <w:r w:rsidRPr="00F727EF">
              <w:t>Cabool</w:t>
            </w:r>
          </w:p>
        </w:tc>
        <w:tc>
          <w:tcPr>
            <w:tcW w:w="1668" w:type="dxa"/>
            <w:shd w:val="clear" w:color="auto" w:fill="FFFFFF"/>
            <w:tcMar>
              <w:top w:w="0" w:type="dxa"/>
              <w:left w:w="108" w:type="dxa"/>
              <w:bottom w:w="0" w:type="dxa"/>
              <w:right w:w="108" w:type="dxa"/>
            </w:tcMar>
            <w:hideMark/>
          </w:tcPr>
          <w:p w14:paraId="4E8AA2C0" w14:textId="77777777" w:rsidR="005E65DD" w:rsidRPr="00F727EF" w:rsidRDefault="005E65DD" w:rsidP="004F3957">
            <w:pPr>
              <w:pStyle w:val="Tabletext"/>
              <w:jc w:val="right"/>
            </w:pPr>
            <w:r w:rsidRPr="00F727EF">
              <w:t>13.19</w:t>
            </w:r>
          </w:p>
        </w:tc>
      </w:tr>
      <w:tr w:rsidR="005E65DD" w:rsidRPr="00F727EF" w14:paraId="0E76136A" w14:textId="77777777" w:rsidTr="004F3957">
        <w:tc>
          <w:tcPr>
            <w:tcW w:w="851" w:type="dxa"/>
            <w:shd w:val="clear" w:color="auto" w:fill="FFFFFF"/>
            <w:tcMar>
              <w:top w:w="0" w:type="dxa"/>
              <w:left w:w="108" w:type="dxa"/>
              <w:bottom w:w="0" w:type="dxa"/>
              <w:right w:w="108" w:type="dxa"/>
            </w:tcMar>
            <w:hideMark/>
          </w:tcPr>
          <w:p w14:paraId="0A99F8A9" w14:textId="77777777" w:rsidR="005E65DD" w:rsidRPr="00F727EF" w:rsidRDefault="005E65DD" w:rsidP="004F3957">
            <w:pPr>
              <w:pStyle w:val="Tabletext"/>
            </w:pPr>
            <w:r w:rsidRPr="00F727EF">
              <w:t>29</w:t>
            </w:r>
          </w:p>
        </w:tc>
        <w:tc>
          <w:tcPr>
            <w:tcW w:w="4711" w:type="dxa"/>
            <w:shd w:val="clear" w:color="auto" w:fill="FFFFFF"/>
            <w:tcMar>
              <w:top w:w="0" w:type="dxa"/>
              <w:left w:w="108" w:type="dxa"/>
              <w:bottom w:w="0" w:type="dxa"/>
              <w:right w:w="108" w:type="dxa"/>
            </w:tcMar>
            <w:hideMark/>
          </w:tcPr>
          <w:p w14:paraId="4FE510DC" w14:textId="77777777" w:rsidR="005E65DD" w:rsidRPr="00F727EF" w:rsidRDefault="005E65DD" w:rsidP="004F3957">
            <w:pPr>
              <w:pStyle w:val="Tabletext"/>
            </w:pPr>
            <w:r w:rsidRPr="00F727EF">
              <w:t>Central West</w:t>
            </w:r>
          </w:p>
        </w:tc>
        <w:tc>
          <w:tcPr>
            <w:tcW w:w="1668" w:type="dxa"/>
            <w:shd w:val="clear" w:color="auto" w:fill="FFFFFF"/>
            <w:tcMar>
              <w:top w:w="0" w:type="dxa"/>
              <w:left w:w="108" w:type="dxa"/>
              <w:bottom w:w="0" w:type="dxa"/>
              <w:right w:w="108" w:type="dxa"/>
            </w:tcMar>
            <w:hideMark/>
          </w:tcPr>
          <w:p w14:paraId="21C49ADF" w14:textId="77777777" w:rsidR="005E65DD" w:rsidRPr="00F727EF" w:rsidRDefault="005E65DD" w:rsidP="004F3957">
            <w:pPr>
              <w:pStyle w:val="Tabletext"/>
              <w:jc w:val="right"/>
            </w:pPr>
            <w:r w:rsidRPr="00F727EF">
              <w:t>11.52</w:t>
            </w:r>
          </w:p>
        </w:tc>
      </w:tr>
      <w:tr w:rsidR="005E65DD" w:rsidRPr="00F727EF" w14:paraId="77FADF23" w14:textId="77777777" w:rsidTr="004F3957">
        <w:tc>
          <w:tcPr>
            <w:tcW w:w="851" w:type="dxa"/>
            <w:shd w:val="clear" w:color="auto" w:fill="FFFFFF"/>
            <w:tcMar>
              <w:top w:w="0" w:type="dxa"/>
              <w:left w:w="108" w:type="dxa"/>
              <w:bottom w:w="0" w:type="dxa"/>
              <w:right w:w="108" w:type="dxa"/>
            </w:tcMar>
            <w:hideMark/>
          </w:tcPr>
          <w:p w14:paraId="62D37809" w14:textId="77777777" w:rsidR="005E65DD" w:rsidRPr="00F727EF" w:rsidRDefault="005E65DD" w:rsidP="004F3957">
            <w:pPr>
              <w:pStyle w:val="Tabletext"/>
            </w:pPr>
            <w:r w:rsidRPr="00F727EF">
              <w:t>30</w:t>
            </w:r>
          </w:p>
        </w:tc>
        <w:tc>
          <w:tcPr>
            <w:tcW w:w="4711" w:type="dxa"/>
            <w:shd w:val="clear" w:color="auto" w:fill="FFFFFF"/>
            <w:tcMar>
              <w:top w:w="0" w:type="dxa"/>
              <w:left w:w="108" w:type="dxa"/>
              <w:bottom w:w="0" w:type="dxa"/>
              <w:right w:w="108" w:type="dxa"/>
            </w:tcMar>
            <w:hideMark/>
          </w:tcPr>
          <w:p w14:paraId="65B0E9C1" w14:textId="77777777" w:rsidR="005E65DD" w:rsidRPr="00F727EF" w:rsidRDefault="005E65DD" w:rsidP="004F3957">
            <w:pPr>
              <w:pStyle w:val="Tabletext"/>
            </w:pPr>
            <w:r w:rsidRPr="00F727EF">
              <w:t>Darling Downs</w:t>
            </w:r>
          </w:p>
        </w:tc>
        <w:tc>
          <w:tcPr>
            <w:tcW w:w="1668" w:type="dxa"/>
            <w:shd w:val="clear" w:color="auto" w:fill="FFFFFF"/>
            <w:tcMar>
              <w:top w:w="0" w:type="dxa"/>
              <w:left w:w="108" w:type="dxa"/>
              <w:bottom w:w="0" w:type="dxa"/>
              <w:right w:w="108" w:type="dxa"/>
            </w:tcMar>
            <w:hideMark/>
          </w:tcPr>
          <w:p w14:paraId="4F046DF3" w14:textId="77777777" w:rsidR="005E65DD" w:rsidRPr="00F727EF" w:rsidRDefault="005E65DD" w:rsidP="004F3957">
            <w:pPr>
              <w:pStyle w:val="Tabletext"/>
              <w:jc w:val="right"/>
            </w:pPr>
            <w:r w:rsidRPr="00F727EF">
              <w:t>14.16</w:t>
            </w:r>
          </w:p>
        </w:tc>
      </w:tr>
      <w:tr w:rsidR="005E65DD" w:rsidRPr="00F727EF" w14:paraId="2719E6FE" w14:textId="77777777" w:rsidTr="004F3957">
        <w:tc>
          <w:tcPr>
            <w:tcW w:w="851" w:type="dxa"/>
            <w:shd w:val="clear" w:color="auto" w:fill="FFFFFF"/>
            <w:tcMar>
              <w:top w:w="0" w:type="dxa"/>
              <w:left w:w="108" w:type="dxa"/>
              <w:bottom w:w="0" w:type="dxa"/>
              <w:right w:w="108" w:type="dxa"/>
            </w:tcMar>
            <w:hideMark/>
          </w:tcPr>
          <w:p w14:paraId="6E4F3613" w14:textId="77777777" w:rsidR="005E65DD" w:rsidRPr="00F727EF" w:rsidRDefault="005E65DD" w:rsidP="004F3957">
            <w:pPr>
              <w:pStyle w:val="Tabletext"/>
            </w:pPr>
            <w:r w:rsidRPr="00F727EF">
              <w:t>31</w:t>
            </w:r>
          </w:p>
        </w:tc>
        <w:tc>
          <w:tcPr>
            <w:tcW w:w="4711" w:type="dxa"/>
            <w:shd w:val="clear" w:color="auto" w:fill="FFFFFF"/>
            <w:tcMar>
              <w:top w:w="0" w:type="dxa"/>
              <w:left w:w="108" w:type="dxa"/>
              <w:bottom w:w="0" w:type="dxa"/>
              <w:right w:w="108" w:type="dxa"/>
            </w:tcMar>
            <w:hideMark/>
          </w:tcPr>
          <w:p w14:paraId="6FDA7A8C" w14:textId="77777777" w:rsidR="005E65DD" w:rsidRPr="00F727EF" w:rsidRDefault="005E65DD" w:rsidP="004F3957">
            <w:pPr>
              <w:pStyle w:val="Tabletext"/>
            </w:pPr>
            <w:r w:rsidRPr="00F727EF">
              <w:t>Far North</w:t>
            </w:r>
          </w:p>
        </w:tc>
        <w:tc>
          <w:tcPr>
            <w:tcW w:w="1668" w:type="dxa"/>
            <w:shd w:val="clear" w:color="auto" w:fill="FFFFFF"/>
            <w:tcMar>
              <w:top w:w="0" w:type="dxa"/>
              <w:left w:w="108" w:type="dxa"/>
              <w:bottom w:w="0" w:type="dxa"/>
              <w:right w:w="108" w:type="dxa"/>
            </w:tcMar>
            <w:hideMark/>
          </w:tcPr>
          <w:p w14:paraId="2B9C529C" w14:textId="77777777" w:rsidR="005E65DD" w:rsidRPr="00F727EF" w:rsidRDefault="005E65DD" w:rsidP="004F3957">
            <w:pPr>
              <w:pStyle w:val="Tabletext"/>
              <w:jc w:val="right"/>
            </w:pPr>
            <w:r w:rsidRPr="00F727EF">
              <w:t>12.29</w:t>
            </w:r>
          </w:p>
        </w:tc>
      </w:tr>
      <w:tr w:rsidR="005E65DD" w:rsidRPr="00F727EF" w14:paraId="6AB73B69" w14:textId="77777777" w:rsidTr="004F3957">
        <w:tc>
          <w:tcPr>
            <w:tcW w:w="851" w:type="dxa"/>
            <w:shd w:val="clear" w:color="auto" w:fill="FFFFFF"/>
            <w:tcMar>
              <w:top w:w="0" w:type="dxa"/>
              <w:left w:w="108" w:type="dxa"/>
              <w:bottom w:w="0" w:type="dxa"/>
              <w:right w:w="108" w:type="dxa"/>
            </w:tcMar>
            <w:hideMark/>
          </w:tcPr>
          <w:p w14:paraId="27BF5A38" w14:textId="77777777" w:rsidR="005E65DD" w:rsidRPr="00F727EF" w:rsidRDefault="005E65DD" w:rsidP="004F3957">
            <w:pPr>
              <w:pStyle w:val="Tabletext"/>
            </w:pPr>
            <w:r w:rsidRPr="00F727EF">
              <w:t>32</w:t>
            </w:r>
          </w:p>
        </w:tc>
        <w:tc>
          <w:tcPr>
            <w:tcW w:w="4711" w:type="dxa"/>
            <w:shd w:val="clear" w:color="auto" w:fill="FFFFFF"/>
            <w:tcMar>
              <w:top w:w="0" w:type="dxa"/>
              <w:left w:w="108" w:type="dxa"/>
              <w:bottom w:w="0" w:type="dxa"/>
              <w:right w:w="108" w:type="dxa"/>
            </w:tcMar>
            <w:hideMark/>
          </w:tcPr>
          <w:p w14:paraId="72F4D5CE" w14:textId="77777777" w:rsidR="005E65DD" w:rsidRPr="00F727EF" w:rsidRDefault="005E65DD" w:rsidP="004F3957">
            <w:pPr>
              <w:pStyle w:val="Tabletext"/>
            </w:pPr>
            <w:r w:rsidRPr="00F727EF">
              <w:t>Fitzroy</w:t>
            </w:r>
          </w:p>
        </w:tc>
        <w:tc>
          <w:tcPr>
            <w:tcW w:w="1668" w:type="dxa"/>
            <w:shd w:val="clear" w:color="auto" w:fill="FFFFFF"/>
            <w:tcMar>
              <w:top w:w="0" w:type="dxa"/>
              <w:left w:w="108" w:type="dxa"/>
              <w:bottom w:w="0" w:type="dxa"/>
              <w:right w:w="108" w:type="dxa"/>
            </w:tcMar>
            <w:hideMark/>
          </w:tcPr>
          <w:p w14:paraId="35BB3A45" w14:textId="77777777" w:rsidR="005E65DD" w:rsidRPr="00F727EF" w:rsidRDefault="005E65DD" w:rsidP="004F3957">
            <w:pPr>
              <w:pStyle w:val="Tabletext"/>
              <w:jc w:val="right"/>
            </w:pPr>
            <w:r w:rsidRPr="00F727EF">
              <w:t>7.20</w:t>
            </w:r>
          </w:p>
        </w:tc>
      </w:tr>
      <w:tr w:rsidR="005E65DD" w:rsidRPr="00F727EF" w14:paraId="76092534" w14:textId="77777777" w:rsidTr="004F3957">
        <w:tc>
          <w:tcPr>
            <w:tcW w:w="851" w:type="dxa"/>
            <w:shd w:val="clear" w:color="auto" w:fill="FFFFFF"/>
            <w:tcMar>
              <w:top w:w="0" w:type="dxa"/>
              <w:left w:w="108" w:type="dxa"/>
              <w:bottom w:w="0" w:type="dxa"/>
              <w:right w:w="108" w:type="dxa"/>
            </w:tcMar>
            <w:hideMark/>
          </w:tcPr>
          <w:p w14:paraId="126F1CE4" w14:textId="77777777" w:rsidR="005E65DD" w:rsidRPr="00F727EF" w:rsidRDefault="005E65DD" w:rsidP="004F3957">
            <w:pPr>
              <w:pStyle w:val="Tabletext"/>
            </w:pPr>
            <w:r w:rsidRPr="00F727EF">
              <w:t>33</w:t>
            </w:r>
          </w:p>
        </w:tc>
        <w:tc>
          <w:tcPr>
            <w:tcW w:w="4711" w:type="dxa"/>
            <w:shd w:val="clear" w:color="auto" w:fill="FFFFFF"/>
            <w:tcMar>
              <w:top w:w="0" w:type="dxa"/>
              <w:left w:w="108" w:type="dxa"/>
              <w:bottom w:w="0" w:type="dxa"/>
              <w:right w:w="108" w:type="dxa"/>
            </w:tcMar>
            <w:hideMark/>
          </w:tcPr>
          <w:p w14:paraId="4BB3FFF7" w14:textId="77777777" w:rsidR="005E65DD" w:rsidRPr="00F727EF" w:rsidRDefault="005E65DD" w:rsidP="004F3957">
            <w:pPr>
              <w:pStyle w:val="Tabletext"/>
            </w:pPr>
            <w:r w:rsidRPr="00F727EF">
              <w:t>Logan River Valley</w:t>
            </w:r>
          </w:p>
        </w:tc>
        <w:tc>
          <w:tcPr>
            <w:tcW w:w="1668" w:type="dxa"/>
            <w:shd w:val="clear" w:color="auto" w:fill="FFFFFF"/>
            <w:tcMar>
              <w:top w:w="0" w:type="dxa"/>
              <w:left w:w="108" w:type="dxa"/>
              <w:bottom w:w="0" w:type="dxa"/>
              <w:right w:w="108" w:type="dxa"/>
            </w:tcMar>
            <w:hideMark/>
          </w:tcPr>
          <w:p w14:paraId="536F75DB" w14:textId="77777777" w:rsidR="005E65DD" w:rsidRPr="00F727EF" w:rsidRDefault="005E65DD" w:rsidP="004F3957">
            <w:pPr>
              <w:pStyle w:val="Tabletext"/>
              <w:jc w:val="right"/>
            </w:pPr>
            <w:r w:rsidRPr="00F727EF">
              <w:t>14.35</w:t>
            </w:r>
          </w:p>
        </w:tc>
      </w:tr>
      <w:tr w:rsidR="005E65DD" w:rsidRPr="00F727EF" w14:paraId="5EAAA854" w14:textId="77777777" w:rsidTr="004F3957">
        <w:tc>
          <w:tcPr>
            <w:tcW w:w="851" w:type="dxa"/>
            <w:shd w:val="clear" w:color="auto" w:fill="FFFFFF"/>
            <w:tcMar>
              <w:top w:w="0" w:type="dxa"/>
              <w:left w:w="108" w:type="dxa"/>
              <w:bottom w:w="0" w:type="dxa"/>
              <w:right w:w="108" w:type="dxa"/>
            </w:tcMar>
            <w:hideMark/>
          </w:tcPr>
          <w:p w14:paraId="57E52324" w14:textId="77777777" w:rsidR="005E65DD" w:rsidRPr="00F727EF" w:rsidRDefault="005E65DD" w:rsidP="004F3957">
            <w:pPr>
              <w:pStyle w:val="Tabletext"/>
            </w:pPr>
            <w:r w:rsidRPr="00F727EF">
              <w:t>34</w:t>
            </w:r>
          </w:p>
        </w:tc>
        <w:tc>
          <w:tcPr>
            <w:tcW w:w="4711" w:type="dxa"/>
            <w:shd w:val="clear" w:color="auto" w:fill="FFFFFF"/>
            <w:tcMar>
              <w:top w:w="0" w:type="dxa"/>
              <w:left w:w="108" w:type="dxa"/>
              <w:bottom w:w="0" w:type="dxa"/>
              <w:right w:w="108" w:type="dxa"/>
            </w:tcMar>
            <w:hideMark/>
          </w:tcPr>
          <w:p w14:paraId="0C82019C" w14:textId="77777777" w:rsidR="005E65DD" w:rsidRPr="00F727EF" w:rsidRDefault="005E65DD" w:rsidP="004F3957">
            <w:pPr>
              <w:pStyle w:val="Tabletext"/>
            </w:pPr>
            <w:r w:rsidRPr="00F727EF">
              <w:t>Mackay</w:t>
            </w:r>
          </w:p>
        </w:tc>
        <w:tc>
          <w:tcPr>
            <w:tcW w:w="1668" w:type="dxa"/>
            <w:shd w:val="clear" w:color="auto" w:fill="FFFFFF"/>
            <w:tcMar>
              <w:top w:w="0" w:type="dxa"/>
              <w:left w:w="108" w:type="dxa"/>
              <w:bottom w:w="0" w:type="dxa"/>
              <w:right w:w="108" w:type="dxa"/>
            </w:tcMar>
            <w:hideMark/>
          </w:tcPr>
          <w:p w14:paraId="728475DE" w14:textId="77777777" w:rsidR="005E65DD" w:rsidRPr="00F727EF" w:rsidRDefault="005E65DD" w:rsidP="004F3957">
            <w:pPr>
              <w:pStyle w:val="Tabletext"/>
              <w:jc w:val="right"/>
            </w:pPr>
            <w:r w:rsidRPr="00F727EF">
              <w:t>12.30</w:t>
            </w:r>
          </w:p>
        </w:tc>
      </w:tr>
      <w:tr w:rsidR="005E65DD" w:rsidRPr="00F727EF" w14:paraId="075B647F" w14:textId="77777777" w:rsidTr="004F3957">
        <w:tc>
          <w:tcPr>
            <w:tcW w:w="851" w:type="dxa"/>
            <w:shd w:val="clear" w:color="auto" w:fill="FFFFFF"/>
            <w:tcMar>
              <w:top w:w="0" w:type="dxa"/>
              <w:left w:w="108" w:type="dxa"/>
              <w:bottom w:w="0" w:type="dxa"/>
              <w:right w:w="108" w:type="dxa"/>
            </w:tcMar>
            <w:hideMark/>
          </w:tcPr>
          <w:p w14:paraId="540880E5" w14:textId="77777777" w:rsidR="005E65DD" w:rsidRPr="00F727EF" w:rsidRDefault="005E65DD" w:rsidP="004F3957">
            <w:pPr>
              <w:pStyle w:val="Tabletext"/>
            </w:pPr>
            <w:r w:rsidRPr="00F727EF">
              <w:t>35</w:t>
            </w:r>
          </w:p>
        </w:tc>
        <w:tc>
          <w:tcPr>
            <w:tcW w:w="4711" w:type="dxa"/>
            <w:shd w:val="clear" w:color="auto" w:fill="FFFFFF"/>
            <w:tcMar>
              <w:top w:w="0" w:type="dxa"/>
              <w:left w:w="108" w:type="dxa"/>
              <w:bottom w:w="0" w:type="dxa"/>
              <w:right w:w="108" w:type="dxa"/>
            </w:tcMar>
            <w:hideMark/>
          </w:tcPr>
          <w:p w14:paraId="6545BDFC" w14:textId="77777777" w:rsidR="005E65DD" w:rsidRPr="00F727EF" w:rsidRDefault="005E65DD" w:rsidP="004F3957">
            <w:pPr>
              <w:pStyle w:val="Tabletext"/>
            </w:pPr>
            <w:r w:rsidRPr="00F727EF">
              <w:t>Northern</w:t>
            </w:r>
          </w:p>
        </w:tc>
        <w:tc>
          <w:tcPr>
            <w:tcW w:w="1668" w:type="dxa"/>
            <w:shd w:val="clear" w:color="auto" w:fill="FFFFFF"/>
            <w:tcMar>
              <w:top w:w="0" w:type="dxa"/>
              <w:left w:w="108" w:type="dxa"/>
              <w:bottom w:w="0" w:type="dxa"/>
              <w:right w:w="108" w:type="dxa"/>
            </w:tcMar>
            <w:hideMark/>
          </w:tcPr>
          <w:p w14:paraId="3F9662DC" w14:textId="77777777" w:rsidR="005E65DD" w:rsidRPr="00F727EF" w:rsidRDefault="005E65DD" w:rsidP="004F3957">
            <w:pPr>
              <w:pStyle w:val="Tabletext"/>
              <w:jc w:val="right"/>
            </w:pPr>
            <w:r w:rsidRPr="00F727EF">
              <w:t>11.96</w:t>
            </w:r>
          </w:p>
        </w:tc>
      </w:tr>
      <w:tr w:rsidR="005E65DD" w:rsidRPr="00F727EF" w14:paraId="0941231C" w14:textId="77777777" w:rsidTr="004F3957">
        <w:tc>
          <w:tcPr>
            <w:tcW w:w="851" w:type="dxa"/>
            <w:shd w:val="clear" w:color="auto" w:fill="FFFFFF"/>
            <w:tcMar>
              <w:top w:w="0" w:type="dxa"/>
              <w:left w:w="108" w:type="dxa"/>
              <w:bottom w:w="0" w:type="dxa"/>
              <w:right w:w="108" w:type="dxa"/>
            </w:tcMar>
            <w:hideMark/>
          </w:tcPr>
          <w:p w14:paraId="582B160E" w14:textId="77777777" w:rsidR="005E65DD" w:rsidRPr="00F727EF" w:rsidRDefault="005E65DD" w:rsidP="004F3957">
            <w:pPr>
              <w:pStyle w:val="Tabletext"/>
            </w:pPr>
            <w:r w:rsidRPr="00F727EF">
              <w:t>36</w:t>
            </w:r>
          </w:p>
        </w:tc>
        <w:tc>
          <w:tcPr>
            <w:tcW w:w="4711" w:type="dxa"/>
            <w:shd w:val="clear" w:color="auto" w:fill="FFFFFF"/>
            <w:tcMar>
              <w:top w:w="0" w:type="dxa"/>
              <w:left w:w="108" w:type="dxa"/>
              <w:bottom w:w="0" w:type="dxa"/>
              <w:right w:w="108" w:type="dxa"/>
            </w:tcMar>
            <w:hideMark/>
          </w:tcPr>
          <w:p w14:paraId="07FA0097" w14:textId="77777777" w:rsidR="005E65DD" w:rsidRPr="00F727EF" w:rsidRDefault="005E65DD" w:rsidP="004F3957">
            <w:pPr>
              <w:pStyle w:val="Tabletext"/>
            </w:pPr>
            <w:r w:rsidRPr="00F727EF">
              <w:t>North West</w:t>
            </w:r>
          </w:p>
        </w:tc>
        <w:tc>
          <w:tcPr>
            <w:tcW w:w="1668" w:type="dxa"/>
            <w:shd w:val="clear" w:color="auto" w:fill="FFFFFF"/>
            <w:tcMar>
              <w:top w:w="0" w:type="dxa"/>
              <w:left w:w="108" w:type="dxa"/>
              <w:bottom w:w="0" w:type="dxa"/>
              <w:right w:w="108" w:type="dxa"/>
            </w:tcMar>
            <w:hideMark/>
          </w:tcPr>
          <w:p w14:paraId="1CF54ABE" w14:textId="77777777" w:rsidR="005E65DD" w:rsidRPr="00F727EF" w:rsidRDefault="005E65DD" w:rsidP="004F3957">
            <w:pPr>
              <w:pStyle w:val="Tabletext"/>
              <w:jc w:val="right"/>
            </w:pPr>
            <w:r w:rsidRPr="00F727EF">
              <w:t>18.00</w:t>
            </w:r>
          </w:p>
        </w:tc>
      </w:tr>
      <w:tr w:rsidR="005E65DD" w:rsidRPr="00F727EF" w14:paraId="0A0DFFAD" w14:textId="77777777" w:rsidTr="004F3957">
        <w:tc>
          <w:tcPr>
            <w:tcW w:w="851" w:type="dxa"/>
            <w:shd w:val="clear" w:color="auto" w:fill="FFFFFF"/>
            <w:tcMar>
              <w:top w:w="0" w:type="dxa"/>
              <w:left w:w="108" w:type="dxa"/>
              <w:bottom w:w="0" w:type="dxa"/>
              <w:right w:w="108" w:type="dxa"/>
            </w:tcMar>
            <w:hideMark/>
          </w:tcPr>
          <w:p w14:paraId="22EC929C" w14:textId="77777777" w:rsidR="005E65DD" w:rsidRPr="00F727EF" w:rsidRDefault="005E65DD" w:rsidP="004F3957">
            <w:pPr>
              <w:pStyle w:val="Tabletext"/>
            </w:pPr>
            <w:r w:rsidRPr="00F727EF">
              <w:t>37</w:t>
            </w:r>
          </w:p>
        </w:tc>
        <w:tc>
          <w:tcPr>
            <w:tcW w:w="4711" w:type="dxa"/>
            <w:shd w:val="clear" w:color="auto" w:fill="FFFFFF"/>
            <w:tcMar>
              <w:top w:w="0" w:type="dxa"/>
              <w:left w:w="108" w:type="dxa"/>
              <w:bottom w:w="0" w:type="dxa"/>
              <w:right w:w="108" w:type="dxa"/>
            </w:tcMar>
            <w:hideMark/>
          </w:tcPr>
          <w:p w14:paraId="68C12F4E" w14:textId="77777777" w:rsidR="005E65DD" w:rsidRPr="00F727EF" w:rsidRDefault="005E65DD" w:rsidP="004F3957">
            <w:pPr>
              <w:pStyle w:val="Tabletext"/>
            </w:pPr>
            <w:r w:rsidRPr="00F727EF">
              <w:t>South Coast</w:t>
            </w:r>
          </w:p>
        </w:tc>
        <w:tc>
          <w:tcPr>
            <w:tcW w:w="1668" w:type="dxa"/>
            <w:shd w:val="clear" w:color="auto" w:fill="FFFFFF"/>
            <w:tcMar>
              <w:top w:w="0" w:type="dxa"/>
              <w:left w:w="108" w:type="dxa"/>
              <w:bottom w:w="0" w:type="dxa"/>
              <w:right w:w="108" w:type="dxa"/>
            </w:tcMar>
            <w:hideMark/>
          </w:tcPr>
          <w:p w14:paraId="5640ABDC" w14:textId="77777777" w:rsidR="005E65DD" w:rsidRPr="00F727EF" w:rsidRDefault="005E65DD" w:rsidP="004F3957">
            <w:pPr>
              <w:pStyle w:val="Tabletext"/>
              <w:jc w:val="right"/>
            </w:pPr>
            <w:r w:rsidRPr="00F727EF">
              <w:t>13.55</w:t>
            </w:r>
          </w:p>
        </w:tc>
      </w:tr>
      <w:tr w:rsidR="005E65DD" w:rsidRPr="00F727EF" w14:paraId="5A7BBD53" w14:textId="77777777" w:rsidTr="004F3957">
        <w:tc>
          <w:tcPr>
            <w:tcW w:w="851" w:type="dxa"/>
            <w:shd w:val="clear" w:color="auto" w:fill="FFFFFF"/>
            <w:tcMar>
              <w:top w:w="0" w:type="dxa"/>
              <w:left w:w="108" w:type="dxa"/>
              <w:bottom w:w="0" w:type="dxa"/>
              <w:right w:w="108" w:type="dxa"/>
            </w:tcMar>
            <w:hideMark/>
          </w:tcPr>
          <w:p w14:paraId="561640C6" w14:textId="77777777" w:rsidR="005E65DD" w:rsidRPr="00F727EF" w:rsidRDefault="005E65DD" w:rsidP="004F3957">
            <w:pPr>
              <w:pStyle w:val="Tabletext"/>
            </w:pPr>
            <w:r w:rsidRPr="00F727EF">
              <w:t>38</w:t>
            </w:r>
          </w:p>
        </w:tc>
        <w:tc>
          <w:tcPr>
            <w:tcW w:w="4711" w:type="dxa"/>
            <w:shd w:val="clear" w:color="auto" w:fill="FFFFFF"/>
            <w:tcMar>
              <w:top w:w="0" w:type="dxa"/>
              <w:left w:w="108" w:type="dxa"/>
              <w:bottom w:w="0" w:type="dxa"/>
              <w:right w:w="108" w:type="dxa"/>
            </w:tcMar>
            <w:hideMark/>
          </w:tcPr>
          <w:p w14:paraId="2EBFDD39" w14:textId="77777777" w:rsidR="005E65DD" w:rsidRPr="00F727EF" w:rsidRDefault="005E65DD" w:rsidP="004F3957">
            <w:pPr>
              <w:pStyle w:val="Tabletext"/>
            </w:pPr>
            <w:r w:rsidRPr="00F727EF">
              <w:t>South West</w:t>
            </w:r>
          </w:p>
        </w:tc>
        <w:tc>
          <w:tcPr>
            <w:tcW w:w="1668" w:type="dxa"/>
            <w:shd w:val="clear" w:color="auto" w:fill="FFFFFF"/>
            <w:tcMar>
              <w:top w:w="0" w:type="dxa"/>
              <w:left w:w="108" w:type="dxa"/>
              <w:bottom w:w="0" w:type="dxa"/>
              <w:right w:w="108" w:type="dxa"/>
            </w:tcMar>
            <w:hideMark/>
          </w:tcPr>
          <w:p w14:paraId="11969FC3" w14:textId="77777777" w:rsidR="005E65DD" w:rsidRPr="00F727EF" w:rsidRDefault="005E65DD" w:rsidP="004F3957">
            <w:pPr>
              <w:pStyle w:val="Tabletext"/>
              <w:jc w:val="right"/>
            </w:pPr>
            <w:r w:rsidRPr="00F727EF">
              <w:t>12.30</w:t>
            </w:r>
          </w:p>
        </w:tc>
      </w:tr>
      <w:tr w:rsidR="005E65DD" w:rsidRPr="00F727EF" w14:paraId="44F558D4" w14:textId="77777777" w:rsidTr="004F3957">
        <w:tc>
          <w:tcPr>
            <w:tcW w:w="851" w:type="dxa"/>
            <w:shd w:val="clear" w:color="auto" w:fill="FFFFFF"/>
            <w:tcMar>
              <w:top w:w="0" w:type="dxa"/>
              <w:left w:w="108" w:type="dxa"/>
              <w:bottom w:w="0" w:type="dxa"/>
              <w:right w:w="108" w:type="dxa"/>
            </w:tcMar>
            <w:hideMark/>
          </w:tcPr>
          <w:p w14:paraId="581B0FEA" w14:textId="77777777" w:rsidR="005E65DD" w:rsidRPr="00F727EF" w:rsidRDefault="005E65DD" w:rsidP="004F3957">
            <w:pPr>
              <w:pStyle w:val="Tabletext"/>
            </w:pPr>
            <w:r w:rsidRPr="00F727EF">
              <w:t>39</w:t>
            </w:r>
          </w:p>
        </w:tc>
        <w:tc>
          <w:tcPr>
            <w:tcW w:w="4711" w:type="dxa"/>
            <w:shd w:val="clear" w:color="auto" w:fill="FFFFFF"/>
            <w:tcMar>
              <w:top w:w="0" w:type="dxa"/>
              <w:left w:w="108" w:type="dxa"/>
              <w:bottom w:w="0" w:type="dxa"/>
              <w:right w:w="108" w:type="dxa"/>
            </w:tcMar>
            <w:hideMark/>
          </w:tcPr>
          <w:p w14:paraId="213E5A07" w14:textId="77777777" w:rsidR="005E65DD" w:rsidRPr="00F727EF" w:rsidRDefault="005E65DD" w:rsidP="004F3957">
            <w:pPr>
              <w:pStyle w:val="Tabletext"/>
            </w:pPr>
            <w:r w:rsidRPr="00F727EF">
              <w:t>Sunshine Coast</w:t>
            </w:r>
          </w:p>
        </w:tc>
        <w:tc>
          <w:tcPr>
            <w:tcW w:w="1668" w:type="dxa"/>
            <w:shd w:val="clear" w:color="auto" w:fill="FFFFFF"/>
            <w:tcMar>
              <w:top w:w="0" w:type="dxa"/>
              <w:left w:w="108" w:type="dxa"/>
              <w:bottom w:w="0" w:type="dxa"/>
              <w:right w:w="108" w:type="dxa"/>
            </w:tcMar>
            <w:hideMark/>
          </w:tcPr>
          <w:p w14:paraId="70108619" w14:textId="77777777" w:rsidR="005E65DD" w:rsidRPr="00F727EF" w:rsidRDefault="005E65DD" w:rsidP="004F3957">
            <w:pPr>
              <w:pStyle w:val="Tabletext"/>
              <w:jc w:val="right"/>
            </w:pPr>
            <w:r w:rsidRPr="00F727EF">
              <w:t>8.30</w:t>
            </w:r>
          </w:p>
        </w:tc>
      </w:tr>
      <w:tr w:rsidR="005E65DD" w:rsidRPr="00F727EF" w14:paraId="465DDAF7" w14:textId="77777777" w:rsidTr="004F3957">
        <w:tc>
          <w:tcPr>
            <w:tcW w:w="851" w:type="dxa"/>
            <w:shd w:val="clear" w:color="auto" w:fill="FFFFFF"/>
            <w:tcMar>
              <w:top w:w="0" w:type="dxa"/>
              <w:left w:w="108" w:type="dxa"/>
              <w:bottom w:w="0" w:type="dxa"/>
              <w:right w:w="108" w:type="dxa"/>
            </w:tcMar>
            <w:hideMark/>
          </w:tcPr>
          <w:p w14:paraId="135D9EA6" w14:textId="77777777" w:rsidR="005E65DD" w:rsidRPr="00F727EF" w:rsidRDefault="005E65DD" w:rsidP="004F3957">
            <w:pPr>
              <w:pStyle w:val="Tabletext"/>
            </w:pPr>
            <w:r w:rsidRPr="00F727EF">
              <w:t>40</w:t>
            </w:r>
          </w:p>
        </w:tc>
        <w:tc>
          <w:tcPr>
            <w:tcW w:w="4711" w:type="dxa"/>
            <w:shd w:val="clear" w:color="auto" w:fill="FFFFFF"/>
            <w:tcMar>
              <w:top w:w="0" w:type="dxa"/>
              <w:left w:w="108" w:type="dxa"/>
              <w:bottom w:w="0" w:type="dxa"/>
              <w:right w:w="108" w:type="dxa"/>
            </w:tcMar>
            <w:hideMark/>
          </w:tcPr>
          <w:p w14:paraId="099C13C9" w14:textId="77777777" w:rsidR="005E65DD" w:rsidRPr="00F727EF" w:rsidRDefault="005E65DD" w:rsidP="004F3957">
            <w:pPr>
              <w:pStyle w:val="Tabletext"/>
            </w:pPr>
            <w:r w:rsidRPr="00F727EF">
              <w:t>West Moreton</w:t>
            </w:r>
          </w:p>
        </w:tc>
        <w:tc>
          <w:tcPr>
            <w:tcW w:w="1668" w:type="dxa"/>
            <w:shd w:val="clear" w:color="auto" w:fill="FFFFFF"/>
            <w:tcMar>
              <w:top w:w="0" w:type="dxa"/>
              <w:left w:w="108" w:type="dxa"/>
              <w:bottom w:w="0" w:type="dxa"/>
              <w:right w:w="108" w:type="dxa"/>
            </w:tcMar>
            <w:hideMark/>
          </w:tcPr>
          <w:p w14:paraId="43AFB274" w14:textId="77777777" w:rsidR="005E65DD" w:rsidRPr="00F727EF" w:rsidRDefault="005E65DD" w:rsidP="004F3957">
            <w:pPr>
              <w:pStyle w:val="Tabletext"/>
              <w:jc w:val="right"/>
            </w:pPr>
            <w:r w:rsidRPr="00F727EF">
              <w:t>13.78</w:t>
            </w:r>
          </w:p>
        </w:tc>
      </w:tr>
      <w:tr w:rsidR="005E65DD" w:rsidRPr="00F727EF" w14:paraId="5109625F" w14:textId="77777777" w:rsidTr="004F3957">
        <w:tc>
          <w:tcPr>
            <w:tcW w:w="851" w:type="dxa"/>
            <w:shd w:val="clear" w:color="auto" w:fill="FFFFFF"/>
            <w:tcMar>
              <w:top w:w="0" w:type="dxa"/>
              <w:left w:w="108" w:type="dxa"/>
              <w:bottom w:w="0" w:type="dxa"/>
              <w:right w:w="108" w:type="dxa"/>
            </w:tcMar>
            <w:hideMark/>
          </w:tcPr>
          <w:p w14:paraId="19A612DE" w14:textId="77777777" w:rsidR="005E65DD" w:rsidRPr="00F727EF" w:rsidRDefault="005E65DD" w:rsidP="004F3957">
            <w:pPr>
              <w:pStyle w:val="Tabletext"/>
            </w:pPr>
            <w:r w:rsidRPr="00F727EF">
              <w:t>41</w:t>
            </w:r>
          </w:p>
        </w:tc>
        <w:tc>
          <w:tcPr>
            <w:tcW w:w="4711" w:type="dxa"/>
            <w:shd w:val="clear" w:color="auto" w:fill="FFFFFF"/>
            <w:tcMar>
              <w:top w:w="0" w:type="dxa"/>
              <w:left w:w="108" w:type="dxa"/>
              <w:bottom w:w="0" w:type="dxa"/>
              <w:right w:w="108" w:type="dxa"/>
            </w:tcMar>
            <w:hideMark/>
          </w:tcPr>
          <w:p w14:paraId="132EA006" w14:textId="77777777" w:rsidR="005E65DD" w:rsidRPr="00F727EF" w:rsidRDefault="005E65DD" w:rsidP="004F3957">
            <w:pPr>
              <w:pStyle w:val="Tabletext"/>
            </w:pPr>
            <w:r w:rsidRPr="00F727EF">
              <w:t>Wide Bay</w:t>
            </w:r>
          </w:p>
        </w:tc>
        <w:tc>
          <w:tcPr>
            <w:tcW w:w="1668" w:type="dxa"/>
            <w:shd w:val="clear" w:color="auto" w:fill="FFFFFF"/>
            <w:tcMar>
              <w:top w:w="0" w:type="dxa"/>
              <w:left w:w="108" w:type="dxa"/>
              <w:bottom w:w="0" w:type="dxa"/>
              <w:right w:w="108" w:type="dxa"/>
            </w:tcMar>
            <w:hideMark/>
          </w:tcPr>
          <w:p w14:paraId="7EBDC3B1" w14:textId="77777777" w:rsidR="005E65DD" w:rsidRPr="00F727EF" w:rsidRDefault="005E65DD" w:rsidP="004F3957">
            <w:pPr>
              <w:pStyle w:val="Tabletext"/>
              <w:jc w:val="right"/>
            </w:pPr>
            <w:r w:rsidRPr="00F727EF">
              <w:t>12.57</w:t>
            </w:r>
          </w:p>
        </w:tc>
      </w:tr>
      <w:tr w:rsidR="005E65DD" w:rsidRPr="00F727EF" w14:paraId="4514FABE" w14:textId="77777777" w:rsidTr="004F3957">
        <w:tc>
          <w:tcPr>
            <w:tcW w:w="851" w:type="dxa"/>
            <w:shd w:val="clear" w:color="auto" w:fill="FFFFFF"/>
            <w:tcMar>
              <w:top w:w="0" w:type="dxa"/>
              <w:left w:w="108" w:type="dxa"/>
              <w:bottom w:w="0" w:type="dxa"/>
              <w:right w:w="108" w:type="dxa"/>
            </w:tcMar>
            <w:hideMark/>
          </w:tcPr>
          <w:p w14:paraId="700FC720" w14:textId="77777777" w:rsidR="005E65DD" w:rsidRPr="00F727EF" w:rsidRDefault="005E65DD" w:rsidP="004F3957">
            <w:pPr>
              <w:pStyle w:val="TableHeading"/>
            </w:pPr>
          </w:p>
        </w:tc>
        <w:tc>
          <w:tcPr>
            <w:tcW w:w="4711" w:type="dxa"/>
            <w:shd w:val="clear" w:color="auto" w:fill="FFFFFF"/>
            <w:tcMar>
              <w:top w:w="0" w:type="dxa"/>
              <w:left w:w="108" w:type="dxa"/>
              <w:bottom w:w="0" w:type="dxa"/>
              <w:right w:w="108" w:type="dxa"/>
            </w:tcMar>
            <w:hideMark/>
          </w:tcPr>
          <w:p w14:paraId="2857170E" w14:textId="77777777" w:rsidR="005E65DD" w:rsidRPr="00F727EF" w:rsidRDefault="005E65DD" w:rsidP="004F3957">
            <w:pPr>
              <w:pStyle w:val="TableHeading"/>
            </w:pPr>
            <w:r w:rsidRPr="00F727EF">
              <w:t>Western Australia</w:t>
            </w:r>
          </w:p>
        </w:tc>
        <w:tc>
          <w:tcPr>
            <w:tcW w:w="1668" w:type="dxa"/>
            <w:shd w:val="clear" w:color="auto" w:fill="FFFFFF"/>
            <w:tcMar>
              <w:top w:w="0" w:type="dxa"/>
              <w:left w:w="108" w:type="dxa"/>
              <w:bottom w:w="0" w:type="dxa"/>
              <w:right w:w="108" w:type="dxa"/>
            </w:tcMar>
            <w:hideMark/>
          </w:tcPr>
          <w:p w14:paraId="301C3473" w14:textId="77777777" w:rsidR="005E65DD" w:rsidRPr="00F727EF" w:rsidRDefault="005E65DD" w:rsidP="004F3957">
            <w:pPr>
              <w:pStyle w:val="TableHeading"/>
              <w:jc w:val="right"/>
            </w:pPr>
          </w:p>
        </w:tc>
      </w:tr>
      <w:tr w:rsidR="005E65DD" w:rsidRPr="00F727EF" w14:paraId="2D0F493A" w14:textId="77777777" w:rsidTr="004F3957">
        <w:tc>
          <w:tcPr>
            <w:tcW w:w="851" w:type="dxa"/>
            <w:shd w:val="clear" w:color="auto" w:fill="FFFFFF"/>
            <w:tcMar>
              <w:top w:w="0" w:type="dxa"/>
              <w:left w:w="108" w:type="dxa"/>
              <w:bottom w:w="0" w:type="dxa"/>
              <w:right w:w="108" w:type="dxa"/>
            </w:tcMar>
            <w:hideMark/>
          </w:tcPr>
          <w:p w14:paraId="50E41221" w14:textId="77777777" w:rsidR="005E65DD" w:rsidRPr="00F727EF" w:rsidRDefault="005E65DD" w:rsidP="004F3957">
            <w:pPr>
              <w:pStyle w:val="Tabletext"/>
            </w:pPr>
            <w:r w:rsidRPr="00F727EF">
              <w:t>42</w:t>
            </w:r>
          </w:p>
        </w:tc>
        <w:tc>
          <w:tcPr>
            <w:tcW w:w="4711" w:type="dxa"/>
            <w:shd w:val="clear" w:color="auto" w:fill="FFFFFF"/>
            <w:tcMar>
              <w:top w:w="0" w:type="dxa"/>
              <w:left w:w="108" w:type="dxa"/>
              <w:bottom w:w="0" w:type="dxa"/>
              <w:right w:w="108" w:type="dxa"/>
            </w:tcMar>
            <w:hideMark/>
          </w:tcPr>
          <w:p w14:paraId="5898644A" w14:textId="77777777" w:rsidR="005E65DD" w:rsidRPr="00F727EF" w:rsidRDefault="005E65DD" w:rsidP="004F3957">
            <w:pPr>
              <w:pStyle w:val="Tabletext"/>
            </w:pPr>
            <w:r w:rsidRPr="00F727EF">
              <w:t>Goldfields</w:t>
            </w:r>
          </w:p>
        </w:tc>
        <w:tc>
          <w:tcPr>
            <w:tcW w:w="1668" w:type="dxa"/>
            <w:shd w:val="clear" w:color="auto" w:fill="FFFFFF"/>
            <w:tcMar>
              <w:top w:w="0" w:type="dxa"/>
              <w:left w:w="108" w:type="dxa"/>
              <w:bottom w:w="0" w:type="dxa"/>
              <w:right w:w="108" w:type="dxa"/>
            </w:tcMar>
            <w:hideMark/>
          </w:tcPr>
          <w:p w14:paraId="694C3EBA" w14:textId="77777777" w:rsidR="005E65DD" w:rsidRPr="00F727EF" w:rsidRDefault="005E65DD" w:rsidP="004F3957">
            <w:pPr>
              <w:pStyle w:val="Tabletext"/>
              <w:jc w:val="right"/>
            </w:pPr>
            <w:r w:rsidRPr="00F727EF">
              <w:t>7.20</w:t>
            </w:r>
          </w:p>
        </w:tc>
      </w:tr>
      <w:tr w:rsidR="005E65DD" w:rsidRPr="00F727EF" w14:paraId="6A3887C2" w14:textId="77777777" w:rsidTr="004F3957">
        <w:tc>
          <w:tcPr>
            <w:tcW w:w="851" w:type="dxa"/>
            <w:shd w:val="clear" w:color="auto" w:fill="FFFFFF"/>
            <w:tcMar>
              <w:top w:w="0" w:type="dxa"/>
              <w:left w:w="108" w:type="dxa"/>
              <w:bottom w:w="0" w:type="dxa"/>
              <w:right w:w="108" w:type="dxa"/>
            </w:tcMar>
            <w:hideMark/>
          </w:tcPr>
          <w:p w14:paraId="3E78FFE0" w14:textId="77777777" w:rsidR="005E65DD" w:rsidRPr="00F727EF" w:rsidRDefault="005E65DD" w:rsidP="004F3957">
            <w:pPr>
              <w:pStyle w:val="Tabletext"/>
            </w:pPr>
            <w:r w:rsidRPr="00F727EF">
              <w:t>43</w:t>
            </w:r>
          </w:p>
        </w:tc>
        <w:tc>
          <w:tcPr>
            <w:tcW w:w="4711" w:type="dxa"/>
            <w:shd w:val="clear" w:color="auto" w:fill="FFFFFF"/>
            <w:tcMar>
              <w:top w:w="0" w:type="dxa"/>
              <w:left w:w="108" w:type="dxa"/>
              <w:bottom w:w="0" w:type="dxa"/>
              <w:right w:w="108" w:type="dxa"/>
            </w:tcMar>
            <w:hideMark/>
          </w:tcPr>
          <w:p w14:paraId="42FD0AFE" w14:textId="77777777" w:rsidR="005E65DD" w:rsidRPr="00F727EF" w:rsidRDefault="005E65DD" w:rsidP="004F3957">
            <w:pPr>
              <w:pStyle w:val="Tabletext"/>
            </w:pPr>
            <w:r w:rsidRPr="00F727EF">
              <w:t>Great Southern</w:t>
            </w:r>
          </w:p>
        </w:tc>
        <w:tc>
          <w:tcPr>
            <w:tcW w:w="1668" w:type="dxa"/>
            <w:shd w:val="clear" w:color="auto" w:fill="FFFFFF"/>
            <w:tcMar>
              <w:top w:w="0" w:type="dxa"/>
              <w:left w:w="108" w:type="dxa"/>
              <w:bottom w:w="0" w:type="dxa"/>
              <w:right w:w="108" w:type="dxa"/>
            </w:tcMar>
            <w:hideMark/>
          </w:tcPr>
          <w:p w14:paraId="009B8B38" w14:textId="77777777" w:rsidR="005E65DD" w:rsidRPr="00F727EF" w:rsidRDefault="005E65DD" w:rsidP="004F3957">
            <w:pPr>
              <w:pStyle w:val="Tabletext"/>
              <w:jc w:val="right"/>
            </w:pPr>
            <w:r w:rsidRPr="00F727EF">
              <w:t>8.17</w:t>
            </w:r>
          </w:p>
        </w:tc>
      </w:tr>
      <w:tr w:rsidR="005E65DD" w:rsidRPr="00F727EF" w14:paraId="44421E3F" w14:textId="77777777" w:rsidTr="004F3957">
        <w:tc>
          <w:tcPr>
            <w:tcW w:w="851" w:type="dxa"/>
            <w:shd w:val="clear" w:color="auto" w:fill="FFFFFF"/>
            <w:tcMar>
              <w:top w:w="0" w:type="dxa"/>
              <w:left w:w="108" w:type="dxa"/>
              <w:bottom w:w="0" w:type="dxa"/>
              <w:right w:w="108" w:type="dxa"/>
            </w:tcMar>
            <w:hideMark/>
          </w:tcPr>
          <w:p w14:paraId="15BD01F6" w14:textId="77777777" w:rsidR="005E65DD" w:rsidRPr="00F727EF" w:rsidRDefault="005E65DD" w:rsidP="004F3957">
            <w:pPr>
              <w:pStyle w:val="Tabletext"/>
            </w:pPr>
            <w:r w:rsidRPr="00F727EF">
              <w:t>44</w:t>
            </w:r>
          </w:p>
        </w:tc>
        <w:tc>
          <w:tcPr>
            <w:tcW w:w="4711" w:type="dxa"/>
            <w:shd w:val="clear" w:color="auto" w:fill="FFFFFF"/>
            <w:tcMar>
              <w:top w:w="0" w:type="dxa"/>
              <w:left w:w="108" w:type="dxa"/>
              <w:bottom w:w="0" w:type="dxa"/>
              <w:right w:w="108" w:type="dxa"/>
            </w:tcMar>
            <w:hideMark/>
          </w:tcPr>
          <w:p w14:paraId="0F00E933" w14:textId="77777777" w:rsidR="005E65DD" w:rsidRPr="00F727EF" w:rsidRDefault="005E65DD" w:rsidP="004F3957">
            <w:pPr>
              <w:pStyle w:val="Tabletext"/>
            </w:pPr>
            <w:r w:rsidRPr="00F727EF">
              <w:t>Kimberley</w:t>
            </w:r>
          </w:p>
        </w:tc>
        <w:tc>
          <w:tcPr>
            <w:tcW w:w="1668" w:type="dxa"/>
            <w:shd w:val="clear" w:color="auto" w:fill="FFFFFF"/>
            <w:tcMar>
              <w:top w:w="0" w:type="dxa"/>
              <w:left w:w="108" w:type="dxa"/>
              <w:bottom w:w="0" w:type="dxa"/>
              <w:right w:w="108" w:type="dxa"/>
            </w:tcMar>
            <w:hideMark/>
          </w:tcPr>
          <w:p w14:paraId="30FF1129" w14:textId="77777777" w:rsidR="005E65DD" w:rsidRPr="00F727EF" w:rsidRDefault="005E65DD" w:rsidP="004F3957">
            <w:pPr>
              <w:pStyle w:val="Tabletext"/>
              <w:jc w:val="right"/>
            </w:pPr>
            <w:r w:rsidRPr="00F727EF">
              <w:t>17.61</w:t>
            </w:r>
          </w:p>
        </w:tc>
      </w:tr>
      <w:tr w:rsidR="005E65DD" w:rsidRPr="00F727EF" w14:paraId="465B38C3" w14:textId="77777777" w:rsidTr="004F3957">
        <w:tc>
          <w:tcPr>
            <w:tcW w:w="851" w:type="dxa"/>
            <w:shd w:val="clear" w:color="auto" w:fill="FFFFFF"/>
            <w:tcMar>
              <w:top w:w="0" w:type="dxa"/>
              <w:left w:w="108" w:type="dxa"/>
              <w:bottom w:w="0" w:type="dxa"/>
              <w:right w:w="108" w:type="dxa"/>
            </w:tcMar>
            <w:hideMark/>
          </w:tcPr>
          <w:p w14:paraId="378F3440" w14:textId="77777777" w:rsidR="005E65DD" w:rsidRPr="00F727EF" w:rsidRDefault="005E65DD" w:rsidP="004F3957">
            <w:pPr>
              <w:pStyle w:val="Tabletext"/>
            </w:pPr>
            <w:r w:rsidRPr="00F727EF">
              <w:t>45</w:t>
            </w:r>
          </w:p>
        </w:tc>
        <w:tc>
          <w:tcPr>
            <w:tcW w:w="4711" w:type="dxa"/>
            <w:shd w:val="clear" w:color="auto" w:fill="FFFFFF"/>
            <w:tcMar>
              <w:top w:w="0" w:type="dxa"/>
              <w:left w:w="108" w:type="dxa"/>
              <w:bottom w:w="0" w:type="dxa"/>
              <w:right w:w="108" w:type="dxa"/>
            </w:tcMar>
            <w:hideMark/>
          </w:tcPr>
          <w:p w14:paraId="0BD43B2B" w14:textId="77777777" w:rsidR="005E65DD" w:rsidRPr="00F727EF" w:rsidRDefault="005E65DD" w:rsidP="004F3957">
            <w:pPr>
              <w:pStyle w:val="Tabletext"/>
            </w:pPr>
            <w:r w:rsidRPr="00F727EF">
              <w:t>Metropolitan East</w:t>
            </w:r>
          </w:p>
        </w:tc>
        <w:tc>
          <w:tcPr>
            <w:tcW w:w="1668" w:type="dxa"/>
            <w:shd w:val="clear" w:color="auto" w:fill="FFFFFF"/>
            <w:tcMar>
              <w:top w:w="0" w:type="dxa"/>
              <w:left w:w="108" w:type="dxa"/>
              <w:bottom w:w="0" w:type="dxa"/>
              <w:right w:w="108" w:type="dxa"/>
            </w:tcMar>
            <w:hideMark/>
          </w:tcPr>
          <w:p w14:paraId="67EE91C6" w14:textId="77777777" w:rsidR="005E65DD" w:rsidRPr="00F727EF" w:rsidRDefault="005E65DD" w:rsidP="004F3957">
            <w:pPr>
              <w:pStyle w:val="Tabletext"/>
              <w:jc w:val="right"/>
            </w:pPr>
            <w:r w:rsidRPr="00F727EF">
              <w:t>13.19</w:t>
            </w:r>
          </w:p>
        </w:tc>
      </w:tr>
      <w:tr w:rsidR="005E65DD" w:rsidRPr="00F727EF" w14:paraId="0799520E" w14:textId="77777777" w:rsidTr="004F3957">
        <w:tc>
          <w:tcPr>
            <w:tcW w:w="851" w:type="dxa"/>
            <w:shd w:val="clear" w:color="auto" w:fill="FFFFFF"/>
            <w:tcMar>
              <w:top w:w="0" w:type="dxa"/>
              <w:left w:w="108" w:type="dxa"/>
              <w:bottom w:w="0" w:type="dxa"/>
              <w:right w:w="108" w:type="dxa"/>
            </w:tcMar>
            <w:hideMark/>
          </w:tcPr>
          <w:p w14:paraId="349D76E5" w14:textId="77777777" w:rsidR="005E65DD" w:rsidRPr="00F727EF" w:rsidRDefault="005E65DD" w:rsidP="004F3957">
            <w:pPr>
              <w:pStyle w:val="Tabletext"/>
            </w:pPr>
            <w:r w:rsidRPr="00F727EF">
              <w:t>46</w:t>
            </w:r>
          </w:p>
        </w:tc>
        <w:tc>
          <w:tcPr>
            <w:tcW w:w="4711" w:type="dxa"/>
            <w:shd w:val="clear" w:color="auto" w:fill="FFFFFF"/>
            <w:tcMar>
              <w:top w:w="0" w:type="dxa"/>
              <w:left w:w="108" w:type="dxa"/>
              <w:bottom w:w="0" w:type="dxa"/>
              <w:right w:w="108" w:type="dxa"/>
            </w:tcMar>
            <w:hideMark/>
          </w:tcPr>
          <w:p w14:paraId="17E6F1CE" w14:textId="77777777" w:rsidR="005E65DD" w:rsidRPr="00F727EF" w:rsidRDefault="005E65DD" w:rsidP="004F3957">
            <w:pPr>
              <w:pStyle w:val="Tabletext"/>
            </w:pPr>
            <w:r w:rsidRPr="00F727EF">
              <w:t>Metropolitan North</w:t>
            </w:r>
          </w:p>
        </w:tc>
        <w:tc>
          <w:tcPr>
            <w:tcW w:w="1668" w:type="dxa"/>
            <w:shd w:val="clear" w:color="auto" w:fill="FFFFFF"/>
            <w:tcMar>
              <w:top w:w="0" w:type="dxa"/>
              <w:left w:w="108" w:type="dxa"/>
              <w:bottom w:w="0" w:type="dxa"/>
              <w:right w:w="108" w:type="dxa"/>
            </w:tcMar>
            <w:hideMark/>
          </w:tcPr>
          <w:p w14:paraId="11D731AC" w14:textId="77777777" w:rsidR="005E65DD" w:rsidRPr="00F727EF" w:rsidRDefault="005E65DD" w:rsidP="004F3957">
            <w:pPr>
              <w:pStyle w:val="Tabletext"/>
              <w:jc w:val="right"/>
            </w:pPr>
            <w:r w:rsidRPr="00F727EF">
              <w:t>13.38</w:t>
            </w:r>
          </w:p>
        </w:tc>
      </w:tr>
      <w:tr w:rsidR="005E65DD" w:rsidRPr="00F727EF" w14:paraId="3EC0BA25" w14:textId="77777777" w:rsidTr="004F3957">
        <w:tc>
          <w:tcPr>
            <w:tcW w:w="851" w:type="dxa"/>
            <w:shd w:val="clear" w:color="auto" w:fill="FFFFFF"/>
            <w:tcMar>
              <w:top w:w="0" w:type="dxa"/>
              <w:left w:w="108" w:type="dxa"/>
              <w:bottom w:w="0" w:type="dxa"/>
              <w:right w:w="108" w:type="dxa"/>
            </w:tcMar>
            <w:hideMark/>
          </w:tcPr>
          <w:p w14:paraId="1FED89E7" w14:textId="77777777" w:rsidR="005E65DD" w:rsidRPr="00F727EF" w:rsidRDefault="005E65DD" w:rsidP="004F3957">
            <w:pPr>
              <w:pStyle w:val="Tabletext"/>
            </w:pPr>
            <w:r w:rsidRPr="00F727EF">
              <w:t>47</w:t>
            </w:r>
          </w:p>
        </w:tc>
        <w:tc>
          <w:tcPr>
            <w:tcW w:w="4711" w:type="dxa"/>
            <w:shd w:val="clear" w:color="auto" w:fill="FFFFFF"/>
            <w:tcMar>
              <w:top w:w="0" w:type="dxa"/>
              <w:left w:w="108" w:type="dxa"/>
              <w:bottom w:w="0" w:type="dxa"/>
              <w:right w:w="108" w:type="dxa"/>
            </w:tcMar>
            <w:hideMark/>
          </w:tcPr>
          <w:p w14:paraId="76D019D6" w14:textId="77777777" w:rsidR="005E65DD" w:rsidRPr="00F727EF" w:rsidRDefault="005E65DD" w:rsidP="004F3957">
            <w:pPr>
              <w:pStyle w:val="Tabletext"/>
            </w:pPr>
            <w:r w:rsidRPr="00F727EF">
              <w:t>Metropolitan South East</w:t>
            </w:r>
          </w:p>
        </w:tc>
        <w:tc>
          <w:tcPr>
            <w:tcW w:w="1668" w:type="dxa"/>
            <w:shd w:val="clear" w:color="auto" w:fill="FFFFFF"/>
            <w:tcMar>
              <w:top w:w="0" w:type="dxa"/>
              <w:left w:w="108" w:type="dxa"/>
              <w:bottom w:w="0" w:type="dxa"/>
              <w:right w:w="108" w:type="dxa"/>
            </w:tcMar>
            <w:hideMark/>
          </w:tcPr>
          <w:p w14:paraId="287C2C6B" w14:textId="77777777" w:rsidR="005E65DD" w:rsidRPr="00F727EF" w:rsidRDefault="005E65DD" w:rsidP="004F3957">
            <w:pPr>
              <w:pStyle w:val="Tabletext"/>
              <w:jc w:val="right"/>
            </w:pPr>
            <w:r w:rsidRPr="00F727EF">
              <w:t>13.48</w:t>
            </w:r>
          </w:p>
        </w:tc>
      </w:tr>
      <w:tr w:rsidR="005E65DD" w:rsidRPr="00F727EF" w14:paraId="148AE637" w14:textId="77777777" w:rsidTr="004F3957">
        <w:tc>
          <w:tcPr>
            <w:tcW w:w="851" w:type="dxa"/>
            <w:shd w:val="clear" w:color="auto" w:fill="FFFFFF"/>
            <w:tcMar>
              <w:top w:w="0" w:type="dxa"/>
              <w:left w:w="108" w:type="dxa"/>
              <w:bottom w:w="0" w:type="dxa"/>
              <w:right w:w="108" w:type="dxa"/>
            </w:tcMar>
            <w:hideMark/>
          </w:tcPr>
          <w:p w14:paraId="02B1FCE7" w14:textId="77777777" w:rsidR="005E65DD" w:rsidRPr="00F727EF" w:rsidRDefault="005E65DD" w:rsidP="004F3957">
            <w:pPr>
              <w:pStyle w:val="Tabletext"/>
            </w:pPr>
            <w:r w:rsidRPr="00F727EF">
              <w:t>48</w:t>
            </w:r>
          </w:p>
        </w:tc>
        <w:tc>
          <w:tcPr>
            <w:tcW w:w="4711" w:type="dxa"/>
            <w:shd w:val="clear" w:color="auto" w:fill="FFFFFF"/>
            <w:tcMar>
              <w:top w:w="0" w:type="dxa"/>
              <w:left w:w="108" w:type="dxa"/>
              <w:bottom w:w="0" w:type="dxa"/>
              <w:right w:w="108" w:type="dxa"/>
            </w:tcMar>
            <w:hideMark/>
          </w:tcPr>
          <w:p w14:paraId="013FED22" w14:textId="77777777" w:rsidR="005E65DD" w:rsidRPr="00F727EF" w:rsidRDefault="005E65DD" w:rsidP="004F3957">
            <w:pPr>
              <w:pStyle w:val="Tabletext"/>
            </w:pPr>
            <w:r w:rsidRPr="00F727EF">
              <w:t>Metropolitan South West</w:t>
            </w:r>
          </w:p>
        </w:tc>
        <w:tc>
          <w:tcPr>
            <w:tcW w:w="1668" w:type="dxa"/>
            <w:shd w:val="clear" w:color="auto" w:fill="FFFFFF"/>
            <w:tcMar>
              <w:top w:w="0" w:type="dxa"/>
              <w:left w:w="108" w:type="dxa"/>
              <w:bottom w:w="0" w:type="dxa"/>
              <w:right w:w="108" w:type="dxa"/>
            </w:tcMar>
            <w:hideMark/>
          </w:tcPr>
          <w:p w14:paraId="0C78E236" w14:textId="77777777" w:rsidR="005E65DD" w:rsidRPr="00F727EF" w:rsidRDefault="005E65DD" w:rsidP="004F3957">
            <w:pPr>
              <w:pStyle w:val="Tabletext"/>
              <w:jc w:val="right"/>
            </w:pPr>
            <w:r w:rsidRPr="00F727EF">
              <w:t>14.75</w:t>
            </w:r>
          </w:p>
        </w:tc>
      </w:tr>
      <w:tr w:rsidR="005E65DD" w:rsidRPr="00F727EF" w14:paraId="17DBF639" w14:textId="77777777" w:rsidTr="004F3957">
        <w:tc>
          <w:tcPr>
            <w:tcW w:w="851" w:type="dxa"/>
            <w:shd w:val="clear" w:color="auto" w:fill="FFFFFF"/>
            <w:tcMar>
              <w:top w:w="0" w:type="dxa"/>
              <w:left w:w="108" w:type="dxa"/>
              <w:bottom w:w="0" w:type="dxa"/>
              <w:right w:w="108" w:type="dxa"/>
            </w:tcMar>
            <w:hideMark/>
          </w:tcPr>
          <w:p w14:paraId="2FAE7FF7" w14:textId="77777777" w:rsidR="005E65DD" w:rsidRPr="00F727EF" w:rsidRDefault="005E65DD" w:rsidP="004F3957">
            <w:pPr>
              <w:pStyle w:val="Tabletext"/>
            </w:pPr>
            <w:r w:rsidRPr="00F727EF">
              <w:t>49</w:t>
            </w:r>
          </w:p>
        </w:tc>
        <w:tc>
          <w:tcPr>
            <w:tcW w:w="4711" w:type="dxa"/>
            <w:shd w:val="clear" w:color="auto" w:fill="FFFFFF"/>
            <w:tcMar>
              <w:top w:w="0" w:type="dxa"/>
              <w:left w:w="108" w:type="dxa"/>
              <w:bottom w:w="0" w:type="dxa"/>
              <w:right w:w="108" w:type="dxa"/>
            </w:tcMar>
            <w:hideMark/>
          </w:tcPr>
          <w:p w14:paraId="546FE44D" w14:textId="77777777" w:rsidR="005E65DD" w:rsidRPr="00F727EF" w:rsidRDefault="005E65DD" w:rsidP="004F3957">
            <w:pPr>
              <w:pStyle w:val="Tabletext"/>
            </w:pPr>
            <w:r w:rsidRPr="00F727EF">
              <w:t>Mid West</w:t>
            </w:r>
          </w:p>
        </w:tc>
        <w:tc>
          <w:tcPr>
            <w:tcW w:w="1668" w:type="dxa"/>
            <w:shd w:val="clear" w:color="auto" w:fill="FFFFFF"/>
            <w:tcMar>
              <w:top w:w="0" w:type="dxa"/>
              <w:left w:w="108" w:type="dxa"/>
              <w:bottom w:w="0" w:type="dxa"/>
              <w:right w:w="108" w:type="dxa"/>
            </w:tcMar>
            <w:hideMark/>
          </w:tcPr>
          <w:p w14:paraId="63964B84" w14:textId="77777777" w:rsidR="005E65DD" w:rsidRPr="00F727EF" w:rsidRDefault="005E65DD" w:rsidP="004F3957">
            <w:pPr>
              <w:pStyle w:val="Tabletext"/>
              <w:jc w:val="right"/>
            </w:pPr>
            <w:r w:rsidRPr="00F727EF">
              <w:t>16.06</w:t>
            </w:r>
          </w:p>
        </w:tc>
      </w:tr>
      <w:tr w:rsidR="005E65DD" w:rsidRPr="00F727EF" w14:paraId="00DBFCD6" w14:textId="77777777" w:rsidTr="004F3957">
        <w:tc>
          <w:tcPr>
            <w:tcW w:w="851" w:type="dxa"/>
            <w:shd w:val="clear" w:color="auto" w:fill="FFFFFF"/>
            <w:tcMar>
              <w:top w:w="0" w:type="dxa"/>
              <w:left w:w="108" w:type="dxa"/>
              <w:bottom w:w="0" w:type="dxa"/>
              <w:right w:w="108" w:type="dxa"/>
            </w:tcMar>
            <w:hideMark/>
          </w:tcPr>
          <w:p w14:paraId="6C81B86E" w14:textId="77777777" w:rsidR="005E65DD" w:rsidRPr="00F727EF" w:rsidRDefault="005E65DD" w:rsidP="004F3957">
            <w:pPr>
              <w:pStyle w:val="Tabletext"/>
            </w:pPr>
            <w:r w:rsidRPr="00F727EF">
              <w:t>50</w:t>
            </w:r>
          </w:p>
        </w:tc>
        <w:tc>
          <w:tcPr>
            <w:tcW w:w="4711" w:type="dxa"/>
            <w:shd w:val="clear" w:color="auto" w:fill="FFFFFF"/>
            <w:tcMar>
              <w:top w:w="0" w:type="dxa"/>
              <w:left w:w="108" w:type="dxa"/>
              <w:bottom w:w="0" w:type="dxa"/>
              <w:right w:w="108" w:type="dxa"/>
            </w:tcMar>
            <w:hideMark/>
          </w:tcPr>
          <w:p w14:paraId="478D37FD" w14:textId="77777777" w:rsidR="005E65DD" w:rsidRPr="00F727EF" w:rsidRDefault="005E65DD" w:rsidP="004F3957">
            <w:pPr>
              <w:pStyle w:val="Tabletext"/>
            </w:pPr>
            <w:r w:rsidRPr="00F727EF">
              <w:t>Pilbara</w:t>
            </w:r>
          </w:p>
        </w:tc>
        <w:tc>
          <w:tcPr>
            <w:tcW w:w="1668" w:type="dxa"/>
            <w:shd w:val="clear" w:color="auto" w:fill="FFFFFF"/>
            <w:tcMar>
              <w:top w:w="0" w:type="dxa"/>
              <w:left w:w="108" w:type="dxa"/>
              <w:bottom w:w="0" w:type="dxa"/>
              <w:right w:w="108" w:type="dxa"/>
            </w:tcMar>
            <w:hideMark/>
          </w:tcPr>
          <w:p w14:paraId="0FA9D1A2" w14:textId="77777777" w:rsidR="005E65DD" w:rsidRPr="00F727EF" w:rsidRDefault="005E65DD" w:rsidP="004F3957">
            <w:pPr>
              <w:pStyle w:val="Tabletext"/>
              <w:jc w:val="right"/>
            </w:pPr>
            <w:r w:rsidRPr="00F727EF">
              <w:t>17.30</w:t>
            </w:r>
          </w:p>
        </w:tc>
      </w:tr>
      <w:tr w:rsidR="005E65DD" w:rsidRPr="00F727EF" w14:paraId="3279A55D" w14:textId="77777777" w:rsidTr="004F3957">
        <w:tc>
          <w:tcPr>
            <w:tcW w:w="851" w:type="dxa"/>
            <w:shd w:val="clear" w:color="auto" w:fill="FFFFFF"/>
            <w:tcMar>
              <w:top w:w="0" w:type="dxa"/>
              <w:left w:w="108" w:type="dxa"/>
              <w:bottom w:w="0" w:type="dxa"/>
              <w:right w:w="108" w:type="dxa"/>
            </w:tcMar>
            <w:hideMark/>
          </w:tcPr>
          <w:p w14:paraId="127F4E13" w14:textId="77777777" w:rsidR="005E65DD" w:rsidRPr="00F727EF" w:rsidRDefault="005E65DD" w:rsidP="004F3957">
            <w:pPr>
              <w:pStyle w:val="Tabletext"/>
            </w:pPr>
            <w:r w:rsidRPr="00F727EF">
              <w:t>51</w:t>
            </w:r>
          </w:p>
        </w:tc>
        <w:tc>
          <w:tcPr>
            <w:tcW w:w="4711" w:type="dxa"/>
            <w:shd w:val="clear" w:color="auto" w:fill="FFFFFF"/>
            <w:tcMar>
              <w:top w:w="0" w:type="dxa"/>
              <w:left w:w="108" w:type="dxa"/>
              <w:bottom w:w="0" w:type="dxa"/>
              <w:right w:w="108" w:type="dxa"/>
            </w:tcMar>
            <w:hideMark/>
          </w:tcPr>
          <w:p w14:paraId="38E2E873" w14:textId="77777777" w:rsidR="005E65DD" w:rsidRPr="00F727EF" w:rsidRDefault="005E65DD" w:rsidP="004F3957">
            <w:pPr>
              <w:pStyle w:val="Tabletext"/>
            </w:pPr>
            <w:r w:rsidRPr="00F727EF">
              <w:t>South West</w:t>
            </w:r>
          </w:p>
        </w:tc>
        <w:tc>
          <w:tcPr>
            <w:tcW w:w="1668" w:type="dxa"/>
            <w:shd w:val="clear" w:color="auto" w:fill="FFFFFF"/>
            <w:tcMar>
              <w:top w:w="0" w:type="dxa"/>
              <w:left w:w="108" w:type="dxa"/>
              <w:bottom w:w="0" w:type="dxa"/>
              <w:right w:w="108" w:type="dxa"/>
            </w:tcMar>
            <w:hideMark/>
          </w:tcPr>
          <w:p w14:paraId="73FC55EF" w14:textId="77777777" w:rsidR="005E65DD" w:rsidRPr="00F727EF" w:rsidRDefault="005E65DD" w:rsidP="004F3957">
            <w:pPr>
              <w:pStyle w:val="Tabletext"/>
              <w:jc w:val="right"/>
            </w:pPr>
            <w:r w:rsidRPr="00F727EF">
              <w:t>12.30</w:t>
            </w:r>
          </w:p>
        </w:tc>
      </w:tr>
      <w:tr w:rsidR="005E65DD" w:rsidRPr="00F727EF" w14:paraId="5F1FAA46" w14:textId="77777777" w:rsidTr="004F3957">
        <w:tc>
          <w:tcPr>
            <w:tcW w:w="851" w:type="dxa"/>
            <w:shd w:val="clear" w:color="auto" w:fill="FFFFFF"/>
            <w:tcMar>
              <w:top w:w="0" w:type="dxa"/>
              <w:left w:w="108" w:type="dxa"/>
              <w:bottom w:w="0" w:type="dxa"/>
              <w:right w:w="108" w:type="dxa"/>
            </w:tcMar>
            <w:hideMark/>
          </w:tcPr>
          <w:p w14:paraId="7FC9BE38" w14:textId="77777777" w:rsidR="005E65DD" w:rsidRPr="00F727EF" w:rsidRDefault="005E65DD" w:rsidP="004F3957">
            <w:pPr>
              <w:pStyle w:val="Tabletext"/>
            </w:pPr>
            <w:r w:rsidRPr="00F727EF">
              <w:t>52</w:t>
            </w:r>
          </w:p>
        </w:tc>
        <w:tc>
          <w:tcPr>
            <w:tcW w:w="4711" w:type="dxa"/>
            <w:shd w:val="clear" w:color="auto" w:fill="FFFFFF"/>
            <w:tcMar>
              <w:top w:w="0" w:type="dxa"/>
              <w:left w:w="108" w:type="dxa"/>
              <w:bottom w:w="0" w:type="dxa"/>
              <w:right w:w="108" w:type="dxa"/>
            </w:tcMar>
            <w:hideMark/>
          </w:tcPr>
          <w:p w14:paraId="79935796" w14:textId="77777777" w:rsidR="005E65DD" w:rsidRPr="00F727EF" w:rsidRDefault="005E65DD" w:rsidP="004F3957">
            <w:pPr>
              <w:pStyle w:val="Tabletext"/>
            </w:pPr>
            <w:r w:rsidRPr="00F727EF">
              <w:t>Wheatbelt</w:t>
            </w:r>
          </w:p>
        </w:tc>
        <w:tc>
          <w:tcPr>
            <w:tcW w:w="1668" w:type="dxa"/>
            <w:shd w:val="clear" w:color="auto" w:fill="FFFFFF"/>
            <w:tcMar>
              <w:top w:w="0" w:type="dxa"/>
              <w:left w:w="108" w:type="dxa"/>
              <w:bottom w:w="0" w:type="dxa"/>
              <w:right w:w="108" w:type="dxa"/>
            </w:tcMar>
            <w:hideMark/>
          </w:tcPr>
          <w:p w14:paraId="24940F67" w14:textId="77777777" w:rsidR="005E65DD" w:rsidRPr="00F727EF" w:rsidRDefault="005E65DD" w:rsidP="004F3957">
            <w:pPr>
              <w:pStyle w:val="Tabletext"/>
              <w:jc w:val="right"/>
            </w:pPr>
            <w:r w:rsidRPr="00F727EF">
              <w:t>12.64</w:t>
            </w:r>
          </w:p>
        </w:tc>
      </w:tr>
      <w:tr w:rsidR="005E65DD" w:rsidRPr="00F727EF" w14:paraId="3071A606" w14:textId="77777777" w:rsidTr="004F3957">
        <w:tc>
          <w:tcPr>
            <w:tcW w:w="851" w:type="dxa"/>
            <w:shd w:val="clear" w:color="auto" w:fill="FFFFFF"/>
            <w:tcMar>
              <w:top w:w="0" w:type="dxa"/>
              <w:left w:w="108" w:type="dxa"/>
              <w:bottom w:w="0" w:type="dxa"/>
              <w:right w:w="108" w:type="dxa"/>
            </w:tcMar>
            <w:hideMark/>
          </w:tcPr>
          <w:p w14:paraId="5CD420AF" w14:textId="77777777" w:rsidR="005E65DD" w:rsidRPr="00F727EF" w:rsidRDefault="005E65DD" w:rsidP="004F3957">
            <w:pPr>
              <w:pStyle w:val="TableHeading"/>
            </w:pPr>
          </w:p>
        </w:tc>
        <w:tc>
          <w:tcPr>
            <w:tcW w:w="4711" w:type="dxa"/>
            <w:shd w:val="clear" w:color="auto" w:fill="FFFFFF"/>
            <w:tcMar>
              <w:top w:w="0" w:type="dxa"/>
              <w:left w:w="108" w:type="dxa"/>
              <w:bottom w:w="0" w:type="dxa"/>
              <w:right w:w="108" w:type="dxa"/>
            </w:tcMar>
            <w:hideMark/>
          </w:tcPr>
          <w:p w14:paraId="50F6D0EF" w14:textId="77777777" w:rsidR="005E65DD" w:rsidRPr="00F727EF" w:rsidRDefault="005E65DD" w:rsidP="004F3957">
            <w:pPr>
              <w:pStyle w:val="TableHeading"/>
            </w:pPr>
            <w:r w:rsidRPr="00F727EF">
              <w:t>South Australia</w:t>
            </w:r>
          </w:p>
        </w:tc>
        <w:tc>
          <w:tcPr>
            <w:tcW w:w="1668" w:type="dxa"/>
            <w:shd w:val="clear" w:color="auto" w:fill="FFFFFF"/>
            <w:tcMar>
              <w:top w:w="0" w:type="dxa"/>
              <w:left w:w="108" w:type="dxa"/>
              <w:bottom w:w="0" w:type="dxa"/>
              <w:right w:w="108" w:type="dxa"/>
            </w:tcMar>
          </w:tcPr>
          <w:p w14:paraId="27BA483A" w14:textId="77777777" w:rsidR="005E65DD" w:rsidRPr="00F727EF" w:rsidRDefault="005E65DD" w:rsidP="004F3957">
            <w:pPr>
              <w:pStyle w:val="TableHeading"/>
              <w:jc w:val="right"/>
            </w:pPr>
          </w:p>
        </w:tc>
      </w:tr>
      <w:tr w:rsidR="005E65DD" w:rsidRPr="00F727EF" w14:paraId="21B26A75" w14:textId="77777777" w:rsidTr="004F3957">
        <w:tc>
          <w:tcPr>
            <w:tcW w:w="851" w:type="dxa"/>
            <w:shd w:val="clear" w:color="auto" w:fill="FFFFFF"/>
            <w:tcMar>
              <w:top w:w="0" w:type="dxa"/>
              <w:left w:w="108" w:type="dxa"/>
              <w:bottom w:w="0" w:type="dxa"/>
              <w:right w:w="108" w:type="dxa"/>
            </w:tcMar>
            <w:hideMark/>
          </w:tcPr>
          <w:p w14:paraId="12FAFC90" w14:textId="77777777" w:rsidR="005E65DD" w:rsidRPr="00F727EF" w:rsidRDefault="005E65DD" w:rsidP="004F3957">
            <w:pPr>
              <w:pStyle w:val="Tabletext"/>
            </w:pPr>
            <w:r w:rsidRPr="00F727EF">
              <w:t>53</w:t>
            </w:r>
          </w:p>
        </w:tc>
        <w:tc>
          <w:tcPr>
            <w:tcW w:w="4711" w:type="dxa"/>
            <w:shd w:val="clear" w:color="auto" w:fill="FFFFFF"/>
            <w:tcMar>
              <w:top w:w="0" w:type="dxa"/>
              <w:left w:w="108" w:type="dxa"/>
              <w:bottom w:w="0" w:type="dxa"/>
              <w:right w:w="108" w:type="dxa"/>
            </w:tcMar>
            <w:hideMark/>
          </w:tcPr>
          <w:p w14:paraId="41B7E59F" w14:textId="77777777" w:rsidR="005E65DD" w:rsidRPr="00F727EF" w:rsidRDefault="005E65DD" w:rsidP="004F3957">
            <w:pPr>
              <w:pStyle w:val="Tabletext"/>
            </w:pPr>
            <w:r w:rsidRPr="00F727EF">
              <w:t>Eyre Peninsula</w:t>
            </w:r>
          </w:p>
        </w:tc>
        <w:tc>
          <w:tcPr>
            <w:tcW w:w="1668" w:type="dxa"/>
            <w:shd w:val="clear" w:color="auto" w:fill="FFFFFF"/>
            <w:tcMar>
              <w:top w:w="0" w:type="dxa"/>
              <w:left w:w="108" w:type="dxa"/>
              <w:bottom w:w="0" w:type="dxa"/>
              <w:right w:w="108" w:type="dxa"/>
            </w:tcMar>
            <w:hideMark/>
          </w:tcPr>
          <w:p w14:paraId="46F0DF46" w14:textId="77777777" w:rsidR="005E65DD" w:rsidRPr="00F727EF" w:rsidRDefault="005E65DD" w:rsidP="004F3957">
            <w:pPr>
              <w:pStyle w:val="Tabletext"/>
              <w:jc w:val="right"/>
            </w:pPr>
            <w:r w:rsidRPr="00F727EF">
              <w:t>16.33</w:t>
            </w:r>
          </w:p>
        </w:tc>
      </w:tr>
      <w:tr w:rsidR="005E65DD" w:rsidRPr="00F727EF" w14:paraId="60177BBB" w14:textId="77777777" w:rsidTr="004F3957">
        <w:tc>
          <w:tcPr>
            <w:tcW w:w="851" w:type="dxa"/>
            <w:shd w:val="clear" w:color="auto" w:fill="FFFFFF"/>
            <w:tcMar>
              <w:top w:w="0" w:type="dxa"/>
              <w:left w:w="108" w:type="dxa"/>
              <w:bottom w:w="0" w:type="dxa"/>
              <w:right w:w="108" w:type="dxa"/>
            </w:tcMar>
            <w:hideMark/>
          </w:tcPr>
          <w:p w14:paraId="54AABECE" w14:textId="77777777" w:rsidR="005E65DD" w:rsidRPr="00F727EF" w:rsidRDefault="005E65DD" w:rsidP="004F3957">
            <w:pPr>
              <w:pStyle w:val="Tabletext"/>
            </w:pPr>
            <w:r w:rsidRPr="00F727EF">
              <w:t>54</w:t>
            </w:r>
          </w:p>
        </w:tc>
        <w:tc>
          <w:tcPr>
            <w:tcW w:w="4711" w:type="dxa"/>
            <w:shd w:val="clear" w:color="auto" w:fill="FFFFFF"/>
            <w:tcMar>
              <w:top w:w="0" w:type="dxa"/>
              <w:left w:w="108" w:type="dxa"/>
              <w:bottom w:w="0" w:type="dxa"/>
              <w:right w:w="108" w:type="dxa"/>
            </w:tcMar>
            <w:hideMark/>
          </w:tcPr>
          <w:p w14:paraId="3566B66F" w14:textId="77777777" w:rsidR="005E65DD" w:rsidRPr="00F727EF" w:rsidRDefault="005E65DD" w:rsidP="004F3957">
            <w:pPr>
              <w:pStyle w:val="Tabletext"/>
            </w:pPr>
            <w:r w:rsidRPr="00F727EF">
              <w:t>Hills, Mallee and Southern</w:t>
            </w:r>
          </w:p>
        </w:tc>
        <w:tc>
          <w:tcPr>
            <w:tcW w:w="1668" w:type="dxa"/>
            <w:shd w:val="clear" w:color="auto" w:fill="FFFFFF"/>
            <w:tcMar>
              <w:top w:w="0" w:type="dxa"/>
              <w:left w:w="108" w:type="dxa"/>
              <w:bottom w:w="0" w:type="dxa"/>
              <w:right w:w="108" w:type="dxa"/>
            </w:tcMar>
            <w:hideMark/>
          </w:tcPr>
          <w:p w14:paraId="407192BF" w14:textId="77777777" w:rsidR="005E65DD" w:rsidRPr="00F727EF" w:rsidRDefault="005E65DD" w:rsidP="004F3957">
            <w:pPr>
              <w:pStyle w:val="Tabletext"/>
              <w:jc w:val="right"/>
            </w:pPr>
            <w:r w:rsidRPr="00F727EF">
              <w:t>14.30</w:t>
            </w:r>
          </w:p>
        </w:tc>
      </w:tr>
      <w:tr w:rsidR="005E65DD" w:rsidRPr="00F727EF" w14:paraId="66C18605" w14:textId="77777777" w:rsidTr="004F3957">
        <w:tc>
          <w:tcPr>
            <w:tcW w:w="851" w:type="dxa"/>
            <w:shd w:val="clear" w:color="auto" w:fill="FFFFFF"/>
            <w:tcMar>
              <w:top w:w="0" w:type="dxa"/>
              <w:left w:w="108" w:type="dxa"/>
              <w:bottom w:w="0" w:type="dxa"/>
              <w:right w:w="108" w:type="dxa"/>
            </w:tcMar>
            <w:hideMark/>
          </w:tcPr>
          <w:p w14:paraId="7FF2A6AC" w14:textId="77777777" w:rsidR="005E65DD" w:rsidRPr="00F727EF" w:rsidRDefault="005E65DD" w:rsidP="004F3957">
            <w:pPr>
              <w:pStyle w:val="Tabletext"/>
            </w:pPr>
            <w:r w:rsidRPr="00F727EF">
              <w:t>55</w:t>
            </w:r>
          </w:p>
        </w:tc>
        <w:tc>
          <w:tcPr>
            <w:tcW w:w="4711" w:type="dxa"/>
            <w:shd w:val="clear" w:color="auto" w:fill="FFFFFF"/>
            <w:tcMar>
              <w:top w:w="0" w:type="dxa"/>
              <w:left w:w="108" w:type="dxa"/>
              <w:bottom w:w="0" w:type="dxa"/>
              <w:right w:w="108" w:type="dxa"/>
            </w:tcMar>
            <w:hideMark/>
          </w:tcPr>
          <w:p w14:paraId="1AF10A59" w14:textId="77777777" w:rsidR="005E65DD" w:rsidRPr="00F727EF" w:rsidRDefault="005E65DD" w:rsidP="004F3957">
            <w:pPr>
              <w:pStyle w:val="Tabletext"/>
            </w:pPr>
            <w:r w:rsidRPr="00F727EF">
              <w:t>Metropolitan East</w:t>
            </w:r>
          </w:p>
        </w:tc>
        <w:tc>
          <w:tcPr>
            <w:tcW w:w="1668" w:type="dxa"/>
            <w:shd w:val="clear" w:color="auto" w:fill="FFFFFF"/>
            <w:tcMar>
              <w:top w:w="0" w:type="dxa"/>
              <w:left w:w="108" w:type="dxa"/>
              <w:bottom w:w="0" w:type="dxa"/>
              <w:right w:w="108" w:type="dxa"/>
            </w:tcMar>
            <w:hideMark/>
          </w:tcPr>
          <w:p w14:paraId="2C26C788" w14:textId="77777777" w:rsidR="005E65DD" w:rsidRPr="00F727EF" w:rsidRDefault="005E65DD" w:rsidP="004F3957">
            <w:pPr>
              <w:pStyle w:val="Tabletext"/>
              <w:jc w:val="right"/>
            </w:pPr>
            <w:r w:rsidRPr="00F727EF">
              <w:t>13.19</w:t>
            </w:r>
          </w:p>
        </w:tc>
      </w:tr>
      <w:tr w:rsidR="005E65DD" w:rsidRPr="00F727EF" w14:paraId="1CD3BB1A" w14:textId="77777777" w:rsidTr="004F3957">
        <w:tc>
          <w:tcPr>
            <w:tcW w:w="851" w:type="dxa"/>
            <w:shd w:val="clear" w:color="auto" w:fill="FFFFFF"/>
            <w:tcMar>
              <w:top w:w="0" w:type="dxa"/>
              <w:left w:w="108" w:type="dxa"/>
              <w:bottom w:w="0" w:type="dxa"/>
              <w:right w:w="108" w:type="dxa"/>
            </w:tcMar>
            <w:hideMark/>
          </w:tcPr>
          <w:p w14:paraId="293F50F3" w14:textId="77777777" w:rsidR="005E65DD" w:rsidRPr="00F727EF" w:rsidRDefault="005E65DD" w:rsidP="004F3957">
            <w:pPr>
              <w:pStyle w:val="Tabletext"/>
            </w:pPr>
            <w:r w:rsidRPr="00F727EF">
              <w:t>56</w:t>
            </w:r>
          </w:p>
        </w:tc>
        <w:tc>
          <w:tcPr>
            <w:tcW w:w="4711" w:type="dxa"/>
            <w:shd w:val="clear" w:color="auto" w:fill="FFFFFF"/>
            <w:tcMar>
              <w:top w:w="0" w:type="dxa"/>
              <w:left w:w="108" w:type="dxa"/>
              <w:bottom w:w="0" w:type="dxa"/>
              <w:right w:w="108" w:type="dxa"/>
            </w:tcMar>
            <w:hideMark/>
          </w:tcPr>
          <w:p w14:paraId="7D1139AA" w14:textId="77777777" w:rsidR="005E65DD" w:rsidRPr="00F727EF" w:rsidRDefault="005E65DD" w:rsidP="004F3957">
            <w:pPr>
              <w:pStyle w:val="Tabletext"/>
            </w:pPr>
            <w:r w:rsidRPr="00F727EF">
              <w:t>Metropolitan North</w:t>
            </w:r>
          </w:p>
        </w:tc>
        <w:tc>
          <w:tcPr>
            <w:tcW w:w="1668" w:type="dxa"/>
            <w:shd w:val="clear" w:color="auto" w:fill="FFFFFF"/>
            <w:tcMar>
              <w:top w:w="0" w:type="dxa"/>
              <w:left w:w="108" w:type="dxa"/>
              <w:bottom w:w="0" w:type="dxa"/>
              <w:right w:w="108" w:type="dxa"/>
            </w:tcMar>
            <w:hideMark/>
          </w:tcPr>
          <w:p w14:paraId="18DE223A" w14:textId="77777777" w:rsidR="005E65DD" w:rsidRPr="00F727EF" w:rsidRDefault="005E65DD" w:rsidP="004F3957">
            <w:pPr>
              <w:pStyle w:val="Tabletext"/>
              <w:jc w:val="right"/>
            </w:pPr>
            <w:r w:rsidRPr="00F727EF">
              <w:t>13.38</w:t>
            </w:r>
          </w:p>
        </w:tc>
      </w:tr>
      <w:tr w:rsidR="005E65DD" w:rsidRPr="00F727EF" w14:paraId="61769706" w14:textId="77777777" w:rsidTr="004F3957">
        <w:tc>
          <w:tcPr>
            <w:tcW w:w="851" w:type="dxa"/>
            <w:shd w:val="clear" w:color="auto" w:fill="FFFFFF"/>
            <w:tcMar>
              <w:top w:w="0" w:type="dxa"/>
              <w:left w:w="108" w:type="dxa"/>
              <w:bottom w:w="0" w:type="dxa"/>
              <w:right w:w="108" w:type="dxa"/>
            </w:tcMar>
            <w:hideMark/>
          </w:tcPr>
          <w:p w14:paraId="01BD987C" w14:textId="77777777" w:rsidR="005E65DD" w:rsidRPr="00F727EF" w:rsidRDefault="005E65DD" w:rsidP="004F3957">
            <w:pPr>
              <w:pStyle w:val="Tabletext"/>
            </w:pPr>
            <w:r w:rsidRPr="00F727EF">
              <w:t>57</w:t>
            </w:r>
          </w:p>
        </w:tc>
        <w:tc>
          <w:tcPr>
            <w:tcW w:w="4711" w:type="dxa"/>
            <w:shd w:val="clear" w:color="auto" w:fill="FFFFFF"/>
            <w:tcMar>
              <w:top w:w="0" w:type="dxa"/>
              <w:left w:w="108" w:type="dxa"/>
              <w:bottom w:w="0" w:type="dxa"/>
              <w:right w:w="108" w:type="dxa"/>
            </w:tcMar>
            <w:hideMark/>
          </w:tcPr>
          <w:p w14:paraId="618F7DD3" w14:textId="77777777" w:rsidR="005E65DD" w:rsidRPr="00F727EF" w:rsidRDefault="005E65DD" w:rsidP="004F3957">
            <w:pPr>
              <w:pStyle w:val="Tabletext"/>
            </w:pPr>
            <w:r w:rsidRPr="00F727EF">
              <w:t>Metropolitan South</w:t>
            </w:r>
          </w:p>
        </w:tc>
        <w:tc>
          <w:tcPr>
            <w:tcW w:w="1668" w:type="dxa"/>
            <w:shd w:val="clear" w:color="auto" w:fill="FFFFFF"/>
            <w:tcMar>
              <w:top w:w="0" w:type="dxa"/>
              <w:left w:w="108" w:type="dxa"/>
              <w:bottom w:w="0" w:type="dxa"/>
              <w:right w:w="108" w:type="dxa"/>
            </w:tcMar>
            <w:hideMark/>
          </w:tcPr>
          <w:p w14:paraId="58DAEB02" w14:textId="77777777" w:rsidR="005E65DD" w:rsidRPr="00F727EF" w:rsidRDefault="005E65DD" w:rsidP="004F3957">
            <w:pPr>
              <w:pStyle w:val="Tabletext"/>
              <w:jc w:val="right"/>
            </w:pPr>
            <w:r w:rsidRPr="00F727EF">
              <w:t>13.48</w:t>
            </w:r>
          </w:p>
        </w:tc>
      </w:tr>
      <w:tr w:rsidR="005E65DD" w:rsidRPr="00F727EF" w14:paraId="7CD8B60D" w14:textId="77777777" w:rsidTr="004F3957">
        <w:tc>
          <w:tcPr>
            <w:tcW w:w="851" w:type="dxa"/>
            <w:shd w:val="clear" w:color="auto" w:fill="FFFFFF"/>
            <w:tcMar>
              <w:top w:w="0" w:type="dxa"/>
              <w:left w:w="108" w:type="dxa"/>
              <w:bottom w:w="0" w:type="dxa"/>
              <w:right w:w="108" w:type="dxa"/>
            </w:tcMar>
            <w:hideMark/>
          </w:tcPr>
          <w:p w14:paraId="1D8C9F38" w14:textId="77777777" w:rsidR="005E65DD" w:rsidRPr="00F727EF" w:rsidRDefault="005E65DD" w:rsidP="004F3957">
            <w:pPr>
              <w:pStyle w:val="Tabletext"/>
            </w:pPr>
            <w:r w:rsidRPr="00F727EF">
              <w:t>58</w:t>
            </w:r>
          </w:p>
        </w:tc>
        <w:tc>
          <w:tcPr>
            <w:tcW w:w="4711" w:type="dxa"/>
            <w:shd w:val="clear" w:color="auto" w:fill="FFFFFF"/>
            <w:tcMar>
              <w:top w:w="0" w:type="dxa"/>
              <w:left w:w="108" w:type="dxa"/>
              <w:bottom w:w="0" w:type="dxa"/>
              <w:right w:w="108" w:type="dxa"/>
            </w:tcMar>
            <w:hideMark/>
          </w:tcPr>
          <w:p w14:paraId="36C4D93F" w14:textId="77777777" w:rsidR="005E65DD" w:rsidRPr="00F727EF" w:rsidRDefault="005E65DD" w:rsidP="004F3957">
            <w:pPr>
              <w:pStyle w:val="Tabletext"/>
            </w:pPr>
            <w:r w:rsidRPr="00F727EF">
              <w:t>Metropolitan West</w:t>
            </w:r>
          </w:p>
        </w:tc>
        <w:tc>
          <w:tcPr>
            <w:tcW w:w="1668" w:type="dxa"/>
            <w:shd w:val="clear" w:color="auto" w:fill="FFFFFF"/>
            <w:tcMar>
              <w:top w:w="0" w:type="dxa"/>
              <w:left w:w="108" w:type="dxa"/>
              <w:bottom w:w="0" w:type="dxa"/>
              <w:right w:w="108" w:type="dxa"/>
            </w:tcMar>
            <w:hideMark/>
          </w:tcPr>
          <w:p w14:paraId="38CF1EAD" w14:textId="77777777" w:rsidR="005E65DD" w:rsidRPr="00F727EF" w:rsidRDefault="005E65DD" w:rsidP="004F3957">
            <w:pPr>
              <w:pStyle w:val="Tabletext"/>
              <w:jc w:val="right"/>
            </w:pPr>
            <w:r w:rsidRPr="00F727EF">
              <w:t>14.75</w:t>
            </w:r>
          </w:p>
        </w:tc>
      </w:tr>
      <w:tr w:rsidR="005E65DD" w:rsidRPr="00F727EF" w14:paraId="5383AD8D" w14:textId="77777777" w:rsidTr="004F3957">
        <w:tc>
          <w:tcPr>
            <w:tcW w:w="851" w:type="dxa"/>
            <w:shd w:val="clear" w:color="auto" w:fill="FFFFFF"/>
            <w:tcMar>
              <w:top w:w="0" w:type="dxa"/>
              <w:left w:w="108" w:type="dxa"/>
              <w:bottom w:w="0" w:type="dxa"/>
              <w:right w:w="108" w:type="dxa"/>
            </w:tcMar>
            <w:hideMark/>
          </w:tcPr>
          <w:p w14:paraId="20CCFD72" w14:textId="77777777" w:rsidR="005E65DD" w:rsidRPr="00F727EF" w:rsidRDefault="005E65DD" w:rsidP="004F3957">
            <w:pPr>
              <w:pStyle w:val="Tabletext"/>
            </w:pPr>
            <w:r w:rsidRPr="00F727EF">
              <w:t>59</w:t>
            </w:r>
          </w:p>
        </w:tc>
        <w:tc>
          <w:tcPr>
            <w:tcW w:w="4711" w:type="dxa"/>
            <w:shd w:val="clear" w:color="auto" w:fill="FFFFFF"/>
            <w:tcMar>
              <w:top w:w="0" w:type="dxa"/>
              <w:left w:w="108" w:type="dxa"/>
              <w:bottom w:w="0" w:type="dxa"/>
              <w:right w:w="108" w:type="dxa"/>
            </w:tcMar>
            <w:hideMark/>
          </w:tcPr>
          <w:p w14:paraId="7323C777" w14:textId="77777777" w:rsidR="005E65DD" w:rsidRPr="00F727EF" w:rsidRDefault="005E65DD" w:rsidP="004F3957">
            <w:pPr>
              <w:pStyle w:val="Tabletext"/>
            </w:pPr>
            <w:r w:rsidRPr="00F727EF">
              <w:t>Mid North</w:t>
            </w:r>
          </w:p>
        </w:tc>
        <w:tc>
          <w:tcPr>
            <w:tcW w:w="1668" w:type="dxa"/>
            <w:shd w:val="clear" w:color="auto" w:fill="FFFFFF"/>
            <w:tcMar>
              <w:top w:w="0" w:type="dxa"/>
              <w:left w:w="108" w:type="dxa"/>
              <w:bottom w:w="0" w:type="dxa"/>
              <w:right w:w="108" w:type="dxa"/>
            </w:tcMar>
            <w:hideMark/>
          </w:tcPr>
          <w:p w14:paraId="3EA82441" w14:textId="77777777" w:rsidR="005E65DD" w:rsidRPr="00F727EF" w:rsidRDefault="005E65DD" w:rsidP="004F3957">
            <w:pPr>
              <w:pStyle w:val="Tabletext"/>
              <w:jc w:val="right"/>
            </w:pPr>
            <w:r w:rsidRPr="00F727EF">
              <w:t>13.43</w:t>
            </w:r>
          </w:p>
        </w:tc>
      </w:tr>
      <w:tr w:rsidR="005E65DD" w:rsidRPr="00F727EF" w14:paraId="0AE9629B" w14:textId="77777777" w:rsidTr="004F3957">
        <w:tc>
          <w:tcPr>
            <w:tcW w:w="851" w:type="dxa"/>
            <w:shd w:val="clear" w:color="auto" w:fill="FFFFFF"/>
            <w:tcMar>
              <w:top w:w="0" w:type="dxa"/>
              <w:left w:w="108" w:type="dxa"/>
              <w:bottom w:w="0" w:type="dxa"/>
              <w:right w:w="108" w:type="dxa"/>
            </w:tcMar>
            <w:hideMark/>
          </w:tcPr>
          <w:p w14:paraId="7DA5CF30" w14:textId="77777777" w:rsidR="005E65DD" w:rsidRPr="00F727EF" w:rsidRDefault="005E65DD" w:rsidP="004F3957">
            <w:pPr>
              <w:pStyle w:val="Tabletext"/>
            </w:pPr>
            <w:r w:rsidRPr="00F727EF">
              <w:t>60</w:t>
            </w:r>
          </w:p>
        </w:tc>
        <w:tc>
          <w:tcPr>
            <w:tcW w:w="4711" w:type="dxa"/>
            <w:shd w:val="clear" w:color="auto" w:fill="FFFFFF"/>
            <w:tcMar>
              <w:top w:w="0" w:type="dxa"/>
              <w:left w:w="108" w:type="dxa"/>
              <w:bottom w:w="0" w:type="dxa"/>
              <w:right w:w="108" w:type="dxa"/>
            </w:tcMar>
            <w:hideMark/>
          </w:tcPr>
          <w:p w14:paraId="5D0A63E4" w14:textId="77777777" w:rsidR="005E65DD" w:rsidRPr="00F727EF" w:rsidRDefault="005E65DD" w:rsidP="004F3957">
            <w:pPr>
              <w:pStyle w:val="Tabletext"/>
            </w:pPr>
            <w:r w:rsidRPr="00F727EF">
              <w:t>Riverland</w:t>
            </w:r>
          </w:p>
        </w:tc>
        <w:tc>
          <w:tcPr>
            <w:tcW w:w="1668" w:type="dxa"/>
            <w:shd w:val="clear" w:color="auto" w:fill="FFFFFF"/>
            <w:tcMar>
              <w:top w:w="0" w:type="dxa"/>
              <w:left w:w="108" w:type="dxa"/>
              <w:bottom w:w="0" w:type="dxa"/>
              <w:right w:w="108" w:type="dxa"/>
            </w:tcMar>
            <w:hideMark/>
          </w:tcPr>
          <w:p w14:paraId="72A6FA9E" w14:textId="77777777" w:rsidR="005E65DD" w:rsidRPr="00F727EF" w:rsidRDefault="005E65DD" w:rsidP="004F3957">
            <w:pPr>
              <w:pStyle w:val="Tabletext"/>
              <w:jc w:val="right"/>
            </w:pPr>
            <w:r w:rsidRPr="00F727EF">
              <w:t>14.91</w:t>
            </w:r>
          </w:p>
        </w:tc>
      </w:tr>
      <w:tr w:rsidR="005E65DD" w:rsidRPr="00F727EF" w14:paraId="2666DDA0" w14:textId="77777777" w:rsidTr="004F3957">
        <w:tc>
          <w:tcPr>
            <w:tcW w:w="851" w:type="dxa"/>
            <w:shd w:val="clear" w:color="auto" w:fill="FFFFFF"/>
            <w:tcMar>
              <w:top w:w="0" w:type="dxa"/>
              <w:left w:w="108" w:type="dxa"/>
              <w:bottom w:w="0" w:type="dxa"/>
              <w:right w:w="108" w:type="dxa"/>
            </w:tcMar>
            <w:hideMark/>
          </w:tcPr>
          <w:p w14:paraId="36789AAB" w14:textId="77777777" w:rsidR="005E65DD" w:rsidRPr="00F727EF" w:rsidRDefault="005E65DD" w:rsidP="004F3957">
            <w:pPr>
              <w:pStyle w:val="Tabletext"/>
            </w:pPr>
            <w:r w:rsidRPr="00F727EF">
              <w:t>61</w:t>
            </w:r>
          </w:p>
        </w:tc>
        <w:tc>
          <w:tcPr>
            <w:tcW w:w="4711" w:type="dxa"/>
            <w:shd w:val="clear" w:color="auto" w:fill="FFFFFF"/>
            <w:tcMar>
              <w:top w:w="0" w:type="dxa"/>
              <w:left w:w="108" w:type="dxa"/>
              <w:bottom w:w="0" w:type="dxa"/>
              <w:right w:w="108" w:type="dxa"/>
            </w:tcMar>
            <w:hideMark/>
          </w:tcPr>
          <w:p w14:paraId="4BD25B1A" w14:textId="77777777" w:rsidR="005E65DD" w:rsidRPr="00F727EF" w:rsidRDefault="005E65DD" w:rsidP="004F3957">
            <w:pPr>
              <w:pStyle w:val="Tabletext"/>
            </w:pPr>
            <w:r w:rsidRPr="00F727EF">
              <w:t>South East</w:t>
            </w:r>
          </w:p>
        </w:tc>
        <w:tc>
          <w:tcPr>
            <w:tcW w:w="1668" w:type="dxa"/>
            <w:shd w:val="clear" w:color="auto" w:fill="FFFFFF"/>
            <w:tcMar>
              <w:top w:w="0" w:type="dxa"/>
              <w:left w:w="108" w:type="dxa"/>
              <w:bottom w:w="0" w:type="dxa"/>
              <w:right w:w="108" w:type="dxa"/>
            </w:tcMar>
            <w:hideMark/>
          </w:tcPr>
          <w:p w14:paraId="5FFDCB23" w14:textId="77777777" w:rsidR="005E65DD" w:rsidRPr="00F727EF" w:rsidRDefault="005E65DD" w:rsidP="004F3957">
            <w:pPr>
              <w:pStyle w:val="Tabletext"/>
              <w:jc w:val="right"/>
            </w:pPr>
            <w:r w:rsidRPr="00F727EF">
              <w:t>13.24</w:t>
            </w:r>
          </w:p>
        </w:tc>
      </w:tr>
      <w:tr w:rsidR="005E65DD" w:rsidRPr="00F727EF" w14:paraId="7CA89083" w14:textId="77777777" w:rsidTr="004F3957">
        <w:tc>
          <w:tcPr>
            <w:tcW w:w="851" w:type="dxa"/>
            <w:shd w:val="clear" w:color="auto" w:fill="FFFFFF"/>
            <w:tcMar>
              <w:top w:w="0" w:type="dxa"/>
              <w:left w:w="108" w:type="dxa"/>
              <w:bottom w:w="0" w:type="dxa"/>
              <w:right w:w="108" w:type="dxa"/>
            </w:tcMar>
            <w:hideMark/>
          </w:tcPr>
          <w:p w14:paraId="535109C8" w14:textId="77777777" w:rsidR="005E65DD" w:rsidRPr="00F727EF" w:rsidRDefault="005E65DD" w:rsidP="004F3957">
            <w:pPr>
              <w:pStyle w:val="Tabletext"/>
            </w:pPr>
            <w:r w:rsidRPr="00F727EF">
              <w:t>62</w:t>
            </w:r>
          </w:p>
        </w:tc>
        <w:tc>
          <w:tcPr>
            <w:tcW w:w="4711" w:type="dxa"/>
            <w:shd w:val="clear" w:color="auto" w:fill="FFFFFF"/>
            <w:tcMar>
              <w:top w:w="0" w:type="dxa"/>
              <w:left w:w="108" w:type="dxa"/>
              <w:bottom w:w="0" w:type="dxa"/>
              <w:right w:w="108" w:type="dxa"/>
            </w:tcMar>
            <w:hideMark/>
          </w:tcPr>
          <w:p w14:paraId="66F12282" w14:textId="77777777" w:rsidR="005E65DD" w:rsidRPr="00F727EF" w:rsidRDefault="005E65DD" w:rsidP="004F3957">
            <w:pPr>
              <w:pStyle w:val="Tabletext"/>
            </w:pPr>
            <w:r w:rsidRPr="00F727EF">
              <w:t>Whyalla, Flinders and Far North</w:t>
            </w:r>
          </w:p>
        </w:tc>
        <w:tc>
          <w:tcPr>
            <w:tcW w:w="1668" w:type="dxa"/>
            <w:shd w:val="clear" w:color="auto" w:fill="FFFFFF"/>
            <w:tcMar>
              <w:top w:w="0" w:type="dxa"/>
              <w:left w:w="108" w:type="dxa"/>
              <w:bottom w:w="0" w:type="dxa"/>
              <w:right w:w="108" w:type="dxa"/>
            </w:tcMar>
            <w:hideMark/>
          </w:tcPr>
          <w:p w14:paraId="4BC5C1CC" w14:textId="77777777" w:rsidR="005E65DD" w:rsidRPr="00F727EF" w:rsidRDefault="005E65DD" w:rsidP="004F3957">
            <w:pPr>
              <w:pStyle w:val="Tabletext"/>
              <w:jc w:val="right"/>
            </w:pPr>
            <w:r w:rsidRPr="00F727EF">
              <w:t>13.61</w:t>
            </w:r>
          </w:p>
        </w:tc>
      </w:tr>
      <w:tr w:rsidR="005E65DD" w:rsidRPr="00F727EF" w14:paraId="20A1443F" w14:textId="77777777" w:rsidTr="004F3957">
        <w:tc>
          <w:tcPr>
            <w:tcW w:w="851" w:type="dxa"/>
            <w:shd w:val="clear" w:color="auto" w:fill="FFFFFF"/>
            <w:tcMar>
              <w:top w:w="0" w:type="dxa"/>
              <w:left w:w="108" w:type="dxa"/>
              <w:bottom w:w="0" w:type="dxa"/>
              <w:right w:w="108" w:type="dxa"/>
            </w:tcMar>
            <w:hideMark/>
          </w:tcPr>
          <w:p w14:paraId="69BCF6E3" w14:textId="77777777" w:rsidR="005E65DD" w:rsidRPr="00F727EF" w:rsidRDefault="005E65DD" w:rsidP="004F3957">
            <w:pPr>
              <w:pStyle w:val="Tabletext"/>
            </w:pPr>
            <w:r w:rsidRPr="00F727EF">
              <w:t>63</w:t>
            </w:r>
          </w:p>
        </w:tc>
        <w:tc>
          <w:tcPr>
            <w:tcW w:w="4711" w:type="dxa"/>
            <w:shd w:val="clear" w:color="auto" w:fill="FFFFFF"/>
            <w:tcMar>
              <w:top w:w="0" w:type="dxa"/>
              <w:left w:w="108" w:type="dxa"/>
              <w:bottom w:w="0" w:type="dxa"/>
              <w:right w:w="108" w:type="dxa"/>
            </w:tcMar>
            <w:hideMark/>
          </w:tcPr>
          <w:p w14:paraId="115841B4" w14:textId="77777777" w:rsidR="005E65DD" w:rsidRPr="00F727EF" w:rsidRDefault="005E65DD" w:rsidP="004F3957">
            <w:pPr>
              <w:pStyle w:val="Tabletext"/>
            </w:pPr>
            <w:r w:rsidRPr="00F727EF">
              <w:t>Yorke Lower North and Barossa</w:t>
            </w:r>
          </w:p>
        </w:tc>
        <w:tc>
          <w:tcPr>
            <w:tcW w:w="1668" w:type="dxa"/>
            <w:shd w:val="clear" w:color="auto" w:fill="FFFFFF"/>
            <w:tcMar>
              <w:top w:w="0" w:type="dxa"/>
              <w:left w:w="108" w:type="dxa"/>
              <w:bottom w:w="0" w:type="dxa"/>
              <w:right w:w="108" w:type="dxa"/>
            </w:tcMar>
            <w:hideMark/>
          </w:tcPr>
          <w:p w14:paraId="01DD44B3" w14:textId="77777777" w:rsidR="005E65DD" w:rsidRPr="00F727EF" w:rsidRDefault="005E65DD" w:rsidP="004F3957">
            <w:pPr>
              <w:pStyle w:val="Tabletext"/>
              <w:jc w:val="right"/>
            </w:pPr>
            <w:r w:rsidRPr="00F727EF">
              <w:t>14.00</w:t>
            </w:r>
          </w:p>
        </w:tc>
      </w:tr>
      <w:tr w:rsidR="005E65DD" w:rsidRPr="00F727EF" w14:paraId="673D536A" w14:textId="77777777" w:rsidTr="004F3957">
        <w:tc>
          <w:tcPr>
            <w:tcW w:w="851" w:type="dxa"/>
            <w:shd w:val="clear" w:color="auto" w:fill="FFFFFF"/>
            <w:tcMar>
              <w:top w:w="0" w:type="dxa"/>
              <w:left w:w="108" w:type="dxa"/>
              <w:bottom w:w="0" w:type="dxa"/>
              <w:right w:w="108" w:type="dxa"/>
            </w:tcMar>
            <w:hideMark/>
          </w:tcPr>
          <w:p w14:paraId="65C3E7B9" w14:textId="77777777" w:rsidR="005E65DD" w:rsidRPr="00F727EF" w:rsidRDefault="005E65DD" w:rsidP="004F3957">
            <w:pPr>
              <w:pStyle w:val="TableHeading"/>
            </w:pPr>
          </w:p>
        </w:tc>
        <w:tc>
          <w:tcPr>
            <w:tcW w:w="4711" w:type="dxa"/>
            <w:shd w:val="clear" w:color="auto" w:fill="FFFFFF"/>
            <w:tcMar>
              <w:top w:w="0" w:type="dxa"/>
              <w:left w:w="108" w:type="dxa"/>
              <w:bottom w:w="0" w:type="dxa"/>
              <w:right w:w="108" w:type="dxa"/>
            </w:tcMar>
            <w:hideMark/>
          </w:tcPr>
          <w:p w14:paraId="279D95F3" w14:textId="77777777" w:rsidR="005E65DD" w:rsidRPr="00F727EF" w:rsidRDefault="005E65DD" w:rsidP="004F3957">
            <w:pPr>
              <w:pStyle w:val="TableHeading"/>
            </w:pPr>
            <w:r w:rsidRPr="00F727EF">
              <w:t>Tasmania</w:t>
            </w:r>
          </w:p>
        </w:tc>
        <w:tc>
          <w:tcPr>
            <w:tcW w:w="1668" w:type="dxa"/>
            <w:shd w:val="clear" w:color="auto" w:fill="FFFFFF"/>
            <w:tcMar>
              <w:top w:w="0" w:type="dxa"/>
              <w:left w:w="108" w:type="dxa"/>
              <w:bottom w:w="0" w:type="dxa"/>
              <w:right w:w="108" w:type="dxa"/>
            </w:tcMar>
            <w:hideMark/>
          </w:tcPr>
          <w:p w14:paraId="638E5AC6" w14:textId="77777777" w:rsidR="005E65DD" w:rsidRPr="00F727EF" w:rsidRDefault="005E65DD" w:rsidP="004F3957">
            <w:pPr>
              <w:pStyle w:val="TableHeading"/>
              <w:jc w:val="right"/>
            </w:pPr>
          </w:p>
        </w:tc>
      </w:tr>
      <w:tr w:rsidR="005E65DD" w:rsidRPr="00F727EF" w14:paraId="6BB588C3" w14:textId="77777777" w:rsidTr="004F3957">
        <w:tc>
          <w:tcPr>
            <w:tcW w:w="851" w:type="dxa"/>
            <w:shd w:val="clear" w:color="auto" w:fill="FFFFFF"/>
            <w:tcMar>
              <w:top w:w="0" w:type="dxa"/>
              <w:left w:w="108" w:type="dxa"/>
              <w:bottom w:w="0" w:type="dxa"/>
              <w:right w:w="108" w:type="dxa"/>
            </w:tcMar>
            <w:hideMark/>
          </w:tcPr>
          <w:p w14:paraId="36B60285" w14:textId="77777777" w:rsidR="005E65DD" w:rsidRPr="00F727EF" w:rsidRDefault="005E65DD" w:rsidP="004F3957">
            <w:pPr>
              <w:pStyle w:val="Tabletext"/>
            </w:pPr>
            <w:r w:rsidRPr="00F727EF">
              <w:t>64</w:t>
            </w:r>
          </w:p>
        </w:tc>
        <w:tc>
          <w:tcPr>
            <w:tcW w:w="4711" w:type="dxa"/>
            <w:shd w:val="clear" w:color="auto" w:fill="FFFFFF"/>
            <w:tcMar>
              <w:top w:w="0" w:type="dxa"/>
              <w:left w:w="108" w:type="dxa"/>
              <w:bottom w:w="0" w:type="dxa"/>
              <w:right w:w="108" w:type="dxa"/>
            </w:tcMar>
            <w:hideMark/>
          </w:tcPr>
          <w:p w14:paraId="7F8B6933" w14:textId="77777777" w:rsidR="005E65DD" w:rsidRPr="00F727EF" w:rsidRDefault="005E65DD" w:rsidP="004F3957">
            <w:pPr>
              <w:pStyle w:val="Tabletext"/>
            </w:pPr>
            <w:r w:rsidRPr="00F727EF">
              <w:t>Northern</w:t>
            </w:r>
          </w:p>
        </w:tc>
        <w:tc>
          <w:tcPr>
            <w:tcW w:w="1668" w:type="dxa"/>
            <w:shd w:val="clear" w:color="auto" w:fill="FFFFFF"/>
            <w:tcMar>
              <w:top w:w="0" w:type="dxa"/>
              <w:left w:w="108" w:type="dxa"/>
              <w:bottom w:w="0" w:type="dxa"/>
              <w:right w:w="108" w:type="dxa"/>
            </w:tcMar>
            <w:hideMark/>
          </w:tcPr>
          <w:p w14:paraId="224FD545" w14:textId="77777777" w:rsidR="005E65DD" w:rsidRPr="00F727EF" w:rsidRDefault="005E65DD" w:rsidP="004F3957">
            <w:pPr>
              <w:pStyle w:val="Tabletext"/>
              <w:jc w:val="right"/>
            </w:pPr>
            <w:r w:rsidRPr="00F727EF">
              <w:t>11.96</w:t>
            </w:r>
          </w:p>
        </w:tc>
      </w:tr>
      <w:tr w:rsidR="005E65DD" w:rsidRPr="00F727EF" w14:paraId="659E2216" w14:textId="77777777" w:rsidTr="004F3957">
        <w:tc>
          <w:tcPr>
            <w:tcW w:w="851" w:type="dxa"/>
            <w:shd w:val="clear" w:color="auto" w:fill="FFFFFF"/>
            <w:tcMar>
              <w:top w:w="0" w:type="dxa"/>
              <w:left w:w="108" w:type="dxa"/>
              <w:bottom w:w="0" w:type="dxa"/>
              <w:right w:w="108" w:type="dxa"/>
            </w:tcMar>
            <w:hideMark/>
          </w:tcPr>
          <w:p w14:paraId="2E4C92BB" w14:textId="77777777" w:rsidR="005E65DD" w:rsidRPr="00F727EF" w:rsidRDefault="005E65DD" w:rsidP="004F3957">
            <w:pPr>
              <w:pStyle w:val="Tabletext"/>
            </w:pPr>
            <w:r w:rsidRPr="00F727EF">
              <w:t>65</w:t>
            </w:r>
          </w:p>
        </w:tc>
        <w:tc>
          <w:tcPr>
            <w:tcW w:w="4711" w:type="dxa"/>
            <w:shd w:val="clear" w:color="auto" w:fill="FFFFFF"/>
            <w:tcMar>
              <w:top w:w="0" w:type="dxa"/>
              <w:left w:w="108" w:type="dxa"/>
              <w:bottom w:w="0" w:type="dxa"/>
              <w:right w:w="108" w:type="dxa"/>
            </w:tcMar>
            <w:hideMark/>
          </w:tcPr>
          <w:p w14:paraId="4AA5ED5E" w14:textId="77777777" w:rsidR="005E65DD" w:rsidRPr="00F727EF" w:rsidRDefault="005E65DD" w:rsidP="004F3957">
            <w:pPr>
              <w:pStyle w:val="Tabletext"/>
            </w:pPr>
            <w:r w:rsidRPr="00F727EF">
              <w:t>North Western</w:t>
            </w:r>
          </w:p>
        </w:tc>
        <w:tc>
          <w:tcPr>
            <w:tcW w:w="1668" w:type="dxa"/>
            <w:shd w:val="clear" w:color="auto" w:fill="FFFFFF"/>
            <w:tcMar>
              <w:top w:w="0" w:type="dxa"/>
              <w:left w:w="108" w:type="dxa"/>
              <w:bottom w:w="0" w:type="dxa"/>
              <w:right w:w="108" w:type="dxa"/>
            </w:tcMar>
            <w:hideMark/>
          </w:tcPr>
          <w:p w14:paraId="5A901C65" w14:textId="77777777" w:rsidR="005E65DD" w:rsidRPr="00F727EF" w:rsidRDefault="005E65DD" w:rsidP="004F3957">
            <w:pPr>
              <w:pStyle w:val="Tabletext"/>
              <w:jc w:val="right"/>
            </w:pPr>
            <w:r w:rsidRPr="00F727EF">
              <w:t>13.00</w:t>
            </w:r>
          </w:p>
        </w:tc>
      </w:tr>
      <w:tr w:rsidR="005E65DD" w:rsidRPr="00F727EF" w14:paraId="13BCA3DF" w14:textId="77777777" w:rsidTr="004F3957">
        <w:tc>
          <w:tcPr>
            <w:tcW w:w="851" w:type="dxa"/>
            <w:shd w:val="clear" w:color="auto" w:fill="FFFFFF"/>
            <w:tcMar>
              <w:top w:w="0" w:type="dxa"/>
              <w:left w:w="108" w:type="dxa"/>
              <w:bottom w:w="0" w:type="dxa"/>
              <w:right w:w="108" w:type="dxa"/>
            </w:tcMar>
            <w:hideMark/>
          </w:tcPr>
          <w:p w14:paraId="7E8E8632" w14:textId="77777777" w:rsidR="005E65DD" w:rsidRPr="00F727EF" w:rsidRDefault="005E65DD" w:rsidP="004F3957">
            <w:pPr>
              <w:pStyle w:val="Tabletext"/>
            </w:pPr>
            <w:r w:rsidRPr="00F727EF">
              <w:t>66</w:t>
            </w:r>
          </w:p>
        </w:tc>
        <w:tc>
          <w:tcPr>
            <w:tcW w:w="4711" w:type="dxa"/>
            <w:shd w:val="clear" w:color="auto" w:fill="FFFFFF"/>
            <w:tcMar>
              <w:top w:w="0" w:type="dxa"/>
              <w:left w:w="108" w:type="dxa"/>
              <w:bottom w:w="0" w:type="dxa"/>
              <w:right w:w="108" w:type="dxa"/>
            </w:tcMar>
            <w:hideMark/>
          </w:tcPr>
          <w:p w14:paraId="3CBF350F" w14:textId="77777777" w:rsidR="005E65DD" w:rsidRPr="00F727EF" w:rsidRDefault="005E65DD" w:rsidP="004F3957">
            <w:pPr>
              <w:pStyle w:val="Tabletext"/>
            </w:pPr>
            <w:r w:rsidRPr="00F727EF">
              <w:t>Southern</w:t>
            </w:r>
          </w:p>
        </w:tc>
        <w:tc>
          <w:tcPr>
            <w:tcW w:w="1668" w:type="dxa"/>
            <w:shd w:val="clear" w:color="auto" w:fill="FFFFFF"/>
            <w:tcMar>
              <w:top w:w="0" w:type="dxa"/>
              <w:left w:w="108" w:type="dxa"/>
              <w:bottom w:w="0" w:type="dxa"/>
              <w:right w:w="108" w:type="dxa"/>
            </w:tcMar>
            <w:hideMark/>
          </w:tcPr>
          <w:p w14:paraId="0E6354E6" w14:textId="77777777" w:rsidR="005E65DD" w:rsidRPr="00F727EF" w:rsidRDefault="005E65DD" w:rsidP="004F3957">
            <w:pPr>
              <w:pStyle w:val="Tabletext"/>
              <w:jc w:val="right"/>
            </w:pPr>
            <w:r w:rsidRPr="00F727EF">
              <w:t>13.59</w:t>
            </w:r>
          </w:p>
        </w:tc>
      </w:tr>
      <w:tr w:rsidR="005E65DD" w:rsidRPr="00F727EF" w14:paraId="712E123F" w14:textId="77777777" w:rsidTr="004F3957">
        <w:tc>
          <w:tcPr>
            <w:tcW w:w="851" w:type="dxa"/>
            <w:shd w:val="clear" w:color="auto" w:fill="FFFFFF"/>
            <w:tcMar>
              <w:top w:w="0" w:type="dxa"/>
              <w:left w:w="108" w:type="dxa"/>
              <w:bottom w:w="0" w:type="dxa"/>
              <w:right w:w="108" w:type="dxa"/>
            </w:tcMar>
            <w:hideMark/>
          </w:tcPr>
          <w:p w14:paraId="46E74AD9" w14:textId="77777777" w:rsidR="005E65DD" w:rsidRPr="00F727EF" w:rsidRDefault="005E65DD" w:rsidP="004F3957">
            <w:pPr>
              <w:pStyle w:val="TableHeading"/>
            </w:pPr>
          </w:p>
        </w:tc>
        <w:tc>
          <w:tcPr>
            <w:tcW w:w="4711" w:type="dxa"/>
            <w:shd w:val="clear" w:color="auto" w:fill="FFFFFF"/>
            <w:tcMar>
              <w:top w:w="0" w:type="dxa"/>
              <w:left w:w="108" w:type="dxa"/>
              <w:bottom w:w="0" w:type="dxa"/>
              <w:right w:w="108" w:type="dxa"/>
            </w:tcMar>
            <w:hideMark/>
          </w:tcPr>
          <w:p w14:paraId="322F4073" w14:textId="77777777" w:rsidR="005E65DD" w:rsidRPr="00F727EF" w:rsidRDefault="005E65DD" w:rsidP="004F3957">
            <w:pPr>
              <w:pStyle w:val="TableHeading"/>
            </w:pPr>
            <w:r w:rsidRPr="00F727EF">
              <w:t>Australian Capital Territory</w:t>
            </w:r>
          </w:p>
        </w:tc>
        <w:tc>
          <w:tcPr>
            <w:tcW w:w="1668" w:type="dxa"/>
            <w:shd w:val="clear" w:color="auto" w:fill="FFFFFF"/>
            <w:tcMar>
              <w:top w:w="0" w:type="dxa"/>
              <w:left w:w="108" w:type="dxa"/>
              <w:bottom w:w="0" w:type="dxa"/>
              <w:right w:w="108" w:type="dxa"/>
            </w:tcMar>
            <w:hideMark/>
          </w:tcPr>
          <w:p w14:paraId="59C8388B" w14:textId="77777777" w:rsidR="005E65DD" w:rsidRPr="00F727EF" w:rsidRDefault="005E65DD" w:rsidP="004F3957">
            <w:pPr>
              <w:pStyle w:val="TableHeading"/>
              <w:jc w:val="right"/>
            </w:pPr>
          </w:p>
        </w:tc>
      </w:tr>
      <w:tr w:rsidR="005E65DD" w:rsidRPr="00F727EF" w14:paraId="1D604279" w14:textId="77777777" w:rsidTr="004F3957">
        <w:tc>
          <w:tcPr>
            <w:tcW w:w="851" w:type="dxa"/>
            <w:shd w:val="clear" w:color="auto" w:fill="FFFFFF"/>
            <w:tcMar>
              <w:top w:w="0" w:type="dxa"/>
              <w:left w:w="108" w:type="dxa"/>
              <w:bottom w:w="0" w:type="dxa"/>
              <w:right w:w="108" w:type="dxa"/>
            </w:tcMar>
            <w:hideMark/>
          </w:tcPr>
          <w:p w14:paraId="0F7EEE5B" w14:textId="77777777" w:rsidR="005E65DD" w:rsidRPr="00F727EF" w:rsidRDefault="005E65DD" w:rsidP="004F3957">
            <w:pPr>
              <w:pStyle w:val="Tabletext"/>
            </w:pPr>
            <w:r w:rsidRPr="00F727EF">
              <w:t>67</w:t>
            </w:r>
          </w:p>
        </w:tc>
        <w:tc>
          <w:tcPr>
            <w:tcW w:w="4711" w:type="dxa"/>
            <w:shd w:val="clear" w:color="auto" w:fill="FFFFFF"/>
            <w:tcMar>
              <w:top w:w="0" w:type="dxa"/>
              <w:left w:w="108" w:type="dxa"/>
              <w:bottom w:w="0" w:type="dxa"/>
              <w:right w:w="108" w:type="dxa"/>
            </w:tcMar>
            <w:hideMark/>
          </w:tcPr>
          <w:p w14:paraId="138AC917" w14:textId="77777777" w:rsidR="005E65DD" w:rsidRPr="00F727EF" w:rsidRDefault="005E65DD" w:rsidP="004F3957">
            <w:pPr>
              <w:pStyle w:val="Tabletext"/>
            </w:pPr>
            <w:r w:rsidRPr="00F727EF">
              <w:t>Australian Capital Territory</w:t>
            </w:r>
          </w:p>
        </w:tc>
        <w:tc>
          <w:tcPr>
            <w:tcW w:w="1668" w:type="dxa"/>
            <w:shd w:val="clear" w:color="auto" w:fill="FFFFFF"/>
            <w:tcMar>
              <w:top w:w="0" w:type="dxa"/>
              <w:left w:w="108" w:type="dxa"/>
              <w:bottom w:w="0" w:type="dxa"/>
              <w:right w:w="108" w:type="dxa"/>
            </w:tcMar>
            <w:hideMark/>
          </w:tcPr>
          <w:p w14:paraId="4E513B64" w14:textId="77777777" w:rsidR="005E65DD" w:rsidRPr="00F727EF" w:rsidRDefault="005E65DD" w:rsidP="004F3957">
            <w:pPr>
              <w:pStyle w:val="Tabletext"/>
              <w:jc w:val="right"/>
            </w:pPr>
            <w:r w:rsidRPr="00F727EF">
              <w:t>13.90</w:t>
            </w:r>
          </w:p>
        </w:tc>
      </w:tr>
      <w:tr w:rsidR="005E65DD" w:rsidRPr="00F727EF" w14:paraId="2C02CA85" w14:textId="77777777" w:rsidTr="004F3957">
        <w:tc>
          <w:tcPr>
            <w:tcW w:w="851" w:type="dxa"/>
            <w:shd w:val="clear" w:color="auto" w:fill="FFFFFF"/>
            <w:tcMar>
              <w:top w:w="0" w:type="dxa"/>
              <w:left w:w="108" w:type="dxa"/>
              <w:bottom w:w="0" w:type="dxa"/>
              <w:right w:w="108" w:type="dxa"/>
            </w:tcMar>
            <w:hideMark/>
          </w:tcPr>
          <w:p w14:paraId="10E2D8F4" w14:textId="77777777" w:rsidR="005E65DD" w:rsidRPr="00F727EF" w:rsidRDefault="005E65DD" w:rsidP="004F3957">
            <w:pPr>
              <w:pStyle w:val="TableHeading"/>
            </w:pPr>
          </w:p>
        </w:tc>
        <w:tc>
          <w:tcPr>
            <w:tcW w:w="4711" w:type="dxa"/>
            <w:shd w:val="clear" w:color="auto" w:fill="FFFFFF"/>
            <w:tcMar>
              <w:top w:w="0" w:type="dxa"/>
              <w:left w:w="108" w:type="dxa"/>
              <w:bottom w:w="0" w:type="dxa"/>
              <w:right w:w="108" w:type="dxa"/>
            </w:tcMar>
            <w:hideMark/>
          </w:tcPr>
          <w:p w14:paraId="69A9B692" w14:textId="77777777" w:rsidR="005E65DD" w:rsidRPr="00F727EF" w:rsidRDefault="005E65DD" w:rsidP="004F3957">
            <w:pPr>
              <w:pStyle w:val="TableHeading"/>
            </w:pPr>
            <w:r w:rsidRPr="00F727EF">
              <w:t>Northern Territory</w:t>
            </w:r>
          </w:p>
        </w:tc>
        <w:tc>
          <w:tcPr>
            <w:tcW w:w="1668" w:type="dxa"/>
            <w:shd w:val="clear" w:color="auto" w:fill="FFFFFF"/>
            <w:tcMar>
              <w:top w:w="0" w:type="dxa"/>
              <w:left w:w="108" w:type="dxa"/>
              <w:bottom w:w="0" w:type="dxa"/>
              <w:right w:w="108" w:type="dxa"/>
            </w:tcMar>
            <w:hideMark/>
          </w:tcPr>
          <w:p w14:paraId="2ECDE624" w14:textId="77777777" w:rsidR="005E65DD" w:rsidRPr="00F727EF" w:rsidRDefault="005E65DD" w:rsidP="004F3957">
            <w:pPr>
              <w:pStyle w:val="TableHeading"/>
              <w:jc w:val="right"/>
            </w:pPr>
          </w:p>
        </w:tc>
      </w:tr>
      <w:tr w:rsidR="005E65DD" w:rsidRPr="00F727EF" w14:paraId="75D552BF" w14:textId="77777777" w:rsidTr="004F3957">
        <w:tc>
          <w:tcPr>
            <w:tcW w:w="851" w:type="dxa"/>
            <w:shd w:val="clear" w:color="auto" w:fill="FFFFFF"/>
            <w:tcMar>
              <w:top w:w="0" w:type="dxa"/>
              <w:left w:w="108" w:type="dxa"/>
              <w:bottom w:w="0" w:type="dxa"/>
              <w:right w:w="108" w:type="dxa"/>
            </w:tcMar>
            <w:hideMark/>
          </w:tcPr>
          <w:p w14:paraId="0220292F" w14:textId="77777777" w:rsidR="005E65DD" w:rsidRPr="00F727EF" w:rsidRDefault="005E65DD" w:rsidP="004F3957">
            <w:pPr>
              <w:pStyle w:val="Tabletext"/>
            </w:pPr>
            <w:r w:rsidRPr="00F727EF">
              <w:t>68</w:t>
            </w:r>
          </w:p>
        </w:tc>
        <w:tc>
          <w:tcPr>
            <w:tcW w:w="4711" w:type="dxa"/>
            <w:shd w:val="clear" w:color="auto" w:fill="FFFFFF"/>
            <w:tcMar>
              <w:top w:w="0" w:type="dxa"/>
              <w:left w:w="108" w:type="dxa"/>
              <w:bottom w:w="0" w:type="dxa"/>
              <w:right w:w="108" w:type="dxa"/>
            </w:tcMar>
            <w:hideMark/>
          </w:tcPr>
          <w:p w14:paraId="26D8B3E3" w14:textId="77777777" w:rsidR="005E65DD" w:rsidRPr="00F727EF" w:rsidRDefault="005E65DD" w:rsidP="004F3957">
            <w:pPr>
              <w:pStyle w:val="Tabletext"/>
            </w:pPr>
            <w:r w:rsidRPr="00F727EF">
              <w:t>Alice Springs</w:t>
            </w:r>
          </w:p>
        </w:tc>
        <w:tc>
          <w:tcPr>
            <w:tcW w:w="1668" w:type="dxa"/>
            <w:shd w:val="clear" w:color="auto" w:fill="FFFFFF"/>
            <w:tcMar>
              <w:top w:w="0" w:type="dxa"/>
              <w:left w:w="108" w:type="dxa"/>
              <w:bottom w:w="0" w:type="dxa"/>
              <w:right w:w="108" w:type="dxa"/>
            </w:tcMar>
            <w:hideMark/>
          </w:tcPr>
          <w:p w14:paraId="6279CDB4" w14:textId="77777777" w:rsidR="005E65DD" w:rsidRPr="00F727EF" w:rsidRDefault="005E65DD" w:rsidP="004F3957">
            <w:pPr>
              <w:pStyle w:val="Tabletext"/>
              <w:jc w:val="right"/>
            </w:pPr>
            <w:r w:rsidRPr="00F727EF">
              <w:t>19.75</w:t>
            </w:r>
          </w:p>
        </w:tc>
      </w:tr>
      <w:tr w:rsidR="005E65DD" w:rsidRPr="00F727EF" w14:paraId="00F2E2DD" w14:textId="77777777" w:rsidTr="004F3957">
        <w:tc>
          <w:tcPr>
            <w:tcW w:w="851" w:type="dxa"/>
            <w:shd w:val="clear" w:color="auto" w:fill="FFFFFF"/>
            <w:tcMar>
              <w:top w:w="0" w:type="dxa"/>
              <w:left w:w="108" w:type="dxa"/>
              <w:bottom w:w="0" w:type="dxa"/>
              <w:right w:w="108" w:type="dxa"/>
            </w:tcMar>
            <w:hideMark/>
          </w:tcPr>
          <w:p w14:paraId="13D459DB" w14:textId="77777777" w:rsidR="005E65DD" w:rsidRPr="00F727EF" w:rsidRDefault="005E65DD" w:rsidP="004F3957">
            <w:pPr>
              <w:pStyle w:val="Tabletext"/>
            </w:pPr>
            <w:r w:rsidRPr="00F727EF">
              <w:t>69</w:t>
            </w:r>
          </w:p>
        </w:tc>
        <w:tc>
          <w:tcPr>
            <w:tcW w:w="4711" w:type="dxa"/>
            <w:shd w:val="clear" w:color="auto" w:fill="FFFFFF"/>
            <w:tcMar>
              <w:top w:w="0" w:type="dxa"/>
              <w:left w:w="108" w:type="dxa"/>
              <w:bottom w:w="0" w:type="dxa"/>
              <w:right w:w="108" w:type="dxa"/>
            </w:tcMar>
            <w:hideMark/>
          </w:tcPr>
          <w:p w14:paraId="5487F2C2" w14:textId="77777777" w:rsidR="005E65DD" w:rsidRPr="00F727EF" w:rsidRDefault="005E65DD" w:rsidP="004F3957">
            <w:pPr>
              <w:pStyle w:val="Tabletext"/>
            </w:pPr>
            <w:r w:rsidRPr="00F727EF">
              <w:t>Barkly</w:t>
            </w:r>
          </w:p>
        </w:tc>
        <w:tc>
          <w:tcPr>
            <w:tcW w:w="1668" w:type="dxa"/>
            <w:shd w:val="clear" w:color="auto" w:fill="FFFFFF"/>
            <w:tcMar>
              <w:top w:w="0" w:type="dxa"/>
              <w:left w:w="108" w:type="dxa"/>
              <w:bottom w:w="0" w:type="dxa"/>
              <w:right w:w="108" w:type="dxa"/>
            </w:tcMar>
            <w:hideMark/>
          </w:tcPr>
          <w:p w14:paraId="7E78F243" w14:textId="77777777" w:rsidR="005E65DD" w:rsidRPr="00F727EF" w:rsidRDefault="005E65DD" w:rsidP="004F3957">
            <w:pPr>
              <w:pStyle w:val="Tabletext"/>
              <w:jc w:val="right"/>
            </w:pPr>
            <w:r w:rsidRPr="00F727EF">
              <w:t>22.63</w:t>
            </w:r>
          </w:p>
        </w:tc>
      </w:tr>
      <w:tr w:rsidR="005E65DD" w:rsidRPr="00F727EF" w14:paraId="6EB0CB7A" w14:textId="77777777" w:rsidTr="004F3957">
        <w:tc>
          <w:tcPr>
            <w:tcW w:w="851" w:type="dxa"/>
            <w:shd w:val="clear" w:color="auto" w:fill="FFFFFF"/>
            <w:tcMar>
              <w:top w:w="0" w:type="dxa"/>
              <w:left w:w="108" w:type="dxa"/>
              <w:bottom w:w="0" w:type="dxa"/>
              <w:right w:w="108" w:type="dxa"/>
            </w:tcMar>
            <w:hideMark/>
          </w:tcPr>
          <w:p w14:paraId="00F5E8C5" w14:textId="77777777" w:rsidR="005E65DD" w:rsidRPr="00F727EF" w:rsidRDefault="005E65DD" w:rsidP="004F3957">
            <w:pPr>
              <w:pStyle w:val="Tabletext"/>
            </w:pPr>
            <w:r w:rsidRPr="00F727EF">
              <w:t>70</w:t>
            </w:r>
          </w:p>
        </w:tc>
        <w:tc>
          <w:tcPr>
            <w:tcW w:w="4711" w:type="dxa"/>
            <w:shd w:val="clear" w:color="auto" w:fill="FFFFFF"/>
            <w:tcMar>
              <w:top w:w="0" w:type="dxa"/>
              <w:left w:w="108" w:type="dxa"/>
              <w:bottom w:w="0" w:type="dxa"/>
              <w:right w:w="108" w:type="dxa"/>
            </w:tcMar>
            <w:hideMark/>
          </w:tcPr>
          <w:p w14:paraId="74EF6EAF" w14:textId="77777777" w:rsidR="005E65DD" w:rsidRPr="00F727EF" w:rsidRDefault="005E65DD" w:rsidP="004F3957">
            <w:pPr>
              <w:pStyle w:val="Tabletext"/>
            </w:pPr>
            <w:r w:rsidRPr="00F727EF">
              <w:t>Darwin</w:t>
            </w:r>
          </w:p>
        </w:tc>
        <w:tc>
          <w:tcPr>
            <w:tcW w:w="1668" w:type="dxa"/>
            <w:shd w:val="clear" w:color="auto" w:fill="FFFFFF"/>
            <w:tcMar>
              <w:top w:w="0" w:type="dxa"/>
              <w:left w:w="108" w:type="dxa"/>
              <w:bottom w:w="0" w:type="dxa"/>
              <w:right w:w="108" w:type="dxa"/>
            </w:tcMar>
            <w:hideMark/>
          </w:tcPr>
          <w:p w14:paraId="20761FDB" w14:textId="77777777" w:rsidR="005E65DD" w:rsidRPr="00F727EF" w:rsidRDefault="005E65DD" w:rsidP="004F3957">
            <w:pPr>
              <w:pStyle w:val="Tabletext"/>
              <w:jc w:val="right"/>
            </w:pPr>
            <w:r w:rsidRPr="00F727EF">
              <w:t>17.00</w:t>
            </w:r>
          </w:p>
        </w:tc>
      </w:tr>
      <w:tr w:rsidR="005E65DD" w:rsidRPr="00F727EF" w14:paraId="2DA9F02C" w14:textId="77777777" w:rsidTr="004F3957">
        <w:tc>
          <w:tcPr>
            <w:tcW w:w="851" w:type="dxa"/>
            <w:tcBorders>
              <w:bottom w:val="single" w:sz="2" w:space="0" w:color="auto"/>
            </w:tcBorders>
            <w:shd w:val="clear" w:color="auto" w:fill="FFFFFF"/>
            <w:tcMar>
              <w:top w:w="0" w:type="dxa"/>
              <w:left w:w="108" w:type="dxa"/>
              <w:bottom w:w="0" w:type="dxa"/>
              <w:right w:w="108" w:type="dxa"/>
            </w:tcMar>
            <w:hideMark/>
          </w:tcPr>
          <w:p w14:paraId="0F7B0CFF" w14:textId="77777777" w:rsidR="005E65DD" w:rsidRPr="00F727EF" w:rsidRDefault="005E65DD" w:rsidP="004F3957">
            <w:pPr>
              <w:pStyle w:val="Tabletext"/>
            </w:pPr>
            <w:r w:rsidRPr="00F727EF">
              <w:t>71</w:t>
            </w:r>
          </w:p>
        </w:tc>
        <w:tc>
          <w:tcPr>
            <w:tcW w:w="4711" w:type="dxa"/>
            <w:tcBorders>
              <w:bottom w:val="single" w:sz="2" w:space="0" w:color="auto"/>
            </w:tcBorders>
            <w:shd w:val="clear" w:color="auto" w:fill="FFFFFF"/>
            <w:tcMar>
              <w:top w:w="0" w:type="dxa"/>
              <w:left w:w="108" w:type="dxa"/>
              <w:bottom w:w="0" w:type="dxa"/>
              <w:right w:w="108" w:type="dxa"/>
            </w:tcMar>
            <w:hideMark/>
          </w:tcPr>
          <w:p w14:paraId="7EAE47E8" w14:textId="77777777" w:rsidR="005E65DD" w:rsidRPr="00F727EF" w:rsidRDefault="005E65DD" w:rsidP="004F3957">
            <w:pPr>
              <w:pStyle w:val="Tabletext"/>
            </w:pPr>
            <w:r w:rsidRPr="00F727EF">
              <w:t>East Arnhem</w:t>
            </w:r>
          </w:p>
        </w:tc>
        <w:tc>
          <w:tcPr>
            <w:tcW w:w="1668" w:type="dxa"/>
            <w:tcBorders>
              <w:bottom w:val="single" w:sz="2" w:space="0" w:color="auto"/>
            </w:tcBorders>
            <w:shd w:val="clear" w:color="auto" w:fill="FFFFFF"/>
            <w:tcMar>
              <w:top w:w="0" w:type="dxa"/>
              <w:left w:w="108" w:type="dxa"/>
              <w:bottom w:w="0" w:type="dxa"/>
              <w:right w:w="108" w:type="dxa"/>
            </w:tcMar>
            <w:hideMark/>
          </w:tcPr>
          <w:p w14:paraId="7F09951A" w14:textId="77777777" w:rsidR="005E65DD" w:rsidRPr="00F727EF" w:rsidRDefault="005E65DD" w:rsidP="004F3957">
            <w:pPr>
              <w:pStyle w:val="Tabletext"/>
              <w:jc w:val="right"/>
            </w:pPr>
            <w:r w:rsidRPr="00F727EF">
              <w:t>22.63</w:t>
            </w:r>
          </w:p>
        </w:tc>
      </w:tr>
      <w:tr w:rsidR="005E65DD" w:rsidRPr="00F727EF" w14:paraId="47663377" w14:textId="77777777" w:rsidTr="004F3957">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6B6F86D9" w14:textId="77777777" w:rsidR="005E65DD" w:rsidRPr="00F727EF" w:rsidRDefault="005E65DD" w:rsidP="004F3957">
            <w:pPr>
              <w:pStyle w:val="Tabletext"/>
            </w:pPr>
            <w:r w:rsidRPr="00F727EF">
              <w:t>72</w:t>
            </w:r>
          </w:p>
        </w:tc>
        <w:tc>
          <w:tcPr>
            <w:tcW w:w="4711" w:type="dxa"/>
            <w:tcBorders>
              <w:top w:val="single" w:sz="2" w:space="0" w:color="auto"/>
              <w:bottom w:val="single" w:sz="12" w:space="0" w:color="auto"/>
            </w:tcBorders>
            <w:shd w:val="clear" w:color="auto" w:fill="FFFFFF"/>
            <w:tcMar>
              <w:top w:w="0" w:type="dxa"/>
              <w:left w:w="108" w:type="dxa"/>
              <w:bottom w:w="0" w:type="dxa"/>
              <w:right w:w="108" w:type="dxa"/>
            </w:tcMar>
            <w:hideMark/>
          </w:tcPr>
          <w:p w14:paraId="30951BE2" w14:textId="77777777" w:rsidR="005E65DD" w:rsidRPr="00F727EF" w:rsidRDefault="005E65DD" w:rsidP="004F3957">
            <w:pPr>
              <w:pStyle w:val="Tabletext"/>
            </w:pPr>
            <w:r w:rsidRPr="00F727EF">
              <w:t>Katherine</w:t>
            </w:r>
          </w:p>
        </w:tc>
        <w:tc>
          <w:tcPr>
            <w:tcW w:w="1668" w:type="dxa"/>
            <w:tcBorders>
              <w:top w:val="single" w:sz="2" w:space="0" w:color="auto"/>
              <w:bottom w:val="single" w:sz="12" w:space="0" w:color="auto"/>
            </w:tcBorders>
            <w:shd w:val="clear" w:color="auto" w:fill="FFFFFF"/>
            <w:tcMar>
              <w:top w:w="0" w:type="dxa"/>
              <w:left w:w="108" w:type="dxa"/>
              <w:bottom w:w="0" w:type="dxa"/>
              <w:right w:w="108" w:type="dxa"/>
            </w:tcMar>
            <w:hideMark/>
          </w:tcPr>
          <w:p w14:paraId="635B7A0D" w14:textId="77777777" w:rsidR="005E65DD" w:rsidRPr="00F727EF" w:rsidRDefault="005E65DD" w:rsidP="004F3957">
            <w:pPr>
              <w:pStyle w:val="Tabletext"/>
              <w:jc w:val="right"/>
            </w:pPr>
            <w:r w:rsidRPr="00F727EF">
              <w:t>12.29</w:t>
            </w:r>
          </w:p>
        </w:tc>
      </w:tr>
    </w:tbl>
    <w:p w14:paraId="36D147E7" w14:textId="29DAFFE3" w:rsidR="005E65DD" w:rsidRPr="00F727EF" w:rsidRDefault="005E65DD" w:rsidP="005E65DD">
      <w:pPr>
        <w:pStyle w:val="ActHead5"/>
      </w:pPr>
      <w:bookmarkStart w:id="183" w:name="_Toc189123198"/>
      <w:r w:rsidRPr="002E4E9B">
        <w:rPr>
          <w:rStyle w:val="CharSectno"/>
        </w:rPr>
        <w:lastRenderedPageBreak/>
        <w:t>249</w:t>
      </w:r>
      <w:r w:rsidR="00F727EF" w:rsidRPr="002E4E9B">
        <w:rPr>
          <w:rStyle w:val="CharSectno"/>
        </w:rPr>
        <w:noBreakHyphen/>
      </w:r>
      <w:r w:rsidRPr="002E4E9B">
        <w:rPr>
          <w:rStyle w:val="CharSectno"/>
        </w:rPr>
        <w:t>45</w:t>
      </w:r>
      <w:r w:rsidRPr="00F727EF">
        <w:t xml:space="preserve">  Respite supplement equivalent amount</w:t>
      </w:r>
      <w:bookmarkEnd w:id="183"/>
    </w:p>
    <w:p w14:paraId="0BE7BCFD" w14:textId="77777777" w:rsidR="005E65DD" w:rsidRPr="00F727EF" w:rsidRDefault="005E65DD" w:rsidP="005E65DD">
      <w:pPr>
        <w:pStyle w:val="subsection"/>
      </w:pPr>
      <w:r w:rsidRPr="00F727EF">
        <w:tab/>
      </w:r>
      <w:r w:rsidRPr="00F727EF">
        <w:tab/>
        <w:t xml:space="preserve">The respite supplement equivalent amount for an </w:t>
      </w:r>
      <w:r w:rsidRPr="00F727EF">
        <w:rPr>
          <w:bCs/>
          <w:iCs/>
          <w:lang w:eastAsia="en-US"/>
        </w:rPr>
        <w:t xml:space="preserve">approved residential care home </w:t>
      </w:r>
      <w:r w:rsidRPr="00F727EF">
        <w:t xml:space="preserve">for a day is the amount specified in the following table for the number of residential care places for the </w:t>
      </w:r>
      <w:r w:rsidRPr="00F727EF">
        <w:rPr>
          <w:bCs/>
          <w:iCs/>
          <w:lang w:eastAsia="en-US"/>
        </w:rPr>
        <w:t xml:space="preserve">home </w:t>
      </w:r>
      <w:r w:rsidRPr="00F727EF">
        <w:t>that are in effect on the day.</w:t>
      </w:r>
    </w:p>
    <w:p w14:paraId="5449EA36" w14:textId="77777777" w:rsidR="005E65DD" w:rsidRPr="00F727EF" w:rsidRDefault="005E65DD" w:rsidP="005E65DD">
      <w:pPr>
        <w:pStyle w:val="Tabletext"/>
      </w:pPr>
      <w:bookmarkStart w:id="184" w:name="_Hlk78793681"/>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961"/>
        <w:gridCol w:w="1383"/>
      </w:tblGrid>
      <w:tr w:rsidR="005E65DD" w:rsidRPr="00F727EF" w14:paraId="620E6F66" w14:textId="77777777" w:rsidTr="004F3957">
        <w:trPr>
          <w:tblHeader/>
        </w:trPr>
        <w:tc>
          <w:tcPr>
            <w:tcW w:w="7195"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bookmarkEnd w:id="184"/>
          <w:p w14:paraId="32AAEB37" w14:textId="77777777" w:rsidR="005E65DD" w:rsidRPr="00F727EF" w:rsidRDefault="005E65DD" w:rsidP="004F3957">
            <w:pPr>
              <w:pStyle w:val="TableHeading"/>
            </w:pPr>
            <w:r w:rsidRPr="00F727EF">
              <w:t>Respite supplement equivalent amount</w:t>
            </w:r>
          </w:p>
        </w:tc>
      </w:tr>
      <w:tr w:rsidR="005E65DD" w:rsidRPr="00F727EF" w14:paraId="62FE849C" w14:textId="77777777" w:rsidTr="004F3957">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14:paraId="5ED494C3" w14:textId="77777777" w:rsidR="005E65DD" w:rsidRPr="00F727EF" w:rsidRDefault="005E65DD" w:rsidP="004F3957">
            <w:pPr>
              <w:pStyle w:val="TableHeading"/>
            </w:pPr>
            <w:r w:rsidRPr="00F727EF">
              <w:t>Item</w:t>
            </w:r>
          </w:p>
        </w:tc>
        <w:tc>
          <w:tcPr>
            <w:tcW w:w="4961" w:type="dxa"/>
            <w:tcBorders>
              <w:top w:val="single" w:sz="6" w:space="0" w:color="auto"/>
              <w:bottom w:val="single" w:sz="12" w:space="0" w:color="auto"/>
            </w:tcBorders>
            <w:shd w:val="clear" w:color="auto" w:fill="FFFFFF"/>
            <w:tcMar>
              <w:top w:w="0" w:type="dxa"/>
              <w:left w:w="108" w:type="dxa"/>
              <w:bottom w:w="0" w:type="dxa"/>
              <w:right w:w="108" w:type="dxa"/>
            </w:tcMar>
            <w:hideMark/>
          </w:tcPr>
          <w:p w14:paraId="1C5BEE95" w14:textId="77777777" w:rsidR="005E65DD" w:rsidRPr="00F727EF" w:rsidRDefault="005E65DD" w:rsidP="004F3957">
            <w:pPr>
              <w:pStyle w:val="TableHeading"/>
            </w:pPr>
            <w:r w:rsidRPr="00F727EF">
              <w:t>Column 1</w:t>
            </w:r>
            <w:r w:rsidRPr="00F727EF">
              <w:br/>
              <w:t>Number of residential care places that are in effect</w:t>
            </w:r>
          </w:p>
        </w:tc>
        <w:tc>
          <w:tcPr>
            <w:tcW w:w="1383" w:type="dxa"/>
            <w:tcBorders>
              <w:top w:val="single" w:sz="6" w:space="0" w:color="auto"/>
              <w:bottom w:val="single" w:sz="12" w:space="0" w:color="auto"/>
            </w:tcBorders>
            <w:shd w:val="clear" w:color="auto" w:fill="FFFFFF"/>
            <w:tcMar>
              <w:top w:w="0" w:type="dxa"/>
              <w:left w:w="108" w:type="dxa"/>
              <w:bottom w:w="0" w:type="dxa"/>
              <w:right w:w="108" w:type="dxa"/>
            </w:tcMar>
            <w:hideMark/>
          </w:tcPr>
          <w:p w14:paraId="0DDC99A2" w14:textId="77777777" w:rsidR="005E65DD" w:rsidRPr="00F727EF" w:rsidRDefault="005E65DD" w:rsidP="004F3957">
            <w:pPr>
              <w:pStyle w:val="TableHeading"/>
              <w:jc w:val="right"/>
            </w:pPr>
            <w:r w:rsidRPr="00F727EF">
              <w:t>Column 2</w:t>
            </w:r>
            <w:r w:rsidRPr="00F727EF">
              <w:br/>
              <w:t>Amount ($)</w:t>
            </w:r>
          </w:p>
        </w:tc>
      </w:tr>
      <w:tr w:rsidR="005E65DD" w:rsidRPr="00F727EF" w14:paraId="1E79D096" w14:textId="77777777" w:rsidTr="004F3957">
        <w:tc>
          <w:tcPr>
            <w:tcW w:w="851" w:type="dxa"/>
            <w:tcBorders>
              <w:top w:val="single" w:sz="12" w:space="0" w:color="auto"/>
            </w:tcBorders>
            <w:shd w:val="clear" w:color="auto" w:fill="FFFFFF"/>
            <w:tcMar>
              <w:top w:w="0" w:type="dxa"/>
              <w:left w:w="108" w:type="dxa"/>
              <w:bottom w:w="0" w:type="dxa"/>
              <w:right w:w="108" w:type="dxa"/>
            </w:tcMar>
            <w:hideMark/>
          </w:tcPr>
          <w:p w14:paraId="59324DAE" w14:textId="77777777" w:rsidR="005E65DD" w:rsidRPr="00F727EF" w:rsidRDefault="005E65DD" w:rsidP="004F3957">
            <w:pPr>
              <w:pStyle w:val="Tabletext"/>
            </w:pPr>
            <w:r w:rsidRPr="00F727EF">
              <w:t>1</w:t>
            </w:r>
          </w:p>
        </w:tc>
        <w:tc>
          <w:tcPr>
            <w:tcW w:w="4961" w:type="dxa"/>
            <w:tcBorders>
              <w:top w:val="single" w:sz="12" w:space="0" w:color="auto"/>
            </w:tcBorders>
            <w:shd w:val="clear" w:color="auto" w:fill="FFFFFF"/>
            <w:tcMar>
              <w:top w:w="0" w:type="dxa"/>
              <w:left w:w="108" w:type="dxa"/>
              <w:bottom w:w="0" w:type="dxa"/>
              <w:right w:w="108" w:type="dxa"/>
            </w:tcMar>
            <w:hideMark/>
          </w:tcPr>
          <w:p w14:paraId="79DAF375" w14:textId="77777777" w:rsidR="005E65DD" w:rsidRPr="00F727EF" w:rsidRDefault="005E65DD" w:rsidP="004F3957">
            <w:pPr>
              <w:pStyle w:val="Tabletext"/>
            </w:pPr>
            <w:r w:rsidRPr="00F727EF">
              <w:t>Less than 11</w:t>
            </w:r>
          </w:p>
        </w:tc>
        <w:tc>
          <w:tcPr>
            <w:tcW w:w="1383" w:type="dxa"/>
            <w:tcBorders>
              <w:top w:val="single" w:sz="12" w:space="0" w:color="auto"/>
            </w:tcBorders>
            <w:shd w:val="clear" w:color="auto" w:fill="FFFFFF"/>
            <w:tcMar>
              <w:top w:w="0" w:type="dxa"/>
              <w:left w:w="108" w:type="dxa"/>
              <w:bottom w:w="0" w:type="dxa"/>
              <w:right w:w="108" w:type="dxa"/>
            </w:tcMar>
            <w:hideMark/>
          </w:tcPr>
          <w:p w14:paraId="5FBADB3E" w14:textId="77777777" w:rsidR="005E65DD" w:rsidRPr="00F727EF" w:rsidRDefault="005E65DD" w:rsidP="004F3957">
            <w:pPr>
              <w:pStyle w:val="Tabletext"/>
              <w:jc w:val="right"/>
            </w:pPr>
            <w:r w:rsidRPr="00F727EF">
              <w:t>57.80</w:t>
            </w:r>
          </w:p>
        </w:tc>
      </w:tr>
      <w:tr w:rsidR="005E65DD" w:rsidRPr="00F727EF" w14:paraId="64024288" w14:textId="77777777" w:rsidTr="004F3957">
        <w:tc>
          <w:tcPr>
            <w:tcW w:w="851" w:type="dxa"/>
            <w:shd w:val="clear" w:color="auto" w:fill="FFFFFF"/>
            <w:tcMar>
              <w:top w:w="0" w:type="dxa"/>
              <w:left w:w="108" w:type="dxa"/>
              <w:bottom w:w="0" w:type="dxa"/>
              <w:right w:w="108" w:type="dxa"/>
            </w:tcMar>
            <w:hideMark/>
          </w:tcPr>
          <w:p w14:paraId="4243D605" w14:textId="77777777" w:rsidR="005E65DD" w:rsidRPr="00F727EF" w:rsidRDefault="005E65DD" w:rsidP="004F3957">
            <w:pPr>
              <w:pStyle w:val="Tabletext"/>
            </w:pPr>
            <w:r w:rsidRPr="00F727EF">
              <w:t>2</w:t>
            </w:r>
          </w:p>
        </w:tc>
        <w:tc>
          <w:tcPr>
            <w:tcW w:w="4961" w:type="dxa"/>
            <w:shd w:val="clear" w:color="auto" w:fill="FFFFFF"/>
            <w:tcMar>
              <w:top w:w="0" w:type="dxa"/>
              <w:left w:w="108" w:type="dxa"/>
              <w:bottom w:w="0" w:type="dxa"/>
              <w:right w:w="108" w:type="dxa"/>
            </w:tcMar>
            <w:hideMark/>
          </w:tcPr>
          <w:p w14:paraId="3F765B41" w14:textId="77777777" w:rsidR="005E65DD" w:rsidRPr="00F727EF" w:rsidRDefault="005E65DD" w:rsidP="004F3957">
            <w:pPr>
              <w:pStyle w:val="Tabletext"/>
            </w:pPr>
            <w:r w:rsidRPr="00F727EF">
              <w:t>More than 10 but less than 21</w:t>
            </w:r>
          </w:p>
        </w:tc>
        <w:tc>
          <w:tcPr>
            <w:tcW w:w="1383" w:type="dxa"/>
            <w:shd w:val="clear" w:color="auto" w:fill="FFFFFF"/>
            <w:tcMar>
              <w:top w:w="0" w:type="dxa"/>
              <w:left w:w="108" w:type="dxa"/>
              <w:bottom w:w="0" w:type="dxa"/>
              <w:right w:w="108" w:type="dxa"/>
            </w:tcMar>
            <w:hideMark/>
          </w:tcPr>
          <w:p w14:paraId="3A97937F" w14:textId="77777777" w:rsidR="005E65DD" w:rsidRPr="00F727EF" w:rsidRDefault="005E65DD" w:rsidP="004F3957">
            <w:pPr>
              <w:pStyle w:val="Tabletext"/>
              <w:jc w:val="right"/>
            </w:pPr>
            <w:r w:rsidRPr="00F727EF">
              <w:t>92.48</w:t>
            </w:r>
          </w:p>
        </w:tc>
      </w:tr>
      <w:tr w:rsidR="005E65DD" w:rsidRPr="00F727EF" w14:paraId="03C61F12" w14:textId="77777777" w:rsidTr="004F3957">
        <w:tc>
          <w:tcPr>
            <w:tcW w:w="851" w:type="dxa"/>
            <w:shd w:val="clear" w:color="auto" w:fill="FFFFFF"/>
            <w:tcMar>
              <w:top w:w="0" w:type="dxa"/>
              <w:left w:w="108" w:type="dxa"/>
              <w:bottom w:w="0" w:type="dxa"/>
              <w:right w:w="108" w:type="dxa"/>
            </w:tcMar>
            <w:hideMark/>
          </w:tcPr>
          <w:p w14:paraId="45BF3B9D" w14:textId="77777777" w:rsidR="005E65DD" w:rsidRPr="00F727EF" w:rsidRDefault="005E65DD" w:rsidP="004F3957">
            <w:pPr>
              <w:pStyle w:val="Tabletext"/>
            </w:pPr>
            <w:r w:rsidRPr="00F727EF">
              <w:t>3</w:t>
            </w:r>
          </w:p>
        </w:tc>
        <w:tc>
          <w:tcPr>
            <w:tcW w:w="4961" w:type="dxa"/>
            <w:shd w:val="clear" w:color="auto" w:fill="FFFFFF"/>
            <w:tcMar>
              <w:top w:w="0" w:type="dxa"/>
              <w:left w:w="108" w:type="dxa"/>
              <w:bottom w:w="0" w:type="dxa"/>
              <w:right w:w="108" w:type="dxa"/>
            </w:tcMar>
            <w:hideMark/>
          </w:tcPr>
          <w:p w14:paraId="545ED891" w14:textId="77777777" w:rsidR="005E65DD" w:rsidRPr="00F727EF" w:rsidRDefault="005E65DD" w:rsidP="004F3957">
            <w:pPr>
              <w:pStyle w:val="Tabletext"/>
            </w:pPr>
            <w:r w:rsidRPr="00F727EF">
              <w:t>More than 20 but less than 31</w:t>
            </w:r>
          </w:p>
        </w:tc>
        <w:tc>
          <w:tcPr>
            <w:tcW w:w="1383" w:type="dxa"/>
            <w:shd w:val="clear" w:color="auto" w:fill="FFFFFF"/>
            <w:tcMar>
              <w:top w:w="0" w:type="dxa"/>
              <w:left w:w="108" w:type="dxa"/>
              <w:bottom w:w="0" w:type="dxa"/>
              <w:right w:w="108" w:type="dxa"/>
            </w:tcMar>
            <w:hideMark/>
          </w:tcPr>
          <w:p w14:paraId="55A7070B" w14:textId="77777777" w:rsidR="005E65DD" w:rsidRPr="00F727EF" w:rsidRDefault="005E65DD" w:rsidP="004F3957">
            <w:pPr>
              <w:pStyle w:val="Tabletext"/>
              <w:jc w:val="right"/>
            </w:pPr>
            <w:r w:rsidRPr="00F727EF">
              <w:t>104.01</w:t>
            </w:r>
          </w:p>
        </w:tc>
      </w:tr>
      <w:tr w:rsidR="005E65DD" w:rsidRPr="00F727EF" w14:paraId="36C2670A" w14:textId="77777777" w:rsidTr="004F3957">
        <w:tc>
          <w:tcPr>
            <w:tcW w:w="851" w:type="dxa"/>
            <w:tcBorders>
              <w:bottom w:val="single" w:sz="2" w:space="0" w:color="auto"/>
            </w:tcBorders>
            <w:shd w:val="clear" w:color="auto" w:fill="FFFFFF"/>
            <w:tcMar>
              <w:top w:w="0" w:type="dxa"/>
              <w:left w:w="108" w:type="dxa"/>
              <w:bottom w:w="0" w:type="dxa"/>
              <w:right w:w="108" w:type="dxa"/>
            </w:tcMar>
            <w:hideMark/>
          </w:tcPr>
          <w:p w14:paraId="62A2A27F" w14:textId="77777777" w:rsidR="005E65DD" w:rsidRPr="00F727EF" w:rsidRDefault="005E65DD" w:rsidP="004F3957">
            <w:pPr>
              <w:pStyle w:val="Tabletext"/>
            </w:pPr>
            <w:r w:rsidRPr="00F727EF">
              <w:t>4</w:t>
            </w:r>
          </w:p>
        </w:tc>
        <w:tc>
          <w:tcPr>
            <w:tcW w:w="4961" w:type="dxa"/>
            <w:tcBorders>
              <w:bottom w:val="single" w:sz="2" w:space="0" w:color="auto"/>
            </w:tcBorders>
            <w:shd w:val="clear" w:color="auto" w:fill="FFFFFF"/>
            <w:tcMar>
              <w:top w:w="0" w:type="dxa"/>
              <w:left w:w="108" w:type="dxa"/>
              <w:bottom w:w="0" w:type="dxa"/>
              <w:right w:w="108" w:type="dxa"/>
            </w:tcMar>
            <w:hideMark/>
          </w:tcPr>
          <w:p w14:paraId="1440BB61" w14:textId="77777777" w:rsidR="005E65DD" w:rsidRPr="00F727EF" w:rsidRDefault="005E65DD" w:rsidP="004F3957">
            <w:pPr>
              <w:pStyle w:val="Tabletext"/>
            </w:pPr>
            <w:r w:rsidRPr="00F727EF">
              <w:t>More than 30 but less than 41</w:t>
            </w:r>
          </w:p>
        </w:tc>
        <w:tc>
          <w:tcPr>
            <w:tcW w:w="1383" w:type="dxa"/>
            <w:tcBorders>
              <w:bottom w:val="single" w:sz="2" w:space="0" w:color="auto"/>
            </w:tcBorders>
            <w:shd w:val="clear" w:color="auto" w:fill="FFFFFF"/>
            <w:tcMar>
              <w:top w:w="0" w:type="dxa"/>
              <w:left w:w="108" w:type="dxa"/>
              <w:bottom w:w="0" w:type="dxa"/>
              <w:right w:w="108" w:type="dxa"/>
            </w:tcMar>
            <w:hideMark/>
          </w:tcPr>
          <w:p w14:paraId="12613888" w14:textId="77777777" w:rsidR="005E65DD" w:rsidRPr="00F727EF" w:rsidRDefault="005E65DD" w:rsidP="004F3957">
            <w:pPr>
              <w:pStyle w:val="Tabletext"/>
              <w:jc w:val="right"/>
            </w:pPr>
            <w:r w:rsidRPr="00F727EF">
              <w:t>115.55</w:t>
            </w:r>
          </w:p>
        </w:tc>
      </w:tr>
      <w:tr w:rsidR="005E65DD" w:rsidRPr="00F727EF" w14:paraId="471C8293" w14:textId="77777777" w:rsidTr="004F3957">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14:paraId="5AF7B5DC" w14:textId="77777777" w:rsidR="005E65DD" w:rsidRPr="00F727EF" w:rsidRDefault="005E65DD" w:rsidP="004F3957">
            <w:pPr>
              <w:pStyle w:val="Tabletext"/>
            </w:pPr>
            <w:r w:rsidRPr="00F727EF">
              <w:t>5</w:t>
            </w:r>
          </w:p>
        </w:tc>
        <w:tc>
          <w:tcPr>
            <w:tcW w:w="4961" w:type="dxa"/>
            <w:tcBorders>
              <w:top w:val="single" w:sz="2" w:space="0" w:color="auto"/>
              <w:bottom w:val="single" w:sz="12" w:space="0" w:color="auto"/>
            </w:tcBorders>
            <w:shd w:val="clear" w:color="auto" w:fill="FFFFFF"/>
            <w:tcMar>
              <w:top w:w="0" w:type="dxa"/>
              <w:left w:w="108" w:type="dxa"/>
              <w:bottom w:w="0" w:type="dxa"/>
              <w:right w:w="108" w:type="dxa"/>
            </w:tcMar>
            <w:hideMark/>
          </w:tcPr>
          <w:p w14:paraId="6C08A0D8" w14:textId="77777777" w:rsidR="005E65DD" w:rsidRPr="00F727EF" w:rsidRDefault="005E65DD" w:rsidP="004F3957">
            <w:pPr>
              <w:pStyle w:val="Tabletext"/>
            </w:pPr>
            <w:r w:rsidRPr="00F727EF">
              <w:t>More than 40</w:t>
            </w:r>
          </w:p>
        </w:tc>
        <w:tc>
          <w:tcPr>
            <w:tcW w:w="1383" w:type="dxa"/>
            <w:tcBorders>
              <w:top w:val="single" w:sz="2" w:space="0" w:color="auto"/>
              <w:bottom w:val="single" w:sz="12" w:space="0" w:color="auto"/>
            </w:tcBorders>
            <w:shd w:val="clear" w:color="auto" w:fill="FFFFFF"/>
            <w:tcMar>
              <w:top w:w="0" w:type="dxa"/>
              <w:left w:w="108" w:type="dxa"/>
              <w:bottom w:w="0" w:type="dxa"/>
              <w:right w:w="108" w:type="dxa"/>
            </w:tcMar>
            <w:hideMark/>
          </w:tcPr>
          <w:p w14:paraId="220F7C33" w14:textId="77777777" w:rsidR="005E65DD" w:rsidRPr="00F727EF" w:rsidRDefault="005E65DD" w:rsidP="004F3957">
            <w:pPr>
              <w:pStyle w:val="Tabletext"/>
              <w:jc w:val="right"/>
            </w:pPr>
            <w:r w:rsidRPr="00F727EF">
              <w:t>127.15</w:t>
            </w:r>
          </w:p>
        </w:tc>
      </w:tr>
    </w:tbl>
    <w:p w14:paraId="2BCA1746" w14:textId="51977D1B" w:rsidR="005E65DD" w:rsidRPr="00F727EF" w:rsidRDefault="005E65DD" w:rsidP="005E65DD">
      <w:pPr>
        <w:pStyle w:val="ActHead5"/>
      </w:pPr>
      <w:bookmarkStart w:id="185" w:name="CU_587542"/>
      <w:bookmarkStart w:id="186" w:name="CU_589136"/>
      <w:bookmarkStart w:id="187" w:name="CU_987669"/>
      <w:bookmarkStart w:id="188" w:name="CU_989263"/>
      <w:bookmarkStart w:id="189" w:name="_Toc189123199"/>
      <w:bookmarkEnd w:id="185"/>
      <w:bookmarkEnd w:id="186"/>
      <w:bookmarkEnd w:id="187"/>
      <w:bookmarkEnd w:id="188"/>
      <w:r w:rsidRPr="002E4E9B">
        <w:rPr>
          <w:rStyle w:val="CharSectno"/>
        </w:rPr>
        <w:t>249</w:t>
      </w:r>
      <w:r w:rsidR="00F727EF" w:rsidRPr="002E4E9B">
        <w:rPr>
          <w:rStyle w:val="CharSectno"/>
        </w:rPr>
        <w:noBreakHyphen/>
      </w:r>
      <w:r w:rsidRPr="002E4E9B">
        <w:rPr>
          <w:rStyle w:val="CharSectno"/>
        </w:rPr>
        <w:t>50</w:t>
      </w:r>
      <w:r w:rsidRPr="00F727EF">
        <w:t xml:space="preserve">  Viability supplement equivalent amount—Category A </w:t>
      </w:r>
      <w:r w:rsidRPr="00F727EF">
        <w:rPr>
          <w:bCs/>
          <w:iCs/>
        </w:rPr>
        <w:t xml:space="preserve">residential care </w:t>
      </w:r>
      <w:r w:rsidRPr="00F727EF">
        <w:t>homes</w:t>
      </w:r>
      <w:bookmarkEnd w:id="189"/>
    </w:p>
    <w:p w14:paraId="224ECA5A" w14:textId="77777777" w:rsidR="005E65DD" w:rsidRPr="00F727EF" w:rsidRDefault="005E65DD" w:rsidP="005E65DD">
      <w:pPr>
        <w:pStyle w:val="subsection"/>
      </w:pPr>
      <w:r w:rsidRPr="00F727EF">
        <w:tab/>
      </w:r>
      <w:r w:rsidRPr="00F727EF">
        <w:tab/>
        <w:t xml:space="preserve">The viability supplement equivalent amount for a Category A </w:t>
      </w:r>
      <w:r w:rsidRPr="00F727EF">
        <w:rPr>
          <w:bCs/>
          <w:iCs/>
        </w:rPr>
        <w:t xml:space="preserve">residential care </w:t>
      </w:r>
      <w:r w:rsidRPr="00F727EF">
        <w:t>home for a day is:</w:t>
      </w:r>
    </w:p>
    <w:p w14:paraId="43B59911" w14:textId="77777777" w:rsidR="005E65DD" w:rsidRPr="00F727EF" w:rsidRDefault="005E65DD" w:rsidP="005E65DD">
      <w:pPr>
        <w:pStyle w:val="paragraph"/>
      </w:pPr>
      <w:r w:rsidRPr="00F727EF">
        <w:tab/>
        <w:t>(a)</w:t>
      </w:r>
      <w:r w:rsidRPr="00F727EF">
        <w:tab/>
        <w:t xml:space="preserve">if the home is located in a Statistical Local Area with a classification under the </w:t>
      </w:r>
      <w:r w:rsidRPr="00F727EF">
        <w:rPr>
          <w:bCs/>
          <w:iCs/>
        </w:rPr>
        <w:t>RRMA Classification</w:t>
      </w:r>
      <w:r w:rsidRPr="00F727EF">
        <w:rPr>
          <w:b/>
          <w:i/>
        </w:rPr>
        <w:t xml:space="preserve"> </w:t>
      </w:r>
      <w:r w:rsidRPr="00F727EF">
        <w:t>mentioned in an item of the following table—the amount specified in the item in the table that relates to that classification and the number of residential care places for the home that are in effect on the day; or</w:t>
      </w:r>
    </w:p>
    <w:p w14:paraId="28BDFEC3" w14:textId="6CF8E017" w:rsidR="005E65DD" w:rsidRPr="00F727EF" w:rsidRDefault="005E65DD" w:rsidP="005E65DD">
      <w:pPr>
        <w:pStyle w:val="paragraph"/>
      </w:pPr>
      <w:r w:rsidRPr="00F727EF">
        <w:tab/>
        <w:t>(b)</w:t>
      </w:r>
      <w:r w:rsidRPr="00F727EF">
        <w:tab/>
        <w:t xml:space="preserve">if </w:t>
      </w:r>
      <w:r w:rsidR="00BC6C3C" w:rsidRPr="00F727EF">
        <w:t>paragraph (</w:t>
      </w:r>
      <w:r w:rsidRPr="00F727EF">
        <w:t>a) does not apply—$3.87.</w:t>
      </w:r>
    </w:p>
    <w:p w14:paraId="1BE353A9" w14:textId="77777777" w:rsidR="005E65DD" w:rsidRPr="00F727EF" w:rsidRDefault="005E65DD" w:rsidP="005E65DD">
      <w:pPr>
        <w:pStyle w:val="Tabletext"/>
      </w:pPr>
      <w:bookmarkStart w:id="190" w:name="_Hlk78793879"/>
    </w:p>
    <w:tbl>
      <w:tblPr>
        <w:tblW w:w="8357" w:type="dxa"/>
        <w:tblInd w:w="108" w:type="dxa"/>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820"/>
        <w:gridCol w:w="3433"/>
        <w:gridCol w:w="2636"/>
        <w:gridCol w:w="1468"/>
      </w:tblGrid>
      <w:tr w:rsidR="005E65DD" w:rsidRPr="00F727EF" w14:paraId="4731ECD1" w14:textId="77777777" w:rsidTr="004F3957">
        <w:trPr>
          <w:tblHeader/>
        </w:trPr>
        <w:tc>
          <w:tcPr>
            <w:tcW w:w="8357" w:type="dxa"/>
            <w:gridSpan w:val="4"/>
            <w:tcBorders>
              <w:top w:val="single" w:sz="12" w:space="0" w:color="auto"/>
              <w:bottom w:val="single" w:sz="6" w:space="0" w:color="auto"/>
            </w:tcBorders>
            <w:shd w:val="clear" w:color="auto" w:fill="auto"/>
            <w:tcMar>
              <w:top w:w="0" w:type="dxa"/>
              <w:left w:w="108" w:type="dxa"/>
              <w:bottom w:w="0" w:type="dxa"/>
              <w:right w:w="108" w:type="dxa"/>
            </w:tcMar>
            <w:hideMark/>
          </w:tcPr>
          <w:p w14:paraId="7B0D458B" w14:textId="77777777" w:rsidR="005E65DD" w:rsidRPr="00F727EF" w:rsidRDefault="005E65DD" w:rsidP="004F3957">
            <w:pPr>
              <w:pStyle w:val="TableHeading"/>
            </w:pPr>
            <w:bookmarkStart w:id="191" w:name="_Hlk163648853"/>
            <w:bookmarkEnd w:id="190"/>
            <w:r w:rsidRPr="00F727EF">
              <w:t>Viability supplement equivalent amounts</w:t>
            </w:r>
            <w:r w:rsidRPr="00F727EF">
              <w:rPr>
                <w:rFonts w:hint="eastAsia"/>
              </w:rPr>
              <w:t>—</w:t>
            </w:r>
            <w:r w:rsidRPr="00F727EF">
              <w:t xml:space="preserve">Category A </w:t>
            </w:r>
            <w:r w:rsidRPr="00F727EF">
              <w:rPr>
                <w:bCs/>
                <w:iCs/>
              </w:rPr>
              <w:t xml:space="preserve">residential care </w:t>
            </w:r>
            <w:r w:rsidRPr="00F727EF">
              <w:t>homes</w:t>
            </w:r>
          </w:p>
        </w:tc>
      </w:tr>
      <w:tr w:rsidR="005E65DD" w:rsidRPr="00F727EF" w14:paraId="691B9292" w14:textId="77777777" w:rsidTr="004F3957">
        <w:trPr>
          <w:tblHeader/>
        </w:trPr>
        <w:tc>
          <w:tcPr>
            <w:tcW w:w="820" w:type="dxa"/>
            <w:tcBorders>
              <w:top w:val="single" w:sz="6" w:space="0" w:color="auto"/>
              <w:bottom w:val="single" w:sz="12" w:space="0" w:color="auto"/>
            </w:tcBorders>
            <w:shd w:val="clear" w:color="auto" w:fill="auto"/>
            <w:tcMar>
              <w:top w:w="0" w:type="dxa"/>
              <w:left w:w="108" w:type="dxa"/>
              <w:bottom w:w="0" w:type="dxa"/>
              <w:right w:w="108" w:type="dxa"/>
            </w:tcMar>
            <w:hideMark/>
          </w:tcPr>
          <w:p w14:paraId="6156E990" w14:textId="77777777" w:rsidR="005E65DD" w:rsidRPr="00F727EF" w:rsidRDefault="005E65DD" w:rsidP="004F3957">
            <w:pPr>
              <w:pStyle w:val="TableHeading"/>
            </w:pPr>
            <w:r w:rsidRPr="00F727EF">
              <w:t>Item</w:t>
            </w:r>
          </w:p>
        </w:tc>
        <w:tc>
          <w:tcPr>
            <w:tcW w:w="3433" w:type="dxa"/>
            <w:tcBorders>
              <w:top w:val="single" w:sz="6" w:space="0" w:color="auto"/>
              <w:bottom w:val="single" w:sz="12" w:space="0" w:color="auto"/>
            </w:tcBorders>
            <w:shd w:val="clear" w:color="auto" w:fill="auto"/>
            <w:tcMar>
              <w:top w:w="0" w:type="dxa"/>
              <w:left w:w="108" w:type="dxa"/>
              <w:bottom w:w="0" w:type="dxa"/>
              <w:right w:w="108" w:type="dxa"/>
            </w:tcMar>
            <w:hideMark/>
          </w:tcPr>
          <w:p w14:paraId="5E4B18C5" w14:textId="77777777" w:rsidR="005E65DD" w:rsidRPr="00F727EF" w:rsidRDefault="005E65DD" w:rsidP="004F3957">
            <w:pPr>
              <w:pStyle w:val="TableHeading"/>
            </w:pPr>
            <w:r w:rsidRPr="00F727EF">
              <w:t>Column 1</w:t>
            </w:r>
            <w:r w:rsidRPr="00F727EF">
              <w:br/>
              <w:t>Statistical Local Area classification for the home’s location</w:t>
            </w:r>
          </w:p>
        </w:tc>
        <w:tc>
          <w:tcPr>
            <w:tcW w:w="2636" w:type="dxa"/>
            <w:tcBorders>
              <w:top w:val="single" w:sz="6" w:space="0" w:color="auto"/>
              <w:bottom w:val="single" w:sz="12" w:space="0" w:color="auto"/>
            </w:tcBorders>
            <w:shd w:val="clear" w:color="auto" w:fill="auto"/>
            <w:tcMar>
              <w:top w:w="0" w:type="dxa"/>
              <w:left w:w="108" w:type="dxa"/>
              <w:bottom w:w="0" w:type="dxa"/>
              <w:right w:w="108" w:type="dxa"/>
            </w:tcMar>
            <w:hideMark/>
          </w:tcPr>
          <w:p w14:paraId="02022725" w14:textId="77777777" w:rsidR="005E65DD" w:rsidRPr="00F727EF" w:rsidRDefault="005E65DD" w:rsidP="004F3957">
            <w:pPr>
              <w:pStyle w:val="TableHeading"/>
            </w:pPr>
            <w:r w:rsidRPr="00F727EF">
              <w:t>Column 2</w:t>
            </w:r>
            <w:r w:rsidRPr="00F727EF">
              <w:br/>
              <w:t>Number of residential care</w:t>
            </w:r>
            <w:r w:rsidRPr="00F727EF">
              <w:rPr>
                <w:i/>
                <w:iCs/>
              </w:rPr>
              <w:t xml:space="preserve"> </w:t>
            </w:r>
            <w:r w:rsidRPr="00F727EF">
              <w:t>places for the home that are in effect</w:t>
            </w:r>
          </w:p>
        </w:tc>
        <w:tc>
          <w:tcPr>
            <w:tcW w:w="1468" w:type="dxa"/>
            <w:tcBorders>
              <w:top w:val="single" w:sz="6" w:space="0" w:color="auto"/>
              <w:bottom w:val="single" w:sz="12" w:space="0" w:color="auto"/>
            </w:tcBorders>
            <w:shd w:val="clear" w:color="auto" w:fill="auto"/>
            <w:tcMar>
              <w:top w:w="0" w:type="dxa"/>
              <w:left w:w="108" w:type="dxa"/>
              <w:bottom w:w="0" w:type="dxa"/>
              <w:right w:w="108" w:type="dxa"/>
            </w:tcMar>
            <w:hideMark/>
          </w:tcPr>
          <w:p w14:paraId="27A4674C" w14:textId="77777777" w:rsidR="005E65DD" w:rsidRPr="00F727EF" w:rsidRDefault="005E65DD" w:rsidP="004F3957">
            <w:pPr>
              <w:pStyle w:val="TableHeading"/>
              <w:jc w:val="right"/>
            </w:pPr>
            <w:r w:rsidRPr="00F727EF">
              <w:t>Column 3</w:t>
            </w:r>
            <w:r w:rsidRPr="00F727EF">
              <w:br/>
              <w:t>Amount ($)</w:t>
            </w:r>
          </w:p>
        </w:tc>
      </w:tr>
      <w:tr w:rsidR="005E65DD" w:rsidRPr="00F727EF" w14:paraId="0B1630F2" w14:textId="77777777" w:rsidTr="004F3957">
        <w:trPr>
          <w:trHeight w:val="50"/>
        </w:trPr>
        <w:tc>
          <w:tcPr>
            <w:tcW w:w="820" w:type="dxa"/>
            <w:tcBorders>
              <w:top w:val="single" w:sz="12" w:space="0" w:color="auto"/>
            </w:tcBorders>
            <w:shd w:val="clear" w:color="auto" w:fill="auto"/>
            <w:tcMar>
              <w:top w:w="0" w:type="dxa"/>
              <w:left w:w="108" w:type="dxa"/>
              <w:bottom w:w="0" w:type="dxa"/>
              <w:right w:w="108" w:type="dxa"/>
            </w:tcMar>
            <w:hideMark/>
          </w:tcPr>
          <w:p w14:paraId="61D2D237" w14:textId="77777777" w:rsidR="005E65DD" w:rsidRPr="00F727EF" w:rsidRDefault="005E65DD" w:rsidP="004F3957">
            <w:pPr>
              <w:pStyle w:val="Tabletext"/>
            </w:pPr>
            <w:r w:rsidRPr="00F727EF">
              <w:t>1</w:t>
            </w:r>
          </w:p>
        </w:tc>
        <w:tc>
          <w:tcPr>
            <w:tcW w:w="3433" w:type="dxa"/>
            <w:tcBorders>
              <w:top w:val="single" w:sz="12" w:space="0" w:color="auto"/>
            </w:tcBorders>
            <w:shd w:val="clear" w:color="auto" w:fill="auto"/>
            <w:tcMar>
              <w:top w:w="0" w:type="dxa"/>
              <w:left w:w="108" w:type="dxa"/>
              <w:bottom w:w="0" w:type="dxa"/>
              <w:right w:w="108" w:type="dxa"/>
            </w:tcMar>
            <w:hideMark/>
          </w:tcPr>
          <w:p w14:paraId="6FD76663" w14:textId="77777777" w:rsidR="005E65DD" w:rsidRPr="00F727EF" w:rsidRDefault="005E65DD" w:rsidP="004F3957">
            <w:pPr>
              <w:pStyle w:val="Tabletext"/>
            </w:pPr>
            <w:r w:rsidRPr="00F727EF">
              <w:t>Other Remote</w:t>
            </w:r>
          </w:p>
        </w:tc>
        <w:tc>
          <w:tcPr>
            <w:tcW w:w="2636" w:type="dxa"/>
            <w:tcBorders>
              <w:top w:val="single" w:sz="12" w:space="0" w:color="auto"/>
            </w:tcBorders>
            <w:shd w:val="clear" w:color="auto" w:fill="auto"/>
            <w:tcMar>
              <w:top w:w="0" w:type="dxa"/>
              <w:left w:w="108" w:type="dxa"/>
              <w:bottom w:w="0" w:type="dxa"/>
              <w:right w:w="108" w:type="dxa"/>
            </w:tcMar>
            <w:hideMark/>
          </w:tcPr>
          <w:p w14:paraId="357FDF13" w14:textId="77777777" w:rsidR="005E65DD" w:rsidRPr="00F727EF" w:rsidRDefault="005E65DD" w:rsidP="004F3957">
            <w:pPr>
              <w:pStyle w:val="Tabletext"/>
            </w:pPr>
            <w:r w:rsidRPr="00F727EF">
              <w:t>less than 16</w:t>
            </w:r>
          </w:p>
        </w:tc>
        <w:tc>
          <w:tcPr>
            <w:tcW w:w="1468" w:type="dxa"/>
            <w:tcBorders>
              <w:top w:val="single" w:sz="12" w:space="0" w:color="auto"/>
            </w:tcBorders>
            <w:shd w:val="clear" w:color="auto" w:fill="auto"/>
            <w:tcMar>
              <w:top w:w="0" w:type="dxa"/>
              <w:left w:w="108" w:type="dxa"/>
              <w:bottom w:w="0" w:type="dxa"/>
              <w:right w:w="108" w:type="dxa"/>
            </w:tcMar>
            <w:vAlign w:val="bottom"/>
            <w:hideMark/>
          </w:tcPr>
          <w:p w14:paraId="059DA02A" w14:textId="77777777" w:rsidR="005E65DD" w:rsidRPr="00F727EF" w:rsidRDefault="005E65DD" w:rsidP="004F3957">
            <w:pPr>
              <w:pStyle w:val="Tabletext"/>
              <w:jc w:val="right"/>
            </w:pPr>
            <w:r w:rsidRPr="00F727EF">
              <w:t>62.09</w:t>
            </w:r>
          </w:p>
        </w:tc>
      </w:tr>
      <w:tr w:rsidR="005E65DD" w:rsidRPr="00F727EF" w14:paraId="3841FB51" w14:textId="77777777" w:rsidTr="004F3957">
        <w:tc>
          <w:tcPr>
            <w:tcW w:w="820" w:type="dxa"/>
            <w:shd w:val="clear" w:color="auto" w:fill="auto"/>
            <w:tcMar>
              <w:top w:w="0" w:type="dxa"/>
              <w:left w:w="108" w:type="dxa"/>
              <w:bottom w:w="0" w:type="dxa"/>
              <w:right w:w="108" w:type="dxa"/>
            </w:tcMar>
            <w:hideMark/>
          </w:tcPr>
          <w:p w14:paraId="6D60648A" w14:textId="77777777" w:rsidR="005E65DD" w:rsidRPr="00F727EF" w:rsidRDefault="005E65DD" w:rsidP="004F3957">
            <w:pPr>
              <w:pStyle w:val="Tabletext"/>
            </w:pPr>
            <w:r w:rsidRPr="00F727EF">
              <w:t>2</w:t>
            </w:r>
          </w:p>
        </w:tc>
        <w:tc>
          <w:tcPr>
            <w:tcW w:w="3433" w:type="dxa"/>
            <w:shd w:val="clear" w:color="auto" w:fill="auto"/>
            <w:tcMar>
              <w:top w:w="0" w:type="dxa"/>
              <w:left w:w="108" w:type="dxa"/>
              <w:bottom w:w="0" w:type="dxa"/>
              <w:right w:w="108" w:type="dxa"/>
            </w:tcMar>
            <w:hideMark/>
          </w:tcPr>
          <w:p w14:paraId="25FDFDEB" w14:textId="77777777" w:rsidR="005E65DD" w:rsidRPr="00F727EF" w:rsidRDefault="005E65DD" w:rsidP="004F3957">
            <w:pPr>
              <w:pStyle w:val="Tabletext"/>
            </w:pPr>
            <w:r w:rsidRPr="00F727EF">
              <w:t>Other Remote</w:t>
            </w:r>
          </w:p>
        </w:tc>
        <w:tc>
          <w:tcPr>
            <w:tcW w:w="2636" w:type="dxa"/>
            <w:shd w:val="clear" w:color="auto" w:fill="auto"/>
            <w:tcMar>
              <w:top w:w="0" w:type="dxa"/>
              <w:left w:w="108" w:type="dxa"/>
              <w:bottom w:w="0" w:type="dxa"/>
              <w:right w:w="108" w:type="dxa"/>
            </w:tcMar>
            <w:hideMark/>
          </w:tcPr>
          <w:p w14:paraId="1C02D68C" w14:textId="77777777" w:rsidR="005E65DD" w:rsidRPr="00F727EF" w:rsidRDefault="005E65DD" w:rsidP="004F3957">
            <w:pPr>
              <w:pStyle w:val="Tabletext"/>
            </w:pPr>
            <w:r w:rsidRPr="00F727EF">
              <w:t>more than 15 but less than 30</w:t>
            </w:r>
          </w:p>
        </w:tc>
        <w:tc>
          <w:tcPr>
            <w:tcW w:w="1468" w:type="dxa"/>
            <w:shd w:val="clear" w:color="auto" w:fill="auto"/>
            <w:tcMar>
              <w:top w:w="0" w:type="dxa"/>
              <w:left w:w="108" w:type="dxa"/>
              <w:bottom w:w="0" w:type="dxa"/>
              <w:right w:w="108" w:type="dxa"/>
            </w:tcMar>
            <w:vAlign w:val="bottom"/>
            <w:hideMark/>
          </w:tcPr>
          <w:p w14:paraId="33ED78D9" w14:textId="77777777" w:rsidR="005E65DD" w:rsidRPr="00F727EF" w:rsidRDefault="005E65DD" w:rsidP="004F3957">
            <w:pPr>
              <w:pStyle w:val="Tabletext"/>
              <w:jc w:val="right"/>
            </w:pPr>
            <w:r w:rsidRPr="00F727EF">
              <w:t>38.18</w:t>
            </w:r>
          </w:p>
        </w:tc>
      </w:tr>
      <w:tr w:rsidR="005E65DD" w:rsidRPr="00F727EF" w14:paraId="413FD670" w14:textId="77777777" w:rsidTr="004F3957">
        <w:tc>
          <w:tcPr>
            <w:tcW w:w="820" w:type="dxa"/>
            <w:shd w:val="clear" w:color="auto" w:fill="auto"/>
            <w:tcMar>
              <w:top w:w="0" w:type="dxa"/>
              <w:left w:w="108" w:type="dxa"/>
              <w:bottom w:w="0" w:type="dxa"/>
              <w:right w:w="108" w:type="dxa"/>
            </w:tcMar>
            <w:hideMark/>
          </w:tcPr>
          <w:p w14:paraId="56532E23" w14:textId="77777777" w:rsidR="005E65DD" w:rsidRPr="00F727EF" w:rsidRDefault="005E65DD" w:rsidP="004F3957">
            <w:pPr>
              <w:pStyle w:val="Tabletext"/>
            </w:pPr>
            <w:r w:rsidRPr="00F727EF">
              <w:t>3</w:t>
            </w:r>
          </w:p>
        </w:tc>
        <w:tc>
          <w:tcPr>
            <w:tcW w:w="3433" w:type="dxa"/>
            <w:shd w:val="clear" w:color="auto" w:fill="auto"/>
            <w:tcMar>
              <w:top w:w="0" w:type="dxa"/>
              <w:left w:w="108" w:type="dxa"/>
              <w:bottom w:w="0" w:type="dxa"/>
              <w:right w:w="108" w:type="dxa"/>
            </w:tcMar>
            <w:hideMark/>
          </w:tcPr>
          <w:p w14:paraId="501DDB24" w14:textId="77777777" w:rsidR="005E65DD" w:rsidRPr="00F727EF" w:rsidRDefault="005E65DD" w:rsidP="004F3957">
            <w:pPr>
              <w:pStyle w:val="Tabletext"/>
            </w:pPr>
            <w:r w:rsidRPr="00F727EF">
              <w:t>Other Remote</w:t>
            </w:r>
          </w:p>
        </w:tc>
        <w:tc>
          <w:tcPr>
            <w:tcW w:w="2636" w:type="dxa"/>
            <w:shd w:val="clear" w:color="auto" w:fill="auto"/>
            <w:tcMar>
              <w:top w:w="0" w:type="dxa"/>
              <w:left w:w="108" w:type="dxa"/>
              <w:bottom w:w="0" w:type="dxa"/>
              <w:right w:w="108" w:type="dxa"/>
            </w:tcMar>
            <w:hideMark/>
          </w:tcPr>
          <w:p w14:paraId="246CD988" w14:textId="77777777" w:rsidR="005E65DD" w:rsidRPr="00F727EF" w:rsidRDefault="005E65DD" w:rsidP="004F3957">
            <w:pPr>
              <w:pStyle w:val="Tabletext"/>
            </w:pPr>
            <w:r w:rsidRPr="00F727EF">
              <w:t>more than 29</w:t>
            </w:r>
          </w:p>
        </w:tc>
        <w:tc>
          <w:tcPr>
            <w:tcW w:w="1468" w:type="dxa"/>
            <w:shd w:val="clear" w:color="auto" w:fill="auto"/>
            <w:tcMar>
              <w:top w:w="0" w:type="dxa"/>
              <w:left w:w="108" w:type="dxa"/>
              <w:bottom w:w="0" w:type="dxa"/>
              <w:right w:w="108" w:type="dxa"/>
            </w:tcMar>
            <w:vAlign w:val="bottom"/>
            <w:hideMark/>
          </w:tcPr>
          <w:p w14:paraId="7EE20DFE" w14:textId="77777777" w:rsidR="005E65DD" w:rsidRPr="00F727EF" w:rsidRDefault="005E65DD" w:rsidP="004F3957">
            <w:pPr>
              <w:pStyle w:val="Tabletext"/>
              <w:jc w:val="right"/>
            </w:pPr>
            <w:r w:rsidRPr="00F727EF">
              <w:t>3.87</w:t>
            </w:r>
          </w:p>
        </w:tc>
      </w:tr>
      <w:tr w:rsidR="005E65DD" w:rsidRPr="00F727EF" w14:paraId="756649C3" w14:textId="77777777" w:rsidTr="004F3957">
        <w:tc>
          <w:tcPr>
            <w:tcW w:w="820" w:type="dxa"/>
            <w:shd w:val="clear" w:color="auto" w:fill="auto"/>
            <w:tcMar>
              <w:top w:w="0" w:type="dxa"/>
              <w:left w:w="108" w:type="dxa"/>
              <w:bottom w:w="0" w:type="dxa"/>
              <w:right w:w="108" w:type="dxa"/>
            </w:tcMar>
            <w:hideMark/>
          </w:tcPr>
          <w:p w14:paraId="4912689E" w14:textId="77777777" w:rsidR="005E65DD" w:rsidRPr="00F727EF" w:rsidRDefault="005E65DD" w:rsidP="004F3957">
            <w:pPr>
              <w:pStyle w:val="Tabletext"/>
            </w:pPr>
            <w:r w:rsidRPr="00F727EF">
              <w:t>4</w:t>
            </w:r>
          </w:p>
        </w:tc>
        <w:tc>
          <w:tcPr>
            <w:tcW w:w="3433" w:type="dxa"/>
            <w:shd w:val="clear" w:color="auto" w:fill="auto"/>
            <w:tcMar>
              <w:top w:w="0" w:type="dxa"/>
              <w:left w:w="108" w:type="dxa"/>
              <w:bottom w:w="0" w:type="dxa"/>
              <w:right w:w="108" w:type="dxa"/>
            </w:tcMar>
            <w:hideMark/>
          </w:tcPr>
          <w:p w14:paraId="62445EBF" w14:textId="77777777" w:rsidR="005E65DD" w:rsidRPr="00F727EF" w:rsidRDefault="005E65DD" w:rsidP="004F3957">
            <w:pPr>
              <w:pStyle w:val="Tabletext"/>
            </w:pPr>
            <w:r w:rsidRPr="00F727EF">
              <w:t>Remote Centre</w:t>
            </w:r>
          </w:p>
        </w:tc>
        <w:tc>
          <w:tcPr>
            <w:tcW w:w="2636" w:type="dxa"/>
            <w:shd w:val="clear" w:color="auto" w:fill="auto"/>
            <w:tcMar>
              <w:top w:w="0" w:type="dxa"/>
              <w:left w:w="108" w:type="dxa"/>
              <w:bottom w:w="0" w:type="dxa"/>
              <w:right w:w="108" w:type="dxa"/>
            </w:tcMar>
            <w:hideMark/>
          </w:tcPr>
          <w:p w14:paraId="73F3AE0F" w14:textId="77777777" w:rsidR="005E65DD" w:rsidRPr="00F727EF" w:rsidRDefault="005E65DD" w:rsidP="004F3957">
            <w:pPr>
              <w:pStyle w:val="Tabletext"/>
            </w:pPr>
            <w:r w:rsidRPr="00F727EF">
              <w:t>less than 16</w:t>
            </w:r>
          </w:p>
        </w:tc>
        <w:tc>
          <w:tcPr>
            <w:tcW w:w="1468" w:type="dxa"/>
            <w:shd w:val="clear" w:color="auto" w:fill="auto"/>
            <w:tcMar>
              <w:top w:w="0" w:type="dxa"/>
              <w:left w:w="108" w:type="dxa"/>
              <w:bottom w:w="0" w:type="dxa"/>
              <w:right w:w="108" w:type="dxa"/>
            </w:tcMar>
            <w:vAlign w:val="bottom"/>
            <w:hideMark/>
          </w:tcPr>
          <w:p w14:paraId="66696C22" w14:textId="77777777" w:rsidR="005E65DD" w:rsidRPr="00F727EF" w:rsidRDefault="005E65DD" w:rsidP="004F3957">
            <w:pPr>
              <w:pStyle w:val="Tabletext"/>
              <w:jc w:val="right"/>
            </w:pPr>
            <w:r w:rsidRPr="00F727EF">
              <w:t>29.65</w:t>
            </w:r>
          </w:p>
        </w:tc>
      </w:tr>
      <w:tr w:rsidR="005E65DD" w:rsidRPr="00F727EF" w14:paraId="750DEC3B" w14:textId="77777777" w:rsidTr="004F3957">
        <w:trPr>
          <w:trHeight w:val="60"/>
        </w:trPr>
        <w:tc>
          <w:tcPr>
            <w:tcW w:w="820" w:type="dxa"/>
            <w:shd w:val="clear" w:color="auto" w:fill="auto"/>
            <w:tcMar>
              <w:top w:w="0" w:type="dxa"/>
              <w:left w:w="108" w:type="dxa"/>
              <w:bottom w:w="0" w:type="dxa"/>
              <w:right w:w="108" w:type="dxa"/>
            </w:tcMar>
            <w:hideMark/>
          </w:tcPr>
          <w:p w14:paraId="7028AFE1" w14:textId="77777777" w:rsidR="005E65DD" w:rsidRPr="00F727EF" w:rsidRDefault="005E65DD" w:rsidP="004F3957">
            <w:pPr>
              <w:pStyle w:val="Tabletext"/>
            </w:pPr>
            <w:r w:rsidRPr="00F727EF">
              <w:t>5</w:t>
            </w:r>
          </w:p>
        </w:tc>
        <w:tc>
          <w:tcPr>
            <w:tcW w:w="3433" w:type="dxa"/>
            <w:shd w:val="clear" w:color="auto" w:fill="auto"/>
            <w:tcMar>
              <w:top w:w="0" w:type="dxa"/>
              <w:left w:w="108" w:type="dxa"/>
              <w:bottom w:w="0" w:type="dxa"/>
              <w:right w:w="108" w:type="dxa"/>
            </w:tcMar>
            <w:hideMark/>
          </w:tcPr>
          <w:p w14:paraId="63F03642" w14:textId="77777777" w:rsidR="005E65DD" w:rsidRPr="00F727EF" w:rsidRDefault="005E65DD" w:rsidP="004F3957">
            <w:pPr>
              <w:pStyle w:val="Tabletext"/>
            </w:pPr>
            <w:r w:rsidRPr="00F727EF">
              <w:t>Remote Centre</w:t>
            </w:r>
          </w:p>
        </w:tc>
        <w:tc>
          <w:tcPr>
            <w:tcW w:w="2636" w:type="dxa"/>
            <w:shd w:val="clear" w:color="auto" w:fill="auto"/>
            <w:tcMar>
              <w:top w:w="0" w:type="dxa"/>
              <w:left w:w="108" w:type="dxa"/>
              <w:bottom w:w="0" w:type="dxa"/>
              <w:right w:w="108" w:type="dxa"/>
            </w:tcMar>
            <w:hideMark/>
          </w:tcPr>
          <w:p w14:paraId="115E74FF" w14:textId="77777777" w:rsidR="005E65DD" w:rsidRPr="00F727EF" w:rsidRDefault="005E65DD" w:rsidP="004F3957">
            <w:pPr>
              <w:pStyle w:val="Tabletext"/>
            </w:pPr>
            <w:r w:rsidRPr="00F727EF">
              <w:t>more than 15 but less than 30</w:t>
            </w:r>
          </w:p>
        </w:tc>
        <w:tc>
          <w:tcPr>
            <w:tcW w:w="1468" w:type="dxa"/>
            <w:shd w:val="clear" w:color="auto" w:fill="auto"/>
            <w:tcMar>
              <w:top w:w="0" w:type="dxa"/>
              <w:left w:w="108" w:type="dxa"/>
              <w:bottom w:w="0" w:type="dxa"/>
              <w:right w:w="108" w:type="dxa"/>
            </w:tcMar>
            <w:vAlign w:val="bottom"/>
            <w:hideMark/>
          </w:tcPr>
          <w:p w14:paraId="6FBB0724" w14:textId="77777777" w:rsidR="005E65DD" w:rsidRPr="00F727EF" w:rsidRDefault="005E65DD" w:rsidP="004F3957">
            <w:pPr>
              <w:pStyle w:val="Tabletext"/>
              <w:jc w:val="right"/>
            </w:pPr>
            <w:r w:rsidRPr="00F727EF">
              <w:t>21.06</w:t>
            </w:r>
          </w:p>
        </w:tc>
      </w:tr>
      <w:tr w:rsidR="005E65DD" w:rsidRPr="00F727EF" w14:paraId="55035249" w14:textId="77777777" w:rsidTr="004F3957">
        <w:tc>
          <w:tcPr>
            <w:tcW w:w="820" w:type="dxa"/>
            <w:shd w:val="clear" w:color="auto" w:fill="auto"/>
            <w:tcMar>
              <w:top w:w="0" w:type="dxa"/>
              <w:left w:w="108" w:type="dxa"/>
              <w:bottom w:w="0" w:type="dxa"/>
              <w:right w:w="108" w:type="dxa"/>
            </w:tcMar>
            <w:hideMark/>
          </w:tcPr>
          <w:p w14:paraId="322C92E3" w14:textId="77777777" w:rsidR="005E65DD" w:rsidRPr="00F727EF" w:rsidRDefault="005E65DD" w:rsidP="004F3957">
            <w:pPr>
              <w:pStyle w:val="Tabletext"/>
            </w:pPr>
            <w:r w:rsidRPr="00F727EF">
              <w:t>6</w:t>
            </w:r>
          </w:p>
        </w:tc>
        <w:tc>
          <w:tcPr>
            <w:tcW w:w="3433" w:type="dxa"/>
            <w:shd w:val="clear" w:color="auto" w:fill="auto"/>
            <w:tcMar>
              <w:top w:w="0" w:type="dxa"/>
              <w:left w:w="108" w:type="dxa"/>
              <w:bottom w:w="0" w:type="dxa"/>
              <w:right w:w="108" w:type="dxa"/>
            </w:tcMar>
            <w:hideMark/>
          </w:tcPr>
          <w:p w14:paraId="730BE741" w14:textId="77777777" w:rsidR="005E65DD" w:rsidRPr="00F727EF" w:rsidRDefault="005E65DD" w:rsidP="004F3957">
            <w:pPr>
              <w:pStyle w:val="Tabletext"/>
            </w:pPr>
            <w:r w:rsidRPr="00F727EF">
              <w:t>Remote Centre</w:t>
            </w:r>
          </w:p>
        </w:tc>
        <w:tc>
          <w:tcPr>
            <w:tcW w:w="2636" w:type="dxa"/>
            <w:shd w:val="clear" w:color="auto" w:fill="auto"/>
            <w:tcMar>
              <w:top w:w="0" w:type="dxa"/>
              <w:left w:w="108" w:type="dxa"/>
              <w:bottom w:w="0" w:type="dxa"/>
              <w:right w:w="108" w:type="dxa"/>
            </w:tcMar>
            <w:hideMark/>
          </w:tcPr>
          <w:p w14:paraId="2AB38BD2" w14:textId="77777777" w:rsidR="005E65DD" w:rsidRPr="00F727EF" w:rsidRDefault="005E65DD" w:rsidP="004F3957">
            <w:pPr>
              <w:pStyle w:val="Tabletext"/>
            </w:pPr>
            <w:r w:rsidRPr="00F727EF">
              <w:t>more than 29</w:t>
            </w:r>
          </w:p>
        </w:tc>
        <w:tc>
          <w:tcPr>
            <w:tcW w:w="1468" w:type="dxa"/>
            <w:shd w:val="clear" w:color="auto" w:fill="auto"/>
            <w:tcMar>
              <w:top w:w="0" w:type="dxa"/>
              <w:left w:w="108" w:type="dxa"/>
              <w:bottom w:w="0" w:type="dxa"/>
              <w:right w:w="108" w:type="dxa"/>
            </w:tcMar>
            <w:vAlign w:val="bottom"/>
            <w:hideMark/>
          </w:tcPr>
          <w:p w14:paraId="4507BDA6" w14:textId="77777777" w:rsidR="005E65DD" w:rsidRPr="00F727EF" w:rsidRDefault="005E65DD" w:rsidP="004F3957">
            <w:pPr>
              <w:pStyle w:val="Tabletext"/>
              <w:jc w:val="right"/>
            </w:pPr>
            <w:r w:rsidRPr="00F727EF">
              <w:t>3.87</w:t>
            </w:r>
          </w:p>
        </w:tc>
      </w:tr>
      <w:tr w:rsidR="005E65DD" w:rsidRPr="00F727EF" w14:paraId="0AB1E41C" w14:textId="77777777" w:rsidTr="004F3957">
        <w:tc>
          <w:tcPr>
            <w:tcW w:w="820" w:type="dxa"/>
            <w:shd w:val="clear" w:color="auto" w:fill="auto"/>
            <w:tcMar>
              <w:top w:w="0" w:type="dxa"/>
              <w:left w:w="108" w:type="dxa"/>
              <w:bottom w:w="0" w:type="dxa"/>
              <w:right w:w="108" w:type="dxa"/>
            </w:tcMar>
            <w:hideMark/>
          </w:tcPr>
          <w:p w14:paraId="7B789135" w14:textId="77777777" w:rsidR="005E65DD" w:rsidRPr="00F727EF" w:rsidRDefault="005E65DD" w:rsidP="004F3957">
            <w:pPr>
              <w:pStyle w:val="Tabletext"/>
            </w:pPr>
            <w:r w:rsidRPr="00F727EF">
              <w:t>7</w:t>
            </w:r>
          </w:p>
        </w:tc>
        <w:tc>
          <w:tcPr>
            <w:tcW w:w="3433" w:type="dxa"/>
            <w:shd w:val="clear" w:color="auto" w:fill="auto"/>
            <w:tcMar>
              <w:top w:w="0" w:type="dxa"/>
              <w:left w:w="108" w:type="dxa"/>
              <w:bottom w:w="0" w:type="dxa"/>
              <w:right w:w="108" w:type="dxa"/>
            </w:tcMar>
            <w:hideMark/>
          </w:tcPr>
          <w:p w14:paraId="5B67A486" w14:textId="77777777" w:rsidR="005E65DD" w:rsidRPr="00F727EF" w:rsidRDefault="005E65DD" w:rsidP="004F3957">
            <w:pPr>
              <w:pStyle w:val="Tablea"/>
            </w:pPr>
            <w:r w:rsidRPr="00F727EF">
              <w:t>(a) Other Rural; or</w:t>
            </w:r>
          </w:p>
          <w:p w14:paraId="321F95B4" w14:textId="77777777" w:rsidR="005E65DD" w:rsidRPr="00F727EF" w:rsidRDefault="005E65DD" w:rsidP="004F3957">
            <w:pPr>
              <w:pStyle w:val="Tablea"/>
            </w:pPr>
            <w:r w:rsidRPr="00F727EF">
              <w:t>(b) Small Rural Centre</w:t>
            </w:r>
          </w:p>
        </w:tc>
        <w:tc>
          <w:tcPr>
            <w:tcW w:w="2636" w:type="dxa"/>
            <w:shd w:val="clear" w:color="auto" w:fill="auto"/>
            <w:tcMar>
              <w:top w:w="0" w:type="dxa"/>
              <w:left w:w="108" w:type="dxa"/>
              <w:bottom w:w="0" w:type="dxa"/>
              <w:right w:w="108" w:type="dxa"/>
            </w:tcMar>
            <w:hideMark/>
          </w:tcPr>
          <w:p w14:paraId="00BED8E3" w14:textId="77777777" w:rsidR="005E65DD" w:rsidRPr="00F727EF" w:rsidRDefault="005E65DD" w:rsidP="004F3957">
            <w:pPr>
              <w:pStyle w:val="Tabletext"/>
            </w:pPr>
            <w:r w:rsidRPr="00F727EF">
              <w:t>less than 16</w:t>
            </w:r>
          </w:p>
        </w:tc>
        <w:tc>
          <w:tcPr>
            <w:tcW w:w="1468" w:type="dxa"/>
            <w:shd w:val="clear" w:color="auto" w:fill="auto"/>
            <w:tcMar>
              <w:top w:w="0" w:type="dxa"/>
              <w:left w:w="108" w:type="dxa"/>
              <w:bottom w:w="0" w:type="dxa"/>
              <w:right w:w="108" w:type="dxa"/>
            </w:tcMar>
            <w:vAlign w:val="bottom"/>
            <w:hideMark/>
          </w:tcPr>
          <w:p w14:paraId="34931C4F" w14:textId="77777777" w:rsidR="005E65DD" w:rsidRPr="00F727EF" w:rsidRDefault="005E65DD" w:rsidP="004F3957">
            <w:pPr>
              <w:pStyle w:val="Tabletext"/>
              <w:jc w:val="right"/>
            </w:pPr>
            <w:r w:rsidRPr="00F727EF">
              <w:t>12.49</w:t>
            </w:r>
          </w:p>
        </w:tc>
      </w:tr>
      <w:tr w:rsidR="005E65DD" w:rsidRPr="00F727EF" w14:paraId="7CEE775B" w14:textId="77777777" w:rsidTr="004F3957">
        <w:tc>
          <w:tcPr>
            <w:tcW w:w="820" w:type="dxa"/>
            <w:tcBorders>
              <w:bottom w:val="single" w:sz="2" w:space="0" w:color="auto"/>
            </w:tcBorders>
            <w:shd w:val="clear" w:color="auto" w:fill="auto"/>
            <w:tcMar>
              <w:top w:w="0" w:type="dxa"/>
              <w:left w:w="108" w:type="dxa"/>
              <w:bottom w:w="0" w:type="dxa"/>
              <w:right w:w="108" w:type="dxa"/>
            </w:tcMar>
            <w:hideMark/>
          </w:tcPr>
          <w:p w14:paraId="6588CA3E" w14:textId="77777777" w:rsidR="005E65DD" w:rsidRPr="00F727EF" w:rsidRDefault="005E65DD" w:rsidP="004F3957">
            <w:pPr>
              <w:pStyle w:val="Tabletext"/>
            </w:pPr>
            <w:r w:rsidRPr="00F727EF">
              <w:t>8</w:t>
            </w:r>
          </w:p>
        </w:tc>
        <w:tc>
          <w:tcPr>
            <w:tcW w:w="3433" w:type="dxa"/>
            <w:tcBorders>
              <w:bottom w:val="single" w:sz="2" w:space="0" w:color="auto"/>
            </w:tcBorders>
            <w:shd w:val="clear" w:color="auto" w:fill="auto"/>
            <w:tcMar>
              <w:top w:w="0" w:type="dxa"/>
              <w:left w:w="108" w:type="dxa"/>
              <w:bottom w:w="0" w:type="dxa"/>
              <w:right w:w="108" w:type="dxa"/>
            </w:tcMar>
            <w:hideMark/>
          </w:tcPr>
          <w:p w14:paraId="4BC39A55" w14:textId="77777777" w:rsidR="005E65DD" w:rsidRPr="00F727EF" w:rsidRDefault="005E65DD" w:rsidP="004F3957">
            <w:pPr>
              <w:pStyle w:val="Tablea"/>
            </w:pPr>
            <w:r w:rsidRPr="00F727EF">
              <w:t>(a) Other Rural; or</w:t>
            </w:r>
          </w:p>
          <w:p w14:paraId="2A047CF5" w14:textId="77777777" w:rsidR="005E65DD" w:rsidRPr="00F727EF" w:rsidRDefault="005E65DD" w:rsidP="004F3957">
            <w:pPr>
              <w:pStyle w:val="Tabletext"/>
            </w:pPr>
            <w:r w:rsidRPr="00F727EF">
              <w:t>(b) Small Rural Centre</w:t>
            </w:r>
          </w:p>
        </w:tc>
        <w:tc>
          <w:tcPr>
            <w:tcW w:w="2636" w:type="dxa"/>
            <w:tcBorders>
              <w:bottom w:val="single" w:sz="2" w:space="0" w:color="auto"/>
            </w:tcBorders>
            <w:shd w:val="clear" w:color="auto" w:fill="auto"/>
            <w:tcMar>
              <w:top w:w="0" w:type="dxa"/>
              <w:left w:w="108" w:type="dxa"/>
              <w:bottom w:w="0" w:type="dxa"/>
              <w:right w:w="108" w:type="dxa"/>
            </w:tcMar>
            <w:hideMark/>
          </w:tcPr>
          <w:p w14:paraId="093A80D3" w14:textId="77777777" w:rsidR="005E65DD" w:rsidRPr="00F727EF" w:rsidRDefault="005E65DD" w:rsidP="004F3957">
            <w:pPr>
              <w:pStyle w:val="Tabletext"/>
            </w:pPr>
            <w:r w:rsidRPr="00F727EF">
              <w:t>more than 15 but less than 30</w:t>
            </w:r>
          </w:p>
        </w:tc>
        <w:tc>
          <w:tcPr>
            <w:tcW w:w="1468" w:type="dxa"/>
            <w:tcBorders>
              <w:bottom w:val="single" w:sz="2" w:space="0" w:color="auto"/>
            </w:tcBorders>
            <w:shd w:val="clear" w:color="auto" w:fill="auto"/>
            <w:tcMar>
              <w:top w:w="0" w:type="dxa"/>
              <w:left w:w="108" w:type="dxa"/>
              <w:bottom w:w="0" w:type="dxa"/>
              <w:right w:w="108" w:type="dxa"/>
            </w:tcMar>
            <w:vAlign w:val="bottom"/>
            <w:hideMark/>
          </w:tcPr>
          <w:p w14:paraId="246CCC83" w14:textId="77777777" w:rsidR="005E65DD" w:rsidRPr="00F727EF" w:rsidRDefault="005E65DD" w:rsidP="004F3957">
            <w:pPr>
              <w:pStyle w:val="Tabletext"/>
              <w:jc w:val="right"/>
            </w:pPr>
            <w:r w:rsidRPr="00F727EF">
              <w:t>3.87</w:t>
            </w:r>
          </w:p>
        </w:tc>
      </w:tr>
      <w:tr w:rsidR="005E65DD" w:rsidRPr="00F727EF" w14:paraId="54DF9E9E" w14:textId="77777777" w:rsidTr="004F3957">
        <w:tc>
          <w:tcPr>
            <w:tcW w:w="820" w:type="dxa"/>
            <w:tcBorders>
              <w:top w:val="single" w:sz="2" w:space="0" w:color="auto"/>
              <w:bottom w:val="single" w:sz="12" w:space="0" w:color="auto"/>
            </w:tcBorders>
            <w:shd w:val="clear" w:color="auto" w:fill="auto"/>
            <w:tcMar>
              <w:top w:w="0" w:type="dxa"/>
              <w:left w:w="108" w:type="dxa"/>
              <w:bottom w:w="0" w:type="dxa"/>
              <w:right w:w="108" w:type="dxa"/>
            </w:tcMar>
            <w:hideMark/>
          </w:tcPr>
          <w:p w14:paraId="6365DFFC" w14:textId="77777777" w:rsidR="005E65DD" w:rsidRPr="00F727EF" w:rsidRDefault="005E65DD" w:rsidP="004F3957">
            <w:pPr>
              <w:pStyle w:val="Tabletext"/>
            </w:pPr>
            <w:r w:rsidRPr="00F727EF">
              <w:t>9</w:t>
            </w:r>
          </w:p>
        </w:tc>
        <w:tc>
          <w:tcPr>
            <w:tcW w:w="3433" w:type="dxa"/>
            <w:tcBorders>
              <w:top w:val="single" w:sz="2" w:space="0" w:color="auto"/>
              <w:bottom w:val="single" w:sz="12" w:space="0" w:color="auto"/>
            </w:tcBorders>
            <w:shd w:val="clear" w:color="auto" w:fill="auto"/>
            <w:tcMar>
              <w:top w:w="0" w:type="dxa"/>
              <w:left w:w="108" w:type="dxa"/>
              <w:bottom w:w="0" w:type="dxa"/>
              <w:right w:w="108" w:type="dxa"/>
            </w:tcMar>
            <w:hideMark/>
          </w:tcPr>
          <w:p w14:paraId="564E9F30" w14:textId="77777777" w:rsidR="005E65DD" w:rsidRPr="00F727EF" w:rsidRDefault="005E65DD" w:rsidP="004F3957">
            <w:pPr>
              <w:pStyle w:val="Tablea"/>
            </w:pPr>
            <w:r w:rsidRPr="00F727EF">
              <w:t>(a) Other Rural; or</w:t>
            </w:r>
          </w:p>
          <w:p w14:paraId="213DC9B5" w14:textId="77777777" w:rsidR="005E65DD" w:rsidRPr="00F727EF" w:rsidRDefault="005E65DD" w:rsidP="004F3957">
            <w:pPr>
              <w:pStyle w:val="Tabletext"/>
            </w:pPr>
            <w:r w:rsidRPr="00F727EF">
              <w:t>(b) Small Rural Centre</w:t>
            </w:r>
          </w:p>
        </w:tc>
        <w:tc>
          <w:tcPr>
            <w:tcW w:w="2636" w:type="dxa"/>
            <w:tcBorders>
              <w:top w:val="single" w:sz="2" w:space="0" w:color="auto"/>
              <w:bottom w:val="single" w:sz="12" w:space="0" w:color="auto"/>
            </w:tcBorders>
            <w:shd w:val="clear" w:color="auto" w:fill="auto"/>
            <w:tcMar>
              <w:top w:w="0" w:type="dxa"/>
              <w:left w:w="108" w:type="dxa"/>
              <w:bottom w:w="0" w:type="dxa"/>
              <w:right w:w="108" w:type="dxa"/>
            </w:tcMar>
            <w:hideMark/>
          </w:tcPr>
          <w:p w14:paraId="5A6FF35A" w14:textId="77777777" w:rsidR="005E65DD" w:rsidRPr="00F727EF" w:rsidRDefault="005E65DD" w:rsidP="004F3957">
            <w:pPr>
              <w:pStyle w:val="Tabletext"/>
            </w:pPr>
            <w:r w:rsidRPr="00F727EF">
              <w:t>more than 29</w:t>
            </w:r>
          </w:p>
        </w:tc>
        <w:tc>
          <w:tcPr>
            <w:tcW w:w="1468" w:type="dxa"/>
            <w:tcBorders>
              <w:top w:val="single" w:sz="2" w:space="0" w:color="auto"/>
              <w:bottom w:val="single" w:sz="12" w:space="0" w:color="auto"/>
            </w:tcBorders>
            <w:shd w:val="clear" w:color="auto" w:fill="auto"/>
            <w:tcMar>
              <w:top w:w="0" w:type="dxa"/>
              <w:left w:w="108" w:type="dxa"/>
              <w:bottom w:w="0" w:type="dxa"/>
              <w:right w:w="108" w:type="dxa"/>
            </w:tcMar>
            <w:vAlign w:val="bottom"/>
            <w:hideMark/>
          </w:tcPr>
          <w:p w14:paraId="13D7B24B" w14:textId="77777777" w:rsidR="005E65DD" w:rsidRPr="00F727EF" w:rsidRDefault="005E65DD" w:rsidP="004F3957">
            <w:pPr>
              <w:pStyle w:val="Tabletext"/>
              <w:jc w:val="right"/>
            </w:pPr>
            <w:r w:rsidRPr="00F727EF">
              <w:t>3.87</w:t>
            </w:r>
          </w:p>
        </w:tc>
      </w:tr>
    </w:tbl>
    <w:p w14:paraId="21D4F628" w14:textId="3BA76640" w:rsidR="005E65DD" w:rsidRPr="00F727EF" w:rsidRDefault="005E65DD" w:rsidP="005E65DD">
      <w:pPr>
        <w:pStyle w:val="ActHead5"/>
      </w:pPr>
      <w:bookmarkStart w:id="192" w:name="_Toc189123200"/>
      <w:bookmarkEnd w:id="191"/>
      <w:r w:rsidRPr="002E4E9B">
        <w:rPr>
          <w:rStyle w:val="CharSectno"/>
        </w:rPr>
        <w:lastRenderedPageBreak/>
        <w:t>249</w:t>
      </w:r>
      <w:r w:rsidR="00F727EF" w:rsidRPr="002E4E9B">
        <w:rPr>
          <w:rStyle w:val="CharSectno"/>
        </w:rPr>
        <w:noBreakHyphen/>
      </w:r>
      <w:r w:rsidRPr="002E4E9B">
        <w:rPr>
          <w:rStyle w:val="CharSectno"/>
        </w:rPr>
        <w:t>55</w:t>
      </w:r>
      <w:r w:rsidRPr="00F727EF">
        <w:t xml:space="preserve">  Viability supplement equivalent amount—Category B </w:t>
      </w:r>
      <w:r w:rsidRPr="00F727EF">
        <w:rPr>
          <w:bCs/>
          <w:iCs/>
        </w:rPr>
        <w:t xml:space="preserve">residential care </w:t>
      </w:r>
      <w:r w:rsidRPr="00F727EF">
        <w:t>homes</w:t>
      </w:r>
      <w:bookmarkEnd w:id="192"/>
    </w:p>
    <w:p w14:paraId="0D6713C3" w14:textId="1EFB6DCA" w:rsidR="005E65DD" w:rsidRPr="00F727EF" w:rsidRDefault="005E65DD" w:rsidP="005E65DD">
      <w:pPr>
        <w:pStyle w:val="subsection"/>
      </w:pPr>
      <w:r w:rsidRPr="00F727EF">
        <w:tab/>
        <w:t>(1)</w:t>
      </w:r>
      <w:r w:rsidRPr="00F727EF">
        <w:tab/>
        <w:t xml:space="preserve">The viability supplement equivalent amount for a Category B </w:t>
      </w:r>
      <w:r w:rsidRPr="00F727EF">
        <w:rPr>
          <w:bCs/>
          <w:iCs/>
        </w:rPr>
        <w:t xml:space="preserve">residential care </w:t>
      </w:r>
      <w:r w:rsidRPr="00F727EF">
        <w:t xml:space="preserve">home for a day is the amount specified in the following table for the score attained by the home on the day under the scoring system set out in the table in </w:t>
      </w:r>
      <w:r w:rsidR="00BC6C3C" w:rsidRPr="00F727EF">
        <w:t>subsection (</w:t>
      </w:r>
      <w:r w:rsidRPr="00F727EF">
        <w:t>2).</w:t>
      </w:r>
    </w:p>
    <w:p w14:paraId="466DCDEC" w14:textId="77777777" w:rsidR="005E65DD" w:rsidRPr="00F727EF" w:rsidRDefault="005E65DD" w:rsidP="005E65DD">
      <w:pPr>
        <w:pStyle w:val="Tabletext"/>
      </w:pPr>
    </w:p>
    <w:tbl>
      <w:tblPr>
        <w:tblW w:w="7122" w:type="dxa"/>
        <w:tblInd w:w="1242" w:type="dxa"/>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851"/>
        <w:gridCol w:w="4606"/>
        <w:gridCol w:w="1665"/>
      </w:tblGrid>
      <w:tr w:rsidR="005E65DD" w:rsidRPr="00F727EF" w14:paraId="7525F4A3" w14:textId="77777777" w:rsidTr="004F3957">
        <w:trPr>
          <w:tblHeader/>
        </w:trPr>
        <w:tc>
          <w:tcPr>
            <w:tcW w:w="7122" w:type="dxa"/>
            <w:gridSpan w:val="3"/>
            <w:tcBorders>
              <w:top w:val="single" w:sz="12" w:space="0" w:color="auto"/>
              <w:bottom w:val="single" w:sz="6" w:space="0" w:color="auto"/>
            </w:tcBorders>
            <w:shd w:val="clear" w:color="auto" w:fill="auto"/>
            <w:tcMar>
              <w:top w:w="0" w:type="dxa"/>
              <w:left w:w="108" w:type="dxa"/>
              <w:bottom w:w="0" w:type="dxa"/>
              <w:right w:w="108" w:type="dxa"/>
            </w:tcMar>
            <w:hideMark/>
          </w:tcPr>
          <w:p w14:paraId="7D81BC69" w14:textId="77777777" w:rsidR="005E65DD" w:rsidRPr="00F727EF" w:rsidRDefault="005E65DD" w:rsidP="004F3957">
            <w:pPr>
              <w:pStyle w:val="TableHeading"/>
            </w:pPr>
            <w:r w:rsidRPr="00F727EF">
              <w:t>Viability supplement equivalent amounts</w:t>
            </w:r>
            <w:r w:rsidRPr="00F727EF">
              <w:rPr>
                <w:rFonts w:hint="eastAsia"/>
              </w:rPr>
              <w:t>—</w:t>
            </w:r>
            <w:r w:rsidRPr="00F727EF">
              <w:t xml:space="preserve">Category B </w:t>
            </w:r>
            <w:r w:rsidRPr="00F727EF">
              <w:rPr>
                <w:bCs/>
                <w:iCs/>
              </w:rPr>
              <w:t xml:space="preserve">residential care </w:t>
            </w:r>
            <w:r w:rsidRPr="00F727EF">
              <w:t>homes</w:t>
            </w:r>
          </w:p>
        </w:tc>
      </w:tr>
      <w:tr w:rsidR="005E65DD" w:rsidRPr="00F727EF" w14:paraId="40661634" w14:textId="77777777" w:rsidTr="004F3957">
        <w:trPr>
          <w:tblHeader/>
        </w:trPr>
        <w:tc>
          <w:tcPr>
            <w:tcW w:w="851" w:type="dxa"/>
            <w:tcBorders>
              <w:top w:val="single" w:sz="6" w:space="0" w:color="auto"/>
              <w:bottom w:val="single" w:sz="12" w:space="0" w:color="auto"/>
            </w:tcBorders>
            <w:shd w:val="clear" w:color="auto" w:fill="auto"/>
            <w:tcMar>
              <w:top w:w="0" w:type="dxa"/>
              <w:left w:w="108" w:type="dxa"/>
              <w:bottom w:w="0" w:type="dxa"/>
              <w:right w:w="108" w:type="dxa"/>
            </w:tcMar>
            <w:hideMark/>
          </w:tcPr>
          <w:p w14:paraId="4C271204" w14:textId="77777777" w:rsidR="005E65DD" w:rsidRPr="00F727EF" w:rsidRDefault="005E65DD" w:rsidP="004F3957">
            <w:pPr>
              <w:pStyle w:val="TableHeading"/>
            </w:pPr>
            <w:r w:rsidRPr="00F727EF">
              <w:t>Item</w:t>
            </w:r>
          </w:p>
        </w:tc>
        <w:tc>
          <w:tcPr>
            <w:tcW w:w="4606" w:type="dxa"/>
            <w:tcBorders>
              <w:top w:val="single" w:sz="6" w:space="0" w:color="auto"/>
              <w:bottom w:val="single" w:sz="12" w:space="0" w:color="auto"/>
            </w:tcBorders>
            <w:shd w:val="clear" w:color="auto" w:fill="auto"/>
            <w:tcMar>
              <w:top w:w="0" w:type="dxa"/>
              <w:left w:w="108" w:type="dxa"/>
              <w:bottom w:w="0" w:type="dxa"/>
              <w:right w:w="108" w:type="dxa"/>
            </w:tcMar>
            <w:hideMark/>
          </w:tcPr>
          <w:p w14:paraId="11EB0696" w14:textId="77777777" w:rsidR="005E65DD" w:rsidRPr="00F727EF" w:rsidRDefault="005E65DD" w:rsidP="004F3957">
            <w:pPr>
              <w:pStyle w:val="TableHeading"/>
            </w:pPr>
            <w:r w:rsidRPr="00F727EF">
              <w:t>Column 1</w:t>
            </w:r>
            <w:r w:rsidRPr="00F727EF">
              <w:br/>
              <w:t>Score</w:t>
            </w:r>
          </w:p>
        </w:tc>
        <w:tc>
          <w:tcPr>
            <w:tcW w:w="1665" w:type="dxa"/>
            <w:tcBorders>
              <w:top w:val="single" w:sz="6" w:space="0" w:color="auto"/>
              <w:bottom w:val="single" w:sz="12" w:space="0" w:color="auto"/>
            </w:tcBorders>
            <w:shd w:val="clear" w:color="auto" w:fill="auto"/>
            <w:tcMar>
              <w:top w:w="0" w:type="dxa"/>
              <w:left w:w="108" w:type="dxa"/>
              <w:bottom w:w="0" w:type="dxa"/>
              <w:right w:w="108" w:type="dxa"/>
            </w:tcMar>
            <w:hideMark/>
          </w:tcPr>
          <w:p w14:paraId="006867E3" w14:textId="77777777" w:rsidR="005E65DD" w:rsidRPr="00F727EF" w:rsidRDefault="005E65DD" w:rsidP="004F3957">
            <w:pPr>
              <w:pStyle w:val="TableHeading"/>
              <w:jc w:val="right"/>
            </w:pPr>
            <w:r w:rsidRPr="00F727EF">
              <w:t>Column 2</w:t>
            </w:r>
            <w:r w:rsidRPr="00F727EF">
              <w:br/>
              <w:t>Amount ($)</w:t>
            </w:r>
          </w:p>
        </w:tc>
      </w:tr>
      <w:tr w:rsidR="005E65DD" w:rsidRPr="00F727EF" w14:paraId="086632BC" w14:textId="77777777" w:rsidTr="004F3957">
        <w:tc>
          <w:tcPr>
            <w:tcW w:w="851" w:type="dxa"/>
            <w:tcBorders>
              <w:top w:val="single" w:sz="12" w:space="0" w:color="auto"/>
            </w:tcBorders>
            <w:shd w:val="clear" w:color="auto" w:fill="auto"/>
            <w:tcMar>
              <w:top w:w="0" w:type="dxa"/>
              <w:left w:w="108" w:type="dxa"/>
              <w:bottom w:w="0" w:type="dxa"/>
              <w:right w:w="108" w:type="dxa"/>
            </w:tcMar>
            <w:hideMark/>
          </w:tcPr>
          <w:p w14:paraId="276E9F36" w14:textId="77777777" w:rsidR="005E65DD" w:rsidRPr="00F727EF" w:rsidRDefault="005E65DD" w:rsidP="004F3957">
            <w:pPr>
              <w:pStyle w:val="Tabletext"/>
            </w:pPr>
            <w:r w:rsidRPr="00F727EF">
              <w:t>1</w:t>
            </w:r>
          </w:p>
        </w:tc>
        <w:tc>
          <w:tcPr>
            <w:tcW w:w="4606" w:type="dxa"/>
            <w:tcBorders>
              <w:top w:val="single" w:sz="12" w:space="0" w:color="auto"/>
            </w:tcBorders>
            <w:shd w:val="clear" w:color="auto" w:fill="auto"/>
            <w:tcMar>
              <w:top w:w="0" w:type="dxa"/>
              <w:left w:w="108" w:type="dxa"/>
              <w:bottom w:w="0" w:type="dxa"/>
              <w:right w:w="108" w:type="dxa"/>
            </w:tcMar>
            <w:hideMark/>
          </w:tcPr>
          <w:p w14:paraId="59DEA612" w14:textId="77777777" w:rsidR="005E65DD" w:rsidRPr="00F727EF" w:rsidRDefault="005E65DD" w:rsidP="004F3957">
            <w:pPr>
              <w:pStyle w:val="Tabletext"/>
            </w:pPr>
            <w:r w:rsidRPr="00F727EF">
              <w:t>40</w:t>
            </w:r>
          </w:p>
        </w:tc>
        <w:tc>
          <w:tcPr>
            <w:tcW w:w="1665" w:type="dxa"/>
            <w:tcBorders>
              <w:top w:val="single" w:sz="12" w:space="0" w:color="auto"/>
            </w:tcBorders>
            <w:shd w:val="clear" w:color="auto" w:fill="auto"/>
            <w:tcMar>
              <w:top w:w="0" w:type="dxa"/>
              <w:left w:w="108" w:type="dxa"/>
              <w:bottom w:w="0" w:type="dxa"/>
              <w:right w:w="108" w:type="dxa"/>
            </w:tcMar>
          </w:tcPr>
          <w:p w14:paraId="4D95D701" w14:textId="77777777" w:rsidR="005E65DD" w:rsidRPr="00F727EF" w:rsidRDefault="005E65DD" w:rsidP="004F3957">
            <w:pPr>
              <w:pStyle w:val="Tabletext"/>
              <w:jc w:val="right"/>
            </w:pPr>
            <w:r w:rsidRPr="00F727EF">
              <w:t>3.87</w:t>
            </w:r>
          </w:p>
        </w:tc>
      </w:tr>
      <w:tr w:rsidR="005E65DD" w:rsidRPr="00F727EF" w14:paraId="126A9A05" w14:textId="77777777" w:rsidTr="004F3957">
        <w:tc>
          <w:tcPr>
            <w:tcW w:w="851" w:type="dxa"/>
            <w:shd w:val="clear" w:color="auto" w:fill="auto"/>
            <w:tcMar>
              <w:top w:w="0" w:type="dxa"/>
              <w:left w:w="108" w:type="dxa"/>
              <w:bottom w:w="0" w:type="dxa"/>
              <w:right w:w="108" w:type="dxa"/>
            </w:tcMar>
            <w:hideMark/>
          </w:tcPr>
          <w:p w14:paraId="53B502F4" w14:textId="77777777" w:rsidR="005E65DD" w:rsidRPr="00F727EF" w:rsidRDefault="005E65DD" w:rsidP="004F3957">
            <w:pPr>
              <w:pStyle w:val="Tabletext"/>
            </w:pPr>
            <w:r w:rsidRPr="00F727EF">
              <w:t>2</w:t>
            </w:r>
          </w:p>
        </w:tc>
        <w:tc>
          <w:tcPr>
            <w:tcW w:w="4606" w:type="dxa"/>
            <w:shd w:val="clear" w:color="auto" w:fill="auto"/>
            <w:tcMar>
              <w:top w:w="0" w:type="dxa"/>
              <w:left w:w="108" w:type="dxa"/>
              <w:bottom w:w="0" w:type="dxa"/>
              <w:right w:w="108" w:type="dxa"/>
            </w:tcMar>
            <w:hideMark/>
          </w:tcPr>
          <w:p w14:paraId="623F2E5E" w14:textId="77777777" w:rsidR="005E65DD" w:rsidRPr="00F727EF" w:rsidRDefault="005E65DD" w:rsidP="004F3957">
            <w:pPr>
              <w:pStyle w:val="Tabletext"/>
            </w:pPr>
            <w:r w:rsidRPr="00F727EF">
              <w:t>50</w:t>
            </w:r>
          </w:p>
        </w:tc>
        <w:tc>
          <w:tcPr>
            <w:tcW w:w="1665" w:type="dxa"/>
            <w:shd w:val="clear" w:color="auto" w:fill="auto"/>
            <w:tcMar>
              <w:top w:w="0" w:type="dxa"/>
              <w:left w:w="108" w:type="dxa"/>
              <w:bottom w:w="0" w:type="dxa"/>
              <w:right w:w="108" w:type="dxa"/>
            </w:tcMar>
          </w:tcPr>
          <w:p w14:paraId="2CE2C349" w14:textId="77777777" w:rsidR="005E65DD" w:rsidRPr="00F727EF" w:rsidRDefault="005E65DD" w:rsidP="004F3957">
            <w:pPr>
              <w:pStyle w:val="Tabletext"/>
              <w:jc w:val="right"/>
            </w:pPr>
            <w:r w:rsidRPr="00F727EF">
              <w:t>4.32</w:t>
            </w:r>
          </w:p>
        </w:tc>
      </w:tr>
      <w:tr w:rsidR="005E65DD" w:rsidRPr="00F727EF" w14:paraId="003B9CCD" w14:textId="77777777" w:rsidTr="004F3957">
        <w:tc>
          <w:tcPr>
            <w:tcW w:w="851" w:type="dxa"/>
            <w:shd w:val="clear" w:color="auto" w:fill="auto"/>
            <w:tcMar>
              <w:top w:w="0" w:type="dxa"/>
              <w:left w:w="108" w:type="dxa"/>
              <w:bottom w:w="0" w:type="dxa"/>
              <w:right w:w="108" w:type="dxa"/>
            </w:tcMar>
            <w:hideMark/>
          </w:tcPr>
          <w:p w14:paraId="1EA364C5" w14:textId="77777777" w:rsidR="005E65DD" w:rsidRPr="00F727EF" w:rsidRDefault="005E65DD" w:rsidP="004F3957">
            <w:pPr>
              <w:pStyle w:val="Tabletext"/>
            </w:pPr>
            <w:r w:rsidRPr="00F727EF">
              <w:t>3</w:t>
            </w:r>
          </w:p>
        </w:tc>
        <w:tc>
          <w:tcPr>
            <w:tcW w:w="4606" w:type="dxa"/>
            <w:shd w:val="clear" w:color="auto" w:fill="auto"/>
            <w:tcMar>
              <w:top w:w="0" w:type="dxa"/>
              <w:left w:w="108" w:type="dxa"/>
              <w:bottom w:w="0" w:type="dxa"/>
              <w:right w:w="108" w:type="dxa"/>
            </w:tcMar>
            <w:hideMark/>
          </w:tcPr>
          <w:p w14:paraId="7D5DA0D2" w14:textId="77777777" w:rsidR="005E65DD" w:rsidRPr="00F727EF" w:rsidRDefault="005E65DD" w:rsidP="004F3957">
            <w:pPr>
              <w:pStyle w:val="Tabletext"/>
            </w:pPr>
            <w:r w:rsidRPr="00F727EF">
              <w:t>60</w:t>
            </w:r>
          </w:p>
        </w:tc>
        <w:tc>
          <w:tcPr>
            <w:tcW w:w="1665" w:type="dxa"/>
            <w:shd w:val="clear" w:color="auto" w:fill="auto"/>
            <w:tcMar>
              <w:top w:w="0" w:type="dxa"/>
              <w:left w:w="108" w:type="dxa"/>
              <w:bottom w:w="0" w:type="dxa"/>
              <w:right w:w="108" w:type="dxa"/>
            </w:tcMar>
          </w:tcPr>
          <w:p w14:paraId="0BEF8E88" w14:textId="77777777" w:rsidR="005E65DD" w:rsidRPr="00F727EF" w:rsidRDefault="005E65DD" w:rsidP="004F3957">
            <w:pPr>
              <w:pStyle w:val="Tabletext"/>
              <w:jc w:val="right"/>
            </w:pPr>
            <w:r w:rsidRPr="00F727EF">
              <w:t>12.49</w:t>
            </w:r>
          </w:p>
        </w:tc>
      </w:tr>
      <w:tr w:rsidR="005E65DD" w:rsidRPr="00F727EF" w14:paraId="74152124" w14:textId="77777777" w:rsidTr="004F3957">
        <w:tc>
          <w:tcPr>
            <w:tcW w:w="851" w:type="dxa"/>
            <w:shd w:val="clear" w:color="auto" w:fill="auto"/>
            <w:tcMar>
              <w:top w:w="0" w:type="dxa"/>
              <w:left w:w="108" w:type="dxa"/>
              <w:bottom w:w="0" w:type="dxa"/>
              <w:right w:w="108" w:type="dxa"/>
            </w:tcMar>
            <w:hideMark/>
          </w:tcPr>
          <w:p w14:paraId="09FB0A17" w14:textId="77777777" w:rsidR="005E65DD" w:rsidRPr="00F727EF" w:rsidRDefault="005E65DD" w:rsidP="004F3957">
            <w:pPr>
              <w:pStyle w:val="Tabletext"/>
            </w:pPr>
            <w:r w:rsidRPr="00F727EF">
              <w:t>4</w:t>
            </w:r>
          </w:p>
        </w:tc>
        <w:tc>
          <w:tcPr>
            <w:tcW w:w="4606" w:type="dxa"/>
            <w:shd w:val="clear" w:color="auto" w:fill="auto"/>
            <w:tcMar>
              <w:top w:w="0" w:type="dxa"/>
              <w:left w:w="108" w:type="dxa"/>
              <w:bottom w:w="0" w:type="dxa"/>
              <w:right w:w="108" w:type="dxa"/>
            </w:tcMar>
            <w:hideMark/>
          </w:tcPr>
          <w:p w14:paraId="7EBECEDF" w14:textId="77777777" w:rsidR="005E65DD" w:rsidRPr="00F727EF" w:rsidRDefault="005E65DD" w:rsidP="004F3957">
            <w:pPr>
              <w:pStyle w:val="Tabletext"/>
            </w:pPr>
            <w:r w:rsidRPr="00F727EF">
              <w:t>70</w:t>
            </w:r>
          </w:p>
        </w:tc>
        <w:tc>
          <w:tcPr>
            <w:tcW w:w="1665" w:type="dxa"/>
            <w:shd w:val="clear" w:color="auto" w:fill="auto"/>
            <w:tcMar>
              <w:top w:w="0" w:type="dxa"/>
              <w:left w:w="108" w:type="dxa"/>
              <w:bottom w:w="0" w:type="dxa"/>
              <w:right w:w="108" w:type="dxa"/>
            </w:tcMar>
          </w:tcPr>
          <w:p w14:paraId="79134A45" w14:textId="77777777" w:rsidR="005E65DD" w:rsidRPr="00F727EF" w:rsidRDefault="005E65DD" w:rsidP="004F3957">
            <w:pPr>
              <w:pStyle w:val="Tabletext"/>
              <w:jc w:val="right"/>
            </w:pPr>
            <w:r w:rsidRPr="00F727EF">
              <w:t>21.06</w:t>
            </w:r>
          </w:p>
        </w:tc>
      </w:tr>
      <w:tr w:rsidR="005E65DD" w:rsidRPr="00F727EF" w14:paraId="4E16A84E" w14:textId="77777777" w:rsidTr="004F3957">
        <w:tc>
          <w:tcPr>
            <w:tcW w:w="851" w:type="dxa"/>
            <w:shd w:val="clear" w:color="auto" w:fill="auto"/>
            <w:tcMar>
              <w:top w:w="0" w:type="dxa"/>
              <w:left w:w="108" w:type="dxa"/>
              <w:bottom w:w="0" w:type="dxa"/>
              <w:right w:w="108" w:type="dxa"/>
            </w:tcMar>
            <w:hideMark/>
          </w:tcPr>
          <w:p w14:paraId="69A54774" w14:textId="77777777" w:rsidR="005E65DD" w:rsidRPr="00F727EF" w:rsidRDefault="005E65DD" w:rsidP="004F3957">
            <w:pPr>
              <w:pStyle w:val="Tabletext"/>
            </w:pPr>
            <w:r w:rsidRPr="00F727EF">
              <w:t>5</w:t>
            </w:r>
          </w:p>
        </w:tc>
        <w:tc>
          <w:tcPr>
            <w:tcW w:w="4606" w:type="dxa"/>
            <w:shd w:val="clear" w:color="auto" w:fill="auto"/>
            <w:tcMar>
              <w:top w:w="0" w:type="dxa"/>
              <w:left w:w="108" w:type="dxa"/>
              <w:bottom w:w="0" w:type="dxa"/>
              <w:right w:w="108" w:type="dxa"/>
            </w:tcMar>
            <w:hideMark/>
          </w:tcPr>
          <w:p w14:paraId="04B32435" w14:textId="77777777" w:rsidR="005E65DD" w:rsidRPr="00F727EF" w:rsidRDefault="005E65DD" w:rsidP="004F3957">
            <w:pPr>
              <w:pStyle w:val="Tabletext"/>
            </w:pPr>
            <w:r w:rsidRPr="00F727EF">
              <w:t>80</w:t>
            </w:r>
          </w:p>
        </w:tc>
        <w:tc>
          <w:tcPr>
            <w:tcW w:w="1665" w:type="dxa"/>
            <w:shd w:val="clear" w:color="auto" w:fill="auto"/>
            <w:tcMar>
              <w:top w:w="0" w:type="dxa"/>
              <w:left w:w="108" w:type="dxa"/>
              <w:bottom w:w="0" w:type="dxa"/>
              <w:right w:w="108" w:type="dxa"/>
            </w:tcMar>
          </w:tcPr>
          <w:p w14:paraId="6780AA6B" w14:textId="77777777" w:rsidR="005E65DD" w:rsidRPr="00F727EF" w:rsidRDefault="005E65DD" w:rsidP="004F3957">
            <w:pPr>
              <w:pStyle w:val="Tabletext"/>
              <w:jc w:val="right"/>
            </w:pPr>
            <w:r w:rsidRPr="00F727EF">
              <w:t>29.65</w:t>
            </w:r>
          </w:p>
        </w:tc>
      </w:tr>
      <w:tr w:rsidR="005E65DD" w:rsidRPr="00F727EF" w14:paraId="3CFE62FF" w14:textId="77777777" w:rsidTr="004F3957">
        <w:tc>
          <w:tcPr>
            <w:tcW w:w="851" w:type="dxa"/>
            <w:tcBorders>
              <w:bottom w:val="single" w:sz="2" w:space="0" w:color="auto"/>
            </w:tcBorders>
            <w:shd w:val="clear" w:color="auto" w:fill="auto"/>
            <w:tcMar>
              <w:top w:w="0" w:type="dxa"/>
              <w:left w:w="108" w:type="dxa"/>
              <w:bottom w:w="0" w:type="dxa"/>
              <w:right w:w="108" w:type="dxa"/>
            </w:tcMar>
            <w:hideMark/>
          </w:tcPr>
          <w:p w14:paraId="5643A595" w14:textId="77777777" w:rsidR="005E65DD" w:rsidRPr="00F727EF" w:rsidRDefault="005E65DD" w:rsidP="004F3957">
            <w:pPr>
              <w:pStyle w:val="Tabletext"/>
            </w:pPr>
            <w:r w:rsidRPr="00F727EF">
              <w:t>6</w:t>
            </w:r>
          </w:p>
        </w:tc>
        <w:tc>
          <w:tcPr>
            <w:tcW w:w="4606" w:type="dxa"/>
            <w:tcBorders>
              <w:bottom w:val="single" w:sz="2" w:space="0" w:color="auto"/>
            </w:tcBorders>
            <w:shd w:val="clear" w:color="auto" w:fill="auto"/>
            <w:tcMar>
              <w:top w:w="0" w:type="dxa"/>
              <w:left w:w="108" w:type="dxa"/>
              <w:bottom w:w="0" w:type="dxa"/>
              <w:right w:w="108" w:type="dxa"/>
            </w:tcMar>
            <w:hideMark/>
          </w:tcPr>
          <w:p w14:paraId="7C341885" w14:textId="77777777" w:rsidR="005E65DD" w:rsidRPr="00F727EF" w:rsidRDefault="005E65DD" w:rsidP="004F3957">
            <w:pPr>
              <w:pStyle w:val="Tabletext"/>
            </w:pPr>
            <w:r w:rsidRPr="00F727EF">
              <w:t>90</w:t>
            </w:r>
          </w:p>
        </w:tc>
        <w:tc>
          <w:tcPr>
            <w:tcW w:w="1665" w:type="dxa"/>
            <w:tcBorders>
              <w:bottom w:val="single" w:sz="2" w:space="0" w:color="auto"/>
            </w:tcBorders>
            <w:shd w:val="clear" w:color="auto" w:fill="auto"/>
            <w:tcMar>
              <w:top w:w="0" w:type="dxa"/>
              <w:left w:w="108" w:type="dxa"/>
              <w:bottom w:w="0" w:type="dxa"/>
              <w:right w:w="108" w:type="dxa"/>
            </w:tcMar>
          </w:tcPr>
          <w:p w14:paraId="759DACE2" w14:textId="77777777" w:rsidR="005E65DD" w:rsidRPr="00F727EF" w:rsidRDefault="005E65DD" w:rsidP="004F3957">
            <w:pPr>
              <w:pStyle w:val="Tabletext"/>
              <w:jc w:val="right"/>
            </w:pPr>
            <w:r w:rsidRPr="00F727EF">
              <w:t>38.18</w:t>
            </w:r>
          </w:p>
        </w:tc>
      </w:tr>
      <w:tr w:rsidR="005E65DD" w:rsidRPr="00F727EF" w14:paraId="073F5163" w14:textId="77777777" w:rsidTr="004F3957">
        <w:tc>
          <w:tcPr>
            <w:tcW w:w="851" w:type="dxa"/>
            <w:tcBorders>
              <w:top w:val="single" w:sz="2" w:space="0" w:color="auto"/>
              <w:bottom w:val="single" w:sz="12" w:space="0" w:color="auto"/>
            </w:tcBorders>
            <w:shd w:val="clear" w:color="auto" w:fill="auto"/>
            <w:tcMar>
              <w:top w:w="0" w:type="dxa"/>
              <w:left w:w="108" w:type="dxa"/>
              <w:bottom w:w="0" w:type="dxa"/>
              <w:right w:w="108" w:type="dxa"/>
            </w:tcMar>
            <w:hideMark/>
          </w:tcPr>
          <w:p w14:paraId="0628A516" w14:textId="77777777" w:rsidR="005E65DD" w:rsidRPr="00F727EF" w:rsidRDefault="005E65DD" w:rsidP="004F3957">
            <w:pPr>
              <w:pStyle w:val="Tabletext"/>
            </w:pPr>
            <w:r w:rsidRPr="00F727EF">
              <w:t>7</w:t>
            </w:r>
          </w:p>
        </w:tc>
        <w:tc>
          <w:tcPr>
            <w:tcW w:w="4606" w:type="dxa"/>
            <w:tcBorders>
              <w:top w:val="single" w:sz="2" w:space="0" w:color="auto"/>
              <w:bottom w:val="single" w:sz="12" w:space="0" w:color="auto"/>
            </w:tcBorders>
            <w:shd w:val="clear" w:color="auto" w:fill="auto"/>
            <w:tcMar>
              <w:top w:w="0" w:type="dxa"/>
              <w:left w:w="108" w:type="dxa"/>
              <w:bottom w:w="0" w:type="dxa"/>
              <w:right w:w="108" w:type="dxa"/>
            </w:tcMar>
            <w:hideMark/>
          </w:tcPr>
          <w:p w14:paraId="6051E54D" w14:textId="77777777" w:rsidR="005E65DD" w:rsidRPr="00F727EF" w:rsidRDefault="005E65DD" w:rsidP="004F3957">
            <w:pPr>
              <w:pStyle w:val="Tabletext"/>
            </w:pPr>
            <w:r w:rsidRPr="00F727EF">
              <w:t>100</w:t>
            </w:r>
          </w:p>
        </w:tc>
        <w:tc>
          <w:tcPr>
            <w:tcW w:w="1665" w:type="dxa"/>
            <w:tcBorders>
              <w:top w:val="single" w:sz="2" w:space="0" w:color="auto"/>
              <w:bottom w:val="single" w:sz="12" w:space="0" w:color="auto"/>
            </w:tcBorders>
            <w:shd w:val="clear" w:color="auto" w:fill="auto"/>
            <w:tcMar>
              <w:top w:w="0" w:type="dxa"/>
              <w:left w:w="108" w:type="dxa"/>
              <w:bottom w:w="0" w:type="dxa"/>
              <w:right w:w="108" w:type="dxa"/>
            </w:tcMar>
          </w:tcPr>
          <w:p w14:paraId="40D6B089" w14:textId="77777777" w:rsidR="005E65DD" w:rsidRPr="00F727EF" w:rsidRDefault="005E65DD" w:rsidP="004F3957">
            <w:pPr>
              <w:pStyle w:val="Tabletext"/>
              <w:jc w:val="right"/>
            </w:pPr>
            <w:r w:rsidRPr="00F727EF">
              <w:t>62.09</w:t>
            </w:r>
          </w:p>
        </w:tc>
      </w:tr>
    </w:tbl>
    <w:p w14:paraId="2321FFBC" w14:textId="77777777" w:rsidR="005E65DD" w:rsidRPr="00F727EF" w:rsidRDefault="005E65DD" w:rsidP="005E65DD">
      <w:pPr>
        <w:pStyle w:val="subsection"/>
      </w:pPr>
      <w:r w:rsidRPr="00F727EF">
        <w:tab/>
        <w:t>(2)</w:t>
      </w:r>
      <w:r w:rsidRPr="00F727EF">
        <w:tab/>
        <w:t xml:space="preserve">The following table sets out the scoring system for Category B </w:t>
      </w:r>
      <w:r w:rsidRPr="00F727EF">
        <w:rPr>
          <w:bCs/>
          <w:iCs/>
        </w:rPr>
        <w:t xml:space="preserve">residential care </w:t>
      </w:r>
      <w:r w:rsidRPr="00F727EF">
        <w:t>homes.</w:t>
      </w:r>
    </w:p>
    <w:p w14:paraId="6A5C8EAF" w14:textId="77777777" w:rsidR="005E65DD" w:rsidRPr="00F727EF" w:rsidRDefault="005E65DD" w:rsidP="005E65DD">
      <w:pPr>
        <w:pStyle w:val="Tabletext"/>
      </w:pPr>
    </w:p>
    <w:tbl>
      <w:tblPr>
        <w:tblW w:w="4272" w:type="pct"/>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2"/>
        <w:gridCol w:w="5134"/>
        <w:gridCol w:w="1301"/>
      </w:tblGrid>
      <w:tr w:rsidR="005E65DD" w:rsidRPr="00F727EF" w14:paraId="12792CF4" w14:textId="77777777" w:rsidTr="004F3957">
        <w:trPr>
          <w:tblHeader/>
        </w:trPr>
        <w:tc>
          <w:tcPr>
            <w:tcW w:w="5000" w:type="pct"/>
            <w:gridSpan w:val="3"/>
            <w:tcBorders>
              <w:top w:val="single" w:sz="12" w:space="0" w:color="auto"/>
              <w:bottom w:val="single" w:sz="6" w:space="0" w:color="auto"/>
            </w:tcBorders>
            <w:shd w:val="clear" w:color="auto" w:fill="auto"/>
          </w:tcPr>
          <w:p w14:paraId="7BDAC309" w14:textId="77777777" w:rsidR="005E65DD" w:rsidRPr="00F727EF" w:rsidRDefault="005E65DD" w:rsidP="004F3957">
            <w:pPr>
              <w:pStyle w:val="TableHeading"/>
            </w:pPr>
            <w:r w:rsidRPr="00F727EF">
              <w:t xml:space="preserve">Category B </w:t>
            </w:r>
            <w:r w:rsidRPr="00F727EF">
              <w:rPr>
                <w:bCs/>
                <w:iCs/>
              </w:rPr>
              <w:t xml:space="preserve">residential care </w:t>
            </w:r>
            <w:r w:rsidRPr="00F727EF">
              <w:t>homes—scoring</w:t>
            </w:r>
          </w:p>
        </w:tc>
      </w:tr>
      <w:tr w:rsidR="005E65DD" w:rsidRPr="00F727EF" w14:paraId="63DE0623" w14:textId="77777777" w:rsidTr="004F3957">
        <w:trPr>
          <w:tblHeader/>
        </w:trPr>
        <w:tc>
          <w:tcPr>
            <w:tcW w:w="584" w:type="pct"/>
            <w:tcBorders>
              <w:top w:val="single" w:sz="6" w:space="0" w:color="auto"/>
              <w:bottom w:val="single" w:sz="12" w:space="0" w:color="auto"/>
            </w:tcBorders>
            <w:shd w:val="clear" w:color="auto" w:fill="auto"/>
          </w:tcPr>
          <w:p w14:paraId="4DBE49B5" w14:textId="77777777" w:rsidR="005E65DD" w:rsidRPr="00F727EF" w:rsidRDefault="005E65DD" w:rsidP="004F3957">
            <w:pPr>
              <w:pStyle w:val="TableHeading"/>
            </w:pPr>
            <w:r w:rsidRPr="00F727EF">
              <w:t>Item</w:t>
            </w:r>
          </w:p>
        </w:tc>
        <w:tc>
          <w:tcPr>
            <w:tcW w:w="3523" w:type="pct"/>
            <w:tcBorders>
              <w:top w:val="single" w:sz="6" w:space="0" w:color="auto"/>
              <w:bottom w:val="single" w:sz="12" w:space="0" w:color="auto"/>
            </w:tcBorders>
            <w:shd w:val="clear" w:color="auto" w:fill="auto"/>
          </w:tcPr>
          <w:p w14:paraId="181E8005" w14:textId="77777777" w:rsidR="005E65DD" w:rsidRPr="00F727EF" w:rsidRDefault="005E65DD" w:rsidP="004F3957">
            <w:pPr>
              <w:pStyle w:val="TableHeading"/>
            </w:pPr>
            <w:r w:rsidRPr="00F727EF">
              <w:t>Column 1</w:t>
            </w:r>
            <w:r w:rsidRPr="00F727EF">
              <w:br/>
              <w:t>Criterion</w:t>
            </w:r>
          </w:p>
        </w:tc>
        <w:tc>
          <w:tcPr>
            <w:tcW w:w="893" w:type="pct"/>
            <w:tcBorders>
              <w:top w:val="single" w:sz="6" w:space="0" w:color="auto"/>
              <w:bottom w:val="single" w:sz="12" w:space="0" w:color="auto"/>
            </w:tcBorders>
            <w:shd w:val="clear" w:color="auto" w:fill="auto"/>
          </w:tcPr>
          <w:p w14:paraId="6521FC6E" w14:textId="77777777" w:rsidR="005E65DD" w:rsidRPr="00F727EF" w:rsidRDefault="005E65DD" w:rsidP="004F3957">
            <w:pPr>
              <w:pStyle w:val="TableHeading"/>
              <w:jc w:val="right"/>
            </w:pPr>
            <w:r w:rsidRPr="00F727EF">
              <w:t>Column 2</w:t>
            </w:r>
            <w:r w:rsidRPr="00F727EF">
              <w:br/>
              <w:t>Points</w:t>
            </w:r>
          </w:p>
        </w:tc>
      </w:tr>
      <w:tr w:rsidR="005E65DD" w:rsidRPr="00F727EF" w14:paraId="66AAD9B4" w14:textId="77777777" w:rsidTr="004F3957">
        <w:tc>
          <w:tcPr>
            <w:tcW w:w="584" w:type="pct"/>
            <w:tcBorders>
              <w:top w:val="single" w:sz="12" w:space="0" w:color="auto"/>
              <w:bottom w:val="single" w:sz="4" w:space="0" w:color="auto"/>
            </w:tcBorders>
            <w:shd w:val="clear" w:color="auto" w:fill="auto"/>
          </w:tcPr>
          <w:p w14:paraId="579E686C" w14:textId="77777777" w:rsidR="005E65DD" w:rsidRPr="00F727EF" w:rsidRDefault="005E65DD" w:rsidP="004F3957">
            <w:pPr>
              <w:pStyle w:val="Tabletext"/>
              <w:spacing w:line="240" w:lineRule="auto"/>
            </w:pPr>
            <w:r w:rsidRPr="00F727EF">
              <w:t>1</w:t>
            </w:r>
          </w:p>
        </w:tc>
        <w:tc>
          <w:tcPr>
            <w:tcW w:w="3523" w:type="pct"/>
            <w:tcBorders>
              <w:top w:val="single" w:sz="12" w:space="0" w:color="auto"/>
              <w:bottom w:val="single" w:sz="4" w:space="0" w:color="auto"/>
            </w:tcBorders>
            <w:shd w:val="clear" w:color="auto" w:fill="auto"/>
          </w:tcPr>
          <w:p w14:paraId="7318CCCD" w14:textId="77777777" w:rsidR="005E65DD" w:rsidRPr="00F727EF" w:rsidRDefault="005E65DD" w:rsidP="004F3957">
            <w:pPr>
              <w:pStyle w:val="Tabletext"/>
              <w:spacing w:line="240" w:lineRule="auto"/>
            </w:pPr>
            <w:r w:rsidRPr="00F727EF">
              <w:t>ARIA value for the home’s location:</w:t>
            </w:r>
          </w:p>
          <w:p w14:paraId="1975BEF3" w14:textId="77777777" w:rsidR="005E65DD" w:rsidRPr="00F727EF" w:rsidRDefault="005E65DD" w:rsidP="004F3957">
            <w:pPr>
              <w:pStyle w:val="Tablea"/>
            </w:pPr>
            <w:r w:rsidRPr="00F727EF">
              <w:t>(a) more than 9.08 but not more than 12;</w:t>
            </w:r>
          </w:p>
          <w:p w14:paraId="552B2819" w14:textId="77777777" w:rsidR="005E65DD" w:rsidRPr="00F727EF" w:rsidRDefault="005E65DD" w:rsidP="004F3957">
            <w:pPr>
              <w:pStyle w:val="Tablea"/>
            </w:pPr>
            <w:r w:rsidRPr="00F727EF">
              <w:t>(b) more than 5.8 but not more than 9.08;</w:t>
            </w:r>
          </w:p>
          <w:p w14:paraId="73AE2D48" w14:textId="77777777" w:rsidR="005E65DD" w:rsidRPr="00F727EF" w:rsidRDefault="005E65DD" w:rsidP="004F3957">
            <w:pPr>
              <w:pStyle w:val="Tablea"/>
            </w:pPr>
            <w:r w:rsidRPr="00F727EF">
              <w:t>(c) more than 3.51 but not more than 5.8;</w:t>
            </w:r>
          </w:p>
          <w:p w14:paraId="7C0C1A10" w14:textId="77777777" w:rsidR="005E65DD" w:rsidRPr="00F727EF" w:rsidRDefault="005E65DD" w:rsidP="004F3957">
            <w:pPr>
              <w:pStyle w:val="Tablea"/>
            </w:pPr>
            <w:r w:rsidRPr="00F727EF">
              <w:t>(d) more than 1.84 but not more than 3.51;</w:t>
            </w:r>
          </w:p>
          <w:p w14:paraId="7750E234" w14:textId="77777777" w:rsidR="005E65DD" w:rsidRPr="00F727EF" w:rsidRDefault="005E65DD" w:rsidP="004F3957">
            <w:pPr>
              <w:pStyle w:val="Tablea"/>
            </w:pPr>
            <w:r w:rsidRPr="00F727EF">
              <w:t>(e) 1.84 or less</w:t>
            </w:r>
          </w:p>
        </w:tc>
        <w:tc>
          <w:tcPr>
            <w:tcW w:w="893" w:type="pct"/>
            <w:tcBorders>
              <w:top w:val="single" w:sz="12" w:space="0" w:color="auto"/>
              <w:bottom w:val="single" w:sz="4" w:space="0" w:color="auto"/>
            </w:tcBorders>
            <w:shd w:val="clear" w:color="auto" w:fill="auto"/>
          </w:tcPr>
          <w:p w14:paraId="7502D19C" w14:textId="77777777" w:rsidR="005E65DD" w:rsidRPr="00F727EF" w:rsidRDefault="005E65DD" w:rsidP="004F3957">
            <w:pPr>
              <w:pStyle w:val="Tabletext"/>
              <w:spacing w:line="240" w:lineRule="auto"/>
              <w:jc w:val="right"/>
            </w:pPr>
          </w:p>
          <w:p w14:paraId="08303D18" w14:textId="77777777" w:rsidR="005E65DD" w:rsidRPr="00F727EF" w:rsidRDefault="005E65DD" w:rsidP="004F3957">
            <w:pPr>
              <w:pStyle w:val="Tabletext"/>
              <w:spacing w:line="240" w:lineRule="auto"/>
              <w:jc w:val="right"/>
            </w:pPr>
            <w:r w:rsidRPr="00F727EF">
              <w:t>60</w:t>
            </w:r>
          </w:p>
          <w:p w14:paraId="3DA47917" w14:textId="77777777" w:rsidR="005E65DD" w:rsidRPr="00F727EF" w:rsidRDefault="005E65DD" w:rsidP="004F3957">
            <w:pPr>
              <w:pStyle w:val="Tabletext"/>
              <w:spacing w:line="240" w:lineRule="auto"/>
              <w:jc w:val="right"/>
            </w:pPr>
            <w:r w:rsidRPr="00F727EF">
              <w:t>50</w:t>
            </w:r>
          </w:p>
          <w:p w14:paraId="69C64A1C" w14:textId="77777777" w:rsidR="005E65DD" w:rsidRPr="00F727EF" w:rsidRDefault="005E65DD" w:rsidP="004F3957">
            <w:pPr>
              <w:pStyle w:val="Tabletext"/>
              <w:spacing w:line="240" w:lineRule="auto"/>
              <w:jc w:val="right"/>
            </w:pPr>
            <w:r w:rsidRPr="00F727EF">
              <w:t>40</w:t>
            </w:r>
          </w:p>
          <w:p w14:paraId="7715FD71" w14:textId="77777777" w:rsidR="005E65DD" w:rsidRPr="00F727EF" w:rsidRDefault="005E65DD" w:rsidP="004F3957">
            <w:pPr>
              <w:pStyle w:val="Tabletext"/>
              <w:spacing w:line="240" w:lineRule="auto"/>
              <w:jc w:val="right"/>
            </w:pPr>
            <w:r w:rsidRPr="00F727EF">
              <w:t>30</w:t>
            </w:r>
          </w:p>
          <w:p w14:paraId="21A8E01F" w14:textId="77777777" w:rsidR="005E65DD" w:rsidRPr="00F727EF" w:rsidRDefault="005E65DD" w:rsidP="004F3957">
            <w:pPr>
              <w:pStyle w:val="Tabletext"/>
              <w:spacing w:line="240" w:lineRule="auto"/>
              <w:jc w:val="right"/>
            </w:pPr>
            <w:r w:rsidRPr="00F727EF">
              <w:t>0</w:t>
            </w:r>
          </w:p>
        </w:tc>
      </w:tr>
      <w:tr w:rsidR="005E65DD" w:rsidRPr="00F727EF" w14:paraId="245FB858" w14:textId="77777777" w:rsidTr="004F3957">
        <w:trPr>
          <w:cantSplit/>
        </w:trPr>
        <w:tc>
          <w:tcPr>
            <w:tcW w:w="584" w:type="pct"/>
            <w:tcBorders>
              <w:top w:val="single" w:sz="4" w:space="0" w:color="auto"/>
              <w:bottom w:val="single" w:sz="4" w:space="0" w:color="auto"/>
            </w:tcBorders>
            <w:shd w:val="clear" w:color="auto" w:fill="auto"/>
          </w:tcPr>
          <w:p w14:paraId="436EC36E" w14:textId="77777777" w:rsidR="005E65DD" w:rsidRPr="00F727EF" w:rsidRDefault="005E65DD" w:rsidP="004F3957">
            <w:pPr>
              <w:pStyle w:val="Tabletext"/>
              <w:spacing w:line="240" w:lineRule="auto"/>
            </w:pPr>
            <w:r w:rsidRPr="00F727EF">
              <w:t>2</w:t>
            </w:r>
          </w:p>
        </w:tc>
        <w:tc>
          <w:tcPr>
            <w:tcW w:w="3523" w:type="pct"/>
            <w:tcBorders>
              <w:top w:val="single" w:sz="4" w:space="0" w:color="auto"/>
              <w:bottom w:val="single" w:sz="4" w:space="0" w:color="auto"/>
            </w:tcBorders>
            <w:shd w:val="clear" w:color="auto" w:fill="auto"/>
          </w:tcPr>
          <w:p w14:paraId="0B4C222A" w14:textId="77777777" w:rsidR="005E65DD" w:rsidRPr="00F727EF" w:rsidRDefault="005E65DD" w:rsidP="004F3957">
            <w:pPr>
              <w:pStyle w:val="Tabletext"/>
              <w:spacing w:line="240" w:lineRule="auto"/>
            </w:pPr>
            <w:r w:rsidRPr="00F727EF">
              <w:t>Residential care places for the home that are in effect:</w:t>
            </w:r>
          </w:p>
          <w:p w14:paraId="02C75883" w14:textId="77777777" w:rsidR="005E65DD" w:rsidRPr="00F727EF" w:rsidRDefault="005E65DD" w:rsidP="004F3957">
            <w:pPr>
              <w:pStyle w:val="Tablea"/>
            </w:pPr>
            <w:r w:rsidRPr="00F727EF">
              <w:t>(a) less than 20;</w:t>
            </w:r>
          </w:p>
          <w:p w14:paraId="349B565C" w14:textId="77777777" w:rsidR="005E65DD" w:rsidRPr="00F727EF" w:rsidRDefault="005E65DD" w:rsidP="004F3957">
            <w:pPr>
              <w:pStyle w:val="Tablea"/>
            </w:pPr>
            <w:r w:rsidRPr="00F727EF">
              <w:t>(b) more than 19 but less than 30;</w:t>
            </w:r>
          </w:p>
          <w:p w14:paraId="464CC6D0" w14:textId="77777777" w:rsidR="005E65DD" w:rsidRPr="00F727EF" w:rsidRDefault="005E65DD" w:rsidP="004F3957">
            <w:pPr>
              <w:pStyle w:val="Tablea"/>
            </w:pPr>
            <w:r w:rsidRPr="00F727EF">
              <w:t>(c) more than 29 but less than 45</w:t>
            </w:r>
          </w:p>
        </w:tc>
        <w:tc>
          <w:tcPr>
            <w:tcW w:w="893" w:type="pct"/>
            <w:tcBorders>
              <w:top w:val="single" w:sz="4" w:space="0" w:color="auto"/>
              <w:bottom w:val="single" w:sz="4" w:space="0" w:color="auto"/>
            </w:tcBorders>
            <w:shd w:val="clear" w:color="auto" w:fill="auto"/>
          </w:tcPr>
          <w:p w14:paraId="0A73FDAC" w14:textId="77777777" w:rsidR="005E65DD" w:rsidRPr="00F727EF" w:rsidRDefault="005E65DD" w:rsidP="004F3957">
            <w:pPr>
              <w:pStyle w:val="Tabletext"/>
              <w:spacing w:line="240" w:lineRule="auto"/>
              <w:jc w:val="right"/>
            </w:pPr>
          </w:p>
          <w:p w14:paraId="1ED75660" w14:textId="77777777" w:rsidR="005E65DD" w:rsidRPr="00F727EF" w:rsidRDefault="005E65DD" w:rsidP="004F3957">
            <w:pPr>
              <w:pStyle w:val="Tabletext"/>
              <w:spacing w:line="240" w:lineRule="auto"/>
              <w:jc w:val="right"/>
            </w:pPr>
            <w:r w:rsidRPr="00F727EF">
              <w:t>30</w:t>
            </w:r>
          </w:p>
          <w:p w14:paraId="46195EC4" w14:textId="77777777" w:rsidR="005E65DD" w:rsidRPr="00F727EF" w:rsidRDefault="005E65DD" w:rsidP="004F3957">
            <w:pPr>
              <w:pStyle w:val="Tabletext"/>
              <w:spacing w:line="240" w:lineRule="auto"/>
              <w:jc w:val="right"/>
            </w:pPr>
            <w:r w:rsidRPr="00F727EF">
              <w:t>20</w:t>
            </w:r>
          </w:p>
          <w:p w14:paraId="56556064" w14:textId="77777777" w:rsidR="005E65DD" w:rsidRPr="00F727EF" w:rsidRDefault="005E65DD" w:rsidP="004F3957">
            <w:pPr>
              <w:pStyle w:val="Tabletext"/>
              <w:spacing w:line="240" w:lineRule="auto"/>
              <w:jc w:val="right"/>
            </w:pPr>
            <w:r w:rsidRPr="00F727EF">
              <w:t>10</w:t>
            </w:r>
          </w:p>
        </w:tc>
      </w:tr>
      <w:tr w:rsidR="005E65DD" w:rsidRPr="00F727EF" w14:paraId="77DBBA80" w14:textId="77777777" w:rsidTr="004F3957">
        <w:trPr>
          <w:cantSplit/>
        </w:trPr>
        <w:tc>
          <w:tcPr>
            <w:tcW w:w="584" w:type="pct"/>
            <w:tcBorders>
              <w:bottom w:val="single" w:sz="12" w:space="0" w:color="auto"/>
            </w:tcBorders>
            <w:shd w:val="clear" w:color="auto" w:fill="auto"/>
          </w:tcPr>
          <w:p w14:paraId="072FBD8C" w14:textId="77777777" w:rsidR="005E65DD" w:rsidRPr="00F727EF" w:rsidRDefault="005E65DD" w:rsidP="004F3957">
            <w:pPr>
              <w:pStyle w:val="Tabletext"/>
              <w:spacing w:line="240" w:lineRule="auto"/>
            </w:pPr>
            <w:r w:rsidRPr="00F727EF">
              <w:t>3</w:t>
            </w:r>
          </w:p>
        </w:tc>
        <w:tc>
          <w:tcPr>
            <w:tcW w:w="3523" w:type="pct"/>
            <w:tcBorders>
              <w:bottom w:val="single" w:sz="12" w:space="0" w:color="auto"/>
            </w:tcBorders>
            <w:shd w:val="clear" w:color="auto" w:fill="auto"/>
          </w:tcPr>
          <w:p w14:paraId="4D875277" w14:textId="77777777" w:rsidR="005E65DD" w:rsidRPr="00F727EF" w:rsidRDefault="005E65DD" w:rsidP="004F3957">
            <w:pPr>
              <w:pStyle w:val="Tabletext"/>
              <w:spacing w:line="240" w:lineRule="auto"/>
            </w:pPr>
            <w:r w:rsidRPr="00F727EF">
              <w:t>More than 50% of individuals accessing funded aged care services in the home are diverse individuals</w:t>
            </w:r>
          </w:p>
        </w:tc>
        <w:tc>
          <w:tcPr>
            <w:tcW w:w="893" w:type="pct"/>
            <w:tcBorders>
              <w:bottom w:val="single" w:sz="12" w:space="0" w:color="auto"/>
            </w:tcBorders>
            <w:shd w:val="clear" w:color="auto" w:fill="auto"/>
          </w:tcPr>
          <w:p w14:paraId="5B737852" w14:textId="77777777" w:rsidR="005E65DD" w:rsidRPr="00F727EF" w:rsidRDefault="005E65DD" w:rsidP="004F3957">
            <w:pPr>
              <w:pStyle w:val="Tabletext"/>
              <w:spacing w:line="240" w:lineRule="auto"/>
              <w:jc w:val="right"/>
            </w:pPr>
            <w:r w:rsidRPr="00F727EF">
              <w:t>10</w:t>
            </w:r>
          </w:p>
        </w:tc>
      </w:tr>
    </w:tbl>
    <w:p w14:paraId="438EC31A" w14:textId="200A7F3E" w:rsidR="005E65DD" w:rsidRPr="00F727EF" w:rsidRDefault="005E65DD" w:rsidP="005E65DD">
      <w:pPr>
        <w:pStyle w:val="ActHead5"/>
      </w:pPr>
      <w:bookmarkStart w:id="193" w:name="_Toc189123201"/>
      <w:r w:rsidRPr="002E4E9B">
        <w:rPr>
          <w:rStyle w:val="CharSectno"/>
        </w:rPr>
        <w:t>249</w:t>
      </w:r>
      <w:r w:rsidR="00F727EF" w:rsidRPr="002E4E9B">
        <w:rPr>
          <w:rStyle w:val="CharSectno"/>
        </w:rPr>
        <w:noBreakHyphen/>
      </w:r>
      <w:r w:rsidRPr="002E4E9B">
        <w:rPr>
          <w:rStyle w:val="CharSectno"/>
        </w:rPr>
        <w:t>60</w:t>
      </w:r>
      <w:r w:rsidRPr="00F727EF">
        <w:t xml:space="preserve">  Viability supplement equivalent amount—Category C </w:t>
      </w:r>
      <w:r w:rsidRPr="00F727EF">
        <w:rPr>
          <w:bCs/>
          <w:iCs/>
        </w:rPr>
        <w:t xml:space="preserve">residential care </w:t>
      </w:r>
      <w:r w:rsidRPr="00F727EF">
        <w:t>homes</w:t>
      </w:r>
      <w:bookmarkEnd w:id="193"/>
    </w:p>
    <w:p w14:paraId="584ADA93" w14:textId="206477A1" w:rsidR="005E65DD" w:rsidRPr="00F727EF" w:rsidRDefault="005E65DD" w:rsidP="005E65DD">
      <w:pPr>
        <w:pStyle w:val="subsection"/>
        <w:keepNext/>
        <w:keepLines/>
      </w:pPr>
      <w:r w:rsidRPr="00F727EF">
        <w:tab/>
        <w:t>(1)</w:t>
      </w:r>
      <w:r w:rsidRPr="00F727EF">
        <w:tab/>
        <w:t xml:space="preserve">The viability supplement equivalent amount for a Category C </w:t>
      </w:r>
      <w:r w:rsidRPr="00F727EF">
        <w:rPr>
          <w:bCs/>
          <w:iCs/>
        </w:rPr>
        <w:t xml:space="preserve">residential care </w:t>
      </w:r>
      <w:r w:rsidRPr="00F727EF">
        <w:t xml:space="preserve">home for a day is the amount specified in the following table for the score attained by the home on the day under the scoring system set out in the table in </w:t>
      </w:r>
      <w:r w:rsidR="00BC6C3C" w:rsidRPr="00F727EF">
        <w:t>subsection (</w:t>
      </w:r>
      <w:r w:rsidRPr="00F727EF">
        <w:t>2).</w:t>
      </w:r>
    </w:p>
    <w:p w14:paraId="4AB00F7F" w14:textId="77777777" w:rsidR="005E65DD" w:rsidRPr="00F727EF" w:rsidRDefault="005E65DD" w:rsidP="005E65DD">
      <w:pPr>
        <w:pStyle w:val="Tabletext"/>
      </w:pPr>
    </w:p>
    <w:tbl>
      <w:tblPr>
        <w:tblW w:w="7230" w:type="dxa"/>
        <w:tblInd w:w="1242" w:type="dxa"/>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993"/>
        <w:gridCol w:w="4597"/>
        <w:gridCol w:w="1640"/>
      </w:tblGrid>
      <w:tr w:rsidR="005E65DD" w:rsidRPr="00F727EF" w14:paraId="7FC9C004" w14:textId="77777777" w:rsidTr="004F3957">
        <w:trPr>
          <w:tblHeader/>
        </w:trPr>
        <w:tc>
          <w:tcPr>
            <w:tcW w:w="7230" w:type="dxa"/>
            <w:gridSpan w:val="3"/>
            <w:tcBorders>
              <w:top w:val="single" w:sz="12" w:space="0" w:color="auto"/>
              <w:bottom w:val="single" w:sz="6" w:space="0" w:color="auto"/>
            </w:tcBorders>
            <w:shd w:val="clear" w:color="auto" w:fill="auto"/>
            <w:tcMar>
              <w:top w:w="0" w:type="dxa"/>
              <w:left w:w="108" w:type="dxa"/>
              <w:bottom w:w="0" w:type="dxa"/>
              <w:right w:w="108" w:type="dxa"/>
            </w:tcMar>
            <w:hideMark/>
          </w:tcPr>
          <w:p w14:paraId="5F4F49A9" w14:textId="77777777" w:rsidR="005E65DD" w:rsidRPr="00F727EF" w:rsidRDefault="005E65DD" w:rsidP="004F3957">
            <w:pPr>
              <w:pStyle w:val="TableHeading"/>
            </w:pPr>
            <w:r w:rsidRPr="00F727EF">
              <w:lastRenderedPageBreak/>
              <w:t>Viability supplement equivalent amounts</w:t>
            </w:r>
            <w:r w:rsidRPr="00F727EF">
              <w:rPr>
                <w:rFonts w:hint="eastAsia"/>
              </w:rPr>
              <w:t>—</w:t>
            </w:r>
            <w:r w:rsidRPr="00F727EF">
              <w:t xml:space="preserve">Category C </w:t>
            </w:r>
            <w:r w:rsidRPr="00F727EF">
              <w:rPr>
                <w:bCs/>
                <w:iCs/>
              </w:rPr>
              <w:t xml:space="preserve">residential care </w:t>
            </w:r>
            <w:r w:rsidRPr="00F727EF">
              <w:t>homes</w:t>
            </w:r>
          </w:p>
        </w:tc>
      </w:tr>
      <w:tr w:rsidR="005E65DD" w:rsidRPr="00F727EF" w14:paraId="405F754E" w14:textId="77777777" w:rsidTr="004F3957">
        <w:trPr>
          <w:tblHeader/>
        </w:trPr>
        <w:tc>
          <w:tcPr>
            <w:tcW w:w="993" w:type="dxa"/>
            <w:tcBorders>
              <w:top w:val="single" w:sz="6" w:space="0" w:color="auto"/>
              <w:bottom w:val="single" w:sz="12" w:space="0" w:color="auto"/>
            </w:tcBorders>
            <w:shd w:val="clear" w:color="auto" w:fill="auto"/>
            <w:tcMar>
              <w:top w:w="0" w:type="dxa"/>
              <w:left w:w="108" w:type="dxa"/>
              <w:bottom w:w="0" w:type="dxa"/>
              <w:right w:w="108" w:type="dxa"/>
            </w:tcMar>
            <w:hideMark/>
          </w:tcPr>
          <w:p w14:paraId="79D861AB" w14:textId="77777777" w:rsidR="005E65DD" w:rsidRPr="00F727EF" w:rsidRDefault="005E65DD" w:rsidP="004F3957">
            <w:pPr>
              <w:pStyle w:val="TableHeading"/>
            </w:pPr>
            <w:r w:rsidRPr="00F727EF">
              <w:t>Item</w:t>
            </w:r>
          </w:p>
        </w:tc>
        <w:tc>
          <w:tcPr>
            <w:tcW w:w="4597" w:type="dxa"/>
            <w:tcBorders>
              <w:top w:val="single" w:sz="6" w:space="0" w:color="auto"/>
              <w:bottom w:val="single" w:sz="12" w:space="0" w:color="auto"/>
            </w:tcBorders>
            <w:shd w:val="clear" w:color="auto" w:fill="auto"/>
            <w:tcMar>
              <w:top w:w="0" w:type="dxa"/>
              <w:left w:w="108" w:type="dxa"/>
              <w:bottom w:w="0" w:type="dxa"/>
              <w:right w:w="108" w:type="dxa"/>
            </w:tcMar>
            <w:hideMark/>
          </w:tcPr>
          <w:p w14:paraId="7D27E603" w14:textId="77777777" w:rsidR="005E65DD" w:rsidRPr="00F727EF" w:rsidRDefault="005E65DD" w:rsidP="004F3957">
            <w:pPr>
              <w:pStyle w:val="TableHeading"/>
            </w:pPr>
            <w:r w:rsidRPr="00F727EF">
              <w:t>Column 1</w:t>
            </w:r>
            <w:r w:rsidRPr="00F727EF">
              <w:br/>
              <w:t>Score</w:t>
            </w:r>
          </w:p>
        </w:tc>
        <w:tc>
          <w:tcPr>
            <w:tcW w:w="1640" w:type="dxa"/>
            <w:tcBorders>
              <w:top w:val="single" w:sz="6" w:space="0" w:color="auto"/>
              <w:bottom w:val="single" w:sz="12" w:space="0" w:color="auto"/>
            </w:tcBorders>
            <w:shd w:val="clear" w:color="auto" w:fill="auto"/>
            <w:tcMar>
              <w:top w:w="0" w:type="dxa"/>
              <w:left w:w="108" w:type="dxa"/>
              <w:bottom w:w="0" w:type="dxa"/>
              <w:right w:w="108" w:type="dxa"/>
            </w:tcMar>
            <w:hideMark/>
          </w:tcPr>
          <w:p w14:paraId="7EAFFBE5" w14:textId="77777777" w:rsidR="005E65DD" w:rsidRPr="00F727EF" w:rsidRDefault="005E65DD" w:rsidP="004F3957">
            <w:pPr>
              <w:pStyle w:val="TableHeading"/>
              <w:jc w:val="right"/>
            </w:pPr>
            <w:r w:rsidRPr="00F727EF">
              <w:t>Column 2</w:t>
            </w:r>
            <w:r w:rsidRPr="00F727EF">
              <w:br/>
              <w:t>Amount ($)</w:t>
            </w:r>
          </w:p>
        </w:tc>
      </w:tr>
      <w:tr w:rsidR="005E65DD" w:rsidRPr="00F727EF" w14:paraId="006491C0" w14:textId="77777777" w:rsidTr="004F3957">
        <w:tc>
          <w:tcPr>
            <w:tcW w:w="993" w:type="dxa"/>
            <w:tcBorders>
              <w:top w:val="single" w:sz="12" w:space="0" w:color="auto"/>
            </w:tcBorders>
            <w:shd w:val="clear" w:color="auto" w:fill="auto"/>
            <w:tcMar>
              <w:top w:w="0" w:type="dxa"/>
              <w:left w:w="108" w:type="dxa"/>
              <w:bottom w:w="0" w:type="dxa"/>
              <w:right w:w="108" w:type="dxa"/>
            </w:tcMar>
            <w:hideMark/>
          </w:tcPr>
          <w:p w14:paraId="29240795" w14:textId="77777777" w:rsidR="005E65DD" w:rsidRPr="00F727EF" w:rsidRDefault="005E65DD" w:rsidP="004F3957">
            <w:pPr>
              <w:pStyle w:val="Tabletext"/>
            </w:pPr>
            <w:r w:rsidRPr="00F727EF">
              <w:t>1</w:t>
            </w:r>
          </w:p>
        </w:tc>
        <w:tc>
          <w:tcPr>
            <w:tcW w:w="4597" w:type="dxa"/>
            <w:tcBorders>
              <w:top w:val="single" w:sz="12" w:space="0" w:color="auto"/>
            </w:tcBorders>
            <w:shd w:val="clear" w:color="auto" w:fill="auto"/>
            <w:tcMar>
              <w:top w:w="0" w:type="dxa"/>
              <w:left w:w="108" w:type="dxa"/>
              <w:bottom w:w="0" w:type="dxa"/>
              <w:right w:w="108" w:type="dxa"/>
            </w:tcMar>
            <w:hideMark/>
          </w:tcPr>
          <w:p w14:paraId="6643953A" w14:textId="77777777" w:rsidR="005E65DD" w:rsidRPr="00F727EF" w:rsidRDefault="005E65DD" w:rsidP="004F3957">
            <w:pPr>
              <w:pStyle w:val="Tabletext"/>
            </w:pPr>
            <w:r w:rsidRPr="00F727EF">
              <w:t>50</w:t>
            </w:r>
          </w:p>
        </w:tc>
        <w:tc>
          <w:tcPr>
            <w:tcW w:w="1640" w:type="dxa"/>
            <w:tcBorders>
              <w:top w:val="single" w:sz="12" w:space="0" w:color="auto"/>
            </w:tcBorders>
            <w:shd w:val="clear" w:color="auto" w:fill="auto"/>
            <w:tcMar>
              <w:top w:w="0" w:type="dxa"/>
              <w:left w:w="108" w:type="dxa"/>
              <w:bottom w:w="0" w:type="dxa"/>
              <w:right w:w="108" w:type="dxa"/>
            </w:tcMar>
          </w:tcPr>
          <w:p w14:paraId="49C0B174" w14:textId="77777777" w:rsidR="005E65DD" w:rsidRPr="00F727EF" w:rsidRDefault="005E65DD" w:rsidP="004F3957">
            <w:pPr>
              <w:pStyle w:val="Tabletext"/>
              <w:jc w:val="right"/>
            </w:pPr>
            <w:r w:rsidRPr="00F727EF">
              <w:t>9.32</w:t>
            </w:r>
          </w:p>
        </w:tc>
      </w:tr>
      <w:tr w:rsidR="005E65DD" w:rsidRPr="00F727EF" w14:paraId="140F75F6" w14:textId="77777777" w:rsidTr="004F3957">
        <w:tc>
          <w:tcPr>
            <w:tcW w:w="993" w:type="dxa"/>
            <w:shd w:val="clear" w:color="auto" w:fill="auto"/>
            <w:tcMar>
              <w:top w:w="0" w:type="dxa"/>
              <w:left w:w="108" w:type="dxa"/>
              <w:bottom w:w="0" w:type="dxa"/>
              <w:right w:w="108" w:type="dxa"/>
            </w:tcMar>
            <w:hideMark/>
          </w:tcPr>
          <w:p w14:paraId="2D3827BA" w14:textId="77777777" w:rsidR="005E65DD" w:rsidRPr="00F727EF" w:rsidRDefault="005E65DD" w:rsidP="004F3957">
            <w:pPr>
              <w:pStyle w:val="Tabletext"/>
            </w:pPr>
            <w:r w:rsidRPr="00F727EF">
              <w:t>2</w:t>
            </w:r>
          </w:p>
        </w:tc>
        <w:tc>
          <w:tcPr>
            <w:tcW w:w="4597" w:type="dxa"/>
            <w:shd w:val="clear" w:color="auto" w:fill="auto"/>
            <w:tcMar>
              <w:top w:w="0" w:type="dxa"/>
              <w:left w:w="108" w:type="dxa"/>
              <w:bottom w:w="0" w:type="dxa"/>
              <w:right w:w="108" w:type="dxa"/>
            </w:tcMar>
            <w:hideMark/>
          </w:tcPr>
          <w:p w14:paraId="5E58CE28" w14:textId="77777777" w:rsidR="005E65DD" w:rsidRPr="00F727EF" w:rsidRDefault="005E65DD" w:rsidP="004F3957">
            <w:pPr>
              <w:pStyle w:val="Tabletext"/>
            </w:pPr>
            <w:r w:rsidRPr="00F727EF">
              <w:t>55</w:t>
            </w:r>
          </w:p>
        </w:tc>
        <w:tc>
          <w:tcPr>
            <w:tcW w:w="1640" w:type="dxa"/>
            <w:shd w:val="clear" w:color="auto" w:fill="auto"/>
            <w:tcMar>
              <w:top w:w="0" w:type="dxa"/>
              <w:left w:w="108" w:type="dxa"/>
              <w:bottom w:w="0" w:type="dxa"/>
              <w:right w:w="108" w:type="dxa"/>
            </w:tcMar>
          </w:tcPr>
          <w:p w14:paraId="0FE9B69E" w14:textId="77777777" w:rsidR="005E65DD" w:rsidRPr="00F727EF" w:rsidRDefault="005E65DD" w:rsidP="004F3957">
            <w:pPr>
              <w:pStyle w:val="Tabletext"/>
              <w:jc w:val="right"/>
            </w:pPr>
            <w:r w:rsidRPr="00F727EF">
              <w:t>13.97</w:t>
            </w:r>
          </w:p>
        </w:tc>
      </w:tr>
      <w:tr w:rsidR="005E65DD" w:rsidRPr="00F727EF" w14:paraId="7442E6A9" w14:textId="77777777" w:rsidTr="004F3957">
        <w:tc>
          <w:tcPr>
            <w:tcW w:w="993" w:type="dxa"/>
            <w:shd w:val="clear" w:color="auto" w:fill="auto"/>
            <w:tcMar>
              <w:top w:w="0" w:type="dxa"/>
              <w:left w:w="108" w:type="dxa"/>
              <w:bottom w:w="0" w:type="dxa"/>
              <w:right w:w="108" w:type="dxa"/>
            </w:tcMar>
            <w:hideMark/>
          </w:tcPr>
          <w:p w14:paraId="302D1870" w14:textId="77777777" w:rsidR="005E65DD" w:rsidRPr="00F727EF" w:rsidRDefault="005E65DD" w:rsidP="004F3957">
            <w:pPr>
              <w:pStyle w:val="Tabletext"/>
            </w:pPr>
            <w:r w:rsidRPr="00F727EF">
              <w:t>3</w:t>
            </w:r>
          </w:p>
        </w:tc>
        <w:tc>
          <w:tcPr>
            <w:tcW w:w="4597" w:type="dxa"/>
            <w:shd w:val="clear" w:color="auto" w:fill="auto"/>
            <w:tcMar>
              <w:top w:w="0" w:type="dxa"/>
              <w:left w:w="108" w:type="dxa"/>
              <w:bottom w:w="0" w:type="dxa"/>
              <w:right w:w="108" w:type="dxa"/>
            </w:tcMar>
            <w:hideMark/>
          </w:tcPr>
          <w:p w14:paraId="4D0F51C2" w14:textId="77777777" w:rsidR="005E65DD" w:rsidRPr="00F727EF" w:rsidRDefault="005E65DD" w:rsidP="004F3957">
            <w:pPr>
              <w:pStyle w:val="Tabletext"/>
            </w:pPr>
            <w:r w:rsidRPr="00F727EF">
              <w:t>60</w:t>
            </w:r>
          </w:p>
        </w:tc>
        <w:tc>
          <w:tcPr>
            <w:tcW w:w="1640" w:type="dxa"/>
            <w:shd w:val="clear" w:color="auto" w:fill="auto"/>
            <w:tcMar>
              <w:top w:w="0" w:type="dxa"/>
              <w:left w:w="108" w:type="dxa"/>
              <w:bottom w:w="0" w:type="dxa"/>
              <w:right w:w="108" w:type="dxa"/>
            </w:tcMar>
          </w:tcPr>
          <w:p w14:paraId="5FC06DD8" w14:textId="77777777" w:rsidR="005E65DD" w:rsidRPr="00F727EF" w:rsidRDefault="005E65DD" w:rsidP="004F3957">
            <w:pPr>
              <w:pStyle w:val="Tabletext"/>
              <w:jc w:val="right"/>
            </w:pPr>
            <w:r w:rsidRPr="00F727EF">
              <w:t>20.90</w:t>
            </w:r>
          </w:p>
        </w:tc>
      </w:tr>
      <w:tr w:rsidR="005E65DD" w:rsidRPr="00F727EF" w14:paraId="75CE2765" w14:textId="77777777" w:rsidTr="004F3957">
        <w:tc>
          <w:tcPr>
            <w:tcW w:w="993" w:type="dxa"/>
            <w:shd w:val="clear" w:color="auto" w:fill="auto"/>
            <w:tcMar>
              <w:top w:w="0" w:type="dxa"/>
              <w:left w:w="108" w:type="dxa"/>
              <w:bottom w:w="0" w:type="dxa"/>
              <w:right w:w="108" w:type="dxa"/>
            </w:tcMar>
            <w:hideMark/>
          </w:tcPr>
          <w:p w14:paraId="4597D083" w14:textId="77777777" w:rsidR="005E65DD" w:rsidRPr="00F727EF" w:rsidRDefault="005E65DD" w:rsidP="004F3957">
            <w:pPr>
              <w:pStyle w:val="Tabletext"/>
            </w:pPr>
            <w:r w:rsidRPr="00F727EF">
              <w:t>4</w:t>
            </w:r>
          </w:p>
        </w:tc>
        <w:tc>
          <w:tcPr>
            <w:tcW w:w="4597" w:type="dxa"/>
            <w:shd w:val="clear" w:color="auto" w:fill="auto"/>
            <w:tcMar>
              <w:top w:w="0" w:type="dxa"/>
              <w:left w:w="108" w:type="dxa"/>
              <w:bottom w:w="0" w:type="dxa"/>
              <w:right w:w="108" w:type="dxa"/>
            </w:tcMar>
            <w:hideMark/>
          </w:tcPr>
          <w:p w14:paraId="6C2719D0" w14:textId="77777777" w:rsidR="005E65DD" w:rsidRPr="00F727EF" w:rsidRDefault="005E65DD" w:rsidP="004F3957">
            <w:pPr>
              <w:pStyle w:val="Tabletext"/>
            </w:pPr>
            <w:r w:rsidRPr="00F727EF">
              <w:t>65</w:t>
            </w:r>
          </w:p>
        </w:tc>
        <w:tc>
          <w:tcPr>
            <w:tcW w:w="1640" w:type="dxa"/>
            <w:shd w:val="clear" w:color="auto" w:fill="auto"/>
            <w:tcMar>
              <w:top w:w="0" w:type="dxa"/>
              <w:left w:w="108" w:type="dxa"/>
              <w:bottom w:w="0" w:type="dxa"/>
              <w:right w:w="108" w:type="dxa"/>
            </w:tcMar>
          </w:tcPr>
          <w:p w14:paraId="331633CE" w14:textId="77777777" w:rsidR="005E65DD" w:rsidRPr="00F727EF" w:rsidRDefault="005E65DD" w:rsidP="004F3957">
            <w:pPr>
              <w:pStyle w:val="Tabletext"/>
              <w:jc w:val="right"/>
            </w:pPr>
            <w:r w:rsidRPr="00F727EF">
              <w:t>25.54</w:t>
            </w:r>
          </w:p>
        </w:tc>
      </w:tr>
      <w:tr w:rsidR="005E65DD" w:rsidRPr="00F727EF" w14:paraId="467131B4" w14:textId="77777777" w:rsidTr="004F3957">
        <w:tc>
          <w:tcPr>
            <w:tcW w:w="993" w:type="dxa"/>
            <w:shd w:val="clear" w:color="auto" w:fill="auto"/>
            <w:tcMar>
              <w:top w:w="0" w:type="dxa"/>
              <w:left w:w="108" w:type="dxa"/>
              <w:bottom w:w="0" w:type="dxa"/>
              <w:right w:w="108" w:type="dxa"/>
            </w:tcMar>
            <w:hideMark/>
          </w:tcPr>
          <w:p w14:paraId="00CA4B6D" w14:textId="77777777" w:rsidR="005E65DD" w:rsidRPr="00F727EF" w:rsidRDefault="005E65DD" w:rsidP="004F3957">
            <w:pPr>
              <w:pStyle w:val="Tabletext"/>
            </w:pPr>
            <w:r w:rsidRPr="00F727EF">
              <w:t>5</w:t>
            </w:r>
          </w:p>
        </w:tc>
        <w:tc>
          <w:tcPr>
            <w:tcW w:w="4597" w:type="dxa"/>
            <w:shd w:val="clear" w:color="auto" w:fill="auto"/>
            <w:tcMar>
              <w:top w:w="0" w:type="dxa"/>
              <w:left w:w="108" w:type="dxa"/>
              <w:bottom w:w="0" w:type="dxa"/>
              <w:right w:w="108" w:type="dxa"/>
            </w:tcMar>
            <w:hideMark/>
          </w:tcPr>
          <w:p w14:paraId="6BBC4047" w14:textId="77777777" w:rsidR="005E65DD" w:rsidRPr="00F727EF" w:rsidRDefault="005E65DD" w:rsidP="004F3957">
            <w:pPr>
              <w:pStyle w:val="Tabletext"/>
            </w:pPr>
            <w:r w:rsidRPr="00F727EF">
              <w:t>70</w:t>
            </w:r>
          </w:p>
        </w:tc>
        <w:tc>
          <w:tcPr>
            <w:tcW w:w="1640" w:type="dxa"/>
            <w:shd w:val="clear" w:color="auto" w:fill="auto"/>
            <w:tcMar>
              <w:top w:w="0" w:type="dxa"/>
              <w:left w:w="108" w:type="dxa"/>
              <w:bottom w:w="0" w:type="dxa"/>
              <w:right w:w="108" w:type="dxa"/>
            </w:tcMar>
          </w:tcPr>
          <w:p w14:paraId="2FFAE007" w14:textId="77777777" w:rsidR="005E65DD" w:rsidRPr="00F727EF" w:rsidRDefault="005E65DD" w:rsidP="004F3957">
            <w:pPr>
              <w:pStyle w:val="Tabletext"/>
              <w:jc w:val="right"/>
            </w:pPr>
            <w:r w:rsidRPr="00F727EF">
              <w:t>37.26</w:t>
            </w:r>
          </w:p>
        </w:tc>
      </w:tr>
      <w:tr w:rsidR="005E65DD" w:rsidRPr="00F727EF" w14:paraId="3DFAE0BC" w14:textId="77777777" w:rsidTr="004F3957">
        <w:tc>
          <w:tcPr>
            <w:tcW w:w="993" w:type="dxa"/>
            <w:shd w:val="clear" w:color="auto" w:fill="auto"/>
            <w:tcMar>
              <w:top w:w="0" w:type="dxa"/>
              <w:left w:w="108" w:type="dxa"/>
              <w:bottom w:w="0" w:type="dxa"/>
              <w:right w:w="108" w:type="dxa"/>
            </w:tcMar>
            <w:hideMark/>
          </w:tcPr>
          <w:p w14:paraId="7F8C92F7" w14:textId="77777777" w:rsidR="005E65DD" w:rsidRPr="00F727EF" w:rsidRDefault="005E65DD" w:rsidP="004F3957">
            <w:pPr>
              <w:pStyle w:val="Tabletext"/>
            </w:pPr>
            <w:r w:rsidRPr="00F727EF">
              <w:t>6</w:t>
            </w:r>
          </w:p>
        </w:tc>
        <w:tc>
          <w:tcPr>
            <w:tcW w:w="4597" w:type="dxa"/>
            <w:shd w:val="clear" w:color="auto" w:fill="auto"/>
            <w:tcMar>
              <w:top w:w="0" w:type="dxa"/>
              <w:left w:w="108" w:type="dxa"/>
              <w:bottom w:w="0" w:type="dxa"/>
              <w:right w:w="108" w:type="dxa"/>
            </w:tcMar>
            <w:hideMark/>
          </w:tcPr>
          <w:p w14:paraId="4EEEFFFF" w14:textId="77777777" w:rsidR="005E65DD" w:rsidRPr="00F727EF" w:rsidRDefault="005E65DD" w:rsidP="004F3957">
            <w:pPr>
              <w:pStyle w:val="Tabletext"/>
            </w:pPr>
            <w:r w:rsidRPr="00F727EF">
              <w:t>75</w:t>
            </w:r>
          </w:p>
        </w:tc>
        <w:tc>
          <w:tcPr>
            <w:tcW w:w="1640" w:type="dxa"/>
            <w:shd w:val="clear" w:color="auto" w:fill="auto"/>
            <w:tcMar>
              <w:top w:w="0" w:type="dxa"/>
              <w:left w:w="108" w:type="dxa"/>
              <w:bottom w:w="0" w:type="dxa"/>
              <w:right w:w="108" w:type="dxa"/>
            </w:tcMar>
          </w:tcPr>
          <w:p w14:paraId="41DFB3A0" w14:textId="77777777" w:rsidR="005E65DD" w:rsidRPr="00F727EF" w:rsidRDefault="005E65DD" w:rsidP="004F3957">
            <w:pPr>
              <w:pStyle w:val="Tabletext"/>
              <w:jc w:val="right"/>
            </w:pPr>
            <w:r w:rsidRPr="00F727EF">
              <w:t>46.42</w:t>
            </w:r>
          </w:p>
        </w:tc>
      </w:tr>
      <w:tr w:rsidR="005E65DD" w:rsidRPr="00F727EF" w14:paraId="28FB3AC4" w14:textId="77777777" w:rsidTr="004F3957">
        <w:tc>
          <w:tcPr>
            <w:tcW w:w="993" w:type="dxa"/>
            <w:shd w:val="clear" w:color="auto" w:fill="auto"/>
            <w:tcMar>
              <w:top w:w="0" w:type="dxa"/>
              <w:left w:w="108" w:type="dxa"/>
              <w:bottom w:w="0" w:type="dxa"/>
              <w:right w:w="108" w:type="dxa"/>
            </w:tcMar>
            <w:hideMark/>
          </w:tcPr>
          <w:p w14:paraId="5C8C5D71" w14:textId="77777777" w:rsidR="005E65DD" w:rsidRPr="00F727EF" w:rsidRDefault="005E65DD" w:rsidP="004F3957">
            <w:pPr>
              <w:pStyle w:val="Tabletext"/>
            </w:pPr>
            <w:r w:rsidRPr="00F727EF">
              <w:t>7</w:t>
            </w:r>
          </w:p>
        </w:tc>
        <w:tc>
          <w:tcPr>
            <w:tcW w:w="4597" w:type="dxa"/>
            <w:shd w:val="clear" w:color="auto" w:fill="auto"/>
            <w:tcMar>
              <w:top w:w="0" w:type="dxa"/>
              <w:left w:w="108" w:type="dxa"/>
              <w:bottom w:w="0" w:type="dxa"/>
              <w:right w:w="108" w:type="dxa"/>
            </w:tcMar>
            <w:hideMark/>
          </w:tcPr>
          <w:p w14:paraId="0FE9AD64" w14:textId="77777777" w:rsidR="005E65DD" w:rsidRPr="00F727EF" w:rsidRDefault="005E65DD" w:rsidP="004F3957">
            <w:pPr>
              <w:pStyle w:val="Tabletext"/>
            </w:pPr>
            <w:r w:rsidRPr="00F727EF">
              <w:t>80</w:t>
            </w:r>
          </w:p>
        </w:tc>
        <w:tc>
          <w:tcPr>
            <w:tcW w:w="1640" w:type="dxa"/>
            <w:shd w:val="clear" w:color="auto" w:fill="auto"/>
            <w:tcMar>
              <w:top w:w="0" w:type="dxa"/>
              <w:left w:w="108" w:type="dxa"/>
              <w:bottom w:w="0" w:type="dxa"/>
              <w:right w:w="108" w:type="dxa"/>
            </w:tcMar>
          </w:tcPr>
          <w:p w14:paraId="12AD9A0A" w14:textId="77777777" w:rsidR="005E65DD" w:rsidRPr="00F727EF" w:rsidRDefault="005E65DD" w:rsidP="004F3957">
            <w:pPr>
              <w:pStyle w:val="Tabletext"/>
              <w:jc w:val="right"/>
            </w:pPr>
            <w:r w:rsidRPr="00F727EF">
              <w:t>57.99</w:t>
            </w:r>
          </w:p>
        </w:tc>
      </w:tr>
      <w:tr w:rsidR="005E65DD" w:rsidRPr="00F727EF" w14:paraId="6E5F0032" w14:textId="77777777" w:rsidTr="004F3957">
        <w:tc>
          <w:tcPr>
            <w:tcW w:w="993" w:type="dxa"/>
            <w:shd w:val="clear" w:color="auto" w:fill="auto"/>
            <w:tcMar>
              <w:top w:w="0" w:type="dxa"/>
              <w:left w:w="108" w:type="dxa"/>
              <w:bottom w:w="0" w:type="dxa"/>
              <w:right w:w="108" w:type="dxa"/>
            </w:tcMar>
            <w:hideMark/>
          </w:tcPr>
          <w:p w14:paraId="490A2F78" w14:textId="77777777" w:rsidR="005E65DD" w:rsidRPr="00F727EF" w:rsidRDefault="005E65DD" w:rsidP="004F3957">
            <w:pPr>
              <w:pStyle w:val="Tabletext"/>
            </w:pPr>
            <w:r w:rsidRPr="00F727EF">
              <w:t>8</w:t>
            </w:r>
          </w:p>
        </w:tc>
        <w:tc>
          <w:tcPr>
            <w:tcW w:w="4597" w:type="dxa"/>
            <w:shd w:val="clear" w:color="auto" w:fill="auto"/>
            <w:tcMar>
              <w:top w:w="0" w:type="dxa"/>
              <w:left w:w="108" w:type="dxa"/>
              <w:bottom w:w="0" w:type="dxa"/>
              <w:right w:w="108" w:type="dxa"/>
            </w:tcMar>
            <w:hideMark/>
          </w:tcPr>
          <w:p w14:paraId="26CBE643" w14:textId="77777777" w:rsidR="005E65DD" w:rsidRPr="00F727EF" w:rsidRDefault="005E65DD" w:rsidP="004F3957">
            <w:pPr>
              <w:pStyle w:val="Tabletext"/>
            </w:pPr>
            <w:r w:rsidRPr="00F727EF">
              <w:t>85</w:t>
            </w:r>
          </w:p>
        </w:tc>
        <w:tc>
          <w:tcPr>
            <w:tcW w:w="1640" w:type="dxa"/>
            <w:shd w:val="clear" w:color="auto" w:fill="auto"/>
            <w:tcMar>
              <w:top w:w="0" w:type="dxa"/>
              <w:left w:w="108" w:type="dxa"/>
              <w:bottom w:w="0" w:type="dxa"/>
              <w:right w:w="108" w:type="dxa"/>
            </w:tcMar>
          </w:tcPr>
          <w:p w14:paraId="774D5FBE" w14:textId="77777777" w:rsidR="005E65DD" w:rsidRPr="00F727EF" w:rsidRDefault="005E65DD" w:rsidP="004F3957">
            <w:pPr>
              <w:pStyle w:val="Tabletext"/>
              <w:jc w:val="right"/>
            </w:pPr>
            <w:r w:rsidRPr="00F727EF">
              <w:t>69.71</w:t>
            </w:r>
          </w:p>
        </w:tc>
      </w:tr>
      <w:tr w:rsidR="005E65DD" w:rsidRPr="00F727EF" w14:paraId="552E907F" w14:textId="77777777" w:rsidTr="004F3957">
        <w:tc>
          <w:tcPr>
            <w:tcW w:w="993" w:type="dxa"/>
            <w:shd w:val="clear" w:color="auto" w:fill="auto"/>
            <w:tcMar>
              <w:top w:w="0" w:type="dxa"/>
              <w:left w:w="108" w:type="dxa"/>
              <w:bottom w:w="0" w:type="dxa"/>
              <w:right w:w="108" w:type="dxa"/>
            </w:tcMar>
            <w:hideMark/>
          </w:tcPr>
          <w:p w14:paraId="4D9767E3" w14:textId="77777777" w:rsidR="005E65DD" w:rsidRPr="00F727EF" w:rsidRDefault="005E65DD" w:rsidP="004F3957">
            <w:pPr>
              <w:pStyle w:val="Tabletext"/>
            </w:pPr>
            <w:r w:rsidRPr="00F727EF">
              <w:t>9</w:t>
            </w:r>
          </w:p>
        </w:tc>
        <w:tc>
          <w:tcPr>
            <w:tcW w:w="4597" w:type="dxa"/>
            <w:shd w:val="clear" w:color="auto" w:fill="auto"/>
            <w:tcMar>
              <w:top w:w="0" w:type="dxa"/>
              <w:left w:w="108" w:type="dxa"/>
              <w:bottom w:w="0" w:type="dxa"/>
              <w:right w:w="108" w:type="dxa"/>
            </w:tcMar>
            <w:hideMark/>
          </w:tcPr>
          <w:p w14:paraId="447954B1" w14:textId="77777777" w:rsidR="005E65DD" w:rsidRPr="00F727EF" w:rsidRDefault="005E65DD" w:rsidP="004F3957">
            <w:pPr>
              <w:pStyle w:val="Tabletext"/>
            </w:pPr>
            <w:r w:rsidRPr="00F727EF">
              <w:t>90</w:t>
            </w:r>
          </w:p>
        </w:tc>
        <w:tc>
          <w:tcPr>
            <w:tcW w:w="1640" w:type="dxa"/>
            <w:shd w:val="clear" w:color="auto" w:fill="auto"/>
            <w:tcMar>
              <w:top w:w="0" w:type="dxa"/>
              <w:left w:w="108" w:type="dxa"/>
              <w:bottom w:w="0" w:type="dxa"/>
              <w:right w:w="108" w:type="dxa"/>
            </w:tcMar>
          </w:tcPr>
          <w:p w14:paraId="7DB2F359" w14:textId="77777777" w:rsidR="005E65DD" w:rsidRPr="00F727EF" w:rsidRDefault="005E65DD" w:rsidP="004F3957">
            <w:pPr>
              <w:pStyle w:val="Tabletext"/>
              <w:jc w:val="right"/>
            </w:pPr>
            <w:r w:rsidRPr="00F727EF">
              <w:t>81.27</w:t>
            </w:r>
          </w:p>
        </w:tc>
      </w:tr>
      <w:tr w:rsidR="005E65DD" w:rsidRPr="00F727EF" w14:paraId="3C5EF88B" w14:textId="77777777" w:rsidTr="004F3957">
        <w:tc>
          <w:tcPr>
            <w:tcW w:w="993" w:type="dxa"/>
            <w:tcBorders>
              <w:bottom w:val="single" w:sz="2" w:space="0" w:color="auto"/>
            </w:tcBorders>
            <w:shd w:val="clear" w:color="auto" w:fill="auto"/>
            <w:tcMar>
              <w:top w:w="0" w:type="dxa"/>
              <w:left w:w="108" w:type="dxa"/>
              <w:bottom w:w="0" w:type="dxa"/>
              <w:right w:w="108" w:type="dxa"/>
            </w:tcMar>
            <w:hideMark/>
          </w:tcPr>
          <w:p w14:paraId="766A3904" w14:textId="77777777" w:rsidR="005E65DD" w:rsidRPr="00F727EF" w:rsidRDefault="005E65DD" w:rsidP="004F3957">
            <w:pPr>
              <w:pStyle w:val="Tabletext"/>
            </w:pPr>
            <w:r w:rsidRPr="00F727EF">
              <w:t>10</w:t>
            </w:r>
          </w:p>
        </w:tc>
        <w:tc>
          <w:tcPr>
            <w:tcW w:w="4597" w:type="dxa"/>
            <w:tcBorders>
              <w:bottom w:val="single" w:sz="2" w:space="0" w:color="auto"/>
            </w:tcBorders>
            <w:shd w:val="clear" w:color="auto" w:fill="auto"/>
            <w:tcMar>
              <w:top w:w="0" w:type="dxa"/>
              <w:left w:w="108" w:type="dxa"/>
              <w:bottom w:w="0" w:type="dxa"/>
              <w:right w:w="108" w:type="dxa"/>
            </w:tcMar>
            <w:hideMark/>
          </w:tcPr>
          <w:p w14:paraId="641A4955" w14:textId="77777777" w:rsidR="005E65DD" w:rsidRPr="00F727EF" w:rsidRDefault="005E65DD" w:rsidP="004F3957">
            <w:pPr>
              <w:pStyle w:val="Tabletext"/>
            </w:pPr>
            <w:r w:rsidRPr="00F727EF">
              <w:t>95</w:t>
            </w:r>
          </w:p>
        </w:tc>
        <w:tc>
          <w:tcPr>
            <w:tcW w:w="1640" w:type="dxa"/>
            <w:tcBorders>
              <w:bottom w:val="single" w:sz="2" w:space="0" w:color="auto"/>
            </w:tcBorders>
            <w:shd w:val="clear" w:color="auto" w:fill="auto"/>
            <w:tcMar>
              <w:top w:w="0" w:type="dxa"/>
              <w:left w:w="108" w:type="dxa"/>
              <w:bottom w:w="0" w:type="dxa"/>
              <w:right w:w="108" w:type="dxa"/>
            </w:tcMar>
          </w:tcPr>
          <w:p w14:paraId="5F7C3DE2" w14:textId="77777777" w:rsidR="005E65DD" w:rsidRPr="00F727EF" w:rsidRDefault="005E65DD" w:rsidP="004F3957">
            <w:pPr>
              <w:pStyle w:val="Tabletext"/>
              <w:jc w:val="right"/>
            </w:pPr>
            <w:r w:rsidRPr="00F727EF">
              <w:t>90.55</w:t>
            </w:r>
          </w:p>
        </w:tc>
      </w:tr>
      <w:tr w:rsidR="005E65DD" w:rsidRPr="00F727EF" w14:paraId="6CD3EBAF" w14:textId="77777777" w:rsidTr="004F3957">
        <w:tc>
          <w:tcPr>
            <w:tcW w:w="993" w:type="dxa"/>
            <w:tcBorders>
              <w:top w:val="single" w:sz="2" w:space="0" w:color="auto"/>
              <w:bottom w:val="single" w:sz="12" w:space="0" w:color="auto"/>
            </w:tcBorders>
            <w:shd w:val="clear" w:color="auto" w:fill="auto"/>
            <w:tcMar>
              <w:top w:w="0" w:type="dxa"/>
              <w:left w:w="108" w:type="dxa"/>
              <w:bottom w:w="0" w:type="dxa"/>
              <w:right w:w="108" w:type="dxa"/>
            </w:tcMar>
            <w:hideMark/>
          </w:tcPr>
          <w:p w14:paraId="2271C67D" w14:textId="77777777" w:rsidR="005E65DD" w:rsidRPr="00F727EF" w:rsidRDefault="005E65DD" w:rsidP="004F3957">
            <w:pPr>
              <w:pStyle w:val="Tabletext"/>
            </w:pPr>
            <w:r w:rsidRPr="00F727EF">
              <w:t>11</w:t>
            </w:r>
          </w:p>
        </w:tc>
        <w:tc>
          <w:tcPr>
            <w:tcW w:w="4597" w:type="dxa"/>
            <w:tcBorders>
              <w:top w:val="single" w:sz="2" w:space="0" w:color="auto"/>
              <w:bottom w:val="single" w:sz="12" w:space="0" w:color="auto"/>
            </w:tcBorders>
            <w:shd w:val="clear" w:color="auto" w:fill="auto"/>
            <w:tcMar>
              <w:top w:w="0" w:type="dxa"/>
              <w:left w:w="108" w:type="dxa"/>
              <w:bottom w:w="0" w:type="dxa"/>
              <w:right w:w="108" w:type="dxa"/>
            </w:tcMar>
            <w:hideMark/>
          </w:tcPr>
          <w:p w14:paraId="01D862A9" w14:textId="77777777" w:rsidR="005E65DD" w:rsidRPr="00F727EF" w:rsidRDefault="005E65DD" w:rsidP="004F3957">
            <w:pPr>
              <w:pStyle w:val="Tabletext"/>
            </w:pPr>
            <w:r w:rsidRPr="00F727EF">
              <w:t>100</w:t>
            </w:r>
          </w:p>
        </w:tc>
        <w:tc>
          <w:tcPr>
            <w:tcW w:w="1640" w:type="dxa"/>
            <w:tcBorders>
              <w:top w:val="single" w:sz="2" w:space="0" w:color="auto"/>
              <w:bottom w:val="single" w:sz="12" w:space="0" w:color="auto"/>
            </w:tcBorders>
            <w:shd w:val="clear" w:color="auto" w:fill="auto"/>
            <w:tcMar>
              <w:top w:w="0" w:type="dxa"/>
              <w:left w:w="108" w:type="dxa"/>
              <w:bottom w:w="0" w:type="dxa"/>
              <w:right w:w="108" w:type="dxa"/>
            </w:tcMar>
          </w:tcPr>
          <w:p w14:paraId="654D982D" w14:textId="77777777" w:rsidR="005E65DD" w:rsidRPr="00F727EF" w:rsidRDefault="005E65DD" w:rsidP="004F3957">
            <w:pPr>
              <w:pStyle w:val="Tabletext"/>
              <w:jc w:val="right"/>
            </w:pPr>
            <w:r w:rsidRPr="00F727EF">
              <w:t>102.17</w:t>
            </w:r>
          </w:p>
        </w:tc>
      </w:tr>
    </w:tbl>
    <w:p w14:paraId="19059AA7" w14:textId="77777777" w:rsidR="005E65DD" w:rsidRPr="00F727EF" w:rsidRDefault="005E65DD" w:rsidP="005E65DD">
      <w:pPr>
        <w:pStyle w:val="subsection"/>
      </w:pPr>
      <w:r w:rsidRPr="00F727EF">
        <w:tab/>
        <w:t>(2)</w:t>
      </w:r>
      <w:r w:rsidRPr="00F727EF">
        <w:tab/>
        <w:t xml:space="preserve">The following table sets out the scoring system for Category C </w:t>
      </w:r>
      <w:r w:rsidRPr="00F727EF">
        <w:rPr>
          <w:bCs/>
          <w:iCs/>
        </w:rPr>
        <w:t xml:space="preserve">residential care </w:t>
      </w:r>
      <w:r w:rsidRPr="00F727EF">
        <w:t>homes.</w:t>
      </w:r>
    </w:p>
    <w:p w14:paraId="070AB8BC" w14:textId="77777777" w:rsidR="005E65DD" w:rsidRPr="00F727EF" w:rsidRDefault="005E65DD" w:rsidP="005E65DD">
      <w:pPr>
        <w:pStyle w:val="Tabletext"/>
      </w:pPr>
    </w:p>
    <w:tbl>
      <w:tblPr>
        <w:tblW w:w="4272" w:type="pct"/>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992"/>
        <w:gridCol w:w="4537"/>
        <w:gridCol w:w="1758"/>
      </w:tblGrid>
      <w:tr w:rsidR="005E65DD" w:rsidRPr="00F727EF" w14:paraId="451D848E" w14:textId="77777777" w:rsidTr="004F3957">
        <w:trPr>
          <w:tblHeader/>
        </w:trPr>
        <w:tc>
          <w:tcPr>
            <w:tcW w:w="5000" w:type="pct"/>
            <w:gridSpan w:val="3"/>
            <w:tcBorders>
              <w:top w:val="single" w:sz="12" w:space="0" w:color="auto"/>
              <w:bottom w:val="single" w:sz="6" w:space="0" w:color="auto"/>
            </w:tcBorders>
            <w:shd w:val="clear" w:color="auto" w:fill="auto"/>
          </w:tcPr>
          <w:p w14:paraId="415DC363" w14:textId="77777777" w:rsidR="005E65DD" w:rsidRPr="00F727EF" w:rsidRDefault="005E65DD" w:rsidP="004F3957">
            <w:pPr>
              <w:pStyle w:val="TableHeading"/>
            </w:pPr>
            <w:r w:rsidRPr="00F727EF">
              <w:t xml:space="preserve">Category C </w:t>
            </w:r>
            <w:r w:rsidRPr="00F727EF">
              <w:rPr>
                <w:bCs/>
                <w:iCs/>
              </w:rPr>
              <w:t xml:space="preserve">residential care </w:t>
            </w:r>
            <w:r w:rsidRPr="00F727EF">
              <w:t>homes—scoring</w:t>
            </w:r>
          </w:p>
        </w:tc>
      </w:tr>
      <w:tr w:rsidR="005E65DD" w:rsidRPr="00F727EF" w14:paraId="389301CF" w14:textId="77777777" w:rsidTr="004F3957">
        <w:trPr>
          <w:tblHeader/>
        </w:trPr>
        <w:tc>
          <w:tcPr>
            <w:tcW w:w="681" w:type="pct"/>
            <w:tcBorders>
              <w:top w:val="single" w:sz="6" w:space="0" w:color="auto"/>
              <w:bottom w:val="single" w:sz="12" w:space="0" w:color="auto"/>
            </w:tcBorders>
            <w:shd w:val="clear" w:color="auto" w:fill="auto"/>
          </w:tcPr>
          <w:p w14:paraId="18732264" w14:textId="77777777" w:rsidR="005E65DD" w:rsidRPr="00F727EF" w:rsidRDefault="005E65DD" w:rsidP="004F3957">
            <w:pPr>
              <w:pStyle w:val="TableHeading"/>
            </w:pPr>
            <w:r w:rsidRPr="00F727EF">
              <w:t>Item</w:t>
            </w:r>
          </w:p>
        </w:tc>
        <w:tc>
          <w:tcPr>
            <w:tcW w:w="3113" w:type="pct"/>
            <w:tcBorders>
              <w:top w:val="single" w:sz="6" w:space="0" w:color="auto"/>
              <w:bottom w:val="single" w:sz="12" w:space="0" w:color="auto"/>
            </w:tcBorders>
            <w:shd w:val="clear" w:color="auto" w:fill="auto"/>
          </w:tcPr>
          <w:p w14:paraId="13FB11E6" w14:textId="77777777" w:rsidR="005E65DD" w:rsidRPr="00F727EF" w:rsidRDefault="005E65DD" w:rsidP="004F3957">
            <w:pPr>
              <w:pStyle w:val="TableHeading"/>
            </w:pPr>
            <w:r w:rsidRPr="00F727EF">
              <w:t>Column 1</w:t>
            </w:r>
            <w:r w:rsidRPr="00F727EF">
              <w:br/>
              <w:t>Criterion</w:t>
            </w:r>
          </w:p>
        </w:tc>
        <w:tc>
          <w:tcPr>
            <w:tcW w:w="1206" w:type="pct"/>
            <w:tcBorders>
              <w:top w:val="single" w:sz="6" w:space="0" w:color="auto"/>
              <w:bottom w:val="single" w:sz="12" w:space="0" w:color="auto"/>
            </w:tcBorders>
            <w:shd w:val="clear" w:color="auto" w:fill="auto"/>
          </w:tcPr>
          <w:p w14:paraId="21EA678B" w14:textId="77777777" w:rsidR="005E65DD" w:rsidRPr="00F727EF" w:rsidRDefault="005E65DD" w:rsidP="004F3957">
            <w:pPr>
              <w:pStyle w:val="TableHeading"/>
              <w:jc w:val="right"/>
            </w:pPr>
            <w:r w:rsidRPr="00F727EF">
              <w:t>Column 2</w:t>
            </w:r>
            <w:r w:rsidRPr="00F727EF">
              <w:br/>
              <w:t>Points</w:t>
            </w:r>
          </w:p>
        </w:tc>
      </w:tr>
      <w:tr w:rsidR="005E65DD" w:rsidRPr="00F727EF" w14:paraId="4FE32259" w14:textId="77777777" w:rsidTr="004F3957">
        <w:tc>
          <w:tcPr>
            <w:tcW w:w="681" w:type="pct"/>
            <w:tcBorders>
              <w:top w:val="single" w:sz="12" w:space="0" w:color="auto"/>
              <w:bottom w:val="single" w:sz="4" w:space="0" w:color="auto"/>
            </w:tcBorders>
            <w:shd w:val="clear" w:color="auto" w:fill="auto"/>
          </w:tcPr>
          <w:p w14:paraId="7AB93285" w14:textId="77777777" w:rsidR="005E65DD" w:rsidRPr="00F727EF" w:rsidRDefault="005E65DD" w:rsidP="004F3957">
            <w:pPr>
              <w:pStyle w:val="Tabletext"/>
              <w:spacing w:line="240" w:lineRule="auto"/>
            </w:pPr>
            <w:r w:rsidRPr="00F727EF">
              <w:t>1</w:t>
            </w:r>
          </w:p>
        </w:tc>
        <w:tc>
          <w:tcPr>
            <w:tcW w:w="3113" w:type="pct"/>
            <w:tcBorders>
              <w:top w:val="single" w:sz="12" w:space="0" w:color="auto"/>
              <w:bottom w:val="single" w:sz="4" w:space="0" w:color="auto"/>
            </w:tcBorders>
            <w:shd w:val="clear" w:color="auto" w:fill="auto"/>
          </w:tcPr>
          <w:p w14:paraId="2DD40DBB" w14:textId="77777777" w:rsidR="005E65DD" w:rsidRPr="00F727EF" w:rsidRDefault="005E65DD" w:rsidP="004F3957">
            <w:pPr>
              <w:pStyle w:val="Tabletext"/>
              <w:spacing w:line="240" w:lineRule="auto"/>
            </w:pPr>
            <w:r w:rsidRPr="00F727EF">
              <w:t>ARIA value for the home’s location:</w:t>
            </w:r>
          </w:p>
          <w:p w14:paraId="3B1F8AB0" w14:textId="77777777" w:rsidR="005E65DD" w:rsidRPr="00F727EF" w:rsidRDefault="005E65DD" w:rsidP="004F3957">
            <w:pPr>
              <w:pStyle w:val="Tablea"/>
            </w:pPr>
            <w:r w:rsidRPr="00F727EF">
              <w:t>(a) more than 9.08 but not more than 12;</w:t>
            </w:r>
          </w:p>
          <w:p w14:paraId="44184DEA" w14:textId="77777777" w:rsidR="005E65DD" w:rsidRPr="00F727EF" w:rsidRDefault="005E65DD" w:rsidP="004F3957">
            <w:pPr>
              <w:pStyle w:val="Tablea"/>
            </w:pPr>
            <w:r w:rsidRPr="00F727EF">
              <w:t>(b) more than 5.8 but not more than 9.08;</w:t>
            </w:r>
          </w:p>
          <w:p w14:paraId="7371EAE3" w14:textId="77777777" w:rsidR="005E65DD" w:rsidRPr="00F727EF" w:rsidRDefault="005E65DD" w:rsidP="004F3957">
            <w:pPr>
              <w:pStyle w:val="Tablea"/>
            </w:pPr>
            <w:r w:rsidRPr="00F727EF">
              <w:t>(c) more than 3.51 but not more than 5.8;</w:t>
            </w:r>
          </w:p>
          <w:p w14:paraId="744D0158" w14:textId="77777777" w:rsidR="005E65DD" w:rsidRPr="00F727EF" w:rsidRDefault="005E65DD" w:rsidP="004F3957">
            <w:pPr>
              <w:pStyle w:val="Tablea"/>
            </w:pPr>
            <w:r w:rsidRPr="00F727EF">
              <w:t>(d) more than 1.84 but not more than 3.51;</w:t>
            </w:r>
          </w:p>
          <w:p w14:paraId="493988FA" w14:textId="77777777" w:rsidR="005E65DD" w:rsidRPr="00F727EF" w:rsidRDefault="005E65DD" w:rsidP="004F3957">
            <w:pPr>
              <w:pStyle w:val="Tablea"/>
            </w:pPr>
            <w:r w:rsidRPr="00F727EF">
              <w:t>(e) 1.84 or less</w:t>
            </w:r>
          </w:p>
        </w:tc>
        <w:tc>
          <w:tcPr>
            <w:tcW w:w="1206" w:type="pct"/>
            <w:tcBorders>
              <w:top w:val="single" w:sz="12" w:space="0" w:color="auto"/>
              <w:bottom w:val="single" w:sz="4" w:space="0" w:color="auto"/>
            </w:tcBorders>
            <w:shd w:val="clear" w:color="auto" w:fill="auto"/>
          </w:tcPr>
          <w:p w14:paraId="3F48A9F9" w14:textId="77777777" w:rsidR="005E65DD" w:rsidRPr="00F727EF" w:rsidRDefault="005E65DD" w:rsidP="004F3957">
            <w:pPr>
              <w:pStyle w:val="Tabletext"/>
              <w:spacing w:line="240" w:lineRule="auto"/>
              <w:jc w:val="right"/>
            </w:pPr>
          </w:p>
          <w:p w14:paraId="61AD966A" w14:textId="77777777" w:rsidR="005E65DD" w:rsidRPr="00F727EF" w:rsidRDefault="005E65DD" w:rsidP="004F3957">
            <w:pPr>
              <w:pStyle w:val="Tabletext"/>
              <w:spacing w:line="240" w:lineRule="auto"/>
              <w:jc w:val="right"/>
            </w:pPr>
            <w:r w:rsidRPr="00F727EF">
              <w:t>65</w:t>
            </w:r>
          </w:p>
          <w:p w14:paraId="5B703BFE" w14:textId="77777777" w:rsidR="005E65DD" w:rsidRPr="00F727EF" w:rsidRDefault="005E65DD" w:rsidP="004F3957">
            <w:pPr>
              <w:pStyle w:val="Tabletext"/>
              <w:spacing w:line="240" w:lineRule="auto"/>
              <w:jc w:val="right"/>
            </w:pPr>
            <w:r w:rsidRPr="00F727EF">
              <w:t>55</w:t>
            </w:r>
          </w:p>
          <w:p w14:paraId="7BBA7728" w14:textId="77777777" w:rsidR="005E65DD" w:rsidRPr="00F727EF" w:rsidRDefault="005E65DD" w:rsidP="004F3957">
            <w:pPr>
              <w:pStyle w:val="Tabletext"/>
              <w:spacing w:line="240" w:lineRule="auto"/>
              <w:jc w:val="right"/>
            </w:pPr>
            <w:r w:rsidRPr="00F727EF">
              <w:t>40</w:t>
            </w:r>
          </w:p>
          <w:p w14:paraId="3B7A2B59" w14:textId="77777777" w:rsidR="005E65DD" w:rsidRPr="00F727EF" w:rsidRDefault="005E65DD" w:rsidP="004F3957">
            <w:pPr>
              <w:pStyle w:val="Tabletext"/>
              <w:spacing w:line="240" w:lineRule="auto"/>
              <w:jc w:val="right"/>
            </w:pPr>
            <w:r w:rsidRPr="00F727EF">
              <w:t>30</w:t>
            </w:r>
          </w:p>
          <w:p w14:paraId="58DDCBDF" w14:textId="77777777" w:rsidR="005E65DD" w:rsidRPr="00F727EF" w:rsidRDefault="005E65DD" w:rsidP="004F3957">
            <w:pPr>
              <w:pStyle w:val="Tabletext"/>
              <w:spacing w:line="240" w:lineRule="auto"/>
              <w:jc w:val="right"/>
            </w:pPr>
            <w:r w:rsidRPr="00F727EF">
              <w:t>0</w:t>
            </w:r>
          </w:p>
        </w:tc>
      </w:tr>
      <w:tr w:rsidR="005E65DD" w:rsidRPr="00F727EF" w14:paraId="47B3D003" w14:textId="77777777" w:rsidTr="004F3957">
        <w:trPr>
          <w:cantSplit/>
        </w:trPr>
        <w:tc>
          <w:tcPr>
            <w:tcW w:w="681" w:type="pct"/>
            <w:tcBorders>
              <w:top w:val="single" w:sz="4" w:space="0" w:color="auto"/>
              <w:bottom w:val="single" w:sz="4" w:space="0" w:color="auto"/>
            </w:tcBorders>
            <w:shd w:val="clear" w:color="auto" w:fill="auto"/>
          </w:tcPr>
          <w:p w14:paraId="57A97F3B" w14:textId="77777777" w:rsidR="005E65DD" w:rsidRPr="00F727EF" w:rsidRDefault="005E65DD" w:rsidP="004F3957">
            <w:pPr>
              <w:pStyle w:val="Tabletext"/>
              <w:spacing w:line="240" w:lineRule="auto"/>
            </w:pPr>
            <w:r w:rsidRPr="00F727EF">
              <w:t>2</w:t>
            </w:r>
          </w:p>
        </w:tc>
        <w:tc>
          <w:tcPr>
            <w:tcW w:w="3113" w:type="pct"/>
            <w:tcBorders>
              <w:top w:val="single" w:sz="4" w:space="0" w:color="auto"/>
              <w:bottom w:val="single" w:sz="4" w:space="0" w:color="auto"/>
            </w:tcBorders>
            <w:shd w:val="clear" w:color="auto" w:fill="auto"/>
          </w:tcPr>
          <w:p w14:paraId="1C82DE8A" w14:textId="77777777" w:rsidR="005E65DD" w:rsidRPr="00F727EF" w:rsidRDefault="005E65DD" w:rsidP="004F3957">
            <w:pPr>
              <w:pStyle w:val="Tabletext"/>
              <w:spacing w:line="240" w:lineRule="auto"/>
            </w:pPr>
            <w:r w:rsidRPr="00F727EF">
              <w:t>Residential care places for the home that are in effect:</w:t>
            </w:r>
          </w:p>
          <w:p w14:paraId="63A02162" w14:textId="77777777" w:rsidR="005E65DD" w:rsidRPr="00F727EF" w:rsidRDefault="005E65DD" w:rsidP="004F3957">
            <w:pPr>
              <w:pStyle w:val="Tablea"/>
            </w:pPr>
            <w:r w:rsidRPr="00F727EF">
              <w:t>(a) less than 20;</w:t>
            </w:r>
          </w:p>
          <w:p w14:paraId="112D90DC" w14:textId="77777777" w:rsidR="005E65DD" w:rsidRPr="00F727EF" w:rsidRDefault="005E65DD" w:rsidP="004F3957">
            <w:pPr>
              <w:pStyle w:val="Tablea"/>
            </w:pPr>
            <w:r w:rsidRPr="00F727EF">
              <w:t>(b) more than 19 but less than 25;</w:t>
            </w:r>
          </w:p>
          <w:p w14:paraId="1C1AFCC0" w14:textId="77777777" w:rsidR="005E65DD" w:rsidRPr="00F727EF" w:rsidRDefault="005E65DD" w:rsidP="004F3957">
            <w:pPr>
              <w:pStyle w:val="Tablea"/>
            </w:pPr>
            <w:r w:rsidRPr="00F727EF">
              <w:t>(c) more than 24 but less than 30;</w:t>
            </w:r>
          </w:p>
          <w:p w14:paraId="525F0766" w14:textId="77777777" w:rsidR="005E65DD" w:rsidRPr="00F727EF" w:rsidRDefault="005E65DD" w:rsidP="004F3957">
            <w:pPr>
              <w:pStyle w:val="Tablea"/>
            </w:pPr>
            <w:r w:rsidRPr="00F727EF">
              <w:t>(d) more than 29 but less than 35;</w:t>
            </w:r>
          </w:p>
          <w:p w14:paraId="22ABAFFE" w14:textId="77777777" w:rsidR="005E65DD" w:rsidRPr="00F727EF" w:rsidRDefault="005E65DD" w:rsidP="004F3957">
            <w:pPr>
              <w:pStyle w:val="Tablea"/>
            </w:pPr>
            <w:r w:rsidRPr="00F727EF">
              <w:t>(e) more than 34 but less than 40;</w:t>
            </w:r>
          </w:p>
          <w:p w14:paraId="2F8B783E" w14:textId="77777777" w:rsidR="005E65DD" w:rsidRPr="00F727EF" w:rsidRDefault="005E65DD" w:rsidP="004F3957">
            <w:pPr>
              <w:pStyle w:val="Tablea"/>
            </w:pPr>
            <w:r w:rsidRPr="00F727EF">
              <w:t>(f) more than 39 but less than 45</w:t>
            </w:r>
          </w:p>
        </w:tc>
        <w:tc>
          <w:tcPr>
            <w:tcW w:w="1206" w:type="pct"/>
            <w:tcBorders>
              <w:top w:val="single" w:sz="4" w:space="0" w:color="auto"/>
              <w:bottom w:val="single" w:sz="4" w:space="0" w:color="auto"/>
            </w:tcBorders>
            <w:shd w:val="clear" w:color="auto" w:fill="auto"/>
          </w:tcPr>
          <w:p w14:paraId="1490BB9E" w14:textId="77777777" w:rsidR="005E65DD" w:rsidRPr="00F727EF" w:rsidRDefault="005E65DD" w:rsidP="004F3957">
            <w:pPr>
              <w:pStyle w:val="Tabletext"/>
              <w:spacing w:line="240" w:lineRule="auto"/>
              <w:jc w:val="right"/>
            </w:pPr>
          </w:p>
          <w:p w14:paraId="0F7A4EC1" w14:textId="77777777" w:rsidR="005E65DD" w:rsidRPr="00F727EF" w:rsidRDefault="005E65DD" w:rsidP="004F3957">
            <w:pPr>
              <w:pStyle w:val="Tabletext"/>
              <w:spacing w:line="240" w:lineRule="auto"/>
              <w:jc w:val="right"/>
            </w:pPr>
          </w:p>
          <w:p w14:paraId="622BF7FC" w14:textId="77777777" w:rsidR="005E65DD" w:rsidRPr="00F727EF" w:rsidRDefault="005E65DD" w:rsidP="004F3957">
            <w:pPr>
              <w:pStyle w:val="Tabletext"/>
              <w:spacing w:line="240" w:lineRule="auto"/>
              <w:jc w:val="right"/>
            </w:pPr>
            <w:r w:rsidRPr="00F727EF">
              <w:t>30</w:t>
            </w:r>
          </w:p>
          <w:p w14:paraId="4BD56F63" w14:textId="77777777" w:rsidR="005E65DD" w:rsidRPr="00F727EF" w:rsidRDefault="005E65DD" w:rsidP="004F3957">
            <w:pPr>
              <w:pStyle w:val="Tabletext"/>
              <w:spacing w:line="240" w:lineRule="auto"/>
              <w:jc w:val="right"/>
            </w:pPr>
            <w:r w:rsidRPr="00F727EF">
              <w:t>25</w:t>
            </w:r>
          </w:p>
          <w:p w14:paraId="561F17EF" w14:textId="77777777" w:rsidR="005E65DD" w:rsidRPr="00F727EF" w:rsidRDefault="005E65DD" w:rsidP="004F3957">
            <w:pPr>
              <w:pStyle w:val="Tabletext"/>
              <w:spacing w:line="240" w:lineRule="auto"/>
              <w:jc w:val="right"/>
            </w:pPr>
            <w:r w:rsidRPr="00F727EF">
              <w:t>20</w:t>
            </w:r>
          </w:p>
          <w:p w14:paraId="01E6060B" w14:textId="77777777" w:rsidR="005E65DD" w:rsidRPr="00F727EF" w:rsidRDefault="005E65DD" w:rsidP="004F3957">
            <w:pPr>
              <w:pStyle w:val="Tabletext"/>
              <w:spacing w:line="240" w:lineRule="auto"/>
              <w:jc w:val="right"/>
            </w:pPr>
            <w:r w:rsidRPr="00F727EF">
              <w:t>15</w:t>
            </w:r>
          </w:p>
          <w:p w14:paraId="70827BC8" w14:textId="77777777" w:rsidR="005E65DD" w:rsidRPr="00F727EF" w:rsidRDefault="005E65DD" w:rsidP="004F3957">
            <w:pPr>
              <w:pStyle w:val="Tabletext"/>
              <w:spacing w:line="240" w:lineRule="auto"/>
              <w:jc w:val="right"/>
            </w:pPr>
            <w:r w:rsidRPr="00F727EF">
              <w:t>10</w:t>
            </w:r>
          </w:p>
          <w:p w14:paraId="58D392CE" w14:textId="77777777" w:rsidR="005E65DD" w:rsidRPr="00F727EF" w:rsidRDefault="005E65DD" w:rsidP="004F3957">
            <w:pPr>
              <w:pStyle w:val="Tabletext"/>
              <w:spacing w:line="240" w:lineRule="auto"/>
              <w:jc w:val="right"/>
            </w:pPr>
            <w:r w:rsidRPr="00F727EF">
              <w:t>5</w:t>
            </w:r>
          </w:p>
        </w:tc>
      </w:tr>
      <w:tr w:rsidR="005E65DD" w:rsidRPr="00F727EF" w14:paraId="7D5F989D" w14:textId="77777777" w:rsidTr="004F3957">
        <w:tc>
          <w:tcPr>
            <w:tcW w:w="681" w:type="pct"/>
            <w:tcBorders>
              <w:bottom w:val="single" w:sz="12" w:space="0" w:color="auto"/>
            </w:tcBorders>
            <w:shd w:val="clear" w:color="auto" w:fill="auto"/>
          </w:tcPr>
          <w:p w14:paraId="583FE180" w14:textId="77777777" w:rsidR="005E65DD" w:rsidRPr="00F727EF" w:rsidRDefault="005E65DD" w:rsidP="004F3957">
            <w:pPr>
              <w:pStyle w:val="Tabletext"/>
              <w:spacing w:line="240" w:lineRule="auto"/>
            </w:pPr>
            <w:r w:rsidRPr="00F727EF">
              <w:t>3</w:t>
            </w:r>
          </w:p>
        </w:tc>
        <w:tc>
          <w:tcPr>
            <w:tcW w:w="3113" w:type="pct"/>
            <w:tcBorders>
              <w:bottom w:val="single" w:sz="12" w:space="0" w:color="auto"/>
            </w:tcBorders>
            <w:shd w:val="clear" w:color="auto" w:fill="auto"/>
          </w:tcPr>
          <w:p w14:paraId="25BAC03F" w14:textId="77777777" w:rsidR="005E65DD" w:rsidRPr="00F727EF" w:rsidRDefault="005E65DD" w:rsidP="004F3957">
            <w:pPr>
              <w:pStyle w:val="Tabletext"/>
              <w:spacing w:line="240" w:lineRule="auto"/>
            </w:pPr>
            <w:r w:rsidRPr="00F727EF">
              <w:t>More than 50% of individuals accessing funded aged care services in the home are diverse individuals</w:t>
            </w:r>
          </w:p>
        </w:tc>
        <w:tc>
          <w:tcPr>
            <w:tcW w:w="1206" w:type="pct"/>
            <w:tcBorders>
              <w:bottom w:val="single" w:sz="12" w:space="0" w:color="auto"/>
            </w:tcBorders>
            <w:shd w:val="clear" w:color="auto" w:fill="auto"/>
          </w:tcPr>
          <w:p w14:paraId="086DF513" w14:textId="77777777" w:rsidR="005E65DD" w:rsidRPr="00F727EF" w:rsidRDefault="005E65DD" w:rsidP="004F3957">
            <w:pPr>
              <w:pStyle w:val="Tabletext"/>
              <w:spacing w:line="240" w:lineRule="auto"/>
              <w:jc w:val="right"/>
            </w:pPr>
            <w:r w:rsidRPr="00F727EF">
              <w:t>5</w:t>
            </w:r>
          </w:p>
        </w:tc>
      </w:tr>
    </w:tbl>
    <w:p w14:paraId="576EC083" w14:textId="4DC026C5" w:rsidR="005E65DD" w:rsidRPr="00F727EF" w:rsidRDefault="005E65DD" w:rsidP="005E65DD">
      <w:pPr>
        <w:pStyle w:val="ActHead5"/>
      </w:pPr>
      <w:bookmarkStart w:id="194" w:name="_Toc189123202"/>
      <w:r w:rsidRPr="002E4E9B">
        <w:rPr>
          <w:rStyle w:val="CharSectno"/>
        </w:rPr>
        <w:t>249</w:t>
      </w:r>
      <w:r w:rsidR="00F727EF" w:rsidRPr="002E4E9B">
        <w:rPr>
          <w:rStyle w:val="CharSectno"/>
        </w:rPr>
        <w:noBreakHyphen/>
      </w:r>
      <w:r w:rsidRPr="002E4E9B">
        <w:rPr>
          <w:rStyle w:val="CharSectno"/>
        </w:rPr>
        <w:t>65</w:t>
      </w:r>
      <w:r w:rsidRPr="00F727EF">
        <w:t xml:space="preserve">  Viability supplement equivalent amount—Category D </w:t>
      </w:r>
      <w:r w:rsidRPr="00F727EF">
        <w:rPr>
          <w:bCs/>
          <w:iCs/>
        </w:rPr>
        <w:t xml:space="preserve">residential care </w:t>
      </w:r>
      <w:r w:rsidRPr="00F727EF">
        <w:t>homes</w:t>
      </w:r>
      <w:bookmarkEnd w:id="194"/>
    </w:p>
    <w:p w14:paraId="7128C4E8" w14:textId="57807346" w:rsidR="005E65DD" w:rsidRPr="00F727EF" w:rsidRDefault="005E65DD" w:rsidP="005E65DD">
      <w:pPr>
        <w:pStyle w:val="subsection"/>
      </w:pPr>
      <w:r w:rsidRPr="00F727EF">
        <w:tab/>
        <w:t>(1)</w:t>
      </w:r>
      <w:r w:rsidRPr="00F727EF">
        <w:tab/>
        <w:t xml:space="preserve">The viability supplement equivalent amount for a Category D </w:t>
      </w:r>
      <w:r w:rsidRPr="00F727EF">
        <w:rPr>
          <w:bCs/>
          <w:iCs/>
        </w:rPr>
        <w:t xml:space="preserve">residential care </w:t>
      </w:r>
      <w:r w:rsidRPr="00F727EF">
        <w:t xml:space="preserve">home for a day is the amount specified in the following table for the score </w:t>
      </w:r>
      <w:r w:rsidRPr="00F727EF">
        <w:lastRenderedPageBreak/>
        <w:t xml:space="preserve">attained by the home on the day under the scoring system set out in the table in </w:t>
      </w:r>
      <w:r w:rsidR="00BC6C3C" w:rsidRPr="00F727EF">
        <w:t>subsection (</w:t>
      </w:r>
      <w:r w:rsidRPr="00F727EF">
        <w:t>2).</w:t>
      </w:r>
    </w:p>
    <w:p w14:paraId="4416F33D" w14:textId="77777777" w:rsidR="005E65DD" w:rsidRPr="00F727EF" w:rsidRDefault="005E65DD" w:rsidP="005E65DD">
      <w:pPr>
        <w:pStyle w:val="Tabletext"/>
      </w:pPr>
    </w:p>
    <w:tbl>
      <w:tblPr>
        <w:tblW w:w="7230" w:type="dxa"/>
        <w:tblInd w:w="1242" w:type="dxa"/>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993"/>
        <w:gridCol w:w="4597"/>
        <w:gridCol w:w="1640"/>
      </w:tblGrid>
      <w:tr w:rsidR="005E65DD" w:rsidRPr="00F727EF" w14:paraId="6A971DC1" w14:textId="77777777" w:rsidTr="004F3957">
        <w:trPr>
          <w:tblHeader/>
        </w:trPr>
        <w:tc>
          <w:tcPr>
            <w:tcW w:w="7230" w:type="dxa"/>
            <w:gridSpan w:val="3"/>
            <w:tcBorders>
              <w:top w:val="single" w:sz="12" w:space="0" w:color="auto"/>
              <w:bottom w:val="single" w:sz="6" w:space="0" w:color="auto"/>
            </w:tcBorders>
            <w:shd w:val="clear" w:color="auto" w:fill="auto"/>
            <w:tcMar>
              <w:top w:w="0" w:type="dxa"/>
              <w:left w:w="108" w:type="dxa"/>
              <w:bottom w:w="0" w:type="dxa"/>
              <w:right w:w="108" w:type="dxa"/>
            </w:tcMar>
            <w:hideMark/>
          </w:tcPr>
          <w:p w14:paraId="3F7E47D9" w14:textId="77777777" w:rsidR="005E65DD" w:rsidRPr="00F727EF" w:rsidRDefault="005E65DD" w:rsidP="004F3957">
            <w:pPr>
              <w:pStyle w:val="TableHeading"/>
            </w:pPr>
            <w:r w:rsidRPr="00F727EF">
              <w:t>Viability supplement equivalent amounts</w:t>
            </w:r>
            <w:r w:rsidRPr="00F727EF">
              <w:rPr>
                <w:rFonts w:hint="eastAsia"/>
              </w:rPr>
              <w:t>—</w:t>
            </w:r>
            <w:r w:rsidRPr="00F727EF">
              <w:t xml:space="preserve">Category D </w:t>
            </w:r>
            <w:r w:rsidRPr="00F727EF">
              <w:rPr>
                <w:bCs/>
                <w:iCs/>
              </w:rPr>
              <w:t>residential care</w:t>
            </w:r>
            <w:r w:rsidRPr="00F727EF">
              <w:t xml:space="preserve"> homes</w:t>
            </w:r>
          </w:p>
        </w:tc>
      </w:tr>
      <w:tr w:rsidR="005E65DD" w:rsidRPr="00F727EF" w14:paraId="051BC474" w14:textId="77777777" w:rsidTr="004F3957">
        <w:trPr>
          <w:tblHeader/>
        </w:trPr>
        <w:tc>
          <w:tcPr>
            <w:tcW w:w="993" w:type="dxa"/>
            <w:tcBorders>
              <w:top w:val="single" w:sz="6" w:space="0" w:color="auto"/>
              <w:bottom w:val="single" w:sz="12" w:space="0" w:color="auto"/>
            </w:tcBorders>
            <w:shd w:val="clear" w:color="auto" w:fill="auto"/>
            <w:tcMar>
              <w:top w:w="0" w:type="dxa"/>
              <w:left w:w="108" w:type="dxa"/>
              <w:bottom w:w="0" w:type="dxa"/>
              <w:right w:w="108" w:type="dxa"/>
            </w:tcMar>
            <w:hideMark/>
          </w:tcPr>
          <w:p w14:paraId="425D71B8" w14:textId="77777777" w:rsidR="005E65DD" w:rsidRPr="00F727EF" w:rsidRDefault="005E65DD" w:rsidP="004F3957">
            <w:pPr>
              <w:pStyle w:val="TableHeading"/>
            </w:pPr>
            <w:r w:rsidRPr="00F727EF">
              <w:t>Item</w:t>
            </w:r>
          </w:p>
        </w:tc>
        <w:tc>
          <w:tcPr>
            <w:tcW w:w="4597" w:type="dxa"/>
            <w:tcBorders>
              <w:top w:val="single" w:sz="6" w:space="0" w:color="auto"/>
              <w:bottom w:val="single" w:sz="12" w:space="0" w:color="auto"/>
            </w:tcBorders>
            <w:shd w:val="clear" w:color="auto" w:fill="auto"/>
            <w:tcMar>
              <w:top w:w="0" w:type="dxa"/>
              <w:left w:w="108" w:type="dxa"/>
              <w:bottom w:w="0" w:type="dxa"/>
              <w:right w:w="108" w:type="dxa"/>
            </w:tcMar>
            <w:hideMark/>
          </w:tcPr>
          <w:p w14:paraId="15E07C4F" w14:textId="77777777" w:rsidR="005E65DD" w:rsidRPr="00F727EF" w:rsidRDefault="005E65DD" w:rsidP="004F3957">
            <w:pPr>
              <w:pStyle w:val="TableHeading"/>
            </w:pPr>
            <w:r w:rsidRPr="00F727EF">
              <w:t>Column 1</w:t>
            </w:r>
            <w:r w:rsidRPr="00F727EF">
              <w:br/>
              <w:t>Score</w:t>
            </w:r>
          </w:p>
        </w:tc>
        <w:tc>
          <w:tcPr>
            <w:tcW w:w="1640" w:type="dxa"/>
            <w:tcBorders>
              <w:top w:val="single" w:sz="6" w:space="0" w:color="auto"/>
              <w:bottom w:val="single" w:sz="12" w:space="0" w:color="auto"/>
            </w:tcBorders>
            <w:shd w:val="clear" w:color="auto" w:fill="auto"/>
            <w:tcMar>
              <w:top w:w="0" w:type="dxa"/>
              <w:left w:w="108" w:type="dxa"/>
              <w:bottom w:w="0" w:type="dxa"/>
              <w:right w:w="108" w:type="dxa"/>
            </w:tcMar>
            <w:hideMark/>
          </w:tcPr>
          <w:p w14:paraId="600D9BB8" w14:textId="77777777" w:rsidR="005E65DD" w:rsidRPr="00F727EF" w:rsidRDefault="005E65DD" w:rsidP="004F3957">
            <w:pPr>
              <w:pStyle w:val="TableHeading"/>
              <w:jc w:val="right"/>
            </w:pPr>
            <w:r w:rsidRPr="00F727EF">
              <w:t>Column 2</w:t>
            </w:r>
            <w:r w:rsidRPr="00F727EF">
              <w:br/>
              <w:t>Amount ($)</w:t>
            </w:r>
          </w:p>
        </w:tc>
      </w:tr>
      <w:tr w:rsidR="005E65DD" w:rsidRPr="00F727EF" w14:paraId="315E5FBE" w14:textId="77777777" w:rsidTr="004F3957">
        <w:tc>
          <w:tcPr>
            <w:tcW w:w="993" w:type="dxa"/>
            <w:tcBorders>
              <w:top w:val="single" w:sz="12" w:space="0" w:color="auto"/>
            </w:tcBorders>
            <w:shd w:val="clear" w:color="auto" w:fill="auto"/>
            <w:tcMar>
              <w:top w:w="0" w:type="dxa"/>
              <w:left w:w="108" w:type="dxa"/>
              <w:bottom w:w="0" w:type="dxa"/>
              <w:right w:w="108" w:type="dxa"/>
            </w:tcMar>
            <w:hideMark/>
          </w:tcPr>
          <w:p w14:paraId="154C4B1E" w14:textId="77777777" w:rsidR="005E65DD" w:rsidRPr="00F727EF" w:rsidRDefault="005E65DD" w:rsidP="004F3957">
            <w:pPr>
              <w:pStyle w:val="Tabletext"/>
            </w:pPr>
            <w:r w:rsidRPr="00F727EF">
              <w:t>1</w:t>
            </w:r>
          </w:p>
        </w:tc>
        <w:tc>
          <w:tcPr>
            <w:tcW w:w="4597" w:type="dxa"/>
            <w:tcBorders>
              <w:top w:val="single" w:sz="12" w:space="0" w:color="auto"/>
            </w:tcBorders>
            <w:shd w:val="clear" w:color="auto" w:fill="auto"/>
            <w:tcMar>
              <w:top w:w="0" w:type="dxa"/>
              <w:left w:w="108" w:type="dxa"/>
              <w:bottom w:w="0" w:type="dxa"/>
              <w:right w:w="108" w:type="dxa"/>
            </w:tcMar>
            <w:hideMark/>
          </w:tcPr>
          <w:p w14:paraId="2AEA817C" w14:textId="77777777" w:rsidR="005E65DD" w:rsidRPr="00F727EF" w:rsidRDefault="005E65DD" w:rsidP="004F3957">
            <w:pPr>
              <w:pStyle w:val="Tabletext"/>
            </w:pPr>
            <w:r w:rsidRPr="00F727EF">
              <w:t>50</w:t>
            </w:r>
          </w:p>
        </w:tc>
        <w:tc>
          <w:tcPr>
            <w:tcW w:w="1640" w:type="dxa"/>
            <w:tcBorders>
              <w:top w:val="single" w:sz="12" w:space="0" w:color="auto"/>
            </w:tcBorders>
            <w:shd w:val="clear" w:color="auto" w:fill="auto"/>
            <w:tcMar>
              <w:top w:w="0" w:type="dxa"/>
              <w:left w:w="108" w:type="dxa"/>
              <w:bottom w:w="0" w:type="dxa"/>
              <w:right w:w="108" w:type="dxa"/>
            </w:tcMar>
          </w:tcPr>
          <w:p w14:paraId="017645BF" w14:textId="77777777" w:rsidR="005E65DD" w:rsidRPr="00F727EF" w:rsidRDefault="005E65DD" w:rsidP="004F3957">
            <w:pPr>
              <w:pStyle w:val="Tabletext"/>
              <w:jc w:val="right"/>
            </w:pPr>
            <w:r w:rsidRPr="00F727EF">
              <w:t>9.32</w:t>
            </w:r>
          </w:p>
        </w:tc>
      </w:tr>
      <w:tr w:rsidR="005E65DD" w:rsidRPr="00F727EF" w14:paraId="3D5BFA15" w14:textId="77777777" w:rsidTr="004F3957">
        <w:tc>
          <w:tcPr>
            <w:tcW w:w="993" w:type="dxa"/>
            <w:shd w:val="clear" w:color="auto" w:fill="auto"/>
            <w:tcMar>
              <w:top w:w="0" w:type="dxa"/>
              <w:left w:w="108" w:type="dxa"/>
              <w:bottom w:w="0" w:type="dxa"/>
              <w:right w:w="108" w:type="dxa"/>
            </w:tcMar>
            <w:hideMark/>
          </w:tcPr>
          <w:p w14:paraId="0C8BCE13" w14:textId="77777777" w:rsidR="005E65DD" w:rsidRPr="00F727EF" w:rsidRDefault="005E65DD" w:rsidP="004F3957">
            <w:pPr>
              <w:pStyle w:val="Tabletext"/>
            </w:pPr>
            <w:r w:rsidRPr="00F727EF">
              <w:t>2</w:t>
            </w:r>
          </w:p>
        </w:tc>
        <w:tc>
          <w:tcPr>
            <w:tcW w:w="4597" w:type="dxa"/>
            <w:shd w:val="clear" w:color="auto" w:fill="auto"/>
            <w:tcMar>
              <w:top w:w="0" w:type="dxa"/>
              <w:left w:w="108" w:type="dxa"/>
              <w:bottom w:w="0" w:type="dxa"/>
              <w:right w:w="108" w:type="dxa"/>
            </w:tcMar>
            <w:hideMark/>
          </w:tcPr>
          <w:p w14:paraId="6A6D69E8" w14:textId="77777777" w:rsidR="005E65DD" w:rsidRPr="00F727EF" w:rsidRDefault="005E65DD" w:rsidP="004F3957">
            <w:pPr>
              <w:pStyle w:val="Tabletext"/>
            </w:pPr>
            <w:r w:rsidRPr="00F727EF">
              <w:t>55</w:t>
            </w:r>
          </w:p>
        </w:tc>
        <w:tc>
          <w:tcPr>
            <w:tcW w:w="1640" w:type="dxa"/>
            <w:shd w:val="clear" w:color="auto" w:fill="auto"/>
            <w:tcMar>
              <w:top w:w="0" w:type="dxa"/>
              <w:left w:w="108" w:type="dxa"/>
              <w:bottom w:w="0" w:type="dxa"/>
              <w:right w:w="108" w:type="dxa"/>
            </w:tcMar>
          </w:tcPr>
          <w:p w14:paraId="0284D7EB" w14:textId="77777777" w:rsidR="005E65DD" w:rsidRPr="00F727EF" w:rsidRDefault="005E65DD" w:rsidP="004F3957">
            <w:pPr>
              <w:pStyle w:val="Tabletext"/>
              <w:jc w:val="right"/>
            </w:pPr>
            <w:r w:rsidRPr="00F727EF">
              <w:t>13.97</w:t>
            </w:r>
          </w:p>
        </w:tc>
      </w:tr>
      <w:tr w:rsidR="005E65DD" w:rsidRPr="00F727EF" w14:paraId="6C3C4B82" w14:textId="77777777" w:rsidTr="004F3957">
        <w:tc>
          <w:tcPr>
            <w:tcW w:w="993" w:type="dxa"/>
            <w:shd w:val="clear" w:color="auto" w:fill="auto"/>
            <w:tcMar>
              <w:top w:w="0" w:type="dxa"/>
              <w:left w:w="108" w:type="dxa"/>
              <w:bottom w:w="0" w:type="dxa"/>
              <w:right w:w="108" w:type="dxa"/>
            </w:tcMar>
            <w:hideMark/>
          </w:tcPr>
          <w:p w14:paraId="0C95DBD0" w14:textId="77777777" w:rsidR="005E65DD" w:rsidRPr="00F727EF" w:rsidRDefault="005E65DD" w:rsidP="004F3957">
            <w:pPr>
              <w:pStyle w:val="Tabletext"/>
            </w:pPr>
            <w:r w:rsidRPr="00F727EF">
              <w:t>3</w:t>
            </w:r>
          </w:p>
        </w:tc>
        <w:tc>
          <w:tcPr>
            <w:tcW w:w="4597" w:type="dxa"/>
            <w:shd w:val="clear" w:color="auto" w:fill="auto"/>
            <w:tcMar>
              <w:top w:w="0" w:type="dxa"/>
              <w:left w:w="108" w:type="dxa"/>
              <w:bottom w:w="0" w:type="dxa"/>
              <w:right w:w="108" w:type="dxa"/>
            </w:tcMar>
            <w:hideMark/>
          </w:tcPr>
          <w:p w14:paraId="6C1E7F6B" w14:textId="77777777" w:rsidR="005E65DD" w:rsidRPr="00F727EF" w:rsidRDefault="005E65DD" w:rsidP="004F3957">
            <w:pPr>
              <w:pStyle w:val="Tabletext"/>
            </w:pPr>
            <w:r w:rsidRPr="00F727EF">
              <w:t>60</w:t>
            </w:r>
          </w:p>
        </w:tc>
        <w:tc>
          <w:tcPr>
            <w:tcW w:w="1640" w:type="dxa"/>
            <w:shd w:val="clear" w:color="auto" w:fill="auto"/>
            <w:tcMar>
              <w:top w:w="0" w:type="dxa"/>
              <w:left w:w="108" w:type="dxa"/>
              <w:bottom w:w="0" w:type="dxa"/>
              <w:right w:w="108" w:type="dxa"/>
            </w:tcMar>
          </w:tcPr>
          <w:p w14:paraId="690B294D" w14:textId="77777777" w:rsidR="005E65DD" w:rsidRPr="00F727EF" w:rsidRDefault="005E65DD" w:rsidP="004F3957">
            <w:pPr>
              <w:pStyle w:val="Tabletext"/>
              <w:jc w:val="right"/>
            </w:pPr>
            <w:r w:rsidRPr="00F727EF">
              <w:t>20.90</w:t>
            </w:r>
          </w:p>
        </w:tc>
      </w:tr>
      <w:tr w:rsidR="005E65DD" w:rsidRPr="00F727EF" w14:paraId="0C028D94" w14:textId="77777777" w:rsidTr="004F3957">
        <w:tc>
          <w:tcPr>
            <w:tcW w:w="993" w:type="dxa"/>
            <w:shd w:val="clear" w:color="auto" w:fill="auto"/>
            <w:tcMar>
              <w:top w:w="0" w:type="dxa"/>
              <w:left w:w="108" w:type="dxa"/>
              <w:bottom w:w="0" w:type="dxa"/>
              <w:right w:w="108" w:type="dxa"/>
            </w:tcMar>
            <w:hideMark/>
          </w:tcPr>
          <w:p w14:paraId="6029A094" w14:textId="77777777" w:rsidR="005E65DD" w:rsidRPr="00F727EF" w:rsidRDefault="005E65DD" w:rsidP="004F3957">
            <w:pPr>
              <w:pStyle w:val="Tabletext"/>
            </w:pPr>
            <w:r w:rsidRPr="00F727EF">
              <w:t>4</w:t>
            </w:r>
          </w:p>
        </w:tc>
        <w:tc>
          <w:tcPr>
            <w:tcW w:w="4597" w:type="dxa"/>
            <w:shd w:val="clear" w:color="auto" w:fill="auto"/>
            <w:tcMar>
              <w:top w:w="0" w:type="dxa"/>
              <w:left w:w="108" w:type="dxa"/>
              <w:bottom w:w="0" w:type="dxa"/>
              <w:right w:w="108" w:type="dxa"/>
            </w:tcMar>
            <w:hideMark/>
          </w:tcPr>
          <w:p w14:paraId="38022C67" w14:textId="77777777" w:rsidR="005E65DD" w:rsidRPr="00F727EF" w:rsidRDefault="005E65DD" w:rsidP="004F3957">
            <w:pPr>
              <w:pStyle w:val="Tabletext"/>
            </w:pPr>
            <w:r w:rsidRPr="00F727EF">
              <w:t>65</w:t>
            </w:r>
          </w:p>
        </w:tc>
        <w:tc>
          <w:tcPr>
            <w:tcW w:w="1640" w:type="dxa"/>
            <w:shd w:val="clear" w:color="auto" w:fill="auto"/>
            <w:tcMar>
              <w:top w:w="0" w:type="dxa"/>
              <w:left w:w="108" w:type="dxa"/>
              <w:bottom w:w="0" w:type="dxa"/>
              <w:right w:w="108" w:type="dxa"/>
            </w:tcMar>
          </w:tcPr>
          <w:p w14:paraId="466E2EB4" w14:textId="77777777" w:rsidR="005E65DD" w:rsidRPr="00F727EF" w:rsidRDefault="005E65DD" w:rsidP="004F3957">
            <w:pPr>
              <w:pStyle w:val="Tabletext"/>
              <w:jc w:val="right"/>
            </w:pPr>
            <w:r w:rsidRPr="00F727EF">
              <w:t>25.54</w:t>
            </w:r>
          </w:p>
        </w:tc>
      </w:tr>
      <w:tr w:rsidR="005E65DD" w:rsidRPr="00F727EF" w14:paraId="40EDE045" w14:textId="77777777" w:rsidTr="004F3957">
        <w:tc>
          <w:tcPr>
            <w:tcW w:w="993" w:type="dxa"/>
            <w:shd w:val="clear" w:color="auto" w:fill="auto"/>
            <w:tcMar>
              <w:top w:w="0" w:type="dxa"/>
              <w:left w:w="108" w:type="dxa"/>
              <w:bottom w:w="0" w:type="dxa"/>
              <w:right w:w="108" w:type="dxa"/>
            </w:tcMar>
            <w:hideMark/>
          </w:tcPr>
          <w:p w14:paraId="58FE269A" w14:textId="77777777" w:rsidR="005E65DD" w:rsidRPr="00F727EF" w:rsidRDefault="005E65DD" w:rsidP="004F3957">
            <w:pPr>
              <w:pStyle w:val="Tabletext"/>
            </w:pPr>
            <w:r w:rsidRPr="00F727EF">
              <w:t>5</w:t>
            </w:r>
          </w:p>
        </w:tc>
        <w:tc>
          <w:tcPr>
            <w:tcW w:w="4597" w:type="dxa"/>
            <w:shd w:val="clear" w:color="auto" w:fill="auto"/>
            <w:tcMar>
              <w:top w:w="0" w:type="dxa"/>
              <w:left w:w="108" w:type="dxa"/>
              <w:bottom w:w="0" w:type="dxa"/>
              <w:right w:w="108" w:type="dxa"/>
            </w:tcMar>
            <w:hideMark/>
          </w:tcPr>
          <w:p w14:paraId="291BD8DC" w14:textId="77777777" w:rsidR="005E65DD" w:rsidRPr="00F727EF" w:rsidRDefault="005E65DD" w:rsidP="004F3957">
            <w:pPr>
              <w:pStyle w:val="Tabletext"/>
            </w:pPr>
            <w:r w:rsidRPr="00F727EF">
              <w:t>70</w:t>
            </w:r>
          </w:p>
        </w:tc>
        <w:tc>
          <w:tcPr>
            <w:tcW w:w="1640" w:type="dxa"/>
            <w:shd w:val="clear" w:color="auto" w:fill="auto"/>
            <w:tcMar>
              <w:top w:w="0" w:type="dxa"/>
              <w:left w:w="108" w:type="dxa"/>
              <w:bottom w:w="0" w:type="dxa"/>
              <w:right w:w="108" w:type="dxa"/>
            </w:tcMar>
          </w:tcPr>
          <w:p w14:paraId="2C5B2D84" w14:textId="77777777" w:rsidR="005E65DD" w:rsidRPr="00F727EF" w:rsidRDefault="005E65DD" w:rsidP="004F3957">
            <w:pPr>
              <w:pStyle w:val="Tabletext"/>
              <w:jc w:val="right"/>
            </w:pPr>
            <w:r w:rsidRPr="00F727EF">
              <w:t>37.26</w:t>
            </w:r>
          </w:p>
        </w:tc>
      </w:tr>
      <w:tr w:rsidR="005E65DD" w:rsidRPr="00F727EF" w14:paraId="7EFBF64D" w14:textId="77777777" w:rsidTr="004F3957">
        <w:tc>
          <w:tcPr>
            <w:tcW w:w="993" w:type="dxa"/>
            <w:shd w:val="clear" w:color="auto" w:fill="auto"/>
            <w:tcMar>
              <w:top w:w="0" w:type="dxa"/>
              <w:left w:w="108" w:type="dxa"/>
              <w:bottom w:w="0" w:type="dxa"/>
              <w:right w:w="108" w:type="dxa"/>
            </w:tcMar>
            <w:hideMark/>
          </w:tcPr>
          <w:p w14:paraId="00C17D34" w14:textId="77777777" w:rsidR="005E65DD" w:rsidRPr="00F727EF" w:rsidRDefault="005E65DD" w:rsidP="004F3957">
            <w:pPr>
              <w:pStyle w:val="Tabletext"/>
            </w:pPr>
            <w:r w:rsidRPr="00F727EF">
              <w:t>6</w:t>
            </w:r>
          </w:p>
        </w:tc>
        <w:tc>
          <w:tcPr>
            <w:tcW w:w="4597" w:type="dxa"/>
            <w:shd w:val="clear" w:color="auto" w:fill="auto"/>
            <w:tcMar>
              <w:top w:w="0" w:type="dxa"/>
              <w:left w:w="108" w:type="dxa"/>
              <w:bottom w:w="0" w:type="dxa"/>
              <w:right w:w="108" w:type="dxa"/>
            </w:tcMar>
            <w:hideMark/>
          </w:tcPr>
          <w:p w14:paraId="19ECE7F8" w14:textId="77777777" w:rsidR="005E65DD" w:rsidRPr="00F727EF" w:rsidRDefault="005E65DD" w:rsidP="004F3957">
            <w:pPr>
              <w:pStyle w:val="Tabletext"/>
            </w:pPr>
            <w:r w:rsidRPr="00F727EF">
              <w:t>75</w:t>
            </w:r>
          </w:p>
        </w:tc>
        <w:tc>
          <w:tcPr>
            <w:tcW w:w="1640" w:type="dxa"/>
            <w:shd w:val="clear" w:color="auto" w:fill="auto"/>
            <w:tcMar>
              <w:top w:w="0" w:type="dxa"/>
              <w:left w:w="108" w:type="dxa"/>
              <w:bottom w:w="0" w:type="dxa"/>
              <w:right w:w="108" w:type="dxa"/>
            </w:tcMar>
          </w:tcPr>
          <w:p w14:paraId="308BD1CA" w14:textId="77777777" w:rsidR="005E65DD" w:rsidRPr="00F727EF" w:rsidRDefault="005E65DD" w:rsidP="004F3957">
            <w:pPr>
              <w:pStyle w:val="Tabletext"/>
              <w:jc w:val="right"/>
            </w:pPr>
            <w:r w:rsidRPr="00F727EF">
              <w:t>46.42</w:t>
            </w:r>
          </w:p>
        </w:tc>
      </w:tr>
      <w:tr w:rsidR="005E65DD" w:rsidRPr="00F727EF" w14:paraId="550259BF" w14:textId="77777777" w:rsidTr="004F3957">
        <w:tc>
          <w:tcPr>
            <w:tcW w:w="993" w:type="dxa"/>
            <w:shd w:val="clear" w:color="auto" w:fill="auto"/>
            <w:tcMar>
              <w:top w:w="0" w:type="dxa"/>
              <w:left w:w="108" w:type="dxa"/>
              <w:bottom w:w="0" w:type="dxa"/>
              <w:right w:w="108" w:type="dxa"/>
            </w:tcMar>
            <w:hideMark/>
          </w:tcPr>
          <w:p w14:paraId="2324EE35" w14:textId="77777777" w:rsidR="005E65DD" w:rsidRPr="00F727EF" w:rsidRDefault="005E65DD" w:rsidP="004F3957">
            <w:pPr>
              <w:pStyle w:val="Tabletext"/>
            </w:pPr>
            <w:r w:rsidRPr="00F727EF">
              <w:t>7</w:t>
            </w:r>
          </w:p>
        </w:tc>
        <w:tc>
          <w:tcPr>
            <w:tcW w:w="4597" w:type="dxa"/>
            <w:shd w:val="clear" w:color="auto" w:fill="auto"/>
            <w:tcMar>
              <w:top w:w="0" w:type="dxa"/>
              <w:left w:w="108" w:type="dxa"/>
              <w:bottom w:w="0" w:type="dxa"/>
              <w:right w:w="108" w:type="dxa"/>
            </w:tcMar>
            <w:hideMark/>
          </w:tcPr>
          <w:p w14:paraId="5AD33DA5" w14:textId="77777777" w:rsidR="005E65DD" w:rsidRPr="00F727EF" w:rsidRDefault="005E65DD" w:rsidP="004F3957">
            <w:pPr>
              <w:pStyle w:val="Tabletext"/>
            </w:pPr>
            <w:r w:rsidRPr="00F727EF">
              <w:t>80</w:t>
            </w:r>
          </w:p>
        </w:tc>
        <w:tc>
          <w:tcPr>
            <w:tcW w:w="1640" w:type="dxa"/>
            <w:shd w:val="clear" w:color="auto" w:fill="auto"/>
            <w:tcMar>
              <w:top w:w="0" w:type="dxa"/>
              <w:left w:w="108" w:type="dxa"/>
              <w:bottom w:w="0" w:type="dxa"/>
              <w:right w:w="108" w:type="dxa"/>
            </w:tcMar>
          </w:tcPr>
          <w:p w14:paraId="74F0CD56" w14:textId="77777777" w:rsidR="005E65DD" w:rsidRPr="00F727EF" w:rsidRDefault="005E65DD" w:rsidP="004F3957">
            <w:pPr>
              <w:pStyle w:val="Tabletext"/>
              <w:jc w:val="right"/>
            </w:pPr>
            <w:r w:rsidRPr="00F727EF">
              <w:t>57.99</w:t>
            </w:r>
          </w:p>
        </w:tc>
      </w:tr>
      <w:tr w:rsidR="005E65DD" w:rsidRPr="00F727EF" w14:paraId="0661ACB1" w14:textId="77777777" w:rsidTr="004F3957">
        <w:tc>
          <w:tcPr>
            <w:tcW w:w="993" w:type="dxa"/>
            <w:shd w:val="clear" w:color="auto" w:fill="auto"/>
            <w:tcMar>
              <w:top w:w="0" w:type="dxa"/>
              <w:left w:w="108" w:type="dxa"/>
              <w:bottom w:w="0" w:type="dxa"/>
              <w:right w:w="108" w:type="dxa"/>
            </w:tcMar>
            <w:hideMark/>
          </w:tcPr>
          <w:p w14:paraId="5639D7D1" w14:textId="77777777" w:rsidR="005E65DD" w:rsidRPr="00F727EF" w:rsidRDefault="005E65DD" w:rsidP="004F3957">
            <w:pPr>
              <w:pStyle w:val="Tabletext"/>
            </w:pPr>
            <w:r w:rsidRPr="00F727EF">
              <w:t>8</w:t>
            </w:r>
          </w:p>
        </w:tc>
        <w:tc>
          <w:tcPr>
            <w:tcW w:w="4597" w:type="dxa"/>
            <w:shd w:val="clear" w:color="auto" w:fill="auto"/>
            <w:tcMar>
              <w:top w:w="0" w:type="dxa"/>
              <w:left w:w="108" w:type="dxa"/>
              <w:bottom w:w="0" w:type="dxa"/>
              <w:right w:w="108" w:type="dxa"/>
            </w:tcMar>
            <w:hideMark/>
          </w:tcPr>
          <w:p w14:paraId="04194831" w14:textId="77777777" w:rsidR="005E65DD" w:rsidRPr="00F727EF" w:rsidRDefault="005E65DD" w:rsidP="004F3957">
            <w:pPr>
              <w:pStyle w:val="Tabletext"/>
            </w:pPr>
            <w:r w:rsidRPr="00F727EF">
              <w:t>85</w:t>
            </w:r>
          </w:p>
        </w:tc>
        <w:tc>
          <w:tcPr>
            <w:tcW w:w="1640" w:type="dxa"/>
            <w:shd w:val="clear" w:color="auto" w:fill="auto"/>
            <w:tcMar>
              <w:top w:w="0" w:type="dxa"/>
              <w:left w:w="108" w:type="dxa"/>
              <w:bottom w:w="0" w:type="dxa"/>
              <w:right w:w="108" w:type="dxa"/>
            </w:tcMar>
          </w:tcPr>
          <w:p w14:paraId="58F33C6B" w14:textId="77777777" w:rsidR="005E65DD" w:rsidRPr="00F727EF" w:rsidRDefault="005E65DD" w:rsidP="004F3957">
            <w:pPr>
              <w:pStyle w:val="Tabletext"/>
              <w:jc w:val="right"/>
            </w:pPr>
            <w:r w:rsidRPr="00F727EF">
              <w:t>69.71</w:t>
            </w:r>
          </w:p>
        </w:tc>
      </w:tr>
      <w:tr w:rsidR="005E65DD" w:rsidRPr="00F727EF" w14:paraId="322E3410" w14:textId="77777777" w:rsidTr="004F3957">
        <w:tc>
          <w:tcPr>
            <w:tcW w:w="993" w:type="dxa"/>
            <w:shd w:val="clear" w:color="auto" w:fill="auto"/>
            <w:tcMar>
              <w:top w:w="0" w:type="dxa"/>
              <w:left w:w="108" w:type="dxa"/>
              <w:bottom w:w="0" w:type="dxa"/>
              <w:right w:w="108" w:type="dxa"/>
            </w:tcMar>
            <w:hideMark/>
          </w:tcPr>
          <w:p w14:paraId="6C2AB147" w14:textId="77777777" w:rsidR="005E65DD" w:rsidRPr="00F727EF" w:rsidRDefault="005E65DD" w:rsidP="004F3957">
            <w:pPr>
              <w:pStyle w:val="Tabletext"/>
            </w:pPr>
            <w:r w:rsidRPr="00F727EF">
              <w:t>9</w:t>
            </w:r>
          </w:p>
        </w:tc>
        <w:tc>
          <w:tcPr>
            <w:tcW w:w="4597" w:type="dxa"/>
            <w:shd w:val="clear" w:color="auto" w:fill="auto"/>
            <w:tcMar>
              <w:top w:w="0" w:type="dxa"/>
              <w:left w:w="108" w:type="dxa"/>
              <w:bottom w:w="0" w:type="dxa"/>
              <w:right w:w="108" w:type="dxa"/>
            </w:tcMar>
            <w:hideMark/>
          </w:tcPr>
          <w:p w14:paraId="3CDFECBA" w14:textId="77777777" w:rsidR="005E65DD" w:rsidRPr="00F727EF" w:rsidRDefault="005E65DD" w:rsidP="004F3957">
            <w:pPr>
              <w:pStyle w:val="Tabletext"/>
            </w:pPr>
            <w:r w:rsidRPr="00F727EF">
              <w:t>90</w:t>
            </w:r>
          </w:p>
        </w:tc>
        <w:tc>
          <w:tcPr>
            <w:tcW w:w="1640" w:type="dxa"/>
            <w:shd w:val="clear" w:color="auto" w:fill="auto"/>
            <w:tcMar>
              <w:top w:w="0" w:type="dxa"/>
              <w:left w:w="108" w:type="dxa"/>
              <w:bottom w:w="0" w:type="dxa"/>
              <w:right w:w="108" w:type="dxa"/>
            </w:tcMar>
          </w:tcPr>
          <w:p w14:paraId="75895FD4" w14:textId="77777777" w:rsidR="005E65DD" w:rsidRPr="00F727EF" w:rsidRDefault="005E65DD" w:rsidP="004F3957">
            <w:pPr>
              <w:pStyle w:val="Tabletext"/>
              <w:jc w:val="right"/>
            </w:pPr>
            <w:r w:rsidRPr="00F727EF">
              <w:t>81.27</w:t>
            </w:r>
          </w:p>
        </w:tc>
      </w:tr>
      <w:tr w:rsidR="005E65DD" w:rsidRPr="00F727EF" w14:paraId="29C21E91" w14:textId="77777777" w:rsidTr="004F3957">
        <w:tc>
          <w:tcPr>
            <w:tcW w:w="993" w:type="dxa"/>
            <w:tcBorders>
              <w:bottom w:val="single" w:sz="2" w:space="0" w:color="auto"/>
            </w:tcBorders>
            <w:shd w:val="clear" w:color="auto" w:fill="auto"/>
            <w:tcMar>
              <w:top w:w="0" w:type="dxa"/>
              <w:left w:w="108" w:type="dxa"/>
              <w:bottom w:w="0" w:type="dxa"/>
              <w:right w:w="108" w:type="dxa"/>
            </w:tcMar>
            <w:hideMark/>
          </w:tcPr>
          <w:p w14:paraId="319020F5" w14:textId="77777777" w:rsidR="005E65DD" w:rsidRPr="00F727EF" w:rsidRDefault="005E65DD" w:rsidP="004F3957">
            <w:pPr>
              <w:pStyle w:val="Tabletext"/>
            </w:pPr>
            <w:r w:rsidRPr="00F727EF">
              <w:t>10</w:t>
            </w:r>
          </w:p>
        </w:tc>
        <w:tc>
          <w:tcPr>
            <w:tcW w:w="4597" w:type="dxa"/>
            <w:tcBorders>
              <w:bottom w:val="single" w:sz="2" w:space="0" w:color="auto"/>
            </w:tcBorders>
            <w:shd w:val="clear" w:color="auto" w:fill="auto"/>
            <w:tcMar>
              <w:top w:w="0" w:type="dxa"/>
              <w:left w:w="108" w:type="dxa"/>
              <w:bottom w:w="0" w:type="dxa"/>
              <w:right w:w="108" w:type="dxa"/>
            </w:tcMar>
            <w:hideMark/>
          </w:tcPr>
          <w:p w14:paraId="014D1400" w14:textId="77777777" w:rsidR="005E65DD" w:rsidRPr="00F727EF" w:rsidRDefault="005E65DD" w:rsidP="004F3957">
            <w:pPr>
              <w:pStyle w:val="Tabletext"/>
            </w:pPr>
            <w:r w:rsidRPr="00F727EF">
              <w:t>95</w:t>
            </w:r>
          </w:p>
        </w:tc>
        <w:tc>
          <w:tcPr>
            <w:tcW w:w="1640" w:type="dxa"/>
            <w:tcBorders>
              <w:bottom w:val="single" w:sz="2" w:space="0" w:color="auto"/>
            </w:tcBorders>
            <w:shd w:val="clear" w:color="auto" w:fill="auto"/>
            <w:tcMar>
              <w:top w:w="0" w:type="dxa"/>
              <w:left w:w="108" w:type="dxa"/>
              <w:bottom w:w="0" w:type="dxa"/>
              <w:right w:w="108" w:type="dxa"/>
            </w:tcMar>
          </w:tcPr>
          <w:p w14:paraId="0504F1EF" w14:textId="77777777" w:rsidR="005E65DD" w:rsidRPr="00F727EF" w:rsidRDefault="005E65DD" w:rsidP="004F3957">
            <w:pPr>
              <w:pStyle w:val="Tabletext"/>
              <w:jc w:val="right"/>
            </w:pPr>
            <w:r w:rsidRPr="00F727EF">
              <w:t>90.55</w:t>
            </w:r>
          </w:p>
        </w:tc>
      </w:tr>
      <w:tr w:rsidR="005E65DD" w:rsidRPr="00F727EF" w14:paraId="276F7022" w14:textId="77777777" w:rsidTr="004F3957">
        <w:tc>
          <w:tcPr>
            <w:tcW w:w="993" w:type="dxa"/>
            <w:tcBorders>
              <w:top w:val="single" w:sz="2" w:space="0" w:color="auto"/>
              <w:bottom w:val="single" w:sz="12" w:space="0" w:color="auto"/>
            </w:tcBorders>
            <w:shd w:val="clear" w:color="auto" w:fill="auto"/>
            <w:tcMar>
              <w:top w:w="0" w:type="dxa"/>
              <w:left w:w="108" w:type="dxa"/>
              <w:bottom w:w="0" w:type="dxa"/>
              <w:right w:w="108" w:type="dxa"/>
            </w:tcMar>
            <w:hideMark/>
          </w:tcPr>
          <w:p w14:paraId="171B5D41" w14:textId="77777777" w:rsidR="005E65DD" w:rsidRPr="00F727EF" w:rsidRDefault="005E65DD" w:rsidP="004F3957">
            <w:pPr>
              <w:pStyle w:val="Tabletext"/>
            </w:pPr>
            <w:r w:rsidRPr="00F727EF">
              <w:t>11</w:t>
            </w:r>
          </w:p>
        </w:tc>
        <w:tc>
          <w:tcPr>
            <w:tcW w:w="4597" w:type="dxa"/>
            <w:tcBorders>
              <w:top w:val="single" w:sz="2" w:space="0" w:color="auto"/>
              <w:bottom w:val="single" w:sz="12" w:space="0" w:color="auto"/>
            </w:tcBorders>
            <w:shd w:val="clear" w:color="auto" w:fill="auto"/>
            <w:tcMar>
              <w:top w:w="0" w:type="dxa"/>
              <w:left w:w="108" w:type="dxa"/>
              <w:bottom w:w="0" w:type="dxa"/>
              <w:right w:w="108" w:type="dxa"/>
            </w:tcMar>
            <w:hideMark/>
          </w:tcPr>
          <w:p w14:paraId="0FD54020" w14:textId="77777777" w:rsidR="005E65DD" w:rsidRPr="00F727EF" w:rsidRDefault="005E65DD" w:rsidP="004F3957">
            <w:pPr>
              <w:pStyle w:val="Tabletext"/>
            </w:pPr>
            <w:r w:rsidRPr="00F727EF">
              <w:t>100</w:t>
            </w:r>
          </w:p>
        </w:tc>
        <w:tc>
          <w:tcPr>
            <w:tcW w:w="1640" w:type="dxa"/>
            <w:tcBorders>
              <w:top w:val="single" w:sz="2" w:space="0" w:color="auto"/>
              <w:bottom w:val="single" w:sz="12" w:space="0" w:color="auto"/>
            </w:tcBorders>
            <w:shd w:val="clear" w:color="auto" w:fill="auto"/>
            <w:tcMar>
              <w:top w:w="0" w:type="dxa"/>
              <w:left w:w="108" w:type="dxa"/>
              <w:bottom w:w="0" w:type="dxa"/>
              <w:right w:w="108" w:type="dxa"/>
            </w:tcMar>
          </w:tcPr>
          <w:p w14:paraId="0309BB9F" w14:textId="77777777" w:rsidR="005E65DD" w:rsidRPr="00F727EF" w:rsidRDefault="005E65DD" w:rsidP="004F3957">
            <w:pPr>
              <w:pStyle w:val="Tabletext"/>
              <w:jc w:val="right"/>
            </w:pPr>
            <w:r w:rsidRPr="00F727EF">
              <w:t>102.17</w:t>
            </w:r>
          </w:p>
        </w:tc>
      </w:tr>
    </w:tbl>
    <w:p w14:paraId="792D8E5F" w14:textId="77777777" w:rsidR="005E65DD" w:rsidRPr="00F727EF" w:rsidRDefault="005E65DD" w:rsidP="005E65DD">
      <w:pPr>
        <w:pStyle w:val="subsection"/>
      </w:pPr>
      <w:r w:rsidRPr="00F727EF">
        <w:tab/>
        <w:t>(2)</w:t>
      </w:r>
      <w:r w:rsidRPr="00F727EF">
        <w:tab/>
        <w:t xml:space="preserve">The following table sets out the scoring system for Category D </w:t>
      </w:r>
      <w:r w:rsidRPr="00F727EF">
        <w:rPr>
          <w:bCs/>
          <w:iCs/>
        </w:rPr>
        <w:t xml:space="preserve">residential care </w:t>
      </w:r>
      <w:r w:rsidRPr="00F727EF">
        <w:t>homes.</w:t>
      </w:r>
    </w:p>
    <w:p w14:paraId="63BBCCAE" w14:textId="77777777" w:rsidR="005E65DD" w:rsidRPr="00F727EF" w:rsidRDefault="005E65DD" w:rsidP="005E65DD">
      <w:pPr>
        <w:pStyle w:val="Tabletext"/>
      </w:pPr>
    </w:p>
    <w:tbl>
      <w:tblPr>
        <w:tblW w:w="4272" w:type="pct"/>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4678"/>
        <w:gridCol w:w="1758"/>
      </w:tblGrid>
      <w:tr w:rsidR="005E65DD" w:rsidRPr="00F727EF" w14:paraId="6B471D2A" w14:textId="77777777" w:rsidTr="004F3957">
        <w:trPr>
          <w:tblHeader/>
        </w:trPr>
        <w:tc>
          <w:tcPr>
            <w:tcW w:w="5000" w:type="pct"/>
            <w:gridSpan w:val="3"/>
            <w:tcBorders>
              <w:top w:val="single" w:sz="12" w:space="0" w:color="auto"/>
              <w:bottom w:val="single" w:sz="6" w:space="0" w:color="auto"/>
            </w:tcBorders>
            <w:shd w:val="clear" w:color="auto" w:fill="auto"/>
          </w:tcPr>
          <w:p w14:paraId="36A822AD" w14:textId="77777777" w:rsidR="005E65DD" w:rsidRPr="00F727EF" w:rsidRDefault="005E65DD" w:rsidP="004F3957">
            <w:pPr>
              <w:pStyle w:val="TableHeading"/>
            </w:pPr>
            <w:r w:rsidRPr="00F727EF">
              <w:t xml:space="preserve">Category D </w:t>
            </w:r>
            <w:r w:rsidRPr="00F727EF">
              <w:rPr>
                <w:bCs/>
                <w:iCs/>
              </w:rPr>
              <w:t>residential care homes</w:t>
            </w:r>
            <w:r w:rsidRPr="00F727EF">
              <w:t>—scoring</w:t>
            </w:r>
          </w:p>
        </w:tc>
      </w:tr>
      <w:tr w:rsidR="005E65DD" w:rsidRPr="00F727EF" w14:paraId="784BADEE" w14:textId="77777777" w:rsidTr="004F3957">
        <w:trPr>
          <w:tblHeader/>
        </w:trPr>
        <w:tc>
          <w:tcPr>
            <w:tcW w:w="584" w:type="pct"/>
            <w:tcBorders>
              <w:top w:val="single" w:sz="6" w:space="0" w:color="auto"/>
              <w:bottom w:val="single" w:sz="12" w:space="0" w:color="auto"/>
            </w:tcBorders>
            <w:shd w:val="clear" w:color="auto" w:fill="auto"/>
          </w:tcPr>
          <w:p w14:paraId="2236B7B1" w14:textId="77777777" w:rsidR="005E65DD" w:rsidRPr="00F727EF" w:rsidRDefault="005E65DD" w:rsidP="004F3957">
            <w:pPr>
              <w:pStyle w:val="TableHeading"/>
            </w:pPr>
            <w:r w:rsidRPr="00F727EF">
              <w:t>Item</w:t>
            </w:r>
          </w:p>
        </w:tc>
        <w:tc>
          <w:tcPr>
            <w:tcW w:w="3210" w:type="pct"/>
            <w:tcBorders>
              <w:top w:val="single" w:sz="6" w:space="0" w:color="auto"/>
              <w:bottom w:val="single" w:sz="12" w:space="0" w:color="auto"/>
            </w:tcBorders>
            <w:shd w:val="clear" w:color="auto" w:fill="auto"/>
          </w:tcPr>
          <w:p w14:paraId="2831B647" w14:textId="77777777" w:rsidR="005E65DD" w:rsidRPr="00F727EF" w:rsidRDefault="005E65DD" w:rsidP="004F3957">
            <w:pPr>
              <w:pStyle w:val="TableHeading"/>
            </w:pPr>
            <w:r w:rsidRPr="00F727EF">
              <w:t>Column 1</w:t>
            </w:r>
            <w:r w:rsidRPr="00F727EF">
              <w:br/>
              <w:t>Criterion</w:t>
            </w:r>
          </w:p>
        </w:tc>
        <w:tc>
          <w:tcPr>
            <w:tcW w:w="1206" w:type="pct"/>
            <w:tcBorders>
              <w:top w:val="single" w:sz="6" w:space="0" w:color="auto"/>
              <w:bottom w:val="single" w:sz="12" w:space="0" w:color="auto"/>
            </w:tcBorders>
            <w:shd w:val="clear" w:color="auto" w:fill="auto"/>
          </w:tcPr>
          <w:p w14:paraId="162A8562" w14:textId="77777777" w:rsidR="005E65DD" w:rsidRPr="00F727EF" w:rsidRDefault="005E65DD" w:rsidP="004F3957">
            <w:pPr>
              <w:pStyle w:val="TableHeading"/>
              <w:jc w:val="right"/>
            </w:pPr>
            <w:r w:rsidRPr="00F727EF">
              <w:t>Column 2</w:t>
            </w:r>
            <w:r w:rsidRPr="00F727EF">
              <w:br/>
              <w:t>Points</w:t>
            </w:r>
          </w:p>
        </w:tc>
      </w:tr>
      <w:tr w:rsidR="005E65DD" w:rsidRPr="00F727EF" w14:paraId="7A6C300A" w14:textId="77777777" w:rsidTr="004F3957">
        <w:tc>
          <w:tcPr>
            <w:tcW w:w="584" w:type="pct"/>
            <w:tcBorders>
              <w:top w:val="single" w:sz="12" w:space="0" w:color="auto"/>
              <w:bottom w:val="single" w:sz="4" w:space="0" w:color="auto"/>
            </w:tcBorders>
            <w:shd w:val="clear" w:color="auto" w:fill="auto"/>
          </w:tcPr>
          <w:p w14:paraId="0A5C7F8C" w14:textId="77777777" w:rsidR="005E65DD" w:rsidRPr="00F727EF" w:rsidRDefault="005E65DD" w:rsidP="004F3957">
            <w:pPr>
              <w:pStyle w:val="Tabletext"/>
              <w:spacing w:line="240" w:lineRule="auto"/>
            </w:pPr>
            <w:r w:rsidRPr="00F727EF">
              <w:t>1</w:t>
            </w:r>
          </w:p>
        </w:tc>
        <w:tc>
          <w:tcPr>
            <w:tcW w:w="3210" w:type="pct"/>
            <w:tcBorders>
              <w:top w:val="single" w:sz="12" w:space="0" w:color="auto"/>
              <w:bottom w:val="single" w:sz="4" w:space="0" w:color="auto"/>
            </w:tcBorders>
            <w:shd w:val="clear" w:color="auto" w:fill="auto"/>
          </w:tcPr>
          <w:p w14:paraId="1995C98C" w14:textId="77777777" w:rsidR="005E65DD" w:rsidRPr="00F727EF" w:rsidRDefault="005E65DD" w:rsidP="004F3957">
            <w:pPr>
              <w:pStyle w:val="Tabletext"/>
              <w:spacing w:line="240" w:lineRule="auto"/>
            </w:pPr>
            <w:r w:rsidRPr="00F727EF">
              <w:t>2017 MM category for the home’s location:</w:t>
            </w:r>
          </w:p>
          <w:p w14:paraId="2261AF5E" w14:textId="77777777" w:rsidR="005E65DD" w:rsidRPr="00F727EF" w:rsidRDefault="005E65DD" w:rsidP="004F3957">
            <w:pPr>
              <w:pStyle w:val="Tablea"/>
            </w:pPr>
            <w:r w:rsidRPr="00F727EF">
              <w:t>(a) 2017 MM category known as MM 2;</w:t>
            </w:r>
          </w:p>
          <w:p w14:paraId="189162C5" w14:textId="77777777" w:rsidR="005E65DD" w:rsidRPr="00F727EF" w:rsidRDefault="005E65DD" w:rsidP="004F3957">
            <w:pPr>
              <w:pStyle w:val="Tablea"/>
            </w:pPr>
            <w:r w:rsidRPr="00F727EF">
              <w:t>(b) 2017 MM category known as MM 3;</w:t>
            </w:r>
          </w:p>
          <w:p w14:paraId="1C86ED32" w14:textId="77777777" w:rsidR="005E65DD" w:rsidRPr="00F727EF" w:rsidRDefault="005E65DD" w:rsidP="004F3957">
            <w:pPr>
              <w:pStyle w:val="Tablea"/>
            </w:pPr>
            <w:r w:rsidRPr="00F727EF">
              <w:t>(c) 2017 MM category known as MM 4;</w:t>
            </w:r>
          </w:p>
          <w:p w14:paraId="7F465188" w14:textId="77777777" w:rsidR="005E65DD" w:rsidRPr="00F727EF" w:rsidRDefault="005E65DD" w:rsidP="004F3957">
            <w:pPr>
              <w:pStyle w:val="Tablea"/>
            </w:pPr>
            <w:r w:rsidRPr="00F727EF">
              <w:t>(d) 2017 MM category known as MM 5;</w:t>
            </w:r>
          </w:p>
          <w:p w14:paraId="47B2BB5A" w14:textId="77777777" w:rsidR="005E65DD" w:rsidRPr="00F727EF" w:rsidRDefault="005E65DD" w:rsidP="004F3957">
            <w:pPr>
              <w:pStyle w:val="Tablea"/>
            </w:pPr>
            <w:r w:rsidRPr="00F727EF">
              <w:t>(e) 2017 MM category known as MM 6;</w:t>
            </w:r>
          </w:p>
          <w:p w14:paraId="2ECA49BB" w14:textId="77777777" w:rsidR="005E65DD" w:rsidRPr="00F727EF" w:rsidRDefault="005E65DD" w:rsidP="004F3957">
            <w:pPr>
              <w:pStyle w:val="Tablea"/>
            </w:pPr>
            <w:r w:rsidRPr="00F727EF">
              <w:t>(f) 2017 MM category known as MM 7</w:t>
            </w:r>
          </w:p>
        </w:tc>
        <w:tc>
          <w:tcPr>
            <w:tcW w:w="1206" w:type="pct"/>
            <w:tcBorders>
              <w:top w:val="single" w:sz="12" w:space="0" w:color="auto"/>
              <w:bottom w:val="single" w:sz="4" w:space="0" w:color="auto"/>
            </w:tcBorders>
            <w:shd w:val="clear" w:color="auto" w:fill="auto"/>
          </w:tcPr>
          <w:p w14:paraId="217B6334" w14:textId="77777777" w:rsidR="005E65DD" w:rsidRPr="00F727EF" w:rsidRDefault="005E65DD" w:rsidP="004F3957">
            <w:pPr>
              <w:pStyle w:val="Tabletext"/>
              <w:spacing w:line="240" w:lineRule="auto"/>
              <w:jc w:val="right"/>
            </w:pPr>
          </w:p>
          <w:p w14:paraId="15997452" w14:textId="77777777" w:rsidR="005E65DD" w:rsidRPr="00F727EF" w:rsidRDefault="005E65DD" w:rsidP="004F3957">
            <w:pPr>
              <w:pStyle w:val="Tabletext"/>
              <w:spacing w:line="240" w:lineRule="auto"/>
              <w:jc w:val="right"/>
            </w:pPr>
            <w:r w:rsidRPr="00F727EF">
              <w:t>0</w:t>
            </w:r>
          </w:p>
          <w:p w14:paraId="3B102AA2" w14:textId="77777777" w:rsidR="005E65DD" w:rsidRPr="00F727EF" w:rsidRDefault="005E65DD" w:rsidP="004F3957">
            <w:pPr>
              <w:pStyle w:val="Tabletext"/>
              <w:spacing w:line="240" w:lineRule="auto"/>
              <w:jc w:val="right"/>
            </w:pPr>
            <w:r w:rsidRPr="00F727EF">
              <w:t>0</w:t>
            </w:r>
          </w:p>
          <w:p w14:paraId="76404F35" w14:textId="77777777" w:rsidR="005E65DD" w:rsidRPr="00F727EF" w:rsidRDefault="005E65DD" w:rsidP="004F3957">
            <w:pPr>
              <w:pStyle w:val="Tabletext"/>
              <w:spacing w:line="240" w:lineRule="auto"/>
              <w:jc w:val="right"/>
            </w:pPr>
            <w:r w:rsidRPr="00F727EF">
              <w:t>30</w:t>
            </w:r>
          </w:p>
          <w:p w14:paraId="1C2B939A" w14:textId="77777777" w:rsidR="005E65DD" w:rsidRPr="00F727EF" w:rsidRDefault="005E65DD" w:rsidP="004F3957">
            <w:pPr>
              <w:pStyle w:val="Tabletext"/>
              <w:spacing w:line="240" w:lineRule="auto"/>
              <w:jc w:val="right"/>
            </w:pPr>
            <w:r w:rsidRPr="00F727EF">
              <w:t>40</w:t>
            </w:r>
          </w:p>
          <w:p w14:paraId="4ECA2B6C" w14:textId="77777777" w:rsidR="005E65DD" w:rsidRPr="00F727EF" w:rsidRDefault="005E65DD" w:rsidP="004F3957">
            <w:pPr>
              <w:pStyle w:val="Tabletext"/>
              <w:spacing w:line="240" w:lineRule="auto"/>
              <w:jc w:val="right"/>
            </w:pPr>
            <w:r w:rsidRPr="00F727EF">
              <w:t>55</w:t>
            </w:r>
          </w:p>
          <w:p w14:paraId="3CF0BC14" w14:textId="77777777" w:rsidR="005E65DD" w:rsidRPr="00F727EF" w:rsidRDefault="005E65DD" w:rsidP="004F3957">
            <w:pPr>
              <w:pStyle w:val="Tabletext"/>
              <w:spacing w:line="240" w:lineRule="auto"/>
              <w:jc w:val="right"/>
            </w:pPr>
            <w:r w:rsidRPr="00F727EF">
              <w:t>65</w:t>
            </w:r>
          </w:p>
        </w:tc>
      </w:tr>
      <w:tr w:rsidR="005E65DD" w:rsidRPr="00F727EF" w14:paraId="6324C9B6" w14:textId="77777777" w:rsidTr="004F3957">
        <w:trPr>
          <w:cantSplit/>
        </w:trPr>
        <w:tc>
          <w:tcPr>
            <w:tcW w:w="584" w:type="pct"/>
            <w:tcBorders>
              <w:top w:val="single" w:sz="4" w:space="0" w:color="auto"/>
              <w:bottom w:val="single" w:sz="4" w:space="0" w:color="auto"/>
            </w:tcBorders>
            <w:shd w:val="clear" w:color="auto" w:fill="auto"/>
          </w:tcPr>
          <w:p w14:paraId="237BFB9A" w14:textId="77777777" w:rsidR="005E65DD" w:rsidRPr="00F727EF" w:rsidRDefault="005E65DD" w:rsidP="004F3957">
            <w:pPr>
              <w:pStyle w:val="Tabletext"/>
              <w:spacing w:line="240" w:lineRule="auto"/>
            </w:pPr>
            <w:r w:rsidRPr="00F727EF">
              <w:t>2</w:t>
            </w:r>
          </w:p>
        </w:tc>
        <w:tc>
          <w:tcPr>
            <w:tcW w:w="3210" w:type="pct"/>
            <w:tcBorders>
              <w:top w:val="single" w:sz="4" w:space="0" w:color="auto"/>
              <w:bottom w:val="single" w:sz="4" w:space="0" w:color="auto"/>
            </w:tcBorders>
            <w:shd w:val="clear" w:color="auto" w:fill="auto"/>
          </w:tcPr>
          <w:p w14:paraId="6670021C" w14:textId="77777777" w:rsidR="005E65DD" w:rsidRPr="00F727EF" w:rsidRDefault="005E65DD" w:rsidP="004F3957">
            <w:pPr>
              <w:pStyle w:val="Tabletext"/>
              <w:spacing w:line="240" w:lineRule="auto"/>
            </w:pPr>
            <w:r w:rsidRPr="00F727EF">
              <w:t>Residential care places for the home that are in effect:</w:t>
            </w:r>
          </w:p>
          <w:p w14:paraId="720DCABB" w14:textId="77777777" w:rsidR="005E65DD" w:rsidRPr="00F727EF" w:rsidRDefault="005E65DD" w:rsidP="004F3957">
            <w:pPr>
              <w:pStyle w:val="Tablea"/>
            </w:pPr>
            <w:r w:rsidRPr="00F727EF">
              <w:t>(a) less than 20;</w:t>
            </w:r>
          </w:p>
          <w:p w14:paraId="16274A9E" w14:textId="77777777" w:rsidR="005E65DD" w:rsidRPr="00F727EF" w:rsidRDefault="005E65DD" w:rsidP="004F3957">
            <w:pPr>
              <w:pStyle w:val="Tablea"/>
            </w:pPr>
            <w:r w:rsidRPr="00F727EF">
              <w:t>(b) more than 19 but less than 25;</w:t>
            </w:r>
          </w:p>
          <w:p w14:paraId="7C664B6A" w14:textId="77777777" w:rsidR="005E65DD" w:rsidRPr="00F727EF" w:rsidRDefault="005E65DD" w:rsidP="004F3957">
            <w:pPr>
              <w:pStyle w:val="Tablea"/>
            </w:pPr>
            <w:r w:rsidRPr="00F727EF">
              <w:t>(c) more than 24 but less than 30;</w:t>
            </w:r>
          </w:p>
          <w:p w14:paraId="7B680E4D" w14:textId="77777777" w:rsidR="005E65DD" w:rsidRPr="00F727EF" w:rsidRDefault="005E65DD" w:rsidP="004F3957">
            <w:pPr>
              <w:pStyle w:val="Tablea"/>
            </w:pPr>
            <w:r w:rsidRPr="00F727EF">
              <w:t>(d) more than 29 but less than 35;</w:t>
            </w:r>
          </w:p>
          <w:p w14:paraId="61F99648" w14:textId="77777777" w:rsidR="005E65DD" w:rsidRPr="00F727EF" w:rsidRDefault="005E65DD" w:rsidP="004F3957">
            <w:pPr>
              <w:pStyle w:val="Tablea"/>
            </w:pPr>
            <w:r w:rsidRPr="00F727EF">
              <w:t>(e) more than 34 but less than 40;</w:t>
            </w:r>
          </w:p>
          <w:p w14:paraId="3F07412A" w14:textId="77777777" w:rsidR="005E65DD" w:rsidRPr="00F727EF" w:rsidRDefault="005E65DD" w:rsidP="004F3957">
            <w:pPr>
              <w:pStyle w:val="Tablea"/>
            </w:pPr>
            <w:r w:rsidRPr="00F727EF">
              <w:t>(f) more than 39 but less than 45</w:t>
            </w:r>
          </w:p>
        </w:tc>
        <w:tc>
          <w:tcPr>
            <w:tcW w:w="1206" w:type="pct"/>
            <w:tcBorders>
              <w:top w:val="single" w:sz="4" w:space="0" w:color="auto"/>
              <w:bottom w:val="single" w:sz="4" w:space="0" w:color="auto"/>
            </w:tcBorders>
            <w:shd w:val="clear" w:color="auto" w:fill="auto"/>
          </w:tcPr>
          <w:p w14:paraId="145BCF83" w14:textId="77777777" w:rsidR="005E65DD" w:rsidRPr="00F727EF" w:rsidRDefault="005E65DD" w:rsidP="004F3957">
            <w:pPr>
              <w:pStyle w:val="Tabletext"/>
              <w:spacing w:line="240" w:lineRule="auto"/>
              <w:jc w:val="right"/>
            </w:pPr>
          </w:p>
          <w:p w14:paraId="2134939B" w14:textId="77777777" w:rsidR="005E65DD" w:rsidRPr="00F727EF" w:rsidRDefault="005E65DD" w:rsidP="004F3957">
            <w:pPr>
              <w:pStyle w:val="Tabletext"/>
              <w:spacing w:line="240" w:lineRule="auto"/>
              <w:jc w:val="right"/>
            </w:pPr>
            <w:r w:rsidRPr="00F727EF">
              <w:t>30</w:t>
            </w:r>
          </w:p>
          <w:p w14:paraId="790F71EE" w14:textId="77777777" w:rsidR="005E65DD" w:rsidRPr="00F727EF" w:rsidRDefault="005E65DD" w:rsidP="004F3957">
            <w:pPr>
              <w:pStyle w:val="Tabletext"/>
              <w:spacing w:line="240" w:lineRule="auto"/>
              <w:jc w:val="right"/>
            </w:pPr>
            <w:r w:rsidRPr="00F727EF">
              <w:t>25</w:t>
            </w:r>
          </w:p>
          <w:p w14:paraId="6092A262" w14:textId="77777777" w:rsidR="005E65DD" w:rsidRPr="00F727EF" w:rsidRDefault="005E65DD" w:rsidP="004F3957">
            <w:pPr>
              <w:pStyle w:val="Tabletext"/>
              <w:spacing w:line="240" w:lineRule="auto"/>
              <w:jc w:val="right"/>
            </w:pPr>
            <w:r w:rsidRPr="00F727EF">
              <w:t>20</w:t>
            </w:r>
          </w:p>
          <w:p w14:paraId="746C6B3B" w14:textId="77777777" w:rsidR="005E65DD" w:rsidRPr="00F727EF" w:rsidRDefault="005E65DD" w:rsidP="004F3957">
            <w:pPr>
              <w:pStyle w:val="Tabletext"/>
              <w:spacing w:line="240" w:lineRule="auto"/>
              <w:jc w:val="right"/>
            </w:pPr>
            <w:r w:rsidRPr="00F727EF">
              <w:t>15</w:t>
            </w:r>
          </w:p>
          <w:p w14:paraId="7E5AAA45" w14:textId="77777777" w:rsidR="005E65DD" w:rsidRPr="00F727EF" w:rsidRDefault="005E65DD" w:rsidP="004F3957">
            <w:pPr>
              <w:pStyle w:val="Tabletext"/>
              <w:spacing w:line="240" w:lineRule="auto"/>
              <w:jc w:val="right"/>
            </w:pPr>
            <w:r w:rsidRPr="00F727EF">
              <w:t>10</w:t>
            </w:r>
          </w:p>
          <w:p w14:paraId="7743125F" w14:textId="77777777" w:rsidR="005E65DD" w:rsidRPr="00F727EF" w:rsidRDefault="005E65DD" w:rsidP="004F3957">
            <w:pPr>
              <w:pStyle w:val="Tabletext"/>
              <w:spacing w:line="240" w:lineRule="auto"/>
              <w:jc w:val="right"/>
            </w:pPr>
            <w:r w:rsidRPr="00F727EF">
              <w:t>5</w:t>
            </w:r>
          </w:p>
        </w:tc>
      </w:tr>
      <w:tr w:rsidR="005E65DD" w:rsidRPr="00F727EF" w14:paraId="441C2210" w14:textId="77777777" w:rsidTr="004F3957">
        <w:tc>
          <w:tcPr>
            <w:tcW w:w="584" w:type="pct"/>
            <w:tcBorders>
              <w:bottom w:val="single" w:sz="12" w:space="0" w:color="auto"/>
            </w:tcBorders>
            <w:shd w:val="clear" w:color="auto" w:fill="auto"/>
          </w:tcPr>
          <w:p w14:paraId="155B270F" w14:textId="77777777" w:rsidR="005E65DD" w:rsidRPr="00F727EF" w:rsidRDefault="005E65DD" w:rsidP="004F3957">
            <w:pPr>
              <w:pStyle w:val="Tabletext"/>
              <w:spacing w:line="240" w:lineRule="auto"/>
            </w:pPr>
            <w:r w:rsidRPr="00F727EF">
              <w:t>3</w:t>
            </w:r>
          </w:p>
        </w:tc>
        <w:tc>
          <w:tcPr>
            <w:tcW w:w="3210" w:type="pct"/>
            <w:tcBorders>
              <w:bottom w:val="single" w:sz="12" w:space="0" w:color="auto"/>
            </w:tcBorders>
            <w:shd w:val="clear" w:color="auto" w:fill="auto"/>
          </w:tcPr>
          <w:p w14:paraId="64F6190D" w14:textId="77777777" w:rsidR="005E65DD" w:rsidRPr="00F727EF" w:rsidRDefault="005E65DD" w:rsidP="004F3957">
            <w:pPr>
              <w:pStyle w:val="Tabletext"/>
              <w:spacing w:line="240" w:lineRule="auto"/>
            </w:pPr>
            <w:r w:rsidRPr="00F727EF">
              <w:t>More than 50% of individuals accessing funded aged care services in the home are diverse individuals</w:t>
            </w:r>
          </w:p>
        </w:tc>
        <w:tc>
          <w:tcPr>
            <w:tcW w:w="1206" w:type="pct"/>
            <w:tcBorders>
              <w:bottom w:val="single" w:sz="12" w:space="0" w:color="auto"/>
            </w:tcBorders>
            <w:shd w:val="clear" w:color="auto" w:fill="auto"/>
          </w:tcPr>
          <w:p w14:paraId="502C072D" w14:textId="77777777" w:rsidR="005E65DD" w:rsidRPr="00F727EF" w:rsidRDefault="005E65DD" w:rsidP="004F3957">
            <w:pPr>
              <w:pStyle w:val="Tabletext"/>
              <w:spacing w:line="240" w:lineRule="auto"/>
              <w:jc w:val="right"/>
            </w:pPr>
            <w:r w:rsidRPr="00F727EF">
              <w:t>5</w:t>
            </w:r>
          </w:p>
        </w:tc>
      </w:tr>
    </w:tbl>
    <w:p w14:paraId="06539C0E" w14:textId="4C47BD47" w:rsidR="005E65DD" w:rsidRPr="00F727EF" w:rsidRDefault="00BC6C3C" w:rsidP="005E65DD">
      <w:pPr>
        <w:pStyle w:val="ActHead3"/>
        <w:pageBreakBefore/>
      </w:pPr>
      <w:bookmarkStart w:id="195" w:name="_Toc189123203"/>
      <w:r w:rsidRPr="002E4E9B">
        <w:rPr>
          <w:rStyle w:val="CharDivNo"/>
        </w:rPr>
        <w:lastRenderedPageBreak/>
        <w:t>Division 3</w:t>
      </w:r>
      <w:r w:rsidR="005E65DD" w:rsidRPr="00F727EF">
        <w:t>—</w:t>
      </w:r>
      <w:r w:rsidR="005E65DD" w:rsidRPr="002E4E9B">
        <w:rPr>
          <w:rStyle w:val="CharDivText"/>
        </w:rPr>
        <w:t>Amount of subsidy—Transition Care Program</w:t>
      </w:r>
      <w:bookmarkEnd w:id="195"/>
    </w:p>
    <w:p w14:paraId="354EB87F" w14:textId="5F9C24B6" w:rsidR="005E65DD" w:rsidRPr="00F727EF" w:rsidRDefault="005E65DD" w:rsidP="005E65DD">
      <w:pPr>
        <w:pStyle w:val="ActHead5"/>
      </w:pPr>
      <w:bookmarkStart w:id="196" w:name="_Toc189123204"/>
      <w:r w:rsidRPr="002E4E9B">
        <w:rPr>
          <w:rStyle w:val="CharSectno"/>
        </w:rPr>
        <w:t>249</w:t>
      </w:r>
      <w:r w:rsidR="00F727EF" w:rsidRPr="002E4E9B">
        <w:rPr>
          <w:rStyle w:val="CharSectno"/>
        </w:rPr>
        <w:noBreakHyphen/>
      </w:r>
      <w:r w:rsidRPr="002E4E9B">
        <w:rPr>
          <w:rStyle w:val="CharSectno"/>
        </w:rPr>
        <w:t>90</w:t>
      </w:r>
      <w:r w:rsidRPr="00F727EF">
        <w:t xml:space="preserve">  Amount of subsidy</w:t>
      </w:r>
      <w:bookmarkEnd w:id="196"/>
    </w:p>
    <w:p w14:paraId="2808BA5A" w14:textId="5BC44AC1" w:rsidR="005E65DD" w:rsidRPr="00F727EF" w:rsidRDefault="005E65DD" w:rsidP="005E65DD">
      <w:pPr>
        <w:pStyle w:val="subsection"/>
      </w:pPr>
      <w:r w:rsidRPr="00F727EF">
        <w:tab/>
      </w:r>
      <w:r w:rsidRPr="00F727EF">
        <w:tab/>
        <w:t xml:space="preserve">For the purposes of </w:t>
      </w:r>
      <w:r w:rsidR="00BC6C3C" w:rsidRPr="00F727EF">
        <w:t>subsection 2</w:t>
      </w:r>
      <w:r w:rsidRPr="00F727EF">
        <w:t xml:space="preserve">49(1) of the Act, the amount of subsidy a registered provider is eligible for under </w:t>
      </w:r>
      <w:r w:rsidR="00BC6C3C" w:rsidRPr="00F727EF">
        <w:t>section 2</w:t>
      </w:r>
      <w:r w:rsidRPr="00F727EF">
        <w:t>48 of the Act on a day in relation to funded aged care services delivered to an individual through a service group under the TCP on the day is $255.47.</w:t>
      </w:r>
    </w:p>
    <w:p w14:paraId="71E1DCD8" w14:textId="77777777" w:rsidR="005E65DD" w:rsidRPr="00F727EF" w:rsidRDefault="005E65DD" w:rsidP="005E65DD">
      <w:pPr>
        <w:pStyle w:val="ActHead2"/>
        <w:pageBreakBefore/>
      </w:pPr>
      <w:bookmarkStart w:id="197" w:name="_Toc189123205"/>
      <w:r w:rsidRPr="002E4E9B">
        <w:rPr>
          <w:rStyle w:val="CharPartNo"/>
        </w:rPr>
        <w:lastRenderedPageBreak/>
        <w:t>Part 10</w:t>
      </w:r>
      <w:r w:rsidRPr="00F727EF">
        <w:t>—</w:t>
      </w:r>
      <w:r w:rsidRPr="002E4E9B">
        <w:rPr>
          <w:rStyle w:val="CharPartText"/>
        </w:rPr>
        <w:t>Subsidy claims and payment</w:t>
      </w:r>
      <w:bookmarkEnd w:id="197"/>
    </w:p>
    <w:p w14:paraId="00E2359F" w14:textId="795938B8" w:rsidR="005E65DD" w:rsidRPr="00F727EF" w:rsidRDefault="00BC6C3C" w:rsidP="005E65DD">
      <w:pPr>
        <w:pStyle w:val="ActHead3"/>
      </w:pPr>
      <w:bookmarkStart w:id="198" w:name="_Toc189123206"/>
      <w:r w:rsidRPr="002E4E9B">
        <w:rPr>
          <w:rStyle w:val="CharDivNo"/>
        </w:rPr>
        <w:t>Division 1</w:t>
      </w:r>
      <w:r w:rsidR="005E65DD" w:rsidRPr="00F727EF">
        <w:t>—</w:t>
      </w:r>
      <w:r w:rsidR="005E65DD" w:rsidRPr="002E4E9B">
        <w:rPr>
          <w:rStyle w:val="CharDivText"/>
        </w:rPr>
        <w:t>Home support, assistive technology and home modifications (other than under specialist aged care programs)</w:t>
      </w:r>
      <w:bookmarkEnd w:id="198"/>
    </w:p>
    <w:p w14:paraId="012FBEA7" w14:textId="04394F75" w:rsidR="005E65DD" w:rsidRPr="00F727EF" w:rsidRDefault="005E65DD" w:rsidP="005E65DD">
      <w:pPr>
        <w:pStyle w:val="ActHead5"/>
      </w:pPr>
      <w:bookmarkStart w:id="199" w:name="_Toc189123207"/>
      <w:r w:rsidRPr="002E4E9B">
        <w:rPr>
          <w:rStyle w:val="CharSectno"/>
        </w:rPr>
        <w:t>251</w:t>
      </w:r>
      <w:r w:rsidR="00F727EF" w:rsidRPr="002E4E9B">
        <w:rPr>
          <w:rStyle w:val="CharSectno"/>
        </w:rPr>
        <w:noBreakHyphen/>
      </w:r>
      <w:r w:rsidRPr="002E4E9B">
        <w:rPr>
          <w:rStyle w:val="CharSectno"/>
        </w:rPr>
        <w:t>5</w:t>
      </w:r>
      <w:r w:rsidRPr="00F727EF">
        <w:t xml:space="preserve">  Relevant period—assistive technology and home modifications</w:t>
      </w:r>
      <w:bookmarkEnd w:id="199"/>
    </w:p>
    <w:p w14:paraId="1FB1AE64" w14:textId="77777777" w:rsidR="005E65DD" w:rsidRPr="00F727EF" w:rsidRDefault="005E65DD" w:rsidP="005E65DD">
      <w:pPr>
        <w:pStyle w:val="SubsectionHead"/>
      </w:pPr>
      <w:r w:rsidRPr="00F727EF">
        <w:t>Assistive technology</w:t>
      </w:r>
    </w:p>
    <w:p w14:paraId="7E7BE742" w14:textId="798F5787" w:rsidR="005E65DD" w:rsidRPr="00F727EF" w:rsidRDefault="005E65DD" w:rsidP="005E65DD">
      <w:pPr>
        <w:pStyle w:val="subsection"/>
      </w:pPr>
      <w:r w:rsidRPr="00F727EF">
        <w:tab/>
        <w:t>(1)</w:t>
      </w:r>
      <w:r w:rsidRPr="00F727EF">
        <w:tab/>
        <w:t xml:space="preserve">For the purposes of </w:t>
      </w:r>
      <w:r w:rsidR="00BC6C3C" w:rsidRPr="00F727EF">
        <w:t>paragraph 2</w:t>
      </w:r>
      <w:r w:rsidRPr="00F727EF">
        <w:t>51(2)(c) of the Act, the relevant period for ongoing funded aged care services delivered to an individual through the service group assistive technology is the account period for the notional assistive technology account established for the individual for the delivery of those services.</w:t>
      </w:r>
    </w:p>
    <w:p w14:paraId="7263D7FB" w14:textId="77777777" w:rsidR="005E65DD" w:rsidRPr="00F727EF" w:rsidRDefault="005E65DD" w:rsidP="005E65DD">
      <w:pPr>
        <w:pStyle w:val="SubsectionHead"/>
      </w:pPr>
      <w:r w:rsidRPr="00F727EF">
        <w:t>Home modifications</w:t>
      </w:r>
    </w:p>
    <w:p w14:paraId="7B61AA4C" w14:textId="125AC484" w:rsidR="005E65DD" w:rsidRPr="00F727EF" w:rsidRDefault="005E65DD" w:rsidP="005E65DD">
      <w:pPr>
        <w:pStyle w:val="subsection"/>
      </w:pPr>
      <w:r w:rsidRPr="00F727EF">
        <w:tab/>
        <w:t>(2)</w:t>
      </w:r>
      <w:r w:rsidRPr="00F727EF">
        <w:tab/>
        <w:t xml:space="preserve">For the purposes of </w:t>
      </w:r>
      <w:r w:rsidR="00BC6C3C" w:rsidRPr="00F727EF">
        <w:t>paragraph 2</w:t>
      </w:r>
      <w:r w:rsidRPr="00F727EF">
        <w:t>51(2)(c) of the Act, the relevant period for ongoing funded aged care services delivered to an individual through the service group home modifications is the account period for the notional home modifications account established for the individual for the delivery of those services.</w:t>
      </w:r>
    </w:p>
    <w:p w14:paraId="36FA9140" w14:textId="32CBD077" w:rsidR="005E65DD" w:rsidRPr="00F727EF" w:rsidRDefault="00BC6C3C" w:rsidP="005E65DD">
      <w:pPr>
        <w:pStyle w:val="ActHead3"/>
        <w:pageBreakBefore/>
      </w:pPr>
      <w:bookmarkStart w:id="200" w:name="_Toc189123208"/>
      <w:r w:rsidRPr="002E4E9B">
        <w:rPr>
          <w:rStyle w:val="CharDivNo"/>
        </w:rPr>
        <w:lastRenderedPageBreak/>
        <w:t>Division </w:t>
      </w:r>
      <w:r w:rsidR="00547A22" w:rsidRPr="002E4E9B">
        <w:rPr>
          <w:rStyle w:val="CharDivNo"/>
        </w:rPr>
        <w:t>2</w:t>
      </w:r>
      <w:r w:rsidR="005E65DD" w:rsidRPr="00F727EF">
        <w:t>—</w:t>
      </w:r>
      <w:r w:rsidR="005E65DD" w:rsidRPr="002E4E9B">
        <w:rPr>
          <w:rStyle w:val="CharDivText"/>
        </w:rPr>
        <w:t>Specialist aged care programs</w:t>
      </w:r>
      <w:bookmarkEnd w:id="200"/>
    </w:p>
    <w:p w14:paraId="45A31D1D" w14:textId="05D7071D" w:rsidR="005E65DD" w:rsidRPr="00F727EF" w:rsidRDefault="005E65DD" w:rsidP="005E65DD">
      <w:pPr>
        <w:pStyle w:val="ActHead5"/>
      </w:pPr>
      <w:bookmarkStart w:id="201" w:name="_Toc189123209"/>
      <w:r w:rsidRPr="002E4E9B">
        <w:rPr>
          <w:rStyle w:val="CharSectno"/>
        </w:rPr>
        <w:t>260</w:t>
      </w:r>
      <w:r w:rsidR="00F727EF" w:rsidRPr="002E4E9B">
        <w:rPr>
          <w:rStyle w:val="CharSectno"/>
        </w:rPr>
        <w:noBreakHyphen/>
      </w:r>
      <w:r w:rsidRPr="002E4E9B">
        <w:rPr>
          <w:rStyle w:val="CharSectno"/>
        </w:rPr>
        <w:t>5</w:t>
      </w:r>
      <w:r w:rsidRPr="00F727EF">
        <w:t xml:space="preserve">  Purpose of this Division</w:t>
      </w:r>
      <w:bookmarkEnd w:id="201"/>
    </w:p>
    <w:p w14:paraId="1DA0CBB6" w14:textId="303F713B" w:rsidR="005E65DD" w:rsidRPr="00F727EF" w:rsidRDefault="005E65DD" w:rsidP="005E65DD">
      <w:pPr>
        <w:pStyle w:val="subsection"/>
      </w:pPr>
      <w:r w:rsidRPr="00F727EF">
        <w:tab/>
      </w:r>
      <w:r w:rsidRPr="00F727EF">
        <w:tab/>
        <w:t xml:space="preserve">For the purposes of </w:t>
      </w:r>
      <w:r w:rsidR="00BC6C3C" w:rsidRPr="00F727EF">
        <w:t>subsection 2</w:t>
      </w:r>
      <w:r w:rsidRPr="00F727EF">
        <w:t xml:space="preserve">60(2) of the Act, this Division prescribes requirements relating to claims for, and payment of, subsidy under </w:t>
      </w:r>
      <w:r w:rsidR="00BC6C3C" w:rsidRPr="00F727EF">
        <w:t>subsection 2</w:t>
      </w:r>
      <w:r w:rsidRPr="00F727EF">
        <w:t>60(1) of the Act.</w:t>
      </w:r>
    </w:p>
    <w:p w14:paraId="3CB3C75B" w14:textId="2538A1CD" w:rsidR="005E65DD" w:rsidRPr="00F727EF" w:rsidRDefault="005E65DD" w:rsidP="005E65DD">
      <w:pPr>
        <w:pStyle w:val="ActHead5"/>
        <w:ind w:left="0" w:firstLine="0"/>
      </w:pPr>
      <w:bookmarkStart w:id="202" w:name="_Toc189123210"/>
      <w:r w:rsidRPr="002E4E9B">
        <w:rPr>
          <w:rStyle w:val="CharSectno"/>
        </w:rPr>
        <w:t>260</w:t>
      </w:r>
      <w:r w:rsidR="00F727EF" w:rsidRPr="002E4E9B">
        <w:rPr>
          <w:rStyle w:val="CharSectno"/>
        </w:rPr>
        <w:noBreakHyphen/>
      </w:r>
      <w:r w:rsidRPr="002E4E9B">
        <w:rPr>
          <w:rStyle w:val="CharSectno"/>
        </w:rPr>
        <w:t>10</w:t>
      </w:r>
      <w:r w:rsidRPr="00F727EF">
        <w:t xml:space="preserve">  Multi</w:t>
      </w:r>
      <w:r w:rsidR="00F727EF">
        <w:noBreakHyphen/>
      </w:r>
      <w:r w:rsidRPr="00F727EF">
        <w:t>Purpose Service Program—timing of payments</w:t>
      </w:r>
      <w:bookmarkEnd w:id="202"/>
    </w:p>
    <w:p w14:paraId="3BD030AE" w14:textId="2DEF14F9" w:rsidR="005E65DD" w:rsidRPr="00F727EF" w:rsidRDefault="005E65DD" w:rsidP="005E65DD">
      <w:pPr>
        <w:pStyle w:val="subsection"/>
      </w:pPr>
      <w:r w:rsidRPr="00F727EF">
        <w:tab/>
      </w:r>
      <w:r w:rsidRPr="00F727EF">
        <w:tab/>
        <w:t xml:space="preserve">Subsidy payable under </w:t>
      </w:r>
      <w:r w:rsidR="00BC6C3C" w:rsidRPr="00F727EF">
        <w:t>subsection 2</w:t>
      </w:r>
      <w:r w:rsidRPr="00F727EF">
        <w:t>60(1) of the Act to a registered provider for a day in a quarter in relation to the delivery of funded aged care services under the MPSP is payable by the Commonwealth:</w:t>
      </w:r>
    </w:p>
    <w:p w14:paraId="3CE84E84" w14:textId="77777777" w:rsidR="005E65DD" w:rsidRPr="00F727EF" w:rsidRDefault="005E65DD" w:rsidP="005E65DD">
      <w:pPr>
        <w:pStyle w:val="paragraph"/>
      </w:pPr>
      <w:r w:rsidRPr="00F727EF">
        <w:tab/>
        <w:t>(a)</w:t>
      </w:r>
      <w:r w:rsidRPr="00F727EF">
        <w:tab/>
        <w:t>within 14 days after the start of the subsequent quarter; or</w:t>
      </w:r>
    </w:p>
    <w:p w14:paraId="3718E67C" w14:textId="77777777" w:rsidR="005E65DD" w:rsidRPr="00F727EF" w:rsidRDefault="005E65DD" w:rsidP="005E65DD">
      <w:pPr>
        <w:pStyle w:val="paragraph"/>
      </w:pPr>
      <w:r w:rsidRPr="00F727EF">
        <w:tab/>
        <w:t>(b)</w:t>
      </w:r>
      <w:r w:rsidRPr="00F727EF">
        <w:tab/>
        <w:t>on a day in that quarter or a subsequent quarter agreed between the System Governor and the provider.</w:t>
      </w:r>
    </w:p>
    <w:p w14:paraId="514EF64B" w14:textId="08A40D24" w:rsidR="005E65DD" w:rsidRPr="00F727EF" w:rsidRDefault="005E65DD" w:rsidP="005E65DD">
      <w:pPr>
        <w:pStyle w:val="ActHead5"/>
      </w:pPr>
      <w:bookmarkStart w:id="203" w:name="_Toc189123211"/>
      <w:r w:rsidRPr="002E4E9B">
        <w:rPr>
          <w:rStyle w:val="CharSectno"/>
        </w:rPr>
        <w:t>260</w:t>
      </w:r>
      <w:r w:rsidR="00F727EF" w:rsidRPr="002E4E9B">
        <w:rPr>
          <w:rStyle w:val="CharSectno"/>
        </w:rPr>
        <w:noBreakHyphen/>
      </w:r>
      <w:r w:rsidRPr="002E4E9B">
        <w:rPr>
          <w:rStyle w:val="CharSectno"/>
        </w:rPr>
        <w:t>15</w:t>
      </w:r>
      <w:r w:rsidRPr="00F727EF">
        <w:t xml:space="preserve">  Transition Care Program—claims</w:t>
      </w:r>
      <w:bookmarkEnd w:id="203"/>
    </w:p>
    <w:p w14:paraId="31B54BBA" w14:textId="6B4A9F53" w:rsidR="005E65DD" w:rsidRPr="00F727EF" w:rsidRDefault="005E65DD" w:rsidP="005E65DD">
      <w:pPr>
        <w:pStyle w:val="subsection"/>
      </w:pPr>
      <w:r w:rsidRPr="00F727EF">
        <w:tab/>
      </w:r>
      <w:r w:rsidRPr="00F727EF">
        <w:tab/>
        <w:t xml:space="preserve">For the purposes of obtaining payment of subsidy in relation to the delivery by a registered provider of funded aged care services under the TCP, the provider must, as soon as practicable after the end of each calendar month, give to the System Governor a claim, in the approved form, for subsidy that is payable to the provider under </w:t>
      </w:r>
      <w:r w:rsidR="00BC6C3C" w:rsidRPr="00F727EF">
        <w:t>subsection 2</w:t>
      </w:r>
      <w:r w:rsidRPr="00F727EF">
        <w:t>60(1) of the Act for the days in that month.</w:t>
      </w:r>
    </w:p>
    <w:p w14:paraId="1326F231" w14:textId="1898E57D" w:rsidR="005E65DD" w:rsidRPr="00F727EF" w:rsidRDefault="005E65DD" w:rsidP="005E65DD">
      <w:pPr>
        <w:pStyle w:val="ActHead5"/>
      </w:pPr>
      <w:bookmarkStart w:id="204" w:name="_Toc189123212"/>
      <w:r w:rsidRPr="002E4E9B">
        <w:rPr>
          <w:rStyle w:val="CharSectno"/>
        </w:rPr>
        <w:t>260</w:t>
      </w:r>
      <w:r w:rsidR="00F727EF" w:rsidRPr="002E4E9B">
        <w:rPr>
          <w:rStyle w:val="CharSectno"/>
        </w:rPr>
        <w:noBreakHyphen/>
      </w:r>
      <w:r w:rsidRPr="002E4E9B">
        <w:rPr>
          <w:rStyle w:val="CharSectno"/>
        </w:rPr>
        <w:t>20</w:t>
      </w:r>
      <w:r w:rsidRPr="00F727EF">
        <w:t xml:space="preserve">  Transition Care Program—payments</w:t>
      </w:r>
      <w:bookmarkEnd w:id="204"/>
    </w:p>
    <w:p w14:paraId="4755C764" w14:textId="2DDE33CF" w:rsidR="005E65DD" w:rsidRPr="00F727EF" w:rsidRDefault="005E65DD" w:rsidP="005E65DD">
      <w:pPr>
        <w:pStyle w:val="subsection"/>
      </w:pPr>
      <w:r w:rsidRPr="00F727EF">
        <w:tab/>
        <w:t>(1)</w:t>
      </w:r>
      <w:r w:rsidRPr="00F727EF">
        <w:tab/>
        <w:t xml:space="preserve">This section applies to subsidy payable under </w:t>
      </w:r>
      <w:r w:rsidR="00BC6C3C" w:rsidRPr="00F727EF">
        <w:t>subsection 2</w:t>
      </w:r>
      <w:r w:rsidRPr="00F727EF">
        <w:t>60(1) of the Act to a registered provider in relation to the delivery of funded aged care services under the TCP.</w:t>
      </w:r>
    </w:p>
    <w:p w14:paraId="40CF1CD2" w14:textId="77777777" w:rsidR="005E65DD" w:rsidRPr="00F727EF" w:rsidRDefault="005E65DD" w:rsidP="005E65DD">
      <w:pPr>
        <w:pStyle w:val="SubsectionHead"/>
      </w:pPr>
      <w:r w:rsidRPr="00F727EF">
        <w:t>Timing of payments</w:t>
      </w:r>
    </w:p>
    <w:p w14:paraId="649187CB" w14:textId="77777777" w:rsidR="005E65DD" w:rsidRPr="00F727EF" w:rsidRDefault="005E65DD" w:rsidP="005E65DD">
      <w:pPr>
        <w:pStyle w:val="subsection"/>
      </w:pPr>
      <w:r w:rsidRPr="00F727EF">
        <w:tab/>
        <w:t>(2)</w:t>
      </w:r>
      <w:r w:rsidRPr="00F727EF">
        <w:tab/>
        <w:t>Subsidy payable for a day in a calendar month is payable by the Commonwealth for the month at such times as the System Governor thinks fit.</w:t>
      </w:r>
    </w:p>
    <w:p w14:paraId="07494DAF" w14:textId="77777777" w:rsidR="005E65DD" w:rsidRPr="00F727EF" w:rsidRDefault="005E65DD" w:rsidP="005E65DD">
      <w:pPr>
        <w:pStyle w:val="SubsectionHead"/>
      </w:pPr>
      <w:r w:rsidRPr="00F727EF">
        <w:t>Separate payments for each service delivery branch and approved residential care home</w:t>
      </w:r>
    </w:p>
    <w:p w14:paraId="2235E467" w14:textId="77777777" w:rsidR="005E65DD" w:rsidRPr="00F727EF" w:rsidRDefault="005E65DD" w:rsidP="005E65DD">
      <w:pPr>
        <w:pStyle w:val="subsection"/>
      </w:pPr>
      <w:r w:rsidRPr="00F727EF">
        <w:tab/>
        <w:t>(3)</w:t>
      </w:r>
      <w:r w:rsidRPr="00F727EF">
        <w:tab/>
        <w:t>Subsidy payable in relation to funded aged care services delivered through each service delivery branch or approved residential care home of the registered provider is separately payable by the Commonwealth.</w:t>
      </w:r>
    </w:p>
    <w:p w14:paraId="0888153E" w14:textId="0944BB13" w:rsidR="005E65DD" w:rsidRPr="00F727EF" w:rsidRDefault="00BC6C3C" w:rsidP="005E65DD">
      <w:pPr>
        <w:pStyle w:val="ActHead3"/>
        <w:pageBreakBefore/>
      </w:pPr>
      <w:bookmarkStart w:id="205" w:name="_Toc189123213"/>
      <w:r w:rsidRPr="002E4E9B">
        <w:rPr>
          <w:rStyle w:val="CharDivNo"/>
        </w:rPr>
        <w:lastRenderedPageBreak/>
        <w:t>Division </w:t>
      </w:r>
      <w:r w:rsidR="00547A22" w:rsidRPr="002E4E9B">
        <w:rPr>
          <w:rStyle w:val="CharDivNo"/>
        </w:rPr>
        <w:t>3</w:t>
      </w:r>
      <w:r w:rsidR="005E65DD" w:rsidRPr="00F727EF">
        <w:rPr>
          <w:lang w:eastAsia="en-US"/>
        </w:rPr>
        <w:t>—</w:t>
      </w:r>
      <w:r w:rsidR="005E65DD" w:rsidRPr="002E4E9B">
        <w:rPr>
          <w:rStyle w:val="CharDivText"/>
        </w:rPr>
        <w:t>Miscellaneous provisions</w:t>
      </w:r>
      <w:bookmarkEnd w:id="205"/>
    </w:p>
    <w:p w14:paraId="67A3AC7C" w14:textId="77777777" w:rsidR="005E65DD" w:rsidRPr="00F727EF" w:rsidRDefault="005E65DD" w:rsidP="005E65DD">
      <w:pPr>
        <w:pStyle w:val="ActHead4"/>
      </w:pPr>
      <w:bookmarkStart w:id="206" w:name="_Toc189123214"/>
      <w:r w:rsidRPr="002E4E9B">
        <w:rPr>
          <w:rStyle w:val="CharSubdNo"/>
        </w:rPr>
        <w:t>Subdivision A</w:t>
      </w:r>
      <w:r w:rsidRPr="00F727EF">
        <w:t>—</w:t>
      </w:r>
      <w:r w:rsidRPr="002E4E9B">
        <w:rPr>
          <w:rStyle w:val="CharSubdText"/>
        </w:rPr>
        <w:t>Multiple claims</w:t>
      </w:r>
      <w:bookmarkEnd w:id="206"/>
    </w:p>
    <w:p w14:paraId="0D1CFD66" w14:textId="3CA8A3DC" w:rsidR="005E65DD" w:rsidRPr="00F727EF" w:rsidRDefault="005E65DD" w:rsidP="005E65DD">
      <w:pPr>
        <w:pStyle w:val="ActHead5"/>
      </w:pPr>
      <w:bookmarkStart w:id="207" w:name="_Toc189123215"/>
      <w:r w:rsidRPr="002E4E9B">
        <w:rPr>
          <w:rStyle w:val="CharSectno"/>
        </w:rPr>
        <w:t>262</w:t>
      </w:r>
      <w:r w:rsidR="00F727EF" w:rsidRPr="002E4E9B">
        <w:rPr>
          <w:rStyle w:val="CharSectno"/>
        </w:rPr>
        <w:noBreakHyphen/>
      </w:r>
      <w:r w:rsidRPr="002E4E9B">
        <w:rPr>
          <w:rStyle w:val="CharSectno"/>
        </w:rPr>
        <w:t>5</w:t>
      </w:r>
      <w:r w:rsidRPr="00F727EF">
        <w:t xml:space="preserve">  Multiple claims</w:t>
      </w:r>
      <w:bookmarkEnd w:id="207"/>
    </w:p>
    <w:p w14:paraId="0F3FBB1A" w14:textId="1C1E0268" w:rsidR="005E65DD" w:rsidRPr="00F727EF" w:rsidRDefault="005E65DD" w:rsidP="005E65DD">
      <w:pPr>
        <w:pStyle w:val="subsection"/>
      </w:pPr>
      <w:r w:rsidRPr="00F727EF">
        <w:tab/>
        <w:t>(1)</w:t>
      </w:r>
      <w:r w:rsidRPr="00F727EF">
        <w:tab/>
        <w:t xml:space="preserve">This section is made for the purposes of </w:t>
      </w:r>
      <w:r w:rsidR="00BC6C3C" w:rsidRPr="00F727EF">
        <w:t>subsection 2</w:t>
      </w:r>
      <w:r w:rsidRPr="00F727EF">
        <w:t>62(4) of the Act.</w:t>
      </w:r>
    </w:p>
    <w:p w14:paraId="1AF98C1F" w14:textId="77777777" w:rsidR="005E65DD" w:rsidRPr="00F727EF" w:rsidRDefault="005E65DD" w:rsidP="005E65DD">
      <w:pPr>
        <w:pStyle w:val="subsection"/>
      </w:pPr>
      <w:r w:rsidRPr="00F727EF">
        <w:tab/>
        <w:t>(2)</w:t>
      </w:r>
      <w:r w:rsidRPr="00F727EF">
        <w:tab/>
        <w:t>This section applies if the System Governor is given for a day for an individual, by one or more registered providers:</w:t>
      </w:r>
    </w:p>
    <w:p w14:paraId="72813329" w14:textId="77777777" w:rsidR="005E65DD" w:rsidRPr="00F727EF" w:rsidRDefault="005E65DD" w:rsidP="005E65DD">
      <w:pPr>
        <w:pStyle w:val="paragraph"/>
      </w:pPr>
      <w:r w:rsidRPr="00F727EF">
        <w:tab/>
        <w:t>(a)</w:t>
      </w:r>
      <w:r w:rsidRPr="00F727EF">
        <w:tab/>
        <w:t xml:space="preserve">a claim for subsidy for a classification type for a service group (the </w:t>
      </w:r>
      <w:r w:rsidRPr="00F727EF">
        <w:rPr>
          <w:b/>
          <w:bCs/>
          <w:i/>
          <w:iCs/>
        </w:rPr>
        <w:t>initial claim</w:t>
      </w:r>
      <w:r w:rsidRPr="00F727EF">
        <w:t>); and</w:t>
      </w:r>
    </w:p>
    <w:p w14:paraId="6194AB0C" w14:textId="77777777" w:rsidR="005E65DD" w:rsidRPr="00F727EF" w:rsidRDefault="005E65DD" w:rsidP="005E65DD">
      <w:pPr>
        <w:pStyle w:val="paragraph"/>
      </w:pPr>
      <w:r w:rsidRPr="00F727EF">
        <w:tab/>
        <w:t>(b)</w:t>
      </w:r>
      <w:r w:rsidRPr="00F727EF">
        <w:tab/>
        <w:t xml:space="preserve">either or both of the following (a </w:t>
      </w:r>
      <w:r w:rsidRPr="00F727EF">
        <w:rPr>
          <w:b/>
          <w:bCs/>
          <w:i/>
          <w:iCs/>
        </w:rPr>
        <w:t>subsequent claim</w:t>
      </w:r>
      <w:r w:rsidRPr="00F727EF">
        <w:t>):</w:t>
      </w:r>
    </w:p>
    <w:p w14:paraId="1F72CEA4" w14:textId="77777777" w:rsidR="005E65DD" w:rsidRPr="00F727EF" w:rsidRDefault="005E65DD" w:rsidP="005E65DD">
      <w:pPr>
        <w:pStyle w:val="paragraphsub"/>
      </w:pPr>
      <w:r w:rsidRPr="00F727EF">
        <w:tab/>
        <w:t>(i)</w:t>
      </w:r>
      <w:r w:rsidRPr="00F727EF">
        <w:tab/>
        <w:t>a claim for subsidy for any other classification type for the service group;</w:t>
      </w:r>
    </w:p>
    <w:p w14:paraId="126E36E8" w14:textId="77777777" w:rsidR="005E65DD" w:rsidRPr="00F727EF" w:rsidRDefault="005E65DD" w:rsidP="005E65DD">
      <w:pPr>
        <w:pStyle w:val="paragraphsub"/>
      </w:pPr>
      <w:r w:rsidRPr="00F727EF">
        <w:tab/>
        <w:t>(ii)</w:t>
      </w:r>
      <w:r w:rsidRPr="00F727EF">
        <w:tab/>
        <w:t>a claim for any classification type for another service group.</w:t>
      </w:r>
    </w:p>
    <w:p w14:paraId="293D2724" w14:textId="5C04000B" w:rsidR="005E65DD" w:rsidRPr="00F727EF" w:rsidRDefault="005E65DD" w:rsidP="005E65DD">
      <w:pPr>
        <w:pStyle w:val="subsection"/>
      </w:pPr>
      <w:r w:rsidRPr="00F727EF">
        <w:tab/>
        <w:t>(3)</w:t>
      </w:r>
      <w:r w:rsidRPr="00F727EF">
        <w:tab/>
        <w:t xml:space="preserve">The following table sets out the circumstances in which, if the System Governor accepts the </w:t>
      </w:r>
      <w:r w:rsidRPr="00F727EF">
        <w:rPr>
          <w:bCs/>
          <w:iCs/>
        </w:rPr>
        <w:t>initial claim,</w:t>
      </w:r>
      <w:r w:rsidRPr="00F727EF">
        <w:t xml:space="preserve"> the System</w:t>
      </w:r>
      <w:r w:rsidR="00F727EF">
        <w:noBreakHyphen/>
      </w:r>
      <w:r w:rsidRPr="00F727EF">
        <w:t>Governor must accept a subsequent claim.</w:t>
      </w:r>
    </w:p>
    <w:p w14:paraId="2A136725" w14:textId="77777777" w:rsidR="005E65DD" w:rsidRPr="00F727EF" w:rsidRDefault="005E65DD" w:rsidP="005E65D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408"/>
        <w:gridCol w:w="1408"/>
        <w:gridCol w:w="4774"/>
      </w:tblGrid>
      <w:tr w:rsidR="005E65DD" w:rsidRPr="00F727EF" w14:paraId="616CE76E" w14:textId="77777777" w:rsidTr="004F3957">
        <w:trPr>
          <w:tblHeader/>
        </w:trPr>
        <w:tc>
          <w:tcPr>
            <w:tcW w:w="8304" w:type="dxa"/>
            <w:gridSpan w:val="4"/>
            <w:tcBorders>
              <w:top w:val="single" w:sz="12" w:space="0" w:color="auto"/>
              <w:bottom w:val="single" w:sz="6" w:space="0" w:color="auto"/>
            </w:tcBorders>
            <w:shd w:val="clear" w:color="auto" w:fill="auto"/>
          </w:tcPr>
          <w:p w14:paraId="4568D2D4" w14:textId="77777777" w:rsidR="005E65DD" w:rsidRPr="00F727EF" w:rsidRDefault="005E65DD" w:rsidP="004F3957">
            <w:pPr>
              <w:pStyle w:val="TableHeading"/>
            </w:pPr>
            <w:r w:rsidRPr="00F727EF">
              <w:t>Multiple claims</w:t>
            </w:r>
          </w:p>
        </w:tc>
      </w:tr>
      <w:tr w:rsidR="005E65DD" w:rsidRPr="00F727EF" w14:paraId="198F128C" w14:textId="77777777" w:rsidTr="004F3957">
        <w:trPr>
          <w:tblHeader/>
        </w:trPr>
        <w:tc>
          <w:tcPr>
            <w:tcW w:w="714" w:type="dxa"/>
            <w:tcBorders>
              <w:top w:val="single" w:sz="6" w:space="0" w:color="auto"/>
              <w:bottom w:val="single" w:sz="12" w:space="0" w:color="auto"/>
            </w:tcBorders>
            <w:shd w:val="clear" w:color="auto" w:fill="auto"/>
          </w:tcPr>
          <w:p w14:paraId="29F74DB0" w14:textId="77777777" w:rsidR="005E65DD" w:rsidRPr="00F727EF" w:rsidRDefault="005E65DD" w:rsidP="004F3957">
            <w:pPr>
              <w:pStyle w:val="TableHeading"/>
            </w:pPr>
            <w:r w:rsidRPr="00F727EF">
              <w:t>Item</w:t>
            </w:r>
          </w:p>
        </w:tc>
        <w:tc>
          <w:tcPr>
            <w:tcW w:w="1408" w:type="dxa"/>
            <w:tcBorders>
              <w:top w:val="single" w:sz="6" w:space="0" w:color="auto"/>
              <w:bottom w:val="single" w:sz="12" w:space="0" w:color="auto"/>
            </w:tcBorders>
            <w:shd w:val="clear" w:color="auto" w:fill="auto"/>
          </w:tcPr>
          <w:p w14:paraId="0F6C33E7" w14:textId="77777777" w:rsidR="005E65DD" w:rsidRPr="00F727EF" w:rsidRDefault="005E65DD" w:rsidP="004F3957">
            <w:pPr>
              <w:pStyle w:val="TableHeading"/>
            </w:pPr>
            <w:r w:rsidRPr="00F727EF">
              <w:t>Column 1</w:t>
            </w:r>
          </w:p>
          <w:p w14:paraId="450FEC06" w14:textId="2BB5D40D" w:rsidR="005E65DD" w:rsidRPr="00F727EF" w:rsidRDefault="005E65DD" w:rsidP="004F3957">
            <w:pPr>
              <w:pStyle w:val="TableHeading"/>
            </w:pPr>
            <w:r w:rsidRPr="00F727EF">
              <w:t>If the initial claim is for subsidy for the classification type …</w:t>
            </w:r>
          </w:p>
        </w:tc>
        <w:tc>
          <w:tcPr>
            <w:tcW w:w="1408" w:type="dxa"/>
            <w:tcBorders>
              <w:top w:val="single" w:sz="6" w:space="0" w:color="auto"/>
              <w:bottom w:val="single" w:sz="12" w:space="0" w:color="auto"/>
            </w:tcBorders>
            <w:shd w:val="clear" w:color="auto" w:fill="auto"/>
          </w:tcPr>
          <w:p w14:paraId="0EDE8A7C" w14:textId="77777777" w:rsidR="005E65DD" w:rsidRPr="00F727EF" w:rsidRDefault="005E65DD" w:rsidP="004F3957">
            <w:pPr>
              <w:pStyle w:val="TableHeading"/>
            </w:pPr>
            <w:r w:rsidRPr="00F727EF">
              <w:t>Column 2</w:t>
            </w:r>
          </w:p>
          <w:p w14:paraId="0A736488" w14:textId="77777777" w:rsidR="005E65DD" w:rsidRPr="00F727EF" w:rsidRDefault="005E65DD" w:rsidP="004F3957">
            <w:pPr>
              <w:pStyle w:val="TableHeading"/>
            </w:pPr>
            <w:r w:rsidRPr="00F727EF">
              <w:t>for the service group …</w:t>
            </w:r>
          </w:p>
          <w:p w14:paraId="07E472B4" w14:textId="77777777" w:rsidR="005E65DD" w:rsidRPr="00F727EF" w:rsidRDefault="005E65DD" w:rsidP="004F3957">
            <w:pPr>
              <w:pStyle w:val="TableHeading"/>
            </w:pPr>
          </w:p>
        </w:tc>
        <w:tc>
          <w:tcPr>
            <w:tcW w:w="4774" w:type="dxa"/>
            <w:tcBorders>
              <w:top w:val="single" w:sz="6" w:space="0" w:color="auto"/>
              <w:bottom w:val="single" w:sz="12" w:space="0" w:color="auto"/>
            </w:tcBorders>
            <w:shd w:val="clear" w:color="auto" w:fill="auto"/>
          </w:tcPr>
          <w:p w14:paraId="621106D4" w14:textId="77777777" w:rsidR="005E65DD" w:rsidRPr="00F727EF" w:rsidRDefault="005E65DD" w:rsidP="004F3957">
            <w:pPr>
              <w:pStyle w:val="TableHeading"/>
            </w:pPr>
            <w:r w:rsidRPr="00F727EF">
              <w:t>Column 3</w:t>
            </w:r>
          </w:p>
          <w:p w14:paraId="423FEFFF" w14:textId="77777777" w:rsidR="005E65DD" w:rsidRPr="00F727EF" w:rsidRDefault="005E65DD" w:rsidP="004F3957">
            <w:pPr>
              <w:pStyle w:val="TableHeading"/>
            </w:pPr>
            <w:r w:rsidRPr="00F727EF">
              <w:t>the System Governor must accept a subsequent claim for subsidy if …</w:t>
            </w:r>
          </w:p>
          <w:p w14:paraId="29E6E294" w14:textId="77777777" w:rsidR="005E65DD" w:rsidRPr="00F727EF" w:rsidRDefault="005E65DD" w:rsidP="004F3957">
            <w:pPr>
              <w:pStyle w:val="TableHeading"/>
            </w:pPr>
          </w:p>
        </w:tc>
      </w:tr>
      <w:tr w:rsidR="005E65DD" w:rsidRPr="00F727EF" w14:paraId="264B39CE" w14:textId="77777777" w:rsidTr="004F3957">
        <w:tc>
          <w:tcPr>
            <w:tcW w:w="714" w:type="dxa"/>
            <w:tcBorders>
              <w:top w:val="single" w:sz="12" w:space="0" w:color="auto"/>
            </w:tcBorders>
            <w:shd w:val="clear" w:color="auto" w:fill="auto"/>
          </w:tcPr>
          <w:p w14:paraId="20C742FA" w14:textId="77777777" w:rsidR="005E65DD" w:rsidRPr="00F727EF" w:rsidRDefault="005E65DD" w:rsidP="004F3957">
            <w:pPr>
              <w:pStyle w:val="Tabletext"/>
            </w:pPr>
            <w:r w:rsidRPr="00F727EF">
              <w:t>1</w:t>
            </w:r>
          </w:p>
        </w:tc>
        <w:tc>
          <w:tcPr>
            <w:tcW w:w="1408" w:type="dxa"/>
            <w:tcBorders>
              <w:top w:val="single" w:sz="12" w:space="0" w:color="auto"/>
            </w:tcBorders>
            <w:shd w:val="clear" w:color="auto" w:fill="auto"/>
          </w:tcPr>
          <w:p w14:paraId="17613A8D" w14:textId="77777777" w:rsidR="005E65DD" w:rsidRPr="00F727EF" w:rsidRDefault="005E65DD" w:rsidP="004F3957">
            <w:pPr>
              <w:pStyle w:val="Tabletext"/>
            </w:pPr>
            <w:r w:rsidRPr="00F727EF">
              <w:t>Ongoing</w:t>
            </w:r>
          </w:p>
        </w:tc>
        <w:tc>
          <w:tcPr>
            <w:tcW w:w="1408" w:type="dxa"/>
            <w:tcBorders>
              <w:top w:val="single" w:sz="12" w:space="0" w:color="auto"/>
            </w:tcBorders>
            <w:shd w:val="clear" w:color="auto" w:fill="auto"/>
          </w:tcPr>
          <w:p w14:paraId="081002E0" w14:textId="77777777" w:rsidR="005E65DD" w:rsidRPr="00F727EF" w:rsidRDefault="005E65DD" w:rsidP="004F3957">
            <w:pPr>
              <w:pStyle w:val="Tabletext"/>
            </w:pPr>
            <w:r w:rsidRPr="00F727EF">
              <w:t>Residential care</w:t>
            </w:r>
          </w:p>
        </w:tc>
        <w:tc>
          <w:tcPr>
            <w:tcW w:w="4774" w:type="dxa"/>
            <w:tcBorders>
              <w:top w:val="single" w:sz="12" w:space="0" w:color="auto"/>
            </w:tcBorders>
            <w:shd w:val="clear" w:color="auto" w:fill="auto"/>
          </w:tcPr>
          <w:p w14:paraId="694B0212" w14:textId="77777777" w:rsidR="005E65DD" w:rsidRPr="00F727EF" w:rsidRDefault="005E65DD" w:rsidP="004F3957">
            <w:pPr>
              <w:pStyle w:val="Tabletext"/>
            </w:pPr>
            <w:r w:rsidRPr="00F727EF">
              <w:t>the subsequent claim is for the individual’s start day</w:t>
            </w:r>
            <w:r w:rsidRPr="00F727EF">
              <w:rPr>
                <w:i/>
              </w:rPr>
              <w:t xml:space="preserve"> </w:t>
            </w:r>
            <w:r w:rsidRPr="00F727EF">
              <w:rPr>
                <w:iCs/>
              </w:rPr>
              <w:t xml:space="preserve">at an approved residential care home, </w:t>
            </w:r>
            <w:r w:rsidRPr="00F727EF">
              <w:t>for any of the following:</w:t>
            </w:r>
          </w:p>
          <w:p w14:paraId="7D9B5D4D" w14:textId="49AB63B3" w:rsidR="005E65DD" w:rsidRPr="00F727EF" w:rsidRDefault="005E65DD" w:rsidP="004F3957">
            <w:pPr>
              <w:pStyle w:val="Tablea"/>
            </w:pPr>
            <w:r w:rsidRPr="00F727EF">
              <w:t>(a) the classification type ongoing or short</w:t>
            </w:r>
            <w:r w:rsidR="00F727EF">
              <w:noBreakHyphen/>
            </w:r>
            <w:r w:rsidRPr="00F727EF">
              <w:t>term for the service group home support;</w:t>
            </w:r>
          </w:p>
          <w:p w14:paraId="4C576156" w14:textId="173D7F0A" w:rsidR="005E65DD" w:rsidRPr="00F727EF" w:rsidRDefault="005E65DD" w:rsidP="004F3957">
            <w:pPr>
              <w:pStyle w:val="Tablea"/>
            </w:pPr>
            <w:r w:rsidRPr="00F727EF">
              <w:t>(b) the classification type ongoing or short</w:t>
            </w:r>
            <w:r w:rsidR="00F727EF">
              <w:noBreakHyphen/>
            </w:r>
            <w:r w:rsidRPr="00F727EF">
              <w:t>term for the service group assistive technology;</w:t>
            </w:r>
          </w:p>
          <w:p w14:paraId="4F3DFE94" w14:textId="75E4F327" w:rsidR="005E65DD" w:rsidRPr="00F727EF" w:rsidRDefault="005E65DD" w:rsidP="004F3957">
            <w:pPr>
              <w:pStyle w:val="Tablea"/>
            </w:pPr>
            <w:r w:rsidRPr="00F727EF">
              <w:t>(c) the classification type short</w:t>
            </w:r>
            <w:r w:rsidR="00F727EF">
              <w:noBreakHyphen/>
            </w:r>
            <w:r w:rsidRPr="00F727EF">
              <w:t>term for the service group home modifications;</w:t>
            </w:r>
          </w:p>
          <w:p w14:paraId="185C418B" w14:textId="77777777" w:rsidR="005E65DD" w:rsidRPr="00F727EF" w:rsidRDefault="005E65DD" w:rsidP="004F3957">
            <w:pPr>
              <w:pStyle w:val="Tablea"/>
            </w:pPr>
            <w:r w:rsidRPr="00F727EF">
              <w:t>(d) the classification type hospital transition for any service group, if the individual is on hospital transition leave or extended hospital leave on that day</w:t>
            </w:r>
          </w:p>
        </w:tc>
      </w:tr>
      <w:tr w:rsidR="005E65DD" w:rsidRPr="00F727EF" w14:paraId="60F488B0" w14:textId="77777777" w:rsidTr="004F3957">
        <w:tc>
          <w:tcPr>
            <w:tcW w:w="714" w:type="dxa"/>
            <w:shd w:val="clear" w:color="auto" w:fill="auto"/>
          </w:tcPr>
          <w:p w14:paraId="2EF5522D" w14:textId="77777777" w:rsidR="005E65DD" w:rsidRPr="00F727EF" w:rsidRDefault="005E65DD" w:rsidP="004F3957">
            <w:pPr>
              <w:pStyle w:val="Tabletext"/>
            </w:pPr>
            <w:r w:rsidRPr="00F727EF">
              <w:t>2</w:t>
            </w:r>
          </w:p>
        </w:tc>
        <w:tc>
          <w:tcPr>
            <w:tcW w:w="1408" w:type="dxa"/>
            <w:shd w:val="clear" w:color="auto" w:fill="auto"/>
          </w:tcPr>
          <w:p w14:paraId="145E66FC" w14:textId="2360E37F" w:rsidR="005E65DD" w:rsidRPr="00F727EF" w:rsidRDefault="005E65DD" w:rsidP="004F3957">
            <w:pPr>
              <w:pStyle w:val="Tabletext"/>
            </w:pPr>
            <w:r w:rsidRPr="00F727EF">
              <w:t>Short</w:t>
            </w:r>
            <w:r w:rsidR="00F727EF">
              <w:noBreakHyphen/>
            </w:r>
            <w:r w:rsidRPr="00F727EF">
              <w:t>term</w:t>
            </w:r>
          </w:p>
        </w:tc>
        <w:tc>
          <w:tcPr>
            <w:tcW w:w="1408" w:type="dxa"/>
            <w:shd w:val="clear" w:color="auto" w:fill="auto"/>
          </w:tcPr>
          <w:p w14:paraId="04A194D6" w14:textId="77777777" w:rsidR="005E65DD" w:rsidRPr="00F727EF" w:rsidRDefault="005E65DD" w:rsidP="004F3957">
            <w:pPr>
              <w:pStyle w:val="Tabletext"/>
            </w:pPr>
            <w:r w:rsidRPr="00F727EF">
              <w:t>Residential care</w:t>
            </w:r>
          </w:p>
        </w:tc>
        <w:tc>
          <w:tcPr>
            <w:tcW w:w="4774" w:type="dxa"/>
            <w:shd w:val="clear" w:color="auto" w:fill="auto"/>
          </w:tcPr>
          <w:p w14:paraId="45D78D90" w14:textId="77777777" w:rsidR="005E65DD" w:rsidRPr="00F727EF" w:rsidRDefault="005E65DD" w:rsidP="004F3957">
            <w:pPr>
              <w:pStyle w:val="Tabletext"/>
            </w:pPr>
            <w:r w:rsidRPr="00F727EF">
              <w:t>the subsequent claim is for any of the following:</w:t>
            </w:r>
          </w:p>
          <w:p w14:paraId="795EB383" w14:textId="5C0749CD" w:rsidR="005E65DD" w:rsidRPr="00F727EF" w:rsidRDefault="005E65DD" w:rsidP="004F3957">
            <w:pPr>
              <w:pStyle w:val="Tablea"/>
            </w:pPr>
            <w:r w:rsidRPr="00F727EF">
              <w:t>(a) the classification type ongoing or short</w:t>
            </w:r>
            <w:r w:rsidR="00F727EF">
              <w:noBreakHyphen/>
            </w:r>
            <w:r w:rsidRPr="00F727EF">
              <w:t>term for the service group home support;</w:t>
            </w:r>
          </w:p>
          <w:p w14:paraId="41199F80" w14:textId="0F5DB9E3" w:rsidR="005E65DD" w:rsidRPr="00F727EF" w:rsidRDefault="005E65DD" w:rsidP="004F3957">
            <w:pPr>
              <w:pStyle w:val="Tablea"/>
            </w:pPr>
            <w:r w:rsidRPr="00F727EF">
              <w:t>(b) the classification type ongoing or short</w:t>
            </w:r>
            <w:r w:rsidR="00F727EF">
              <w:noBreakHyphen/>
            </w:r>
            <w:r w:rsidRPr="00F727EF">
              <w:t>term for the service group assistive technology;</w:t>
            </w:r>
          </w:p>
          <w:p w14:paraId="0F08D588" w14:textId="34E31B30" w:rsidR="005E65DD" w:rsidRPr="00F727EF" w:rsidRDefault="005E65DD" w:rsidP="004F3957">
            <w:pPr>
              <w:pStyle w:val="Tablea"/>
            </w:pPr>
            <w:r w:rsidRPr="00F727EF">
              <w:t>(c) the classification type short</w:t>
            </w:r>
            <w:r w:rsidR="00F727EF">
              <w:noBreakHyphen/>
            </w:r>
            <w:r w:rsidRPr="00F727EF">
              <w:t>term for the service group home modifications</w:t>
            </w:r>
          </w:p>
        </w:tc>
      </w:tr>
      <w:tr w:rsidR="005E65DD" w:rsidRPr="00F727EF" w14:paraId="1CA9361B" w14:textId="77777777" w:rsidTr="004F3957">
        <w:tc>
          <w:tcPr>
            <w:tcW w:w="714" w:type="dxa"/>
            <w:shd w:val="clear" w:color="auto" w:fill="auto"/>
          </w:tcPr>
          <w:p w14:paraId="202CB051" w14:textId="77777777" w:rsidR="005E65DD" w:rsidRPr="00F727EF" w:rsidRDefault="005E65DD" w:rsidP="004F3957">
            <w:pPr>
              <w:pStyle w:val="Tabletext"/>
            </w:pPr>
            <w:r w:rsidRPr="00F727EF">
              <w:lastRenderedPageBreak/>
              <w:t>3</w:t>
            </w:r>
          </w:p>
        </w:tc>
        <w:tc>
          <w:tcPr>
            <w:tcW w:w="1408" w:type="dxa"/>
            <w:shd w:val="clear" w:color="auto" w:fill="auto"/>
          </w:tcPr>
          <w:p w14:paraId="6D74C7E0" w14:textId="77777777" w:rsidR="005E65DD" w:rsidRPr="00F727EF" w:rsidRDefault="005E65DD" w:rsidP="004F3957">
            <w:pPr>
              <w:pStyle w:val="Tabletext"/>
            </w:pPr>
            <w:r w:rsidRPr="00F727EF">
              <w:t>Ongoing</w:t>
            </w:r>
          </w:p>
        </w:tc>
        <w:tc>
          <w:tcPr>
            <w:tcW w:w="1408" w:type="dxa"/>
            <w:shd w:val="clear" w:color="auto" w:fill="auto"/>
          </w:tcPr>
          <w:p w14:paraId="3424BBE9" w14:textId="77777777" w:rsidR="005E65DD" w:rsidRPr="00F727EF" w:rsidRDefault="005E65DD" w:rsidP="004F3957">
            <w:pPr>
              <w:pStyle w:val="Tabletext"/>
            </w:pPr>
            <w:r w:rsidRPr="00F727EF">
              <w:t>Home support</w:t>
            </w:r>
          </w:p>
        </w:tc>
        <w:tc>
          <w:tcPr>
            <w:tcW w:w="4774" w:type="dxa"/>
            <w:shd w:val="clear" w:color="auto" w:fill="auto"/>
          </w:tcPr>
          <w:p w14:paraId="0049A3E7" w14:textId="77777777" w:rsidR="005E65DD" w:rsidRPr="00F727EF" w:rsidRDefault="005E65DD" w:rsidP="004F3957">
            <w:pPr>
              <w:pStyle w:val="Tabletext"/>
            </w:pPr>
            <w:r w:rsidRPr="00F727EF">
              <w:t>the subsequent claim is:</w:t>
            </w:r>
          </w:p>
          <w:p w14:paraId="2421889F" w14:textId="3F57FD73" w:rsidR="005E65DD" w:rsidRPr="00F727EF" w:rsidRDefault="005E65DD" w:rsidP="004F3957">
            <w:pPr>
              <w:pStyle w:val="Tablea"/>
            </w:pPr>
            <w:r w:rsidRPr="00F727EF">
              <w:t>(a) for the classification type short</w:t>
            </w:r>
            <w:r w:rsidR="00F727EF">
              <w:noBreakHyphen/>
            </w:r>
            <w:r w:rsidRPr="00F727EF">
              <w:t xml:space="preserve">term for the service group home support, if the individual’s classification level for the classification type is </w:t>
            </w:r>
            <w:r w:rsidRPr="00F727EF">
              <w:rPr>
                <w:iCs/>
              </w:rPr>
              <w:t>SAH restorative care pathway</w:t>
            </w:r>
            <w:r w:rsidRPr="00F727EF">
              <w:t>; or</w:t>
            </w:r>
          </w:p>
          <w:p w14:paraId="3582FBFA" w14:textId="627EB484" w:rsidR="005E65DD" w:rsidRPr="00F727EF" w:rsidRDefault="005E65DD" w:rsidP="004F3957">
            <w:pPr>
              <w:pStyle w:val="Tablea"/>
            </w:pPr>
            <w:r w:rsidRPr="00F727EF">
              <w:t>(b) for the classification type ongoing or short</w:t>
            </w:r>
            <w:r w:rsidR="00F727EF">
              <w:noBreakHyphen/>
            </w:r>
            <w:r w:rsidRPr="00F727EF">
              <w:t>term for the service group assistive technology; or</w:t>
            </w:r>
          </w:p>
          <w:p w14:paraId="7D09813B" w14:textId="7BA9BEA3" w:rsidR="005E65DD" w:rsidRPr="00F727EF" w:rsidRDefault="005E65DD" w:rsidP="004F3957">
            <w:pPr>
              <w:pStyle w:val="Tablea"/>
            </w:pPr>
            <w:r w:rsidRPr="00F727EF">
              <w:t>(c) for the classification type short</w:t>
            </w:r>
            <w:r w:rsidR="00F727EF">
              <w:noBreakHyphen/>
            </w:r>
            <w:r w:rsidRPr="00F727EF">
              <w:t>term for the service group home modifications; or</w:t>
            </w:r>
          </w:p>
          <w:p w14:paraId="70AFA559" w14:textId="77777777" w:rsidR="005E65DD" w:rsidRPr="00F727EF" w:rsidRDefault="005E65DD" w:rsidP="004F3957">
            <w:pPr>
              <w:pStyle w:val="Tablea"/>
            </w:pPr>
            <w:r w:rsidRPr="00F727EF">
              <w:t>(d) for the individual’s start day</w:t>
            </w:r>
            <w:r w:rsidRPr="00F727EF">
              <w:rPr>
                <w:i/>
              </w:rPr>
              <w:t xml:space="preserve"> </w:t>
            </w:r>
            <w:r w:rsidRPr="00F727EF">
              <w:rPr>
                <w:iCs/>
              </w:rPr>
              <w:t>at an approved residential care home,</w:t>
            </w:r>
            <w:r w:rsidRPr="00F727EF">
              <w:t xml:space="preserve"> for the classification type ongoing for the service group residential care; or</w:t>
            </w:r>
          </w:p>
          <w:p w14:paraId="1D673D59" w14:textId="30C32961" w:rsidR="005E65DD" w:rsidRPr="00F727EF" w:rsidRDefault="005E65DD" w:rsidP="004F3957">
            <w:pPr>
              <w:pStyle w:val="Tablea"/>
            </w:pPr>
            <w:r w:rsidRPr="00F727EF">
              <w:t>(e) for the classification type short</w:t>
            </w:r>
            <w:r w:rsidR="00F727EF">
              <w:noBreakHyphen/>
            </w:r>
            <w:r w:rsidRPr="00F727EF">
              <w:t>term for the service group residential care</w:t>
            </w:r>
          </w:p>
        </w:tc>
      </w:tr>
      <w:tr w:rsidR="005E65DD" w:rsidRPr="00F727EF" w14:paraId="19FEEB03" w14:textId="77777777" w:rsidTr="004F3957">
        <w:tc>
          <w:tcPr>
            <w:tcW w:w="714" w:type="dxa"/>
            <w:shd w:val="clear" w:color="auto" w:fill="auto"/>
          </w:tcPr>
          <w:p w14:paraId="228D7B2F" w14:textId="77777777" w:rsidR="005E65DD" w:rsidRPr="00F727EF" w:rsidRDefault="005E65DD" w:rsidP="004F3957">
            <w:pPr>
              <w:pStyle w:val="Tabletext"/>
            </w:pPr>
            <w:r w:rsidRPr="00F727EF">
              <w:t>4</w:t>
            </w:r>
          </w:p>
        </w:tc>
        <w:tc>
          <w:tcPr>
            <w:tcW w:w="1408" w:type="dxa"/>
            <w:shd w:val="clear" w:color="auto" w:fill="auto"/>
          </w:tcPr>
          <w:p w14:paraId="28BB7798" w14:textId="77FEB269" w:rsidR="005E65DD" w:rsidRPr="00F727EF" w:rsidRDefault="005E65DD" w:rsidP="004F3957">
            <w:pPr>
              <w:pStyle w:val="Tabletext"/>
            </w:pPr>
            <w:r w:rsidRPr="00F727EF">
              <w:t>Short</w:t>
            </w:r>
            <w:r w:rsidR="00F727EF">
              <w:noBreakHyphen/>
            </w:r>
            <w:r w:rsidRPr="00F727EF">
              <w:t>term</w:t>
            </w:r>
          </w:p>
        </w:tc>
        <w:tc>
          <w:tcPr>
            <w:tcW w:w="1408" w:type="dxa"/>
            <w:shd w:val="clear" w:color="auto" w:fill="auto"/>
          </w:tcPr>
          <w:p w14:paraId="3AE7BA91" w14:textId="77777777" w:rsidR="005E65DD" w:rsidRPr="00F727EF" w:rsidRDefault="005E65DD" w:rsidP="004F3957">
            <w:pPr>
              <w:pStyle w:val="Tabletext"/>
            </w:pPr>
            <w:r w:rsidRPr="00F727EF">
              <w:t>Home support</w:t>
            </w:r>
          </w:p>
        </w:tc>
        <w:tc>
          <w:tcPr>
            <w:tcW w:w="4774" w:type="dxa"/>
            <w:shd w:val="clear" w:color="auto" w:fill="auto"/>
          </w:tcPr>
          <w:p w14:paraId="66ED16ED" w14:textId="77777777" w:rsidR="005E65DD" w:rsidRPr="00F727EF" w:rsidRDefault="005E65DD" w:rsidP="004F3957">
            <w:pPr>
              <w:pStyle w:val="Tabletext"/>
            </w:pPr>
            <w:r w:rsidRPr="00F727EF">
              <w:t>the subsequent claim is:</w:t>
            </w:r>
          </w:p>
          <w:p w14:paraId="30958287" w14:textId="47B38C0C" w:rsidR="005E65DD" w:rsidRPr="00F727EF" w:rsidRDefault="005E65DD" w:rsidP="004F3957">
            <w:pPr>
              <w:pStyle w:val="Tablea"/>
            </w:pPr>
            <w:r w:rsidRPr="00F727EF">
              <w:t>(a) for the classification type ongoing for the service group home support, if the individual’s classification level for the classification type short</w:t>
            </w:r>
            <w:r w:rsidR="00F727EF">
              <w:noBreakHyphen/>
            </w:r>
            <w:r w:rsidRPr="00F727EF">
              <w:t xml:space="preserve">term for the service group home support is </w:t>
            </w:r>
            <w:r w:rsidRPr="00F727EF">
              <w:rPr>
                <w:iCs/>
              </w:rPr>
              <w:t>SAH restorative care pathway</w:t>
            </w:r>
            <w:r w:rsidRPr="00F727EF">
              <w:t>; or</w:t>
            </w:r>
          </w:p>
          <w:p w14:paraId="72BD3541" w14:textId="68BEEE6A" w:rsidR="005E65DD" w:rsidRPr="00F727EF" w:rsidRDefault="005E65DD" w:rsidP="004F3957">
            <w:pPr>
              <w:pStyle w:val="Tablea"/>
            </w:pPr>
            <w:r w:rsidRPr="00F727EF">
              <w:t>(b) for the classification type ongoing or short</w:t>
            </w:r>
            <w:r w:rsidR="00F727EF">
              <w:noBreakHyphen/>
            </w:r>
            <w:r w:rsidRPr="00F727EF">
              <w:t>term for the service group assistive technology; or</w:t>
            </w:r>
          </w:p>
          <w:p w14:paraId="5FB0F200" w14:textId="001C7A79" w:rsidR="005E65DD" w:rsidRPr="00F727EF" w:rsidRDefault="005E65DD" w:rsidP="004F3957">
            <w:pPr>
              <w:pStyle w:val="Tablea"/>
            </w:pPr>
            <w:r w:rsidRPr="00F727EF">
              <w:t>(c) for the classification type short</w:t>
            </w:r>
            <w:r w:rsidR="00F727EF">
              <w:noBreakHyphen/>
            </w:r>
            <w:r w:rsidRPr="00F727EF">
              <w:t>term for the service group home modifications; or</w:t>
            </w:r>
          </w:p>
          <w:p w14:paraId="2240DFB7" w14:textId="77777777" w:rsidR="005E65DD" w:rsidRPr="00F727EF" w:rsidRDefault="005E65DD" w:rsidP="004F3957">
            <w:pPr>
              <w:pStyle w:val="Tablea"/>
            </w:pPr>
            <w:r w:rsidRPr="00F727EF">
              <w:t>(d) for the individual’s start day</w:t>
            </w:r>
            <w:r w:rsidRPr="00F727EF">
              <w:rPr>
                <w:i/>
              </w:rPr>
              <w:t xml:space="preserve"> </w:t>
            </w:r>
            <w:r w:rsidRPr="00F727EF">
              <w:rPr>
                <w:iCs/>
              </w:rPr>
              <w:t>at an approved residential care home,</w:t>
            </w:r>
            <w:r w:rsidRPr="00F727EF">
              <w:t xml:space="preserve"> for the classification type ongoing for the service group residential care; or</w:t>
            </w:r>
          </w:p>
          <w:p w14:paraId="2DD330AB" w14:textId="2820C43F" w:rsidR="005E65DD" w:rsidRPr="00F727EF" w:rsidRDefault="005E65DD" w:rsidP="004F3957">
            <w:pPr>
              <w:pStyle w:val="Tablea"/>
            </w:pPr>
            <w:r w:rsidRPr="00F727EF">
              <w:t>(e) for the classification type short</w:t>
            </w:r>
            <w:r w:rsidR="00F727EF">
              <w:noBreakHyphen/>
            </w:r>
            <w:r w:rsidRPr="00F727EF">
              <w:t>term for the service group residential care</w:t>
            </w:r>
          </w:p>
        </w:tc>
      </w:tr>
      <w:tr w:rsidR="005E65DD" w:rsidRPr="00F727EF" w14:paraId="033A786D" w14:textId="77777777" w:rsidTr="004F3957">
        <w:tc>
          <w:tcPr>
            <w:tcW w:w="714" w:type="dxa"/>
            <w:shd w:val="clear" w:color="auto" w:fill="auto"/>
          </w:tcPr>
          <w:p w14:paraId="638A923A" w14:textId="77777777" w:rsidR="005E65DD" w:rsidRPr="00F727EF" w:rsidRDefault="005E65DD" w:rsidP="004F3957">
            <w:pPr>
              <w:pStyle w:val="Tabletext"/>
            </w:pPr>
            <w:r w:rsidRPr="00F727EF">
              <w:t>5</w:t>
            </w:r>
          </w:p>
        </w:tc>
        <w:tc>
          <w:tcPr>
            <w:tcW w:w="1408" w:type="dxa"/>
            <w:shd w:val="clear" w:color="auto" w:fill="auto"/>
          </w:tcPr>
          <w:p w14:paraId="5618A77E" w14:textId="77777777" w:rsidR="005E65DD" w:rsidRPr="00F727EF" w:rsidRDefault="005E65DD" w:rsidP="004F3957">
            <w:pPr>
              <w:pStyle w:val="Tabletext"/>
            </w:pPr>
            <w:r w:rsidRPr="00F727EF">
              <w:t>Ongoing</w:t>
            </w:r>
          </w:p>
        </w:tc>
        <w:tc>
          <w:tcPr>
            <w:tcW w:w="1408" w:type="dxa"/>
            <w:shd w:val="clear" w:color="auto" w:fill="auto"/>
          </w:tcPr>
          <w:p w14:paraId="0ADE603F" w14:textId="77777777" w:rsidR="005E65DD" w:rsidRPr="00F727EF" w:rsidRDefault="005E65DD" w:rsidP="004F3957">
            <w:pPr>
              <w:pStyle w:val="Tabletext"/>
            </w:pPr>
            <w:r w:rsidRPr="00F727EF">
              <w:t>Assistive technology</w:t>
            </w:r>
          </w:p>
        </w:tc>
        <w:tc>
          <w:tcPr>
            <w:tcW w:w="4774" w:type="dxa"/>
            <w:shd w:val="clear" w:color="auto" w:fill="auto"/>
          </w:tcPr>
          <w:p w14:paraId="101F11B4" w14:textId="77777777" w:rsidR="005E65DD" w:rsidRPr="00F727EF" w:rsidRDefault="005E65DD" w:rsidP="004F3957">
            <w:pPr>
              <w:pStyle w:val="Tabletext"/>
            </w:pPr>
            <w:r w:rsidRPr="00F727EF">
              <w:t>the subsequent claim is:</w:t>
            </w:r>
          </w:p>
          <w:p w14:paraId="12F6DE71" w14:textId="2BA6658B" w:rsidR="005E65DD" w:rsidRPr="00F727EF" w:rsidRDefault="005E65DD" w:rsidP="004F3957">
            <w:pPr>
              <w:pStyle w:val="Tablea"/>
            </w:pPr>
            <w:r w:rsidRPr="00F727EF">
              <w:t>(a) for the classification type ongoing or short</w:t>
            </w:r>
            <w:r w:rsidR="00F727EF">
              <w:noBreakHyphen/>
            </w:r>
            <w:r w:rsidRPr="00F727EF">
              <w:t>term for the service group home support; or</w:t>
            </w:r>
          </w:p>
          <w:p w14:paraId="23C0436F" w14:textId="6C2FDCA4" w:rsidR="005E65DD" w:rsidRPr="00F727EF" w:rsidRDefault="005E65DD" w:rsidP="004F3957">
            <w:pPr>
              <w:pStyle w:val="Tablea"/>
            </w:pPr>
            <w:r w:rsidRPr="00F727EF">
              <w:t>(b) for the classification type short</w:t>
            </w:r>
            <w:r w:rsidR="00F727EF">
              <w:noBreakHyphen/>
            </w:r>
            <w:r w:rsidRPr="00F727EF">
              <w:t>term for the service group assistive technology; or</w:t>
            </w:r>
          </w:p>
          <w:p w14:paraId="21E7BD83" w14:textId="73BD4EC4" w:rsidR="005E65DD" w:rsidRPr="00F727EF" w:rsidRDefault="005E65DD" w:rsidP="004F3957">
            <w:pPr>
              <w:pStyle w:val="Tablea"/>
            </w:pPr>
            <w:r w:rsidRPr="00F727EF">
              <w:t>(c) for the classification type short</w:t>
            </w:r>
            <w:r w:rsidR="00F727EF">
              <w:noBreakHyphen/>
            </w:r>
            <w:r w:rsidRPr="00F727EF">
              <w:t>term for the service group home modifications; or</w:t>
            </w:r>
          </w:p>
          <w:p w14:paraId="525E094E" w14:textId="77777777" w:rsidR="005E65DD" w:rsidRPr="00F727EF" w:rsidRDefault="005E65DD" w:rsidP="004F3957">
            <w:pPr>
              <w:pStyle w:val="Tablea"/>
            </w:pPr>
            <w:r w:rsidRPr="00F727EF">
              <w:t>(d) for the individual’s start day</w:t>
            </w:r>
            <w:r w:rsidRPr="00F727EF">
              <w:rPr>
                <w:i/>
              </w:rPr>
              <w:t xml:space="preserve"> </w:t>
            </w:r>
            <w:r w:rsidRPr="00F727EF">
              <w:rPr>
                <w:iCs/>
              </w:rPr>
              <w:t>at an approved residential care home,</w:t>
            </w:r>
            <w:r w:rsidRPr="00F727EF">
              <w:t xml:space="preserve"> for the classification type ongoing for the service group residential care; or</w:t>
            </w:r>
          </w:p>
          <w:p w14:paraId="7C97D072" w14:textId="1729A72A" w:rsidR="005E65DD" w:rsidRPr="00F727EF" w:rsidRDefault="005E65DD" w:rsidP="004F3957">
            <w:pPr>
              <w:pStyle w:val="Tablea"/>
            </w:pPr>
            <w:r w:rsidRPr="00F727EF">
              <w:t>(e) for the classification type short</w:t>
            </w:r>
            <w:r w:rsidR="00F727EF">
              <w:noBreakHyphen/>
            </w:r>
            <w:r w:rsidRPr="00F727EF">
              <w:t>term for the service group residential care; or</w:t>
            </w:r>
          </w:p>
          <w:p w14:paraId="6724A0D2" w14:textId="77777777" w:rsidR="005E65DD" w:rsidRPr="00F727EF" w:rsidRDefault="005E65DD" w:rsidP="004F3957">
            <w:pPr>
              <w:pStyle w:val="Tablea"/>
            </w:pPr>
            <w:r w:rsidRPr="00F727EF">
              <w:lastRenderedPageBreak/>
              <w:t>(f) for the classification type hospital transition for any service group</w:t>
            </w:r>
          </w:p>
        </w:tc>
      </w:tr>
      <w:tr w:rsidR="005E65DD" w:rsidRPr="00F727EF" w14:paraId="2260A4B4" w14:textId="77777777" w:rsidTr="004F3957">
        <w:tc>
          <w:tcPr>
            <w:tcW w:w="714" w:type="dxa"/>
            <w:tcBorders>
              <w:bottom w:val="single" w:sz="2" w:space="0" w:color="auto"/>
            </w:tcBorders>
            <w:shd w:val="clear" w:color="auto" w:fill="auto"/>
          </w:tcPr>
          <w:p w14:paraId="752AA2CB" w14:textId="77777777" w:rsidR="005E65DD" w:rsidRPr="00F727EF" w:rsidRDefault="005E65DD" w:rsidP="004F3957">
            <w:pPr>
              <w:pStyle w:val="Tabletext"/>
            </w:pPr>
            <w:r w:rsidRPr="00F727EF">
              <w:lastRenderedPageBreak/>
              <w:t>6</w:t>
            </w:r>
          </w:p>
        </w:tc>
        <w:tc>
          <w:tcPr>
            <w:tcW w:w="1408" w:type="dxa"/>
            <w:tcBorders>
              <w:bottom w:val="single" w:sz="2" w:space="0" w:color="auto"/>
            </w:tcBorders>
            <w:shd w:val="clear" w:color="auto" w:fill="auto"/>
          </w:tcPr>
          <w:p w14:paraId="7FB44499" w14:textId="4D51F0FE" w:rsidR="005E65DD" w:rsidRPr="00F727EF" w:rsidRDefault="005E65DD" w:rsidP="004F3957">
            <w:pPr>
              <w:pStyle w:val="Tabletext"/>
            </w:pPr>
            <w:r w:rsidRPr="00F727EF">
              <w:t>Short</w:t>
            </w:r>
            <w:r w:rsidR="00F727EF">
              <w:noBreakHyphen/>
            </w:r>
            <w:r w:rsidRPr="00F727EF">
              <w:t>term</w:t>
            </w:r>
          </w:p>
        </w:tc>
        <w:tc>
          <w:tcPr>
            <w:tcW w:w="1408" w:type="dxa"/>
            <w:tcBorders>
              <w:bottom w:val="single" w:sz="2" w:space="0" w:color="auto"/>
            </w:tcBorders>
            <w:shd w:val="clear" w:color="auto" w:fill="auto"/>
          </w:tcPr>
          <w:p w14:paraId="41B8A648" w14:textId="77777777" w:rsidR="005E65DD" w:rsidRPr="00F727EF" w:rsidRDefault="005E65DD" w:rsidP="004F3957">
            <w:pPr>
              <w:pStyle w:val="Tabletext"/>
            </w:pPr>
            <w:r w:rsidRPr="00F727EF">
              <w:t>Assistive technology</w:t>
            </w:r>
          </w:p>
        </w:tc>
        <w:tc>
          <w:tcPr>
            <w:tcW w:w="4774" w:type="dxa"/>
            <w:tcBorders>
              <w:bottom w:val="single" w:sz="2" w:space="0" w:color="auto"/>
            </w:tcBorders>
            <w:shd w:val="clear" w:color="auto" w:fill="auto"/>
          </w:tcPr>
          <w:p w14:paraId="63CFE601" w14:textId="77777777" w:rsidR="005E65DD" w:rsidRPr="00F727EF" w:rsidRDefault="005E65DD" w:rsidP="004F3957">
            <w:pPr>
              <w:pStyle w:val="Tabletext"/>
            </w:pPr>
            <w:r w:rsidRPr="00F727EF">
              <w:t>the subsequent claim is:</w:t>
            </w:r>
          </w:p>
          <w:p w14:paraId="39B7AA00" w14:textId="4F24F875" w:rsidR="005E65DD" w:rsidRPr="00F727EF" w:rsidRDefault="005E65DD" w:rsidP="004F3957">
            <w:pPr>
              <w:pStyle w:val="Tablea"/>
            </w:pPr>
            <w:r w:rsidRPr="00F727EF">
              <w:t>(a) for the classification type ongoing or short</w:t>
            </w:r>
            <w:r w:rsidR="00F727EF">
              <w:noBreakHyphen/>
            </w:r>
            <w:r w:rsidRPr="00F727EF">
              <w:t>term for the service group home support; or</w:t>
            </w:r>
          </w:p>
          <w:p w14:paraId="5601A295" w14:textId="77777777" w:rsidR="005E65DD" w:rsidRPr="00F727EF" w:rsidRDefault="005E65DD" w:rsidP="004F3957">
            <w:pPr>
              <w:pStyle w:val="Tablea"/>
            </w:pPr>
            <w:r w:rsidRPr="00F727EF">
              <w:t>(b) for the classification type ongoing for the service group assistive technology; or</w:t>
            </w:r>
          </w:p>
          <w:p w14:paraId="17C70D24" w14:textId="6E137C0B" w:rsidR="005E65DD" w:rsidRPr="00F727EF" w:rsidRDefault="005E65DD" w:rsidP="004F3957">
            <w:pPr>
              <w:pStyle w:val="Tablea"/>
            </w:pPr>
            <w:r w:rsidRPr="00F727EF">
              <w:t>(c) for the classification type short</w:t>
            </w:r>
            <w:r w:rsidR="00F727EF">
              <w:noBreakHyphen/>
            </w:r>
            <w:r w:rsidRPr="00F727EF">
              <w:t>term for the service group home modifications; or</w:t>
            </w:r>
          </w:p>
          <w:p w14:paraId="4A4FDDD8" w14:textId="77777777" w:rsidR="005E65DD" w:rsidRPr="00F727EF" w:rsidRDefault="005E65DD" w:rsidP="004F3957">
            <w:pPr>
              <w:pStyle w:val="Tablea"/>
            </w:pPr>
            <w:r w:rsidRPr="00F727EF">
              <w:t>(d) for the individual’s start day</w:t>
            </w:r>
            <w:r w:rsidRPr="00F727EF">
              <w:rPr>
                <w:i/>
              </w:rPr>
              <w:t xml:space="preserve"> </w:t>
            </w:r>
            <w:r w:rsidRPr="00F727EF">
              <w:rPr>
                <w:iCs/>
              </w:rPr>
              <w:t>at an approved residential care home,</w:t>
            </w:r>
            <w:r w:rsidRPr="00F727EF">
              <w:t xml:space="preserve"> for the classification type ongoing for the service group residential care; or</w:t>
            </w:r>
          </w:p>
          <w:p w14:paraId="74FE710C" w14:textId="6FB80223" w:rsidR="005E65DD" w:rsidRPr="00F727EF" w:rsidRDefault="005E65DD" w:rsidP="004F3957">
            <w:pPr>
              <w:pStyle w:val="Tablea"/>
            </w:pPr>
            <w:r w:rsidRPr="00F727EF">
              <w:t>(e) for the classification type short</w:t>
            </w:r>
            <w:r w:rsidR="00F727EF">
              <w:noBreakHyphen/>
            </w:r>
            <w:r w:rsidRPr="00F727EF">
              <w:t>term for the service group residential care; or</w:t>
            </w:r>
          </w:p>
          <w:p w14:paraId="6043C16F" w14:textId="77777777" w:rsidR="005E65DD" w:rsidRPr="00F727EF" w:rsidRDefault="005E65DD" w:rsidP="004F3957">
            <w:pPr>
              <w:pStyle w:val="Tablea"/>
            </w:pPr>
            <w:r w:rsidRPr="00F727EF">
              <w:t>(f) for the classification type hospital transition for any service group</w:t>
            </w:r>
          </w:p>
        </w:tc>
      </w:tr>
      <w:tr w:rsidR="005E65DD" w:rsidRPr="00F727EF" w14:paraId="7E8DF2AB" w14:textId="77777777" w:rsidTr="004F3957">
        <w:tc>
          <w:tcPr>
            <w:tcW w:w="714" w:type="dxa"/>
            <w:tcBorders>
              <w:top w:val="single" w:sz="2" w:space="0" w:color="auto"/>
              <w:bottom w:val="single" w:sz="12" w:space="0" w:color="auto"/>
            </w:tcBorders>
            <w:shd w:val="clear" w:color="auto" w:fill="auto"/>
          </w:tcPr>
          <w:p w14:paraId="709B5E03" w14:textId="77777777" w:rsidR="005E65DD" w:rsidRPr="00F727EF" w:rsidRDefault="005E65DD" w:rsidP="004F3957">
            <w:pPr>
              <w:pStyle w:val="Tabletext"/>
            </w:pPr>
            <w:r w:rsidRPr="00F727EF">
              <w:t>7</w:t>
            </w:r>
          </w:p>
        </w:tc>
        <w:tc>
          <w:tcPr>
            <w:tcW w:w="1408" w:type="dxa"/>
            <w:tcBorders>
              <w:top w:val="single" w:sz="2" w:space="0" w:color="auto"/>
              <w:bottom w:val="single" w:sz="12" w:space="0" w:color="auto"/>
            </w:tcBorders>
            <w:shd w:val="clear" w:color="auto" w:fill="auto"/>
          </w:tcPr>
          <w:p w14:paraId="13728404" w14:textId="32ADBB80" w:rsidR="005E65DD" w:rsidRPr="00F727EF" w:rsidRDefault="005E65DD" w:rsidP="004F3957">
            <w:pPr>
              <w:pStyle w:val="Tabletext"/>
            </w:pPr>
            <w:r w:rsidRPr="00F727EF">
              <w:t>Short</w:t>
            </w:r>
            <w:r w:rsidR="00F727EF">
              <w:noBreakHyphen/>
            </w:r>
            <w:r w:rsidRPr="00F727EF">
              <w:t>term</w:t>
            </w:r>
          </w:p>
        </w:tc>
        <w:tc>
          <w:tcPr>
            <w:tcW w:w="1408" w:type="dxa"/>
            <w:tcBorders>
              <w:top w:val="single" w:sz="2" w:space="0" w:color="auto"/>
              <w:bottom w:val="single" w:sz="12" w:space="0" w:color="auto"/>
            </w:tcBorders>
            <w:shd w:val="clear" w:color="auto" w:fill="auto"/>
          </w:tcPr>
          <w:p w14:paraId="2B3F48B9" w14:textId="77777777" w:rsidR="005E65DD" w:rsidRPr="00F727EF" w:rsidRDefault="005E65DD" w:rsidP="004F3957">
            <w:pPr>
              <w:pStyle w:val="Tabletext"/>
            </w:pPr>
            <w:r w:rsidRPr="00F727EF">
              <w:t>Home modifications</w:t>
            </w:r>
          </w:p>
        </w:tc>
        <w:tc>
          <w:tcPr>
            <w:tcW w:w="4774" w:type="dxa"/>
            <w:tcBorders>
              <w:top w:val="single" w:sz="2" w:space="0" w:color="auto"/>
              <w:bottom w:val="single" w:sz="12" w:space="0" w:color="auto"/>
            </w:tcBorders>
            <w:shd w:val="clear" w:color="auto" w:fill="auto"/>
          </w:tcPr>
          <w:p w14:paraId="35D5AEAF" w14:textId="77777777" w:rsidR="005E65DD" w:rsidRPr="00F727EF" w:rsidRDefault="005E65DD" w:rsidP="004F3957">
            <w:pPr>
              <w:pStyle w:val="Tabletext"/>
            </w:pPr>
            <w:r w:rsidRPr="00F727EF">
              <w:t>the subsequent claim is:</w:t>
            </w:r>
          </w:p>
          <w:p w14:paraId="619B425E" w14:textId="49DF3C38" w:rsidR="005E65DD" w:rsidRPr="00F727EF" w:rsidRDefault="005E65DD" w:rsidP="004F3957">
            <w:pPr>
              <w:pStyle w:val="Tablea"/>
            </w:pPr>
            <w:r w:rsidRPr="00F727EF">
              <w:t>(a) for the classification type ongoing or short</w:t>
            </w:r>
            <w:r w:rsidR="00F727EF">
              <w:noBreakHyphen/>
            </w:r>
            <w:r w:rsidRPr="00F727EF">
              <w:t>term for the service group home support; or</w:t>
            </w:r>
          </w:p>
          <w:p w14:paraId="1C4E0557" w14:textId="2B246F2C" w:rsidR="005E65DD" w:rsidRPr="00F727EF" w:rsidRDefault="005E65DD" w:rsidP="004F3957">
            <w:pPr>
              <w:pStyle w:val="Tablea"/>
            </w:pPr>
            <w:r w:rsidRPr="00F727EF">
              <w:t>(b) for the classification type ongoing or short</w:t>
            </w:r>
            <w:r w:rsidR="00F727EF">
              <w:noBreakHyphen/>
            </w:r>
            <w:r w:rsidRPr="00F727EF">
              <w:t>term for the service group assistive technology; or</w:t>
            </w:r>
          </w:p>
          <w:p w14:paraId="782F9160" w14:textId="77777777" w:rsidR="005E65DD" w:rsidRPr="00F727EF" w:rsidRDefault="005E65DD" w:rsidP="004F3957">
            <w:pPr>
              <w:pStyle w:val="Tablea"/>
            </w:pPr>
            <w:r w:rsidRPr="00F727EF">
              <w:t>(c) for the individual’s start day</w:t>
            </w:r>
            <w:r w:rsidRPr="00F727EF">
              <w:rPr>
                <w:i/>
              </w:rPr>
              <w:t xml:space="preserve"> </w:t>
            </w:r>
            <w:r w:rsidRPr="00F727EF">
              <w:rPr>
                <w:iCs/>
              </w:rPr>
              <w:t>at an approved residential care home,</w:t>
            </w:r>
            <w:r w:rsidRPr="00F727EF">
              <w:t xml:space="preserve"> for the classification type ongoing for the service group residential care; or</w:t>
            </w:r>
          </w:p>
          <w:p w14:paraId="53E9079C" w14:textId="68715CC4" w:rsidR="005E65DD" w:rsidRPr="00F727EF" w:rsidRDefault="005E65DD" w:rsidP="004F3957">
            <w:pPr>
              <w:pStyle w:val="Tablea"/>
            </w:pPr>
            <w:r w:rsidRPr="00F727EF">
              <w:t>(d) for the classification type short</w:t>
            </w:r>
            <w:r w:rsidR="00F727EF">
              <w:noBreakHyphen/>
            </w:r>
            <w:r w:rsidRPr="00F727EF">
              <w:t>term for the service group residential care; or</w:t>
            </w:r>
          </w:p>
          <w:p w14:paraId="2DD5CFB4" w14:textId="77777777" w:rsidR="005E65DD" w:rsidRPr="00F727EF" w:rsidRDefault="005E65DD" w:rsidP="004F3957">
            <w:pPr>
              <w:pStyle w:val="Tablea"/>
            </w:pPr>
            <w:r w:rsidRPr="00F727EF">
              <w:t>(e) for the classification type hospital transition for any service group</w:t>
            </w:r>
          </w:p>
        </w:tc>
      </w:tr>
    </w:tbl>
    <w:p w14:paraId="26A398DD" w14:textId="77777777" w:rsidR="005E65DD" w:rsidRPr="00F727EF" w:rsidRDefault="005E65DD" w:rsidP="005E65DD">
      <w:pPr>
        <w:pStyle w:val="ActHead4"/>
      </w:pPr>
      <w:bookmarkStart w:id="208" w:name="_Toc189123216"/>
      <w:r w:rsidRPr="002E4E9B">
        <w:rPr>
          <w:rStyle w:val="CharSubdNo"/>
        </w:rPr>
        <w:t>Subdivision B</w:t>
      </w:r>
      <w:r w:rsidRPr="00F727EF">
        <w:t>—</w:t>
      </w:r>
      <w:r w:rsidRPr="002E4E9B">
        <w:rPr>
          <w:rStyle w:val="CharSubdText"/>
        </w:rPr>
        <w:t>Transfers of service delivery branches</w:t>
      </w:r>
      <w:bookmarkEnd w:id="208"/>
    </w:p>
    <w:p w14:paraId="6D2C0ACF" w14:textId="2CA2F249" w:rsidR="005E65DD" w:rsidRPr="00F727EF" w:rsidRDefault="005E65DD" w:rsidP="005E65DD">
      <w:pPr>
        <w:pStyle w:val="ActHead5"/>
      </w:pPr>
      <w:bookmarkStart w:id="209" w:name="_Toc189123217"/>
      <w:r w:rsidRPr="002E4E9B">
        <w:rPr>
          <w:rStyle w:val="CharSectno"/>
        </w:rPr>
        <w:t>263</w:t>
      </w:r>
      <w:r w:rsidR="00F727EF" w:rsidRPr="002E4E9B">
        <w:rPr>
          <w:rStyle w:val="CharSectno"/>
        </w:rPr>
        <w:noBreakHyphen/>
      </w:r>
      <w:r w:rsidRPr="002E4E9B">
        <w:rPr>
          <w:rStyle w:val="CharSectno"/>
        </w:rPr>
        <w:t>5</w:t>
      </w:r>
      <w:r w:rsidRPr="00F727EF">
        <w:t xml:space="preserve">  Purpose of this Subdivision</w:t>
      </w:r>
      <w:bookmarkEnd w:id="209"/>
    </w:p>
    <w:p w14:paraId="4DA78DB3" w14:textId="7265A6A3" w:rsidR="005E65DD" w:rsidRPr="00F727EF" w:rsidRDefault="005E65DD" w:rsidP="005E65DD">
      <w:pPr>
        <w:pStyle w:val="subsection"/>
      </w:pPr>
      <w:r w:rsidRPr="00F727EF">
        <w:tab/>
      </w:r>
      <w:r w:rsidRPr="00F727EF">
        <w:tab/>
        <w:t xml:space="preserve">For the purposes of </w:t>
      </w:r>
      <w:r w:rsidR="00BC6C3C" w:rsidRPr="00F727EF">
        <w:t>paragraph 2</w:t>
      </w:r>
      <w:r w:rsidRPr="00F727EF">
        <w:t>63(1)(a) of the Act, this Subdivision makes provision for, and in relation to, the transfer of a service delivery branch of a registered provider to another registered provider.</w:t>
      </w:r>
    </w:p>
    <w:p w14:paraId="2FF3F873" w14:textId="02359950" w:rsidR="005E65DD" w:rsidRPr="00F727EF" w:rsidRDefault="005E65DD" w:rsidP="005E65DD">
      <w:pPr>
        <w:pStyle w:val="ActHead5"/>
      </w:pPr>
      <w:bookmarkStart w:id="210" w:name="_Toc189123218"/>
      <w:r w:rsidRPr="002E4E9B">
        <w:rPr>
          <w:rStyle w:val="CharSectno"/>
        </w:rPr>
        <w:lastRenderedPageBreak/>
        <w:t>263</w:t>
      </w:r>
      <w:r w:rsidR="00F727EF" w:rsidRPr="002E4E9B">
        <w:rPr>
          <w:rStyle w:val="CharSectno"/>
        </w:rPr>
        <w:noBreakHyphen/>
      </w:r>
      <w:r w:rsidRPr="002E4E9B">
        <w:rPr>
          <w:rStyle w:val="CharSectno"/>
        </w:rPr>
        <w:t>10</w:t>
      </w:r>
      <w:r w:rsidRPr="00F727EF">
        <w:t xml:space="preserve">  Application for approval to transfer service delivery branch</w:t>
      </w:r>
      <w:bookmarkEnd w:id="210"/>
    </w:p>
    <w:p w14:paraId="3D8F273F" w14:textId="77777777" w:rsidR="005E65DD" w:rsidRPr="00F727EF" w:rsidRDefault="005E65DD" w:rsidP="005E65DD">
      <w:pPr>
        <w:pStyle w:val="SubsectionHead"/>
      </w:pPr>
      <w:r w:rsidRPr="00F727EF">
        <w:t>Application for approval</w:t>
      </w:r>
    </w:p>
    <w:p w14:paraId="37E18310" w14:textId="77777777" w:rsidR="005E65DD" w:rsidRPr="00F727EF" w:rsidRDefault="005E65DD" w:rsidP="005E65DD">
      <w:pPr>
        <w:pStyle w:val="subsection"/>
      </w:pPr>
      <w:r w:rsidRPr="00F727EF">
        <w:tab/>
        <w:t>(1)</w:t>
      </w:r>
      <w:r w:rsidRPr="00F727EF">
        <w:tab/>
        <w:t xml:space="preserve">A registered provider (the </w:t>
      </w:r>
      <w:r w:rsidRPr="00F727EF">
        <w:rPr>
          <w:b/>
          <w:bCs/>
          <w:i/>
          <w:iCs/>
        </w:rPr>
        <w:t>proposed transferor</w:t>
      </w:r>
      <w:r w:rsidRPr="00F727EF">
        <w:t xml:space="preserve">) may apply, in the approved form, to the System Governor for approval to transfer a service delivery branch of the proposed transferor to another registered provider (the </w:t>
      </w:r>
      <w:r w:rsidRPr="00F727EF">
        <w:rPr>
          <w:b/>
          <w:bCs/>
          <w:i/>
          <w:iCs/>
        </w:rPr>
        <w:t>proposed transferee</w:t>
      </w:r>
      <w:r w:rsidRPr="00F727EF">
        <w:t>) at least 60 days before the day proposed in the application for the transfer of the service delivery branch.</w:t>
      </w:r>
    </w:p>
    <w:p w14:paraId="616DDB38" w14:textId="77777777" w:rsidR="005E65DD" w:rsidRPr="00F727EF" w:rsidRDefault="005E65DD" w:rsidP="005E65DD">
      <w:pPr>
        <w:pStyle w:val="subsection"/>
      </w:pPr>
      <w:r w:rsidRPr="00F727EF">
        <w:tab/>
        <w:t>(2)</w:t>
      </w:r>
      <w:r w:rsidRPr="00F727EF">
        <w:tab/>
        <w:t>The System Governor must:</w:t>
      </w:r>
    </w:p>
    <w:p w14:paraId="4E7FEE73" w14:textId="4159766D" w:rsidR="005E65DD" w:rsidRPr="00F727EF" w:rsidRDefault="005E65DD" w:rsidP="005E65DD">
      <w:pPr>
        <w:pStyle w:val="paragraph"/>
      </w:pPr>
      <w:r w:rsidRPr="00F727EF">
        <w:tab/>
        <w:t>(a)</w:t>
      </w:r>
      <w:r w:rsidRPr="00F727EF">
        <w:tab/>
        <w:t xml:space="preserve">consider an application made in accordance with </w:t>
      </w:r>
      <w:r w:rsidR="00BC6C3C" w:rsidRPr="00F727EF">
        <w:t>subsection (</w:t>
      </w:r>
      <w:r w:rsidRPr="00F727EF">
        <w:t xml:space="preserve">1) and any further information given in accordance with a request under </w:t>
      </w:r>
      <w:r w:rsidR="00BC6C3C" w:rsidRPr="00F727EF">
        <w:t>section 5</w:t>
      </w:r>
      <w:r w:rsidRPr="00F727EF">
        <w:t>88 of the Act; and</w:t>
      </w:r>
    </w:p>
    <w:p w14:paraId="1CEB9C54" w14:textId="77777777" w:rsidR="005E65DD" w:rsidRPr="00F727EF" w:rsidRDefault="005E65DD" w:rsidP="005E65DD">
      <w:pPr>
        <w:pStyle w:val="paragraph"/>
      </w:pPr>
      <w:r w:rsidRPr="00F727EF">
        <w:tab/>
        <w:t>(b)</w:t>
      </w:r>
      <w:r w:rsidRPr="00F727EF">
        <w:tab/>
        <w:t>make a decision on the application within 28 days of receiving the application.</w:t>
      </w:r>
    </w:p>
    <w:p w14:paraId="15D9013C" w14:textId="5327C53F" w:rsidR="005E65DD" w:rsidRPr="00F727EF" w:rsidRDefault="005E65DD" w:rsidP="005E65DD">
      <w:pPr>
        <w:pStyle w:val="notetext"/>
      </w:pPr>
      <w:r w:rsidRPr="00F727EF">
        <w:t>Note:</w:t>
      </w:r>
      <w:r w:rsidRPr="00F727EF">
        <w:tab/>
        <w:t>For the consequence of not giving any requested further information in the requested time, and the extension of the decision</w:t>
      </w:r>
      <w:r w:rsidR="00F727EF">
        <w:noBreakHyphen/>
      </w:r>
      <w:r w:rsidRPr="00F727EF">
        <w:t xml:space="preserve">making period if requested information is given in the requested time, see </w:t>
      </w:r>
      <w:r w:rsidR="00BC6C3C" w:rsidRPr="00F727EF">
        <w:t>section 5</w:t>
      </w:r>
      <w:r w:rsidRPr="00F727EF">
        <w:t>88 of the Act.</w:t>
      </w:r>
    </w:p>
    <w:p w14:paraId="41110F8C" w14:textId="77777777" w:rsidR="005E65DD" w:rsidRPr="00F727EF" w:rsidRDefault="005E65DD" w:rsidP="005E65DD">
      <w:pPr>
        <w:pStyle w:val="SubsectionHead"/>
      </w:pPr>
      <w:r w:rsidRPr="00F727EF">
        <w:t>Notice of decision</w:t>
      </w:r>
    </w:p>
    <w:p w14:paraId="468E42E7" w14:textId="77777777" w:rsidR="005E65DD" w:rsidRPr="00F727EF" w:rsidRDefault="005E65DD" w:rsidP="005E65DD">
      <w:pPr>
        <w:pStyle w:val="subsection"/>
      </w:pPr>
      <w:r w:rsidRPr="00F727EF">
        <w:tab/>
        <w:t>(3)</w:t>
      </w:r>
      <w:r w:rsidRPr="00F727EF">
        <w:tab/>
        <w:t>The System Governor must give notice of the System Governor’s decision to the proposed transferor and the proposed transferee.</w:t>
      </w:r>
    </w:p>
    <w:p w14:paraId="5AA977FA" w14:textId="2DE260D0" w:rsidR="005E65DD" w:rsidRPr="00F727EF" w:rsidRDefault="005E65DD" w:rsidP="005E65DD">
      <w:pPr>
        <w:pStyle w:val="subsection"/>
      </w:pPr>
      <w:r w:rsidRPr="00F727EF">
        <w:tab/>
        <w:t>(4)</w:t>
      </w:r>
      <w:r w:rsidRPr="00F727EF">
        <w:tab/>
        <w:t xml:space="preserve">The notice under </w:t>
      </w:r>
      <w:r w:rsidR="00BC6C3C" w:rsidRPr="00F727EF">
        <w:t>subsection (</w:t>
      </w:r>
      <w:r w:rsidRPr="00F727EF">
        <w:t>3) must:</w:t>
      </w:r>
    </w:p>
    <w:p w14:paraId="326C866A" w14:textId="77777777" w:rsidR="005E65DD" w:rsidRPr="00F727EF" w:rsidRDefault="005E65DD" w:rsidP="005E65DD">
      <w:pPr>
        <w:pStyle w:val="paragraph"/>
      </w:pPr>
      <w:r w:rsidRPr="00F727EF">
        <w:tab/>
        <w:t>(a)</w:t>
      </w:r>
      <w:r w:rsidRPr="00F727EF">
        <w:tab/>
        <w:t>be given as soon as practicable after the System Governor makes the decision; and</w:t>
      </w:r>
    </w:p>
    <w:p w14:paraId="086D6D1F" w14:textId="77777777" w:rsidR="005E65DD" w:rsidRPr="00F727EF" w:rsidRDefault="005E65DD" w:rsidP="005E65DD">
      <w:pPr>
        <w:pStyle w:val="paragraph"/>
      </w:pPr>
      <w:r w:rsidRPr="00F727EF">
        <w:tab/>
        <w:t>(b)</w:t>
      </w:r>
      <w:r w:rsidRPr="00F727EF">
        <w:tab/>
        <w:t>if the System Governor decides not to approve the transfer of the service delivery branch—include the reasons for the decision and how the proposed transferor or the proposed transferee may apply for reconsideration of the decision.</w:t>
      </w:r>
    </w:p>
    <w:p w14:paraId="4C511103" w14:textId="5D474DC7" w:rsidR="005E65DD" w:rsidRPr="00F727EF" w:rsidRDefault="005E65DD" w:rsidP="005E65DD">
      <w:pPr>
        <w:pStyle w:val="ActHead5"/>
      </w:pPr>
      <w:bookmarkStart w:id="211" w:name="_Toc189123219"/>
      <w:r w:rsidRPr="002E4E9B">
        <w:rPr>
          <w:rStyle w:val="CharSectno"/>
        </w:rPr>
        <w:t>263</w:t>
      </w:r>
      <w:r w:rsidR="00F727EF" w:rsidRPr="002E4E9B">
        <w:rPr>
          <w:rStyle w:val="CharSectno"/>
        </w:rPr>
        <w:noBreakHyphen/>
      </w:r>
      <w:r w:rsidRPr="002E4E9B">
        <w:rPr>
          <w:rStyle w:val="CharSectno"/>
        </w:rPr>
        <w:t>15</w:t>
      </w:r>
      <w:r w:rsidRPr="00F727EF">
        <w:t xml:space="preserve">  Transfer of service delivery branch</w:t>
      </w:r>
      <w:bookmarkEnd w:id="211"/>
    </w:p>
    <w:p w14:paraId="5D0670F0" w14:textId="77777777" w:rsidR="005E65DD" w:rsidRPr="00F727EF" w:rsidRDefault="005E65DD" w:rsidP="005E65DD">
      <w:pPr>
        <w:pStyle w:val="subsection"/>
      </w:pPr>
      <w:r w:rsidRPr="00F727EF">
        <w:tab/>
        <w:t>(1)</w:t>
      </w:r>
      <w:r w:rsidRPr="00F727EF">
        <w:tab/>
        <w:t xml:space="preserve">This section applies if the System Governor approves the transfer of a service delivery branch of a registered provider (the </w:t>
      </w:r>
      <w:r w:rsidRPr="00F727EF">
        <w:rPr>
          <w:b/>
          <w:bCs/>
          <w:i/>
          <w:iCs/>
        </w:rPr>
        <w:t>transferor</w:t>
      </w:r>
      <w:r w:rsidRPr="00F727EF">
        <w:t xml:space="preserve">) to another registered provider (the </w:t>
      </w:r>
      <w:r w:rsidRPr="00F727EF">
        <w:rPr>
          <w:b/>
          <w:bCs/>
          <w:i/>
          <w:iCs/>
        </w:rPr>
        <w:t>transferee</w:t>
      </w:r>
      <w:r w:rsidRPr="00F727EF">
        <w:t>).</w:t>
      </w:r>
    </w:p>
    <w:p w14:paraId="5B2780A7" w14:textId="77777777" w:rsidR="005E65DD" w:rsidRPr="00F727EF" w:rsidRDefault="005E65DD" w:rsidP="005E65DD">
      <w:pPr>
        <w:pStyle w:val="SubsectionHead"/>
      </w:pPr>
      <w:r w:rsidRPr="00F727EF">
        <w:t>Claims for subsidy for days before transfer day</w:t>
      </w:r>
    </w:p>
    <w:p w14:paraId="157F5BDD" w14:textId="6EDFD6A3" w:rsidR="005E65DD" w:rsidRPr="00F727EF" w:rsidRDefault="005E65DD" w:rsidP="005E65DD">
      <w:pPr>
        <w:pStyle w:val="subsection"/>
      </w:pPr>
      <w:r w:rsidRPr="00F727EF">
        <w:tab/>
        <w:t>(2)</w:t>
      </w:r>
      <w:r w:rsidRPr="00F727EF">
        <w:tab/>
        <w:t xml:space="preserve">The transferor must take all reasonable steps to ensure that, before the day (the </w:t>
      </w:r>
      <w:r w:rsidRPr="00F727EF">
        <w:rPr>
          <w:b/>
          <w:bCs/>
          <w:i/>
          <w:iCs/>
        </w:rPr>
        <w:t>transfer day</w:t>
      </w:r>
      <w:r w:rsidRPr="00F727EF">
        <w:t xml:space="preserve">) the transfer takes effect, the transferor has given to the System Governor claims under </w:t>
      </w:r>
      <w:r w:rsidR="00BC6C3C" w:rsidRPr="00F727EF">
        <w:t>section 2</w:t>
      </w:r>
      <w:r w:rsidRPr="00F727EF">
        <w:t xml:space="preserve">51 of the Act for subsidy payable to the transferor under </w:t>
      </w:r>
      <w:r w:rsidR="00BC6C3C" w:rsidRPr="00F727EF">
        <w:t>section 2</w:t>
      </w:r>
      <w:r w:rsidRPr="00F727EF">
        <w:t>50 of the Act for days before the transfer day.</w:t>
      </w:r>
    </w:p>
    <w:p w14:paraId="51F3F4EA" w14:textId="77777777" w:rsidR="005E65DD" w:rsidRPr="00F727EF" w:rsidRDefault="005E65DD" w:rsidP="005E65DD">
      <w:pPr>
        <w:pStyle w:val="SubsectionHead"/>
      </w:pPr>
      <w:r w:rsidRPr="00F727EF">
        <w:t>Home support—transfer of balance of transferor’s service delivery account for the branch</w:t>
      </w:r>
    </w:p>
    <w:p w14:paraId="1707A7BA" w14:textId="64D477C1" w:rsidR="005E65DD" w:rsidRPr="00F727EF" w:rsidRDefault="005E65DD" w:rsidP="005E65DD">
      <w:pPr>
        <w:pStyle w:val="subsection"/>
      </w:pPr>
      <w:r w:rsidRPr="00F727EF">
        <w:tab/>
        <w:t>(3)</w:t>
      </w:r>
      <w:r w:rsidRPr="00F727EF">
        <w:tab/>
        <w:t xml:space="preserve">At the end of 60 days after the end of the period mentioned in </w:t>
      </w:r>
      <w:r w:rsidR="00BC6C3C" w:rsidRPr="00F727EF">
        <w:t>subsection 2</w:t>
      </w:r>
      <w:r w:rsidRPr="00F727EF">
        <w:t xml:space="preserve">51(3) of the Act for the last relevant period in which the transferor delivered funded aged care services to individuals through the service group home support through </w:t>
      </w:r>
      <w:r w:rsidRPr="00F727EF">
        <w:lastRenderedPageBreak/>
        <w:t>the service delivery branch, the available balance of the notional service delivery account for the transferor in relation to the branch is credited to the notional service delivery account for the transferee in relation to the branch.</w:t>
      </w:r>
    </w:p>
    <w:p w14:paraId="53723DF4" w14:textId="77777777" w:rsidR="005E65DD" w:rsidRPr="00F727EF" w:rsidRDefault="005E65DD" w:rsidP="005E65DD">
      <w:pPr>
        <w:pStyle w:val="ActHead2"/>
        <w:pageBreakBefore/>
      </w:pPr>
      <w:bookmarkStart w:id="212" w:name="_Toc189123220"/>
      <w:r w:rsidRPr="002E4E9B">
        <w:rPr>
          <w:rStyle w:val="CharPartNo"/>
        </w:rPr>
        <w:lastRenderedPageBreak/>
        <w:t>Part 11</w:t>
      </w:r>
      <w:r w:rsidRPr="00F727EF">
        <w:t>—</w:t>
      </w:r>
      <w:r w:rsidRPr="002E4E9B">
        <w:rPr>
          <w:rStyle w:val="CharPartText"/>
        </w:rPr>
        <w:t>Grants [to be drafted]</w:t>
      </w:r>
      <w:bookmarkEnd w:id="212"/>
    </w:p>
    <w:p w14:paraId="01654788" w14:textId="6C6857DB" w:rsidR="0018423A" w:rsidRPr="002E4E9B" w:rsidRDefault="0018423A" w:rsidP="0018423A">
      <w:pPr>
        <w:pStyle w:val="Header"/>
      </w:pPr>
      <w:r w:rsidRPr="002E4E9B">
        <w:rPr>
          <w:rStyle w:val="CharDivNo"/>
        </w:rPr>
        <w:t xml:space="preserve"> </w:t>
      </w:r>
      <w:r w:rsidRPr="002E4E9B">
        <w:rPr>
          <w:rStyle w:val="CharDivText"/>
        </w:rPr>
        <w:t xml:space="preserve"> </w:t>
      </w:r>
    </w:p>
    <w:p w14:paraId="154455C0" w14:textId="77777777" w:rsidR="0018423A" w:rsidRPr="00F727EF" w:rsidRDefault="0018423A" w:rsidP="0018423A">
      <w:pPr>
        <w:pStyle w:val="ActHead4"/>
      </w:pPr>
    </w:p>
    <w:p w14:paraId="02F5FDE7" w14:textId="77777777" w:rsidR="00C97754" w:rsidRPr="00F727EF" w:rsidRDefault="00C97754" w:rsidP="00C97754">
      <w:pPr>
        <w:pStyle w:val="ActHead1"/>
        <w:pageBreakBefore/>
      </w:pPr>
      <w:bookmarkStart w:id="213" w:name="_Toc189123221"/>
      <w:r w:rsidRPr="002E4E9B">
        <w:rPr>
          <w:rStyle w:val="CharChapNo"/>
        </w:rPr>
        <w:lastRenderedPageBreak/>
        <w:t>Chapter 8</w:t>
      </w:r>
      <w:r w:rsidRPr="00F727EF">
        <w:t>—</w:t>
      </w:r>
      <w:r w:rsidRPr="002E4E9B">
        <w:rPr>
          <w:rStyle w:val="CharChapText"/>
        </w:rPr>
        <w:t>Funding of aged care services—individual fees and contributions</w:t>
      </w:r>
      <w:bookmarkEnd w:id="213"/>
    </w:p>
    <w:p w14:paraId="321A427D" w14:textId="77777777" w:rsidR="00C97754" w:rsidRPr="00F727EF" w:rsidRDefault="00C97754" w:rsidP="00C97754">
      <w:pPr>
        <w:pStyle w:val="ActHead2"/>
      </w:pPr>
      <w:bookmarkStart w:id="214" w:name="_Toc189123222"/>
      <w:r w:rsidRPr="002E4E9B">
        <w:rPr>
          <w:rStyle w:val="CharPartNo"/>
        </w:rPr>
        <w:t>Part 1</w:t>
      </w:r>
      <w:r w:rsidRPr="00F727EF">
        <w:t>—</w:t>
      </w:r>
      <w:r w:rsidRPr="002E4E9B">
        <w:rPr>
          <w:rStyle w:val="CharPartText"/>
        </w:rPr>
        <w:t>Introduction</w:t>
      </w:r>
      <w:bookmarkEnd w:id="214"/>
    </w:p>
    <w:p w14:paraId="34757866" w14:textId="77777777" w:rsidR="00C97754" w:rsidRPr="002E4E9B" w:rsidRDefault="00C97754" w:rsidP="00C97754">
      <w:pPr>
        <w:pStyle w:val="Header"/>
      </w:pPr>
      <w:bookmarkStart w:id="215" w:name="_Hlk150252004"/>
      <w:r w:rsidRPr="002E4E9B">
        <w:rPr>
          <w:rStyle w:val="CharDivNo"/>
        </w:rPr>
        <w:t xml:space="preserve"> </w:t>
      </w:r>
      <w:r w:rsidRPr="002E4E9B">
        <w:rPr>
          <w:rStyle w:val="CharDivText"/>
        </w:rPr>
        <w:t xml:space="preserve"> </w:t>
      </w:r>
    </w:p>
    <w:p w14:paraId="1998BA5F" w14:textId="137FC296" w:rsidR="00C97754" w:rsidRPr="00F727EF" w:rsidRDefault="00C97754" w:rsidP="00C97754">
      <w:pPr>
        <w:pStyle w:val="ActHead5"/>
      </w:pPr>
      <w:bookmarkStart w:id="216" w:name="_Toc189123223"/>
      <w:bookmarkEnd w:id="215"/>
      <w:r w:rsidRPr="002E4E9B">
        <w:rPr>
          <w:rStyle w:val="CharSectno"/>
        </w:rPr>
        <w:t>272</w:t>
      </w:r>
      <w:r w:rsidR="00F727EF" w:rsidRPr="002E4E9B">
        <w:rPr>
          <w:rStyle w:val="CharSectno"/>
        </w:rPr>
        <w:noBreakHyphen/>
      </w:r>
      <w:r w:rsidRPr="002E4E9B">
        <w:rPr>
          <w:rStyle w:val="CharSectno"/>
        </w:rPr>
        <w:t>5</w:t>
      </w:r>
      <w:r w:rsidRPr="00F727EF">
        <w:t xml:space="preserve">  Simplified outline of this Chapter</w:t>
      </w:r>
      <w:bookmarkEnd w:id="216"/>
    </w:p>
    <w:p w14:paraId="133295C6" w14:textId="77777777" w:rsidR="00C97754" w:rsidRPr="00F727EF" w:rsidRDefault="00C97754" w:rsidP="00C97754">
      <w:pPr>
        <w:pStyle w:val="SOText"/>
      </w:pPr>
      <w:r w:rsidRPr="00F727EF">
        <w:t>[to be drafted]</w:t>
      </w:r>
    </w:p>
    <w:p w14:paraId="57D498A7" w14:textId="77777777" w:rsidR="00C97754" w:rsidRPr="00F727EF" w:rsidRDefault="00C97754" w:rsidP="00C97754">
      <w:pPr>
        <w:pStyle w:val="ActHead2"/>
        <w:pageBreakBefore/>
      </w:pPr>
      <w:bookmarkStart w:id="217" w:name="_Toc189123224"/>
      <w:r w:rsidRPr="002E4E9B">
        <w:rPr>
          <w:rStyle w:val="CharPartNo"/>
        </w:rPr>
        <w:lastRenderedPageBreak/>
        <w:t>Part 2</w:t>
      </w:r>
      <w:r w:rsidRPr="00F727EF">
        <w:t>—</w:t>
      </w:r>
      <w:r w:rsidRPr="002E4E9B">
        <w:rPr>
          <w:rStyle w:val="CharPartText"/>
        </w:rPr>
        <w:t>Individual fees and contributions</w:t>
      </w:r>
      <w:bookmarkEnd w:id="217"/>
    </w:p>
    <w:p w14:paraId="11F12313" w14:textId="6B81A300" w:rsidR="00C97754" w:rsidRPr="00F727EF" w:rsidRDefault="00BC6C3C" w:rsidP="00C97754">
      <w:pPr>
        <w:pStyle w:val="ActHead3"/>
      </w:pPr>
      <w:bookmarkStart w:id="218" w:name="_Toc189123225"/>
      <w:r w:rsidRPr="002E4E9B">
        <w:rPr>
          <w:rStyle w:val="CharDivNo"/>
        </w:rPr>
        <w:t>Division 1</w:t>
      </w:r>
      <w:r w:rsidR="00C97754" w:rsidRPr="00F727EF">
        <w:t>—</w:t>
      </w:r>
      <w:r w:rsidR="00C97754" w:rsidRPr="002E4E9B">
        <w:rPr>
          <w:rStyle w:val="CharDivText"/>
        </w:rPr>
        <w:t>Fees and contributions payable in a home or community setting</w:t>
      </w:r>
      <w:bookmarkEnd w:id="218"/>
    </w:p>
    <w:p w14:paraId="6ADB52A9" w14:textId="77777777" w:rsidR="00C97754" w:rsidRPr="00F727EF" w:rsidRDefault="00C97754" w:rsidP="00C97754">
      <w:pPr>
        <w:pStyle w:val="ActHead4"/>
      </w:pPr>
      <w:bookmarkStart w:id="219" w:name="_Toc189123226"/>
      <w:r w:rsidRPr="002E4E9B">
        <w:rPr>
          <w:rStyle w:val="CharSubdNo"/>
        </w:rPr>
        <w:t>Subdivision A</w:t>
      </w:r>
      <w:r w:rsidRPr="00F727EF">
        <w:t>—</w:t>
      </w:r>
      <w:r w:rsidRPr="002E4E9B">
        <w:rPr>
          <w:rStyle w:val="CharSubdText"/>
        </w:rPr>
        <w:t>Individual contributions</w:t>
      </w:r>
      <w:bookmarkEnd w:id="219"/>
    </w:p>
    <w:p w14:paraId="7AFF1786" w14:textId="27589F34" w:rsidR="00C97754" w:rsidRPr="00F727EF" w:rsidRDefault="00C97754" w:rsidP="00C97754">
      <w:pPr>
        <w:pStyle w:val="ActHead5"/>
      </w:pPr>
      <w:bookmarkStart w:id="220" w:name="_Toc189123227"/>
      <w:r w:rsidRPr="002E4E9B">
        <w:rPr>
          <w:rStyle w:val="CharSectno"/>
        </w:rPr>
        <w:t>273</w:t>
      </w:r>
      <w:r w:rsidR="00F727EF" w:rsidRPr="002E4E9B">
        <w:rPr>
          <w:rStyle w:val="CharSectno"/>
        </w:rPr>
        <w:noBreakHyphen/>
      </w:r>
      <w:r w:rsidRPr="002E4E9B">
        <w:rPr>
          <w:rStyle w:val="CharSectno"/>
        </w:rPr>
        <w:t>5</w:t>
      </w:r>
      <w:r w:rsidRPr="00F727EF">
        <w:t xml:space="preserve">  Working out individual contribution for assistive technology or home modifications—prescribed day</w:t>
      </w:r>
      <w:bookmarkEnd w:id="220"/>
    </w:p>
    <w:p w14:paraId="273672E2" w14:textId="4E56A3B1" w:rsidR="00C97754" w:rsidRPr="00F727EF" w:rsidRDefault="00C97754" w:rsidP="00C97754">
      <w:pPr>
        <w:pStyle w:val="subsection"/>
      </w:pPr>
      <w:r w:rsidRPr="00F727EF">
        <w:tab/>
      </w:r>
      <w:r w:rsidRPr="00F727EF">
        <w:tab/>
        <w:t xml:space="preserve">For the purposes of </w:t>
      </w:r>
      <w:r w:rsidR="00BC6C3C" w:rsidRPr="00F727EF">
        <w:t>paragraph (</w:t>
      </w:r>
      <w:r w:rsidRPr="00F727EF">
        <w:t xml:space="preserve">b) of Step 1 of the method statement in </w:t>
      </w:r>
      <w:r w:rsidR="00BC6C3C" w:rsidRPr="00F727EF">
        <w:t>subsection 2</w:t>
      </w:r>
      <w:r w:rsidRPr="00F727EF">
        <w:t>73(2) of the Act (for working out the individual contribution for the delivery of a funded aged care service to an individual on a day), the day the individual agreed to the delivery of the service is prescribed.</w:t>
      </w:r>
    </w:p>
    <w:p w14:paraId="6EE1FDAC" w14:textId="0DE055E6" w:rsidR="00C97754" w:rsidRPr="00F727EF" w:rsidRDefault="00C97754" w:rsidP="00C97754">
      <w:pPr>
        <w:pStyle w:val="ActHead5"/>
      </w:pPr>
      <w:bookmarkStart w:id="221" w:name="_Toc189123228"/>
      <w:bookmarkStart w:id="222" w:name="_Hlk188612891"/>
      <w:r w:rsidRPr="002E4E9B">
        <w:rPr>
          <w:rStyle w:val="CharSectno"/>
        </w:rPr>
        <w:t>273</w:t>
      </w:r>
      <w:r w:rsidR="00F727EF" w:rsidRPr="002E4E9B">
        <w:rPr>
          <w:rStyle w:val="CharSectno"/>
        </w:rPr>
        <w:noBreakHyphen/>
      </w:r>
      <w:r w:rsidRPr="002E4E9B">
        <w:rPr>
          <w:rStyle w:val="CharSectno"/>
        </w:rPr>
        <w:t>10</w:t>
      </w:r>
      <w:r w:rsidRPr="00F727EF">
        <w:t xml:space="preserve">  Working out individual contributions—circumstances and amounts</w:t>
      </w:r>
      <w:bookmarkEnd w:id="221"/>
    </w:p>
    <w:p w14:paraId="6ECDAAD0" w14:textId="67BA9DB4" w:rsidR="00C97754" w:rsidRPr="00F727EF" w:rsidRDefault="00C97754" w:rsidP="00C97754">
      <w:pPr>
        <w:pStyle w:val="subsection"/>
      </w:pPr>
      <w:r w:rsidRPr="00F727EF">
        <w:tab/>
      </w:r>
      <w:r w:rsidRPr="00F727EF">
        <w:tab/>
        <w:t xml:space="preserve">For the purposes of </w:t>
      </w:r>
      <w:r w:rsidR="00BC6C3C" w:rsidRPr="00F727EF">
        <w:t>paragraph (</w:t>
      </w:r>
      <w:r w:rsidRPr="00F727EF">
        <w:t xml:space="preserve">b) of Step 3 of the method statement in </w:t>
      </w:r>
      <w:r w:rsidR="00BC6C3C" w:rsidRPr="00F727EF">
        <w:t>subsection 2</w:t>
      </w:r>
      <w:r w:rsidRPr="00F727EF">
        <w:t>73(2) of the Act (for working out the individual contribution for the delivery of a funded aged care service to an individual on a day), the following table sets out circumstances and amounts for those circumstances.</w:t>
      </w:r>
    </w:p>
    <w:p w14:paraId="631EED2A" w14:textId="77777777" w:rsidR="00C97754" w:rsidRPr="00F727EF" w:rsidRDefault="00C97754" w:rsidP="00C9775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093"/>
        <w:gridCol w:w="2505"/>
      </w:tblGrid>
      <w:tr w:rsidR="00C97754" w:rsidRPr="00F727EF" w14:paraId="45B28083" w14:textId="77777777" w:rsidTr="004F3957">
        <w:trPr>
          <w:tblHeader/>
        </w:trPr>
        <w:tc>
          <w:tcPr>
            <w:tcW w:w="8312" w:type="dxa"/>
            <w:gridSpan w:val="3"/>
            <w:tcBorders>
              <w:top w:val="single" w:sz="12" w:space="0" w:color="auto"/>
              <w:bottom w:val="single" w:sz="6" w:space="0" w:color="auto"/>
            </w:tcBorders>
            <w:shd w:val="clear" w:color="auto" w:fill="auto"/>
          </w:tcPr>
          <w:p w14:paraId="347D4AFC" w14:textId="77777777" w:rsidR="00C97754" w:rsidRPr="00F727EF" w:rsidRDefault="00C97754" w:rsidP="004F3957">
            <w:pPr>
              <w:pStyle w:val="TableHeading"/>
            </w:pPr>
            <w:r w:rsidRPr="00F727EF">
              <w:t>Amounts used to work out individual contributions in certain circumstances</w:t>
            </w:r>
          </w:p>
        </w:tc>
      </w:tr>
      <w:tr w:rsidR="00C97754" w:rsidRPr="00F727EF" w14:paraId="75DC234D" w14:textId="77777777" w:rsidTr="004F3957">
        <w:trPr>
          <w:tblHeader/>
        </w:trPr>
        <w:tc>
          <w:tcPr>
            <w:tcW w:w="714" w:type="dxa"/>
            <w:tcBorders>
              <w:top w:val="single" w:sz="6" w:space="0" w:color="auto"/>
              <w:bottom w:val="single" w:sz="12" w:space="0" w:color="auto"/>
            </w:tcBorders>
            <w:shd w:val="clear" w:color="auto" w:fill="auto"/>
          </w:tcPr>
          <w:p w14:paraId="6BF8E8B2" w14:textId="77777777" w:rsidR="00C97754" w:rsidRPr="00F727EF" w:rsidRDefault="00C97754" w:rsidP="004F3957">
            <w:pPr>
              <w:pStyle w:val="TableHeading"/>
            </w:pPr>
          </w:p>
          <w:p w14:paraId="4703DCF7" w14:textId="77777777" w:rsidR="00C97754" w:rsidRPr="00F727EF" w:rsidRDefault="00C97754" w:rsidP="004F3957">
            <w:pPr>
              <w:pStyle w:val="TableHeading"/>
            </w:pPr>
            <w:r w:rsidRPr="00F727EF">
              <w:t>Item</w:t>
            </w:r>
          </w:p>
        </w:tc>
        <w:tc>
          <w:tcPr>
            <w:tcW w:w="5093" w:type="dxa"/>
            <w:tcBorders>
              <w:top w:val="single" w:sz="6" w:space="0" w:color="auto"/>
              <w:bottom w:val="single" w:sz="12" w:space="0" w:color="auto"/>
            </w:tcBorders>
            <w:shd w:val="clear" w:color="auto" w:fill="auto"/>
          </w:tcPr>
          <w:p w14:paraId="7A40C392" w14:textId="77777777" w:rsidR="00C97754" w:rsidRPr="00F727EF" w:rsidRDefault="00C97754" w:rsidP="004F3957">
            <w:pPr>
              <w:pStyle w:val="TableHeading"/>
            </w:pPr>
            <w:r w:rsidRPr="00F727EF">
              <w:t>Column 1</w:t>
            </w:r>
          </w:p>
          <w:p w14:paraId="219BC20F" w14:textId="77777777" w:rsidR="00C97754" w:rsidRPr="00F727EF" w:rsidRDefault="00C97754" w:rsidP="004F3957">
            <w:pPr>
              <w:pStyle w:val="TableHeading"/>
            </w:pPr>
            <w:r w:rsidRPr="00F727EF">
              <w:t>For the following circumstances …</w:t>
            </w:r>
          </w:p>
        </w:tc>
        <w:tc>
          <w:tcPr>
            <w:tcW w:w="2505" w:type="dxa"/>
            <w:tcBorders>
              <w:top w:val="single" w:sz="6" w:space="0" w:color="auto"/>
              <w:bottom w:val="single" w:sz="12" w:space="0" w:color="auto"/>
            </w:tcBorders>
            <w:shd w:val="clear" w:color="auto" w:fill="auto"/>
          </w:tcPr>
          <w:p w14:paraId="6F708367" w14:textId="77777777" w:rsidR="00C97754" w:rsidRPr="00F727EF" w:rsidRDefault="00C97754" w:rsidP="004F3957">
            <w:pPr>
              <w:pStyle w:val="TableHeading"/>
            </w:pPr>
            <w:r w:rsidRPr="00F727EF">
              <w:t>Column 2</w:t>
            </w:r>
          </w:p>
          <w:p w14:paraId="4A6DEAF9" w14:textId="77777777" w:rsidR="00C97754" w:rsidRPr="00F727EF" w:rsidRDefault="00C97754" w:rsidP="004F3957">
            <w:pPr>
              <w:pStyle w:val="TableHeading"/>
            </w:pPr>
            <w:r w:rsidRPr="00F727EF">
              <w:t>the amount is …</w:t>
            </w:r>
          </w:p>
        </w:tc>
      </w:tr>
      <w:tr w:rsidR="00C97754" w:rsidRPr="00F727EF" w14:paraId="10BF875E" w14:textId="77777777" w:rsidTr="004F3957">
        <w:tc>
          <w:tcPr>
            <w:tcW w:w="714" w:type="dxa"/>
            <w:tcBorders>
              <w:top w:val="single" w:sz="12" w:space="0" w:color="auto"/>
            </w:tcBorders>
            <w:shd w:val="clear" w:color="auto" w:fill="auto"/>
          </w:tcPr>
          <w:p w14:paraId="194340CE" w14:textId="77777777" w:rsidR="00C97754" w:rsidRPr="00F727EF" w:rsidRDefault="00C97754" w:rsidP="004F3957">
            <w:pPr>
              <w:pStyle w:val="Tabletext"/>
            </w:pPr>
            <w:r w:rsidRPr="00F727EF">
              <w:t>1</w:t>
            </w:r>
          </w:p>
        </w:tc>
        <w:tc>
          <w:tcPr>
            <w:tcW w:w="5093" w:type="dxa"/>
            <w:tcBorders>
              <w:top w:val="single" w:sz="12" w:space="0" w:color="auto"/>
            </w:tcBorders>
            <w:shd w:val="clear" w:color="auto" w:fill="auto"/>
          </w:tcPr>
          <w:p w14:paraId="4419CDD1" w14:textId="0DF0C239" w:rsidR="00C97754" w:rsidRPr="00F727EF" w:rsidRDefault="00C97754" w:rsidP="004F3957">
            <w:pPr>
              <w:pStyle w:val="Tablea"/>
              <w:rPr>
                <w:u w:val="double"/>
              </w:rPr>
            </w:pPr>
            <w:r w:rsidRPr="00F727EF">
              <w:t xml:space="preserve">(a) the funded aged care service is any of the following (which involve the </w:t>
            </w:r>
            <w:r w:rsidRPr="00F727EF">
              <w:rPr>
                <w:rFonts w:eastAsia="Calibri"/>
              </w:rPr>
              <w:t xml:space="preserve">sourcing and supply to the individual </w:t>
            </w:r>
            <w:r w:rsidRPr="00F727EF">
              <w:t xml:space="preserve">of products listed in the </w:t>
            </w:r>
            <w:r w:rsidRPr="00F727EF">
              <w:rPr>
                <w:rFonts w:eastAsia="Calibri"/>
              </w:rPr>
              <w:t>AT</w:t>
            </w:r>
            <w:r w:rsidR="00F727EF">
              <w:rPr>
                <w:rFonts w:eastAsia="Calibri"/>
              </w:rPr>
              <w:noBreakHyphen/>
            </w:r>
            <w:r w:rsidRPr="00F727EF">
              <w:rPr>
                <w:rFonts w:eastAsia="Calibri"/>
              </w:rPr>
              <w:t xml:space="preserve">HM </w:t>
            </w:r>
            <w:r w:rsidRPr="00F727EF">
              <w:t>List):</w:t>
            </w:r>
          </w:p>
          <w:p w14:paraId="2CF9A07F" w14:textId="77777777" w:rsidR="00C97754" w:rsidRPr="00F727EF" w:rsidRDefault="00C97754" w:rsidP="004F3957">
            <w:pPr>
              <w:pStyle w:val="Tablei"/>
            </w:pPr>
            <w:r w:rsidRPr="00F727EF">
              <w:t>(i) managing body functions;</w:t>
            </w:r>
          </w:p>
          <w:p w14:paraId="7F8EEC3E" w14:textId="068428CC" w:rsidR="00C97754" w:rsidRPr="00F727EF" w:rsidRDefault="00C97754" w:rsidP="004F3957">
            <w:pPr>
              <w:pStyle w:val="Tablei"/>
            </w:pPr>
            <w:r w:rsidRPr="00F727EF">
              <w:t>(ii) self</w:t>
            </w:r>
            <w:r w:rsidR="00F727EF">
              <w:noBreakHyphen/>
            </w:r>
            <w:r w:rsidRPr="00F727EF">
              <w:t>care products;</w:t>
            </w:r>
          </w:p>
          <w:p w14:paraId="290A0B00" w14:textId="77777777" w:rsidR="00C97754" w:rsidRPr="00F727EF" w:rsidRDefault="00C97754" w:rsidP="004F3957">
            <w:pPr>
              <w:pStyle w:val="Tablei"/>
            </w:pPr>
            <w:r w:rsidRPr="00F727EF">
              <w:t>(iii) mobility products;</w:t>
            </w:r>
          </w:p>
          <w:p w14:paraId="0154B7E0" w14:textId="77777777" w:rsidR="00C97754" w:rsidRPr="00F727EF" w:rsidRDefault="00C97754" w:rsidP="004F3957">
            <w:pPr>
              <w:pStyle w:val="Tablei"/>
            </w:pPr>
            <w:r w:rsidRPr="00F727EF">
              <w:t>(iv) domestic life products;</w:t>
            </w:r>
          </w:p>
          <w:p w14:paraId="2A1EBAAF" w14:textId="77777777" w:rsidR="00C97754" w:rsidRPr="00F727EF" w:rsidRDefault="00C97754" w:rsidP="004F3957">
            <w:pPr>
              <w:pStyle w:val="Tablei"/>
            </w:pPr>
            <w:r w:rsidRPr="00F727EF">
              <w:t>(v) communication and information management products;</w:t>
            </w:r>
          </w:p>
          <w:p w14:paraId="77EC88CA" w14:textId="77777777" w:rsidR="00C97754" w:rsidRPr="00F727EF" w:rsidRDefault="00C97754" w:rsidP="004F3957">
            <w:pPr>
              <w:pStyle w:val="Tablei"/>
            </w:pPr>
            <w:r w:rsidRPr="00F727EF">
              <w:t>(vi) home modification products; and</w:t>
            </w:r>
          </w:p>
          <w:p w14:paraId="4848A215" w14:textId="6B50FD16" w:rsidR="00C97754" w:rsidRPr="00F727EF" w:rsidRDefault="00C97754" w:rsidP="004F3957">
            <w:pPr>
              <w:pStyle w:val="Tablea"/>
            </w:pPr>
            <w:r w:rsidRPr="00F727EF">
              <w:t>(b) the individual has an access approval in effect for, and the service is delivered to the individual through, the classification type ongoing or short</w:t>
            </w:r>
            <w:r w:rsidR="00F727EF">
              <w:noBreakHyphen/>
            </w:r>
            <w:r w:rsidRPr="00F727EF">
              <w:t>term for the service group assistive technology or home modifications</w:t>
            </w:r>
          </w:p>
        </w:tc>
        <w:tc>
          <w:tcPr>
            <w:tcW w:w="2505" w:type="dxa"/>
            <w:tcBorders>
              <w:top w:val="single" w:sz="12" w:space="0" w:color="auto"/>
            </w:tcBorders>
            <w:shd w:val="clear" w:color="auto" w:fill="auto"/>
          </w:tcPr>
          <w:p w14:paraId="257EE90E" w14:textId="2ADB7A05" w:rsidR="00C97754" w:rsidRPr="00F727EF" w:rsidRDefault="00C97754" w:rsidP="004F3957">
            <w:pPr>
              <w:pStyle w:val="Tabletext"/>
            </w:pPr>
            <w:r w:rsidRPr="00F727EF">
              <w:t xml:space="preserve">the amount of the cost of the products listed in the </w:t>
            </w:r>
            <w:r w:rsidRPr="00F727EF">
              <w:rPr>
                <w:rFonts w:eastAsia="Calibri"/>
              </w:rPr>
              <w:t>AT</w:t>
            </w:r>
            <w:r w:rsidR="00F727EF">
              <w:rPr>
                <w:rFonts w:eastAsia="Calibri"/>
              </w:rPr>
              <w:noBreakHyphen/>
            </w:r>
            <w:r w:rsidRPr="00F727EF">
              <w:rPr>
                <w:rFonts w:eastAsia="Calibri"/>
              </w:rPr>
              <w:t xml:space="preserve">HM </w:t>
            </w:r>
            <w:r w:rsidRPr="00F727EF">
              <w:t>List that are supplied to the individual</w:t>
            </w:r>
          </w:p>
        </w:tc>
      </w:tr>
      <w:tr w:rsidR="00C97754" w:rsidRPr="00F727EF" w14:paraId="78817ED7" w14:textId="77777777" w:rsidTr="004F3957">
        <w:tc>
          <w:tcPr>
            <w:tcW w:w="714" w:type="dxa"/>
            <w:tcBorders>
              <w:top w:val="single" w:sz="2" w:space="0" w:color="auto"/>
              <w:bottom w:val="single" w:sz="12" w:space="0" w:color="auto"/>
            </w:tcBorders>
            <w:shd w:val="clear" w:color="auto" w:fill="auto"/>
          </w:tcPr>
          <w:p w14:paraId="1EB8ED5A" w14:textId="77777777" w:rsidR="00C97754" w:rsidRPr="00F727EF" w:rsidRDefault="00C97754" w:rsidP="004F3957">
            <w:pPr>
              <w:pStyle w:val="Tabletext"/>
            </w:pPr>
            <w:r w:rsidRPr="00F727EF">
              <w:t>2</w:t>
            </w:r>
          </w:p>
        </w:tc>
        <w:tc>
          <w:tcPr>
            <w:tcW w:w="5093" w:type="dxa"/>
            <w:tcBorders>
              <w:top w:val="single" w:sz="2" w:space="0" w:color="auto"/>
              <w:bottom w:val="single" w:sz="12" w:space="0" w:color="auto"/>
            </w:tcBorders>
            <w:shd w:val="clear" w:color="auto" w:fill="auto"/>
          </w:tcPr>
          <w:p w14:paraId="3776651F" w14:textId="77777777" w:rsidR="00C97754" w:rsidRPr="00F727EF" w:rsidRDefault="00C97754" w:rsidP="004F3957">
            <w:pPr>
              <w:pStyle w:val="Tablea"/>
              <w:rPr>
                <w:i/>
                <w:highlight w:val="yellow"/>
              </w:rPr>
            </w:pPr>
            <w:r w:rsidRPr="00F727EF">
              <w:t>(a) a classification decision establishing the classification level HM High in a classification type for the service group home modifications is in effect for the individual; and</w:t>
            </w:r>
          </w:p>
          <w:p w14:paraId="54121E6B" w14:textId="77777777" w:rsidR="00C97754" w:rsidRPr="00F727EF" w:rsidRDefault="00C97754" w:rsidP="004F3957">
            <w:pPr>
              <w:pStyle w:val="Tablea"/>
            </w:pPr>
            <w:r w:rsidRPr="00F727EF">
              <w:t>(b) the service is delivered to the individual through that classification type for the service group; and</w:t>
            </w:r>
          </w:p>
          <w:p w14:paraId="5625C5A3" w14:textId="77777777" w:rsidR="00C97754" w:rsidRPr="00F727EF" w:rsidRDefault="00C97754" w:rsidP="004F3957">
            <w:pPr>
              <w:pStyle w:val="Tablea"/>
            </w:pPr>
            <w:r w:rsidRPr="00F727EF">
              <w:t>(c) the individual resides at a street address, or in a suburb or locality, that is in the 2019 MM category known as MM 6 or 7</w:t>
            </w:r>
          </w:p>
        </w:tc>
        <w:tc>
          <w:tcPr>
            <w:tcW w:w="2505" w:type="dxa"/>
            <w:tcBorders>
              <w:top w:val="single" w:sz="2" w:space="0" w:color="auto"/>
              <w:bottom w:val="single" w:sz="12" w:space="0" w:color="auto"/>
            </w:tcBorders>
            <w:shd w:val="clear" w:color="auto" w:fill="auto"/>
          </w:tcPr>
          <w:p w14:paraId="021BE518" w14:textId="5B0AEFAE" w:rsidR="00C97754" w:rsidRPr="00F727EF" w:rsidRDefault="00C97754" w:rsidP="004F3957">
            <w:pPr>
              <w:pStyle w:val="Tabletext"/>
            </w:pPr>
            <w:r w:rsidRPr="00F727EF">
              <w:t>the amount that is 66.6% of the cost of the service</w:t>
            </w:r>
          </w:p>
          <w:p w14:paraId="03308C42" w14:textId="77777777" w:rsidR="00C97754" w:rsidRPr="00F727EF" w:rsidRDefault="00C97754" w:rsidP="004F3957">
            <w:pPr>
              <w:pStyle w:val="Tabletext"/>
            </w:pPr>
          </w:p>
        </w:tc>
      </w:tr>
    </w:tbl>
    <w:p w14:paraId="1AEBFE28" w14:textId="724C2162" w:rsidR="00C97754" w:rsidRPr="00F727EF" w:rsidRDefault="00C97754" w:rsidP="00C97754">
      <w:pPr>
        <w:pStyle w:val="ActHead5"/>
      </w:pPr>
      <w:bookmarkStart w:id="223" w:name="_Toc189123229"/>
      <w:bookmarkEnd w:id="222"/>
      <w:r w:rsidRPr="002E4E9B">
        <w:rPr>
          <w:rStyle w:val="CharSectno"/>
        </w:rPr>
        <w:lastRenderedPageBreak/>
        <w:t>273</w:t>
      </w:r>
      <w:r w:rsidR="00F727EF" w:rsidRPr="002E4E9B">
        <w:rPr>
          <w:rStyle w:val="CharSectno"/>
        </w:rPr>
        <w:noBreakHyphen/>
      </w:r>
      <w:r w:rsidRPr="002E4E9B">
        <w:rPr>
          <w:rStyle w:val="CharSectno"/>
        </w:rPr>
        <w:t>15</w:t>
      </w:r>
      <w:r w:rsidRPr="00F727EF">
        <w:t xml:space="preserve">  Requirements for prices charged</w:t>
      </w:r>
      <w:bookmarkEnd w:id="223"/>
    </w:p>
    <w:p w14:paraId="6A8200B2" w14:textId="1F78155F" w:rsidR="00C97754" w:rsidRPr="00F727EF" w:rsidRDefault="00C97754" w:rsidP="00C97754">
      <w:pPr>
        <w:pStyle w:val="subsection"/>
      </w:pPr>
      <w:r w:rsidRPr="00F727EF">
        <w:tab/>
      </w:r>
      <w:r w:rsidRPr="00F727EF">
        <w:tab/>
        <w:t xml:space="preserve">For the purposes of </w:t>
      </w:r>
      <w:r w:rsidR="00BC6C3C" w:rsidRPr="00F727EF">
        <w:t>subsection 2</w:t>
      </w:r>
      <w:r w:rsidRPr="00F727EF">
        <w:t>73(4) of the Act, the requirements for the price charged by a registered provider to an individual for the delivery of a funded aged care service are that:</w:t>
      </w:r>
    </w:p>
    <w:p w14:paraId="1861A766" w14:textId="77777777" w:rsidR="00C97754" w:rsidRPr="00F727EF" w:rsidRDefault="00C97754" w:rsidP="00C97754">
      <w:pPr>
        <w:pStyle w:val="paragraph"/>
      </w:pPr>
      <w:r w:rsidRPr="00F727EF">
        <w:tab/>
        <w:t>(a)</w:t>
      </w:r>
      <w:r w:rsidRPr="00F727EF">
        <w:tab/>
        <w:t>if the subsidy basis for the service is efficient price or unit price—the price charged by the registered provider must not exceed the final efficient price for the service; and</w:t>
      </w:r>
    </w:p>
    <w:p w14:paraId="755FBBC2" w14:textId="77777777" w:rsidR="00C97754" w:rsidRPr="00F727EF" w:rsidRDefault="00C97754" w:rsidP="00C97754">
      <w:pPr>
        <w:pStyle w:val="paragraph"/>
      </w:pPr>
      <w:r w:rsidRPr="00F727EF">
        <w:tab/>
        <w:t>(b)</w:t>
      </w:r>
      <w:r w:rsidRPr="00F727EF">
        <w:tab/>
        <w:t>if the individual directly sourced the delivery of the service at a particular price from an associated provider of the registered provider—the price charged by the registered provider must not exceed 110% of that particular price.</w:t>
      </w:r>
    </w:p>
    <w:p w14:paraId="74B2FB28" w14:textId="6DA99BB8" w:rsidR="00C97754" w:rsidRPr="00F727EF" w:rsidRDefault="00C97754" w:rsidP="00C97754">
      <w:pPr>
        <w:pStyle w:val="ActHead5"/>
      </w:pPr>
      <w:bookmarkStart w:id="224" w:name="_Toc189123230"/>
      <w:r w:rsidRPr="002E4E9B">
        <w:rPr>
          <w:rStyle w:val="CharSectno"/>
        </w:rPr>
        <w:t>273</w:t>
      </w:r>
      <w:r w:rsidR="00F727EF" w:rsidRPr="002E4E9B">
        <w:rPr>
          <w:rStyle w:val="CharSectno"/>
        </w:rPr>
        <w:noBreakHyphen/>
      </w:r>
      <w:r w:rsidRPr="002E4E9B">
        <w:rPr>
          <w:rStyle w:val="CharSectno"/>
        </w:rPr>
        <w:t>20</w:t>
      </w:r>
      <w:r w:rsidRPr="00F727EF">
        <w:t xml:space="preserve">  When individual contribution is zero—other contributions or fees</w:t>
      </w:r>
      <w:bookmarkEnd w:id="224"/>
    </w:p>
    <w:p w14:paraId="115A2D23" w14:textId="39C891A8" w:rsidR="00C97754" w:rsidRPr="00F727EF" w:rsidRDefault="00C97754" w:rsidP="00C97754">
      <w:pPr>
        <w:pStyle w:val="subsection"/>
      </w:pPr>
      <w:r w:rsidRPr="00F727EF">
        <w:tab/>
      </w:r>
      <w:r w:rsidRPr="00F727EF">
        <w:tab/>
        <w:t xml:space="preserve">For the purposes of </w:t>
      </w:r>
      <w:r w:rsidR="00BC6C3C" w:rsidRPr="00F727EF">
        <w:t>paragraph 2</w:t>
      </w:r>
      <w:r w:rsidRPr="00F727EF">
        <w:t>73(5)(c) of the Act, for an individual who was approved as a recipient of aged care under the old Act, the following contributions and fees are prescribed:</w:t>
      </w:r>
    </w:p>
    <w:p w14:paraId="4B825814" w14:textId="2BD802F8" w:rsidR="00C97754" w:rsidRPr="00F727EF" w:rsidRDefault="00C97754" w:rsidP="00C97754">
      <w:pPr>
        <w:pStyle w:val="paragraph"/>
      </w:pPr>
      <w:r w:rsidRPr="00F727EF">
        <w:tab/>
        <w:t>(a)</w:t>
      </w:r>
      <w:r w:rsidRPr="00F727EF">
        <w:tab/>
        <w:t xml:space="preserve">the means tested care fees (within the meaning of </w:t>
      </w:r>
      <w:r w:rsidR="00BC6C3C" w:rsidRPr="00F727EF">
        <w:t>section 5</w:t>
      </w:r>
      <w:r w:rsidRPr="00F727EF">
        <w:t>2C</w:t>
      </w:r>
      <w:r w:rsidR="00F727EF">
        <w:noBreakHyphen/>
      </w:r>
      <w:r w:rsidRPr="00F727EF">
        <w:t>3(3) of the old Act) (if any) for the individual under the old Act;</w:t>
      </w:r>
    </w:p>
    <w:p w14:paraId="6279D23A" w14:textId="4A604856" w:rsidR="00C97754" w:rsidRPr="00F727EF" w:rsidRDefault="00C97754" w:rsidP="00C97754">
      <w:pPr>
        <w:pStyle w:val="paragraph"/>
      </w:pPr>
      <w:r w:rsidRPr="00F727EF">
        <w:tab/>
        <w:t>(b)</w:t>
      </w:r>
      <w:r w:rsidRPr="00F727EF">
        <w:tab/>
        <w:t>the income tested care fees (within the meaning of sub</w:t>
      </w:r>
      <w:r w:rsidR="00BC6C3C" w:rsidRPr="00F727EF">
        <w:t>section 5</w:t>
      </w:r>
      <w:r w:rsidRPr="00F727EF">
        <w:t>2D</w:t>
      </w:r>
      <w:r w:rsidR="00F727EF">
        <w:noBreakHyphen/>
      </w:r>
      <w:r w:rsidRPr="00F727EF">
        <w:t>2(3) of the old Act) (if any) for the individual under the old Act;</w:t>
      </w:r>
    </w:p>
    <w:p w14:paraId="7682E88A" w14:textId="63A30721" w:rsidR="00C97754" w:rsidRPr="00F727EF" w:rsidRDefault="00C97754" w:rsidP="00C97754">
      <w:pPr>
        <w:pStyle w:val="paragraph"/>
      </w:pPr>
      <w:r w:rsidRPr="00F727EF">
        <w:tab/>
        <w:t>(c)</w:t>
      </w:r>
      <w:r w:rsidRPr="00F727EF">
        <w:tab/>
        <w:t>for an individual in the post</w:t>
      </w:r>
      <w:r w:rsidR="00F727EF">
        <w:noBreakHyphen/>
      </w:r>
      <w:r w:rsidRPr="00F727EF">
        <w:t xml:space="preserve">2014 </w:t>
      </w:r>
      <w:r w:rsidR="001D4EF1" w:rsidRPr="00F727EF">
        <w:t>home</w:t>
      </w:r>
      <w:r w:rsidRPr="00F727EF">
        <w:t xml:space="preserve"> contribution class or the </w:t>
      </w:r>
      <w:r w:rsidRPr="00F727EF">
        <w:rPr>
          <w:szCs w:val="22"/>
        </w:rPr>
        <w:t>post</w:t>
      </w:r>
      <w:r w:rsidR="00F727EF">
        <w:rPr>
          <w:szCs w:val="22"/>
        </w:rPr>
        <w:noBreakHyphen/>
      </w:r>
      <w:r w:rsidRPr="00F727EF">
        <w:rPr>
          <w:szCs w:val="22"/>
        </w:rPr>
        <w:t xml:space="preserve">2014 </w:t>
      </w:r>
      <w:r w:rsidR="001D4EF1" w:rsidRPr="00F727EF">
        <w:rPr>
          <w:szCs w:val="22"/>
        </w:rPr>
        <w:t>residential</w:t>
      </w:r>
      <w:r w:rsidRPr="00F727EF">
        <w:rPr>
          <w:szCs w:val="22"/>
        </w:rPr>
        <w:t xml:space="preserve"> contribution class</w:t>
      </w:r>
      <w:r w:rsidRPr="00F727EF">
        <w:t>—the means tested care fees for the individual.</w:t>
      </w:r>
    </w:p>
    <w:p w14:paraId="3CA51C2B" w14:textId="77777777" w:rsidR="00C97754" w:rsidRPr="00F727EF" w:rsidRDefault="00C97754" w:rsidP="00C97754">
      <w:pPr>
        <w:pStyle w:val="ActHead4"/>
      </w:pPr>
      <w:bookmarkStart w:id="225" w:name="_Toc189123231"/>
      <w:r w:rsidRPr="002E4E9B">
        <w:rPr>
          <w:rStyle w:val="CharSubdNo"/>
        </w:rPr>
        <w:t>Subdivision B</w:t>
      </w:r>
      <w:r w:rsidRPr="00F727EF">
        <w:t>—</w:t>
      </w:r>
      <w:r w:rsidRPr="002E4E9B">
        <w:rPr>
          <w:rStyle w:val="CharSubdText"/>
        </w:rPr>
        <w:t>Unspent care recipient portions</w:t>
      </w:r>
      <w:bookmarkEnd w:id="225"/>
    </w:p>
    <w:p w14:paraId="25368147" w14:textId="1EC7CA12" w:rsidR="00C97754" w:rsidRPr="00F727EF" w:rsidRDefault="00C97754" w:rsidP="00C97754">
      <w:pPr>
        <w:pStyle w:val="ActHead5"/>
      </w:pPr>
      <w:bookmarkStart w:id="226" w:name="_Toc189123232"/>
      <w:r w:rsidRPr="002E4E9B">
        <w:rPr>
          <w:rStyle w:val="CharSectno"/>
        </w:rPr>
        <w:t>273A</w:t>
      </w:r>
      <w:r w:rsidR="00F727EF" w:rsidRPr="002E4E9B">
        <w:rPr>
          <w:rStyle w:val="CharSectno"/>
        </w:rPr>
        <w:noBreakHyphen/>
      </w:r>
      <w:r w:rsidRPr="002E4E9B">
        <w:rPr>
          <w:rStyle w:val="CharSectno"/>
        </w:rPr>
        <w:t>5</w:t>
      </w:r>
      <w:r w:rsidRPr="00F727EF">
        <w:t xml:space="preserve">  Unspent care recipient portions</w:t>
      </w:r>
      <w:bookmarkEnd w:id="226"/>
    </w:p>
    <w:p w14:paraId="370A4A99" w14:textId="7E21CA57" w:rsidR="00C97754" w:rsidRPr="00F727EF" w:rsidRDefault="00C97754" w:rsidP="00C97754">
      <w:pPr>
        <w:pStyle w:val="subsection"/>
      </w:pPr>
      <w:r w:rsidRPr="00F727EF">
        <w:tab/>
      </w:r>
      <w:r w:rsidRPr="00F727EF">
        <w:tab/>
        <w:t xml:space="preserve">For the purposes of </w:t>
      </w:r>
      <w:r w:rsidR="00BC6C3C" w:rsidRPr="00F727EF">
        <w:t>subsection 2</w:t>
      </w:r>
      <w:r w:rsidRPr="00F727EF">
        <w:t>73A(2) of the Act, this Subdivision prescribes requirements relating to unspent care recipient portions.</w:t>
      </w:r>
    </w:p>
    <w:p w14:paraId="20DCA634" w14:textId="719FE17D" w:rsidR="00C97754" w:rsidRPr="00F727EF" w:rsidRDefault="00C97754" w:rsidP="00C97754">
      <w:pPr>
        <w:pStyle w:val="ActHead5"/>
      </w:pPr>
      <w:bookmarkStart w:id="227" w:name="_Toc189123233"/>
      <w:r w:rsidRPr="002E4E9B">
        <w:rPr>
          <w:rStyle w:val="CharSectno"/>
        </w:rPr>
        <w:t>273A</w:t>
      </w:r>
      <w:r w:rsidR="00F727EF" w:rsidRPr="002E4E9B">
        <w:rPr>
          <w:rStyle w:val="CharSectno"/>
        </w:rPr>
        <w:noBreakHyphen/>
      </w:r>
      <w:r w:rsidRPr="002E4E9B">
        <w:rPr>
          <w:rStyle w:val="CharSectno"/>
        </w:rPr>
        <w:t>10</w:t>
      </w:r>
      <w:r w:rsidRPr="00F727EF">
        <w:t xml:space="preserve">  Agreement with individual</w:t>
      </w:r>
      <w:bookmarkEnd w:id="227"/>
    </w:p>
    <w:p w14:paraId="4BE0CB78" w14:textId="77777777" w:rsidR="00C97754" w:rsidRPr="00F727EF" w:rsidRDefault="00C97754" w:rsidP="00C97754">
      <w:pPr>
        <w:pStyle w:val="subsection"/>
      </w:pPr>
      <w:r w:rsidRPr="00F727EF">
        <w:tab/>
      </w:r>
      <w:r w:rsidRPr="00F727EF">
        <w:tab/>
        <w:t>A registered provider that holds an unspent care recipient portion for an individual must, within 70 days after the transition time, agree in writing one of the following with the individual:</w:t>
      </w:r>
    </w:p>
    <w:p w14:paraId="09EA8560" w14:textId="77777777" w:rsidR="00C97754" w:rsidRPr="00F727EF" w:rsidRDefault="00C97754" w:rsidP="00C97754">
      <w:pPr>
        <w:pStyle w:val="paragraph"/>
      </w:pPr>
      <w:r w:rsidRPr="00F727EF">
        <w:tab/>
        <w:t>(a)</w:t>
      </w:r>
      <w:r w:rsidRPr="00F727EF">
        <w:tab/>
        <w:t>that the provider will return the portion to the individual;</w:t>
      </w:r>
    </w:p>
    <w:p w14:paraId="050B71FF" w14:textId="77777777" w:rsidR="00C97754" w:rsidRPr="00F727EF" w:rsidRDefault="00C97754" w:rsidP="00C97754">
      <w:pPr>
        <w:pStyle w:val="paragraph"/>
      </w:pPr>
      <w:r w:rsidRPr="00F727EF">
        <w:tab/>
        <w:t>(b)</w:t>
      </w:r>
      <w:r w:rsidRPr="00F727EF">
        <w:tab/>
        <w:t>that the provider will retain the portion and will deal with the portion in accordance with this Subdivision.</w:t>
      </w:r>
    </w:p>
    <w:p w14:paraId="2320E701" w14:textId="1D9A6728" w:rsidR="00C97754" w:rsidRPr="00F727EF" w:rsidRDefault="00C97754" w:rsidP="00C97754">
      <w:pPr>
        <w:pStyle w:val="ActHead5"/>
      </w:pPr>
      <w:bookmarkStart w:id="228" w:name="_Toc189123234"/>
      <w:r w:rsidRPr="002E4E9B">
        <w:rPr>
          <w:rStyle w:val="CharSectno"/>
        </w:rPr>
        <w:t>273A</w:t>
      </w:r>
      <w:r w:rsidR="00F727EF" w:rsidRPr="002E4E9B">
        <w:rPr>
          <w:rStyle w:val="CharSectno"/>
        </w:rPr>
        <w:noBreakHyphen/>
      </w:r>
      <w:r w:rsidRPr="002E4E9B">
        <w:rPr>
          <w:rStyle w:val="CharSectno"/>
        </w:rPr>
        <w:t>15</w:t>
      </w:r>
      <w:r w:rsidRPr="00F727EF">
        <w:t xml:space="preserve">  If agreement is to return portion</w:t>
      </w:r>
      <w:bookmarkEnd w:id="228"/>
    </w:p>
    <w:p w14:paraId="404AE103" w14:textId="77777777" w:rsidR="00C97754" w:rsidRPr="00F727EF" w:rsidRDefault="00C97754" w:rsidP="00C97754">
      <w:pPr>
        <w:pStyle w:val="subsection"/>
      </w:pPr>
      <w:r w:rsidRPr="00F727EF">
        <w:tab/>
      </w:r>
      <w:r w:rsidRPr="00F727EF">
        <w:tab/>
        <w:t>If the provider agrees that the provider will return the portion to the individual, the provider must:</w:t>
      </w:r>
    </w:p>
    <w:p w14:paraId="13A70D27" w14:textId="77777777" w:rsidR="00C97754" w:rsidRPr="00F727EF" w:rsidRDefault="00C97754" w:rsidP="00C97754">
      <w:pPr>
        <w:pStyle w:val="paragraph"/>
      </w:pPr>
      <w:r w:rsidRPr="00F727EF">
        <w:tab/>
        <w:t>(a)</w:t>
      </w:r>
      <w:r w:rsidRPr="00F727EF">
        <w:tab/>
        <w:t>return the portion to the individual within 14 days after the day the agreement is made; or</w:t>
      </w:r>
    </w:p>
    <w:p w14:paraId="0AB05B93" w14:textId="77777777" w:rsidR="00C97754" w:rsidRPr="00F727EF" w:rsidRDefault="00C97754" w:rsidP="00C97754">
      <w:pPr>
        <w:pStyle w:val="paragraph"/>
      </w:pPr>
      <w:r w:rsidRPr="00F727EF">
        <w:lastRenderedPageBreak/>
        <w:tab/>
        <w:t>(b)</w:t>
      </w:r>
      <w:r w:rsidRPr="00F727EF">
        <w:tab/>
        <w:t>if the individual dies on or after the day the agreement is made and before the provider returns the portion to the individual—return the portion to the individual’s estate within 14 days after the provider is shown the probate of the individual’s will or letters of administration of the individual’s estate.</w:t>
      </w:r>
    </w:p>
    <w:p w14:paraId="2AB5D80B" w14:textId="47742EFD" w:rsidR="00C97754" w:rsidRPr="00F727EF" w:rsidRDefault="00C97754" w:rsidP="00C97754">
      <w:pPr>
        <w:pStyle w:val="ActHead5"/>
      </w:pPr>
      <w:bookmarkStart w:id="229" w:name="_Toc189123235"/>
      <w:r w:rsidRPr="002E4E9B">
        <w:rPr>
          <w:rStyle w:val="CharSectno"/>
        </w:rPr>
        <w:t>273A</w:t>
      </w:r>
      <w:r w:rsidR="00F727EF" w:rsidRPr="002E4E9B">
        <w:rPr>
          <w:rStyle w:val="CharSectno"/>
        </w:rPr>
        <w:noBreakHyphen/>
      </w:r>
      <w:r w:rsidRPr="002E4E9B">
        <w:rPr>
          <w:rStyle w:val="CharSectno"/>
        </w:rPr>
        <w:t>20</w:t>
      </w:r>
      <w:r w:rsidRPr="00F727EF">
        <w:t xml:space="preserve">  If agreement is to retain portion</w:t>
      </w:r>
      <w:bookmarkEnd w:id="229"/>
    </w:p>
    <w:p w14:paraId="1D2DD5F8" w14:textId="4F3B885C" w:rsidR="00C97754" w:rsidRPr="00F727EF" w:rsidRDefault="00C97754" w:rsidP="00C97754">
      <w:pPr>
        <w:pStyle w:val="subsection"/>
      </w:pPr>
      <w:r w:rsidRPr="00F727EF">
        <w:tab/>
      </w:r>
      <w:r w:rsidRPr="00F727EF">
        <w:tab/>
        <w:t>If the provider agrees with the individual as mentioned in paragraph 273A</w:t>
      </w:r>
      <w:r w:rsidR="00F727EF">
        <w:noBreakHyphen/>
      </w:r>
      <w:r w:rsidRPr="00F727EF">
        <w:t>10(b)</w:t>
      </w:r>
      <w:r w:rsidR="00BE51C6" w:rsidRPr="00F727EF">
        <w:t xml:space="preserve"> of this instrument</w:t>
      </w:r>
      <w:r w:rsidRPr="00F727EF">
        <w:t>, the provider must:</w:t>
      </w:r>
    </w:p>
    <w:p w14:paraId="027658E0" w14:textId="7ADC718C" w:rsidR="00C97754" w:rsidRPr="00F727EF" w:rsidRDefault="00C97754" w:rsidP="00C97754">
      <w:pPr>
        <w:pStyle w:val="paragraph"/>
      </w:pPr>
      <w:r w:rsidRPr="00F727EF">
        <w:tab/>
        <w:t>(a)</w:t>
      </w:r>
      <w:r w:rsidRPr="00F727EF">
        <w:tab/>
        <w:t xml:space="preserve">reduce (but not below zero) the amount of the portion by the individual contributions charged to the individual by the provider under </w:t>
      </w:r>
      <w:r w:rsidR="00BC6C3C" w:rsidRPr="00F727EF">
        <w:t>section 2</w:t>
      </w:r>
      <w:r w:rsidRPr="00F727EF">
        <w:t>73 of the Act; and</w:t>
      </w:r>
    </w:p>
    <w:p w14:paraId="113C2B52" w14:textId="77777777" w:rsidR="00C97754" w:rsidRPr="00F727EF" w:rsidRDefault="00C97754" w:rsidP="00C97754">
      <w:pPr>
        <w:pStyle w:val="paragraph"/>
      </w:pPr>
      <w:r w:rsidRPr="00F727EF">
        <w:tab/>
        <w:t>(b)</w:t>
      </w:r>
      <w:r w:rsidRPr="00F727EF">
        <w:tab/>
        <w:t>if the provider ceases to deliver funded aged care services to the individual and the balance of the portion is not zero:</w:t>
      </w:r>
    </w:p>
    <w:p w14:paraId="4C56A722" w14:textId="77777777" w:rsidR="00C97754" w:rsidRPr="00F727EF" w:rsidRDefault="00C97754" w:rsidP="00C97754">
      <w:pPr>
        <w:pStyle w:val="paragraphsub"/>
      </w:pPr>
      <w:r w:rsidRPr="00F727EF">
        <w:tab/>
        <w:t>(i)</w:t>
      </w:r>
      <w:r w:rsidRPr="00F727EF">
        <w:tab/>
        <w:t>if the cessation of delivery of services is because the individual dies—pay the balance of the portion to the individual’s estate within 14 days after the provider is shown the probate of the individual’s will or letters of administration of the individual’s estate; or</w:t>
      </w:r>
    </w:p>
    <w:p w14:paraId="335692A0" w14:textId="77777777" w:rsidR="00C97754" w:rsidRPr="00F727EF" w:rsidRDefault="00C97754" w:rsidP="00C97754">
      <w:pPr>
        <w:pStyle w:val="paragraphsub"/>
      </w:pPr>
      <w:r w:rsidRPr="00F727EF">
        <w:tab/>
        <w:t>(ii)</w:t>
      </w:r>
      <w:r w:rsidRPr="00F727EF">
        <w:tab/>
        <w:t>otherwise—pay the balance of the portion to the individual within 70 days after the cessation of delivery of services.</w:t>
      </w:r>
    </w:p>
    <w:p w14:paraId="1B43E4B6" w14:textId="34E58190" w:rsidR="00C97754" w:rsidRPr="00F727EF" w:rsidRDefault="00C97754" w:rsidP="00C97754">
      <w:pPr>
        <w:pStyle w:val="notetext"/>
      </w:pPr>
      <w:r w:rsidRPr="00F727EF">
        <w:t>Note:</w:t>
      </w:r>
      <w:r w:rsidRPr="00F727EF">
        <w:tab/>
        <w:t xml:space="preserve">For obligations relating to providing information about unspent care recipient portions, see [rules to be drafted under </w:t>
      </w:r>
      <w:r w:rsidR="00BC6C3C" w:rsidRPr="00F727EF">
        <w:t>section 1</w:t>
      </w:r>
      <w:r w:rsidRPr="00F727EF">
        <w:t xml:space="preserve">49 of the Act (starting and ceasing the provision of funded aged care services and continuity of those services) and </w:t>
      </w:r>
      <w:r w:rsidR="00BC6C3C" w:rsidRPr="00F727EF">
        <w:t>section 1</w:t>
      </w:r>
      <w:r w:rsidRPr="00F727EF">
        <w:t>55 of the Act (provision of information to individuals)].</w:t>
      </w:r>
    </w:p>
    <w:p w14:paraId="16A9D2C4" w14:textId="697C72D4" w:rsidR="00C97754" w:rsidRPr="00F727EF" w:rsidRDefault="00BC6C3C" w:rsidP="00355B07">
      <w:pPr>
        <w:pStyle w:val="ActHead3"/>
        <w:pageBreakBefore/>
      </w:pPr>
      <w:bookmarkStart w:id="230" w:name="_Toc189123236"/>
      <w:r w:rsidRPr="002E4E9B">
        <w:rPr>
          <w:rStyle w:val="CharDivNo"/>
        </w:rPr>
        <w:lastRenderedPageBreak/>
        <w:t>Division 2</w:t>
      </w:r>
      <w:r w:rsidR="00C97754" w:rsidRPr="00F727EF">
        <w:t>—</w:t>
      </w:r>
      <w:r w:rsidR="00C97754" w:rsidRPr="002E4E9B">
        <w:rPr>
          <w:rStyle w:val="CharDivText"/>
        </w:rPr>
        <w:t>Fees and contributions payable in an approved residential care home</w:t>
      </w:r>
      <w:bookmarkEnd w:id="230"/>
    </w:p>
    <w:p w14:paraId="0C0768F8" w14:textId="77777777" w:rsidR="00C97754" w:rsidRPr="00F727EF" w:rsidRDefault="00C97754" w:rsidP="00C97754">
      <w:pPr>
        <w:pStyle w:val="ActHead4"/>
      </w:pPr>
      <w:bookmarkStart w:id="231" w:name="_Toc189123237"/>
      <w:r w:rsidRPr="002E4E9B">
        <w:rPr>
          <w:rStyle w:val="CharSubdNo"/>
        </w:rPr>
        <w:t>Subdivision A</w:t>
      </w:r>
      <w:r w:rsidRPr="00F727EF">
        <w:t>—</w:t>
      </w:r>
      <w:r w:rsidRPr="002E4E9B">
        <w:rPr>
          <w:rStyle w:val="CharSubdText"/>
        </w:rPr>
        <w:t>Contributions for delivery of funded aged care services—ongoing residential care</w:t>
      </w:r>
      <w:bookmarkEnd w:id="231"/>
    </w:p>
    <w:p w14:paraId="1352BBAD" w14:textId="39EB1334" w:rsidR="00C97754" w:rsidRPr="00F727EF" w:rsidRDefault="00C97754" w:rsidP="00C97754">
      <w:pPr>
        <w:pStyle w:val="ActHead5"/>
      </w:pPr>
      <w:bookmarkStart w:id="232" w:name="_Toc189123238"/>
      <w:r w:rsidRPr="002E4E9B">
        <w:rPr>
          <w:rStyle w:val="CharSectno"/>
        </w:rPr>
        <w:t>276</w:t>
      </w:r>
      <w:r w:rsidR="00F727EF" w:rsidRPr="002E4E9B">
        <w:rPr>
          <w:rStyle w:val="CharSectno"/>
        </w:rPr>
        <w:noBreakHyphen/>
      </w:r>
      <w:r w:rsidRPr="002E4E9B">
        <w:rPr>
          <w:rStyle w:val="CharSectno"/>
        </w:rPr>
        <w:t>5</w:t>
      </w:r>
      <w:r w:rsidRPr="00F727EF">
        <w:t xml:space="preserve">  Resident contribution—amounts for working out maximum</w:t>
      </w:r>
      <w:bookmarkEnd w:id="232"/>
    </w:p>
    <w:p w14:paraId="67F69D8F" w14:textId="3ACB81D1" w:rsidR="00C97754" w:rsidRPr="00F727EF" w:rsidRDefault="00C97754" w:rsidP="00C97754">
      <w:pPr>
        <w:pStyle w:val="subsection"/>
      </w:pPr>
      <w:r w:rsidRPr="00F727EF">
        <w:tab/>
      </w:r>
      <w:r w:rsidRPr="00F727EF">
        <w:tab/>
        <w:t xml:space="preserve">For the purposes of </w:t>
      </w:r>
      <w:r w:rsidR="00BC6C3C" w:rsidRPr="00F727EF">
        <w:t>paragraph 2</w:t>
      </w:r>
      <w:r w:rsidRPr="00F727EF">
        <w:t>76(2)(b) of the Act, the amounts are the following:</w:t>
      </w:r>
    </w:p>
    <w:p w14:paraId="7B075C40" w14:textId="0A4C8D4F" w:rsidR="00C97754" w:rsidRPr="00F727EF" w:rsidRDefault="00C97754" w:rsidP="00C97754">
      <w:pPr>
        <w:pStyle w:val="paragraph"/>
      </w:pPr>
      <w:r w:rsidRPr="00F727EF">
        <w:tab/>
        <w:t>(a)</w:t>
      </w:r>
      <w:r w:rsidRPr="00F727EF">
        <w:tab/>
        <w:t>the amount of any extra service fee charged under section 285</w:t>
      </w:r>
      <w:r w:rsidR="00F727EF">
        <w:noBreakHyphen/>
      </w:r>
      <w:r w:rsidRPr="00F727EF">
        <w:t>15</w:t>
      </w:r>
      <w:r w:rsidR="00BE51C6" w:rsidRPr="00F727EF">
        <w:t xml:space="preserve"> of this instrument</w:t>
      </w:r>
      <w:r w:rsidRPr="00F727EF">
        <w:t>;</w:t>
      </w:r>
    </w:p>
    <w:p w14:paraId="646AF344" w14:textId="35D5B3E4" w:rsidR="00C97754" w:rsidRPr="00F727EF" w:rsidRDefault="00C97754" w:rsidP="00C97754">
      <w:pPr>
        <w:pStyle w:val="paragraph"/>
      </w:pPr>
      <w:r w:rsidRPr="00F727EF">
        <w:tab/>
        <w:t>(b)</w:t>
      </w:r>
      <w:r w:rsidRPr="00F727EF">
        <w:tab/>
        <w:t>the amount of any additional service fee charged under section 285</w:t>
      </w:r>
      <w:r w:rsidR="00F727EF">
        <w:noBreakHyphen/>
      </w:r>
      <w:r w:rsidRPr="00F727EF">
        <w:t>20</w:t>
      </w:r>
      <w:r w:rsidR="00BE51C6" w:rsidRPr="00F727EF">
        <w:t xml:space="preserve"> of this instrument</w:t>
      </w:r>
      <w:r w:rsidRPr="00F727EF">
        <w:t>.</w:t>
      </w:r>
    </w:p>
    <w:p w14:paraId="760366D2" w14:textId="77777777" w:rsidR="00C97754" w:rsidRPr="00F727EF" w:rsidRDefault="00C97754" w:rsidP="00C97754">
      <w:pPr>
        <w:pStyle w:val="ActHead4"/>
      </w:pPr>
      <w:bookmarkStart w:id="233" w:name="_Toc189123239"/>
      <w:r w:rsidRPr="002E4E9B">
        <w:rPr>
          <w:rStyle w:val="CharSubdNo"/>
        </w:rPr>
        <w:t>Subdivision B</w:t>
      </w:r>
      <w:r w:rsidRPr="00F727EF">
        <w:t>—</w:t>
      </w:r>
      <w:r w:rsidRPr="002E4E9B">
        <w:rPr>
          <w:rStyle w:val="CharSubdText"/>
        </w:rPr>
        <w:t>Maximum daily amount of resident contribution</w:t>
      </w:r>
      <w:bookmarkEnd w:id="233"/>
    </w:p>
    <w:p w14:paraId="7B8C6E70" w14:textId="62630166" w:rsidR="00C97754" w:rsidRPr="00F727EF" w:rsidRDefault="00C97754" w:rsidP="00C97754">
      <w:pPr>
        <w:pStyle w:val="ActHead5"/>
      </w:pPr>
      <w:bookmarkStart w:id="234" w:name="_Toc189123240"/>
      <w:r w:rsidRPr="002E4E9B">
        <w:rPr>
          <w:rStyle w:val="CharSectno"/>
        </w:rPr>
        <w:t>277</w:t>
      </w:r>
      <w:r w:rsidR="00F727EF" w:rsidRPr="002E4E9B">
        <w:rPr>
          <w:rStyle w:val="CharSectno"/>
        </w:rPr>
        <w:noBreakHyphen/>
      </w:r>
      <w:r w:rsidRPr="002E4E9B">
        <w:rPr>
          <w:rStyle w:val="CharSectno"/>
        </w:rPr>
        <w:t>5</w:t>
      </w:r>
      <w:r w:rsidRPr="00F727EF">
        <w:t xml:space="preserve">  Basic daily fee</w:t>
      </w:r>
      <w:bookmarkEnd w:id="234"/>
    </w:p>
    <w:p w14:paraId="5575AB1C" w14:textId="2FB6F7B6" w:rsidR="00C97754" w:rsidRPr="00F727EF" w:rsidRDefault="00C97754" w:rsidP="00C97754">
      <w:pPr>
        <w:pStyle w:val="subsection"/>
      </w:pPr>
      <w:r w:rsidRPr="00F727EF">
        <w:tab/>
      </w:r>
      <w:r w:rsidRPr="00F727EF">
        <w:tab/>
        <w:t xml:space="preserve">For the purposes of </w:t>
      </w:r>
      <w:r w:rsidR="00BC6C3C" w:rsidRPr="00F727EF">
        <w:t>paragraph 2</w:t>
      </w:r>
      <w:r w:rsidRPr="00F727EF">
        <w:t>77(2)(a) of the Act, the basic daily fee is:</w:t>
      </w:r>
    </w:p>
    <w:p w14:paraId="1E3224B8" w14:textId="15E9D6FC" w:rsidR="00C97754" w:rsidRPr="00F727EF" w:rsidRDefault="00C97754" w:rsidP="00C97754">
      <w:pPr>
        <w:pStyle w:val="paragraph"/>
      </w:pPr>
      <w:r w:rsidRPr="00F727EF">
        <w:tab/>
        <w:t>(a)</w:t>
      </w:r>
      <w:r w:rsidRPr="00F727EF">
        <w:tab/>
      </w:r>
      <w:r w:rsidRPr="00F727EF">
        <w:rPr>
          <w:szCs w:val="22"/>
        </w:rPr>
        <w:t>for an individual in the pre</w:t>
      </w:r>
      <w:r w:rsidR="00F727EF">
        <w:rPr>
          <w:szCs w:val="22"/>
        </w:rPr>
        <w:noBreakHyphen/>
      </w:r>
      <w:r w:rsidRPr="00F727EF">
        <w:rPr>
          <w:szCs w:val="22"/>
        </w:rPr>
        <w:t>2014 residential contribution class:</w:t>
      </w:r>
    </w:p>
    <w:p w14:paraId="04B76EA1" w14:textId="77777777" w:rsidR="00C97754" w:rsidRPr="00F727EF" w:rsidRDefault="00C97754" w:rsidP="00C97754">
      <w:pPr>
        <w:pStyle w:val="paragraphsub"/>
      </w:pPr>
      <w:r w:rsidRPr="00F727EF">
        <w:tab/>
        <w:t>(i)</w:t>
      </w:r>
      <w:r w:rsidRPr="00F727EF">
        <w:tab/>
        <w:t xml:space="preserve">if the individual was a protected resident within the meaning of the </w:t>
      </w:r>
      <w:r w:rsidRPr="00F727EF">
        <w:rPr>
          <w:i/>
          <w:iCs/>
        </w:rPr>
        <w:t>Aged Care (Transitional Provisions) Act 1997</w:t>
      </w:r>
      <w:r w:rsidRPr="00F727EF">
        <w:t xml:space="preserve"> immediately before the transition time—the amount obtained by rounding down to the nearest cent an amount equal to 77.5% of the basic age pension amount (worked out on a per day basis); or</w:t>
      </w:r>
    </w:p>
    <w:p w14:paraId="0C1BCA6B" w14:textId="7C397220" w:rsidR="00C97754" w:rsidRPr="00F727EF" w:rsidRDefault="00C97754" w:rsidP="00C97754">
      <w:pPr>
        <w:pStyle w:val="paragraphsub"/>
      </w:pPr>
      <w:r w:rsidRPr="00F727EF">
        <w:tab/>
        <w:t>(ii)</w:t>
      </w:r>
      <w:r w:rsidRPr="00F727EF">
        <w:tab/>
        <w:t xml:space="preserve">if </w:t>
      </w:r>
      <w:r w:rsidR="00BC6C3C" w:rsidRPr="00F727EF">
        <w:t>section 5</w:t>
      </w:r>
      <w:r w:rsidRPr="00F727EF">
        <w:t>8</w:t>
      </w:r>
      <w:r w:rsidR="00F727EF">
        <w:noBreakHyphen/>
      </w:r>
      <w:r w:rsidRPr="00F727EF">
        <w:t xml:space="preserve">3C of the </w:t>
      </w:r>
      <w:r w:rsidRPr="00F727EF">
        <w:rPr>
          <w:i/>
          <w:iCs/>
        </w:rPr>
        <w:t>Aged Care (Transitional Provisions) Act 1997</w:t>
      </w:r>
      <w:r w:rsidRPr="00F727EF">
        <w:t xml:space="preserve"> applied to the individual immediately before the transition time—the amount obtained by rounding down to the nearest cent an amount equal to 96.5% of the basic age pension amount (worked out on a per day basis); or</w:t>
      </w:r>
    </w:p>
    <w:p w14:paraId="213119A1" w14:textId="77777777" w:rsidR="00C97754" w:rsidRPr="00F727EF" w:rsidRDefault="00C97754" w:rsidP="00C97754">
      <w:pPr>
        <w:pStyle w:val="paragraph"/>
        <w:rPr>
          <w:szCs w:val="22"/>
        </w:rPr>
      </w:pPr>
      <w:r w:rsidRPr="00F727EF">
        <w:rPr>
          <w:szCs w:val="22"/>
        </w:rPr>
        <w:tab/>
        <w:t>(b)</w:t>
      </w:r>
      <w:r w:rsidRPr="00F727EF">
        <w:rPr>
          <w:szCs w:val="22"/>
        </w:rPr>
        <w:tab/>
        <w:t>for any other individual—the amount obtained by rounding down to the nearest cent the amount equal to 85% of the basic age pension amount (worked out on a per day basis).</w:t>
      </w:r>
    </w:p>
    <w:p w14:paraId="66E006A4" w14:textId="0B39A284" w:rsidR="00C97754" w:rsidRPr="00F727EF" w:rsidRDefault="00C97754" w:rsidP="00C97754">
      <w:pPr>
        <w:pStyle w:val="ActHead5"/>
      </w:pPr>
      <w:bookmarkStart w:id="235" w:name="_Toc189123241"/>
      <w:r w:rsidRPr="002E4E9B">
        <w:rPr>
          <w:rStyle w:val="CharSectno"/>
        </w:rPr>
        <w:t>277</w:t>
      </w:r>
      <w:r w:rsidR="00F727EF" w:rsidRPr="002E4E9B">
        <w:rPr>
          <w:rStyle w:val="CharSectno"/>
        </w:rPr>
        <w:noBreakHyphen/>
      </w:r>
      <w:r w:rsidRPr="002E4E9B">
        <w:rPr>
          <w:rStyle w:val="CharSectno"/>
        </w:rPr>
        <w:t>10</w:t>
      </w:r>
      <w:r w:rsidRPr="00F727EF">
        <w:t xml:space="preserve">  Maximum daily amount</w:t>
      </w:r>
      <w:bookmarkStart w:id="236" w:name="_Hlk187415507"/>
      <w:r w:rsidRPr="00F727EF">
        <w:t>—individuals in pre</w:t>
      </w:r>
      <w:r w:rsidR="00F727EF">
        <w:noBreakHyphen/>
      </w:r>
      <w:r w:rsidRPr="00F727EF">
        <w:t>2014 residential contribution class</w:t>
      </w:r>
      <w:bookmarkEnd w:id="236"/>
      <w:bookmarkEnd w:id="235"/>
    </w:p>
    <w:p w14:paraId="2AB4A3DB" w14:textId="4784C522" w:rsidR="00C97754" w:rsidRPr="00F727EF" w:rsidRDefault="00C97754" w:rsidP="00C97754">
      <w:pPr>
        <w:pStyle w:val="subsection"/>
      </w:pPr>
      <w:r w:rsidRPr="00F727EF">
        <w:tab/>
      </w:r>
      <w:r w:rsidRPr="00F727EF">
        <w:tab/>
        <w:t xml:space="preserve">For the purposes of </w:t>
      </w:r>
      <w:r w:rsidR="00BC6C3C" w:rsidRPr="00F727EF">
        <w:t>subsection 2</w:t>
      </w:r>
      <w:r w:rsidRPr="00F727EF">
        <w:t>77(4) of the Act, the maximum daily amount of the resident contribution for an individual in the pre</w:t>
      </w:r>
      <w:r w:rsidR="00F727EF">
        <w:noBreakHyphen/>
      </w:r>
      <w:r w:rsidRPr="00F727EF">
        <w:t>2014 residential contribution class is worked out as follows:</w:t>
      </w:r>
    </w:p>
    <w:p w14:paraId="6EFEC612" w14:textId="77777777" w:rsidR="00C97754" w:rsidRPr="00F727EF" w:rsidRDefault="00C97754" w:rsidP="00C97754">
      <w:pPr>
        <w:pStyle w:val="BoxStep"/>
      </w:pPr>
      <w:r w:rsidRPr="00F727EF">
        <w:t>Step 1.</w:t>
      </w:r>
      <w:r w:rsidRPr="00F727EF">
        <w:tab/>
        <w:t>Work out the basic daily fee for the individual.</w:t>
      </w:r>
    </w:p>
    <w:p w14:paraId="3F01A59D" w14:textId="77777777" w:rsidR="00C97754" w:rsidRPr="00F727EF" w:rsidRDefault="00C97754" w:rsidP="00C97754">
      <w:pPr>
        <w:pStyle w:val="BoxStep"/>
      </w:pPr>
      <w:r w:rsidRPr="00F727EF">
        <w:t>Step 2.</w:t>
      </w:r>
      <w:r w:rsidRPr="00F727EF">
        <w:tab/>
        <w:t>Add the compensation payment fee for the individual for the day.</w:t>
      </w:r>
    </w:p>
    <w:p w14:paraId="3D3B424A" w14:textId="77777777" w:rsidR="00C97754" w:rsidRPr="00F727EF" w:rsidRDefault="00C97754" w:rsidP="00C97754">
      <w:pPr>
        <w:pStyle w:val="BoxStep"/>
      </w:pPr>
      <w:r w:rsidRPr="00F727EF">
        <w:t>Step 3.</w:t>
      </w:r>
      <w:r w:rsidRPr="00F727EF">
        <w:tab/>
        <w:t>Add the income tested fee for the individual for the day.</w:t>
      </w:r>
    </w:p>
    <w:p w14:paraId="256AEAF3" w14:textId="3D1C4A1D" w:rsidR="00C97754" w:rsidRPr="00F727EF" w:rsidRDefault="00C97754" w:rsidP="00C97754">
      <w:pPr>
        <w:pStyle w:val="ActHead5"/>
      </w:pPr>
      <w:bookmarkStart w:id="237" w:name="_Toc189123242"/>
      <w:r w:rsidRPr="002E4E9B">
        <w:rPr>
          <w:rStyle w:val="CharSectno"/>
        </w:rPr>
        <w:lastRenderedPageBreak/>
        <w:t>277</w:t>
      </w:r>
      <w:r w:rsidR="00F727EF" w:rsidRPr="002E4E9B">
        <w:rPr>
          <w:rStyle w:val="CharSectno"/>
        </w:rPr>
        <w:noBreakHyphen/>
      </w:r>
      <w:r w:rsidRPr="002E4E9B">
        <w:rPr>
          <w:rStyle w:val="CharSectno"/>
        </w:rPr>
        <w:t>15</w:t>
      </w:r>
      <w:r w:rsidRPr="00F727EF">
        <w:t xml:space="preserve">  Maximum daily amount—individuals in </w:t>
      </w:r>
      <w:bookmarkStart w:id="238" w:name="_Hlk187415597"/>
      <w:r w:rsidRPr="00F727EF">
        <w:t>post</w:t>
      </w:r>
      <w:r w:rsidR="00F727EF">
        <w:noBreakHyphen/>
      </w:r>
      <w:r w:rsidRPr="00F727EF">
        <w:t xml:space="preserve">2014 </w:t>
      </w:r>
      <w:r w:rsidR="001D4EF1" w:rsidRPr="00F727EF">
        <w:t>home</w:t>
      </w:r>
      <w:r w:rsidRPr="00F727EF">
        <w:t xml:space="preserve"> contribution class </w:t>
      </w:r>
      <w:bookmarkEnd w:id="238"/>
      <w:r w:rsidRPr="00F727EF">
        <w:t>or post</w:t>
      </w:r>
      <w:r w:rsidR="00F727EF">
        <w:noBreakHyphen/>
      </w:r>
      <w:r w:rsidRPr="00F727EF">
        <w:t xml:space="preserve">2014 </w:t>
      </w:r>
      <w:r w:rsidR="001D4EF1" w:rsidRPr="00F727EF">
        <w:t>residential</w:t>
      </w:r>
      <w:r w:rsidRPr="00F727EF">
        <w:t xml:space="preserve"> contribution class</w:t>
      </w:r>
      <w:bookmarkEnd w:id="237"/>
    </w:p>
    <w:p w14:paraId="2DEBAACD" w14:textId="48E98E1A" w:rsidR="00C97754" w:rsidRPr="00F727EF" w:rsidRDefault="00C97754" w:rsidP="00C97754">
      <w:pPr>
        <w:pStyle w:val="subsection"/>
      </w:pPr>
      <w:r w:rsidRPr="00F727EF">
        <w:tab/>
      </w:r>
      <w:r w:rsidRPr="00F727EF">
        <w:tab/>
        <w:t xml:space="preserve">For the purposes of </w:t>
      </w:r>
      <w:r w:rsidR="00BC6C3C" w:rsidRPr="00F727EF">
        <w:t>subsection 2</w:t>
      </w:r>
      <w:r w:rsidRPr="00F727EF">
        <w:t>77(4) of the Act, the maximum daily amount of the resident contribution for an individual in the post</w:t>
      </w:r>
      <w:r w:rsidR="00F727EF">
        <w:noBreakHyphen/>
      </w:r>
      <w:r w:rsidRPr="00F727EF">
        <w:t xml:space="preserve">2014 </w:t>
      </w:r>
      <w:r w:rsidR="00BC7788" w:rsidRPr="00F727EF">
        <w:t>home</w:t>
      </w:r>
      <w:r w:rsidRPr="00F727EF">
        <w:t xml:space="preserve"> contribution class or the </w:t>
      </w:r>
      <w:r w:rsidRPr="00F727EF">
        <w:rPr>
          <w:szCs w:val="22"/>
        </w:rPr>
        <w:t>post</w:t>
      </w:r>
      <w:r w:rsidR="00F727EF">
        <w:rPr>
          <w:szCs w:val="22"/>
        </w:rPr>
        <w:noBreakHyphen/>
      </w:r>
      <w:r w:rsidRPr="00F727EF">
        <w:rPr>
          <w:szCs w:val="22"/>
        </w:rPr>
        <w:t xml:space="preserve">2014 </w:t>
      </w:r>
      <w:r w:rsidR="00BC7788" w:rsidRPr="00F727EF">
        <w:rPr>
          <w:szCs w:val="22"/>
        </w:rPr>
        <w:t>residential</w:t>
      </w:r>
      <w:r w:rsidRPr="00F727EF">
        <w:rPr>
          <w:szCs w:val="22"/>
        </w:rPr>
        <w:t xml:space="preserve"> contribution class</w:t>
      </w:r>
      <w:r w:rsidRPr="00F727EF">
        <w:t xml:space="preserve"> is worked out as follows:</w:t>
      </w:r>
    </w:p>
    <w:p w14:paraId="450449D2" w14:textId="77777777" w:rsidR="00C97754" w:rsidRPr="00F727EF" w:rsidRDefault="00C97754" w:rsidP="00C97754">
      <w:pPr>
        <w:pStyle w:val="BoxStep"/>
      </w:pPr>
      <w:r w:rsidRPr="00F727EF">
        <w:t>Step 1.</w:t>
      </w:r>
      <w:r w:rsidRPr="00F727EF">
        <w:tab/>
        <w:t>Work out the basic daily fee for the individual.</w:t>
      </w:r>
    </w:p>
    <w:p w14:paraId="5090E4D7" w14:textId="77777777" w:rsidR="00C97754" w:rsidRPr="00F727EF" w:rsidRDefault="00C97754" w:rsidP="00C97754">
      <w:pPr>
        <w:pStyle w:val="BoxStep"/>
      </w:pPr>
      <w:r w:rsidRPr="00F727EF">
        <w:t>Step 2.</w:t>
      </w:r>
      <w:r w:rsidRPr="00F727EF">
        <w:tab/>
        <w:t>Add the compensation payment fee for the individual for the day.</w:t>
      </w:r>
    </w:p>
    <w:p w14:paraId="61A7E6FE" w14:textId="77777777" w:rsidR="00C97754" w:rsidRPr="00F727EF" w:rsidRDefault="00C97754" w:rsidP="00C97754">
      <w:pPr>
        <w:pStyle w:val="BoxStep"/>
      </w:pPr>
      <w:r w:rsidRPr="00F727EF">
        <w:t>Step 3.</w:t>
      </w:r>
      <w:r w:rsidRPr="00F727EF">
        <w:tab/>
        <w:t>Add the means tested care fee for the individual for the day.</w:t>
      </w:r>
    </w:p>
    <w:p w14:paraId="015584C8" w14:textId="0154222A" w:rsidR="00C97754" w:rsidRPr="00F727EF" w:rsidRDefault="00C97754" w:rsidP="00C97754">
      <w:pPr>
        <w:pStyle w:val="ActHead5"/>
      </w:pPr>
      <w:bookmarkStart w:id="239" w:name="_Toc189123243"/>
      <w:r w:rsidRPr="002E4E9B">
        <w:rPr>
          <w:rStyle w:val="CharSectno"/>
        </w:rPr>
        <w:t>277</w:t>
      </w:r>
      <w:r w:rsidR="00F727EF" w:rsidRPr="002E4E9B">
        <w:rPr>
          <w:rStyle w:val="CharSectno"/>
        </w:rPr>
        <w:noBreakHyphen/>
      </w:r>
      <w:r w:rsidRPr="002E4E9B">
        <w:rPr>
          <w:rStyle w:val="CharSectno"/>
        </w:rPr>
        <w:t>20</w:t>
      </w:r>
      <w:r w:rsidRPr="00F727EF">
        <w:t xml:space="preserve">  Amounts to be reduced—individuals in pre</w:t>
      </w:r>
      <w:r w:rsidR="00F727EF">
        <w:noBreakHyphen/>
      </w:r>
      <w:r w:rsidRPr="00F727EF">
        <w:t>2014 residential contribution class</w:t>
      </w:r>
      <w:bookmarkEnd w:id="239"/>
    </w:p>
    <w:p w14:paraId="48D38C5A" w14:textId="1A9CADB2" w:rsidR="00C97754" w:rsidRPr="00F727EF" w:rsidRDefault="00C97754" w:rsidP="00C97754">
      <w:pPr>
        <w:pStyle w:val="subsection"/>
      </w:pPr>
      <w:r w:rsidRPr="00F727EF">
        <w:tab/>
      </w:r>
      <w:r w:rsidRPr="00F727EF">
        <w:tab/>
        <w:t xml:space="preserve">For the purposes of </w:t>
      </w:r>
      <w:r w:rsidR="00BC6C3C" w:rsidRPr="00F727EF">
        <w:t>paragraph 2</w:t>
      </w:r>
      <w:r w:rsidRPr="00F727EF">
        <w:t>77(5)(b) of the Act, the amounts for an individual in the pre</w:t>
      </w:r>
      <w:r w:rsidR="00F727EF">
        <w:noBreakHyphen/>
      </w:r>
      <w:r w:rsidRPr="00F727EF">
        <w:t>2014 residential contribution class are:</w:t>
      </w:r>
    </w:p>
    <w:p w14:paraId="76BC2C2A" w14:textId="77777777" w:rsidR="00C97754" w:rsidRPr="00F727EF" w:rsidRDefault="00C97754" w:rsidP="00C97754">
      <w:pPr>
        <w:pStyle w:val="paragraph"/>
      </w:pPr>
      <w:r w:rsidRPr="00F727EF">
        <w:tab/>
        <w:t>(a)</w:t>
      </w:r>
      <w:r w:rsidRPr="00F727EF">
        <w:tab/>
        <w:t>the basic daily fee for the individual; and</w:t>
      </w:r>
    </w:p>
    <w:p w14:paraId="2BF739E6" w14:textId="77777777" w:rsidR="00C97754" w:rsidRPr="00F727EF" w:rsidRDefault="00C97754" w:rsidP="00C97754">
      <w:pPr>
        <w:pStyle w:val="paragraph"/>
      </w:pPr>
      <w:r w:rsidRPr="00F727EF">
        <w:tab/>
        <w:t>(b)</w:t>
      </w:r>
      <w:r w:rsidRPr="00F727EF">
        <w:tab/>
        <w:t>the income tested fee for the individual.</w:t>
      </w:r>
    </w:p>
    <w:p w14:paraId="46750319" w14:textId="13AF60C1" w:rsidR="00C97754" w:rsidRPr="00F727EF" w:rsidRDefault="00C97754" w:rsidP="00C97754">
      <w:pPr>
        <w:pStyle w:val="ActHead5"/>
      </w:pPr>
      <w:bookmarkStart w:id="240" w:name="_Toc189123244"/>
      <w:r w:rsidRPr="002E4E9B">
        <w:rPr>
          <w:rStyle w:val="CharSectno"/>
        </w:rPr>
        <w:t>277</w:t>
      </w:r>
      <w:r w:rsidR="00F727EF" w:rsidRPr="002E4E9B">
        <w:rPr>
          <w:rStyle w:val="CharSectno"/>
        </w:rPr>
        <w:noBreakHyphen/>
      </w:r>
      <w:r w:rsidRPr="002E4E9B">
        <w:rPr>
          <w:rStyle w:val="CharSectno"/>
        </w:rPr>
        <w:t>25</w:t>
      </w:r>
      <w:r w:rsidRPr="00F727EF">
        <w:t xml:space="preserve">  Amounts to be reduced—individuals in post</w:t>
      </w:r>
      <w:r w:rsidR="00F727EF">
        <w:noBreakHyphen/>
      </w:r>
      <w:r w:rsidRPr="00F727EF">
        <w:t xml:space="preserve">2014 </w:t>
      </w:r>
      <w:r w:rsidR="001D4EF1" w:rsidRPr="00F727EF">
        <w:t>home</w:t>
      </w:r>
      <w:r w:rsidRPr="00F727EF">
        <w:t xml:space="preserve"> contribution class or post</w:t>
      </w:r>
      <w:r w:rsidR="00F727EF">
        <w:noBreakHyphen/>
      </w:r>
      <w:r w:rsidRPr="00F727EF">
        <w:t xml:space="preserve">2014 </w:t>
      </w:r>
      <w:r w:rsidR="001D4EF1" w:rsidRPr="00F727EF">
        <w:t>residential</w:t>
      </w:r>
      <w:r w:rsidRPr="00F727EF">
        <w:t xml:space="preserve"> contribution class</w:t>
      </w:r>
      <w:bookmarkEnd w:id="240"/>
    </w:p>
    <w:p w14:paraId="1204A80F" w14:textId="1EB5EE54" w:rsidR="00C97754" w:rsidRPr="00F727EF" w:rsidRDefault="00C97754" w:rsidP="00C97754">
      <w:pPr>
        <w:pStyle w:val="subsection"/>
        <w:rPr>
          <w:szCs w:val="22"/>
        </w:rPr>
      </w:pPr>
      <w:r w:rsidRPr="00F727EF">
        <w:tab/>
      </w:r>
      <w:r w:rsidRPr="00F727EF">
        <w:tab/>
        <w:t xml:space="preserve">For the purposes of </w:t>
      </w:r>
      <w:r w:rsidR="00BC6C3C" w:rsidRPr="00F727EF">
        <w:t>paragraph 2</w:t>
      </w:r>
      <w:r w:rsidRPr="00F727EF">
        <w:t>77(5)(b) of the Act, the amounts for an individual in the post</w:t>
      </w:r>
      <w:r w:rsidR="00F727EF">
        <w:noBreakHyphen/>
      </w:r>
      <w:r w:rsidRPr="00F727EF">
        <w:t xml:space="preserve">2014 </w:t>
      </w:r>
      <w:r w:rsidR="00BC7788" w:rsidRPr="00F727EF">
        <w:t>home</w:t>
      </w:r>
      <w:r w:rsidRPr="00F727EF">
        <w:t xml:space="preserve"> contribution class or the </w:t>
      </w:r>
      <w:r w:rsidRPr="00F727EF">
        <w:rPr>
          <w:szCs w:val="22"/>
        </w:rPr>
        <w:t>post</w:t>
      </w:r>
      <w:r w:rsidR="00F727EF">
        <w:rPr>
          <w:szCs w:val="22"/>
        </w:rPr>
        <w:noBreakHyphen/>
      </w:r>
      <w:r w:rsidRPr="00F727EF">
        <w:rPr>
          <w:szCs w:val="22"/>
        </w:rPr>
        <w:t xml:space="preserve">2014 </w:t>
      </w:r>
      <w:r w:rsidR="00BC7788" w:rsidRPr="00F727EF">
        <w:rPr>
          <w:szCs w:val="22"/>
        </w:rPr>
        <w:t>residential</w:t>
      </w:r>
      <w:r w:rsidRPr="00F727EF">
        <w:rPr>
          <w:szCs w:val="22"/>
        </w:rPr>
        <w:t xml:space="preserve"> contribution class are:</w:t>
      </w:r>
    </w:p>
    <w:p w14:paraId="57AFEFFC" w14:textId="77777777" w:rsidR="00C97754" w:rsidRPr="00F727EF" w:rsidRDefault="00C97754" w:rsidP="00C97754">
      <w:pPr>
        <w:pStyle w:val="paragraph"/>
      </w:pPr>
      <w:r w:rsidRPr="00F727EF">
        <w:tab/>
        <w:t>(a)</w:t>
      </w:r>
      <w:r w:rsidRPr="00F727EF">
        <w:tab/>
        <w:t>the basic daily fee for the individual; and</w:t>
      </w:r>
    </w:p>
    <w:p w14:paraId="13967AA7" w14:textId="77777777" w:rsidR="00C97754" w:rsidRPr="00F727EF" w:rsidRDefault="00C97754" w:rsidP="00C97754">
      <w:pPr>
        <w:pStyle w:val="paragraph"/>
      </w:pPr>
      <w:r w:rsidRPr="00F727EF">
        <w:tab/>
        <w:t>(b)</w:t>
      </w:r>
      <w:r w:rsidRPr="00F727EF">
        <w:tab/>
        <w:t>the means tested care fee for the individual.</w:t>
      </w:r>
    </w:p>
    <w:p w14:paraId="0EEC25EC" w14:textId="35923041" w:rsidR="00C97754" w:rsidRPr="00F727EF" w:rsidRDefault="00C97754" w:rsidP="00C97754">
      <w:pPr>
        <w:pStyle w:val="ActHead4"/>
      </w:pPr>
      <w:bookmarkStart w:id="241" w:name="_Toc189123245"/>
      <w:r w:rsidRPr="002E4E9B">
        <w:rPr>
          <w:rStyle w:val="CharSubdNo"/>
        </w:rPr>
        <w:t>Subdivision C</w:t>
      </w:r>
      <w:r w:rsidRPr="00F727EF">
        <w:t>—</w:t>
      </w:r>
      <w:r w:rsidRPr="002E4E9B">
        <w:rPr>
          <w:rStyle w:val="CharSubdText"/>
        </w:rPr>
        <w:t>Hotelling contribution and non</w:t>
      </w:r>
      <w:r w:rsidR="00F727EF" w:rsidRPr="002E4E9B">
        <w:rPr>
          <w:rStyle w:val="CharSubdText"/>
        </w:rPr>
        <w:noBreakHyphen/>
      </w:r>
      <w:r w:rsidRPr="002E4E9B">
        <w:rPr>
          <w:rStyle w:val="CharSubdText"/>
        </w:rPr>
        <w:t>clinical care contribution</w:t>
      </w:r>
      <w:bookmarkEnd w:id="241"/>
    </w:p>
    <w:p w14:paraId="14778CA1" w14:textId="4A1F8822" w:rsidR="00C97754" w:rsidRPr="00F727EF" w:rsidRDefault="00C97754" w:rsidP="00C97754">
      <w:pPr>
        <w:pStyle w:val="ActHead5"/>
      </w:pPr>
      <w:bookmarkStart w:id="242" w:name="_Toc189123246"/>
      <w:r w:rsidRPr="002E4E9B">
        <w:rPr>
          <w:rStyle w:val="CharSectno"/>
        </w:rPr>
        <w:t>278</w:t>
      </w:r>
      <w:r w:rsidR="00F727EF" w:rsidRPr="002E4E9B">
        <w:rPr>
          <w:rStyle w:val="CharSectno"/>
        </w:rPr>
        <w:noBreakHyphen/>
      </w:r>
      <w:r w:rsidRPr="002E4E9B">
        <w:rPr>
          <w:rStyle w:val="CharSectno"/>
        </w:rPr>
        <w:t>5</w:t>
      </w:r>
      <w:r w:rsidRPr="00F727EF">
        <w:t xml:space="preserve">  Classes of individuals to which hotelling contribution does not apply</w:t>
      </w:r>
      <w:bookmarkEnd w:id="242"/>
    </w:p>
    <w:p w14:paraId="495AB150" w14:textId="3B3CBD57" w:rsidR="00C97754" w:rsidRPr="00F727EF" w:rsidRDefault="00C97754" w:rsidP="00C97754">
      <w:pPr>
        <w:pStyle w:val="subsection"/>
      </w:pPr>
      <w:r w:rsidRPr="00F727EF">
        <w:tab/>
      </w:r>
      <w:r w:rsidRPr="00F727EF">
        <w:tab/>
        <w:t xml:space="preserve">For the purposes of </w:t>
      </w:r>
      <w:r w:rsidR="00BC6C3C" w:rsidRPr="00F727EF">
        <w:t>subsection 2</w:t>
      </w:r>
      <w:r w:rsidRPr="00F727EF">
        <w:t>78(3) of the Act, the classes are:</w:t>
      </w:r>
    </w:p>
    <w:p w14:paraId="37512613" w14:textId="05CE0C30" w:rsidR="00C97754" w:rsidRPr="00F727EF" w:rsidRDefault="00C97754" w:rsidP="00C97754">
      <w:pPr>
        <w:pStyle w:val="paragraph"/>
      </w:pPr>
      <w:r w:rsidRPr="00F727EF">
        <w:tab/>
        <w:t>(a)</w:t>
      </w:r>
      <w:r w:rsidRPr="00F727EF">
        <w:tab/>
        <w:t>the pre</w:t>
      </w:r>
      <w:r w:rsidR="00F727EF">
        <w:noBreakHyphen/>
      </w:r>
      <w:r w:rsidRPr="00F727EF">
        <w:t>2014 residential contribution class; and</w:t>
      </w:r>
    </w:p>
    <w:p w14:paraId="16ACE521" w14:textId="06E522AF" w:rsidR="006E00BF" w:rsidRPr="00F727EF" w:rsidRDefault="006E00BF" w:rsidP="006E00BF">
      <w:pPr>
        <w:pStyle w:val="paragraph"/>
      </w:pPr>
      <w:r w:rsidRPr="00F727EF">
        <w:tab/>
        <w:t>(b)</w:t>
      </w:r>
      <w:r w:rsidRPr="00F727EF">
        <w:tab/>
        <w:t xml:space="preserve">the </w:t>
      </w:r>
      <w:r w:rsidRPr="00F727EF">
        <w:rPr>
          <w:szCs w:val="22"/>
        </w:rPr>
        <w:t>post</w:t>
      </w:r>
      <w:r w:rsidR="00F727EF">
        <w:rPr>
          <w:szCs w:val="22"/>
        </w:rPr>
        <w:noBreakHyphen/>
      </w:r>
      <w:r w:rsidRPr="00F727EF">
        <w:rPr>
          <w:szCs w:val="22"/>
        </w:rPr>
        <w:t>2014 home contribution class; and</w:t>
      </w:r>
    </w:p>
    <w:p w14:paraId="3F2E82D7" w14:textId="3151502C" w:rsidR="00C97754" w:rsidRPr="00F727EF" w:rsidRDefault="00C97754" w:rsidP="00C97754">
      <w:pPr>
        <w:pStyle w:val="paragraph"/>
      </w:pPr>
      <w:r w:rsidRPr="00F727EF">
        <w:tab/>
        <w:t>(</w:t>
      </w:r>
      <w:r w:rsidR="006E00BF" w:rsidRPr="00F727EF">
        <w:t>c</w:t>
      </w:r>
      <w:r w:rsidRPr="00F727EF">
        <w:t>)</w:t>
      </w:r>
      <w:r w:rsidRPr="00F727EF">
        <w:tab/>
        <w:t>the post</w:t>
      </w:r>
      <w:r w:rsidR="00F727EF">
        <w:noBreakHyphen/>
      </w:r>
      <w:r w:rsidRPr="00F727EF">
        <w:t>2014 residential contribution class</w:t>
      </w:r>
      <w:r w:rsidR="006E00BF" w:rsidRPr="00F727EF">
        <w:t>.</w:t>
      </w:r>
    </w:p>
    <w:p w14:paraId="19D97CFF" w14:textId="36B65249" w:rsidR="00C97754" w:rsidRPr="00F727EF" w:rsidRDefault="00C97754" w:rsidP="00C97754">
      <w:pPr>
        <w:pStyle w:val="ActHead5"/>
      </w:pPr>
      <w:bookmarkStart w:id="243" w:name="_Toc189123247"/>
      <w:r w:rsidRPr="002E4E9B">
        <w:rPr>
          <w:rStyle w:val="CharSectno"/>
        </w:rPr>
        <w:t>279</w:t>
      </w:r>
      <w:r w:rsidR="00F727EF" w:rsidRPr="002E4E9B">
        <w:rPr>
          <w:rStyle w:val="CharSectno"/>
        </w:rPr>
        <w:noBreakHyphen/>
      </w:r>
      <w:r w:rsidRPr="002E4E9B">
        <w:rPr>
          <w:rStyle w:val="CharSectno"/>
        </w:rPr>
        <w:t>5</w:t>
      </w:r>
      <w:r w:rsidRPr="00F727EF">
        <w:t xml:space="preserve">  Maximum non</w:t>
      </w:r>
      <w:r w:rsidR="00F727EF">
        <w:noBreakHyphen/>
      </w:r>
      <w:r w:rsidRPr="00F727EF">
        <w:t>clinical care contribution</w:t>
      </w:r>
      <w:bookmarkEnd w:id="243"/>
    </w:p>
    <w:p w14:paraId="6B724A04" w14:textId="25CA619C" w:rsidR="00C97754" w:rsidRPr="00F727EF" w:rsidRDefault="00C97754" w:rsidP="00C97754">
      <w:pPr>
        <w:pStyle w:val="subsection"/>
      </w:pPr>
      <w:r w:rsidRPr="00F727EF">
        <w:tab/>
      </w:r>
      <w:r w:rsidRPr="00F727EF">
        <w:tab/>
        <w:t xml:space="preserve">For the purposes of </w:t>
      </w:r>
      <w:r w:rsidR="00BC6C3C" w:rsidRPr="00F727EF">
        <w:t>subsection 2</w:t>
      </w:r>
      <w:r w:rsidRPr="00F727EF">
        <w:t>79(3) of the Act, the amount is $101.16.</w:t>
      </w:r>
    </w:p>
    <w:p w14:paraId="1A8E682D" w14:textId="0B7F9915" w:rsidR="00C97754" w:rsidRPr="00F727EF" w:rsidRDefault="00C97754" w:rsidP="00C97754">
      <w:pPr>
        <w:pStyle w:val="ActHead5"/>
      </w:pPr>
      <w:bookmarkStart w:id="244" w:name="_Toc189123248"/>
      <w:r w:rsidRPr="002E4E9B">
        <w:rPr>
          <w:rStyle w:val="CharSectno"/>
        </w:rPr>
        <w:t>279</w:t>
      </w:r>
      <w:r w:rsidR="00F727EF" w:rsidRPr="002E4E9B">
        <w:rPr>
          <w:rStyle w:val="CharSectno"/>
        </w:rPr>
        <w:noBreakHyphen/>
      </w:r>
      <w:r w:rsidRPr="002E4E9B">
        <w:rPr>
          <w:rStyle w:val="CharSectno"/>
        </w:rPr>
        <w:t>10</w:t>
      </w:r>
      <w:r w:rsidRPr="00F727EF">
        <w:t xml:space="preserve">  When non</w:t>
      </w:r>
      <w:r w:rsidR="00F727EF">
        <w:noBreakHyphen/>
      </w:r>
      <w:r w:rsidRPr="00F727EF">
        <w:t>clinical care contribution is zero—number of days</w:t>
      </w:r>
      <w:bookmarkEnd w:id="244"/>
    </w:p>
    <w:p w14:paraId="643F4F67" w14:textId="489D19F9" w:rsidR="00C97754" w:rsidRPr="00F727EF" w:rsidRDefault="00C97754" w:rsidP="00C97754">
      <w:pPr>
        <w:pStyle w:val="subsection"/>
      </w:pPr>
      <w:r w:rsidRPr="00F727EF">
        <w:tab/>
      </w:r>
      <w:r w:rsidRPr="00F727EF">
        <w:tab/>
        <w:t xml:space="preserve">For the purposes of </w:t>
      </w:r>
      <w:r w:rsidR="00BC6C3C" w:rsidRPr="00F727EF">
        <w:t>subsection 2</w:t>
      </w:r>
      <w:r w:rsidRPr="00F727EF">
        <w:t>79(4) of the Act, the number of days is 1,460.</w:t>
      </w:r>
    </w:p>
    <w:p w14:paraId="6BD60013" w14:textId="392076F2" w:rsidR="00C97754" w:rsidRPr="00F727EF" w:rsidRDefault="00C97754" w:rsidP="00C97754">
      <w:pPr>
        <w:pStyle w:val="ActHead5"/>
      </w:pPr>
      <w:bookmarkStart w:id="245" w:name="_Toc189123249"/>
      <w:r w:rsidRPr="002E4E9B">
        <w:rPr>
          <w:rStyle w:val="CharSectno"/>
        </w:rPr>
        <w:lastRenderedPageBreak/>
        <w:t>279</w:t>
      </w:r>
      <w:r w:rsidR="00F727EF" w:rsidRPr="002E4E9B">
        <w:rPr>
          <w:rStyle w:val="CharSectno"/>
        </w:rPr>
        <w:noBreakHyphen/>
      </w:r>
      <w:r w:rsidRPr="002E4E9B">
        <w:rPr>
          <w:rStyle w:val="CharSectno"/>
        </w:rPr>
        <w:t>15</w:t>
      </w:r>
      <w:r w:rsidRPr="00F727EF">
        <w:t xml:space="preserve">  When non</w:t>
      </w:r>
      <w:r w:rsidR="00F727EF">
        <w:noBreakHyphen/>
      </w:r>
      <w:r w:rsidRPr="00F727EF">
        <w:t>clinical care contribution is zero—other contributions or fees</w:t>
      </w:r>
      <w:bookmarkEnd w:id="245"/>
    </w:p>
    <w:p w14:paraId="0BCDDB0E" w14:textId="18EB5F68" w:rsidR="00C97754" w:rsidRPr="00F727EF" w:rsidRDefault="00C97754" w:rsidP="00C97754">
      <w:pPr>
        <w:pStyle w:val="subsection"/>
      </w:pPr>
      <w:r w:rsidRPr="00F727EF">
        <w:tab/>
      </w:r>
      <w:r w:rsidRPr="00F727EF">
        <w:tab/>
        <w:t xml:space="preserve">For the purposes of </w:t>
      </w:r>
      <w:r w:rsidR="00BC6C3C" w:rsidRPr="00F727EF">
        <w:t>paragraph 2</w:t>
      </w:r>
      <w:r w:rsidRPr="00F727EF">
        <w:t>79(5)(c) of the Act, for an individual who was approved as a recipient of aged care under the old Act, the following contributions and fees are prescribed:</w:t>
      </w:r>
    </w:p>
    <w:p w14:paraId="73596F31" w14:textId="1DAB735B" w:rsidR="00C97754" w:rsidRPr="00F727EF" w:rsidRDefault="00C97754" w:rsidP="00C97754">
      <w:pPr>
        <w:pStyle w:val="paragraph"/>
      </w:pPr>
      <w:r w:rsidRPr="00F727EF">
        <w:tab/>
        <w:t>(a)</w:t>
      </w:r>
      <w:r w:rsidRPr="00F727EF">
        <w:tab/>
        <w:t xml:space="preserve">the means tested care fees (within the meaning of </w:t>
      </w:r>
      <w:r w:rsidR="00BC6C3C" w:rsidRPr="00F727EF">
        <w:t>section 5</w:t>
      </w:r>
      <w:r w:rsidRPr="00F727EF">
        <w:t>2C</w:t>
      </w:r>
      <w:r w:rsidR="00F727EF">
        <w:noBreakHyphen/>
      </w:r>
      <w:r w:rsidRPr="00F727EF">
        <w:t>3(3) of the old Act) (if any) for the individual under the old Act;</w:t>
      </w:r>
    </w:p>
    <w:p w14:paraId="490B931A" w14:textId="0953FE70" w:rsidR="00C97754" w:rsidRPr="00F727EF" w:rsidRDefault="00C97754" w:rsidP="00C97754">
      <w:pPr>
        <w:pStyle w:val="paragraph"/>
      </w:pPr>
      <w:r w:rsidRPr="00F727EF">
        <w:tab/>
        <w:t>(b)</w:t>
      </w:r>
      <w:r w:rsidRPr="00F727EF">
        <w:tab/>
        <w:t>the income tested care fees (within the meaning of sub</w:t>
      </w:r>
      <w:r w:rsidR="00BC6C3C" w:rsidRPr="00F727EF">
        <w:t>section 5</w:t>
      </w:r>
      <w:r w:rsidRPr="00F727EF">
        <w:t>2D</w:t>
      </w:r>
      <w:r w:rsidR="00F727EF">
        <w:noBreakHyphen/>
      </w:r>
      <w:r w:rsidRPr="00F727EF">
        <w:t>2(3) of the old Act) (if any) for the individual under the old Act;</w:t>
      </w:r>
    </w:p>
    <w:p w14:paraId="5C17204A" w14:textId="1CFBE2CF" w:rsidR="00C97754" w:rsidRPr="00F727EF" w:rsidRDefault="00C97754" w:rsidP="00C97754">
      <w:pPr>
        <w:pStyle w:val="paragraph"/>
      </w:pPr>
      <w:r w:rsidRPr="00F727EF">
        <w:tab/>
        <w:t>(c)</w:t>
      </w:r>
      <w:r w:rsidRPr="00F727EF">
        <w:tab/>
        <w:t>for an individual in the post</w:t>
      </w:r>
      <w:r w:rsidR="00F727EF">
        <w:noBreakHyphen/>
      </w:r>
      <w:r w:rsidRPr="00F727EF">
        <w:t xml:space="preserve">2014 </w:t>
      </w:r>
      <w:r w:rsidR="006E00BF" w:rsidRPr="00F727EF">
        <w:t>home</w:t>
      </w:r>
      <w:r w:rsidRPr="00F727EF">
        <w:t xml:space="preserve"> contribution class or the </w:t>
      </w:r>
      <w:r w:rsidRPr="00F727EF">
        <w:rPr>
          <w:szCs w:val="22"/>
        </w:rPr>
        <w:t>post</w:t>
      </w:r>
      <w:r w:rsidR="00F727EF">
        <w:rPr>
          <w:szCs w:val="22"/>
        </w:rPr>
        <w:noBreakHyphen/>
      </w:r>
      <w:r w:rsidRPr="00F727EF">
        <w:rPr>
          <w:szCs w:val="22"/>
        </w:rPr>
        <w:t xml:space="preserve">2014 </w:t>
      </w:r>
      <w:r w:rsidR="006E00BF" w:rsidRPr="00F727EF">
        <w:rPr>
          <w:szCs w:val="22"/>
        </w:rPr>
        <w:t>residential</w:t>
      </w:r>
      <w:r w:rsidRPr="00F727EF">
        <w:rPr>
          <w:szCs w:val="22"/>
        </w:rPr>
        <w:t xml:space="preserve"> contribution class</w:t>
      </w:r>
      <w:r w:rsidRPr="00F727EF">
        <w:t>—the means tested care fees (if any) for the individual.</w:t>
      </w:r>
    </w:p>
    <w:p w14:paraId="42BB69F0" w14:textId="2D800439" w:rsidR="00C97754" w:rsidRPr="00F727EF" w:rsidRDefault="00C97754" w:rsidP="00C97754">
      <w:pPr>
        <w:pStyle w:val="ActHead5"/>
      </w:pPr>
      <w:bookmarkStart w:id="246" w:name="_Toc189123250"/>
      <w:r w:rsidRPr="002E4E9B">
        <w:rPr>
          <w:rStyle w:val="CharSectno"/>
        </w:rPr>
        <w:t>279</w:t>
      </w:r>
      <w:r w:rsidR="00F727EF" w:rsidRPr="002E4E9B">
        <w:rPr>
          <w:rStyle w:val="CharSectno"/>
        </w:rPr>
        <w:noBreakHyphen/>
      </w:r>
      <w:r w:rsidRPr="002E4E9B">
        <w:rPr>
          <w:rStyle w:val="CharSectno"/>
        </w:rPr>
        <w:t>20</w:t>
      </w:r>
      <w:r w:rsidRPr="00F727EF">
        <w:t xml:space="preserve">  Classes of individuals to which non</w:t>
      </w:r>
      <w:r w:rsidR="00F727EF">
        <w:noBreakHyphen/>
      </w:r>
      <w:r w:rsidRPr="00F727EF">
        <w:t>clinical care contribution does not apply</w:t>
      </w:r>
      <w:bookmarkEnd w:id="246"/>
    </w:p>
    <w:p w14:paraId="2ADBF2E2" w14:textId="161004A0" w:rsidR="00C97754" w:rsidRPr="00F727EF" w:rsidRDefault="00C97754" w:rsidP="00C97754">
      <w:pPr>
        <w:pStyle w:val="subsection"/>
      </w:pPr>
      <w:r w:rsidRPr="00F727EF">
        <w:tab/>
      </w:r>
      <w:r w:rsidRPr="00F727EF">
        <w:tab/>
        <w:t xml:space="preserve">For the purposes of </w:t>
      </w:r>
      <w:r w:rsidR="00BC6C3C" w:rsidRPr="00F727EF">
        <w:t>subsection 2</w:t>
      </w:r>
      <w:r w:rsidRPr="00F727EF">
        <w:t>79(6) of the Act, the classes are:</w:t>
      </w:r>
    </w:p>
    <w:p w14:paraId="530181A5" w14:textId="61E6F8FC" w:rsidR="00C97754" w:rsidRPr="00F727EF" w:rsidRDefault="00C97754" w:rsidP="00C97754">
      <w:pPr>
        <w:pStyle w:val="paragraph"/>
      </w:pPr>
      <w:r w:rsidRPr="00F727EF">
        <w:tab/>
        <w:t>(a)</w:t>
      </w:r>
      <w:r w:rsidRPr="00F727EF">
        <w:tab/>
        <w:t>the pre</w:t>
      </w:r>
      <w:r w:rsidR="00F727EF">
        <w:noBreakHyphen/>
      </w:r>
      <w:r w:rsidRPr="00F727EF">
        <w:t>2014 residential contribution class; and</w:t>
      </w:r>
    </w:p>
    <w:p w14:paraId="3CFD1B32" w14:textId="6BE14143" w:rsidR="006E00BF" w:rsidRPr="00F727EF" w:rsidRDefault="006E00BF" w:rsidP="006E00BF">
      <w:pPr>
        <w:pStyle w:val="paragraph"/>
      </w:pPr>
      <w:r w:rsidRPr="00F727EF">
        <w:tab/>
        <w:t>(b)</w:t>
      </w:r>
      <w:r w:rsidRPr="00F727EF">
        <w:tab/>
        <w:t xml:space="preserve">the </w:t>
      </w:r>
      <w:r w:rsidRPr="00F727EF">
        <w:rPr>
          <w:szCs w:val="22"/>
        </w:rPr>
        <w:t>post</w:t>
      </w:r>
      <w:r w:rsidR="00F727EF">
        <w:rPr>
          <w:szCs w:val="22"/>
        </w:rPr>
        <w:noBreakHyphen/>
      </w:r>
      <w:r w:rsidRPr="00F727EF">
        <w:rPr>
          <w:szCs w:val="22"/>
        </w:rPr>
        <w:t>2014 home contribution class; and</w:t>
      </w:r>
    </w:p>
    <w:p w14:paraId="7BD783F5" w14:textId="5D11DA09" w:rsidR="00C97754" w:rsidRPr="00F727EF" w:rsidRDefault="00C97754" w:rsidP="00C97754">
      <w:pPr>
        <w:pStyle w:val="paragraph"/>
      </w:pPr>
      <w:r w:rsidRPr="00F727EF">
        <w:tab/>
        <w:t>(</w:t>
      </w:r>
      <w:r w:rsidR="006E00BF" w:rsidRPr="00F727EF">
        <w:t>c</w:t>
      </w:r>
      <w:r w:rsidRPr="00F727EF">
        <w:t>)</w:t>
      </w:r>
      <w:r w:rsidRPr="00F727EF">
        <w:tab/>
        <w:t>the post</w:t>
      </w:r>
      <w:r w:rsidR="00F727EF">
        <w:noBreakHyphen/>
      </w:r>
      <w:r w:rsidRPr="00F727EF">
        <w:t>2014 residential contribution class</w:t>
      </w:r>
      <w:r w:rsidR="006E00BF" w:rsidRPr="00F727EF">
        <w:t>.</w:t>
      </w:r>
    </w:p>
    <w:p w14:paraId="73E1A610" w14:textId="232EBE2C" w:rsidR="00C97754" w:rsidRPr="00F727EF" w:rsidRDefault="00C97754" w:rsidP="00C97754">
      <w:pPr>
        <w:pStyle w:val="ActHead5"/>
      </w:pPr>
      <w:bookmarkStart w:id="247" w:name="_Toc189123251"/>
      <w:r w:rsidRPr="002E4E9B">
        <w:rPr>
          <w:rStyle w:val="CharSectno"/>
        </w:rPr>
        <w:t>280</w:t>
      </w:r>
      <w:r w:rsidR="00F727EF" w:rsidRPr="002E4E9B">
        <w:rPr>
          <w:rStyle w:val="CharSectno"/>
        </w:rPr>
        <w:noBreakHyphen/>
      </w:r>
      <w:r w:rsidRPr="002E4E9B">
        <w:rPr>
          <w:rStyle w:val="CharSectno"/>
        </w:rPr>
        <w:t>5</w:t>
      </w:r>
      <w:r w:rsidRPr="00F727EF">
        <w:t xml:space="preserve">  Hotelling contribution and non</w:t>
      </w:r>
      <w:r w:rsidR="00F727EF">
        <w:noBreakHyphen/>
      </w:r>
      <w:r w:rsidRPr="00F727EF">
        <w:t>clinical care contribution taken to be zero in some circumstances—classes of individuals</w:t>
      </w:r>
      <w:bookmarkEnd w:id="247"/>
    </w:p>
    <w:p w14:paraId="1773865C" w14:textId="61E9A631" w:rsidR="00C97754" w:rsidRPr="00F727EF" w:rsidRDefault="00C97754" w:rsidP="00C97754">
      <w:pPr>
        <w:pStyle w:val="subsection"/>
      </w:pPr>
      <w:r w:rsidRPr="00F727EF">
        <w:tab/>
      </w:r>
      <w:r w:rsidRPr="00F727EF">
        <w:tab/>
        <w:t xml:space="preserve">For the purposes of </w:t>
      </w:r>
      <w:r w:rsidR="00BC6C3C" w:rsidRPr="00F727EF">
        <w:t>paragraph 2</w:t>
      </w:r>
      <w:r w:rsidRPr="00F727EF">
        <w:t>80(1)(b) of the Act:</w:t>
      </w:r>
    </w:p>
    <w:p w14:paraId="45F635D6" w14:textId="77777777" w:rsidR="00C97754" w:rsidRPr="00F727EF" w:rsidRDefault="00C97754" w:rsidP="00C97754">
      <w:pPr>
        <w:pStyle w:val="paragraph"/>
      </w:pPr>
      <w:r w:rsidRPr="00F727EF">
        <w:tab/>
        <w:t>(a)</w:t>
      </w:r>
      <w:r w:rsidRPr="00F727EF">
        <w:tab/>
        <w:t>a class of individuals for whom the hotelling contribution is taken to be zero for a day is individuals for whom the hotelling contribution for the day is less than $1; and</w:t>
      </w:r>
    </w:p>
    <w:p w14:paraId="117C3859" w14:textId="7C7814CB" w:rsidR="00C97754" w:rsidRPr="00F727EF" w:rsidRDefault="00C97754" w:rsidP="00C97754">
      <w:pPr>
        <w:pStyle w:val="paragraph"/>
      </w:pPr>
      <w:r w:rsidRPr="00F727EF">
        <w:tab/>
        <w:t>(b)</w:t>
      </w:r>
      <w:r w:rsidRPr="00F727EF">
        <w:tab/>
        <w:t>a class of individuals for whom the non</w:t>
      </w:r>
      <w:r w:rsidR="00F727EF">
        <w:noBreakHyphen/>
      </w:r>
      <w:r w:rsidRPr="00F727EF">
        <w:t>clinical care contribution is taken to be zero for a day is individuals for whom the non</w:t>
      </w:r>
      <w:r w:rsidR="00F727EF">
        <w:noBreakHyphen/>
      </w:r>
      <w:r w:rsidRPr="00F727EF">
        <w:t>clinical care contribution for the day is less than $1; and</w:t>
      </w:r>
    </w:p>
    <w:p w14:paraId="658A6D7F" w14:textId="3ABF199C" w:rsidR="00C97754" w:rsidRPr="00F727EF" w:rsidRDefault="00C97754" w:rsidP="00C97754">
      <w:pPr>
        <w:pStyle w:val="paragraph"/>
      </w:pPr>
      <w:r w:rsidRPr="00F727EF">
        <w:tab/>
        <w:t>(c)</w:t>
      </w:r>
      <w:r w:rsidRPr="00F727EF">
        <w:tab/>
        <w:t>the classes of individuals for whom both the hotelling contribution and non</w:t>
      </w:r>
      <w:r w:rsidR="00F727EF">
        <w:noBreakHyphen/>
      </w:r>
      <w:r w:rsidRPr="00F727EF">
        <w:t>clinical care contribution are taken to be zero for a day are the following:</w:t>
      </w:r>
    </w:p>
    <w:p w14:paraId="0A977FB3" w14:textId="35E934CE" w:rsidR="00C97754" w:rsidRPr="00F727EF" w:rsidRDefault="00C97754" w:rsidP="00C97754">
      <w:pPr>
        <w:pStyle w:val="paragraphsub"/>
      </w:pPr>
      <w:r w:rsidRPr="00F727EF">
        <w:tab/>
        <w:t>(i)</w:t>
      </w:r>
      <w:r w:rsidRPr="00F727EF">
        <w:tab/>
        <w:t>individuals who cease accessing funded aged care services in an approved residential care home, without starting to access funded aged care services in another approved residential care home, before the registered provider of the home has been informed of the individual’s hotelling contribution and non</w:t>
      </w:r>
      <w:r w:rsidR="00F727EF">
        <w:noBreakHyphen/>
      </w:r>
      <w:r w:rsidRPr="00F727EF">
        <w:t>clinical care contribution;</w:t>
      </w:r>
    </w:p>
    <w:p w14:paraId="710AB258" w14:textId="3FE26C88" w:rsidR="00C97754" w:rsidRPr="00F727EF" w:rsidRDefault="00C97754" w:rsidP="00C97754">
      <w:pPr>
        <w:pStyle w:val="paragraphsub"/>
      </w:pPr>
      <w:r w:rsidRPr="00F727EF">
        <w:tab/>
        <w:t>(ii)</w:t>
      </w:r>
      <w:r w:rsidRPr="00F727EF">
        <w:tab/>
        <w:t>individuals who start accessing funded aged care services in an approved residential care home, but who die before the registered provider of the home has been informed of the individual’s hotelling contribution and non</w:t>
      </w:r>
      <w:r w:rsidR="00F727EF">
        <w:noBreakHyphen/>
      </w:r>
      <w:r w:rsidRPr="00F727EF">
        <w:t>clinical care contribution;</w:t>
      </w:r>
    </w:p>
    <w:p w14:paraId="4268BC46" w14:textId="77777777" w:rsidR="00C97754" w:rsidRPr="00F727EF" w:rsidRDefault="00C97754" w:rsidP="00C97754">
      <w:pPr>
        <w:pStyle w:val="paragraphsub"/>
      </w:pPr>
      <w:r w:rsidRPr="00F727EF">
        <w:tab/>
        <w:t>(iii)</w:t>
      </w:r>
      <w:r w:rsidRPr="00F727EF">
        <w:tab/>
        <w:t>individuals whose start day was more than 6 months before the day they are informed of their daily means tested amount;</w:t>
      </w:r>
    </w:p>
    <w:p w14:paraId="470BAF42" w14:textId="77777777" w:rsidR="00C97754" w:rsidRPr="00F727EF" w:rsidRDefault="00C97754" w:rsidP="00C97754">
      <w:pPr>
        <w:pStyle w:val="paragraphsub"/>
      </w:pPr>
      <w:r w:rsidRPr="00F727EF">
        <w:tab/>
        <w:t>(iv)</w:t>
      </w:r>
      <w:r w:rsidRPr="00F727EF">
        <w:tab/>
        <w:t>individuals who have one or more dependent children;</w:t>
      </w:r>
    </w:p>
    <w:p w14:paraId="264F4B0C" w14:textId="77777777" w:rsidR="00C97754" w:rsidRPr="00F727EF" w:rsidRDefault="00C97754" w:rsidP="00C97754">
      <w:pPr>
        <w:pStyle w:val="paragraphsub"/>
      </w:pPr>
      <w:r w:rsidRPr="00F727EF">
        <w:tab/>
        <w:t>(v)</w:t>
      </w:r>
      <w:r w:rsidRPr="00F727EF">
        <w:tab/>
        <w:t>individuals who are described in paragraph 85(4)(b) of the Veterans’ Entitlements Act (which describes former prisoners of war).</w:t>
      </w:r>
    </w:p>
    <w:p w14:paraId="772BF811" w14:textId="21BA8EF7" w:rsidR="00C97754" w:rsidRPr="00F727EF" w:rsidRDefault="00C97754" w:rsidP="00C97754">
      <w:pPr>
        <w:pStyle w:val="ActHead5"/>
      </w:pPr>
      <w:bookmarkStart w:id="248" w:name="_Toc189123252"/>
      <w:r w:rsidRPr="002E4E9B">
        <w:rPr>
          <w:rStyle w:val="CharSectno"/>
        </w:rPr>
        <w:lastRenderedPageBreak/>
        <w:t>281</w:t>
      </w:r>
      <w:r w:rsidR="00F727EF" w:rsidRPr="002E4E9B">
        <w:rPr>
          <w:rStyle w:val="CharSectno"/>
        </w:rPr>
        <w:noBreakHyphen/>
      </w:r>
      <w:r w:rsidRPr="002E4E9B">
        <w:rPr>
          <w:rStyle w:val="CharSectno"/>
        </w:rPr>
        <w:t>5</w:t>
      </w:r>
      <w:r w:rsidRPr="00F727EF">
        <w:t xml:space="preserve">  Fees for pre</w:t>
      </w:r>
      <w:r w:rsidR="00F727EF">
        <w:noBreakHyphen/>
      </w:r>
      <w:r w:rsidRPr="00F727EF">
        <w:t>entry period—ongoing residential care—maximum amount of pre</w:t>
      </w:r>
      <w:r w:rsidR="00F727EF">
        <w:noBreakHyphen/>
      </w:r>
      <w:r w:rsidRPr="00F727EF">
        <w:t>entry fee chargeable</w:t>
      </w:r>
      <w:bookmarkEnd w:id="248"/>
    </w:p>
    <w:p w14:paraId="6CD898E9" w14:textId="2FE70D05" w:rsidR="00C97754" w:rsidRPr="00F727EF" w:rsidRDefault="00C97754" w:rsidP="00C97754">
      <w:pPr>
        <w:pStyle w:val="subsection"/>
      </w:pPr>
      <w:r w:rsidRPr="00F727EF">
        <w:tab/>
      </w:r>
      <w:r w:rsidRPr="00F727EF">
        <w:tab/>
        <w:t xml:space="preserve">For the purposes of </w:t>
      </w:r>
      <w:r w:rsidR="00BC6C3C" w:rsidRPr="00F727EF">
        <w:t>paragraph 2</w:t>
      </w:r>
      <w:r w:rsidRPr="00F727EF">
        <w:t>81(4)(a) of the Act, the amount for a day for an individual is the basic daily fee for the individual.</w:t>
      </w:r>
    </w:p>
    <w:p w14:paraId="4C6F22D9" w14:textId="77777777" w:rsidR="00C97754" w:rsidRPr="00F727EF" w:rsidRDefault="00C97754" w:rsidP="00C97754">
      <w:pPr>
        <w:pStyle w:val="ActHead4"/>
      </w:pPr>
      <w:bookmarkStart w:id="249" w:name="_Toc189123253"/>
      <w:r w:rsidRPr="002E4E9B">
        <w:rPr>
          <w:rStyle w:val="CharSubdNo"/>
        </w:rPr>
        <w:t>Subdivision D</w:t>
      </w:r>
      <w:r w:rsidRPr="00F727EF">
        <w:t>—</w:t>
      </w:r>
      <w:r w:rsidRPr="002E4E9B">
        <w:rPr>
          <w:rStyle w:val="CharSubdText"/>
        </w:rPr>
        <w:t>Fees for reserving a bed—ongoing residential care</w:t>
      </w:r>
      <w:bookmarkEnd w:id="249"/>
    </w:p>
    <w:p w14:paraId="5E98B094" w14:textId="0D0B4B1D" w:rsidR="00C97754" w:rsidRPr="00F727EF" w:rsidRDefault="00C97754" w:rsidP="00C97754">
      <w:pPr>
        <w:pStyle w:val="ActHead5"/>
      </w:pPr>
      <w:bookmarkStart w:id="250" w:name="_Toc189123254"/>
      <w:r w:rsidRPr="002E4E9B">
        <w:rPr>
          <w:rStyle w:val="CharSectno"/>
        </w:rPr>
        <w:t>282</w:t>
      </w:r>
      <w:r w:rsidR="00F727EF" w:rsidRPr="002E4E9B">
        <w:rPr>
          <w:rStyle w:val="CharSectno"/>
        </w:rPr>
        <w:noBreakHyphen/>
      </w:r>
      <w:r w:rsidRPr="002E4E9B">
        <w:rPr>
          <w:rStyle w:val="CharSectno"/>
        </w:rPr>
        <w:t>5</w:t>
      </w:r>
      <w:r w:rsidRPr="00F727EF">
        <w:t xml:space="preserve">  Maximum amount of bed reservation fee chargeable</w:t>
      </w:r>
      <w:bookmarkEnd w:id="250"/>
    </w:p>
    <w:p w14:paraId="6101610F" w14:textId="45A169B3" w:rsidR="00C97754" w:rsidRPr="00F727EF" w:rsidRDefault="00C97754" w:rsidP="00C97754">
      <w:pPr>
        <w:pStyle w:val="subsection"/>
      </w:pPr>
      <w:r w:rsidRPr="00F727EF">
        <w:tab/>
        <w:t>(1)</w:t>
      </w:r>
      <w:r w:rsidRPr="00F727EF">
        <w:tab/>
        <w:t xml:space="preserve">For the purposes of </w:t>
      </w:r>
      <w:r w:rsidR="00BC6C3C" w:rsidRPr="00F727EF">
        <w:t>subsection 2</w:t>
      </w:r>
      <w:r w:rsidRPr="00F727EF">
        <w:t xml:space="preserve">82(3) of the Act, </w:t>
      </w:r>
      <w:r w:rsidR="00BC6C3C" w:rsidRPr="00F727EF">
        <w:t>subsection (</w:t>
      </w:r>
      <w:r w:rsidRPr="00F727EF">
        <w:t xml:space="preserve">2) prescribes the maximum amount of the bed reservation fee that a registered provider delivering ongoing funded aged care services through the service group residential care to an individual in an approved residential care home may charge the individual under </w:t>
      </w:r>
      <w:r w:rsidR="00BC6C3C" w:rsidRPr="00F727EF">
        <w:t>section 2</w:t>
      </w:r>
      <w:r w:rsidRPr="00F727EF">
        <w:t>82 of the Act for a day.</w:t>
      </w:r>
    </w:p>
    <w:p w14:paraId="0CF56B46" w14:textId="77777777" w:rsidR="00C97754" w:rsidRPr="00F727EF" w:rsidRDefault="00C97754" w:rsidP="00C97754">
      <w:pPr>
        <w:pStyle w:val="subsection"/>
      </w:pPr>
      <w:r w:rsidRPr="00F727EF">
        <w:tab/>
        <w:t>(2)</w:t>
      </w:r>
      <w:r w:rsidRPr="00F727EF">
        <w:tab/>
        <w:t>The amount is the sum of the following amounts, calculated as if the registered provider delivered an ongoing funded aged care service to the individual through that service group in that approved residential care home on the day:</w:t>
      </w:r>
    </w:p>
    <w:p w14:paraId="3E210258" w14:textId="77777777" w:rsidR="00C97754" w:rsidRPr="00F727EF" w:rsidRDefault="00C97754" w:rsidP="00C97754">
      <w:pPr>
        <w:pStyle w:val="paragraph"/>
      </w:pPr>
      <w:r w:rsidRPr="00F727EF">
        <w:tab/>
        <w:t>(a)</w:t>
      </w:r>
      <w:r w:rsidRPr="00F727EF">
        <w:tab/>
        <w:t>the maximum daily amount of the resident contribution that would have been payable by the individual for the day;</w:t>
      </w:r>
    </w:p>
    <w:p w14:paraId="1363C05D" w14:textId="77777777" w:rsidR="00C97754" w:rsidRPr="00F727EF" w:rsidRDefault="00C97754" w:rsidP="00C97754">
      <w:pPr>
        <w:pStyle w:val="paragraph"/>
      </w:pPr>
      <w:r w:rsidRPr="00F727EF">
        <w:tab/>
        <w:t>(b)</w:t>
      </w:r>
      <w:r w:rsidRPr="00F727EF">
        <w:tab/>
        <w:t>the standard base provider amount for a day for the individual.</w:t>
      </w:r>
    </w:p>
    <w:p w14:paraId="0883166F" w14:textId="09E3000B" w:rsidR="00C97754" w:rsidRPr="00F727EF" w:rsidRDefault="00C97754" w:rsidP="00C97754">
      <w:pPr>
        <w:pStyle w:val="ActHead4"/>
      </w:pPr>
      <w:bookmarkStart w:id="251" w:name="_Toc189123255"/>
      <w:r w:rsidRPr="002E4E9B">
        <w:rPr>
          <w:rStyle w:val="CharSubdNo"/>
        </w:rPr>
        <w:t>Subdivision E</w:t>
      </w:r>
      <w:r w:rsidRPr="00F727EF">
        <w:t>—</w:t>
      </w:r>
      <w:r w:rsidRPr="002E4E9B">
        <w:rPr>
          <w:rStyle w:val="CharSubdText"/>
        </w:rPr>
        <w:t>Fees for delivery of funded aged care services—short</w:t>
      </w:r>
      <w:r w:rsidR="00F727EF" w:rsidRPr="002E4E9B">
        <w:rPr>
          <w:rStyle w:val="CharSubdText"/>
        </w:rPr>
        <w:noBreakHyphen/>
      </w:r>
      <w:r w:rsidRPr="002E4E9B">
        <w:rPr>
          <w:rStyle w:val="CharSubdText"/>
        </w:rPr>
        <w:t>term residential care</w:t>
      </w:r>
      <w:bookmarkEnd w:id="251"/>
    </w:p>
    <w:p w14:paraId="28005D64" w14:textId="7F8BB78C" w:rsidR="00C97754" w:rsidRPr="00F727EF" w:rsidRDefault="00C97754" w:rsidP="00C97754">
      <w:pPr>
        <w:pStyle w:val="ActHead5"/>
      </w:pPr>
      <w:bookmarkStart w:id="252" w:name="_Toc189123256"/>
      <w:r w:rsidRPr="002E4E9B">
        <w:rPr>
          <w:rStyle w:val="CharSectno"/>
        </w:rPr>
        <w:t>283</w:t>
      </w:r>
      <w:r w:rsidR="00F727EF" w:rsidRPr="002E4E9B">
        <w:rPr>
          <w:rStyle w:val="CharSectno"/>
        </w:rPr>
        <w:noBreakHyphen/>
      </w:r>
      <w:r w:rsidRPr="002E4E9B">
        <w:rPr>
          <w:rStyle w:val="CharSectno"/>
        </w:rPr>
        <w:t>10</w:t>
      </w:r>
      <w:r w:rsidRPr="00F727EF">
        <w:t xml:space="preserve">  Resident respite fee—amounts for working out maximum</w:t>
      </w:r>
      <w:bookmarkEnd w:id="252"/>
    </w:p>
    <w:p w14:paraId="310BA098" w14:textId="569856AB" w:rsidR="00C97754" w:rsidRPr="00F727EF" w:rsidRDefault="00C97754" w:rsidP="00C97754">
      <w:pPr>
        <w:pStyle w:val="subsection"/>
      </w:pPr>
      <w:r w:rsidRPr="00F727EF">
        <w:tab/>
      </w:r>
      <w:r w:rsidRPr="00F727EF">
        <w:tab/>
        <w:t xml:space="preserve">For the purposes of </w:t>
      </w:r>
      <w:r w:rsidR="00BC6C3C" w:rsidRPr="00F727EF">
        <w:t>paragraph 2</w:t>
      </w:r>
      <w:r w:rsidRPr="00F727EF">
        <w:t>83(2)(b) of the Act, the other amounts are:</w:t>
      </w:r>
    </w:p>
    <w:p w14:paraId="261CA3D6" w14:textId="2E0D5FF6" w:rsidR="00C97754" w:rsidRPr="00F727EF" w:rsidRDefault="00C97754" w:rsidP="00C97754">
      <w:pPr>
        <w:pStyle w:val="paragraph"/>
      </w:pPr>
      <w:r w:rsidRPr="00F727EF">
        <w:tab/>
        <w:t>(a)</w:t>
      </w:r>
      <w:r w:rsidRPr="00F727EF">
        <w:tab/>
        <w:t>the amount of any extra service fee charged under section 285</w:t>
      </w:r>
      <w:r w:rsidR="00F727EF">
        <w:noBreakHyphen/>
      </w:r>
      <w:r w:rsidRPr="00F727EF">
        <w:t>15</w:t>
      </w:r>
      <w:r w:rsidR="00BE51C6" w:rsidRPr="00F727EF">
        <w:t xml:space="preserve"> of this instrument</w:t>
      </w:r>
      <w:r w:rsidRPr="00F727EF">
        <w:t>;</w:t>
      </w:r>
    </w:p>
    <w:p w14:paraId="33C6208F" w14:textId="52271BA2" w:rsidR="00C97754" w:rsidRPr="00F727EF" w:rsidRDefault="00C97754" w:rsidP="00C97754">
      <w:pPr>
        <w:pStyle w:val="paragraph"/>
      </w:pPr>
      <w:r w:rsidRPr="00F727EF">
        <w:tab/>
        <w:t>(b)</w:t>
      </w:r>
      <w:r w:rsidRPr="00F727EF">
        <w:tab/>
        <w:t>the amount of any additional service fee charged under section 285</w:t>
      </w:r>
      <w:r w:rsidR="00F727EF">
        <w:noBreakHyphen/>
      </w:r>
      <w:r w:rsidRPr="00F727EF">
        <w:t>20</w:t>
      </w:r>
      <w:r w:rsidR="00BE51C6" w:rsidRPr="00F727EF">
        <w:t xml:space="preserve"> of this instrument</w:t>
      </w:r>
      <w:r w:rsidRPr="00F727EF">
        <w:t>.</w:t>
      </w:r>
    </w:p>
    <w:p w14:paraId="52DBE34B" w14:textId="111F9817" w:rsidR="00C97754" w:rsidRPr="00F727EF" w:rsidRDefault="00C97754" w:rsidP="00C97754">
      <w:pPr>
        <w:pStyle w:val="ActHead4"/>
      </w:pPr>
      <w:bookmarkStart w:id="253" w:name="_Toc189123257"/>
      <w:r w:rsidRPr="002E4E9B">
        <w:rPr>
          <w:rStyle w:val="CharSubdNo"/>
        </w:rPr>
        <w:t>Subdivision F</w:t>
      </w:r>
      <w:r w:rsidRPr="00F727EF">
        <w:t>—</w:t>
      </w:r>
      <w:r w:rsidRPr="002E4E9B">
        <w:rPr>
          <w:rStyle w:val="CharSubdText"/>
        </w:rPr>
        <w:t>Fees for delivery of funded aged care services—short</w:t>
      </w:r>
      <w:r w:rsidR="00F727EF" w:rsidRPr="002E4E9B">
        <w:rPr>
          <w:rStyle w:val="CharSubdText"/>
        </w:rPr>
        <w:noBreakHyphen/>
      </w:r>
      <w:r w:rsidRPr="002E4E9B">
        <w:rPr>
          <w:rStyle w:val="CharSubdText"/>
        </w:rPr>
        <w:t>term residential care</w:t>
      </w:r>
      <w:bookmarkEnd w:id="253"/>
    </w:p>
    <w:p w14:paraId="58AB89D0" w14:textId="415C09B1" w:rsidR="00C97754" w:rsidRPr="00F727EF" w:rsidRDefault="00C97754" w:rsidP="00C97754">
      <w:pPr>
        <w:pStyle w:val="ActHead5"/>
      </w:pPr>
      <w:bookmarkStart w:id="254" w:name="_Toc189123258"/>
      <w:r w:rsidRPr="002E4E9B">
        <w:rPr>
          <w:rStyle w:val="CharSectno"/>
        </w:rPr>
        <w:t>283</w:t>
      </w:r>
      <w:r w:rsidR="00F727EF" w:rsidRPr="002E4E9B">
        <w:rPr>
          <w:rStyle w:val="CharSectno"/>
        </w:rPr>
        <w:noBreakHyphen/>
      </w:r>
      <w:r w:rsidRPr="002E4E9B">
        <w:rPr>
          <w:rStyle w:val="CharSectno"/>
        </w:rPr>
        <w:t>15</w:t>
      </w:r>
      <w:r w:rsidRPr="00F727EF">
        <w:t xml:space="preserve">  Booking fee</w:t>
      </w:r>
      <w:bookmarkEnd w:id="254"/>
    </w:p>
    <w:p w14:paraId="7F29C660" w14:textId="77777777" w:rsidR="00C97754" w:rsidRPr="00F727EF" w:rsidRDefault="00C97754" w:rsidP="00C97754">
      <w:pPr>
        <w:pStyle w:val="SubsectionHead"/>
      </w:pPr>
      <w:r w:rsidRPr="00F727EF">
        <w:t>Purpose</w:t>
      </w:r>
    </w:p>
    <w:p w14:paraId="00AC567A" w14:textId="2CEED5F2" w:rsidR="00C97754" w:rsidRPr="00F727EF" w:rsidRDefault="00C97754" w:rsidP="00C97754">
      <w:pPr>
        <w:pStyle w:val="subsection"/>
      </w:pPr>
      <w:r w:rsidRPr="00F727EF">
        <w:tab/>
        <w:t>(1)</w:t>
      </w:r>
      <w:r w:rsidRPr="00F727EF">
        <w:tab/>
        <w:t xml:space="preserve">For the purposes of </w:t>
      </w:r>
      <w:r w:rsidR="00BC6C3C" w:rsidRPr="00F727EF">
        <w:t>subsection 2</w:t>
      </w:r>
      <w:r w:rsidRPr="00F727EF">
        <w:t>83(4) of the Act, this section makes provision in relation to the charging of a booking fee by a registered provider for or in connection with the delivery of short</w:t>
      </w:r>
      <w:r w:rsidR="00F727EF">
        <w:noBreakHyphen/>
      </w:r>
      <w:r w:rsidRPr="00F727EF">
        <w:t xml:space="preserve">term funded aged care services through the service group residential care to an individual for a period (the </w:t>
      </w:r>
      <w:r w:rsidRPr="00F727EF">
        <w:rPr>
          <w:b/>
          <w:bCs/>
          <w:i/>
          <w:iCs/>
        </w:rPr>
        <w:t>respite period</w:t>
      </w:r>
      <w:r w:rsidRPr="00F727EF">
        <w:t>).</w:t>
      </w:r>
    </w:p>
    <w:p w14:paraId="6E7E34B3" w14:textId="77777777" w:rsidR="00C97754" w:rsidRPr="00F727EF" w:rsidRDefault="00C97754" w:rsidP="00C97754">
      <w:pPr>
        <w:pStyle w:val="SubsectionHead"/>
      </w:pPr>
      <w:r w:rsidRPr="00F727EF">
        <w:t>Maximum amount of booking fee</w:t>
      </w:r>
    </w:p>
    <w:p w14:paraId="7AB8A193" w14:textId="77777777" w:rsidR="00C97754" w:rsidRPr="00F727EF" w:rsidRDefault="00C97754" w:rsidP="00C97754">
      <w:pPr>
        <w:pStyle w:val="subsection"/>
      </w:pPr>
      <w:r w:rsidRPr="00F727EF">
        <w:tab/>
        <w:t>(2)</w:t>
      </w:r>
      <w:r w:rsidRPr="00F727EF">
        <w:tab/>
        <w:t>The booking fee must not exceed the lesser of:</w:t>
      </w:r>
    </w:p>
    <w:p w14:paraId="181B7506" w14:textId="77777777" w:rsidR="00C97754" w:rsidRPr="00F727EF" w:rsidRDefault="00C97754" w:rsidP="00C97754">
      <w:pPr>
        <w:pStyle w:val="paragraph"/>
      </w:pPr>
      <w:r w:rsidRPr="00F727EF">
        <w:lastRenderedPageBreak/>
        <w:tab/>
        <w:t>(a)</w:t>
      </w:r>
      <w:r w:rsidRPr="00F727EF">
        <w:tab/>
        <w:t>the total of the resident respite fees that the provider would charge the individual for or in connection with those services for a period of 7 days; and</w:t>
      </w:r>
    </w:p>
    <w:p w14:paraId="70651AF4" w14:textId="77777777" w:rsidR="00C97754" w:rsidRPr="00F727EF" w:rsidRDefault="00C97754" w:rsidP="00C97754">
      <w:pPr>
        <w:pStyle w:val="paragraph"/>
        <w:rPr>
          <w:color w:val="000000"/>
        </w:rPr>
      </w:pPr>
      <w:r w:rsidRPr="00F727EF">
        <w:tab/>
        <w:t>(b)</w:t>
      </w:r>
      <w:r w:rsidRPr="00F727EF">
        <w:tab/>
        <w:t>25% of the total of the resident respite fees that the provider will charge the individual for the days in the respite period.</w:t>
      </w:r>
    </w:p>
    <w:p w14:paraId="71C7F02F" w14:textId="77777777" w:rsidR="00C97754" w:rsidRPr="00F727EF" w:rsidRDefault="00C97754" w:rsidP="00C97754">
      <w:pPr>
        <w:pStyle w:val="SubsectionHead"/>
      </w:pPr>
      <w:r w:rsidRPr="00F727EF">
        <w:t>When booking fee must be refunded in full</w:t>
      </w:r>
    </w:p>
    <w:p w14:paraId="1E562A7F" w14:textId="77777777" w:rsidR="00C97754" w:rsidRPr="00F727EF" w:rsidRDefault="00C97754" w:rsidP="00C97754">
      <w:pPr>
        <w:pStyle w:val="subsection"/>
      </w:pPr>
      <w:r w:rsidRPr="00F727EF">
        <w:tab/>
        <w:t>(3)</w:t>
      </w:r>
      <w:r w:rsidRPr="00F727EF">
        <w:tab/>
        <w:t>The provider must refund the whole of the booking fee if any of the following events occur:</w:t>
      </w:r>
    </w:p>
    <w:p w14:paraId="6AA90182" w14:textId="77777777" w:rsidR="00C97754" w:rsidRPr="00F727EF" w:rsidRDefault="00C97754" w:rsidP="00C97754">
      <w:pPr>
        <w:pStyle w:val="paragraph"/>
      </w:pPr>
      <w:r w:rsidRPr="00F727EF">
        <w:tab/>
        <w:t>(a)</w:t>
      </w:r>
      <w:r w:rsidRPr="00F727EF">
        <w:tab/>
        <w:t>the individual enters hospital before the respite period;</w:t>
      </w:r>
    </w:p>
    <w:p w14:paraId="70ABBAFB" w14:textId="77777777" w:rsidR="00C97754" w:rsidRPr="00F727EF" w:rsidRDefault="00C97754" w:rsidP="00C97754">
      <w:pPr>
        <w:pStyle w:val="paragraph"/>
      </w:pPr>
      <w:r w:rsidRPr="00F727EF">
        <w:tab/>
        <w:t>(b)</w:t>
      </w:r>
      <w:r w:rsidRPr="00F727EF">
        <w:tab/>
        <w:t>the individual dies before the respite period;</w:t>
      </w:r>
    </w:p>
    <w:p w14:paraId="07311876" w14:textId="77777777" w:rsidR="00C97754" w:rsidRPr="00F727EF" w:rsidRDefault="00C97754" w:rsidP="00C97754">
      <w:pPr>
        <w:pStyle w:val="paragraph"/>
      </w:pPr>
      <w:r w:rsidRPr="00F727EF">
        <w:tab/>
        <w:t>(c)</w:t>
      </w:r>
      <w:r w:rsidRPr="00F727EF">
        <w:tab/>
        <w:t>the individual cancels the booking for the respite period more than 7 days before the start of the respite period.</w:t>
      </w:r>
    </w:p>
    <w:p w14:paraId="0184224A" w14:textId="77777777" w:rsidR="00C97754" w:rsidRPr="00F727EF" w:rsidRDefault="00C97754" w:rsidP="00C97754">
      <w:pPr>
        <w:pStyle w:val="SubsectionHead"/>
      </w:pPr>
      <w:r w:rsidRPr="00F727EF">
        <w:t>When booking fee must be refunded in part</w:t>
      </w:r>
    </w:p>
    <w:p w14:paraId="452425EF" w14:textId="0A68776D" w:rsidR="00C97754" w:rsidRPr="00F727EF" w:rsidRDefault="00C97754" w:rsidP="00C97754">
      <w:pPr>
        <w:pStyle w:val="subsection"/>
      </w:pPr>
      <w:r w:rsidRPr="00F727EF">
        <w:tab/>
        <w:t>(4)</w:t>
      </w:r>
      <w:r w:rsidRPr="00F727EF">
        <w:tab/>
        <w:t xml:space="preserve">The provider must refund the part of the booking fee referred to in </w:t>
      </w:r>
      <w:r w:rsidR="00BC6C3C" w:rsidRPr="00F727EF">
        <w:t>subsection (</w:t>
      </w:r>
      <w:r w:rsidRPr="00F727EF">
        <w:t xml:space="preserve">5) if, during the lesser of the following (the </w:t>
      </w:r>
      <w:r w:rsidRPr="00F727EF">
        <w:rPr>
          <w:b/>
          <w:bCs/>
          <w:i/>
          <w:iCs/>
        </w:rPr>
        <w:t>booking fee period</w:t>
      </w:r>
      <w:r w:rsidRPr="00F727EF">
        <w:t>):</w:t>
      </w:r>
    </w:p>
    <w:p w14:paraId="16D00C62" w14:textId="77777777" w:rsidR="00C97754" w:rsidRPr="00F727EF" w:rsidRDefault="00C97754" w:rsidP="00C97754">
      <w:pPr>
        <w:pStyle w:val="paragraph"/>
      </w:pPr>
      <w:r w:rsidRPr="00F727EF">
        <w:tab/>
        <w:t>(a)</w:t>
      </w:r>
      <w:r w:rsidRPr="00F727EF">
        <w:tab/>
        <w:t>the first 7 days of the respite period;</w:t>
      </w:r>
    </w:p>
    <w:p w14:paraId="4677C047" w14:textId="77777777" w:rsidR="00C97754" w:rsidRPr="00F727EF" w:rsidRDefault="00C97754" w:rsidP="00C97754">
      <w:pPr>
        <w:pStyle w:val="paragraph"/>
      </w:pPr>
      <w:r w:rsidRPr="00F727EF">
        <w:tab/>
        <w:t>(b)</w:t>
      </w:r>
      <w:r w:rsidRPr="00F727EF">
        <w:tab/>
        <w:t>the first 25% of the respite period;</w:t>
      </w:r>
    </w:p>
    <w:p w14:paraId="7B1831DD" w14:textId="77777777" w:rsidR="00C97754" w:rsidRPr="00F727EF" w:rsidRDefault="00C97754" w:rsidP="00C97754">
      <w:pPr>
        <w:pStyle w:val="subsection2"/>
      </w:pPr>
      <w:r w:rsidRPr="00F727EF">
        <w:t>any of the following events occur:</w:t>
      </w:r>
    </w:p>
    <w:p w14:paraId="6A3DF5D3" w14:textId="77777777" w:rsidR="00C97754" w:rsidRPr="00F727EF" w:rsidRDefault="00C97754" w:rsidP="00C97754">
      <w:pPr>
        <w:pStyle w:val="paragraph"/>
      </w:pPr>
      <w:r w:rsidRPr="00F727EF">
        <w:tab/>
        <w:t>(c)</w:t>
      </w:r>
      <w:r w:rsidRPr="00F727EF">
        <w:tab/>
        <w:t>the individual enters hospital;</w:t>
      </w:r>
    </w:p>
    <w:p w14:paraId="660C9A4F" w14:textId="77777777" w:rsidR="00C97754" w:rsidRPr="00F727EF" w:rsidRDefault="00C97754" w:rsidP="00C97754">
      <w:pPr>
        <w:pStyle w:val="paragraph"/>
      </w:pPr>
      <w:r w:rsidRPr="00F727EF">
        <w:tab/>
        <w:t>(d)</w:t>
      </w:r>
      <w:r w:rsidRPr="00F727EF">
        <w:tab/>
        <w:t>the individual dies;</w:t>
      </w:r>
    </w:p>
    <w:p w14:paraId="0C88AFCE" w14:textId="77777777" w:rsidR="00C97754" w:rsidRPr="00F727EF" w:rsidRDefault="00C97754" w:rsidP="00C97754">
      <w:pPr>
        <w:pStyle w:val="paragraph"/>
      </w:pPr>
      <w:r w:rsidRPr="00F727EF">
        <w:tab/>
        <w:t>(e)</w:t>
      </w:r>
      <w:r w:rsidRPr="00F727EF">
        <w:tab/>
        <w:t>the provider requires the individual to leave the approved residential care home in which the services are being delivered.</w:t>
      </w:r>
    </w:p>
    <w:p w14:paraId="72CD22E9" w14:textId="596D9797" w:rsidR="00C97754" w:rsidRPr="00F727EF" w:rsidRDefault="00C97754" w:rsidP="00C97754">
      <w:pPr>
        <w:pStyle w:val="subsection"/>
      </w:pPr>
      <w:r w:rsidRPr="00F727EF">
        <w:tab/>
        <w:t>(5)</w:t>
      </w:r>
      <w:r w:rsidRPr="00F727EF">
        <w:tab/>
        <w:t xml:space="preserve">For the purposes of </w:t>
      </w:r>
      <w:r w:rsidR="00BC6C3C" w:rsidRPr="00F727EF">
        <w:t>subsection (</w:t>
      </w:r>
      <w:r w:rsidRPr="00F727EF">
        <w:t>4), the part of the booking fee required to be refunded is the amount equal to the proportion of the booking fee that corresponds to the proportion of the booking fee period that remains after the event occurs.</w:t>
      </w:r>
    </w:p>
    <w:p w14:paraId="42C143DF" w14:textId="04C152ED" w:rsidR="00C97754" w:rsidRPr="00F727EF" w:rsidRDefault="00C97754" w:rsidP="00C97754">
      <w:pPr>
        <w:pStyle w:val="subsection"/>
      </w:pPr>
      <w:r w:rsidRPr="00F727EF">
        <w:tab/>
        <w:t>(6)</w:t>
      </w:r>
      <w:r w:rsidRPr="00F727EF">
        <w:tab/>
        <w:t xml:space="preserve">The provider must pay a refund required by </w:t>
      </w:r>
      <w:r w:rsidR="00BC6C3C" w:rsidRPr="00F727EF">
        <w:t>subsection (</w:t>
      </w:r>
      <w:r w:rsidRPr="00F727EF">
        <w:t>3) or (4):</w:t>
      </w:r>
    </w:p>
    <w:p w14:paraId="0B55AC57" w14:textId="77777777" w:rsidR="00C97754" w:rsidRPr="00F727EF" w:rsidRDefault="00C97754" w:rsidP="00C97754">
      <w:pPr>
        <w:pStyle w:val="paragraph"/>
      </w:pPr>
      <w:r w:rsidRPr="00F727EF">
        <w:tab/>
        <w:t>(a)</w:t>
      </w:r>
      <w:r w:rsidRPr="00F727EF">
        <w:tab/>
        <w:t>if the individual has died:</w:t>
      </w:r>
    </w:p>
    <w:p w14:paraId="70C12F6A" w14:textId="77777777" w:rsidR="00C97754" w:rsidRPr="00F727EF" w:rsidRDefault="00C97754" w:rsidP="00C97754">
      <w:pPr>
        <w:pStyle w:val="paragraphsub"/>
      </w:pPr>
      <w:r w:rsidRPr="00F727EF">
        <w:tab/>
        <w:t>(i)</w:t>
      </w:r>
      <w:r w:rsidRPr="00F727EF">
        <w:tab/>
        <w:t>if, within 14 days after the provider becomes aware of the individual’s death, the provider is shown the probate of the will of the individual or letters of administration of the estate of the individual—to the individual’s estate within 14 days after the day on which the provider was so shown; or</w:t>
      </w:r>
    </w:p>
    <w:p w14:paraId="3E44DCFC" w14:textId="119D1699" w:rsidR="00C97754" w:rsidRPr="00F727EF" w:rsidRDefault="00C97754" w:rsidP="00C97754">
      <w:pPr>
        <w:pStyle w:val="paragraphsub"/>
      </w:pPr>
      <w:r w:rsidRPr="00F727EF">
        <w:tab/>
        <w:t>(ii)</w:t>
      </w:r>
      <w:r w:rsidRPr="00F727EF">
        <w:tab/>
        <w:t xml:space="preserve">if </w:t>
      </w:r>
      <w:r w:rsidR="00BC6C3C" w:rsidRPr="00F727EF">
        <w:t>subparagraph (</w:t>
      </w:r>
      <w:r w:rsidRPr="00F727EF">
        <w:t>i) does not apply—to a person that the provider is reasonably satisfied that it is appropriate to pay the refund to within 28 days after the provider becomes aware of the individual’s death; or</w:t>
      </w:r>
    </w:p>
    <w:p w14:paraId="72DE838A" w14:textId="77777777" w:rsidR="00C97754" w:rsidRPr="00F727EF" w:rsidRDefault="00C97754" w:rsidP="00C97754">
      <w:pPr>
        <w:pStyle w:val="paragraph"/>
      </w:pPr>
      <w:r w:rsidRPr="00F727EF">
        <w:tab/>
        <w:t>(b)</w:t>
      </w:r>
      <w:r w:rsidRPr="00F727EF">
        <w:tab/>
        <w:t>otherwise—to the individual within 14 days after the later of:</w:t>
      </w:r>
    </w:p>
    <w:p w14:paraId="5D6936B9" w14:textId="45470B8B" w:rsidR="00C97754" w:rsidRPr="00F727EF" w:rsidRDefault="00C97754" w:rsidP="00C97754">
      <w:pPr>
        <w:pStyle w:val="paragraphsub"/>
      </w:pPr>
      <w:r w:rsidRPr="00F727EF">
        <w:tab/>
        <w:t>(i)</w:t>
      </w:r>
      <w:r w:rsidRPr="00F727EF">
        <w:tab/>
        <w:t xml:space="preserve">the day the event mentioned in </w:t>
      </w:r>
      <w:r w:rsidR="00BC6C3C" w:rsidRPr="00F727EF">
        <w:t>subsection (</w:t>
      </w:r>
      <w:r w:rsidRPr="00F727EF">
        <w:t>3) or (4) (as applicable) occurs; and</w:t>
      </w:r>
    </w:p>
    <w:p w14:paraId="28653F22" w14:textId="77777777" w:rsidR="00C97754" w:rsidRPr="00F727EF" w:rsidRDefault="00C97754" w:rsidP="00C97754">
      <w:pPr>
        <w:pStyle w:val="paragraphsub"/>
      </w:pPr>
      <w:r w:rsidRPr="00F727EF">
        <w:tab/>
        <w:t>(ii)</w:t>
      </w:r>
      <w:r w:rsidRPr="00F727EF">
        <w:tab/>
        <w:t>the day the provider becomes aware of the event.</w:t>
      </w:r>
    </w:p>
    <w:p w14:paraId="4F33D2B8" w14:textId="77777777" w:rsidR="00C97754" w:rsidRPr="00F727EF" w:rsidRDefault="00C97754" w:rsidP="00C97754">
      <w:pPr>
        <w:pStyle w:val="SubsectionHead"/>
      </w:pPr>
      <w:r w:rsidRPr="00F727EF">
        <w:lastRenderedPageBreak/>
        <w:t>When booking fee is not required to be refunded in whole or in part</w:t>
      </w:r>
    </w:p>
    <w:p w14:paraId="1227AEBE" w14:textId="77777777" w:rsidR="00C97754" w:rsidRPr="00F727EF" w:rsidRDefault="00C97754" w:rsidP="00C97754">
      <w:pPr>
        <w:pStyle w:val="subsection"/>
        <w:rPr>
          <w:color w:val="000000"/>
        </w:rPr>
      </w:pPr>
      <w:r w:rsidRPr="00F727EF">
        <w:tab/>
        <w:t>(7)</w:t>
      </w:r>
      <w:r w:rsidRPr="00F727EF">
        <w:tab/>
        <w:t>The provider is not required to refund the booking fee (in whole or in part) if:</w:t>
      </w:r>
    </w:p>
    <w:p w14:paraId="176776F5" w14:textId="77777777" w:rsidR="00C97754" w:rsidRPr="00F727EF" w:rsidRDefault="00C97754" w:rsidP="00C97754">
      <w:pPr>
        <w:pStyle w:val="paragraph"/>
      </w:pPr>
      <w:r w:rsidRPr="00F727EF">
        <w:tab/>
        <w:t>(a)</w:t>
      </w:r>
      <w:r w:rsidRPr="00F727EF">
        <w:tab/>
        <w:t>the booking for the respite period is cancelled within 7 days before the start of the period for a reason other than that the individual enters hospital or dies; or</w:t>
      </w:r>
    </w:p>
    <w:p w14:paraId="774B56DD" w14:textId="77777777" w:rsidR="00C97754" w:rsidRPr="00F727EF" w:rsidRDefault="00C97754" w:rsidP="00C97754">
      <w:pPr>
        <w:pStyle w:val="paragraph"/>
      </w:pPr>
      <w:r w:rsidRPr="00F727EF">
        <w:tab/>
        <w:t>(b)</w:t>
      </w:r>
      <w:r w:rsidRPr="00F727EF">
        <w:tab/>
        <w:t>the individual chooses to leave the approved residential care home in which the services are being delivered before the end of the respite period.</w:t>
      </w:r>
    </w:p>
    <w:p w14:paraId="20504F87" w14:textId="77777777" w:rsidR="00C97754" w:rsidRPr="00F727EF" w:rsidRDefault="00C97754" w:rsidP="00C97754">
      <w:pPr>
        <w:pStyle w:val="ActHead4"/>
      </w:pPr>
      <w:bookmarkStart w:id="255" w:name="_Toc189123259"/>
      <w:r w:rsidRPr="002E4E9B">
        <w:rPr>
          <w:rStyle w:val="CharSubdNo"/>
        </w:rPr>
        <w:t>Subdivision G</w:t>
      </w:r>
      <w:r w:rsidRPr="00F727EF">
        <w:t>—</w:t>
      </w:r>
      <w:r w:rsidRPr="002E4E9B">
        <w:rPr>
          <w:rStyle w:val="CharSubdText"/>
        </w:rPr>
        <w:t>Fees for higher everyday living</w:t>
      </w:r>
      <w:bookmarkEnd w:id="255"/>
    </w:p>
    <w:p w14:paraId="4407AF9B" w14:textId="02EC9E1A" w:rsidR="00C97754" w:rsidRPr="00F727EF" w:rsidRDefault="00C97754" w:rsidP="00C97754">
      <w:pPr>
        <w:pStyle w:val="ActHead5"/>
      </w:pPr>
      <w:bookmarkStart w:id="256" w:name="_Toc189123260"/>
      <w:r w:rsidRPr="002E4E9B">
        <w:rPr>
          <w:rStyle w:val="CharSectno"/>
        </w:rPr>
        <w:t>284</w:t>
      </w:r>
      <w:r w:rsidR="00F727EF" w:rsidRPr="002E4E9B">
        <w:rPr>
          <w:rStyle w:val="CharSectno"/>
        </w:rPr>
        <w:noBreakHyphen/>
      </w:r>
      <w:r w:rsidRPr="002E4E9B">
        <w:rPr>
          <w:rStyle w:val="CharSectno"/>
        </w:rPr>
        <w:t>5</w:t>
      </w:r>
      <w:r w:rsidRPr="00F727EF">
        <w:t xml:space="preserve">  Requirements for entering into higher everyday living agreements</w:t>
      </w:r>
      <w:bookmarkEnd w:id="256"/>
    </w:p>
    <w:p w14:paraId="75E8A4AC" w14:textId="509F42FB" w:rsidR="00C97754" w:rsidRPr="00F727EF" w:rsidRDefault="00C97754" w:rsidP="00C97754">
      <w:pPr>
        <w:pStyle w:val="subsection"/>
      </w:pPr>
      <w:r w:rsidRPr="00F727EF">
        <w:tab/>
        <w:t>(1)</w:t>
      </w:r>
      <w:r w:rsidRPr="00F727EF">
        <w:tab/>
        <w:t xml:space="preserve">For the purposes of </w:t>
      </w:r>
      <w:r w:rsidR="00BC6C3C" w:rsidRPr="00F727EF">
        <w:t>paragraph 2</w:t>
      </w:r>
      <w:r w:rsidRPr="00F727EF">
        <w:t>84(2)(a) of the Act, this section prescribes requirements for entering into a higher everyday living agreement.</w:t>
      </w:r>
    </w:p>
    <w:p w14:paraId="790252BE" w14:textId="77777777" w:rsidR="00C97754" w:rsidRPr="00F727EF" w:rsidRDefault="00C97754" w:rsidP="00C97754">
      <w:pPr>
        <w:pStyle w:val="SubsectionHead"/>
      </w:pPr>
      <w:r w:rsidRPr="00F727EF">
        <w:t>Fees for services must be for services at a higher standard</w:t>
      </w:r>
    </w:p>
    <w:p w14:paraId="692D3164" w14:textId="77777777" w:rsidR="00C97754" w:rsidRPr="00F727EF" w:rsidRDefault="00C97754" w:rsidP="00C97754">
      <w:pPr>
        <w:pStyle w:val="subsection"/>
      </w:pPr>
      <w:r w:rsidRPr="00F727EF">
        <w:tab/>
        <w:t>(2)</w:t>
      </w:r>
      <w:r w:rsidRPr="00F727EF">
        <w:tab/>
        <w:t>A registered provider and an individual must not enter into a higher everyday living agreement that contains an agreed amount for a funded aged care service unless the agreement requires the provider to deliver the service to the individual at a standard, specified in the agreement, that is higher than the standard that the Act requires the service to be delivered at.</w:t>
      </w:r>
    </w:p>
    <w:p w14:paraId="05CCB89A" w14:textId="77777777" w:rsidR="00C97754" w:rsidRPr="00F727EF" w:rsidRDefault="00C97754" w:rsidP="00C97754">
      <w:pPr>
        <w:pStyle w:val="SubsectionHead"/>
      </w:pPr>
      <w:r w:rsidRPr="00F727EF">
        <w:t>Fees in connection with services must be for additional connected services</w:t>
      </w:r>
    </w:p>
    <w:p w14:paraId="19D2954F" w14:textId="77777777" w:rsidR="00C97754" w:rsidRPr="00F727EF" w:rsidRDefault="00C97754" w:rsidP="00C97754">
      <w:pPr>
        <w:pStyle w:val="subsection"/>
      </w:pPr>
      <w:r w:rsidRPr="00F727EF">
        <w:tab/>
        <w:t>(3)</w:t>
      </w:r>
      <w:r w:rsidRPr="00F727EF">
        <w:tab/>
        <w:t>A registered provider and an individual must not enter into a higher everyday living agreement that contains an agreed amount in connection with a funded aged care service unless the agreement requires the provider to deliver an additional service, specified in the agreement, that is connected to the funded aged care service, to the individual.</w:t>
      </w:r>
    </w:p>
    <w:p w14:paraId="3EB6B55E" w14:textId="77777777" w:rsidR="00C97754" w:rsidRPr="00F727EF" w:rsidRDefault="00C97754" w:rsidP="00C97754">
      <w:pPr>
        <w:pStyle w:val="SubsectionHead"/>
      </w:pPr>
      <w:r w:rsidRPr="00F727EF">
        <w:t>Information to be provided before entering into agreement</w:t>
      </w:r>
    </w:p>
    <w:p w14:paraId="02589D6F" w14:textId="77777777" w:rsidR="00C97754" w:rsidRPr="00F727EF" w:rsidRDefault="00C97754" w:rsidP="00C97754">
      <w:pPr>
        <w:pStyle w:val="subsection"/>
      </w:pPr>
      <w:r w:rsidRPr="00F727EF">
        <w:tab/>
        <w:t>(4)</w:t>
      </w:r>
      <w:r w:rsidRPr="00F727EF">
        <w:tab/>
        <w:t>A registered provider and an individual must not enter into a higher everyday living agreement unless, before the agreement is entered into, the provider gave the individual the following:</w:t>
      </w:r>
    </w:p>
    <w:p w14:paraId="1C9C6D57" w14:textId="77777777" w:rsidR="00C97754" w:rsidRPr="00F727EF" w:rsidRDefault="00C97754" w:rsidP="00C97754">
      <w:pPr>
        <w:pStyle w:val="paragraph"/>
      </w:pPr>
      <w:r w:rsidRPr="00F727EF">
        <w:tab/>
        <w:t>(a)</w:t>
      </w:r>
      <w:r w:rsidRPr="00F727EF">
        <w:tab/>
        <w:t>the higher everyday living fee fact sheet published by the Department;</w:t>
      </w:r>
    </w:p>
    <w:p w14:paraId="381B570F" w14:textId="77777777" w:rsidR="00C97754" w:rsidRPr="00F727EF" w:rsidRDefault="00C97754" w:rsidP="00C97754">
      <w:pPr>
        <w:pStyle w:val="paragraph"/>
      </w:pPr>
      <w:r w:rsidRPr="00F727EF">
        <w:tab/>
        <w:t>(b)</w:t>
      </w:r>
      <w:r w:rsidRPr="00F727EF">
        <w:tab/>
        <w:t>a list of all the funded aged care services for which the provider charges higher everyday living fees and the standards at which the provider delivers those services;</w:t>
      </w:r>
    </w:p>
    <w:p w14:paraId="0BE7AAA0" w14:textId="77777777" w:rsidR="00C97754" w:rsidRPr="00F727EF" w:rsidRDefault="00C97754" w:rsidP="00C97754">
      <w:pPr>
        <w:pStyle w:val="paragraph"/>
      </w:pPr>
      <w:r w:rsidRPr="00F727EF">
        <w:tab/>
        <w:t>(c)</w:t>
      </w:r>
      <w:r w:rsidRPr="00F727EF">
        <w:tab/>
        <w:t>a list of all the funded aged care services in connection with which the provider charges higher everyday living fees and the additional services that the provider delivers in connection with those funded aged care services;</w:t>
      </w:r>
    </w:p>
    <w:p w14:paraId="51897D3D" w14:textId="77777777" w:rsidR="00C97754" w:rsidRPr="00F727EF" w:rsidRDefault="00C97754" w:rsidP="00C97754">
      <w:pPr>
        <w:pStyle w:val="paragraph"/>
      </w:pPr>
      <w:r w:rsidRPr="00F727EF">
        <w:tab/>
        <w:t>(d)</w:t>
      </w:r>
      <w:r w:rsidRPr="00F727EF">
        <w:tab/>
        <w:t>information about how the provider bundles the charging of those higher everyday living fees (if applicable).</w:t>
      </w:r>
    </w:p>
    <w:p w14:paraId="22966115" w14:textId="4A79F3E8" w:rsidR="00C97754" w:rsidRPr="00F727EF" w:rsidRDefault="00C97754" w:rsidP="00C97754">
      <w:pPr>
        <w:pStyle w:val="ActHead5"/>
      </w:pPr>
      <w:bookmarkStart w:id="257" w:name="_Toc189123261"/>
      <w:r w:rsidRPr="002E4E9B">
        <w:rPr>
          <w:rStyle w:val="CharSectno"/>
        </w:rPr>
        <w:lastRenderedPageBreak/>
        <w:t>284</w:t>
      </w:r>
      <w:r w:rsidR="00F727EF" w:rsidRPr="002E4E9B">
        <w:rPr>
          <w:rStyle w:val="CharSectno"/>
        </w:rPr>
        <w:noBreakHyphen/>
      </w:r>
      <w:r w:rsidRPr="002E4E9B">
        <w:rPr>
          <w:rStyle w:val="CharSectno"/>
        </w:rPr>
        <w:t>10</w:t>
      </w:r>
      <w:r w:rsidRPr="00F727EF">
        <w:t xml:space="preserve">  Requirements that higher everyday living agreements must comply with</w:t>
      </w:r>
      <w:bookmarkEnd w:id="257"/>
    </w:p>
    <w:p w14:paraId="7E1726E3" w14:textId="1BF6A0A5" w:rsidR="00C97754" w:rsidRPr="00F727EF" w:rsidRDefault="00C97754" w:rsidP="00C97754">
      <w:pPr>
        <w:pStyle w:val="subsection"/>
      </w:pPr>
      <w:r w:rsidRPr="00F727EF">
        <w:tab/>
        <w:t>(1)</w:t>
      </w:r>
      <w:r w:rsidRPr="00F727EF">
        <w:tab/>
        <w:t xml:space="preserve">For the purposes of </w:t>
      </w:r>
      <w:r w:rsidR="00BC6C3C" w:rsidRPr="00F727EF">
        <w:t>paragraph 2</w:t>
      </w:r>
      <w:r w:rsidRPr="00F727EF">
        <w:t>84(2)(b) of the Act, this section prescribes requirements that a higher everyday living agreement must comply with.</w:t>
      </w:r>
    </w:p>
    <w:p w14:paraId="593BBE83" w14:textId="77777777" w:rsidR="00C97754" w:rsidRPr="00F727EF" w:rsidRDefault="00C97754" w:rsidP="00C97754">
      <w:pPr>
        <w:pStyle w:val="SubsectionHead"/>
      </w:pPr>
      <w:r w:rsidRPr="00F727EF">
        <w:t>General</w:t>
      </w:r>
    </w:p>
    <w:p w14:paraId="64087EBB" w14:textId="77777777" w:rsidR="00C97754" w:rsidRPr="00F727EF" w:rsidRDefault="00C97754" w:rsidP="00C97754">
      <w:pPr>
        <w:pStyle w:val="subsection"/>
        <w:rPr>
          <w:szCs w:val="22"/>
        </w:rPr>
      </w:pPr>
      <w:r w:rsidRPr="00F727EF">
        <w:tab/>
        <w:t>(2)</w:t>
      </w:r>
      <w:r w:rsidRPr="00F727EF">
        <w:tab/>
        <w:t xml:space="preserve">The agreement must </w:t>
      </w:r>
      <w:r w:rsidRPr="00F727EF">
        <w:rPr>
          <w:szCs w:val="22"/>
        </w:rPr>
        <w:t>be expressed in plain language and be readily understandable by the individual.</w:t>
      </w:r>
    </w:p>
    <w:p w14:paraId="34F2AF4A" w14:textId="77777777" w:rsidR="00C97754" w:rsidRPr="00F727EF" w:rsidRDefault="00C97754" w:rsidP="00C97754">
      <w:pPr>
        <w:pStyle w:val="SubsectionHead"/>
      </w:pPr>
      <w:r w:rsidRPr="00F727EF">
        <w:t>Agreed amounts</w:t>
      </w:r>
    </w:p>
    <w:p w14:paraId="5D3B7E2D" w14:textId="77777777" w:rsidR="00C97754" w:rsidRPr="00F727EF" w:rsidRDefault="00C97754" w:rsidP="00C97754">
      <w:pPr>
        <w:pStyle w:val="subsection"/>
      </w:pPr>
      <w:r w:rsidRPr="00F727EF">
        <w:rPr>
          <w:szCs w:val="22"/>
        </w:rPr>
        <w:tab/>
        <w:t>(3)</w:t>
      </w:r>
      <w:r w:rsidRPr="00F727EF">
        <w:rPr>
          <w:szCs w:val="22"/>
        </w:rPr>
        <w:tab/>
        <w:t>T</w:t>
      </w:r>
      <w:r w:rsidRPr="00F727EF">
        <w:t>he agreement must:</w:t>
      </w:r>
    </w:p>
    <w:p w14:paraId="4E646B73" w14:textId="77777777" w:rsidR="00C97754" w:rsidRPr="00F727EF" w:rsidRDefault="00C97754" w:rsidP="00C97754">
      <w:pPr>
        <w:pStyle w:val="paragraph"/>
      </w:pPr>
      <w:r w:rsidRPr="00F727EF">
        <w:tab/>
        <w:t>(a)</w:t>
      </w:r>
      <w:r w:rsidRPr="00F727EF">
        <w:tab/>
        <w:t>specify each agreed amount, the funded aged care service that it is charged for or in connection with, and the frequency at which it is charged; and</w:t>
      </w:r>
    </w:p>
    <w:p w14:paraId="7D7AF237" w14:textId="77777777" w:rsidR="00C97754" w:rsidRPr="00F727EF" w:rsidRDefault="00C97754" w:rsidP="00C97754">
      <w:pPr>
        <w:pStyle w:val="paragraph"/>
      </w:pPr>
      <w:r w:rsidRPr="00F727EF">
        <w:tab/>
        <w:t>(b)</w:t>
      </w:r>
      <w:r w:rsidRPr="00F727EF">
        <w:tab/>
        <w:t>for an agreed amount for a funded aged care service—specify the standard at which the provider must deliver the service; and</w:t>
      </w:r>
    </w:p>
    <w:p w14:paraId="70AB2735" w14:textId="77777777" w:rsidR="00C97754" w:rsidRPr="00F727EF" w:rsidRDefault="00C97754" w:rsidP="00C97754">
      <w:pPr>
        <w:pStyle w:val="paragraph"/>
      </w:pPr>
      <w:r w:rsidRPr="00F727EF">
        <w:tab/>
        <w:t>(c)</w:t>
      </w:r>
      <w:r w:rsidRPr="00F727EF">
        <w:tab/>
        <w:t>for an agreed amount in connection with a funded aged care service—specify the additional service, connected to the funded aged care service, that the provider must deliver; and</w:t>
      </w:r>
    </w:p>
    <w:p w14:paraId="710C0693" w14:textId="438EE86B" w:rsidR="00C97754" w:rsidRPr="00F727EF" w:rsidRDefault="00C97754" w:rsidP="00C97754">
      <w:pPr>
        <w:pStyle w:val="paragraph"/>
      </w:pPr>
      <w:r w:rsidRPr="00F727EF">
        <w:tab/>
        <w:t>(d)</w:t>
      </w:r>
      <w:r w:rsidRPr="00F727EF">
        <w:tab/>
        <w:t>state that the agreed amounts are subject to indexation in accordance with section 284</w:t>
      </w:r>
      <w:r w:rsidR="00F727EF">
        <w:noBreakHyphen/>
      </w:r>
      <w:r w:rsidRPr="00F727EF">
        <w:t>15 of this instrument; and</w:t>
      </w:r>
    </w:p>
    <w:p w14:paraId="75652C03" w14:textId="5C77393F" w:rsidR="00C97754" w:rsidRPr="00F727EF" w:rsidRDefault="00C97754" w:rsidP="00C97754">
      <w:pPr>
        <w:pStyle w:val="paragraph"/>
      </w:pPr>
      <w:r w:rsidRPr="00F727EF">
        <w:tab/>
        <w:t>(e)</w:t>
      </w:r>
      <w:r w:rsidRPr="00F727EF">
        <w:tab/>
        <w:t>require the provider to notify the individual of the replacement agreed amounts as soon as practicable after each indexation day (within the meaning of section 284</w:t>
      </w:r>
      <w:r w:rsidR="00F727EF">
        <w:noBreakHyphen/>
      </w:r>
      <w:r w:rsidRPr="00F727EF">
        <w:t>15 of this instrument); and</w:t>
      </w:r>
    </w:p>
    <w:p w14:paraId="45565D9C" w14:textId="64DC00B3" w:rsidR="00C97754" w:rsidRPr="00F727EF" w:rsidRDefault="00C97754" w:rsidP="00C97754">
      <w:pPr>
        <w:pStyle w:val="paragraph"/>
      </w:pPr>
      <w:r w:rsidRPr="00F727EF">
        <w:tab/>
        <w:t>(f)</w:t>
      </w:r>
      <w:r w:rsidRPr="00F727EF">
        <w:tab/>
        <w:t>state that the agreed amounts will not be charged, and the services will not be delivered at the specified standard or the additional services will not be delivered (as applicable), in the circumstances referred to in section 284</w:t>
      </w:r>
      <w:r w:rsidR="00F727EF">
        <w:noBreakHyphen/>
      </w:r>
      <w:r w:rsidRPr="00F727EF">
        <w:t>20 of this instrument.</w:t>
      </w:r>
    </w:p>
    <w:p w14:paraId="1D520084" w14:textId="77777777" w:rsidR="00C97754" w:rsidRPr="00F727EF" w:rsidRDefault="00C97754" w:rsidP="00C97754">
      <w:pPr>
        <w:pStyle w:val="SubsectionHead"/>
      </w:pPr>
      <w:r w:rsidRPr="00F727EF">
        <w:t>Variation and termination—general</w:t>
      </w:r>
    </w:p>
    <w:p w14:paraId="6DEA8F6F" w14:textId="77777777" w:rsidR="00C97754" w:rsidRPr="00F727EF" w:rsidRDefault="00C97754" w:rsidP="00C97754">
      <w:pPr>
        <w:pStyle w:val="subsection"/>
      </w:pPr>
      <w:r w:rsidRPr="00F727EF">
        <w:tab/>
        <w:t>(4)</w:t>
      </w:r>
      <w:r w:rsidRPr="00F727EF">
        <w:tab/>
        <w:t>The agreement must provide that:</w:t>
      </w:r>
    </w:p>
    <w:p w14:paraId="5A8D7A1A" w14:textId="77777777" w:rsidR="00C97754" w:rsidRPr="00F727EF" w:rsidRDefault="00C97754" w:rsidP="00C97754">
      <w:pPr>
        <w:pStyle w:val="paragraph"/>
      </w:pPr>
      <w:r w:rsidRPr="00F727EF">
        <w:tab/>
        <w:t>(a)</w:t>
      </w:r>
      <w:r w:rsidRPr="00F727EF">
        <w:tab/>
        <w:t>the individual may vary or terminate the agreement within 28 days after the agreement is entered into without giving notice to the provider and without the provider charging a fee for the termination; and</w:t>
      </w:r>
    </w:p>
    <w:p w14:paraId="00921D21" w14:textId="77777777" w:rsidR="00C97754" w:rsidRPr="00F727EF" w:rsidRDefault="00C97754" w:rsidP="00C97754">
      <w:pPr>
        <w:pStyle w:val="paragraph"/>
      </w:pPr>
      <w:r w:rsidRPr="00F727EF">
        <w:tab/>
        <w:t>(b)</w:t>
      </w:r>
      <w:r w:rsidRPr="00F727EF">
        <w:tab/>
        <w:t>the individual or the provider may vary or terminate the agreement with 28 days’ notice to the other party, and without the provider charging a fee for the variation or termination, at any time after the end of 28 days after the agreement is entered into; and</w:t>
      </w:r>
    </w:p>
    <w:p w14:paraId="00741AC3" w14:textId="77777777" w:rsidR="00C97754" w:rsidRPr="00F727EF" w:rsidRDefault="00C97754" w:rsidP="00C97754">
      <w:pPr>
        <w:pStyle w:val="paragraph"/>
      </w:pPr>
      <w:r w:rsidRPr="00F727EF">
        <w:tab/>
        <w:t>(c)</w:t>
      </w:r>
      <w:r w:rsidRPr="00F727EF">
        <w:tab/>
        <w:t>if the agreement is terminated, the provider must, within 14 days after the agreement is terminated, refund to the individual any agreed amounts paid in advance in respect of a period after the agreement is terminated; and</w:t>
      </w:r>
    </w:p>
    <w:p w14:paraId="01335EEC" w14:textId="77777777" w:rsidR="00C97754" w:rsidRPr="00F727EF" w:rsidRDefault="00C97754" w:rsidP="00C97754">
      <w:pPr>
        <w:pStyle w:val="paragraph"/>
      </w:pPr>
      <w:r w:rsidRPr="00F727EF">
        <w:tab/>
        <w:t>(d)</w:t>
      </w:r>
      <w:r w:rsidRPr="00F727EF">
        <w:tab/>
        <w:t>if the agreement is varied in a way that reduces any of the agreed amounts, the provider must, within 14 days after the agreement is varied, refund to the individual the amount of the reductions in the agreed amounts paid in advance in respect of a period after the agreement is varied.</w:t>
      </w:r>
    </w:p>
    <w:p w14:paraId="2ACD2590" w14:textId="77777777" w:rsidR="00C97754" w:rsidRPr="00F727EF" w:rsidRDefault="00C97754" w:rsidP="00C97754">
      <w:pPr>
        <w:pStyle w:val="SubsectionHead"/>
      </w:pPr>
      <w:r w:rsidRPr="00F727EF">
        <w:lastRenderedPageBreak/>
        <w:t>Variation and termination—provider can no longer deliver a service at the specified standard</w:t>
      </w:r>
    </w:p>
    <w:p w14:paraId="1B26DBC1" w14:textId="77777777" w:rsidR="00C97754" w:rsidRPr="00F727EF" w:rsidRDefault="00C97754" w:rsidP="00C97754">
      <w:pPr>
        <w:pStyle w:val="subsection"/>
        <w:rPr>
          <w:szCs w:val="22"/>
        </w:rPr>
      </w:pPr>
      <w:r w:rsidRPr="00F727EF">
        <w:tab/>
        <w:t>(5)</w:t>
      </w:r>
      <w:r w:rsidRPr="00F727EF">
        <w:tab/>
        <w:t>The agreement must provide that, i</w:t>
      </w:r>
      <w:r w:rsidRPr="00F727EF">
        <w:rPr>
          <w:szCs w:val="22"/>
        </w:rPr>
        <w:t>f the provider can no longer deliver a funded aged care service at the specified standard:</w:t>
      </w:r>
    </w:p>
    <w:p w14:paraId="3CC93333" w14:textId="77777777" w:rsidR="00C97754" w:rsidRPr="00F727EF" w:rsidRDefault="00C97754" w:rsidP="00C97754">
      <w:pPr>
        <w:pStyle w:val="paragraph"/>
      </w:pPr>
      <w:r w:rsidRPr="00F727EF">
        <w:tab/>
        <w:t>(a)</w:t>
      </w:r>
      <w:r w:rsidRPr="00F727EF">
        <w:tab/>
        <w:t>the individual may terminate the agreement without giving notice to the provider and without the provider charging a fee for the termination; or</w:t>
      </w:r>
    </w:p>
    <w:p w14:paraId="0DBDF094" w14:textId="77777777" w:rsidR="00C97754" w:rsidRPr="00F727EF" w:rsidRDefault="00C97754" w:rsidP="00C97754">
      <w:pPr>
        <w:pStyle w:val="paragraph"/>
      </w:pPr>
      <w:r w:rsidRPr="00F727EF">
        <w:tab/>
        <w:t>(b)</w:t>
      </w:r>
      <w:r w:rsidRPr="00F727EF">
        <w:tab/>
        <w:t>the individual and provider may agree to vary the agreement to remove the service and the agreed amount for the service; or</w:t>
      </w:r>
    </w:p>
    <w:p w14:paraId="4AC30CAC" w14:textId="77777777" w:rsidR="00C97754" w:rsidRPr="00F727EF" w:rsidRDefault="00C97754" w:rsidP="00C97754">
      <w:pPr>
        <w:pStyle w:val="paragraph"/>
      </w:pPr>
      <w:r w:rsidRPr="00F727EF">
        <w:tab/>
        <w:t>(c)</w:t>
      </w:r>
      <w:r w:rsidRPr="00F727EF">
        <w:tab/>
        <w:t>the individual and provider may agree to vary the agreement to specify a different standard at which the provider must deliver the service (which must still be a standard that is higher than the standard that the Act requires the service to be delivered at), and specify a different agreed amount for the service.</w:t>
      </w:r>
    </w:p>
    <w:p w14:paraId="37C9F116" w14:textId="77777777" w:rsidR="00C97754" w:rsidRPr="00F727EF" w:rsidRDefault="00C97754" w:rsidP="00C97754">
      <w:pPr>
        <w:pStyle w:val="SubsectionHead"/>
      </w:pPr>
      <w:r w:rsidRPr="00F727EF">
        <w:t>Variation and termination—provider can no longer deliver additional service</w:t>
      </w:r>
    </w:p>
    <w:p w14:paraId="5932A139" w14:textId="77777777" w:rsidR="00C97754" w:rsidRPr="00F727EF" w:rsidRDefault="00C97754" w:rsidP="00C97754">
      <w:pPr>
        <w:pStyle w:val="subsection"/>
        <w:rPr>
          <w:szCs w:val="22"/>
        </w:rPr>
      </w:pPr>
      <w:r w:rsidRPr="00F727EF">
        <w:tab/>
        <w:t>(6)</w:t>
      </w:r>
      <w:r w:rsidRPr="00F727EF">
        <w:tab/>
        <w:t>The agreement must provide that, i</w:t>
      </w:r>
      <w:r w:rsidRPr="00F727EF">
        <w:rPr>
          <w:szCs w:val="22"/>
        </w:rPr>
        <w:t xml:space="preserve">f the provider can no longer deliver an </w:t>
      </w:r>
      <w:r w:rsidRPr="00F727EF">
        <w:t xml:space="preserve">additional </w:t>
      </w:r>
      <w:r w:rsidRPr="00F727EF">
        <w:rPr>
          <w:szCs w:val="22"/>
        </w:rPr>
        <w:t>service</w:t>
      </w:r>
      <w:r w:rsidRPr="00F727EF">
        <w:t>, connected to a funded aged care service</w:t>
      </w:r>
      <w:r w:rsidRPr="00F727EF">
        <w:rPr>
          <w:szCs w:val="22"/>
        </w:rPr>
        <w:t>:</w:t>
      </w:r>
    </w:p>
    <w:p w14:paraId="065FE572" w14:textId="77777777" w:rsidR="00C97754" w:rsidRPr="00F727EF" w:rsidRDefault="00C97754" w:rsidP="00C97754">
      <w:pPr>
        <w:pStyle w:val="paragraph"/>
      </w:pPr>
      <w:r w:rsidRPr="00F727EF">
        <w:tab/>
        <w:t>(a)</w:t>
      </w:r>
      <w:r w:rsidRPr="00F727EF">
        <w:tab/>
        <w:t>the individual may terminate the agreement without giving notice to the provider and without the provider charging a fee for the termination; or</w:t>
      </w:r>
    </w:p>
    <w:p w14:paraId="27F202CF" w14:textId="77777777" w:rsidR="00C97754" w:rsidRPr="00F727EF" w:rsidRDefault="00C97754" w:rsidP="00C97754">
      <w:pPr>
        <w:pStyle w:val="paragraph"/>
      </w:pPr>
      <w:r w:rsidRPr="00F727EF">
        <w:tab/>
        <w:t>(b)</w:t>
      </w:r>
      <w:r w:rsidRPr="00F727EF">
        <w:tab/>
        <w:t>the individual and provider may agree to vary the agreement to remove the additional service and the agreed amount in connection with the funded aged care service; or</w:t>
      </w:r>
    </w:p>
    <w:p w14:paraId="0A62821D" w14:textId="77777777" w:rsidR="00C97754" w:rsidRPr="00F727EF" w:rsidRDefault="00C97754" w:rsidP="00C97754">
      <w:pPr>
        <w:pStyle w:val="paragraph"/>
      </w:pPr>
      <w:r w:rsidRPr="00F727EF">
        <w:tab/>
        <w:t>(c)</w:t>
      </w:r>
      <w:r w:rsidRPr="00F727EF">
        <w:tab/>
        <w:t>the individual and provider may agree to vary the agreement to specify a different additional service, and specify a different agreed amount in connection with the funded aged care service.</w:t>
      </w:r>
    </w:p>
    <w:p w14:paraId="00264DE2" w14:textId="020819D1" w:rsidR="00C97754" w:rsidRPr="00F727EF" w:rsidRDefault="00C97754" w:rsidP="00C97754">
      <w:pPr>
        <w:pStyle w:val="SubsectionHead"/>
      </w:pPr>
      <w:r w:rsidRPr="00F727EF">
        <w:t xml:space="preserve">Refunds relating to termination or variation referred to in </w:t>
      </w:r>
      <w:r w:rsidR="00BC6C3C" w:rsidRPr="00F727EF">
        <w:t>subsection (</w:t>
      </w:r>
      <w:r w:rsidRPr="00F727EF">
        <w:t>5) or (6)</w:t>
      </w:r>
    </w:p>
    <w:p w14:paraId="5886852E" w14:textId="77777777" w:rsidR="00C97754" w:rsidRPr="00F727EF" w:rsidRDefault="00C97754" w:rsidP="00C97754">
      <w:pPr>
        <w:pStyle w:val="subsection"/>
        <w:rPr>
          <w:szCs w:val="22"/>
        </w:rPr>
      </w:pPr>
      <w:r w:rsidRPr="00F727EF">
        <w:tab/>
        <w:t>(7)</w:t>
      </w:r>
      <w:r w:rsidRPr="00F727EF">
        <w:tab/>
        <w:t>The agreement must provide that:</w:t>
      </w:r>
    </w:p>
    <w:p w14:paraId="3BB02AC0" w14:textId="7AFF2408" w:rsidR="00C97754" w:rsidRPr="00F727EF" w:rsidRDefault="00C97754" w:rsidP="00C97754">
      <w:pPr>
        <w:pStyle w:val="paragraph"/>
      </w:pPr>
      <w:r w:rsidRPr="00F727EF">
        <w:tab/>
        <w:t>(a)</w:t>
      </w:r>
      <w:r w:rsidRPr="00F727EF">
        <w:tab/>
        <w:t xml:space="preserve">if the individual terminates the agreement as mentioned in </w:t>
      </w:r>
      <w:r w:rsidR="00BC6C3C" w:rsidRPr="00F727EF">
        <w:t>paragraph (</w:t>
      </w:r>
      <w:r w:rsidRPr="00F727EF">
        <w:t>5)(a) or (6)(a), the provider must, within 14 days after the agreement is terminated, refund to the individual any agreed amounts paid in advance in respect of a period after the agreement is terminated; and</w:t>
      </w:r>
    </w:p>
    <w:p w14:paraId="7064E555" w14:textId="54C46529" w:rsidR="00C97754" w:rsidRPr="00F727EF" w:rsidRDefault="00C97754" w:rsidP="00C97754">
      <w:pPr>
        <w:pStyle w:val="paragraph"/>
      </w:pPr>
      <w:r w:rsidRPr="00F727EF">
        <w:tab/>
        <w:t>(b)</w:t>
      </w:r>
      <w:r w:rsidRPr="00F727EF">
        <w:tab/>
        <w:t xml:space="preserve">if the agreement is varied as mentioned in </w:t>
      </w:r>
      <w:r w:rsidR="00BC6C3C" w:rsidRPr="00F727EF">
        <w:t>paragraph (</w:t>
      </w:r>
      <w:r w:rsidRPr="00F727EF">
        <w:t>5)(b) or (6)(b) to remove an agreed amount, the provider must, within 14 days after the agreement is varied, refund to the individual any amount of the removed agreed amount paid in advance in respect of a period after the agreement is varied; and</w:t>
      </w:r>
    </w:p>
    <w:p w14:paraId="69BEE90F" w14:textId="2E3F062A" w:rsidR="00C97754" w:rsidRPr="00F727EF" w:rsidRDefault="00C97754" w:rsidP="00C97754">
      <w:pPr>
        <w:pStyle w:val="paragraph"/>
      </w:pPr>
      <w:r w:rsidRPr="00F727EF">
        <w:tab/>
        <w:t>(c)</w:t>
      </w:r>
      <w:r w:rsidRPr="00F727EF">
        <w:tab/>
        <w:t xml:space="preserve">if the agreement is varied as mentioned in </w:t>
      </w:r>
      <w:r w:rsidR="00BC6C3C" w:rsidRPr="00F727EF">
        <w:t>paragraph (</w:t>
      </w:r>
      <w:r w:rsidRPr="00F727EF">
        <w:t>5)(c) or (6)(c) in a way that reduces an agreed amount, the provider must, within 14 days after the agreement is varied, refund to the individual the amount of any reductions in the agreed amount paid in advance in respect of a period after the agreement is varied.</w:t>
      </w:r>
    </w:p>
    <w:p w14:paraId="5BFFD5F7" w14:textId="77777777" w:rsidR="00C97754" w:rsidRPr="00F727EF" w:rsidRDefault="00C97754" w:rsidP="00C97754">
      <w:pPr>
        <w:pStyle w:val="SubsectionHead"/>
      </w:pPr>
      <w:r w:rsidRPr="00F727EF">
        <w:lastRenderedPageBreak/>
        <w:t>Annual review—individuals accessing ongoing funded aged care services</w:t>
      </w:r>
    </w:p>
    <w:p w14:paraId="00C045B1" w14:textId="77777777" w:rsidR="00C97754" w:rsidRPr="00F727EF" w:rsidRDefault="00C97754" w:rsidP="00C97754">
      <w:pPr>
        <w:pStyle w:val="subsection"/>
      </w:pPr>
      <w:r w:rsidRPr="00F727EF">
        <w:tab/>
        <w:t>(8)</w:t>
      </w:r>
      <w:r w:rsidRPr="00F727EF">
        <w:tab/>
        <w:t>If the provider is delivering ongoing funded aged care services to the individual, the agreement must provide for an annual review of the funded aged care services for or in connection with which agreed amounts are charged.</w:t>
      </w:r>
    </w:p>
    <w:p w14:paraId="6B3E4C6C" w14:textId="73E7F8F3" w:rsidR="00C97754" w:rsidRPr="00F727EF" w:rsidRDefault="00C97754" w:rsidP="00C97754">
      <w:pPr>
        <w:pStyle w:val="SubsectionHead"/>
      </w:pPr>
      <w:r w:rsidRPr="00F727EF">
        <w:t>Term of agreements—individuals accessing short</w:t>
      </w:r>
      <w:r w:rsidR="00F727EF">
        <w:noBreakHyphen/>
      </w:r>
      <w:r w:rsidRPr="00F727EF">
        <w:t>term funded aged care services</w:t>
      </w:r>
    </w:p>
    <w:p w14:paraId="5006C31F" w14:textId="1BD20866" w:rsidR="00C97754" w:rsidRPr="00F727EF" w:rsidRDefault="00C97754" w:rsidP="00C97754">
      <w:pPr>
        <w:pStyle w:val="subsection"/>
      </w:pPr>
      <w:r w:rsidRPr="00F727EF">
        <w:tab/>
        <w:t>(9)</w:t>
      </w:r>
      <w:r w:rsidRPr="00F727EF">
        <w:tab/>
        <w:t>If the provider is delivering short</w:t>
      </w:r>
      <w:r w:rsidR="00F727EF">
        <w:noBreakHyphen/>
      </w:r>
      <w:r w:rsidRPr="00F727EF">
        <w:t>term funded aged care services to the individual, the agreement must provide that the term of the agreement is the period for which the provider delivers those services to the individual.</w:t>
      </w:r>
    </w:p>
    <w:p w14:paraId="2E785341" w14:textId="6713B28F" w:rsidR="00C97754" w:rsidRPr="00F727EF" w:rsidRDefault="00C97754" w:rsidP="00C97754">
      <w:pPr>
        <w:pStyle w:val="ActHead5"/>
      </w:pPr>
      <w:bookmarkStart w:id="258" w:name="_Toc189123262"/>
      <w:bookmarkStart w:id="259" w:name="_Hlk187410062"/>
      <w:r w:rsidRPr="002E4E9B">
        <w:rPr>
          <w:rStyle w:val="CharSectno"/>
        </w:rPr>
        <w:t>284</w:t>
      </w:r>
      <w:r w:rsidR="00F727EF" w:rsidRPr="002E4E9B">
        <w:rPr>
          <w:rStyle w:val="CharSectno"/>
        </w:rPr>
        <w:noBreakHyphen/>
      </w:r>
      <w:r w:rsidRPr="002E4E9B">
        <w:rPr>
          <w:rStyle w:val="CharSectno"/>
        </w:rPr>
        <w:t>15</w:t>
      </w:r>
      <w:r w:rsidRPr="00F727EF">
        <w:t xml:space="preserve">  Indexation of agreed amounts</w:t>
      </w:r>
      <w:bookmarkEnd w:id="258"/>
    </w:p>
    <w:bookmarkEnd w:id="259"/>
    <w:p w14:paraId="591EBA08" w14:textId="31135C4E" w:rsidR="00C97754" w:rsidRPr="00F727EF" w:rsidRDefault="00C97754" w:rsidP="00C97754">
      <w:pPr>
        <w:pStyle w:val="subsection"/>
      </w:pPr>
      <w:r w:rsidRPr="00F727EF">
        <w:tab/>
        <w:t>(1)</w:t>
      </w:r>
      <w:r w:rsidRPr="00F727EF">
        <w:tab/>
        <w:t xml:space="preserve">For the purposes of </w:t>
      </w:r>
      <w:r w:rsidR="00BC6C3C" w:rsidRPr="00F727EF">
        <w:t>subsection 2</w:t>
      </w:r>
      <w:r w:rsidRPr="00F727EF">
        <w:t xml:space="preserve">84(3) of the Act, if the indexation factor on </w:t>
      </w:r>
      <w:r w:rsidR="00BC6C3C" w:rsidRPr="00F727EF">
        <w:t>1 July</w:t>
      </w:r>
      <w:r w:rsidRPr="00F727EF">
        <w:t xml:space="preserve"> 2026 or a later </w:t>
      </w:r>
      <w:r w:rsidR="00BC6C3C" w:rsidRPr="00F727EF">
        <w:t>1 July</w:t>
      </w:r>
      <w:r w:rsidRPr="00F727EF">
        <w:t xml:space="preserve"> (an </w:t>
      </w:r>
      <w:r w:rsidRPr="00F727EF">
        <w:rPr>
          <w:b/>
          <w:bCs/>
          <w:i/>
          <w:iCs/>
        </w:rPr>
        <w:t>indexation day</w:t>
      </w:r>
      <w:r w:rsidRPr="00F727EF">
        <w:t>) is greater than 1, an agreed amount specified in a higher everyday living agreement is replaced by the amount worked out using the following formula:</w:t>
      </w:r>
    </w:p>
    <w:p w14:paraId="0AD3A172" w14:textId="2201E02B" w:rsidR="00C97754" w:rsidRPr="00F727EF" w:rsidRDefault="00C97754" w:rsidP="00C97754">
      <w:pPr>
        <w:pStyle w:val="subsection"/>
      </w:pPr>
      <w:r w:rsidRPr="00F727EF">
        <w:tab/>
      </w:r>
      <w:r w:rsidRPr="00F727EF">
        <w:tab/>
      </w:r>
      <w:r w:rsidR="00B660F8" w:rsidRPr="00F727EF">
        <w:rPr>
          <w:position w:val="-20"/>
        </w:rPr>
        <w:object w:dxaOrig="4300" w:dyaOrig="620" w14:anchorId="7D2AD8F9">
          <v:shape id="_x0000_i1029" type="#_x0000_t75" style="width:215.25pt;height:31.5pt" o:ole="">
            <v:imagedata r:id="rId28" o:title=""/>
          </v:shape>
          <o:OLEObject Type="Embed" ProgID="Equation.DSMT4" ShapeID="_x0000_i1029" DrawAspect="Content" ObjectID="_1799739754" r:id="rId29"/>
        </w:object>
      </w:r>
    </w:p>
    <w:p w14:paraId="3F9717E7" w14:textId="3BEAFBA1" w:rsidR="00C97754" w:rsidRPr="00F727EF" w:rsidRDefault="00C97754" w:rsidP="00C97754">
      <w:pPr>
        <w:pStyle w:val="subsection"/>
      </w:pPr>
      <w:r w:rsidRPr="00F727EF">
        <w:tab/>
        <w:t>(2)</w:t>
      </w:r>
      <w:r w:rsidRPr="00F727EF">
        <w:tab/>
        <w:t xml:space="preserve">The amount worked out under </w:t>
      </w:r>
      <w:r w:rsidR="00BC6C3C" w:rsidRPr="00F727EF">
        <w:t>subsection (</w:t>
      </w:r>
      <w:r w:rsidRPr="00F727EF">
        <w:t>1) is to be rounded to the nearest whole dollar (rounding 50 cents upwards).</w:t>
      </w:r>
    </w:p>
    <w:p w14:paraId="227CD4B5" w14:textId="77777777" w:rsidR="00C97754" w:rsidRPr="00F727EF" w:rsidRDefault="00C97754" w:rsidP="00C97754">
      <w:pPr>
        <w:pStyle w:val="SubsectionHead"/>
      </w:pPr>
      <w:r w:rsidRPr="00F727EF">
        <w:t>Indexation factor</w:t>
      </w:r>
    </w:p>
    <w:p w14:paraId="29F8EACA" w14:textId="77777777" w:rsidR="00C97754" w:rsidRPr="00F727EF" w:rsidRDefault="00C97754" w:rsidP="00C97754">
      <w:pPr>
        <w:pStyle w:val="subsection"/>
      </w:pPr>
      <w:r w:rsidRPr="00F727EF">
        <w:tab/>
        <w:t>(3)</w:t>
      </w:r>
      <w:r w:rsidRPr="00F727EF">
        <w:tab/>
        <w:t xml:space="preserve">The </w:t>
      </w:r>
      <w:r w:rsidRPr="00F727EF">
        <w:rPr>
          <w:b/>
          <w:i/>
        </w:rPr>
        <w:t>indexation factor</w:t>
      </w:r>
      <w:r w:rsidRPr="00F727EF">
        <w:t xml:space="preserve"> for an indexation day is the number worked out using the following formula:</w:t>
      </w:r>
    </w:p>
    <w:p w14:paraId="4D54025A" w14:textId="77777777" w:rsidR="00C97754" w:rsidRPr="00F727EF" w:rsidRDefault="00C97754" w:rsidP="00C97754">
      <w:pPr>
        <w:pStyle w:val="subsection"/>
      </w:pPr>
      <w:r w:rsidRPr="00F727EF">
        <w:tab/>
      </w:r>
      <w:r w:rsidRPr="00F727EF">
        <w:tab/>
      </w:r>
      <w:r w:rsidRPr="00F727EF">
        <w:rPr>
          <w:position w:val="-36"/>
        </w:rPr>
        <w:object w:dxaOrig="3200" w:dyaOrig="800" w14:anchorId="6FD2BEFE">
          <v:shape id="_x0000_i1030" type="#_x0000_t75" style="width:160.5pt;height:40.5pt" o:ole="">
            <v:imagedata r:id="rId30" o:title=""/>
          </v:shape>
          <o:OLEObject Type="Embed" ProgID="Equation.DSMT4" ShapeID="_x0000_i1030" DrawAspect="Content" ObjectID="_1799739755" r:id="rId31"/>
        </w:object>
      </w:r>
    </w:p>
    <w:p w14:paraId="2AEB0EAA" w14:textId="77777777" w:rsidR="00C97754" w:rsidRPr="00F727EF" w:rsidRDefault="00C97754" w:rsidP="00C97754">
      <w:pPr>
        <w:pStyle w:val="subsection2"/>
      </w:pPr>
      <w:r w:rsidRPr="00F727EF">
        <w:t>where:</w:t>
      </w:r>
    </w:p>
    <w:p w14:paraId="169E4CAD" w14:textId="77777777" w:rsidR="00C97754" w:rsidRPr="00F727EF" w:rsidRDefault="00C97754" w:rsidP="00C97754">
      <w:pPr>
        <w:pStyle w:val="Definition"/>
        <w:rPr>
          <w:iCs/>
        </w:rPr>
      </w:pPr>
      <w:r w:rsidRPr="00F727EF">
        <w:rPr>
          <w:b/>
          <w:i/>
        </w:rPr>
        <w:t>base quarter</w:t>
      </w:r>
      <w:r w:rsidRPr="00F727EF">
        <w:rPr>
          <w:iCs/>
        </w:rPr>
        <w:t xml:space="preserve"> means </w:t>
      </w:r>
      <w:r w:rsidRPr="00F727EF">
        <w:t>the March quarter that has the highest index number of the March quarters before the reference quarter (but not earlier than the March quarter 2025)</w:t>
      </w:r>
      <w:r w:rsidRPr="00F727EF">
        <w:rPr>
          <w:iCs/>
        </w:rPr>
        <w:t>.</w:t>
      </w:r>
    </w:p>
    <w:p w14:paraId="51F0562C" w14:textId="77777777" w:rsidR="00C97754" w:rsidRPr="00F727EF" w:rsidRDefault="00C97754" w:rsidP="00C97754">
      <w:pPr>
        <w:pStyle w:val="Definition"/>
      </w:pPr>
      <w:r w:rsidRPr="00F727EF">
        <w:rPr>
          <w:b/>
          <w:i/>
        </w:rPr>
        <w:t>index number</w:t>
      </w:r>
      <w:r w:rsidRPr="00F727EF">
        <w:t>, for a quarter, means the All Groups Consumer Price Index number (being the weighted average of the 8 capital cities) published by the Australian Statistician for that quarter.</w:t>
      </w:r>
    </w:p>
    <w:p w14:paraId="0C26C136" w14:textId="77777777" w:rsidR="00C97754" w:rsidRPr="00F727EF" w:rsidRDefault="00C97754" w:rsidP="00C97754">
      <w:pPr>
        <w:pStyle w:val="Definition"/>
        <w:rPr>
          <w:b/>
        </w:rPr>
      </w:pPr>
      <w:bookmarkStart w:id="260" w:name="_Hlk130219308"/>
      <w:r w:rsidRPr="00F727EF">
        <w:rPr>
          <w:b/>
          <w:i/>
        </w:rPr>
        <w:t>March quarter</w:t>
      </w:r>
      <w:r w:rsidRPr="00F727EF">
        <w:t xml:space="preserve"> means a period of 3 months starting on 1 January.</w:t>
      </w:r>
    </w:p>
    <w:bookmarkEnd w:id="260"/>
    <w:p w14:paraId="45CEE552" w14:textId="77777777" w:rsidR="00C97754" w:rsidRPr="00F727EF" w:rsidRDefault="00C97754" w:rsidP="00C97754">
      <w:pPr>
        <w:pStyle w:val="Definition"/>
      </w:pPr>
      <w:r w:rsidRPr="00F727EF">
        <w:rPr>
          <w:b/>
          <w:i/>
          <w:iCs/>
        </w:rPr>
        <w:t>reference quarter</w:t>
      </w:r>
      <w:r w:rsidRPr="00F727EF">
        <w:t xml:space="preserve"> means the last March quarter before the indexation day.</w:t>
      </w:r>
    </w:p>
    <w:p w14:paraId="185D31C4" w14:textId="77777777" w:rsidR="00C97754" w:rsidRPr="00F727EF" w:rsidRDefault="00C97754" w:rsidP="00C97754">
      <w:pPr>
        <w:pStyle w:val="subsection"/>
      </w:pPr>
      <w:r w:rsidRPr="00F727EF">
        <w:tab/>
        <w:t>(4)</w:t>
      </w:r>
      <w:r w:rsidRPr="00F727EF">
        <w:tab/>
        <w:t>The indexation factor is to be worked out to 3 decimal places (rounding up if the fourth decimal place is 5 or more).</w:t>
      </w:r>
    </w:p>
    <w:p w14:paraId="4A4AEC91" w14:textId="77777777" w:rsidR="00C97754" w:rsidRPr="00F727EF" w:rsidRDefault="00C97754" w:rsidP="00C97754">
      <w:pPr>
        <w:pStyle w:val="SubsectionHead"/>
      </w:pPr>
      <w:r w:rsidRPr="00F727EF">
        <w:lastRenderedPageBreak/>
        <w:t>Changes to CPI index reference period and publication of substituted index numbers</w:t>
      </w:r>
    </w:p>
    <w:p w14:paraId="376251A4" w14:textId="77777777" w:rsidR="00C97754" w:rsidRPr="00F727EF" w:rsidRDefault="00C97754" w:rsidP="00C97754">
      <w:pPr>
        <w:pStyle w:val="subsection"/>
      </w:pPr>
      <w:r w:rsidRPr="00F727EF">
        <w:tab/>
        <w:t>(5)</w:t>
      </w:r>
      <w:r w:rsidRPr="00F727EF">
        <w:tab/>
        <w:t>Amounts are to be worked out under this section:</w:t>
      </w:r>
    </w:p>
    <w:p w14:paraId="51E2C7AF" w14:textId="77777777" w:rsidR="00C97754" w:rsidRPr="00F727EF" w:rsidRDefault="00C97754" w:rsidP="00C97754">
      <w:pPr>
        <w:pStyle w:val="paragraph"/>
      </w:pPr>
      <w:r w:rsidRPr="00F727EF">
        <w:tab/>
        <w:t>(a)</w:t>
      </w:r>
      <w:r w:rsidRPr="00F727EF">
        <w:tab/>
        <w:t>using only the index numbers published in terms of the most recently published index reference period for the Consumer Price Index; and</w:t>
      </w:r>
    </w:p>
    <w:p w14:paraId="04136CE1" w14:textId="77777777" w:rsidR="00C97754" w:rsidRPr="00F727EF" w:rsidRDefault="00C97754" w:rsidP="00C97754">
      <w:pPr>
        <w:pStyle w:val="paragraph"/>
      </w:pPr>
      <w:r w:rsidRPr="00F727EF">
        <w:tab/>
        <w:t>(b)</w:t>
      </w:r>
      <w:r w:rsidRPr="00F727EF">
        <w:tab/>
        <w:t>disregarding index numbers published in substitution for previously published index numbers (</w:t>
      </w:r>
      <w:bookmarkStart w:id="261" w:name="_Hlk133411315"/>
      <w:r w:rsidRPr="00F727EF">
        <w:t>except where the substitution is to transition to a new index reference period).</w:t>
      </w:r>
    </w:p>
    <w:p w14:paraId="7844A137" w14:textId="77777777" w:rsidR="00C97754" w:rsidRPr="00F727EF" w:rsidRDefault="00C97754" w:rsidP="00C97754">
      <w:pPr>
        <w:pStyle w:val="SubsectionHead"/>
      </w:pPr>
      <w:r w:rsidRPr="00F727EF">
        <w:t>Application of replacement agreed amounts—services delivered on or after indexation day</w:t>
      </w:r>
    </w:p>
    <w:p w14:paraId="7BE9C4FF" w14:textId="4094070D" w:rsidR="00C97754" w:rsidRPr="00F727EF" w:rsidRDefault="00C97754" w:rsidP="00C97754">
      <w:pPr>
        <w:pStyle w:val="subsection"/>
      </w:pPr>
      <w:r w:rsidRPr="00F727EF">
        <w:tab/>
        <w:t>(6)</w:t>
      </w:r>
      <w:r w:rsidRPr="00F727EF">
        <w:tab/>
        <w:t xml:space="preserve">If an agreed amount for or in connection with a funded aged care service is replaced on an indexation day in accordance with </w:t>
      </w:r>
      <w:r w:rsidR="00BC6C3C" w:rsidRPr="00F727EF">
        <w:t>subsection (</w:t>
      </w:r>
      <w:r w:rsidRPr="00F727EF">
        <w:t>1), the replacement agreed amount applies to delivery of the funded aged care service on or after the indexation day.</w:t>
      </w:r>
    </w:p>
    <w:p w14:paraId="52375AF4" w14:textId="79B6087D" w:rsidR="00C97754" w:rsidRPr="00F727EF" w:rsidRDefault="00C97754" w:rsidP="00C97754">
      <w:pPr>
        <w:pStyle w:val="ActHead5"/>
      </w:pPr>
      <w:bookmarkStart w:id="262" w:name="_Toc189123263"/>
      <w:bookmarkEnd w:id="261"/>
      <w:r w:rsidRPr="002E4E9B">
        <w:rPr>
          <w:rStyle w:val="CharSectno"/>
        </w:rPr>
        <w:t>284</w:t>
      </w:r>
      <w:r w:rsidR="00F727EF" w:rsidRPr="002E4E9B">
        <w:rPr>
          <w:rStyle w:val="CharSectno"/>
        </w:rPr>
        <w:noBreakHyphen/>
      </w:r>
      <w:r w:rsidRPr="002E4E9B">
        <w:rPr>
          <w:rStyle w:val="CharSectno"/>
        </w:rPr>
        <w:t>20</w:t>
      </w:r>
      <w:r w:rsidRPr="00F727EF">
        <w:t xml:space="preserve">  Circumstances in which higher everyday living fee not to be charged to individuals</w:t>
      </w:r>
      <w:bookmarkEnd w:id="262"/>
    </w:p>
    <w:p w14:paraId="30A92745" w14:textId="6E22D97D" w:rsidR="00C97754" w:rsidRPr="00F727EF" w:rsidRDefault="00C97754" w:rsidP="00C97754">
      <w:pPr>
        <w:pStyle w:val="subsection"/>
      </w:pPr>
      <w:r w:rsidRPr="00F727EF">
        <w:tab/>
      </w:r>
      <w:r w:rsidRPr="00F727EF">
        <w:tab/>
        <w:t xml:space="preserve">For the purposes of </w:t>
      </w:r>
      <w:r w:rsidR="00BC6C3C" w:rsidRPr="00F727EF">
        <w:t>paragraph 2</w:t>
      </w:r>
      <w:r w:rsidRPr="00F727EF">
        <w:t>84(6)(a) of the Act:</w:t>
      </w:r>
    </w:p>
    <w:p w14:paraId="645459BB" w14:textId="77777777" w:rsidR="00C97754" w:rsidRPr="00F727EF" w:rsidRDefault="00C97754" w:rsidP="00C97754">
      <w:pPr>
        <w:pStyle w:val="paragraph"/>
      </w:pPr>
      <w:r w:rsidRPr="00F727EF">
        <w:tab/>
        <w:t>(a)</w:t>
      </w:r>
      <w:r w:rsidRPr="00F727EF">
        <w:tab/>
        <w:t>each of the following are circumstances in which a registered provider must not charge the individual a higher everyday living fee:</w:t>
      </w:r>
    </w:p>
    <w:p w14:paraId="130348B5" w14:textId="4854EEB7" w:rsidR="00C97754" w:rsidRPr="00F727EF" w:rsidRDefault="00C97754" w:rsidP="00C97754">
      <w:pPr>
        <w:pStyle w:val="paragraphsub"/>
      </w:pPr>
      <w:r w:rsidRPr="00F727EF">
        <w:tab/>
        <w:t>(i)</w:t>
      </w:r>
      <w:r w:rsidRPr="00F727EF">
        <w:tab/>
        <w:t xml:space="preserve">the fee reduction supplement under </w:t>
      </w:r>
      <w:r w:rsidR="00BC6C3C" w:rsidRPr="00F727EF">
        <w:t>section 2</w:t>
      </w:r>
      <w:r w:rsidRPr="00F727EF">
        <w:t>31 of the Act applies to the individual;</w:t>
      </w:r>
    </w:p>
    <w:p w14:paraId="0008FF34" w14:textId="57709CDE" w:rsidR="00C97754" w:rsidRPr="00F727EF" w:rsidRDefault="00C97754" w:rsidP="00C97754">
      <w:pPr>
        <w:pStyle w:val="paragraphsub"/>
      </w:pPr>
      <w:r w:rsidRPr="00F727EF">
        <w:tab/>
        <w:t>(ii)</w:t>
      </w:r>
      <w:r w:rsidRPr="00F727EF">
        <w:tab/>
        <w:t>the individual has applied for a decision under section 231</w:t>
      </w:r>
      <w:r w:rsidR="00F727EF">
        <w:noBreakHyphen/>
      </w:r>
      <w:r w:rsidRPr="00F727EF">
        <w:t>15 of this instrument;</w:t>
      </w:r>
    </w:p>
    <w:p w14:paraId="74333140" w14:textId="77777777" w:rsidR="00C97754" w:rsidRPr="00F727EF" w:rsidRDefault="00C97754" w:rsidP="00C97754">
      <w:pPr>
        <w:pStyle w:val="paragraphsub"/>
      </w:pPr>
      <w:r w:rsidRPr="00F727EF">
        <w:tab/>
        <w:t>(iii)</w:t>
      </w:r>
      <w:r w:rsidRPr="00F727EF">
        <w:tab/>
        <w:t>the fee is not agreed between the provider and the individual in a higher everyday living agreement that is in effect; and</w:t>
      </w:r>
    </w:p>
    <w:p w14:paraId="6AF54967" w14:textId="77777777" w:rsidR="00C97754" w:rsidRPr="00F727EF" w:rsidRDefault="00C97754" w:rsidP="00C97754">
      <w:pPr>
        <w:pStyle w:val="paragraph"/>
      </w:pPr>
      <w:r w:rsidRPr="00F727EF">
        <w:rPr>
          <w:szCs w:val="22"/>
        </w:rPr>
        <w:tab/>
        <w:t>(b)</w:t>
      </w:r>
      <w:r w:rsidRPr="00F727EF">
        <w:rPr>
          <w:szCs w:val="22"/>
        </w:rPr>
        <w:tab/>
      </w:r>
      <w:r w:rsidRPr="00F727EF">
        <w:t>each of the following are circumstances in which a registered provider must not charge the individual a higher everyday living fee for or in connection with a particular aged care service:</w:t>
      </w:r>
    </w:p>
    <w:p w14:paraId="5F0DE449" w14:textId="77777777" w:rsidR="00C97754" w:rsidRPr="00F727EF" w:rsidRDefault="00C97754" w:rsidP="00C97754">
      <w:pPr>
        <w:pStyle w:val="paragraphsub"/>
      </w:pPr>
      <w:r w:rsidRPr="00F727EF">
        <w:tab/>
        <w:t>(i)</w:t>
      </w:r>
      <w:r w:rsidRPr="00F727EF">
        <w:tab/>
        <w:t>the individual is not able to use the service;</w:t>
      </w:r>
    </w:p>
    <w:p w14:paraId="32FBA5B4" w14:textId="77777777" w:rsidR="00C97754" w:rsidRPr="00F727EF" w:rsidRDefault="00C97754" w:rsidP="00C97754">
      <w:pPr>
        <w:pStyle w:val="paragraphsub"/>
      </w:pPr>
      <w:r w:rsidRPr="00F727EF">
        <w:tab/>
        <w:t>(ii)</w:t>
      </w:r>
      <w:r w:rsidRPr="00F727EF">
        <w:tab/>
        <w:t>the provider charges the individual an extra service fee for or in connection with the service;</w:t>
      </w:r>
    </w:p>
    <w:p w14:paraId="7B10B46B" w14:textId="77777777" w:rsidR="00C97754" w:rsidRPr="00F727EF" w:rsidRDefault="00C97754" w:rsidP="00C97754">
      <w:pPr>
        <w:pStyle w:val="paragraphsub"/>
      </w:pPr>
      <w:r w:rsidRPr="00F727EF">
        <w:tab/>
        <w:t>(iii)</w:t>
      </w:r>
      <w:r w:rsidRPr="00F727EF">
        <w:tab/>
        <w:t>the provider charges the individual an additional service fee for or in connection with the service.</w:t>
      </w:r>
    </w:p>
    <w:p w14:paraId="4AE65865" w14:textId="163EDB6D" w:rsidR="00C97754" w:rsidRPr="00F727EF" w:rsidRDefault="00C97754" w:rsidP="00C97754">
      <w:pPr>
        <w:pStyle w:val="ActHead5"/>
      </w:pPr>
      <w:bookmarkStart w:id="263" w:name="_Toc189123264"/>
      <w:r w:rsidRPr="002E4E9B">
        <w:rPr>
          <w:rStyle w:val="CharSectno"/>
        </w:rPr>
        <w:t>284</w:t>
      </w:r>
      <w:r w:rsidR="00F727EF" w:rsidRPr="002E4E9B">
        <w:rPr>
          <w:rStyle w:val="CharSectno"/>
        </w:rPr>
        <w:noBreakHyphen/>
      </w:r>
      <w:r w:rsidRPr="002E4E9B">
        <w:rPr>
          <w:rStyle w:val="CharSectno"/>
        </w:rPr>
        <w:t>25</w:t>
      </w:r>
      <w:r w:rsidRPr="00F727EF">
        <w:t xml:space="preserve">  Circumstances in which higher everyday living agreement not to be entered into with individuals</w:t>
      </w:r>
      <w:bookmarkEnd w:id="263"/>
    </w:p>
    <w:p w14:paraId="01D9E759" w14:textId="45972D70" w:rsidR="00C97754" w:rsidRPr="00F727EF" w:rsidRDefault="00C97754" w:rsidP="00C97754">
      <w:pPr>
        <w:pStyle w:val="subsection"/>
        <w:rPr>
          <w:szCs w:val="22"/>
        </w:rPr>
      </w:pPr>
      <w:r w:rsidRPr="00F727EF">
        <w:tab/>
      </w:r>
      <w:r w:rsidRPr="00F727EF">
        <w:tab/>
        <w:t xml:space="preserve">For the purposes of </w:t>
      </w:r>
      <w:r w:rsidR="00BC6C3C" w:rsidRPr="00F727EF">
        <w:t>paragraph 2</w:t>
      </w:r>
      <w:r w:rsidRPr="00F727EF">
        <w:t>84(6)(b) of the Act, each of the following are circumstances in which a registered provider must not enter into a higher everyday living agreement with an individual:</w:t>
      </w:r>
    </w:p>
    <w:p w14:paraId="1F8CEDD7" w14:textId="019D9D52" w:rsidR="00C97754" w:rsidRPr="00F727EF" w:rsidRDefault="00C97754" w:rsidP="00C97754">
      <w:pPr>
        <w:pStyle w:val="paragraph"/>
      </w:pPr>
      <w:r w:rsidRPr="00F727EF">
        <w:tab/>
        <w:t>(a)</w:t>
      </w:r>
      <w:r w:rsidRPr="00F727EF">
        <w:tab/>
        <w:t xml:space="preserve">the fee reduction supplement </w:t>
      </w:r>
      <w:r w:rsidRPr="00F727EF">
        <w:rPr>
          <w:szCs w:val="22"/>
        </w:rPr>
        <w:t xml:space="preserve">under </w:t>
      </w:r>
      <w:r w:rsidR="00BC6C3C" w:rsidRPr="00F727EF">
        <w:rPr>
          <w:szCs w:val="22"/>
        </w:rPr>
        <w:t>section 2</w:t>
      </w:r>
      <w:r w:rsidRPr="00F727EF">
        <w:rPr>
          <w:szCs w:val="22"/>
        </w:rPr>
        <w:t xml:space="preserve">31 of the Act </w:t>
      </w:r>
      <w:r w:rsidRPr="00F727EF">
        <w:t>applies to the individual;</w:t>
      </w:r>
    </w:p>
    <w:p w14:paraId="7C8D26E6" w14:textId="047491DC" w:rsidR="00C97754" w:rsidRPr="00F727EF" w:rsidRDefault="00C97754" w:rsidP="00C97754">
      <w:pPr>
        <w:pStyle w:val="paragraph"/>
      </w:pPr>
      <w:r w:rsidRPr="00F727EF">
        <w:tab/>
        <w:t>(b)</w:t>
      </w:r>
      <w:r w:rsidRPr="00F727EF">
        <w:tab/>
      </w:r>
      <w:r w:rsidRPr="00F727EF">
        <w:rPr>
          <w:szCs w:val="22"/>
        </w:rPr>
        <w:t>the individual has applied for a decision under section 231</w:t>
      </w:r>
      <w:r w:rsidR="00F727EF">
        <w:rPr>
          <w:szCs w:val="22"/>
        </w:rPr>
        <w:noBreakHyphen/>
      </w:r>
      <w:r w:rsidRPr="00F727EF">
        <w:rPr>
          <w:szCs w:val="22"/>
        </w:rPr>
        <w:t>15 of this instrument.</w:t>
      </w:r>
    </w:p>
    <w:p w14:paraId="4E1A3592" w14:textId="77777777" w:rsidR="00C97754" w:rsidRPr="00F727EF" w:rsidRDefault="00C97754" w:rsidP="00C97754">
      <w:pPr>
        <w:pStyle w:val="ActHead4"/>
      </w:pPr>
      <w:bookmarkStart w:id="264" w:name="_Toc189123265"/>
      <w:r w:rsidRPr="002E4E9B">
        <w:rPr>
          <w:rStyle w:val="CharSubdNo"/>
        </w:rPr>
        <w:lastRenderedPageBreak/>
        <w:t>Subdivision H</w:t>
      </w:r>
      <w:r w:rsidRPr="00F727EF">
        <w:t>—</w:t>
      </w:r>
      <w:r w:rsidRPr="002E4E9B">
        <w:rPr>
          <w:rStyle w:val="CharSubdText"/>
        </w:rPr>
        <w:t>Other matters</w:t>
      </w:r>
      <w:bookmarkEnd w:id="264"/>
    </w:p>
    <w:p w14:paraId="5E861128" w14:textId="070C4D50" w:rsidR="00C97754" w:rsidRPr="00F727EF" w:rsidRDefault="00C97754" w:rsidP="00C97754">
      <w:pPr>
        <w:pStyle w:val="ActHead5"/>
      </w:pPr>
      <w:bookmarkStart w:id="265" w:name="_Toc189123266"/>
      <w:r w:rsidRPr="002E4E9B">
        <w:rPr>
          <w:rStyle w:val="CharSectno"/>
        </w:rPr>
        <w:t>285</w:t>
      </w:r>
      <w:r w:rsidR="00F727EF" w:rsidRPr="002E4E9B">
        <w:rPr>
          <w:rStyle w:val="CharSectno"/>
        </w:rPr>
        <w:noBreakHyphen/>
      </w:r>
      <w:r w:rsidRPr="002E4E9B">
        <w:rPr>
          <w:rStyle w:val="CharSectno"/>
        </w:rPr>
        <w:t>5</w:t>
      </w:r>
      <w:r w:rsidRPr="00F727EF">
        <w:t xml:space="preserve">  Refund of amounts paid in advance if individual dies or stops accessing services</w:t>
      </w:r>
      <w:bookmarkEnd w:id="265"/>
    </w:p>
    <w:p w14:paraId="584D13AE" w14:textId="3EA9C50C" w:rsidR="00C97754" w:rsidRPr="00F727EF" w:rsidRDefault="00C97754" w:rsidP="00C97754">
      <w:pPr>
        <w:pStyle w:val="subsection"/>
      </w:pPr>
      <w:r w:rsidRPr="00F727EF">
        <w:tab/>
      </w:r>
      <w:r w:rsidRPr="00F727EF">
        <w:tab/>
        <w:t xml:space="preserve">For the purposes of </w:t>
      </w:r>
      <w:r w:rsidR="00BC6C3C" w:rsidRPr="00F727EF">
        <w:t>subsection 2</w:t>
      </w:r>
      <w:r w:rsidRPr="00F727EF">
        <w:t xml:space="preserve">85(3) of the Act, if an individual dies or stops accessing funded aged care services, and has paid an amount that the individual may be charged under </w:t>
      </w:r>
      <w:r w:rsidR="00BC6C3C" w:rsidRPr="00F727EF">
        <w:t>Division 2</w:t>
      </w:r>
      <w:r w:rsidRPr="00F727EF">
        <w:t xml:space="preserve"> of </w:t>
      </w:r>
      <w:r w:rsidR="00BC6C3C" w:rsidRPr="00F727EF">
        <w:t>Part 3</w:t>
      </w:r>
      <w:r w:rsidRPr="00F727EF">
        <w:t xml:space="preserve"> of </w:t>
      </w:r>
      <w:r w:rsidR="00BC6C3C" w:rsidRPr="00F727EF">
        <w:t>Chapter 4</w:t>
      </w:r>
      <w:r w:rsidRPr="00F727EF">
        <w:t xml:space="preserve"> of the Act in advance for a day occurring after the individual dies or stops accessing those services, the registered provider to whom the individual paid the amount must refund the amount:</w:t>
      </w:r>
    </w:p>
    <w:p w14:paraId="1FF8E67C" w14:textId="77777777" w:rsidR="00C97754" w:rsidRPr="00F727EF" w:rsidRDefault="00C97754" w:rsidP="00C97754">
      <w:pPr>
        <w:pStyle w:val="paragraph"/>
      </w:pPr>
      <w:r w:rsidRPr="00F727EF">
        <w:tab/>
        <w:t>(a)</w:t>
      </w:r>
      <w:r w:rsidRPr="00F727EF">
        <w:tab/>
        <w:t>if the individual has died:</w:t>
      </w:r>
    </w:p>
    <w:p w14:paraId="2AAEE895" w14:textId="77777777" w:rsidR="00C97754" w:rsidRPr="00F727EF" w:rsidRDefault="00C97754" w:rsidP="00C97754">
      <w:pPr>
        <w:pStyle w:val="paragraphsub"/>
      </w:pPr>
      <w:r w:rsidRPr="00F727EF">
        <w:tab/>
        <w:t>(i)</w:t>
      </w:r>
      <w:r w:rsidRPr="00F727EF">
        <w:tab/>
        <w:t>if, within 14 days after the provider becomes aware of the individual’s death, the provider is shown the probate of the will of the individual or letters of administration of the estate of the individual—to the individual’s estate within 14 days after the day on which the provider was so shown; or</w:t>
      </w:r>
    </w:p>
    <w:p w14:paraId="131D6530" w14:textId="7BAE0F43" w:rsidR="00C97754" w:rsidRPr="00F727EF" w:rsidRDefault="00C97754" w:rsidP="00C97754">
      <w:pPr>
        <w:pStyle w:val="paragraphsub"/>
      </w:pPr>
      <w:r w:rsidRPr="00F727EF">
        <w:tab/>
        <w:t>(ii)</w:t>
      </w:r>
      <w:r w:rsidRPr="00F727EF">
        <w:tab/>
        <w:t xml:space="preserve">if </w:t>
      </w:r>
      <w:r w:rsidR="00BC6C3C" w:rsidRPr="00F727EF">
        <w:t>subparagraph (</w:t>
      </w:r>
      <w:r w:rsidRPr="00F727EF">
        <w:t>i) does not apply—to a person that the provider is reasonably satisfied that it is appropriate to pay the refund to within 28 days after the provider becomes aware of the individual’s death; or</w:t>
      </w:r>
    </w:p>
    <w:p w14:paraId="69BF99BB" w14:textId="77777777" w:rsidR="00C97754" w:rsidRPr="00F727EF" w:rsidRDefault="00C97754" w:rsidP="00C97754">
      <w:pPr>
        <w:pStyle w:val="paragraph"/>
      </w:pPr>
      <w:r w:rsidRPr="00F727EF">
        <w:tab/>
        <w:t>(b)</w:t>
      </w:r>
      <w:r w:rsidRPr="00F727EF">
        <w:tab/>
        <w:t>otherwise—to the individual within 14 days after the individual stops accessing those services.</w:t>
      </w:r>
    </w:p>
    <w:p w14:paraId="76799D15" w14:textId="7DFEA5DD" w:rsidR="00C97754" w:rsidRPr="00F727EF" w:rsidRDefault="00C97754" w:rsidP="00C97754">
      <w:pPr>
        <w:pStyle w:val="ActHead5"/>
      </w:pPr>
      <w:bookmarkStart w:id="266" w:name="_Toc189123267"/>
      <w:r w:rsidRPr="002E4E9B">
        <w:rPr>
          <w:rStyle w:val="CharSectno"/>
        </w:rPr>
        <w:t>285</w:t>
      </w:r>
      <w:r w:rsidR="00F727EF" w:rsidRPr="002E4E9B">
        <w:rPr>
          <w:rStyle w:val="CharSectno"/>
        </w:rPr>
        <w:noBreakHyphen/>
      </w:r>
      <w:r w:rsidRPr="002E4E9B">
        <w:rPr>
          <w:rStyle w:val="CharSectno"/>
        </w:rPr>
        <w:t>10</w:t>
      </w:r>
      <w:r w:rsidRPr="00F727EF">
        <w:t xml:space="preserve">  Resident respite fees to be reduced by booking fee</w:t>
      </w:r>
      <w:bookmarkEnd w:id="266"/>
    </w:p>
    <w:p w14:paraId="441BF383" w14:textId="0E094B50" w:rsidR="00C97754" w:rsidRPr="00F727EF" w:rsidRDefault="00C97754" w:rsidP="00C97754">
      <w:pPr>
        <w:pStyle w:val="subsection"/>
      </w:pPr>
      <w:r w:rsidRPr="00F727EF">
        <w:tab/>
      </w:r>
      <w:r w:rsidRPr="00F727EF">
        <w:tab/>
        <w:t xml:space="preserve">For the purposes of </w:t>
      </w:r>
      <w:r w:rsidR="00BC6C3C" w:rsidRPr="00F727EF">
        <w:t>subsection 2</w:t>
      </w:r>
      <w:r w:rsidRPr="00F727EF">
        <w:t>85(4) of the Act, if a registered provider charges an individual a booking fee for or in connection with the delivery of short</w:t>
      </w:r>
      <w:r w:rsidR="00F727EF">
        <w:noBreakHyphen/>
      </w:r>
      <w:r w:rsidRPr="00F727EF">
        <w:t xml:space="preserve">term funded aged care services through the service group residential care to the individual for a period (the </w:t>
      </w:r>
      <w:r w:rsidRPr="00F727EF">
        <w:rPr>
          <w:b/>
          <w:bCs/>
          <w:i/>
          <w:iCs/>
        </w:rPr>
        <w:t>respite period</w:t>
      </w:r>
      <w:r w:rsidRPr="00F727EF">
        <w:t>), the total amount of the resident respite fees charged by the provider to the individual for the days in the respite period must be reduced by the amount of the booking fee.</w:t>
      </w:r>
    </w:p>
    <w:p w14:paraId="7F59C08D" w14:textId="2D2E0B25" w:rsidR="00C97754" w:rsidRPr="00F727EF" w:rsidRDefault="00C97754" w:rsidP="00C97754">
      <w:pPr>
        <w:pStyle w:val="ActHead5"/>
      </w:pPr>
      <w:bookmarkStart w:id="267" w:name="_Toc189123268"/>
      <w:r w:rsidRPr="002E4E9B">
        <w:rPr>
          <w:rStyle w:val="CharSectno"/>
        </w:rPr>
        <w:t>285</w:t>
      </w:r>
      <w:r w:rsidR="00F727EF" w:rsidRPr="002E4E9B">
        <w:rPr>
          <w:rStyle w:val="CharSectno"/>
        </w:rPr>
        <w:noBreakHyphen/>
      </w:r>
      <w:r w:rsidRPr="002E4E9B">
        <w:rPr>
          <w:rStyle w:val="CharSectno"/>
        </w:rPr>
        <w:t>15</w:t>
      </w:r>
      <w:r w:rsidRPr="00F727EF">
        <w:t xml:space="preserve">  Extra service fees</w:t>
      </w:r>
      <w:bookmarkEnd w:id="267"/>
    </w:p>
    <w:p w14:paraId="090B140E" w14:textId="77777777" w:rsidR="00C97754" w:rsidRPr="00F727EF" w:rsidRDefault="00C97754" w:rsidP="00C97754">
      <w:pPr>
        <w:pStyle w:val="subsection"/>
      </w:pPr>
      <w:r w:rsidRPr="00F727EF">
        <w:tab/>
        <w:t>(1)</w:t>
      </w:r>
      <w:r w:rsidRPr="00F727EF">
        <w:tab/>
        <w:t>This section applies in relation to a registered provider and an individual if:</w:t>
      </w:r>
    </w:p>
    <w:p w14:paraId="090D028E" w14:textId="77777777" w:rsidR="00C97754" w:rsidRPr="00F727EF" w:rsidRDefault="00C97754" w:rsidP="00C97754">
      <w:pPr>
        <w:pStyle w:val="paragraph"/>
      </w:pPr>
      <w:r w:rsidRPr="00F727EF">
        <w:tab/>
        <w:t>(a)</w:t>
      </w:r>
      <w:r w:rsidRPr="00F727EF">
        <w:tab/>
        <w:t>the registered provider is delivering funded aged care services to the individual in an approved residential care home; and</w:t>
      </w:r>
    </w:p>
    <w:p w14:paraId="5327AE2B" w14:textId="3F661106" w:rsidR="00C97754" w:rsidRPr="00F727EF" w:rsidRDefault="00C97754" w:rsidP="00C97754">
      <w:pPr>
        <w:pStyle w:val="paragraph"/>
      </w:pPr>
      <w:r w:rsidRPr="00F727EF">
        <w:tab/>
        <w:t>(b)</w:t>
      </w:r>
      <w:r w:rsidRPr="00F727EF">
        <w:tab/>
        <w:t xml:space="preserve">immediately before the transition time, under the old Act, an extra service agreement was in force between the individual and the provider that was entered into in accordance with </w:t>
      </w:r>
      <w:r w:rsidR="00BC6C3C" w:rsidRPr="00F727EF">
        <w:t>section 3</w:t>
      </w:r>
      <w:r w:rsidRPr="00F727EF">
        <w:t>6</w:t>
      </w:r>
      <w:r w:rsidR="00F727EF">
        <w:noBreakHyphen/>
      </w:r>
      <w:r w:rsidRPr="00F727EF">
        <w:t xml:space="preserve">2 of the old Act and that met the requirements of </w:t>
      </w:r>
      <w:r w:rsidR="00BC6C3C" w:rsidRPr="00F727EF">
        <w:t>section 3</w:t>
      </w:r>
      <w:r w:rsidRPr="00F727EF">
        <w:t>6</w:t>
      </w:r>
      <w:r w:rsidR="00F727EF">
        <w:noBreakHyphen/>
      </w:r>
      <w:r w:rsidRPr="00F727EF">
        <w:t>3 of the old Act.</w:t>
      </w:r>
    </w:p>
    <w:p w14:paraId="34518462" w14:textId="77777777" w:rsidR="00C97754" w:rsidRPr="00F727EF" w:rsidRDefault="00C97754" w:rsidP="00C97754">
      <w:pPr>
        <w:pStyle w:val="subsection"/>
      </w:pPr>
      <w:r w:rsidRPr="00F727EF">
        <w:tab/>
        <w:t>(2)</w:t>
      </w:r>
      <w:r w:rsidRPr="00F727EF">
        <w:tab/>
        <w:t>The registered provider may charge the individual an extra service fee in accordance with this section.</w:t>
      </w:r>
    </w:p>
    <w:p w14:paraId="3650787F" w14:textId="77777777" w:rsidR="00C97754" w:rsidRPr="00F727EF" w:rsidRDefault="00C97754" w:rsidP="00C97754">
      <w:pPr>
        <w:pStyle w:val="subsection"/>
      </w:pPr>
      <w:r w:rsidRPr="00F727EF">
        <w:tab/>
        <w:t>(3)</w:t>
      </w:r>
      <w:r w:rsidRPr="00F727EF">
        <w:tab/>
        <w:t>The extra service fee may be charged only for days in the period of 12 months beginning at the transition time.</w:t>
      </w:r>
    </w:p>
    <w:p w14:paraId="482B7242" w14:textId="77777777" w:rsidR="00C97754" w:rsidRPr="00F727EF" w:rsidRDefault="00C97754" w:rsidP="00C97754">
      <w:pPr>
        <w:pStyle w:val="subsection"/>
      </w:pPr>
      <w:r w:rsidRPr="00F727EF">
        <w:tab/>
        <w:t>(4)</w:t>
      </w:r>
      <w:r w:rsidRPr="00F727EF">
        <w:tab/>
        <w:t>The amount of the extra service fee may be no more than the amount of the extra service fee under the old Act immediately before the transition time.</w:t>
      </w:r>
    </w:p>
    <w:p w14:paraId="45CB2AD0" w14:textId="5A6E47A8" w:rsidR="00C97754" w:rsidRPr="00F727EF" w:rsidRDefault="00C97754" w:rsidP="00C97754">
      <w:pPr>
        <w:pStyle w:val="ActHead5"/>
      </w:pPr>
      <w:bookmarkStart w:id="268" w:name="_Toc189123269"/>
      <w:r w:rsidRPr="002E4E9B">
        <w:rPr>
          <w:rStyle w:val="CharSectno"/>
        </w:rPr>
        <w:lastRenderedPageBreak/>
        <w:t>285</w:t>
      </w:r>
      <w:r w:rsidR="00F727EF" w:rsidRPr="002E4E9B">
        <w:rPr>
          <w:rStyle w:val="CharSectno"/>
        </w:rPr>
        <w:noBreakHyphen/>
      </w:r>
      <w:r w:rsidRPr="002E4E9B">
        <w:rPr>
          <w:rStyle w:val="CharSectno"/>
        </w:rPr>
        <w:t>20</w:t>
      </w:r>
      <w:r w:rsidRPr="00F727EF">
        <w:t xml:space="preserve">  Additional service fees</w:t>
      </w:r>
      <w:bookmarkEnd w:id="268"/>
    </w:p>
    <w:p w14:paraId="1E36496D" w14:textId="77777777" w:rsidR="00C97754" w:rsidRPr="00F727EF" w:rsidRDefault="00C97754" w:rsidP="00C97754">
      <w:pPr>
        <w:pStyle w:val="subsection"/>
      </w:pPr>
      <w:r w:rsidRPr="00F727EF">
        <w:tab/>
        <w:t>(1)</w:t>
      </w:r>
      <w:r w:rsidRPr="00F727EF">
        <w:tab/>
        <w:t>This section applies in relation to a registered provider and an individual if:</w:t>
      </w:r>
    </w:p>
    <w:p w14:paraId="23ABA89A" w14:textId="77777777" w:rsidR="00C97754" w:rsidRPr="00F727EF" w:rsidRDefault="00C97754" w:rsidP="00C97754">
      <w:pPr>
        <w:pStyle w:val="paragraph"/>
      </w:pPr>
      <w:r w:rsidRPr="00F727EF">
        <w:tab/>
        <w:t>(a)</w:t>
      </w:r>
      <w:r w:rsidRPr="00F727EF">
        <w:tab/>
        <w:t>the registered provider is delivering funded aged care services to the individual in an approved residential care home; and</w:t>
      </w:r>
    </w:p>
    <w:p w14:paraId="0B6FD2CC" w14:textId="77777777" w:rsidR="00C97754" w:rsidRPr="00F727EF" w:rsidRDefault="00C97754" w:rsidP="00C97754">
      <w:pPr>
        <w:pStyle w:val="paragraph"/>
      </w:pPr>
      <w:r w:rsidRPr="00F727EF">
        <w:tab/>
        <w:t>(b)</w:t>
      </w:r>
      <w:r w:rsidRPr="00F727EF">
        <w:tab/>
        <w:t>immediately before the transition time, under the old Act:</w:t>
      </w:r>
    </w:p>
    <w:p w14:paraId="5BF68E16" w14:textId="77777777" w:rsidR="00C97754" w:rsidRPr="00F727EF" w:rsidRDefault="00C97754" w:rsidP="00C97754">
      <w:pPr>
        <w:pStyle w:val="paragraphsub"/>
      </w:pPr>
      <w:r w:rsidRPr="00F727EF">
        <w:tab/>
        <w:t>(i)</w:t>
      </w:r>
      <w:r w:rsidRPr="00F727EF">
        <w:tab/>
        <w:t>the registered provider was an approved provider in respect of residential care; and</w:t>
      </w:r>
    </w:p>
    <w:p w14:paraId="1CB5C1C1" w14:textId="77777777" w:rsidR="00C97754" w:rsidRPr="00F727EF" w:rsidRDefault="00C97754" w:rsidP="00C97754">
      <w:pPr>
        <w:pStyle w:val="paragraphsub"/>
      </w:pPr>
      <w:r w:rsidRPr="00F727EF">
        <w:tab/>
        <w:t>(ii)</w:t>
      </w:r>
      <w:r w:rsidRPr="00F727EF">
        <w:tab/>
        <w:t>the individual was approved as a recipient of residential care; and</w:t>
      </w:r>
    </w:p>
    <w:p w14:paraId="03D6C1D7" w14:textId="77777777" w:rsidR="00C97754" w:rsidRPr="00F727EF" w:rsidRDefault="00C97754" w:rsidP="00C97754">
      <w:pPr>
        <w:pStyle w:val="paragraphsub"/>
      </w:pPr>
      <w:r w:rsidRPr="00F727EF">
        <w:tab/>
        <w:t>(iii)</w:t>
      </w:r>
      <w:r w:rsidRPr="00F727EF">
        <w:tab/>
        <w:t>the provider was providing residential care to the individual through a residential care service; and</w:t>
      </w:r>
    </w:p>
    <w:p w14:paraId="60D6F579" w14:textId="55993A19" w:rsidR="00C97754" w:rsidRPr="00F727EF" w:rsidRDefault="00C97754" w:rsidP="00C97754">
      <w:pPr>
        <w:pStyle w:val="paragraphsub"/>
      </w:pPr>
      <w:r w:rsidRPr="00F727EF">
        <w:tab/>
        <w:t>(iv)</w:t>
      </w:r>
      <w:r w:rsidRPr="00F727EF">
        <w:tab/>
        <w:t>an agreement for charging an amount for other care or services (as mentioned in paragraph 56</w:t>
      </w:r>
      <w:r w:rsidR="00F727EF">
        <w:noBreakHyphen/>
      </w:r>
      <w:r w:rsidRPr="00F727EF">
        <w:t>1(e) of the old Act) was in effect between the provider and the individual.</w:t>
      </w:r>
    </w:p>
    <w:p w14:paraId="31940EC8" w14:textId="77777777" w:rsidR="00C97754" w:rsidRPr="00F727EF" w:rsidRDefault="00C97754" w:rsidP="00C97754">
      <w:pPr>
        <w:pStyle w:val="subsection"/>
      </w:pPr>
      <w:r w:rsidRPr="00F727EF">
        <w:tab/>
        <w:t>(2)</w:t>
      </w:r>
      <w:r w:rsidRPr="00F727EF">
        <w:tab/>
        <w:t>The registered provider may charge the individual an additional service fee in accordance with this section.</w:t>
      </w:r>
    </w:p>
    <w:p w14:paraId="1807D0BF" w14:textId="77777777" w:rsidR="00C97754" w:rsidRPr="00F727EF" w:rsidRDefault="00C97754" w:rsidP="00C97754">
      <w:pPr>
        <w:pStyle w:val="subsection"/>
      </w:pPr>
      <w:r w:rsidRPr="00F727EF">
        <w:tab/>
        <w:t>(3)</w:t>
      </w:r>
      <w:r w:rsidRPr="00F727EF">
        <w:tab/>
        <w:t>The additional service fee may be charged only for days in the period of 12 months beginning at the transition time.</w:t>
      </w:r>
    </w:p>
    <w:p w14:paraId="7EDFEACD" w14:textId="281E58D5" w:rsidR="00C97754" w:rsidRPr="00F727EF" w:rsidRDefault="00C97754" w:rsidP="00C97754">
      <w:pPr>
        <w:pStyle w:val="subsection"/>
      </w:pPr>
      <w:r w:rsidRPr="00F727EF">
        <w:tab/>
        <w:t>(4)</w:t>
      </w:r>
      <w:r w:rsidRPr="00F727EF">
        <w:tab/>
        <w:t xml:space="preserve">The amount of the additional service fee may be no more than the amount agreed as mentioned in </w:t>
      </w:r>
      <w:r w:rsidR="00BC6C3C" w:rsidRPr="00F727EF">
        <w:t>subparagraph (</w:t>
      </w:r>
      <w:r w:rsidRPr="00F727EF">
        <w:t>1)(b)(iv) immediately before the transition time.</w:t>
      </w:r>
    </w:p>
    <w:p w14:paraId="6F3FBC3F" w14:textId="6EE7D8F7" w:rsidR="00C97754" w:rsidRPr="00F727EF" w:rsidRDefault="00BC6C3C" w:rsidP="00C97754">
      <w:pPr>
        <w:pStyle w:val="ActHead3"/>
        <w:pageBreakBefore/>
      </w:pPr>
      <w:bookmarkStart w:id="269" w:name="_Toc189123270"/>
      <w:r w:rsidRPr="002E4E9B">
        <w:rPr>
          <w:rStyle w:val="CharDivNo"/>
        </w:rPr>
        <w:lastRenderedPageBreak/>
        <w:t>Division 3</w:t>
      </w:r>
      <w:r w:rsidR="00C97754" w:rsidRPr="00F727EF">
        <w:t>—</w:t>
      </w:r>
      <w:r w:rsidR="00C97754" w:rsidRPr="002E4E9B">
        <w:rPr>
          <w:rStyle w:val="CharDivText"/>
        </w:rPr>
        <w:t>Fees and contributions for specialist aged care programs</w:t>
      </w:r>
      <w:bookmarkEnd w:id="269"/>
    </w:p>
    <w:p w14:paraId="7B25ADCD" w14:textId="53BFE13B" w:rsidR="00C97754" w:rsidRPr="00F727EF" w:rsidRDefault="00C97754" w:rsidP="00C97754">
      <w:pPr>
        <w:pStyle w:val="ActHead5"/>
      </w:pPr>
      <w:bookmarkStart w:id="270" w:name="_Toc189123271"/>
      <w:r w:rsidRPr="002E4E9B">
        <w:rPr>
          <w:rStyle w:val="CharSectno"/>
        </w:rPr>
        <w:t>286</w:t>
      </w:r>
      <w:r w:rsidR="00F727EF" w:rsidRPr="002E4E9B">
        <w:rPr>
          <w:rStyle w:val="CharSectno"/>
        </w:rPr>
        <w:noBreakHyphen/>
      </w:r>
      <w:r w:rsidRPr="002E4E9B">
        <w:rPr>
          <w:rStyle w:val="CharSectno"/>
        </w:rPr>
        <w:t>5</w:t>
      </w:r>
      <w:r w:rsidRPr="00F727EF">
        <w:t xml:space="preserve">  Fees and contributions for delivery of funded aged care services</w:t>
      </w:r>
      <w:bookmarkEnd w:id="270"/>
    </w:p>
    <w:p w14:paraId="6F89877B" w14:textId="77777777" w:rsidR="00C97754" w:rsidRPr="00F727EF" w:rsidRDefault="00C97754" w:rsidP="00C97754">
      <w:pPr>
        <w:pStyle w:val="subsection"/>
      </w:pPr>
      <w:r w:rsidRPr="00F727EF">
        <w:tab/>
      </w:r>
      <w:r w:rsidRPr="00F727EF">
        <w:tab/>
        <w:t>For the purposes of subsections 286(1), (4) and (5) of the Act, this Division makes provision for:</w:t>
      </w:r>
    </w:p>
    <w:p w14:paraId="0A1F7D30" w14:textId="77777777" w:rsidR="00C97754" w:rsidRPr="00F727EF" w:rsidRDefault="00C97754" w:rsidP="00C97754">
      <w:pPr>
        <w:pStyle w:val="paragraph"/>
      </w:pPr>
      <w:r w:rsidRPr="00F727EF">
        <w:tab/>
        <w:t>(a)</w:t>
      </w:r>
      <w:r w:rsidRPr="00F727EF">
        <w:tab/>
        <w:t>the amounts that a registered provider delivering funded aged care services through a service group under a specialist aged care program to an individual may charge the individual; and</w:t>
      </w:r>
    </w:p>
    <w:p w14:paraId="75124585" w14:textId="77777777" w:rsidR="00C97754" w:rsidRPr="00F727EF" w:rsidRDefault="00C97754" w:rsidP="00C97754">
      <w:pPr>
        <w:pStyle w:val="paragraph"/>
      </w:pPr>
      <w:r w:rsidRPr="00F727EF">
        <w:tab/>
        <w:t>(b)</w:t>
      </w:r>
      <w:r w:rsidRPr="00F727EF">
        <w:tab/>
        <w:t>refunds of amounts paid in advance if the individual dies or stops accessing funded aged care services; and</w:t>
      </w:r>
    </w:p>
    <w:p w14:paraId="5901EA2A" w14:textId="4BE3BEFF" w:rsidR="00C97754" w:rsidRPr="00F727EF" w:rsidRDefault="00C97754" w:rsidP="00C97754">
      <w:pPr>
        <w:pStyle w:val="paragraph"/>
      </w:pPr>
      <w:r w:rsidRPr="00F727EF">
        <w:tab/>
        <w:t>(c)</w:t>
      </w:r>
      <w:r w:rsidRPr="00F727EF">
        <w:tab/>
        <w:t xml:space="preserve">other requirements relating to amounts that may be charged under </w:t>
      </w:r>
      <w:r w:rsidR="00BC6C3C" w:rsidRPr="00F727EF">
        <w:t>section 2</w:t>
      </w:r>
      <w:r w:rsidRPr="00F727EF">
        <w:t>86 of the Act.</w:t>
      </w:r>
    </w:p>
    <w:p w14:paraId="398127FF" w14:textId="03306F2D" w:rsidR="00C97754" w:rsidRPr="00F727EF" w:rsidRDefault="00C97754" w:rsidP="00C97754">
      <w:pPr>
        <w:pStyle w:val="ActHead5"/>
      </w:pPr>
      <w:bookmarkStart w:id="271" w:name="_Toc189123272"/>
      <w:r w:rsidRPr="002E4E9B">
        <w:rPr>
          <w:rStyle w:val="CharSectno"/>
        </w:rPr>
        <w:t>286</w:t>
      </w:r>
      <w:r w:rsidR="00F727EF" w:rsidRPr="002E4E9B">
        <w:rPr>
          <w:rStyle w:val="CharSectno"/>
        </w:rPr>
        <w:noBreakHyphen/>
      </w:r>
      <w:r w:rsidRPr="002E4E9B">
        <w:rPr>
          <w:rStyle w:val="CharSectno"/>
        </w:rPr>
        <w:t>10</w:t>
      </w:r>
      <w:r w:rsidRPr="00F727EF">
        <w:t xml:space="preserve">  Amounts that may be charged—specialist aged care program fee (for programs other than CHSP)</w:t>
      </w:r>
      <w:bookmarkEnd w:id="271"/>
    </w:p>
    <w:p w14:paraId="2A0DAB31" w14:textId="77777777" w:rsidR="00C97754" w:rsidRPr="00F727EF" w:rsidRDefault="00C97754" w:rsidP="00C97754">
      <w:pPr>
        <w:pStyle w:val="subsection"/>
      </w:pPr>
      <w:r w:rsidRPr="00F727EF">
        <w:tab/>
        <w:t>(1)</w:t>
      </w:r>
      <w:r w:rsidRPr="00F727EF">
        <w:tab/>
        <w:t xml:space="preserve">A registered provider delivering funded aged care services through a service group under a specialist aged care program other than the CHSP on a day to an individual may charge the individual an amount (the </w:t>
      </w:r>
      <w:r w:rsidRPr="00F727EF">
        <w:rPr>
          <w:b/>
          <w:bCs/>
          <w:i/>
          <w:iCs/>
        </w:rPr>
        <w:t>specialist aged care program fee</w:t>
      </w:r>
      <w:r w:rsidRPr="00F727EF">
        <w:t>) for or in connection with those services.</w:t>
      </w:r>
    </w:p>
    <w:p w14:paraId="696D4985" w14:textId="736A0809" w:rsidR="00C97754" w:rsidRPr="00F727EF" w:rsidRDefault="00C97754" w:rsidP="00C97754">
      <w:pPr>
        <w:pStyle w:val="subsection"/>
      </w:pPr>
      <w:r w:rsidRPr="00F727EF">
        <w:tab/>
        <w:t>(2)</w:t>
      </w:r>
      <w:r w:rsidRPr="00F727EF">
        <w:tab/>
        <w:t xml:space="preserve">Subject to </w:t>
      </w:r>
      <w:r w:rsidR="00BC6C3C" w:rsidRPr="00F727EF">
        <w:t>subsection (</w:t>
      </w:r>
      <w:r w:rsidRPr="00F727EF">
        <w:t>3), the specialist aged care program fee for an individual for a day is the amount agreed between the registered provider and the individual in a written agreement.</w:t>
      </w:r>
    </w:p>
    <w:p w14:paraId="20AA618A" w14:textId="77777777" w:rsidR="00C97754" w:rsidRPr="00F727EF" w:rsidRDefault="00C97754" w:rsidP="00C97754">
      <w:pPr>
        <w:pStyle w:val="subsection"/>
      </w:pPr>
      <w:r w:rsidRPr="00F727EF">
        <w:tab/>
        <w:t>(3)</w:t>
      </w:r>
      <w:r w:rsidRPr="00F727EF">
        <w:tab/>
        <w:t>The specialist aged care program fee for an individual for a day must not exceed:</w:t>
      </w:r>
    </w:p>
    <w:p w14:paraId="436CA607" w14:textId="77777777" w:rsidR="00C97754" w:rsidRPr="00F727EF" w:rsidRDefault="00C97754" w:rsidP="00C97754">
      <w:pPr>
        <w:pStyle w:val="paragraph"/>
      </w:pPr>
      <w:r w:rsidRPr="00F727EF">
        <w:tab/>
        <w:t>(a)</w:t>
      </w:r>
      <w:r w:rsidRPr="00F727EF">
        <w:tab/>
        <w:t>if the funded aged care services are delivered through the residential care service group—the amount obtained by rounding down to the nearest cent the amount equal to 85% of the basic age pension amount (worked out on a per day basis); or</w:t>
      </w:r>
    </w:p>
    <w:p w14:paraId="3A2A2B8B" w14:textId="77777777" w:rsidR="00C97754" w:rsidRPr="00F727EF" w:rsidRDefault="00C97754" w:rsidP="00C97754">
      <w:pPr>
        <w:pStyle w:val="paragraph"/>
        <w:rPr>
          <w:rFonts w:eastAsia="Calibri"/>
        </w:rPr>
      </w:pPr>
      <w:r w:rsidRPr="00F727EF">
        <w:tab/>
        <w:t>(b)</w:t>
      </w:r>
      <w:r w:rsidRPr="00F727EF">
        <w:tab/>
        <w:t>if the funded aged care services are delivered through the home support, assistive technology or home modifications service group—</w:t>
      </w:r>
      <w:r w:rsidRPr="00F727EF">
        <w:rPr>
          <w:rFonts w:eastAsia="Calibri"/>
        </w:rPr>
        <w:t>the amount obtained by rounding down to the nearest cent the amount equal to 17.5% of the basic age pension amount (worked out on a per day basis).</w:t>
      </w:r>
    </w:p>
    <w:p w14:paraId="7ED53488" w14:textId="7425C38C" w:rsidR="00C97754" w:rsidRPr="00F727EF" w:rsidRDefault="00C97754" w:rsidP="00C97754">
      <w:pPr>
        <w:pStyle w:val="ActHead5"/>
      </w:pPr>
      <w:bookmarkStart w:id="272" w:name="_Toc189123273"/>
      <w:r w:rsidRPr="002E4E9B">
        <w:rPr>
          <w:rStyle w:val="CharSectno"/>
        </w:rPr>
        <w:t>286</w:t>
      </w:r>
      <w:r w:rsidR="00F727EF" w:rsidRPr="002E4E9B">
        <w:rPr>
          <w:rStyle w:val="CharSectno"/>
        </w:rPr>
        <w:noBreakHyphen/>
      </w:r>
      <w:r w:rsidRPr="002E4E9B">
        <w:rPr>
          <w:rStyle w:val="CharSectno"/>
        </w:rPr>
        <w:t>15</w:t>
      </w:r>
      <w:r w:rsidRPr="00F727EF">
        <w:t xml:space="preserve">  Amounts that may be charged—CHSP contribution (for CHSP only)</w:t>
      </w:r>
      <w:bookmarkEnd w:id="272"/>
    </w:p>
    <w:p w14:paraId="544D38B8" w14:textId="77777777" w:rsidR="00C97754" w:rsidRPr="00F727EF" w:rsidRDefault="00C97754" w:rsidP="00C97754">
      <w:pPr>
        <w:pStyle w:val="subsection"/>
      </w:pPr>
      <w:r w:rsidRPr="00F727EF">
        <w:tab/>
        <w:t>(1)</w:t>
      </w:r>
      <w:r w:rsidRPr="00F727EF">
        <w:tab/>
        <w:t xml:space="preserve">A registered provider delivering funded aged care services through a service group under the CHSP on a day to an individual may charge the individual an amount (the </w:t>
      </w:r>
      <w:r w:rsidRPr="00F727EF">
        <w:rPr>
          <w:b/>
          <w:bCs/>
          <w:i/>
          <w:iCs/>
        </w:rPr>
        <w:t>CHSP contribution</w:t>
      </w:r>
      <w:r w:rsidRPr="00F727EF">
        <w:t>) for or in connection with those services.</w:t>
      </w:r>
    </w:p>
    <w:p w14:paraId="3185D9AA" w14:textId="77777777" w:rsidR="00C97754" w:rsidRPr="00F727EF" w:rsidRDefault="00C97754" w:rsidP="00C97754">
      <w:pPr>
        <w:pStyle w:val="subsection"/>
      </w:pPr>
      <w:r w:rsidRPr="00F727EF">
        <w:tab/>
        <w:t>(2)</w:t>
      </w:r>
      <w:r w:rsidRPr="00F727EF">
        <w:tab/>
        <w:t>The CHSP contribution for the delivery of the funded aged care service to the individual on the day is the amount agreed between the registered provider and the individual in a written agreement.</w:t>
      </w:r>
    </w:p>
    <w:p w14:paraId="76FC1B08" w14:textId="77777777" w:rsidR="00C97754" w:rsidRPr="00F727EF" w:rsidRDefault="00C97754" w:rsidP="00C97754">
      <w:pPr>
        <w:pStyle w:val="subsection"/>
      </w:pPr>
      <w:r w:rsidRPr="00F727EF">
        <w:tab/>
        <w:t>(3)</w:t>
      </w:r>
      <w:r w:rsidRPr="00F727EF">
        <w:tab/>
        <w:t>The written agreement must include how and when CHSP contributions are to be paid.</w:t>
      </w:r>
    </w:p>
    <w:p w14:paraId="40A5FEAA" w14:textId="67CBC686" w:rsidR="00C97754" w:rsidRPr="00F727EF" w:rsidRDefault="00C97754" w:rsidP="00C97754">
      <w:pPr>
        <w:pStyle w:val="ActHead5"/>
      </w:pPr>
      <w:bookmarkStart w:id="273" w:name="_Toc189123274"/>
      <w:r w:rsidRPr="002E4E9B">
        <w:rPr>
          <w:rStyle w:val="CharSectno"/>
        </w:rPr>
        <w:lastRenderedPageBreak/>
        <w:t>285</w:t>
      </w:r>
      <w:r w:rsidR="00F727EF" w:rsidRPr="002E4E9B">
        <w:rPr>
          <w:rStyle w:val="CharSectno"/>
        </w:rPr>
        <w:noBreakHyphen/>
      </w:r>
      <w:r w:rsidRPr="002E4E9B">
        <w:rPr>
          <w:rStyle w:val="CharSectno"/>
        </w:rPr>
        <w:t>17</w:t>
      </w:r>
      <w:r w:rsidRPr="00F727EF">
        <w:t xml:space="preserve">  Refund of amounts paid in advance if individual dies or stops accessing services</w:t>
      </w:r>
      <w:bookmarkEnd w:id="273"/>
    </w:p>
    <w:p w14:paraId="3B2783DE" w14:textId="0A89EA5C" w:rsidR="00C97754" w:rsidRPr="00F727EF" w:rsidRDefault="00C97754" w:rsidP="00C97754">
      <w:pPr>
        <w:pStyle w:val="subsection"/>
      </w:pPr>
      <w:r w:rsidRPr="00F727EF">
        <w:tab/>
      </w:r>
      <w:r w:rsidRPr="00F727EF">
        <w:tab/>
        <w:t xml:space="preserve">If an individual dies or stops accessing funded aged care services, and has paid an amount that the individual may be charged under </w:t>
      </w:r>
      <w:r w:rsidR="00BC6C3C" w:rsidRPr="00F727EF">
        <w:t>section 2</w:t>
      </w:r>
      <w:r w:rsidRPr="00F727EF">
        <w:t>86 of the Act in advance for a day occurring after the individual dies or stops accessing those services, the registered provider to whom the individual paid the amount must refund the amount:</w:t>
      </w:r>
    </w:p>
    <w:p w14:paraId="75FAB9C1" w14:textId="77777777" w:rsidR="00C97754" w:rsidRPr="00F727EF" w:rsidRDefault="00C97754" w:rsidP="00C97754">
      <w:pPr>
        <w:pStyle w:val="paragraph"/>
      </w:pPr>
      <w:r w:rsidRPr="00F727EF">
        <w:tab/>
        <w:t>(a)</w:t>
      </w:r>
      <w:r w:rsidRPr="00F727EF">
        <w:tab/>
        <w:t>if the individual has died:</w:t>
      </w:r>
    </w:p>
    <w:p w14:paraId="2EB526B6" w14:textId="77777777" w:rsidR="00C97754" w:rsidRPr="00F727EF" w:rsidRDefault="00C97754" w:rsidP="00C97754">
      <w:pPr>
        <w:pStyle w:val="paragraphsub"/>
      </w:pPr>
      <w:r w:rsidRPr="00F727EF">
        <w:tab/>
        <w:t>(i)</w:t>
      </w:r>
      <w:r w:rsidRPr="00F727EF">
        <w:tab/>
        <w:t>if, within 14 days after the provider becomes aware of the individual’s death, the provider is shown the probate of the will of the individual or letters of administration of the estate of the individual—to the individual’s estate within 14 days after the day on which the provider was so shown; or</w:t>
      </w:r>
    </w:p>
    <w:p w14:paraId="769AE8DC" w14:textId="2D6D8A02" w:rsidR="00C97754" w:rsidRPr="00F727EF" w:rsidRDefault="00C97754" w:rsidP="00C97754">
      <w:pPr>
        <w:pStyle w:val="paragraphsub"/>
      </w:pPr>
      <w:r w:rsidRPr="00F727EF">
        <w:tab/>
        <w:t>(ii)</w:t>
      </w:r>
      <w:r w:rsidRPr="00F727EF">
        <w:tab/>
        <w:t xml:space="preserve">if </w:t>
      </w:r>
      <w:r w:rsidR="00BC6C3C" w:rsidRPr="00F727EF">
        <w:t>subparagraph (</w:t>
      </w:r>
      <w:r w:rsidRPr="00F727EF">
        <w:t>i) does not apply—to a person that the provider is reasonably satisfied that it is appropriate to pay the refund to within 28 days after the provider becomes aware of the individual’s death; or</w:t>
      </w:r>
    </w:p>
    <w:p w14:paraId="2FE42A79" w14:textId="77777777" w:rsidR="00C97754" w:rsidRPr="00F727EF" w:rsidRDefault="00C97754" w:rsidP="00C97754">
      <w:pPr>
        <w:pStyle w:val="paragraph"/>
      </w:pPr>
      <w:r w:rsidRPr="00F727EF">
        <w:tab/>
        <w:t>(b)</w:t>
      </w:r>
      <w:r w:rsidRPr="00F727EF">
        <w:tab/>
        <w:t>otherwise—to the individual within 14 days after the individual stops accessing those services.</w:t>
      </w:r>
    </w:p>
    <w:p w14:paraId="5F3E22D2" w14:textId="0F8BEC68" w:rsidR="00C97754" w:rsidRPr="00F727EF" w:rsidRDefault="00C97754" w:rsidP="00C97754">
      <w:pPr>
        <w:pStyle w:val="ActHead5"/>
      </w:pPr>
      <w:bookmarkStart w:id="274" w:name="_Toc189123275"/>
      <w:r w:rsidRPr="002E4E9B">
        <w:rPr>
          <w:rStyle w:val="CharSectno"/>
        </w:rPr>
        <w:t>286</w:t>
      </w:r>
      <w:r w:rsidR="00F727EF" w:rsidRPr="002E4E9B">
        <w:rPr>
          <w:rStyle w:val="CharSectno"/>
        </w:rPr>
        <w:noBreakHyphen/>
      </w:r>
      <w:r w:rsidRPr="002E4E9B">
        <w:rPr>
          <w:rStyle w:val="CharSectno"/>
        </w:rPr>
        <w:t>20</w:t>
      </w:r>
      <w:r w:rsidRPr="00F727EF">
        <w:t xml:space="preserve">  Other requirements—financial hardship policy</w:t>
      </w:r>
      <w:bookmarkEnd w:id="274"/>
    </w:p>
    <w:p w14:paraId="6DCABB56" w14:textId="77777777" w:rsidR="00C97754" w:rsidRPr="00F727EF" w:rsidRDefault="00C97754" w:rsidP="00C97754">
      <w:pPr>
        <w:pStyle w:val="subsection"/>
      </w:pPr>
      <w:r w:rsidRPr="00F727EF">
        <w:tab/>
        <w:t>(1)</w:t>
      </w:r>
      <w:r w:rsidRPr="00F727EF">
        <w:tab/>
        <w:t>A registered provider delivering funded aged care services through a service group under a specialist aged care program must have a financial hardship policy that covers the following:</w:t>
      </w:r>
    </w:p>
    <w:p w14:paraId="1581C569" w14:textId="77777777" w:rsidR="00C97754" w:rsidRPr="00F727EF" w:rsidRDefault="00C97754" w:rsidP="00C97754">
      <w:pPr>
        <w:pStyle w:val="paragraph"/>
        <w:rPr>
          <w:rFonts w:eastAsia="Calibri"/>
        </w:rPr>
      </w:pPr>
      <w:r w:rsidRPr="00F727EF">
        <w:rPr>
          <w:rFonts w:eastAsia="Calibri"/>
        </w:rPr>
        <w:tab/>
        <w:t>(a)</w:t>
      </w:r>
      <w:r w:rsidRPr="00F727EF">
        <w:rPr>
          <w:rFonts w:eastAsia="Calibri"/>
        </w:rPr>
        <w:tab/>
        <w:t xml:space="preserve">how an individual can apply for a waiver or reduction of </w:t>
      </w:r>
      <w:r w:rsidRPr="00F727EF">
        <w:t>the specialist aged care program fee or CHSP contribution for the individual</w:t>
      </w:r>
      <w:r w:rsidRPr="00F727EF">
        <w:rPr>
          <w:rFonts w:eastAsia="Calibri"/>
        </w:rPr>
        <w:t xml:space="preserve"> due to financial hardship;</w:t>
      </w:r>
    </w:p>
    <w:p w14:paraId="2E7F07AA" w14:textId="77777777" w:rsidR="00C97754" w:rsidRPr="00F727EF" w:rsidRDefault="00C97754" w:rsidP="00C97754">
      <w:pPr>
        <w:pStyle w:val="paragraph"/>
        <w:rPr>
          <w:rFonts w:eastAsia="Calibri"/>
        </w:rPr>
      </w:pPr>
      <w:r w:rsidRPr="00F727EF">
        <w:rPr>
          <w:rFonts w:eastAsia="Calibri"/>
        </w:rPr>
        <w:tab/>
        <w:t>(b)</w:t>
      </w:r>
      <w:r w:rsidRPr="00F727EF">
        <w:rPr>
          <w:rFonts w:eastAsia="Calibri"/>
        </w:rPr>
        <w:tab/>
        <w:t>what evidence of financial hardship the individual must submit to the provider, and how that evidence must be submitted;</w:t>
      </w:r>
    </w:p>
    <w:p w14:paraId="5A55D947" w14:textId="77777777" w:rsidR="00C97754" w:rsidRPr="00F727EF" w:rsidRDefault="00C97754" w:rsidP="00C97754">
      <w:pPr>
        <w:pStyle w:val="paragraph"/>
        <w:rPr>
          <w:rFonts w:eastAsia="Calibri"/>
        </w:rPr>
      </w:pPr>
      <w:r w:rsidRPr="00F727EF">
        <w:rPr>
          <w:rFonts w:eastAsia="Calibri"/>
        </w:rPr>
        <w:tab/>
        <w:t>(c)</w:t>
      </w:r>
      <w:r w:rsidRPr="00F727EF">
        <w:rPr>
          <w:rFonts w:eastAsia="Calibri"/>
        </w:rPr>
        <w:tab/>
        <w:t>the principles or calculations the provider will use to determine the amount and duration of the waiver or reduction of the fee or contribution if the individual’s application is successful.</w:t>
      </w:r>
    </w:p>
    <w:p w14:paraId="2A7D4E70" w14:textId="77777777" w:rsidR="00C97754" w:rsidRPr="00F727EF" w:rsidRDefault="00C97754" w:rsidP="00C97754">
      <w:pPr>
        <w:pStyle w:val="subsection"/>
      </w:pPr>
      <w:r w:rsidRPr="00F727EF">
        <w:tab/>
        <w:t>(2)</w:t>
      </w:r>
      <w:r w:rsidRPr="00F727EF">
        <w:tab/>
        <w:t>The registered provider must make the financial hardship policy publicly available.</w:t>
      </w:r>
    </w:p>
    <w:p w14:paraId="2436E9C5" w14:textId="05F91093" w:rsidR="00C97754" w:rsidRPr="00F727EF" w:rsidRDefault="00C97754" w:rsidP="00C97754">
      <w:pPr>
        <w:pStyle w:val="ActHead5"/>
      </w:pPr>
      <w:bookmarkStart w:id="275" w:name="_Toc189123276"/>
      <w:r w:rsidRPr="002E4E9B">
        <w:rPr>
          <w:rStyle w:val="CharSectno"/>
        </w:rPr>
        <w:t>286</w:t>
      </w:r>
      <w:r w:rsidR="00F727EF" w:rsidRPr="002E4E9B">
        <w:rPr>
          <w:rStyle w:val="CharSectno"/>
        </w:rPr>
        <w:noBreakHyphen/>
      </w:r>
      <w:r w:rsidRPr="002E4E9B">
        <w:rPr>
          <w:rStyle w:val="CharSectno"/>
        </w:rPr>
        <w:t>25</w:t>
      </w:r>
      <w:r w:rsidRPr="00F727EF">
        <w:t xml:space="preserve">  Other requirements—CHSP and NATSIFACP—consumer contribution policy</w:t>
      </w:r>
      <w:bookmarkEnd w:id="275"/>
    </w:p>
    <w:p w14:paraId="69B2DE31" w14:textId="77777777" w:rsidR="00C97754" w:rsidRPr="00F727EF" w:rsidRDefault="00C97754" w:rsidP="00C97754">
      <w:pPr>
        <w:pStyle w:val="subsection"/>
      </w:pPr>
      <w:r w:rsidRPr="00F727EF">
        <w:tab/>
        <w:t>(1)</w:t>
      </w:r>
      <w:r w:rsidRPr="00F727EF">
        <w:tab/>
        <w:t>A registered provider delivering funded aged care services through a service group under the CHSP or the NATSIFACP must:</w:t>
      </w:r>
    </w:p>
    <w:p w14:paraId="0E02DD6A" w14:textId="77777777" w:rsidR="00C97754" w:rsidRPr="00F727EF" w:rsidRDefault="00C97754" w:rsidP="00C97754">
      <w:pPr>
        <w:pStyle w:val="paragraph"/>
      </w:pPr>
      <w:r w:rsidRPr="00F727EF">
        <w:tab/>
        <w:t>(a)</w:t>
      </w:r>
      <w:r w:rsidRPr="00F727EF">
        <w:tab/>
        <w:t xml:space="preserve">have a consumer contribution policy that </w:t>
      </w:r>
      <w:r w:rsidRPr="00F727EF">
        <w:rPr>
          <w:rFonts w:eastAsia="Calibri"/>
        </w:rPr>
        <w:t>takes into account the capacity of individuals to contribute toward the cost of the services delivered to them</w:t>
      </w:r>
      <w:r w:rsidRPr="00F727EF">
        <w:t>; and</w:t>
      </w:r>
    </w:p>
    <w:p w14:paraId="1EF4D64B" w14:textId="77777777" w:rsidR="00C97754" w:rsidRPr="00F727EF" w:rsidRDefault="00C97754" w:rsidP="00C97754">
      <w:pPr>
        <w:pStyle w:val="paragraph"/>
      </w:pPr>
      <w:r w:rsidRPr="00F727EF">
        <w:tab/>
        <w:t>(b)</w:t>
      </w:r>
      <w:r w:rsidRPr="00F727EF">
        <w:tab/>
        <w:t>set their specialist aged care program fees and CHSP contributions in accordance with that policy.</w:t>
      </w:r>
    </w:p>
    <w:p w14:paraId="31CDCA39" w14:textId="77777777" w:rsidR="00C97754" w:rsidRPr="00F727EF" w:rsidRDefault="00C97754" w:rsidP="00C97754">
      <w:pPr>
        <w:pStyle w:val="subsection"/>
      </w:pPr>
      <w:r w:rsidRPr="00F727EF">
        <w:tab/>
        <w:t>(2)</w:t>
      </w:r>
      <w:r w:rsidRPr="00F727EF">
        <w:tab/>
        <w:t>The registered provider must make the consumer contribution policy publicly available.</w:t>
      </w:r>
    </w:p>
    <w:p w14:paraId="52378DFD" w14:textId="2EC30EC1" w:rsidR="00ED4364" w:rsidRPr="00F727EF" w:rsidRDefault="00ED4364" w:rsidP="00C97947">
      <w:pPr>
        <w:pStyle w:val="ActHead1"/>
        <w:pageBreakBefore/>
      </w:pPr>
      <w:bookmarkStart w:id="276" w:name="_Toc189123277"/>
      <w:r w:rsidRPr="002E4E9B">
        <w:rPr>
          <w:rStyle w:val="CharChapNo"/>
        </w:rPr>
        <w:lastRenderedPageBreak/>
        <w:t>Chapter 9</w:t>
      </w:r>
      <w:r w:rsidRPr="00F727EF">
        <w:t>—</w:t>
      </w:r>
      <w:r w:rsidRPr="002E4E9B">
        <w:rPr>
          <w:rStyle w:val="CharChapText"/>
        </w:rPr>
        <w:t>Funding of aged care services—accommodation payments and accommodation contributions [to be drafted]</w:t>
      </w:r>
      <w:bookmarkEnd w:id="276"/>
    </w:p>
    <w:p w14:paraId="538A0917" w14:textId="12F13652" w:rsidR="0018423A" w:rsidRPr="002E4E9B" w:rsidRDefault="0018423A" w:rsidP="0018423A">
      <w:pPr>
        <w:pStyle w:val="Header"/>
      </w:pPr>
      <w:r w:rsidRPr="002E4E9B">
        <w:rPr>
          <w:rStyle w:val="CharPartNo"/>
        </w:rPr>
        <w:t xml:space="preserve"> </w:t>
      </w:r>
      <w:r w:rsidRPr="002E4E9B">
        <w:rPr>
          <w:rStyle w:val="CharPartText"/>
        </w:rPr>
        <w:t xml:space="preserve"> </w:t>
      </w:r>
    </w:p>
    <w:p w14:paraId="21618B49" w14:textId="7C34AE5F" w:rsidR="0018423A" w:rsidRPr="002E4E9B" w:rsidRDefault="00DB7467" w:rsidP="00DB7467">
      <w:pPr>
        <w:pStyle w:val="Header"/>
      </w:pPr>
      <w:r w:rsidRPr="002E4E9B">
        <w:rPr>
          <w:rStyle w:val="CharDivNo"/>
        </w:rPr>
        <w:t xml:space="preserve"> </w:t>
      </w:r>
      <w:r w:rsidRPr="002E4E9B">
        <w:rPr>
          <w:rStyle w:val="CharDivText"/>
        </w:rPr>
        <w:t xml:space="preserve"> </w:t>
      </w:r>
    </w:p>
    <w:p w14:paraId="21E673E8" w14:textId="77777777" w:rsidR="00DB7467" w:rsidRPr="00F727EF" w:rsidRDefault="00DB7467" w:rsidP="0018423A">
      <w:pPr>
        <w:rPr>
          <w:lang w:eastAsia="en-AU"/>
        </w:rPr>
      </w:pPr>
    </w:p>
    <w:p w14:paraId="390DA7BB" w14:textId="499B48EC" w:rsidR="00C97947" w:rsidRPr="00F727EF" w:rsidRDefault="00BC6C3C" w:rsidP="00C97947">
      <w:pPr>
        <w:pStyle w:val="ActHead1"/>
        <w:pageBreakBefore/>
      </w:pPr>
      <w:bookmarkStart w:id="277" w:name="_Toc189123278"/>
      <w:r w:rsidRPr="002E4E9B">
        <w:rPr>
          <w:rStyle w:val="CharChapNo"/>
        </w:rPr>
        <w:lastRenderedPageBreak/>
        <w:t>Chapter 1</w:t>
      </w:r>
      <w:r w:rsidR="00C97947" w:rsidRPr="002E4E9B">
        <w:rPr>
          <w:rStyle w:val="CharChapNo"/>
        </w:rPr>
        <w:t>0</w:t>
      </w:r>
      <w:r w:rsidR="00C97947" w:rsidRPr="00F727EF">
        <w:t>—</w:t>
      </w:r>
      <w:r w:rsidR="00C97947" w:rsidRPr="002E4E9B">
        <w:rPr>
          <w:rStyle w:val="CharChapText"/>
        </w:rPr>
        <w:t>Funding of aged care services—means testing</w:t>
      </w:r>
      <w:bookmarkEnd w:id="277"/>
    </w:p>
    <w:p w14:paraId="7E67A83E" w14:textId="77777777" w:rsidR="00C97947" w:rsidRPr="00F727EF" w:rsidRDefault="00C97947" w:rsidP="00C97947">
      <w:pPr>
        <w:pStyle w:val="ActHead2"/>
      </w:pPr>
      <w:bookmarkStart w:id="278" w:name="_Toc189123279"/>
      <w:r w:rsidRPr="002E4E9B">
        <w:rPr>
          <w:rStyle w:val="CharPartNo"/>
        </w:rPr>
        <w:t>Part 1</w:t>
      </w:r>
      <w:r w:rsidRPr="00F727EF">
        <w:t>—</w:t>
      </w:r>
      <w:r w:rsidRPr="002E4E9B">
        <w:rPr>
          <w:rStyle w:val="CharPartText"/>
        </w:rPr>
        <w:t>Introduction</w:t>
      </w:r>
      <w:bookmarkEnd w:id="278"/>
    </w:p>
    <w:p w14:paraId="69AE6169" w14:textId="77777777" w:rsidR="00C97947" w:rsidRPr="002E4E9B" w:rsidRDefault="00C97947" w:rsidP="00C97947">
      <w:pPr>
        <w:pStyle w:val="Header"/>
      </w:pPr>
      <w:r w:rsidRPr="002E4E9B">
        <w:rPr>
          <w:rStyle w:val="CharDivNo"/>
        </w:rPr>
        <w:t xml:space="preserve"> </w:t>
      </w:r>
      <w:r w:rsidRPr="002E4E9B">
        <w:rPr>
          <w:rStyle w:val="CharDivText"/>
        </w:rPr>
        <w:t xml:space="preserve"> </w:t>
      </w:r>
    </w:p>
    <w:p w14:paraId="61DBED82" w14:textId="3EFD931F" w:rsidR="00C97947" w:rsidRPr="00F727EF" w:rsidRDefault="00C97947" w:rsidP="00C97947">
      <w:pPr>
        <w:pStyle w:val="ActHead5"/>
      </w:pPr>
      <w:bookmarkStart w:id="279" w:name="_Toc189123280"/>
      <w:r w:rsidRPr="002E4E9B">
        <w:rPr>
          <w:rStyle w:val="CharSectno"/>
        </w:rPr>
        <w:t>314</w:t>
      </w:r>
      <w:r w:rsidR="00F727EF" w:rsidRPr="002E4E9B">
        <w:rPr>
          <w:rStyle w:val="CharSectno"/>
        </w:rPr>
        <w:noBreakHyphen/>
      </w:r>
      <w:r w:rsidRPr="002E4E9B">
        <w:rPr>
          <w:rStyle w:val="CharSectno"/>
        </w:rPr>
        <w:t>5</w:t>
      </w:r>
      <w:r w:rsidRPr="00F727EF">
        <w:t xml:space="preserve">  Simplified outline of this Chapter</w:t>
      </w:r>
      <w:bookmarkEnd w:id="279"/>
    </w:p>
    <w:p w14:paraId="4D337170" w14:textId="77777777" w:rsidR="00C97947" w:rsidRPr="00F727EF" w:rsidRDefault="00C97947" w:rsidP="00C97947">
      <w:pPr>
        <w:pStyle w:val="SOText"/>
      </w:pPr>
      <w:r w:rsidRPr="00F727EF">
        <w:t>[to be drafted]</w:t>
      </w:r>
    </w:p>
    <w:p w14:paraId="4993AE07" w14:textId="77777777" w:rsidR="00C97947" w:rsidRPr="00F727EF" w:rsidRDefault="00C97947" w:rsidP="002A6FB9">
      <w:pPr>
        <w:pStyle w:val="ActHead2"/>
        <w:pageBreakBefore/>
      </w:pPr>
      <w:bookmarkStart w:id="280" w:name="_Toc189123281"/>
      <w:bookmarkStart w:id="281" w:name="_Hlk187935598"/>
      <w:r w:rsidRPr="002E4E9B">
        <w:rPr>
          <w:rStyle w:val="CharPartNo"/>
        </w:rPr>
        <w:lastRenderedPageBreak/>
        <w:t>Part 2</w:t>
      </w:r>
      <w:r w:rsidRPr="00F727EF">
        <w:t>—</w:t>
      </w:r>
      <w:r w:rsidRPr="002E4E9B">
        <w:rPr>
          <w:rStyle w:val="CharPartText"/>
        </w:rPr>
        <w:t>Means testing</w:t>
      </w:r>
      <w:bookmarkEnd w:id="280"/>
    </w:p>
    <w:p w14:paraId="4188224D" w14:textId="1341CD71" w:rsidR="00C97947" w:rsidRPr="00F727EF" w:rsidRDefault="00BC6C3C" w:rsidP="00C97947">
      <w:pPr>
        <w:pStyle w:val="ActHead3"/>
      </w:pPr>
      <w:bookmarkStart w:id="282" w:name="_Toc189123282"/>
      <w:bookmarkStart w:id="283" w:name="_Hlk147756743"/>
      <w:bookmarkEnd w:id="281"/>
      <w:r w:rsidRPr="002E4E9B">
        <w:rPr>
          <w:rStyle w:val="CharDivNo"/>
        </w:rPr>
        <w:t>Division 1</w:t>
      </w:r>
      <w:r w:rsidR="00C97947" w:rsidRPr="00F727EF">
        <w:t>—</w:t>
      </w:r>
      <w:r w:rsidR="00C97947" w:rsidRPr="002E4E9B">
        <w:rPr>
          <w:rStyle w:val="CharDivText"/>
        </w:rPr>
        <w:t>Means testing in a home or community setting</w:t>
      </w:r>
      <w:bookmarkEnd w:id="282"/>
    </w:p>
    <w:p w14:paraId="1E98C30F" w14:textId="77777777" w:rsidR="00C97947" w:rsidRPr="00F727EF" w:rsidRDefault="00C97947" w:rsidP="00C97947">
      <w:pPr>
        <w:pStyle w:val="ActHead4"/>
      </w:pPr>
      <w:bookmarkStart w:id="284" w:name="_Toc189123283"/>
      <w:bookmarkEnd w:id="283"/>
      <w:r w:rsidRPr="002E4E9B">
        <w:rPr>
          <w:rStyle w:val="CharSubdNo"/>
        </w:rPr>
        <w:t>Subdivision A</w:t>
      </w:r>
      <w:r w:rsidRPr="00F727EF">
        <w:t>—</w:t>
      </w:r>
      <w:bookmarkStart w:id="285" w:name="_Hlk178338887"/>
      <w:r w:rsidRPr="002E4E9B">
        <w:rPr>
          <w:rStyle w:val="CharSubdText"/>
        </w:rPr>
        <w:t>Determination of individual contribution rate</w:t>
      </w:r>
      <w:bookmarkEnd w:id="285"/>
      <w:r w:rsidRPr="002E4E9B">
        <w:rPr>
          <w:rStyle w:val="CharSubdText"/>
        </w:rPr>
        <w:t>s for individuals for means testing categories</w:t>
      </w:r>
      <w:bookmarkEnd w:id="284"/>
    </w:p>
    <w:p w14:paraId="657FDD2E" w14:textId="2101DD30" w:rsidR="00C97947" w:rsidRPr="00F727EF" w:rsidRDefault="00C97947" w:rsidP="00C97947">
      <w:pPr>
        <w:pStyle w:val="ActHead5"/>
      </w:pPr>
      <w:bookmarkStart w:id="286" w:name="_Toc189123284"/>
      <w:r w:rsidRPr="002E4E9B">
        <w:rPr>
          <w:rStyle w:val="CharSectno"/>
        </w:rPr>
        <w:t>314</w:t>
      </w:r>
      <w:r w:rsidR="00F727EF" w:rsidRPr="002E4E9B">
        <w:rPr>
          <w:rStyle w:val="CharSectno"/>
        </w:rPr>
        <w:noBreakHyphen/>
      </w:r>
      <w:r w:rsidRPr="002E4E9B">
        <w:rPr>
          <w:rStyle w:val="CharSectno"/>
        </w:rPr>
        <w:t>10</w:t>
      </w:r>
      <w:r w:rsidRPr="00F727EF">
        <w:t xml:space="preserve">  Method for determining individual contribution rate</w:t>
      </w:r>
      <w:bookmarkEnd w:id="286"/>
    </w:p>
    <w:p w14:paraId="75551988" w14:textId="6C09C0B8" w:rsidR="00C97947" w:rsidRPr="00F727EF" w:rsidRDefault="00C97947" w:rsidP="00C97947">
      <w:pPr>
        <w:pStyle w:val="subsection"/>
      </w:pPr>
      <w:r w:rsidRPr="00F727EF">
        <w:tab/>
        <w:t>(1)</w:t>
      </w:r>
      <w:r w:rsidRPr="00F727EF">
        <w:tab/>
        <w:t xml:space="preserve">For the purposes of </w:t>
      </w:r>
      <w:r w:rsidR="00BC6C3C" w:rsidRPr="00F727EF">
        <w:t>paragraph 3</w:t>
      </w:r>
      <w:r w:rsidRPr="00F727EF">
        <w:t>14(1)(a) of the Act, the method for determining the individual contribution rate for an individual for a means testing category is as follows:</w:t>
      </w:r>
    </w:p>
    <w:p w14:paraId="5CC15EDB" w14:textId="77777777" w:rsidR="00C97947" w:rsidRPr="00F727EF" w:rsidRDefault="00C97947" w:rsidP="00C97947">
      <w:pPr>
        <w:pStyle w:val="BoxStep"/>
      </w:pPr>
      <w:r w:rsidRPr="00F727EF">
        <w:t>Step 1.</w:t>
      </w:r>
      <w:r w:rsidRPr="00F727EF">
        <w:tab/>
        <w:t>Work out the individual’s means testing class in accordance with Subdivision B.</w:t>
      </w:r>
    </w:p>
    <w:p w14:paraId="0160D97E" w14:textId="6FC1C48B" w:rsidR="00C97947" w:rsidRPr="00F727EF" w:rsidRDefault="00C97947" w:rsidP="00C97947">
      <w:pPr>
        <w:pStyle w:val="BoxStep"/>
      </w:pPr>
      <w:r w:rsidRPr="00F727EF">
        <w:t>Step 2.</w:t>
      </w:r>
      <w:r w:rsidRPr="00F727EF">
        <w:tab/>
        <w:t xml:space="preserve">Work out the percentage for the category and the class under </w:t>
      </w:r>
      <w:r w:rsidR="00BC6C3C" w:rsidRPr="00F727EF">
        <w:t>subsection (</w:t>
      </w:r>
      <w:r w:rsidRPr="00F727EF">
        <w:t>2), (3) or (4) (as applicable).</w:t>
      </w:r>
    </w:p>
    <w:p w14:paraId="7B8479C2" w14:textId="77777777" w:rsidR="00C97947" w:rsidRPr="00F727EF" w:rsidRDefault="00C97947" w:rsidP="00C97947">
      <w:pPr>
        <w:pStyle w:val="SubsectionHead"/>
      </w:pPr>
      <w:r w:rsidRPr="00F727EF">
        <w:t>General</w:t>
      </w:r>
    </w:p>
    <w:p w14:paraId="243FF028" w14:textId="052AE7EB" w:rsidR="00C97947" w:rsidRPr="00F727EF" w:rsidRDefault="00C97947" w:rsidP="00C97947">
      <w:pPr>
        <w:pStyle w:val="subsection"/>
      </w:pPr>
      <w:r w:rsidRPr="00F727EF">
        <w:tab/>
        <w:t>(2)</w:t>
      </w:r>
      <w:r w:rsidRPr="00F727EF">
        <w:tab/>
        <w:t xml:space="preserve">The following table sets out percentages for individual contribution rates for individuals for means testing classes and categories, for an individual not covered by </w:t>
      </w:r>
      <w:r w:rsidR="00BC6C3C" w:rsidRPr="00F727EF">
        <w:t>subsection (</w:t>
      </w:r>
      <w:r w:rsidRPr="00F727EF">
        <w:t>3), (4) or (5).</w:t>
      </w:r>
    </w:p>
    <w:p w14:paraId="43ECE41B" w14:textId="77777777" w:rsidR="00C97947" w:rsidRPr="00F727EF" w:rsidRDefault="00C97947" w:rsidP="00C9794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00"/>
        <w:gridCol w:w="1900"/>
        <w:gridCol w:w="1900"/>
        <w:gridCol w:w="1900"/>
      </w:tblGrid>
      <w:tr w:rsidR="00C97947" w:rsidRPr="00F727EF" w14:paraId="46DF0F62" w14:textId="77777777" w:rsidTr="004F3957">
        <w:trPr>
          <w:tblHeader/>
        </w:trPr>
        <w:tc>
          <w:tcPr>
            <w:tcW w:w="8314" w:type="dxa"/>
            <w:gridSpan w:val="5"/>
            <w:tcBorders>
              <w:top w:val="single" w:sz="12" w:space="0" w:color="auto"/>
              <w:bottom w:val="single" w:sz="6" w:space="0" w:color="auto"/>
            </w:tcBorders>
            <w:shd w:val="clear" w:color="auto" w:fill="auto"/>
          </w:tcPr>
          <w:p w14:paraId="71F7B4C6" w14:textId="77777777" w:rsidR="00C97947" w:rsidRPr="00F727EF" w:rsidRDefault="00C97947" w:rsidP="004F3957">
            <w:pPr>
              <w:pStyle w:val="TableHeading"/>
            </w:pPr>
            <w:r w:rsidRPr="00F727EF">
              <w:t>Percentages for individual contribution rates—general</w:t>
            </w:r>
          </w:p>
        </w:tc>
      </w:tr>
      <w:tr w:rsidR="00C97947" w:rsidRPr="00F727EF" w14:paraId="287B8133" w14:textId="77777777" w:rsidTr="004F3957">
        <w:trPr>
          <w:tblHeader/>
        </w:trPr>
        <w:tc>
          <w:tcPr>
            <w:tcW w:w="714" w:type="dxa"/>
            <w:tcBorders>
              <w:top w:val="single" w:sz="6" w:space="0" w:color="auto"/>
              <w:bottom w:val="single" w:sz="12" w:space="0" w:color="auto"/>
            </w:tcBorders>
            <w:shd w:val="clear" w:color="auto" w:fill="auto"/>
          </w:tcPr>
          <w:p w14:paraId="765DFB63" w14:textId="77777777" w:rsidR="00C97947" w:rsidRPr="00F727EF" w:rsidRDefault="00C97947" w:rsidP="004F3957">
            <w:pPr>
              <w:pStyle w:val="TableHeading"/>
            </w:pPr>
            <w:r w:rsidRPr="00F727EF">
              <w:t>Item</w:t>
            </w:r>
          </w:p>
        </w:tc>
        <w:tc>
          <w:tcPr>
            <w:tcW w:w="1900" w:type="dxa"/>
            <w:tcBorders>
              <w:top w:val="single" w:sz="6" w:space="0" w:color="auto"/>
              <w:bottom w:val="single" w:sz="12" w:space="0" w:color="auto"/>
            </w:tcBorders>
            <w:shd w:val="clear" w:color="auto" w:fill="auto"/>
          </w:tcPr>
          <w:p w14:paraId="0E820E89" w14:textId="77777777" w:rsidR="00C97947" w:rsidRPr="00F727EF" w:rsidRDefault="00C97947" w:rsidP="004F3957">
            <w:pPr>
              <w:pStyle w:val="TableHeading"/>
            </w:pPr>
            <w:r w:rsidRPr="00F727EF">
              <w:t>Column 1</w:t>
            </w:r>
          </w:p>
          <w:p w14:paraId="2E746421" w14:textId="77777777" w:rsidR="00C97947" w:rsidRPr="00F727EF" w:rsidRDefault="00C97947" w:rsidP="004F3957">
            <w:pPr>
              <w:pStyle w:val="TableHeading"/>
            </w:pPr>
            <w:r w:rsidRPr="00F727EF">
              <w:t>For an individual in the following means testing class …</w:t>
            </w:r>
          </w:p>
        </w:tc>
        <w:tc>
          <w:tcPr>
            <w:tcW w:w="1900" w:type="dxa"/>
            <w:tcBorders>
              <w:top w:val="single" w:sz="6" w:space="0" w:color="auto"/>
              <w:bottom w:val="single" w:sz="12" w:space="0" w:color="auto"/>
            </w:tcBorders>
            <w:shd w:val="clear" w:color="auto" w:fill="auto"/>
          </w:tcPr>
          <w:p w14:paraId="42320EF8" w14:textId="77777777" w:rsidR="00C97947" w:rsidRPr="00F727EF" w:rsidRDefault="00C97947" w:rsidP="004F3957">
            <w:pPr>
              <w:pStyle w:val="TableHeading"/>
            </w:pPr>
            <w:r w:rsidRPr="00F727EF">
              <w:t>Column 2</w:t>
            </w:r>
          </w:p>
          <w:p w14:paraId="157516CA" w14:textId="77777777" w:rsidR="00C97947" w:rsidRPr="00F727EF" w:rsidRDefault="00C97947" w:rsidP="004F3957">
            <w:pPr>
              <w:pStyle w:val="TableHeading"/>
            </w:pPr>
            <w:r w:rsidRPr="00F727EF">
              <w:t>the percentage for the means testing category clinical supports is …</w:t>
            </w:r>
          </w:p>
        </w:tc>
        <w:tc>
          <w:tcPr>
            <w:tcW w:w="1900" w:type="dxa"/>
            <w:tcBorders>
              <w:top w:val="single" w:sz="6" w:space="0" w:color="auto"/>
              <w:bottom w:val="single" w:sz="12" w:space="0" w:color="auto"/>
            </w:tcBorders>
            <w:shd w:val="clear" w:color="auto" w:fill="auto"/>
          </w:tcPr>
          <w:p w14:paraId="47F7FCED" w14:textId="77777777" w:rsidR="00C97947" w:rsidRPr="00F727EF" w:rsidRDefault="00C97947" w:rsidP="004F3957">
            <w:pPr>
              <w:pStyle w:val="TableHeading"/>
            </w:pPr>
            <w:r w:rsidRPr="00F727EF">
              <w:t>Column 3</w:t>
            </w:r>
          </w:p>
          <w:p w14:paraId="0FAEFD1F" w14:textId="77777777" w:rsidR="00C97947" w:rsidRPr="00F727EF" w:rsidRDefault="00C97947" w:rsidP="004F3957">
            <w:pPr>
              <w:pStyle w:val="TableHeading"/>
            </w:pPr>
            <w:r w:rsidRPr="00F727EF">
              <w:t>and the percentage for the means testing category independence is …</w:t>
            </w:r>
          </w:p>
        </w:tc>
        <w:tc>
          <w:tcPr>
            <w:tcW w:w="1900" w:type="dxa"/>
            <w:tcBorders>
              <w:top w:val="single" w:sz="6" w:space="0" w:color="auto"/>
              <w:bottom w:val="single" w:sz="12" w:space="0" w:color="auto"/>
            </w:tcBorders>
            <w:shd w:val="clear" w:color="auto" w:fill="auto"/>
          </w:tcPr>
          <w:p w14:paraId="47314CC0" w14:textId="77777777" w:rsidR="00C97947" w:rsidRPr="00F727EF" w:rsidRDefault="00C97947" w:rsidP="004F3957">
            <w:pPr>
              <w:pStyle w:val="TableHeading"/>
            </w:pPr>
            <w:r w:rsidRPr="00F727EF">
              <w:t>Column 4</w:t>
            </w:r>
          </w:p>
          <w:p w14:paraId="495A4E52" w14:textId="77777777" w:rsidR="00C97947" w:rsidRPr="00F727EF" w:rsidRDefault="00C97947" w:rsidP="004F3957">
            <w:pPr>
              <w:pStyle w:val="TableHeading"/>
            </w:pPr>
            <w:r w:rsidRPr="00F727EF">
              <w:t>and the percentage for the means testing category everyday living is …</w:t>
            </w:r>
          </w:p>
        </w:tc>
      </w:tr>
      <w:tr w:rsidR="00C97947" w:rsidRPr="00F727EF" w14:paraId="7E898891" w14:textId="77777777" w:rsidTr="004F3957">
        <w:tc>
          <w:tcPr>
            <w:tcW w:w="714" w:type="dxa"/>
            <w:tcBorders>
              <w:top w:val="single" w:sz="12" w:space="0" w:color="auto"/>
            </w:tcBorders>
            <w:shd w:val="clear" w:color="auto" w:fill="auto"/>
          </w:tcPr>
          <w:p w14:paraId="25183A1A" w14:textId="77777777" w:rsidR="00C97947" w:rsidRPr="00F727EF" w:rsidRDefault="00C97947" w:rsidP="004F3957">
            <w:pPr>
              <w:pStyle w:val="Tabletext"/>
            </w:pPr>
            <w:r w:rsidRPr="00F727EF">
              <w:t>1</w:t>
            </w:r>
          </w:p>
        </w:tc>
        <w:tc>
          <w:tcPr>
            <w:tcW w:w="1900" w:type="dxa"/>
            <w:tcBorders>
              <w:top w:val="single" w:sz="12" w:space="0" w:color="auto"/>
            </w:tcBorders>
            <w:shd w:val="clear" w:color="auto" w:fill="auto"/>
          </w:tcPr>
          <w:p w14:paraId="2D79B03E" w14:textId="30932E31" w:rsidR="00C97947" w:rsidRPr="00F727EF" w:rsidRDefault="00C97947" w:rsidP="004F3957">
            <w:pPr>
              <w:pStyle w:val="Tabletext"/>
            </w:pPr>
            <w:r w:rsidRPr="00F727EF">
              <w:t>Full</w:t>
            </w:r>
            <w:r w:rsidR="00F727EF">
              <w:noBreakHyphen/>
            </w:r>
            <w:r w:rsidRPr="00F727EF">
              <w:t>pensioner</w:t>
            </w:r>
          </w:p>
        </w:tc>
        <w:tc>
          <w:tcPr>
            <w:tcW w:w="1900" w:type="dxa"/>
            <w:tcBorders>
              <w:top w:val="single" w:sz="12" w:space="0" w:color="auto"/>
            </w:tcBorders>
            <w:shd w:val="clear" w:color="auto" w:fill="auto"/>
          </w:tcPr>
          <w:p w14:paraId="306B083A" w14:textId="77777777" w:rsidR="00C97947" w:rsidRPr="00F727EF" w:rsidRDefault="00C97947" w:rsidP="004F3957">
            <w:pPr>
              <w:pStyle w:val="Tabletext"/>
            </w:pPr>
            <w:r w:rsidRPr="00F727EF">
              <w:t>0%</w:t>
            </w:r>
          </w:p>
        </w:tc>
        <w:tc>
          <w:tcPr>
            <w:tcW w:w="1900" w:type="dxa"/>
            <w:tcBorders>
              <w:top w:val="single" w:sz="12" w:space="0" w:color="auto"/>
            </w:tcBorders>
            <w:shd w:val="clear" w:color="auto" w:fill="auto"/>
          </w:tcPr>
          <w:p w14:paraId="15275A69" w14:textId="77777777" w:rsidR="00C97947" w:rsidRPr="00F727EF" w:rsidRDefault="00C97947" w:rsidP="004F3957">
            <w:pPr>
              <w:pStyle w:val="Tabletext"/>
            </w:pPr>
            <w:r w:rsidRPr="00F727EF">
              <w:t>5%</w:t>
            </w:r>
          </w:p>
        </w:tc>
        <w:tc>
          <w:tcPr>
            <w:tcW w:w="1900" w:type="dxa"/>
            <w:tcBorders>
              <w:top w:val="single" w:sz="12" w:space="0" w:color="auto"/>
            </w:tcBorders>
            <w:shd w:val="clear" w:color="auto" w:fill="auto"/>
          </w:tcPr>
          <w:p w14:paraId="21C4309C" w14:textId="77777777" w:rsidR="00C97947" w:rsidRPr="00F727EF" w:rsidRDefault="00C97947" w:rsidP="004F3957">
            <w:pPr>
              <w:pStyle w:val="Tabletext"/>
            </w:pPr>
            <w:r w:rsidRPr="00F727EF">
              <w:t>17.5%</w:t>
            </w:r>
          </w:p>
        </w:tc>
      </w:tr>
      <w:tr w:rsidR="00C97947" w:rsidRPr="00F727EF" w14:paraId="0859AA89" w14:textId="77777777" w:rsidTr="004F3957">
        <w:tc>
          <w:tcPr>
            <w:tcW w:w="714" w:type="dxa"/>
            <w:shd w:val="clear" w:color="auto" w:fill="auto"/>
          </w:tcPr>
          <w:p w14:paraId="7D490FD8" w14:textId="77777777" w:rsidR="00C97947" w:rsidRPr="00F727EF" w:rsidRDefault="00C97947" w:rsidP="004F3957">
            <w:pPr>
              <w:pStyle w:val="Tabletext"/>
            </w:pPr>
            <w:r w:rsidRPr="00F727EF">
              <w:t>2</w:t>
            </w:r>
          </w:p>
        </w:tc>
        <w:tc>
          <w:tcPr>
            <w:tcW w:w="1900" w:type="dxa"/>
            <w:shd w:val="clear" w:color="auto" w:fill="auto"/>
          </w:tcPr>
          <w:p w14:paraId="76F1C455" w14:textId="0BF096AA" w:rsidR="00C97947" w:rsidRPr="00F727EF" w:rsidRDefault="00C97947" w:rsidP="004F3957">
            <w:pPr>
              <w:pStyle w:val="Tabletext"/>
            </w:pPr>
            <w:r w:rsidRPr="00F727EF">
              <w:t>Part</w:t>
            </w:r>
            <w:r w:rsidR="00F727EF">
              <w:noBreakHyphen/>
            </w:r>
            <w:r w:rsidRPr="00F727EF">
              <w:t>pensioner</w:t>
            </w:r>
          </w:p>
        </w:tc>
        <w:tc>
          <w:tcPr>
            <w:tcW w:w="1900" w:type="dxa"/>
            <w:shd w:val="clear" w:color="auto" w:fill="auto"/>
          </w:tcPr>
          <w:p w14:paraId="3405DC41" w14:textId="77777777" w:rsidR="00C97947" w:rsidRPr="00F727EF" w:rsidRDefault="00C97947" w:rsidP="004F3957">
            <w:pPr>
              <w:pStyle w:val="Tabletext"/>
            </w:pPr>
            <w:r w:rsidRPr="00F727EF">
              <w:t>0%</w:t>
            </w:r>
          </w:p>
        </w:tc>
        <w:tc>
          <w:tcPr>
            <w:tcW w:w="1900" w:type="dxa"/>
            <w:shd w:val="clear" w:color="auto" w:fill="auto"/>
          </w:tcPr>
          <w:p w14:paraId="5FDF6854" w14:textId="5F8F3481" w:rsidR="00C97947" w:rsidRPr="00F727EF" w:rsidRDefault="00C97947" w:rsidP="004F3957">
            <w:pPr>
              <w:pStyle w:val="Tabletext"/>
            </w:pPr>
            <w:r w:rsidRPr="00F727EF">
              <w:t>the amount of the percentage calculated in accordance with section 314</w:t>
            </w:r>
            <w:r w:rsidR="00F727EF">
              <w:noBreakHyphen/>
            </w:r>
            <w:r w:rsidRPr="00F727EF">
              <w:t>55</w:t>
            </w:r>
          </w:p>
        </w:tc>
        <w:tc>
          <w:tcPr>
            <w:tcW w:w="1900" w:type="dxa"/>
            <w:shd w:val="clear" w:color="auto" w:fill="auto"/>
          </w:tcPr>
          <w:p w14:paraId="18B239A2" w14:textId="13DE304D" w:rsidR="00C97947" w:rsidRPr="00F727EF" w:rsidRDefault="00C97947" w:rsidP="004F3957">
            <w:pPr>
              <w:pStyle w:val="Tabletext"/>
            </w:pPr>
            <w:r w:rsidRPr="00F727EF">
              <w:t>the amount of the percentage calculated in accordance with section 314</w:t>
            </w:r>
            <w:r w:rsidR="00F727EF">
              <w:noBreakHyphen/>
            </w:r>
            <w:r w:rsidRPr="00F727EF">
              <w:t>55</w:t>
            </w:r>
          </w:p>
        </w:tc>
      </w:tr>
      <w:tr w:rsidR="00C97947" w:rsidRPr="00F727EF" w14:paraId="0E1017A9" w14:textId="77777777" w:rsidTr="004F3957">
        <w:tc>
          <w:tcPr>
            <w:tcW w:w="714" w:type="dxa"/>
            <w:tcBorders>
              <w:bottom w:val="single" w:sz="2" w:space="0" w:color="auto"/>
            </w:tcBorders>
            <w:shd w:val="clear" w:color="auto" w:fill="auto"/>
          </w:tcPr>
          <w:p w14:paraId="72F00376" w14:textId="77777777" w:rsidR="00C97947" w:rsidRPr="00F727EF" w:rsidRDefault="00C97947" w:rsidP="004F3957">
            <w:pPr>
              <w:pStyle w:val="Tabletext"/>
            </w:pPr>
            <w:r w:rsidRPr="00F727EF">
              <w:t>3</w:t>
            </w:r>
          </w:p>
        </w:tc>
        <w:tc>
          <w:tcPr>
            <w:tcW w:w="1900" w:type="dxa"/>
            <w:tcBorders>
              <w:bottom w:val="single" w:sz="2" w:space="0" w:color="auto"/>
            </w:tcBorders>
            <w:shd w:val="clear" w:color="auto" w:fill="auto"/>
          </w:tcPr>
          <w:p w14:paraId="7CC1C0D2" w14:textId="77777777" w:rsidR="00C97947" w:rsidRPr="00F727EF" w:rsidRDefault="00C97947" w:rsidP="004F3957">
            <w:pPr>
              <w:pStyle w:val="Tabletext"/>
            </w:pPr>
            <w:r w:rsidRPr="00F727EF">
              <w:t>Seniors health card holder</w:t>
            </w:r>
          </w:p>
        </w:tc>
        <w:tc>
          <w:tcPr>
            <w:tcW w:w="1900" w:type="dxa"/>
            <w:tcBorders>
              <w:bottom w:val="single" w:sz="2" w:space="0" w:color="auto"/>
            </w:tcBorders>
            <w:shd w:val="clear" w:color="auto" w:fill="auto"/>
          </w:tcPr>
          <w:p w14:paraId="300F3B57" w14:textId="77777777" w:rsidR="00C97947" w:rsidRPr="00F727EF" w:rsidRDefault="00C97947" w:rsidP="004F3957">
            <w:pPr>
              <w:pStyle w:val="Tabletext"/>
            </w:pPr>
            <w:r w:rsidRPr="00F727EF">
              <w:t>0%</w:t>
            </w:r>
          </w:p>
        </w:tc>
        <w:tc>
          <w:tcPr>
            <w:tcW w:w="1900" w:type="dxa"/>
            <w:tcBorders>
              <w:bottom w:val="single" w:sz="2" w:space="0" w:color="auto"/>
            </w:tcBorders>
            <w:shd w:val="clear" w:color="auto" w:fill="auto"/>
          </w:tcPr>
          <w:p w14:paraId="5364469B" w14:textId="4DEFC1FA" w:rsidR="00C97947" w:rsidRPr="00F727EF" w:rsidRDefault="00C97947" w:rsidP="004F3957">
            <w:pPr>
              <w:pStyle w:val="Tabletext"/>
            </w:pPr>
            <w:r w:rsidRPr="00F727EF">
              <w:t>the amount of the percentage calculated in accordance with section 314</w:t>
            </w:r>
            <w:r w:rsidR="00F727EF">
              <w:noBreakHyphen/>
            </w:r>
            <w:r w:rsidRPr="00F727EF">
              <w:t>55</w:t>
            </w:r>
          </w:p>
        </w:tc>
        <w:tc>
          <w:tcPr>
            <w:tcW w:w="1900" w:type="dxa"/>
            <w:tcBorders>
              <w:bottom w:val="single" w:sz="2" w:space="0" w:color="auto"/>
            </w:tcBorders>
            <w:shd w:val="clear" w:color="auto" w:fill="auto"/>
          </w:tcPr>
          <w:p w14:paraId="48F58585" w14:textId="01F18305" w:rsidR="00C97947" w:rsidRPr="00F727EF" w:rsidRDefault="00C97947" w:rsidP="004F3957">
            <w:pPr>
              <w:pStyle w:val="Tabletext"/>
            </w:pPr>
            <w:r w:rsidRPr="00F727EF">
              <w:t>the amount of the percentage calculated in accordance with section 314</w:t>
            </w:r>
            <w:r w:rsidR="00F727EF">
              <w:noBreakHyphen/>
            </w:r>
            <w:r w:rsidRPr="00F727EF">
              <w:t>55</w:t>
            </w:r>
          </w:p>
        </w:tc>
      </w:tr>
      <w:tr w:rsidR="00C97947" w:rsidRPr="00F727EF" w14:paraId="73FEFA0F" w14:textId="77777777" w:rsidTr="004F3957">
        <w:tc>
          <w:tcPr>
            <w:tcW w:w="714" w:type="dxa"/>
            <w:tcBorders>
              <w:top w:val="single" w:sz="2" w:space="0" w:color="auto"/>
              <w:bottom w:val="single" w:sz="12" w:space="0" w:color="auto"/>
            </w:tcBorders>
            <w:shd w:val="clear" w:color="auto" w:fill="auto"/>
          </w:tcPr>
          <w:p w14:paraId="1A6867CB" w14:textId="77777777" w:rsidR="00C97947" w:rsidRPr="00F727EF" w:rsidRDefault="00C97947" w:rsidP="004F3957">
            <w:pPr>
              <w:pStyle w:val="Tabletext"/>
            </w:pPr>
            <w:r w:rsidRPr="00F727EF">
              <w:t>4</w:t>
            </w:r>
          </w:p>
        </w:tc>
        <w:tc>
          <w:tcPr>
            <w:tcW w:w="1900" w:type="dxa"/>
            <w:tcBorders>
              <w:top w:val="single" w:sz="2" w:space="0" w:color="auto"/>
              <w:bottom w:val="single" w:sz="12" w:space="0" w:color="auto"/>
            </w:tcBorders>
            <w:shd w:val="clear" w:color="auto" w:fill="auto"/>
          </w:tcPr>
          <w:p w14:paraId="32628F78" w14:textId="750B82B1" w:rsidR="00C97947" w:rsidRPr="00F727EF" w:rsidRDefault="00C97947" w:rsidP="004F3957">
            <w:pPr>
              <w:pStyle w:val="Tabletext"/>
            </w:pPr>
            <w:r w:rsidRPr="00F727EF">
              <w:t>Self</w:t>
            </w:r>
            <w:r w:rsidR="00F727EF">
              <w:noBreakHyphen/>
            </w:r>
            <w:r w:rsidRPr="00F727EF">
              <w:t>funded retiree</w:t>
            </w:r>
          </w:p>
        </w:tc>
        <w:tc>
          <w:tcPr>
            <w:tcW w:w="1900" w:type="dxa"/>
            <w:tcBorders>
              <w:top w:val="single" w:sz="2" w:space="0" w:color="auto"/>
              <w:bottom w:val="single" w:sz="12" w:space="0" w:color="auto"/>
            </w:tcBorders>
            <w:shd w:val="clear" w:color="auto" w:fill="auto"/>
          </w:tcPr>
          <w:p w14:paraId="0A26B554" w14:textId="77777777" w:rsidR="00C97947" w:rsidRPr="00F727EF" w:rsidRDefault="00C97947" w:rsidP="004F3957">
            <w:pPr>
              <w:pStyle w:val="Tabletext"/>
            </w:pPr>
            <w:r w:rsidRPr="00F727EF">
              <w:t>0%</w:t>
            </w:r>
          </w:p>
        </w:tc>
        <w:tc>
          <w:tcPr>
            <w:tcW w:w="1900" w:type="dxa"/>
            <w:tcBorders>
              <w:top w:val="single" w:sz="2" w:space="0" w:color="auto"/>
              <w:bottom w:val="single" w:sz="12" w:space="0" w:color="auto"/>
            </w:tcBorders>
            <w:shd w:val="clear" w:color="auto" w:fill="auto"/>
          </w:tcPr>
          <w:p w14:paraId="0A071CFA" w14:textId="77777777" w:rsidR="00C97947" w:rsidRPr="00F727EF" w:rsidRDefault="00C97947" w:rsidP="004F3957">
            <w:pPr>
              <w:pStyle w:val="Tabletext"/>
            </w:pPr>
            <w:r w:rsidRPr="00F727EF">
              <w:t>50%</w:t>
            </w:r>
          </w:p>
        </w:tc>
        <w:tc>
          <w:tcPr>
            <w:tcW w:w="1900" w:type="dxa"/>
            <w:tcBorders>
              <w:top w:val="single" w:sz="2" w:space="0" w:color="auto"/>
              <w:bottom w:val="single" w:sz="12" w:space="0" w:color="auto"/>
            </w:tcBorders>
            <w:shd w:val="clear" w:color="auto" w:fill="auto"/>
          </w:tcPr>
          <w:p w14:paraId="4DEF64E8" w14:textId="77777777" w:rsidR="00C97947" w:rsidRPr="00F727EF" w:rsidRDefault="00C97947" w:rsidP="004F3957">
            <w:pPr>
              <w:pStyle w:val="Tabletext"/>
            </w:pPr>
            <w:r w:rsidRPr="00F727EF">
              <w:t>80%</w:t>
            </w:r>
          </w:p>
        </w:tc>
      </w:tr>
    </w:tbl>
    <w:p w14:paraId="17CC133A" w14:textId="3A0F5EDA" w:rsidR="00C97947" w:rsidRPr="00F727EF" w:rsidRDefault="00C97947" w:rsidP="00C97947">
      <w:pPr>
        <w:pStyle w:val="SubsectionHead"/>
      </w:pPr>
      <w:bookmarkStart w:id="287" w:name="_Hlk188008342"/>
      <w:r w:rsidRPr="00F727EF">
        <w:lastRenderedPageBreak/>
        <w:t>Individuals in the post</w:t>
      </w:r>
      <w:r w:rsidR="00F727EF">
        <w:noBreakHyphen/>
      </w:r>
      <w:r w:rsidRPr="00F727EF">
        <w:t>2014 home contribution class who were not continuing home care recipients under the old Act</w:t>
      </w:r>
    </w:p>
    <w:p w14:paraId="0B0A62A1" w14:textId="4B36FC2D" w:rsidR="00C97947" w:rsidRPr="00F727EF" w:rsidRDefault="00C97947" w:rsidP="00C97947">
      <w:pPr>
        <w:pStyle w:val="subsection"/>
      </w:pPr>
      <w:r w:rsidRPr="00F727EF">
        <w:tab/>
        <w:t>(3)</w:t>
      </w:r>
      <w:r w:rsidRPr="00F727EF">
        <w:tab/>
        <w:t>The following table sets out percentages for individual contribution rates for individuals for means testing classes and categories, for an individual in the post</w:t>
      </w:r>
      <w:r w:rsidR="00F727EF">
        <w:noBreakHyphen/>
      </w:r>
      <w:r w:rsidRPr="00F727EF">
        <w:t>2014 home contribution class who:</w:t>
      </w:r>
    </w:p>
    <w:p w14:paraId="287663B3" w14:textId="77777777" w:rsidR="00C97947" w:rsidRPr="00F727EF" w:rsidRDefault="00C97947" w:rsidP="00C97947">
      <w:pPr>
        <w:pStyle w:val="paragraph"/>
      </w:pPr>
      <w:r w:rsidRPr="00F727EF">
        <w:tab/>
        <w:t>(a)</w:t>
      </w:r>
      <w:r w:rsidRPr="00F727EF">
        <w:tab/>
        <w:t>immediately before the transition time, was not a continuing home care recipient within the meaning of the old Act; and</w:t>
      </w:r>
    </w:p>
    <w:p w14:paraId="60DBA01E" w14:textId="2CA2B679" w:rsidR="00C97947" w:rsidRPr="00F727EF" w:rsidRDefault="00C97947" w:rsidP="00C97947">
      <w:pPr>
        <w:pStyle w:val="paragraph"/>
      </w:pPr>
      <w:r w:rsidRPr="00F727EF">
        <w:tab/>
        <w:t>(b)</w:t>
      </w:r>
      <w:r w:rsidRPr="00F727EF">
        <w:tab/>
        <w:t xml:space="preserve">is not covered by </w:t>
      </w:r>
      <w:r w:rsidR="00BC6C3C" w:rsidRPr="00F727EF">
        <w:t>subsection (</w:t>
      </w:r>
      <w:r w:rsidRPr="00F727EF">
        <w:t>5).</w:t>
      </w:r>
    </w:p>
    <w:bookmarkEnd w:id="287"/>
    <w:p w14:paraId="649A93C9" w14:textId="77777777" w:rsidR="00C97947" w:rsidRPr="00F727EF" w:rsidRDefault="00C97947" w:rsidP="00C9794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00"/>
        <w:gridCol w:w="1900"/>
        <w:gridCol w:w="1900"/>
        <w:gridCol w:w="1900"/>
      </w:tblGrid>
      <w:tr w:rsidR="00C97947" w:rsidRPr="00F727EF" w14:paraId="258F34CD" w14:textId="77777777" w:rsidTr="004F3957">
        <w:trPr>
          <w:tblHeader/>
        </w:trPr>
        <w:tc>
          <w:tcPr>
            <w:tcW w:w="8314" w:type="dxa"/>
            <w:gridSpan w:val="5"/>
            <w:tcBorders>
              <w:top w:val="single" w:sz="12" w:space="0" w:color="auto"/>
              <w:bottom w:val="single" w:sz="6" w:space="0" w:color="auto"/>
            </w:tcBorders>
            <w:shd w:val="clear" w:color="auto" w:fill="auto"/>
          </w:tcPr>
          <w:p w14:paraId="19246DA6" w14:textId="04C34E0F" w:rsidR="00C97947" w:rsidRPr="00F727EF" w:rsidRDefault="00C97947" w:rsidP="004F3957">
            <w:pPr>
              <w:pStyle w:val="TableHeading"/>
            </w:pPr>
            <w:r w:rsidRPr="00F727EF">
              <w:t>Percentages for individual contribution rates—individuals in the post</w:t>
            </w:r>
            <w:r w:rsidR="00F727EF">
              <w:noBreakHyphen/>
            </w:r>
            <w:r w:rsidRPr="00F727EF">
              <w:t>2014 home contribution class</w:t>
            </w:r>
          </w:p>
        </w:tc>
      </w:tr>
      <w:tr w:rsidR="00C97947" w:rsidRPr="00F727EF" w14:paraId="1383F7BA" w14:textId="77777777" w:rsidTr="004F3957">
        <w:trPr>
          <w:tblHeader/>
        </w:trPr>
        <w:tc>
          <w:tcPr>
            <w:tcW w:w="714" w:type="dxa"/>
            <w:tcBorders>
              <w:top w:val="single" w:sz="6" w:space="0" w:color="auto"/>
              <w:bottom w:val="single" w:sz="12" w:space="0" w:color="auto"/>
            </w:tcBorders>
            <w:shd w:val="clear" w:color="auto" w:fill="auto"/>
          </w:tcPr>
          <w:p w14:paraId="01E9587F" w14:textId="77777777" w:rsidR="00C97947" w:rsidRPr="00F727EF" w:rsidRDefault="00C97947" w:rsidP="004F3957">
            <w:pPr>
              <w:pStyle w:val="TableHeading"/>
            </w:pPr>
            <w:r w:rsidRPr="00F727EF">
              <w:t>Item</w:t>
            </w:r>
          </w:p>
        </w:tc>
        <w:tc>
          <w:tcPr>
            <w:tcW w:w="1900" w:type="dxa"/>
            <w:tcBorders>
              <w:top w:val="single" w:sz="6" w:space="0" w:color="auto"/>
              <w:bottom w:val="single" w:sz="12" w:space="0" w:color="auto"/>
            </w:tcBorders>
            <w:shd w:val="clear" w:color="auto" w:fill="auto"/>
          </w:tcPr>
          <w:p w14:paraId="6FF4A034" w14:textId="77777777" w:rsidR="00C97947" w:rsidRPr="00F727EF" w:rsidRDefault="00C97947" w:rsidP="004F3957">
            <w:pPr>
              <w:pStyle w:val="TableHeading"/>
            </w:pPr>
            <w:r w:rsidRPr="00F727EF">
              <w:t>Column 1</w:t>
            </w:r>
          </w:p>
          <w:p w14:paraId="16B2E135" w14:textId="77777777" w:rsidR="00C97947" w:rsidRPr="00F727EF" w:rsidRDefault="00C97947" w:rsidP="004F3957">
            <w:pPr>
              <w:pStyle w:val="TableHeading"/>
            </w:pPr>
            <w:r w:rsidRPr="00F727EF">
              <w:t>For an individual in the following means testing class …</w:t>
            </w:r>
          </w:p>
        </w:tc>
        <w:tc>
          <w:tcPr>
            <w:tcW w:w="1900" w:type="dxa"/>
            <w:tcBorders>
              <w:top w:val="single" w:sz="6" w:space="0" w:color="auto"/>
              <w:bottom w:val="single" w:sz="12" w:space="0" w:color="auto"/>
            </w:tcBorders>
            <w:shd w:val="clear" w:color="auto" w:fill="auto"/>
          </w:tcPr>
          <w:p w14:paraId="67767176" w14:textId="77777777" w:rsidR="00C97947" w:rsidRPr="00F727EF" w:rsidRDefault="00C97947" w:rsidP="004F3957">
            <w:pPr>
              <w:pStyle w:val="TableHeading"/>
            </w:pPr>
            <w:r w:rsidRPr="00F727EF">
              <w:t>Column 2</w:t>
            </w:r>
          </w:p>
          <w:p w14:paraId="45EBB972" w14:textId="77777777" w:rsidR="00C97947" w:rsidRPr="00F727EF" w:rsidRDefault="00C97947" w:rsidP="004F3957">
            <w:pPr>
              <w:pStyle w:val="TableHeading"/>
            </w:pPr>
            <w:r w:rsidRPr="00F727EF">
              <w:t>the percentage for the means testing category clinical supports is …</w:t>
            </w:r>
          </w:p>
        </w:tc>
        <w:tc>
          <w:tcPr>
            <w:tcW w:w="1900" w:type="dxa"/>
            <w:tcBorders>
              <w:top w:val="single" w:sz="6" w:space="0" w:color="auto"/>
              <w:bottom w:val="single" w:sz="12" w:space="0" w:color="auto"/>
            </w:tcBorders>
            <w:shd w:val="clear" w:color="auto" w:fill="auto"/>
          </w:tcPr>
          <w:p w14:paraId="7F3634BC" w14:textId="77777777" w:rsidR="00C97947" w:rsidRPr="00F727EF" w:rsidRDefault="00C97947" w:rsidP="004F3957">
            <w:pPr>
              <w:pStyle w:val="TableHeading"/>
            </w:pPr>
            <w:r w:rsidRPr="00F727EF">
              <w:t>Column 3</w:t>
            </w:r>
          </w:p>
          <w:p w14:paraId="5D9206D5" w14:textId="77777777" w:rsidR="00C97947" w:rsidRPr="00F727EF" w:rsidRDefault="00C97947" w:rsidP="004F3957">
            <w:pPr>
              <w:pStyle w:val="TableHeading"/>
            </w:pPr>
            <w:r w:rsidRPr="00F727EF">
              <w:t>and the percentage for the means testing category independence is …</w:t>
            </w:r>
          </w:p>
        </w:tc>
        <w:tc>
          <w:tcPr>
            <w:tcW w:w="1900" w:type="dxa"/>
            <w:tcBorders>
              <w:top w:val="single" w:sz="6" w:space="0" w:color="auto"/>
              <w:bottom w:val="single" w:sz="12" w:space="0" w:color="auto"/>
            </w:tcBorders>
            <w:shd w:val="clear" w:color="auto" w:fill="auto"/>
          </w:tcPr>
          <w:p w14:paraId="461D0101" w14:textId="77777777" w:rsidR="00C97947" w:rsidRPr="00F727EF" w:rsidRDefault="00C97947" w:rsidP="004F3957">
            <w:pPr>
              <w:pStyle w:val="TableHeading"/>
            </w:pPr>
            <w:r w:rsidRPr="00F727EF">
              <w:t>Column 4</w:t>
            </w:r>
          </w:p>
          <w:p w14:paraId="61BC6538" w14:textId="77777777" w:rsidR="00C97947" w:rsidRPr="00F727EF" w:rsidRDefault="00C97947" w:rsidP="004F3957">
            <w:pPr>
              <w:pStyle w:val="TableHeading"/>
            </w:pPr>
            <w:r w:rsidRPr="00F727EF">
              <w:t>and the percentage for the means testing category everyday living is …</w:t>
            </w:r>
          </w:p>
        </w:tc>
      </w:tr>
      <w:tr w:rsidR="00C97947" w:rsidRPr="00F727EF" w14:paraId="4CB42571" w14:textId="77777777" w:rsidTr="004F3957">
        <w:tc>
          <w:tcPr>
            <w:tcW w:w="714" w:type="dxa"/>
            <w:tcBorders>
              <w:top w:val="single" w:sz="12" w:space="0" w:color="auto"/>
            </w:tcBorders>
            <w:shd w:val="clear" w:color="auto" w:fill="auto"/>
          </w:tcPr>
          <w:p w14:paraId="48C36101" w14:textId="77777777" w:rsidR="00C97947" w:rsidRPr="00F727EF" w:rsidRDefault="00C97947" w:rsidP="004F3957">
            <w:pPr>
              <w:pStyle w:val="Tabletext"/>
            </w:pPr>
            <w:r w:rsidRPr="00F727EF">
              <w:t>1</w:t>
            </w:r>
          </w:p>
        </w:tc>
        <w:tc>
          <w:tcPr>
            <w:tcW w:w="1900" w:type="dxa"/>
            <w:tcBorders>
              <w:top w:val="single" w:sz="12" w:space="0" w:color="auto"/>
            </w:tcBorders>
            <w:shd w:val="clear" w:color="auto" w:fill="auto"/>
          </w:tcPr>
          <w:p w14:paraId="0A6D3351" w14:textId="4A2A5EBB" w:rsidR="00C97947" w:rsidRPr="00F727EF" w:rsidRDefault="00C97947" w:rsidP="004F3957">
            <w:pPr>
              <w:pStyle w:val="Tabletext"/>
            </w:pPr>
            <w:r w:rsidRPr="00F727EF">
              <w:t>Full</w:t>
            </w:r>
            <w:r w:rsidR="00F727EF">
              <w:noBreakHyphen/>
            </w:r>
            <w:r w:rsidRPr="00F727EF">
              <w:t>pensioner</w:t>
            </w:r>
          </w:p>
        </w:tc>
        <w:tc>
          <w:tcPr>
            <w:tcW w:w="1900" w:type="dxa"/>
            <w:tcBorders>
              <w:top w:val="single" w:sz="12" w:space="0" w:color="auto"/>
            </w:tcBorders>
            <w:shd w:val="clear" w:color="auto" w:fill="auto"/>
          </w:tcPr>
          <w:p w14:paraId="1A5656A3" w14:textId="77777777" w:rsidR="00C97947" w:rsidRPr="00F727EF" w:rsidRDefault="00C97947" w:rsidP="004F3957">
            <w:pPr>
              <w:pStyle w:val="Tabletext"/>
            </w:pPr>
            <w:r w:rsidRPr="00F727EF">
              <w:t>0%</w:t>
            </w:r>
          </w:p>
        </w:tc>
        <w:tc>
          <w:tcPr>
            <w:tcW w:w="1900" w:type="dxa"/>
            <w:tcBorders>
              <w:top w:val="single" w:sz="12" w:space="0" w:color="auto"/>
            </w:tcBorders>
            <w:shd w:val="clear" w:color="auto" w:fill="auto"/>
          </w:tcPr>
          <w:p w14:paraId="7D466522" w14:textId="77777777" w:rsidR="00C97947" w:rsidRPr="00F727EF" w:rsidRDefault="00C97947" w:rsidP="004F3957">
            <w:pPr>
              <w:pStyle w:val="Tabletext"/>
            </w:pPr>
            <w:r w:rsidRPr="00F727EF">
              <w:t>0%</w:t>
            </w:r>
          </w:p>
        </w:tc>
        <w:tc>
          <w:tcPr>
            <w:tcW w:w="1900" w:type="dxa"/>
            <w:tcBorders>
              <w:top w:val="single" w:sz="12" w:space="0" w:color="auto"/>
            </w:tcBorders>
            <w:shd w:val="clear" w:color="auto" w:fill="auto"/>
          </w:tcPr>
          <w:p w14:paraId="10A2B2DB" w14:textId="77777777" w:rsidR="00C97947" w:rsidRPr="00F727EF" w:rsidRDefault="00C97947" w:rsidP="004F3957">
            <w:pPr>
              <w:pStyle w:val="Tabletext"/>
            </w:pPr>
            <w:r w:rsidRPr="00F727EF">
              <w:t>0%</w:t>
            </w:r>
          </w:p>
        </w:tc>
      </w:tr>
      <w:tr w:rsidR="00C97947" w:rsidRPr="00F727EF" w14:paraId="20EFDC5B" w14:textId="77777777" w:rsidTr="004F3957">
        <w:tc>
          <w:tcPr>
            <w:tcW w:w="714" w:type="dxa"/>
            <w:shd w:val="clear" w:color="auto" w:fill="auto"/>
          </w:tcPr>
          <w:p w14:paraId="360D4E7F" w14:textId="77777777" w:rsidR="00C97947" w:rsidRPr="00F727EF" w:rsidRDefault="00C97947" w:rsidP="004F3957">
            <w:pPr>
              <w:pStyle w:val="Tabletext"/>
            </w:pPr>
            <w:r w:rsidRPr="00F727EF">
              <w:t>2</w:t>
            </w:r>
          </w:p>
        </w:tc>
        <w:tc>
          <w:tcPr>
            <w:tcW w:w="1900" w:type="dxa"/>
            <w:shd w:val="clear" w:color="auto" w:fill="auto"/>
          </w:tcPr>
          <w:p w14:paraId="37892DF0" w14:textId="2FF800E5" w:rsidR="00C97947" w:rsidRPr="00F727EF" w:rsidRDefault="00C97947" w:rsidP="004F3957">
            <w:pPr>
              <w:pStyle w:val="Tabletext"/>
            </w:pPr>
            <w:r w:rsidRPr="00F727EF">
              <w:t>Part</w:t>
            </w:r>
            <w:r w:rsidR="00F727EF">
              <w:noBreakHyphen/>
            </w:r>
            <w:r w:rsidRPr="00F727EF">
              <w:t>pensioner</w:t>
            </w:r>
          </w:p>
        </w:tc>
        <w:tc>
          <w:tcPr>
            <w:tcW w:w="1900" w:type="dxa"/>
            <w:shd w:val="clear" w:color="auto" w:fill="auto"/>
          </w:tcPr>
          <w:p w14:paraId="24B414D3" w14:textId="77777777" w:rsidR="00C97947" w:rsidRPr="00F727EF" w:rsidRDefault="00C97947" w:rsidP="004F3957">
            <w:pPr>
              <w:pStyle w:val="Tabletext"/>
            </w:pPr>
            <w:r w:rsidRPr="00F727EF">
              <w:t>0%</w:t>
            </w:r>
          </w:p>
        </w:tc>
        <w:tc>
          <w:tcPr>
            <w:tcW w:w="1900" w:type="dxa"/>
            <w:shd w:val="clear" w:color="auto" w:fill="auto"/>
          </w:tcPr>
          <w:p w14:paraId="2B8FA4D1" w14:textId="293BF936" w:rsidR="00C97947" w:rsidRPr="00F727EF" w:rsidRDefault="00C97947" w:rsidP="004F3957">
            <w:pPr>
              <w:pStyle w:val="Tabletext"/>
            </w:pPr>
            <w:r w:rsidRPr="00F727EF">
              <w:t>the amount of the percentage calculated in accordance with section 314</w:t>
            </w:r>
            <w:r w:rsidR="00F727EF">
              <w:noBreakHyphen/>
            </w:r>
            <w:r w:rsidRPr="00F727EF">
              <w:t>55</w:t>
            </w:r>
          </w:p>
        </w:tc>
        <w:tc>
          <w:tcPr>
            <w:tcW w:w="1900" w:type="dxa"/>
            <w:shd w:val="clear" w:color="auto" w:fill="auto"/>
          </w:tcPr>
          <w:p w14:paraId="40B2A850" w14:textId="7CD44E67" w:rsidR="00C97947" w:rsidRPr="00F727EF" w:rsidRDefault="00C97947" w:rsidP="004F3957">
            <w:pPr>
              <w:pStyle w:val="Tabletext"/>
            </w:pPr>
            <w:r w:rsidRPr="00F727EF">
              <w:t>the amount of the percentage calculated in accordance with section 314</w:t>
            </w:r>
            <w:r w:rsidR="00F727EF">
              <w:noBreakHyphen/>
            </w:r>
            <w:r w:rsidRPr="00F727EF">
              <w:t>55</w:t>
            </w:r>
          </w:p>
        </w:tc>
      </w:tr>
      <w:tr w:rsidR="00C97947" w:rsidRPr="00F727EF" w14:paraId="2E2CAB35" w14:textId="77777777" w:rsidTr="004F3957">
        <w:tc>
          <w:tcPr>
            <w:tcW w:w="714" w:type="dxa"/>
            <w:tcBorders>
              <w:bottom w:val="single" w:sz="2" w:space="0" w:color="auto"/>
            </w:tcBorders>
            <w:shd w:val="clear" w:color="auto" w:fill="auto"/>
          </w:tcPr>
          <w:p w14:paraId="2CE559FD" w14:textId="77777777" w:rsidR="00C97947" w:rsidRPr="00F727EF" w:rsidRDefault="00C97947" w:rsidP="004F3957">
            <w:pPr>
              <w:pStyle w:val="Tabletext"/>
            </w:pPr>
            <w:r w:rsidRPr="00F727EF">
              <w:t>3</w:t>
            </w:r>
          </w:p>
        </w:tc>
        <w:tc>
          <w:tcPr>
            <w:tcW w:w="1900" w:type="dxa"/>
            <w:tcBorders>
              <w:bottom w:val="single" w:sz="2" w:space="0" w:color="auto"/>
            </w:tcBorders>
            <w:shd w:val="clear" w:color="auto" w:fill="auto"/>
          </w:tcPr>
          <w:p w14:paraId="75BA0AF6" w14:textId="77777777" w:rsidR="00C97947" w:rsidRPr="00F727EF" w:rsidRDefault="00C97947" w:rsidP="004F3957">
            <w:pPr>
              <w:pStyle w:val="Tabletext"/>
            </w:pPr>
            <w:r w:rsidRPr="00F727EF">
              <w:t>Seniors health card holder</w:t>
            </w:r>
          </w:p>
        </w:tc>
        <w:tc>
          <w:tcPr>
            <w:tcW w:w="1900" w:type="dxa"/>
            <w:tcBorders>
              <w:bottom w:val="single" w:sz="2" w:space="0" w:color="auto"/>
            </w:tcBorders>
            <w:shd w:val="clear" w:color="auto" w:fill="auto"/>
          </w:tcPr>
          <w:p w14:paraId="7D436737" w14:textId="77777777" w:rsidR="00C97947" w:rsidRPr="00F727EF" w:rsidRDefault="00C97947" w:rsidP="004F3957">
            <w:pPr>
              <w:pStyle w:val="Tabletext"/>
            </w:pPr>
            <w:r w:rsidRPr="00F727EF">
              <w:t>0%</w:t>
            </w:r>
          </w:p>
        </w:tc>
        <w:tc>
          <w:tcPr>
            <w:tcW w:w="1900" w:type="dxa"/>
            <w:tcBorders>
              <w:bottom w:val="single" w:sz="2" w:space="0" w:color="auto"/>
            </w:tcBorders>
            <w:shd w:val="clear" w:color="auto" w:fill="auto"/>
          </w:tcPr>
          <w:p w14:paraId="1DDB9FE5" w14:textId="77D0C8B0" w:rsidR="00C97947" w:rsidRPr="00F727EF" w:rsidRDefault="00C97947" w:rsidP="004F3957">
            <w:pPr>
              <w:pStyle w:val="Tabletext"/>
            </w:pPr>
            <w:r w:rsidRPr="00F727EF">
              <w:t>the amount of the percentage calculated in accordance with section 314</w:t>
            </w:r>
            <w:r w:rsidR="00F727EF">
              <w:noBreakHyphen/>
            </w:r>
            <w:r w:rsidRPr="00F727EF">
              <w:t>55</w:t>
            </w:r>
          </w:p>
        </w:tc>
        <w:tc>
          <w:tcPr>
            <w:tcW w:w="1900" w:type="dxa"/>
            <w:tcBorders>
              <w:bottom w:val="single" w:sz="2" w:space="0" w:color="auto"/>
            </w:tcBorders>
            <w:shd w:val="clear" w:color="auto" w:fill="auto"/>
          </w:tcPr>
          <w:p w14:paraId="0D91D1DC" w14:textId="1FB01122" w:rsidR="00C97947" w:rsidRPr="00F727EF" w:rsidRDefault="00C97947" w:rsidP="004F3957">
            <w:pPr>
              <w:pStyle w:val="Tabletext"/>
            </w:pPr>
            <w:r w:rsidRPr="00F727EF">
              <w:t>the amount of the percentage calculated in accordance with section 314</w:t>
            </w:r>
            <w:r w:rsidR="00F727EF">
              <w:noBreakHyphen/>
            </w:r>
            <w:r w:rsidRPr="00F727EF">
              <w:t>55</w:t>
            </w:r>
          </w:p>
        </w:tc>
      </w:tr>
      <w:tr w:rsidR="00C97947" w:rsidRPr="00F727EF" w14:paraId="4AC82D69" w14:textId="77777777" w:rsidTr="004F3957">
        <w:tc>
          <w:tcPr>
            <w:tcW w:w="714" w:type="dxa"/>
            <w:tcBorders>
              <w:top w:val="single" w:sz="2" w:space="0" w:color="auto"/>
              <w:bottom w:val="single" w:sz="12" w:space="0" w:color="auto"/>
            </w:tcBorders>
            <w:shd w:val="clear" w:color="auto" w:fill="auto"/>
          </w:tcPr>
          <w:p w14:paraId="02B0D245" w14:textId="77777777" w:rsidR="00C97947" w:rsidRPr="00F727EF" w:rsidRDefault="00C97947" w:rsidP="004F3957">
            <w:pPr>
              <w:pStyle w:val="Tabletext"/>
            </w:pPr>
            <w:r w:rsidRPr="00F727EF">
              <w:t>4</w:t>
            </w:r>
          </w:p>
        </w:tc>
        <w:tc>
          <w:tcPr>
            <w:tcW w:w="1900" w:type="dxa"/>
            <w:tcBorders>
              <w:top w:val="single" w:sz="2" w:space="0" w:color="auto"/>
              <w:bottom w:val="single" w:sz="12" w:space="0" w:color="auto"/>
            </w:tcBorders>
            <w:shd w:val="clear" w:color="auto" w:fill="auto"/>
          </w:tcPr>
          <w:p w14:paraId="547F5584" w14:textId="4CE2907D" w:rsidR="00C97947" w:rsidRPr="00F727EF" w:rsidRDefault="00C97947" w:rsidP="004F3957">
            <w:pPr>
              <w:pStyle w:val="Tabletext"/>
            </w:pPr>
            <w:r w:rsidRPr="00F727EF">
              <w:t>Self</w:t>
            </w:r>
            <w:r w:rsidR="00F727EF">
              <w:noBreakHyphen/>
            </w:r>
            <w:r w:rsidRPr="00F727EF">
              <w:t>funded retiree</w:t>
            </w:r>
          </w:p>
        </w:tc>
        <w:tc>
          <w:tcPr>
            <w:tcW w:w="1900" w:type="dxa"/>
            <w:tcBorders>
              <w:top w:val="single" w:sz="2" w:space="0" w:color="auto"/>
              <w:bottom w:val="single" w:sz="12" w:space="0" w:color="auto"/>
            </w:tcBorders>
            <w:shd w:val="clear" w:color="auto" w:fill="auto"/>
          </w:tcPr>
          <w:p w14:paraId="3400887D" w14:textId="77777777" w:rsidR="00C97947" w:rsidRPr="00F727EF" w:rsidRDefault="00C97947" w:rsidP="004F3957">
            <w:pPr>
              <w:pStyle w:val="Tabletext"/>
            </w:pPr>
            <w:r w:rsidRPr="00F727EF">
              <w:t>0%</w:t>
            </w:r>
          </w:p>
        </w:tc>
        <w:tc>
          <w:tcPr>
            <w:tcW w:w="1900" w:type="dxa"/>
            <w:tcBorders>
              <w:top w:val="single" w:sz="2" w:space="0" w:color="auto"/>
              <w:bottom w:val="single" w:sz="12" w:space="0" w:color="auto"/>
            </w:tcBorders>
            <w:shd w:val="clear" w:color="auto" w:fill="auto"/>
          </w:tcPr>
          <w:p w14:paraId="13810498" w14:textId="77777777" w:rsidR="00C97947" w:rsidRPr="00F727EF" w:rsidRDefault="00C97947" w:rsidP="004F3957">
            <w:pPr>
              <w:pStyle w:val="Tabletext"/>
            </w:pPr>
            <w:r w:rsidRPr="00F727EF">
              <w:t>25%</w:t>
            </w:r>
          </w:p>
        </w:tc>
        <w:tc>
          <w:tcPr>
            <w:tcW w:w="1900" w:type="dxa"/>
            <w:tcBorders>
              <w:top w:val="single" w:sz="2" w:space="0" w:color="auto"/>
              <w:bottom w:val="single" w:sz="12" w:space="0" w:color="auto"/>
            </w:tcBorders>
            <w:shd w:val="clear" w:color="auto" w:fill="auto"/>
          </w:tcPr>
          <w:p w14:paraId="579A053F" w14:textId="77777777" w:rsidR="00C97947" w:rsidRPr="00F727EF" w:rsidRDefault="00C97947" w:rsidP="004F3957">
            <w:pPr>
              <w:pStyle w:val="Tabletext"/>
            </w:pPr>
            <w:r w:rsidRPr="00F727EF">
              <w:t>25%</w:t>
            </w:r>
          </w:p>
        </w:tc>
      </w:tr>
    </w:tbl>
    <w:p w14:paraId="7C82E1B8" w14:textId="38E64528" w:rsidR="00C97947" w:rsidRPr="00F727EF" w:rsidRDefault="00C97947" w:rsidP="00C97947">
      <w:pPr>
        <w:pStyle w:val="SubsectionHead"/>
      </w:pPr>
      <w:bookmarkStart w:id="288" w:name="_Hlk188008358"/>
      <w:r w:rsidRPr="00F727EF">
        <w:t>Individuals in the post</w:t>
      </w:r>
      <w:r w:rsidR="00F727EF">
        <w:noBreakHyphen/>
      </w:r>
      <w:r w:rsidRPr="00F727EF">
        <w:t>2014 home contribution class who were continuing home care recipients under the old Act</w:t>
      </w:r>
    </w:p>
    <w:p w14:paraId="441A421C" w14:textId="659E34BC" w:rsidR="00C97947" w:rsidRPr="00F727EF" w:rsidRDefault="00C97947" w:rsidP="00C97947">
      <w:pPr>
        <w:pStyle w:val="subsection"/>
      </w:pPr>
      <w:r w:rsidRPr="00F727EF">
        <w:tab/>
        <w:t>(4)</w:t>
      </w:r>
      <w:r w:rsidRPr="00F727EF">
        <w:tab/>
        <w:t>The percentage for the individual contribution rate for each means testing category is 0% for an individual in the post</w:t>
      </w:r>
      <w:r w:rsidR="00F727EF">
        <w:noBreakHyphen/>
      </w:r>
      <w:r w:rsidRPr="00F727EF">
        <w:t>2014 home contribution class who:</w:t>
      </w:r>
    </w:p>
    <w:p w14:paraId="3E670629" w14:textId="77777777" w:rsidR="00C97947" w:rsidRPr="00F727EF" w:rsidRDefault="00C97947" w:rsidP="00C97947">
      <w:pPr>
        <w:pStyle w:val="paragraph"/>
      </w:pPr>
      <w:r w:rsidRPr="00F727EF">
        <w:tab/>
        <w:t>(a)</w:t>
      </w:r>
      <w:r w:rsidRPr="00F727EF">
        <w:tab/>
        <w:t>immediately before the transition time, was a continuing home care recipient within the meaning of the old Act; and</w:t>
      </w:r>
    </w:p>
    <w:p w14:paraId="11643282" w14:textId="33851B8B" w:rsidR="00C97947" w:rsidRPr="00F727EF" w:rsidRDefault="00C97947" w:rsidP="00C97947">
      <w:pPr>
        <w:pStyle w:val="paragraph"/>
      </w:pPr>
      <w:r w:rsidRPr="00F727EF">
        <w:tab/>
        <w:t>(b)</w:t>
      </w:r>
      <w:r w:rsidRPr="00F727EF">
        <w:tab/>
        <w:t xml:space="preserve">is not covered by </w:t>
      </w:r>
      <w:r w:rsidR="00BC6C3C" w:rsidRPr="00F727EF">
        <w:t>subsection (</w:t>
      </w:r>
      <w:r w:rsidRPr="00F727EF">
        <w:t>5).</w:t>
      </w:r>
    </w:p>
    <w:bookmarkEnd w:id="288"/>
    <w:p w14:paraId="4BF25003" w14:textId="7315FFC3" w:rsidR="00C97947" w:rsidRPr="00F727EF" w:rsidRDefault="00C97947" w:rsidP="00C97947">
      <w:pPr>
        <w:pStyle w:val="SubsectionHead"/>
      </w:pPr>
      <w:r w:rsidRPr="00F727EF">
        <w:t>Individuals with classification level STRC class in classification type short</w:t>
      </w:r>
      <w:r w:rsidR="00F727EF">
        <w:noBreakHyphen/>
      </w:r>
      <w:r w:rsidRPr="00F727EF">
        <w:t>term for service group home support</w:t>
      </w:r>
    </w:p>
    <w:p w14:paraId="29F45211" w14:textId="77777777" w:rsidR="00C97947" w:rsidRPr="00F727EF" w:rsidRDefault="00C97947" w:rsidP="00C97947">
      <w:pPr>
        <w:pStyle w:val="subsection"/>
      </w:pPr>
      <w:r w:rsidRPr="00F727EF">
        <w:tab/>
        <w:t>(5)</w:t>
      </w:r>
      <w:r w:rsidRPr="00F727EF">
        <w:tab/>
        <w:t>The percentage for the individual contribution rate for each means testing category is 0% for an individual who:</w:t>
      </w:r>
    </w:p>
    <w:p w14:paraId="1CFD1AE3" w14:textId="77777777" w:rsidR="00C97947" w:rsidRPr="00F727EF" w:rsidRDefault="00C97947" w:rsidP="00C97947">
      <w:pPr>
        <w:pStyle w:val="paragraph"/>
      </w:pPr>
      <w:r w:rsidRPr="00F727EF">
        <w:tab/>
        <w:t>(a)</w:t>
      </w:r>
      <w:r w:rsidRPr="00F727EF">
        <w:tab/>
        <w:t>is accessing funded aged care services through the service group home support; and</w:t>
      </w:r>
    </w:p>
    <w:p w14:paraId="34FD3F99" w14:textId="15A04F19" w:rsidR="00C97947" w:rsidRPr="00F727EF" w:rsidRDefault="00C97947" w:rsidP="00C97947">
      <w:pPr>
        <w:pStyle w:val="paragraph"/>
      </w:pPr>
      <w:r w:rsidRPr="00F727EF">
        <w:tab/>
        <w:t>(b)</w:t>
      </w:r>
      <w:r w:rsidRPr="00F727EF">
        <w:tab/>
        <w:t xml:space="preserve">has the classification level </w:t>
      </w:r>
      <w:r w:rsidRPr="00F727EF">
        <w:rPr>
          <w:szCs w:val="22"/>
        </w:rPr>
        <w:t>STRC class in</w:t>
      </w:r>
      <w:r w:rsidRPr="00F727EF">
        <w:t xml:space="preserve"> the classification type short</w:t>
      </w:r>
      <w:r w:rsidR="00F727EF">
        <w:noBreakHyphen/>
      </w:r>
      <w:r w:rsidRPr="00F727EF">
        <w:t>term for that service group.</w:t>
      </w:r>
    </w:p>
    <w:p w14:paraId="727D8ED8" w14:textId="408E0F4E" w:rsidR="00C97947" w:rsidRPr="00F727EF" w:rsidRDefault="00C97947" w:rsidP="00C97947">
      <w:pPr>
        <w:pStyle w:val="ActHead5"/>
      </w:pPr>
      <w:bookmarkStart w:id="289" w:name="_Toc189123285"/>
      <w:r w:rsidRPr="002E4E9B">
        <w:rPr>
          <w:rStyle w:val="CharSectno"/>
        </w:rPr>
        <w:lastRenderedPageBreak/>
        <w:t>314</w:t>
      </w:r>
      <w:r w:rsidR="00F727EF" w:rsidRPr="002E4E9B">
        <w:rPr>
          <w:rStyle w:val="CharSectno"/>
        </w:rPr>
        <w:noBreakHyphen/>
      </w:r>
      <w:r w:rsidRPr="002E4E9B">
        <w:rPr>
          <w:rStyle w:val="CharSectno"/>
        </w:rPr>
        <w:t>15</w:t>
      </w:r>
      <w:r w:rsidRPr="00F727EF">
        <w:t xml:space="preserve">  Period for determining individual contribution rate</w:t>
      </w:r>
      <w:bookmarkEnd w:id="289"/>
    </w:p>
    <w:p w14:paraId="55DDF27F" w14:textId="77777777" w:rsidR="00C97947" w:rsidRPr="00F727EF" w:rsidRDefault="00C97947" w:rsidP="00C97947">
      <w:pPr>
        <w:pStyle w:val="SubsectionHead"/>
      </w:pPr>
      <w:r w:rsidRPr="00F727EF">
        <w:t>Purpose</w:t>
      </w:r>
    </w:p>
    <w:p w14:paraId="3EACE00F" w14:textId="43341A0F" w:rsidR="00C97947" w:rsidRPr="00F727EF" w:rsidRDefault="00C97947" w:rsidP="00C97947">
      <w:pPr>
        <w:pStyle w:val="subsection"/>
      </w:pPr>
      <w:r w:rsidRPr="00F727EF">
        <w:tab/>
        <w:t>(1)</w:t>
      </w:r>
      <w:r w:rsidRPr="00F727EF">
        <w:tab/>
        <w:t xml:space="preserve">For the purposes of </w:t>
      </w:r>
      <w:r w:rsidR="00BC6C3C" w:rsidRPr="00F727EF">
        <w:t>paragraph 3</w:t>
      </w:r>
      <w:r w:rsidRPr="00F727EF">
        <w:t>14(1)(b) of the Act, this section sets out the period for determining the individual contribution rate for an individual for each means testing category.</w:t>
      </w:r>
    </w:p>
    <w:p w14:paraId="091C64D6" w14:textId="77777777" w:rsidR="00C97947" w:rsidRPr="00F727EF" w:rsidRDefault="00C97947" w:rsidP="00C97947">
      <w:pPr>
        <w:pStyle w:val="SubsectionHead"/>
      </w:pPr>
      <w:r w:rsidRPr="00F727EF">
        <w:t>Application</w:t>
      </w:r>
    </w:p>
    <w:p w14:paraId="215520DD" w14:textId="77777777" w:rsidR="00C97947" w:rsidRPr="00F727EF" w:rsidRDefault="00C97947" w:rsidP="00C97947">
      <w:pPr>
        <w:pStyle w:val="subsection"/>
      </w:pPr>
      <w:r w:rsidRPr="00F727EF">
        <w:tab/>
        <w:t>(2)</w:t>
      </w:r>
      <w:r w:rsidRPr="00F727EF">
        <w:tab/>
        <w:t xml:space="preserve">This section applies to an individual if a registered provider provides a start notification on a day (the </w:t>
      </w:r>
      <w:r w:rsidRPr="00F727EF">
        <w:rPr>
          <w:b/>
          <w:i/>
        </w:rPr>
        <w:t>start notification day</w:t>
      </w:r>
      <w:r w:rsidRPr="00F727EF">
        <w:t>) to the System Governor and the Commissioner about the delivery of funded aged care services to the individual.</w:t>
      </w:r>
    </w:p>
    <w:p w14:paraId="59DA7DD3" w14:textId="77777777" w:rsidR="00C97947" w:rsidRPr="00F727EF" w:rsidRDefault="00C97947" w:rsidP="00C97947">
      <w:pPr>
        <w:pStyle w:val="SubsectionHead"/>
      </w:pPr>
      <w:r w:rsidRPr="00F727EF">
        <w:t>If System Governor has sufficient information</w:t>
      </w:r>
    </w:p>
    <w:p w14:paraId="2E19E2B1" w14:textId="77777777" w:rsidR="00C97947" w:rsidRPr="00F727EF" w:rsidRDefault="00C97947" w:rsidP="00C97947">
      <w:pPr>
        <w:pStyle w:val="subsection"/>
      </w:pPr>
      <w:r w:rsidRPr="00F727EF">
        <w:tab/>
        <w:t>(3)</w:t>
      </w:r>
      <w:r w:rsidRPr="00F727EF">
        <w:tab/>
        <w:t>If, on the start notification day, the System Governor has sufficient information to work out the individual’s means testing class in accordance with Subdivision B, the period is 28 days from the start notification day.</w:t>
      </w:r>
    </w:p>
    <w:p w14:paraId="321A6E61" w14:textId="77777777" w:rsidR="00C97947" w:rsidRPr="00F727EF" w:rsidRDefault="00C97947" w:rsidP="00C97947">
      <w:pPr>
        <w:pStyle w:val="SubsectionHead"/>
      </w:pPr>
      <w:r w:rsidRPr="00F727EF">
        <w:t>If individual provides sufficient information without request from System Governor</w:t>
      </w:r>
    </w:p>
    <w:p w14:paraId="3B093D0E" w14:textId="77777777" w:rsidR="00C97947" w:rsidRPr="00F727EF" w:rsidRDefault="00C97947" w:rsidP="00C97947">
      <w:pPr>
        <w:pStyle w:val="subsection"/>
      </w:pPr>
      <w:r w:rsidRPr="00F727EF">
        <w:tab/>
        <w:t>(4)</w:t>
      </w:r>
      <w:r w:rsidRPr="00F727EF">
        <w:tab/>
        <w:t>If:</w:t>
      </w:r>
    </w:p>
    <w:p w14:paraId="6C78164E" w14:textId="77777777" w:rsidR="00C97947" w:rsidRPr="00F727EF" w:rsidRDefault="00C97947" w:rsidP="00C97947">
      <w:pPr>
        <w:pStyle w:val="paragraph"/>
      </w:pPr>
      <w:r w:rsidRPr="00F727EF">
        <w:tab/>
        <w:t>(a)</w:t>
      </w:r>
      <w:r w:rsidRPr="00F727EF">
        <w:tab/>
        <w:t>on the start notification day, the System Governor does not have sufficient information to work out the individual’s means testing class in accordance with Subdivision B; and</w:t>
      </w:r>
    </w:p>
    <w:p w14:paraId="55FC8E78" w14:textId="77777777" w:rsidR="00C97947" w:rsidRPr="00F727EF" w:rsidRDefault="00C97947" w:rsidP="00C97947">
      <w:pPr>
        <w:pStyle w:val="paragraph"/>
      </w:pPr>
      <w:r w:rsidRPr="00F727EF">
        <w:tab/>
        <w:t>(b)</w:t>
      </w:r>
      <w:r w:rsidRPr="00F727EF">
        <w:tab/>
        <w:t>within 3 days from the start notification day, the individual provides information to the System Governor that is sufficient to enable the System Governor to work out the individual’s means testing class in accordance with Subdivision B;</w:t>
      </w:r>
    </w:p>
    <w:p w14:paraId="54F26D3B" w14:textId="77777777" w:rsidR="00C97947" w:rsidRPr="00F727EF" w:rsidRDefault="00C97947" w:rsidP="00C97947">
      <w:pPr>
        <w:pStyle w:val="subsection2"/>
      </w:pPr>
      <w:r w:rsidRPr="00F727EF">
        <w:t>the period is 28 days from the day the individual provided the information.</w:t>
      </w:r>
    </w:p>
    <w:p w14:paraId="73554FE4" w14:textId="77777777" w:rsidR="00C97947" w:rsidRPr="00F727EF" w:rsidRDefault="00C97947" w:rsidP="00C97947">
      <w:pPr>
        <w:pStyle w:val="SubsectionHead"/>
      </w:pPr>
      <w:r w:rsidRPr="00F727EF">
        <w:t>If individual provides sufficient information on request from System Governor</w:t>
      </w:r>
    </w:p>
    <w:p w14:paraId="2AE6C767" w14:textId="77777777" w:rsidR="00C97947" w:rsidRPr="00F727EF" w:rsidRDefault="00C97947" w:rsidP="00C97947">
      <w:pPr>
        <w:pStyle w:val="subsection"/>
      </w:pPr>
      <w:r w:rsidRPr="00F727EF">
        <w:tab/>
        <w:t>(5)</w:t>
      </w:r>
      <w:r w:rsidRPr="00F727EF">
        <w:tab/>
        <w:t>If:</w:t>
      </w:r>
    </w:p>
    <w:p w14:paraId="727C91B5" w14:textId="77777777" w:rsidR="00C97947" w:rsidRPr="00F727EF" w:rsidRDefault="00C97947" w:rsidP="00C97947">
      <w:pPr>
        <w:pStyle w:val="paragraph"/>
      </w:pPr>
      <w:r w:rsidRPr="00F727EF">
        <w:tab/>
        <w:t>(a)</w:t>
      </w:r>
      <w:r w:rsidRPr="00F727EF">
        <w:tab/>
        <w:t>on the start notification day, the System Governor does not have sufficient information to work out the individual’s means testing class in accordance with Subdivision B; and</w:t>
      </w:r>
    </w:p>
    <w:p w14:paraId="2FEEBE0C" w14:textId="77777777" w:rsidR="00C97947" w:rsidRPr="00F727EF" w:rsidRDefault="00C97947" w:rsidP="00C97947">
      <w:pPr>
        <w:pStyle w:val="paragraph"/>
      </w:pPr>
      <w:r w:rsidRPr="00F727EF">
        <w:tab/>
        <w:t>(b)</w:t>
      </w:r>
      <w:r w:rsidRPr="00F727EF">
        <w:tab/>
        <w:t>within 3 days from the start notification day, either:</w:t>
      </w:r>
    </w:p>
    <w:p w14:paraId="74FD9E69" w14:textId="77777777" w:rsidR="00C97947" w:rsidRPr="00F727EF" w:rsidRDefault="00C97947" w:rsidP="00C97947">
      <w:pPr>
        <w:pStyle w:val="paragraphsub"/>
      </w:pPr>
      <w:r w:rsidRPr="00F727EF">
        <w:tab/>
        <w:t>(i)</w:t>
      </w:r>
      <w:r w:rsidRPr="00F727EF">
        <w:tab/>
        <w:t>the individual does not provide information to the System Governor that is sufficient to enable the System Governor to work out the individual’s means testing class in accordance with Subdivision B; or</w:t>
      </w:r>
    </w:p>
    <w:p w14:paraId="40B309FF" w14:textId="77777777" w:rsidR="00C97947" w:rsidRPr="00F727EF" w:rsidRDefault="00C97947" w:rsidP="00C97947">
      <w:pPr>
        <w:pStyle w:val="paragraphsub"/>
      </w:pPr>
      <w:r w:rsidRPr="00F727EF">
        <w:tab/>
        <w:t>(ii)</w:t>
      </w:r>
      <w:r w:rsidRPr="00F727EF">
        <w:tab/>
        <w:t>the individual provides information to the System Governor, but that information is not sufficient to enable the System Governor to work out the individual’s means testing class in accordance with Subdivision B; and</w:t>
      </w:r>
    </w:p>
    <w:p w14:paraId="2F934C30" w14:textId="53CBCB84" w:rsidR="00C97947" w:rsidRPr="00F727EF" w:rsidRDefault="00C97947" w:rsidP="00C97947">
      <w:pPr>
        <w:pStyle w:val="paragraph"/>
      </w:pPr>
      <w:r w:rsidRPr="00F727EF">
        <w:tab/>
        <w:t>(c)</w:t>
      </w:r>
      <w:r w:rsidRPr="00F727EF">
        <w:tab/>
        <w:t xml:space="preserve">the System Governor requests information or documents from the individual under </w:t>
      </w:r>
      <w:r w:rsidR="00BC6C3C" w:rsidRPr="00F727EF">
        <w:t>subsection 3</w:t>
      </w:r>
      <w:r w:rsidRPr="00F727EF">
        <w:t>43(1) of the Act to enable the System Governor to work out the individual’s means testing class in accordance with Subdivision B; and</w:t>
      </w:r>
    </w:p>
    <w:p w14:paraId="40DE8B07" w14:textId="77777777" w:rsidR="00C97947" w:rsidRPr="00F727EF" w:rsidRDefault="00C97947" w:rsidP="00C97947">
      <w:pPr>
        <w:pStyle w:val="paragraph"/>
      </w:pPr>
      <w:r w:rsidRPr="00F727EF">
        <w:lastRenderedPageBreak/>
        <w:tab/>
        <w:t>(d)</w:t>
      </w:r>
      <w:r w:rsidRPr="00F727EF">
        <w:tab/>
        <w:t>within 28 days from the day the System Governor requested information or documents, the individual provides information or documents that are sufficient to enable the System Governor to work out the individual’s means testing class in accordance with Subdivision B;</w:t>
      </w:r>
    </w:p>
    <w:p w14:paraId="34887139" w14:textId="0E5624D6" w:rsidR="00C97947" w:rsidRPr="00F727EF" w:rsidRDefault="00C97947" w:rsidP="00C97947">
      <w:pPr>
        <w:pStyle w:val="subsection2"/>
      </w:pPr>
      <w:r w:rsidRPr="00F727EF">
        <w:t xml:space="preserve">the period is 28 days from the day the individual provided the information or documents as mentioned in </w:t>
      </w:r>
      <w:r w:rsidR="00BC6C3C" w:rsidRPr="00F727EF">
        <w:t>paragraph (</w:t>
      </w:r>
      <w:r w:rsidRPr="00F727EF">
        <w:t>d).</w:t>
      </w:r>
    </w:p>
    <w:p w14:paraId="716C5DD6" w14:textId="6EBD02A8" w:rsidR="00C97947" w:rsidRPr="00F727EF" w:rsidRDefault="00C97947" w:rsidP="00C97947">
      <w:pPr>
        <w:pStyle w:val="SubsectionHead"/>
      </w:pPr>
      <w:r w:rsidRPr="00F727EF">
        <w:t xml:space="preserve">If individual does not provide sufficient information or makes an election under </w:t>
      </w:r>
      <w:r w:rsidR="00BC6C3C" w:rsidRPr="00F727EF">
        <w:t>section 3</w:t>
      </w:r>
      <w:r w:rsidRPr="00F727EF">
        <w:t>14B of the Act</w:t>
      </w:r>
    </w:p>
    <w:p w14:paraId="6558DB8B" w14:textId="77777777" w:rsidR="00C97947" w:rsidRPr="00F727EF" w:rsidRDefault="00C97947" w:rsidP="00C97947">
      <w:pPr>
        <w:pStyle w:val="subsection"/>
      </w:pPr>
      <w:r w:rsidRPr="00F727EF">
        <w:tab/>
        <w:t>(6)</w:t>
      </w:r>
      <w:r w:rsidRPr="00F727EF">
        <w:tab/>
        <w:t>If:</w:t>
      </w:r>
    </w:p>
    <w:p w14:paraId="1CEB46A1" w14:textId="509A21C1" w:rsidR="00C97947" w:rsidRPr="00F727EF" w:rsidRDefault="00C97947" w:rsidP="00C97947">
      <w:pPr>
        <w:pStyle w:val="paragraph"/>
      </w:pPr>
      <w:r w:rsidRPr="00F727EF">
        <w:tab/>
        <w:t>(a)</w:t>
      </w:r>
      <w:r w:rsidRPr="00F727EF">
        <w:tab/>
      </w:r>
      <w:r w:rsidR="00BC6C3C" w:rsidRPr="00F727EF">
        <w:t>paragraphs (</w:t>
      </w:r>
      <w:r w:rsidRPr="00F727EF">
        <w:t>5)(a) to (c) apply to the individual; and</w:t>
      </w:r>
    </w:p>
    <w:p w14:paraId="09014DE2" w14:textId="77777777" w:rsidR="00C97947" w:rsidRPr="00F727EF" w:rsidRDefault="00C97947" w:rsidP="00C97947">
      <w:pPr>
        <w:pStyle w:val="paragraph"/>
      </w:pPr>
      <w:r w:rsidRPr="00F727EF">
        <w:tab/>
        <w:t>(b)</w:t>
      </w:r>
      <w:r w:rsidRPr="00F727EF">
        <w:tab/>
        <w:t>either:</w:t>
      </w:r>
    </w:p>
    <w:p w14:paraId="12157DD8" w14:textId="5803518A" w:rsidR="00C97947" w:rsidRPr="00F727EF" w:rsidRDefault="00C97947" w:rsidP="00C97947">
      <w:pPr>
        <w:pStyle w:val="paragraphsub"/>
      </w:pPr>
      <w:r w:rsidRPr="00F727EF">
        <w:tab/>
        <w:t>(i)</w:t>
      </w:r>
      <w:r w:rsidRPr="00F727EF">
        <w:tab/>
        <w:t xml:space="preserve">the individual does not, within the period mentioned in </w:t>
      </w:r>
      <w:r w:rsidR="00BC6C3C" w:rsidRPr="00F727EF">
        <w:t>paragraph (</w:t>
      </w:r>
      <w:r w:rsidRPr="00F727EF">
        <w:t>5)(d), provide information or documents that are sufficient to enable the System Governor to work out the individual’s means testing class in accordance with Subdivision B; or</w:t>
      </w:r>
    </w:p>
    <w:p w14:paraId="5D89776C" w14:textId="6BD1F1A3" w:rsidR="00C97947" w:rsidRPr="00F727EF" w:rsidRDefault="00C97947" w:rsidP="00C97947">
      <w:pPr>
        <w:pStyle w:val="paragraphsub"/>
      </w:pPr>
      <w:r w:rsidRPr="00F727EF">
        <w:tab/>
        <w:t>(ii)</w:t>
      </w:r>
      <w:r w:rsidRPr="00F727EF">
        <w:tab/>
        <w:t xml:space="preserve">the individual makes an election under </w:t>
      </w:r>
      <w:r w:rsidR="00BC6C3C" w:rsidRPr="00F727EF">
        <w:t>section 3</w:t>
      </w:r>
      <w:r w:rsidRPr="00F727EF">
        <w:t xml:space="preserve">14B of the Act before the end of the period mentioned in </w:t>
      </w:r>
      <w:r w:rsidR="00BC6C3C" w:rsidRPr="00F727EF">
        <w:t>paragraph (</w:t>
      </w:r>
      <w:r w:rsidRPr="00F727EF">
        <w:t>5)(d);</w:t>
      </w:r>
    </w:p>
    <w:p w14:paraId="7DB74DA9" w14:textId="790EAA6A" w:rsidR="00C97947" w:rsidRPr="00F727EF" w:rsidRDefault="00C97947" w:rsidP="00C97947">
      <w:pPr>
        <w:pStyle w:val="subsection2"/>
      </w:pPr>
      <w:r w:rsidRPr="00F727EF">
        <w:t xml:space="preserve">the period is 3 days from the end of the period mentioned in </w:t>
      </w:r>
      <w:r w:rsidR="00BC6C3C" w:rsidRPr="00F727EF">
        <w:t>paragraph (</w:t>
      </w:r>
      <w:r w:rsidRPr="00F727EF">
        <w:t>5)(d).</w:t>
      </w:r>
    </w:p>
    <w:p w14:paraId="7C2B4E04" w14:textId="24EE07E4" w:rsidR="00C97947" w:rsidRPr="00F727EF" w:rsidRDefault="00C97947" w:rsidP="00C97947">
      <w:pPr>
        <w:pStyle w:val="ActHead5"/>
      </w:pPr>
      <w:bookmarkStart w:id="290" w:name="_Toc189123286"/>
      <w:r w:rsidRPr="002E4E9B">
        <w:rPr>
          <w:rStyle w:val="CharSectno"/>
        </w:rPr>
        <w:t>314</w:t>
      </w:r>
      <w:r w:rsidR="00F727EF" w:rsidRPr="002E4E9B">
        <w:rPr>
          <w:rStyle w:val="CharSectno"/>
        </w:rPr>
        <w:noBreakHyphen/>
      </w:r>
      <w:r w:rsidRPr="002E4E9B">
        <w:rPr>
          <w:rStyle w:val="CharSectno"/>
        </w:rPr>
        <w:t>20</w:t>
      </w:r>
      <w:r w:rsidRPr="00F727EF">
        <w:t xml:space="preserve">  Other matters to be included in notice of determination</w:t>
      </w:r>
      <w:bookmarkEnd w:id="290"/>
    </w:p>
    <w:p w14:paraId="245CF8F3" w14:textId="020F65F5" w:rsidR="00C97947" w:rsidRPr="00F727EF" w:rsidRDefault="00C97947" w:rsidP="00C97947">
      <w:pPr>
        <w:pStyle w:val="subsection"/>
      </w:pPr>
      <w:r w:rsidRPr="00F727EF">
        <w:tab/>
      </w:r>
      <w:r w:rsidRPr="00F727EF">
        <w:tab/>
        <w:t xml:space="preserve">For the purposes of </w:t>
      </w:r>
      <w:r w:rsidR="00BC6C3C" w:rsidRPr="00F727EF">
        <w:t>paragraph 3</w:t>
      </w:r>
      <w:r w:rsidRPr="00F727EF">
        <w:t xml:space="preserve">14(3)(e) of the Act, the other matters that must be included in a notice under </w:t>
      </w:r>
      <w:r w:rsidR="00BC6C3C" w:rsidRPr="00F727EF">
        <w:t>subsection 3</w:t>
      </w:r>
      <w:r w:rsidRPr="00F727EF">
        <w:t>14(2) of the Act in relation to an individual contribution rate determination for an individual are as follows:</w:t>
      </w:r>
    </w:p>
    <w:p w14:paraId="1DC741BE" w14:textId="77777777" w:rsidR="00C97947" w:rsidRPr="00F727EF" w:rsidRDefault="00C97947" w:rsidP="00C97947">
      <w:pPr>
        <w:pStyle w:val="paragraph"/>
        <w:rPr>
          <w:rFonts w:cstheme="minorHAnsi"/>
          <w:szCs w:val="22"/>
        </w:rPr>
      </w:pPr>
      <w:r w:rsidRPr="00F727EF">
        <w:tab/>
        <w:t>(a)</w:t>
      </w:r>
      <w:r w:rsidRPr="00F727EF">
        <w:tab/>
      </w:r>
      <w:r w:rsidRPr="00F727EF">
        <w:rPr>
          <w:rFonts w:cstheme="minorHAnsi"/>
          <w:szCs w:val="22"/>
        </w:rPr>
        <w:t>the previous individual contribution rate (if any) for the individual for each means testing category;</w:t>
      </w:r>
    </w:p>
    <w:p w14:paraId="0031EA19" w14:textId="5AB18686" w:rsidR="00C97947" w:rsidRPr="00F727EF" w:rsidRDefault="00C97947" w:rsidP="00C97947">
      <w:pPr>
        <w:pStyle w:val="paragraph"/>
        <w:rPr>
          <w:rFonts w:cstheme="minorBidi"/>
          <w:szCs w:val="22"/>
        </w:rPr>
      </w:pPr>
      <w:r w:rsidRPr="00F727EF">
        <w:tab/>
        <w:t>(b)</w:t>
      </w:r>
      <w:r w:rsidRPr="00F727EF">
        <w:tab/>
        <w:t>the d</w:t>
      </w:r>
      <w:r w:rsidRPr="00F727EF">
        <w:rPr>
          <w:rFonts w:cstheme="minorBidi"/>
          <w:szCs w:val="22"/>
        </w:rPr>
        <w:t>ate of effect of the determination as worked out in accordance with section 314</w:t>
      </w:r>
      <w:r w:rsidR="00F727EF">
        <w:rPr>
          <w:rFonts w:cstheme="minorBidi"/>
          <w:szCs w:val="22"/>
        </w:rPr>
        <w:noBreakHyphen/>
      </w:r>
      <w:r w:rsidRPr="00F727EF">
        <w:rPr>
          <w:rFonts w:cstheme="minorBidi"/>
          <w:szCs w:val="22"/>
        </w:rPr>
        <w:t>25 of this instrument.</w:t>
      </w:r>
    </w:p>
    <w:p w14:paraId="15EE6CEB" w14:textId="6782B492" w:rsidR="00C97947" w:rsidRPr="00F727EF" w:rsidRDefault="00C97947" w:rsidP="00C97947">
      <w:pPr>
        <w:pStyle w:val="ActHead5"/>
      </w:pPr>
      <w:bookmarkStart w:id="291" w:name="_Toc189123287"/>
      <w:r w:rsidRPr="002E4E9B">
        <w:rPr>
          <w:rStyle w:val="CharSectno"/>
        </w:rPr>
        <w:t>314</w:t>
      </w:r>
      <w:r w:rsidR="00F727EF" w:rsidRPr="002E4E9B">
        <w:rPr>
          <w:rStyle w:val="CharSectno"/>
        </w:rPr>
        <w:noBreakHyphen/>
      </w:r>
      <w:r w:rsidRPr="002E4E9B">
        <w:rPr>
          <w:rStyle w:val="CharSectno"/>
        </w:rPr>
        <w:t>25</w:t>
      </w:r>
      <w:r w:rsidRPr="00F727EF">
        <w:t xml:space="preserve">  Day determination takes effect</w:t>
      </w:r>
      <w:bookmarkEnd w:id="291"/>
    </w:p>
    <w:p w14:paraId="76D530D0" w14:textId="28E90A30" w:rsidR="00C97947" w:rsidRPr="00F727EF" w:rsidRDefault="00C97947" w:rsidP="00C97947">
      <w:pPr>
        <w:pStyle w:val="subsection"/>
      </w:pPr>
      <w:r w:rsidRPr="00F727EF">
        <w:tab/>
      </w:r>
      <w:r w:rsidRPr="00F727EF">
        <w:tab/>
        <w:t xml:space="preserve">For the purposes of </w:t>
      </w:r>
      <w:r w:rsidR="00BC6C3C" w:rsidRPr="00F727EF">
        <w:t>subsection 3</w:t>
      </w:r>
      <w:r w:rsidRPr="00F727EF">
        <w:t>14(4) of the Act, the day at the start of which an individual contribution rate determination for an individual takes effect is:</w:t>
      </w:r>
    </w:p>
    <w:p w14:paraId="6BBE81AB" w14:textId="1C56227A" w:rsidR="00C97947" w:rsidRPr="00F727EF" w:rsidRDefault="00C97947" w:rsidP="00C97947">
      <w:pPr>
        <w:pStyle w:val="paragraph"/>
      </w:pPr>
      <w:r w:rsidRPr="00F727EF">
        <w:tab/>
        <w:t>(a)</w:t>
      </w:r>
      <w:r w:rsidRPr="00F727EF">
        <w:tab/>
        <w:t>if, on the day the determination was made, an individual contribution rate determination was not in force for the individual—the day the start notification mentioned in subsection 314</w:t>
      </w:r>
      <w:r w:rsidR="00F727EF">
        <w:noBreakHyphen/>
      </w:r>
      <w:r w:rsidRPr="00F727EF">
        <w:t>15(2) of this instrument relating to the individual was provided to the System Governor and the Commissioner; or</w:t>
      </w:r>
    </w:p>
    <w:p w14:paraId="068174EF" w14:textId="3AEF27A4" w:rsidR="00C97947" w:rsidRPr="00F727EF" w:rsidRDefault="00C97947" w:rsidP="00C97947">
      <w:pPr>
        <w:pStyle w:val="paragraph"/>
      </w:pPr>
      <w:r w:rsidRPr="00F727EF">
        <w:tab/>
        <w:t>(b)</w:t>
      </w:r>
      <w:r w:rsidRPr="00F727EF">
        <w:tab/>
        <w:t xml:space="preserve">if the determination is a new determination made in accordance with </w:t>
      </w:r>
      <w:r w:rsidR="00BC6C3C" w:rsidRPr="00F727EF">
        <w:t>paragraph 3</w:t>
      </w:r>
      <w:r w:rsidRPr="00F727EF">
        <w:t>16(2)(c) of the Act, and the new determination results in an increase to the individual contribution rate—the day after the end of the quarter in which the determination was made; or</w:t>
      </w:r>
    </w:p>
    <w:p w14:paraId="2F6FB963" w14:textId="72F00400" w:rsidR="00C97947" w:rsidRPr="00F727EF" w:rsidRDefault="00C97947" w:rsidP="00C97947">
      <w:pPr>
        <w:pStyle w:val="paragraph"/>
      </w:pPr>
      <w:r w:rsidRPr="00F727EF">
        <w:tab/>
        <w:t>(c)</w:t>
      </w:r>
      <w:r w:rsidRPr="00F727EF">
        <w:tab/>
        <w:t xml:space="preserve">if the determination is a new determination made in accordance with </w:t>
      </w:r>
      <w:r w:rsidR="00BC6C3C" w:rsidRPr="00F727EF">
        <w:t>paragraph 3</w:t>
      </w:r>
      <w:r w:rsidRPr="00F727EF">
        <w:t>16(2)(c) of the Act, and the new determination results in a decrease to the individual contribution rate—the day the determination was made; or</w:t>
      </w:r>
    </w:p>
    <w:p w14:paraId="6C27C628" w14:textId="77777777" w:rsidR="00C97947" w:rsidRPr="00F727EF" w:rsidRDefault="00C97947" w:rsidP="00C97947">
      <w:pPr>
        <w:pStyle w:val="paragraph"/>
      </w:pPr>
      <w:r w:rsidRPr="00F727EF">
        <w:tab/>
        <w:t>(d)</w:t>
      </w:r>
      <w:r w:rsidRPr="00F727EF">
        <w:tab/>
        <w:t>in any other case—the day the determination was made.</w:t>
      </w:r>
    </w:p>
    <w:p w14:paraId="4CE9D967" w14:textId="77777777" w:rsidR="00C97947" w:rsidRPr="00F727EF" w:rsidRDefault="00C97947" w:rsidP="00C97947">
      <w:pPr>
        <w:pStyle w:val="ActHead4"/>
      </w:pPr>
      <w:bookmarkStart w:id="292" w:name="_Toc189123288"/>
      <w:r w:rsidRPr="002E4E9B">
        <w:rPr>
          <w:rStyle w:val="CharSubdNo"/>
        </w:rPr>
        <w:lastRenderedPageBreak/>
        <w:t>Subdivision B</w:t>
      </w:r>
      <w:r w:rsidRPr="00F727EF">
        <w:t>—</w:t>
      </w:r>
      <w:r w:rsidRPr="002E4E9B">
        <w:rPr>
          <w:rStyle w:val="CharSubdText"/>
        </w:rPr>
        <w:t>Working out means testing classes for individuals</w:t>
      </w:r>
      <w:bookmarkEnd w:id="292"/>
    </w:p>
    <w:p w14:paraId="42461B69" w14:textId="2F756934" w:rsidR="00C97947" w:rsidRPr="00F727EF" w:rsidRDefault="00C97947" w:rsidP="00C97947">
      <w:pPr>
        <w:pStyle w:val="ActHead5"/>
      </w:pPr>
      <w:bookmarkStart w:id="293" w:name="_Toc189123289"/>
      <w:r w:rsidRPr="002E4E9B">
        <w:rPr>
          <w:rStyle w:val="CharSectno"/>
        </w:rPr>
        <w:t>314</w:t>
      </w:r>
      <w:r w:rsidR="00F727EF" w:rsidRPr="002E4E9B">
        <w:rPr>
          <w:rStyle w:val="CharSectno"/>
        </w:rPr>
        <w:noBreakHyphen/>
      </w:r>
      <w:r w:rsidRPr="002E4E9B">
        <w:rPr>
          <w:rStyle w:val="CharSectno"/>
        </w:rPr>
        <w:t>30</w:t>
      </w:r>
      <w:r w:rsidRPr="00F727EF">
        <w:t xml:space="preserve">  Full</w:t>
      </w:r>
      <w:r w:rsidR="00F727EF">
        <w:noBreakHyphen/>
      </w:r>
      <w:r w:rsidRPr="00F727EF">
        <w:t>pensioner</w:t>
      </w:r>
      <w:bookmarkEnd w:id="293"/>
    </w:p>
    <w:p w14:paraId="16966091" w14:textId="77777777" w:rsidR="00C97947" w:rsidRPr="00F727EF" w:rsidRDefault="00C97947" w:rsidP="00C97947">
      <w:pPr>
        <w:pStyle w:val="SubsectionHead"/>
      </w:pPr>
      <w:r w:rsidRPr="00F727EF">
        <w:t>Individuals not permanently blind and receiving maximum income support payments</w:t>
      </w:r>
    </w:p>
    <w:p w14:paraId="220350DA" w14:textId="393401C0" w:rsidR="00C97947" w:rsidRPr="00F727EF" w:rsidRDefault="00C97947" w:rsidP="00C97947">
      <w:pPr>
        <w:pStyle w:val="subsection"/>
      </w:pPr>
      <w:r w:rsidRPr="00F727EF">
        <w:tab/>
        <w:t>(1)</w:t>
      </w:r>
      <w:r w:rsidRPr="00F727EF">
        <w:tab/>
        <w:t>An individual is in the means testing class full</w:t>
      </w:r>
      <w:r w:rsidR="00F727EF">
        <w:noBreakHyphen/>
      </w:r>
      <w:r w:rsidRPr="00F727EF">
        <w:t>pensioner on a day if:</w:t>
      </w:r>
    </w:p>
    <w:p w14:paraId="74417B2E" w14:textId="77777777" w:rsidR="00C97947" w:rsidRPr="00F727EF" w:rsidRDefault="00C97947" w:rsidP="00C97947">
      <w:pPr>
        <w:pStyle w:val="paragraph"/>
      </w:pPr>
      <w:r w:rsidRPr="00F727EF">
        <w:tab/>
        <w:t>(a)</w:t>
      </w:r>
      <w:r w:rsidRPr="00F727EF">
        <w:tab/>
        <w:t>the individual is not permanently blind; and</w:t>
      </w:r>
    </w:p>
    <w:p w14:paraId="0F1F9890" w14:textId="77777777" w:rsidR="00C97947" w:rsidRPr="00F727EF" w:rsidRDefault="00C97947" w:rsidP="00C97947">
      <w:pPr>
        <w:pStyle w:val="paragraph"/>
      </w:pPr>
      <w:r w:rsidRPr="00F727EF">
        <w:tab/>
        <w:t>(b)</w:t>
      </w:r>
      <w:r w:rsidRPr="00F727EF">
        <w:tab/>
        <w:t>the individual is receiving an income support payment; and</w:t>
      </w:r>
    </w:p>
    <w:p w14:paraId="4A2C81BC" w14:textId="77777777" w:rsidR="00C97947" w:rsidRPr="00F727EF" w:rsidRDefault="00C97947" w:rsidP="00C97947">
      <w:pPr>
        <w:pStyle w:val="paragraph"/>
      </w:pPr>
      <w:r w:rsidRPr="00F727EF">
        <w:tab/>
        <w:t>(c)</w:t>
      </w:r>
      <w:r w:rsidRPr="00F727EF">
        <w:tab/>
        <w:t>the individual’s payment rate for the income support payment is the maximum payment rate for that payment for that individual.</w:t>
      </w:r>
    </w:p>
    <w:p w14:paraId="2879F6B2" w14:textId="0FEC6DB5" w:rsidR="00C97947" w:rsidRPr="00F727EF" w:rsidRDefault="00C97947" w:rsidP="00C97947">
      <w:pPr>
        <w:pStyle w:val="notetext"/>
      </w:pPr>
      <w:r w:rsidRPr="00F727EF">
        <w:t>Note:</w:t>
      </w:r>
      <w:r w:rsidRPr="00F727EF">
        <w:tab/>
        <w:t xml:space="preserve">For example, the maximum payment rate for age and disability support pensions and carer payment for people who are not blind is the rate worked out at </w:t>
      </w:r>
      <w:r w:rsidR="0018423A" w:rsidRPr="00F727EF">
        <w:t>s</w:t>
      </w:r>
      <w:r w:rsidRPr="00F727EF">
        <w:t>tep 4 of the method statement in Module A of Pension Rate Calculator A.</w:t>
      </w:r>
    </w:p>
    <w:p w14:paraId="69F9C5A1" w14:textId="77777777" w:rsidR="00C97947" w:rsidRPr="00F727EF" w:rsidRDefault="00C97947" w:rsidP="00C97947">
      <w:pPr>
        <w:pStyle w:val="SubsectionHead"/>
      </w:pPr>
      <w:r w:rsidRPr="00F727EF">
        <w:t>Individuals permanently blind or not receiving income support payments</w:t>
      </w:r>
    </w:p>
    <w:p w14:paraId="2E1FAFD2" w14:textId="33516B55" w:rsidR="00C97947" w:rsidRPr="00F727EF" w:rsidRDefault="00C97947" w:rsidP="00C97947">
      <w:pPr>
        <w:pStyle w:val="subsection"/>
      </w:pPr>
      <w:r w:rsidRPr="00F727EF">
        <w:tab/>
        <w:t>(2)</w:t>
      </w:r>
      <w:r w:rsidRPr="00F727EF">
        <w:tab/>
        <w:t>An individual is in the means testing class full</w:t>
      </w:r>
      <w:r w:rsidR="00F727EF">
        <w:noBreakHyphen/>
      </w:r>
      <w:r w:rsidRPr="00F727EF">
        <w:t>pensioner on a day if:</w:t>
      </w:r>
    </w:p>
    <w:p w14:paraId="10A8C835" w14:textId="77777777" w:rsidR="00C97947" w:rsidRPr="00F727EF" w:rsidRDefault="00C97947" w:rsidP="00C97947">
      <w:pPr>
        <w:pStyle w:val="paragraph"/>
      </w:pPr>
      <w:r w:rsidRPr="00F727EF">
        <w:tab/>
        <w:t>(a)</w:t>
      </w:r>
      <w:r w:rsidRPr="00F727EF">
        <w:tab/>
        <w:t>either:</w:t>
      </w:r>
    </w:p>
    <w:p w14:paraId="36156695" w14:textId="77777777" w:rsidR="00C97947" w:rsidRPr="00F727EF" w:rsidRDefault="00C97947" w:rsidP="00C97947">
      <w:pPr>
        <w:pStyle w:val="paragraphsub"/>
      </w:pPr>
      <w:r w:rsidRPr="00F727EF">
        <w:tab/>
        <w:t>(i)</w:t>
      </w:r>
      <w:r w:rsidRPr="00F727EF">
        <w:tab/>
        <w:t>the individual is permanently blind; or</w:t>
      </w:r>
    </w:p>
    <w:p w14:paraId="6E0D26FC" w14:textId="77777777" w:rsidR="00C97947" w:rsidRPr="00F727EF" w:rsidRDefault="00C97947" w:rsidP="00C97947">
      <w:pPr>
        <w:pStyle w:val="paragraphsub"/>
      </w:pPr>
      <w:r w:rsidRPr="00F727EF">
        <w:tab/>
        <w:t>(ii)</w:t>
      </w:r>
      <w:r w:rsidRPr="00F727EF">
        <w:tab/>
        <w:t>the individual is not receiving an income support payment; and</w:t>
      </w:r>
    </w:p>
    <w:p w14:paraId="099D8EFB" w14:textId="30E001DC" w:rsidR="00C97947" w:rsidRPr="00F727EF" w:rsidRDefault="00C97947" w:rsidP="00C97947">
      <w:pPr>
        <w:pStyle w:val="paragraph"/>
      </w:pPr>
      <w:r w:rsidRPr="00F727EF">
        <w:tab/>
        <w:t>(b)</w:t>
      </w:r>
      <w:r w:rsidRPr="00F727EF">
        <w:tab/>
        <w:t xml:space="preserve">if the individual were receiving age pension calculated in accordance with Pension Rate Calculator A, the individual’s payment rate would be the maximum payment rate for age pension under that calculator for that individual if the value of the individual’s assets were worked out in accordance with </w:t>
      </w:r>
      <w:r w:rsidR="00BC6C3C" w:rsidRPr="00F727EF">
        <w:t>Division 1</w:t>
      </w:r>
      <w:r w:rsidRPr="00F727EF">
        <w:t xml:space="preserve"> of </w:t>
      </w:r>
      <w:r w:rsidR="00BC6C3C" w:rsidRPr="00F727EF">
        <w:t>Part 3</w:t>
      </w:r>
      <w:r w:rsidRPr="00F727EF">
        <w:t>.12 of the Social Security Act.</w:t>
      </w:r>
    </w:p>
    <w:p w14:paraId="7C82E95A" w14:textId="4011D10F" w:rsidR="00C97947" w:rsidRPr="00F727EF" w:rsidRDefault="00C97947" w:rsidP="00C97947">
      <w:pPr>
        <w:pStyle w:val="SubsectionHead"/>
      </w:pPr>
      <w:r w:rsidRPr="00F727EF">
        <w:t>Individuals in the post</w:t>
      </w:r>
      <w:r w:rsidR="00F727EF">
        <w:noBreakHyphen/>
      </w:r>
      <w:r w:rsidRPr="00F727EF">
        <w:t xml:space="preserve">2014 home contribution class for whom the income tested care fee under </w:t>
      </w:r>
      <w:r w:rsidR="00BC6C3C" w:rsidRPr="00F727EF">
        <w:t>section 5</w:t>
      </w:r>
      <w:r w:rsidRPr="00F727EF">
        <w:t>2D</w:t>
      </w:r>
      <w:r w:rsidR="00F727EF">
        <w:noBreakHyphen/>
      </w:r>
      <w:r w:rsidRPr="00F727EF">
        <w:t>2 of the old Act was nil</w:t>
      </w:r>
    </w:p>
    <w:p w14:paraId="453F2E69" w14:textId="13969F69" w:rsidR="00C97947" w:rsidRPr="00F727EF" w:rsidRDefault="00C97947" w:rsidP="00C97947">
      <w:pPr>
        <w:pStyle w:val="subsection"/>
      </w:pPr>
      <w:r w:rsidRPr="00F727EF">
        <w:tab/>
        <w:t>(3)</w:t>
      </w:r>
      <w:r w:rsidRPr="00F727EF">
        <w:tab/>
        <w:t>An individual is in the means testing class full</w:t>
      </w:r>
      <w:r w:rsidR="00F727EF">
        <w:noBreakHyphen/>
      </w:r>
      <w:r w:rsidRPr="00F727EF">
        <w:t>pensioner on a day if:</w:t>
      </w:r>
    </w:p>
    <w:p w14:paraId="23E450C8" w14:textId="61373F57" w:rsidR="00C97947" w:rsidRPr="00F727EF" w:rsidRDefault="00C97947" w:rsidP="00C97947">
      <w:pPr>
        <w:pStyle w:val="paragraph"/>
      </w:pPr>
      <w:r w:rsidRPr="00F727EF">
        <w:tab/>
        <w:t>(a)</w:t>
      </w:r>
      <w:r w:rsidRPr="00F727EF">
        <w:tab/>
        <w:t>the individual is in the post</w:t>
      </w:r>
      <w:r w:rsidR="00F727EF">
        <w:noBreakHyphen/>
      </w:r>
      <w:r w:rsidRPr="00F727EF">
        <w:t>2014 home contribution class; and</w:t>
      </w:r>
    </w:p>
    <w:p w14:paraId="08FBCBF2" w14:textId="6B42E7C3" w:rsidR="00C97947" w:rsidRPr="00F727EF" w:rsidRDefault="00C97947" w:rsidP="00C97947">
      <w:pPr>
        <w:pStyle w:val="paragraph"/>
      </w:pPr>
      <w:r w:rsidRPr="00F727EF">
        <w:tab/>
        <w:t>(b)</w:t>
      </w:r>
      <w:r w:rsidRPr="00F727EF">
        <w:tab/>
        <w:t xml:space="preserve">immediately before the transition time, the income tested care fee for the individual under </w:t>
      </w:r>
      <w:r w:rsidR="00BC6C3C" w:rsidRPr="00F727EF">
        <w:t>section 5</w:t>
      </w:r>
      <w:r w:rsidRPr="00F727EF">
        <w:t>2D</w:t>
      </w:r>
      <w:r w:rsidR="00F727EF">
        <w:noBreakHyphen/>
      </w:r>
      <w:r w:rsidRPr="00F727EF">
        <w:t>2 of the old Act was nil.</w:t>
      </w:r>
    </w:p>
    <w:p w14:paraId="3ECBBABC" w14:textId="4651C349" w:rsidR="00C97947" w:rsidRPr="00F727EF" w:rsidRDefault="00C97947" w:rsidP="00C97947">
      <w:pPr>
        <w:pStyle w:val="ActHead5"/>
      </w:pPr>
      <w:bookmarkStart w:id="294" w:name="_Toc189123290"/>
      <w:r w:rsidRPr="002E4E9B">
        <w:rPr>
          <w:rStyle w:val="CharSectno"/>
        </w:rPr>
        <w:t>314</w:t>
      </w:r>
      <w:r w:rsidR="00F727EF" w:rsidRPr="002E4E9B">
        <w:rPr>
          <w:rStyle w:val="CharSectno"/>
        </w:rPr>
        <w:noBreakHyphen/>
      </w:r>
      <w:r w:rsidRPr="002E4E9B">
        <w:rPr>
          <w:rStyle w:val="CharSectno"/>
        </w:rPr>
        <w:t>35</w:t>
      </w:r>
      <w:r w:rsidRPr="00F727EF">
        <w:t xml:space="preserve">  Part</w:t>
      </w:r>
      <w:r w:rsidR="00F727EF">
        <w:noBreakHyphen/>
      </w:r>
      <w:r w:rsidRPr="00F727EF">
        <w:t>pensioner</w:t>
      </w:r>
      <w:bookmarkEnd w:id="294"/>
    </w:p>
    <w:p w14:paraId="28C7A480" w14:textId="77777777" w:rsidR="00C97947" w:rsidRPr="00F727EF" w:rsidRDefault="00C97947" w:rsidP="00C97947">
      <w:pPr>
        <w:pStyle w:val="SubsectionHead"/>
      </w:pPr>
      <w:r w:rsidRPr="00F727EF">
        <w:t>Individuals not permanently blind and receiving income support payments at less than maximum payment rates</w:t>
      </w:r>
    </w:p>
    <w:p w14:paraId="0DFE930D" w14:textId="05ADB405" w:rsidR="00C97947" w:rsidRPr="00F727EF" w:rsidRDefault="00C97947" w:rsidP="00C97947">
      <w:pPr>
        <w:pStyle w:val="subsection"/>
      </w:pPr>
      <w:r w:rsidRPr="00F727EF">
        <w:tab/>
        <w:t>(1)</w:t>
      </w:r>
      <w:r w:rsidRPr="00F727EF">
        <w:tab/>
        <w:t>An individual is in the means testing class part</w:t>
      </w:r>
      <w:r w:rsidR="00F727EF">
        <w:noBreakHyphen/>
      </w:r>
      <w:r w:rsidRPr="00F727EF">
        <w:t>pensioner on a day if:</w:t>
      </w:r>
    </w:p>
    <w:p w14:paraId="7A5C174F" w14:textId="77777777" w:rsidR="00C97947" w:rsidRPr="00F727EF" w:rsidRDefault="00C97947" w:rsidP="00C97947">
      <w:pPr>
        <w:pStyle w:val="paragraph"/>
      </w:pPr>
      <w:r w:rsidRPr="00F727EF">
        <w:tab/>
        <w:t>(a)</w:t>
      </w:r>
      <w:r w:rsidRPr="00F727EF">
        <w:tab/>
        <w:t>the individual is not permanently blind; and</w:t>
      </w:r>
    </w:p>
    <w:p w14:paraId="39F73DBE" w14:textId="77777777" w:rsidR="00C97947" w:rsidRPr="00F727EF" w:rsidRDefault="00C97947" w:rsidP="00C97947">
      <w:pPr>
        <w:pStyle w:val="paragraph"/>
      </w:pPr>
      <w:r w:rsidRPr="00F727EF">
        <w:tab/>
        <w:t>(b)</w:t>
      </w:r>
      <w:r w:rsidRPr="00F727EF">
        <w:tab/>
        <w:t>the individual is receiving an income support payment; and</w:t>
      </w:r>
    </w:p>
    <w:p w14:paraId="5D08683B" w14:textId="77777777" w:rsidR="00C97947" w:rsidRPr="00F727EF" w:rsidRDefault="00C97947" w:rsidP="00C97947">
      <w:pPr>
        <w:pStyle w:val="paragraph"/>
      </w:pPr>
      <w:r w:rsidRPr="00F727EF">
        <w:tab/>
        <w:t>(c)</w:t>
      </w:r>
      <w:r w:rsidRPr="00F727EF">
        <w:tab/>
        <w:t>the individual’s payment rate for the income support payment is less than the maximum payment rate for that payment for that individual.</w:t>
      </w:r>
    </w:p>
    <w:p w14:paraId="269380D8" w14:textId="41C9074E" w:rsidR="00C97947" w:rsidRPr="00F727EF" w:rsidRDefault="00C97947" w:rsidP="00C97947">
      <w:pPr>
        <w:pStyle w:val="notetext"/>
      </w:pPr>
      <w:r w:rsidRPr="00F727EF">
        <w:t>Note:</w:t>
      </w:r>
      <w:r w:rsidRPr="00F727EF">
        <w:tab/>
        <w:t xml:space="preserve">For example, the maximum payment rate for age and disability support pensions and carer payment for people who are not blind is the rate worked out at </w:t>
      </w:r>
      <w:r w:rsidR="0018423A" w:rsidRPr="00F727EF">
        <w:t>s</w:t>
      </w:r>
      <w:r w:rsidRPr="00F727EF">
        <w:t>tep 4 of the method statement in Module A of Pension Rate Calculator A.</w:t>
      </w:r>
    </w:p>
    <w:p w14:paraId="03C2970B" w14:textId="77777777" w:rsidR="00C97947" w:rsidRPr="00F727EF" w:rsidRDefault="00C97947" w:rsidP="00C97947">
      <w:pPr>
        <w:pStyle w:val="SubsectionHead"/>
      </w:pPr>
      <w:r w:rsidRPr="00F727EF">
        <w:lastRenderedPageBreak/>
        <w:t>Individuals permanently blind or not receiving income support payments</w:t>
      </w:r>
    </w:p>
    <w:p w14:paraId="5B2939CA" w14:textId="6E671D80" w:rsidR="00C97947" w:rsidRPr="00F727EF" w:rsidRDefault="00C97947" w:rsidP="00C97947">
      <w:pPr>
        <w:pStyle w:val="subsection"/>
      </w:pPr>
      <w:r w:rsidRPr="00F727EF">
        <w:tab/>
        <w:t>(2)</w:t>
      </w:r>
      <w:r w:rsidRPr="00F727EF">
        <w:tab/>
        <w:t>An individual is in the means testing class part</w:t>
      </w:r>
      <w:r w:rsidR="00F727EF">
        <w:noBreakHyphen/>
      </w:r>
      <w:r w:rsidRPr="00F727EF">
        <w:t>pensioner on a day if:</w:t>
      </w:r>
    </w:p>
    <w:p w14:paraId="579AEE72" w14:textId="77777777" w:rsidR="00C97947" w:rsidRPr="00F727EF" w:rsidRDefault="00C97947" w:rsidP="00C97947">
      <w:pPr>
        <w:pStyle w:val="paragraph"/>
      </w:pPr>
      <w:r w:rsidRPr="00F727EF">
        <w:tab/>
        <w:t>(a)</w:t>
      </w:r>
      <w:r w:rsidRPr="00F727EF">
        <w:tab/>
        <w:t>either:</w:t>
      </w:r>
    </w:p>
    <w:p w14:paraId="6DBA731D" w14:textId="77777777" w:rsidR="00C97947" w:rsidRPr="00F727EF" w:rsidRDefault="00C97947" w:rsidP="00C97947">
      <w:pPr>
        <w:pStyle w:val="paragraphsub"/>
      </w:pPr>
      <w:r w:rsidRPr="00F727EF">
        <w:tab/>
        <w:t>(i)</w:t>
      </w:r>
      <w:r w:rsidRPr="00F727EF">
        <w:tab/>
        <w:t>the individual is permanently blind; or</w:t>
      </w:r>
    </w:p>
    <w:p w14:paraId="24DF085D" w14:textId="77777777" w:rsidR="00C97947" w:rsidRPr="00F727EF" w:rsidRDefault="00C97947" w:rsidP="00C97947">
      <w:pPr>
        <w:pStyle w:val="paragraphsub"/>
      </w:pPr>
      <w:r w:rsidRPr="00F727EF">
        <w:tab/>
        <w:t>(ii)</w:t>
      </w:r>
      <w:r w:rsidRPr="00F727EF">
        <w:tab/>
        <w:t>the individual is not receiving an income support payment; and</w:t>
      </w:r>
    </w:p>
    <w:p w14:paraId="1B508FC2" w14:textId="1CB42BB1" w:rsidR="00C97947" w:rsidRPr="00F727EF" w:rsidRDefault="00C97947" w:rsidP="00C97947">
      <w:pPr>
        <w:pStyle w:val="paragraph"/>
      </w:pPr>
      <w:r w:rsidRPr="00F727EF">
        <w:tab/>
        <w:t>(b)</w:t>
      </w:r>
      <w:r w:rsidRPr="00F727EF">
        <w:tab/>
        <w:t xml:space="preserve">if the individual were receiving age pension calculated in accordance with Pension Rate Calculator A, the individual’s payment rate would be less than the maximum payment rate for age pension under that calculator for that individual, but not nil, if the value of the individual’s assets were worked out in accordance with </w:t>
      </w:r>
      <w:r w:rsidR="00BC6C3C" w:rsidRPr="00F727EF">
        <w:t>Division 1</w:t>
      </w:r>
      <w:r w:rsidRPr="00F727EF">
        <w:t xml:space="preserve"> of </w:t>
      </w:r>
      <w:r w:rsidR="00BC6C3C" w:rsidRPr="00F727EF">
        <w:t>Part 3</w:t>
      </w:r>
      <w:r w:rsidRPr="00F727EF">
        <w:t>.12 of the Social Security Act.</w:t>
      </w:r>
    </w:p>
    <w:p w14:paraId="7CA7D340" w14:textId="49BDA7BA" w:rsidR="00C97947" w:rsidRPr="00F727EF" w:rsidRDefault="00C97947" w:rsidP="00C97947">
      <w:pPr>
        <w:pStyle w:val="ActHead5"/>
      </w:pPr>
      <w:bookmarkStart w:id="295" w:name="_Toc189123291"/>
      <w:r w:rsidRPr="002E4E9B">
        <w:rPr>
          <w:rStyle w:val="CharSectno"/>
        </w:rPr>
        <w:t>314</w:t>
      </w:r>
      <w:r w:rsidR="00F727EF" w:rsidRPr="002E4E9B">
        <w:rPr>
          <w:rStyle w:val="CharSectno"/>
        </w:rPr>
        <w:noBreakHyphen/>
      </w:r>
      <w:r w:rsidRPr="002E4E9B">
        <w:rPr>
          <w:rStyle w:val="CharSectno"/>
        </w:rPr>
        <w:t>40</w:t>
      </w:r>
      <w:r w:rsidRPr="00F727EF">
        <w:t xml:space="preserve">  Seniors health card holder</w:t>
      </w:r>
      <w:bookmarkEnd w:id="295"/>
    </w:p>
    <w:p w14:paraId="4D602CEB" w14:textId="77777777" w:rsidR="00C97947" w:rsidRPr="00F727EF" w:rsidRDefault="00C97947" w:rsidP="00C97947">
      <w:pPr>
        <w:pStyle w:val="SubsectionHead"/>
      </w:pPr>
      <w:r w:rsidRPr="00F727EF">
        <w:t>Holders of seniors health cards</w:t>
      </w:r>
    </w:p>
    <w:p w14:paraId="7DA81825" w14:textId="77777777" w:rsidR="00C97947" w:rsidRPr="00F727EF" w:rsidRDefault="00C97947" w:rsidP="00C97947">
      <w:pPr>
        <w:pStyle w:val="subsection"/>
      </w:pPr>
      <w:r w:rsidRPr="00F727EF">
        <w:tab/>
        <w:t>(1)</w:t>
      </w:r>
      <w:r w:rsidRPr="00F727EF">
        <w:tab/>
        <w:t>An individual is in the means testing class seniors health card holder on a day if:</w:t>
      </w:r>
    </w:p>
    <w:p w14:paraId="34B34F69" w14:textId="77777777" w:rsidR="00C97947" w:rsidRPr="00F727EF" w:rsidRDefault="00C97947" w:rsidP="00C97947">
      <w:pPr>
        <w:pStyle w:val="paragraph"/>
      </w:pPr>
      <w:r w:rsidRPr="00F727EF">
        <w:tab/>
        <w:t>(a)</w:t>
      </w:r>
      <w:r w:rsidRPr="00F727EF">
        <w:tab/>
        <w:t>the individual is not receiving age pension; and</w:t>
      </w:r>
    </w:p>
    <w:p w14:paraId="5DFA2E4F" w14:textId="77777777" w:rsidR="00C97947" w:rsidRPr="00F727EF" w:rsidRDefault="00C97947" w:rsidP="00C97947">
      <w:pPr>
        <w:pStyle w:val="paragraph"/>
      </w:pPr>
      <w:r w:rsidRPr="00F727EF">
        <w:tab/>
        <w:t>(b)</w:t>
      </w:r>
      <w:r w:rsidRPr="00F727EF">
        <w:tab/>
        <w:t>the individual holds a seniors health card.</w:t>
      </w:r>
    </w:p>
    <w:p w14:paraId="61CF6B42" w14:textId="77777777" w:rsidR="00C97947" w:rsidRPr="00F727EF" w:rsidRDefault="00C97947" w:rsidP="00C97947">
      <w:pPr>
        <w:pStyle w:val="SubsectionHead"/>
      </w:pPr>
      <w:r w:rsidRPr="00F727EF">
        <w:t>Individuals who are not holders of seniors health cards</w:t>
      </w:r>
    </w:p>
    <w:p w14:paraId="6D52A5A8" w14:textId="77777777" w:rsidR="00C97947" w:rsidRPr="00F727EF" w:rsidRDefault="00C97947" w:rsidP="00C97947">
      <w:pPr>
        <w:pStyle w:val="subsection"/>
      </w:pPr>
      <w:r w:rsidRPr="00F727EF">
        <w:tab/>
        <w:t>(2)</w:t>
      </w:r>
      <w:r w:rsidRPr="00F727EF">
        <w:tab/>
        <w:t>An individual is in the means testing class seniors health card holder on a day if:</w:t>
      </w:r>
    </w:p>
    <w:p w14:paraId="16AA0057" w14:textId="77777777" w:rsidR="00C97947" w:rsidRPr="00F727EF" w:rsidRDefault="00C97947" w:rsidP="00C97947">
      <w:pPr>
        <w:pStyle w:val="paragraph"/>
      </w:pPr>
      <w:r w:rsidRPr="00F727EF">
        <w:tab/>
        <w:t>(a)</w:t>
      </w:r>
      <w:r w:rsidRPr="00F727EF">
        <w:tab/>
        <w:t>the individual is not receiving age pension; and</w:t>
      </w:r>
    </w:p>
    <w:p w14:paraId="12DBC913" w14:textId="77777777" w:rsidR="00C97947" w:rsidRPr="00F727EF" w:rsidRDefault="00C97947" w:rsidP="00C97947">
      <w:pPr>
        <w:pStyle w:val="paragraph"/>
      </w:pPr>
      <w:r w:rsidRPr="00F727EF">
        <w:tab/>
        <w:t>(b)</w:t>
      </w:r>
      <w:r w:rsidRPr="00F727EF">
        <w:tab/>
        <w:t>the individual does not hold a seniors health card; and</w:t>
      </w:r>
    </w:p>
    <w:p w14:paraId="14BD8B9D" w14:textId="46FCE5D0" w:rsidR="00C97947" w:rsidRPr="00F727EF" w:rsidRDefault="00C97947" w:rsidP="00C97947">
      <w:pPr>
        <w:pStyle w:val="paragraph"/>
      </w:pPr>
      <w:r w:rsidRPr="00F727EF">
        <w:tab/>
        <w:t>(c)</w:t>
      </w:r>
      <w:r w:rsidRPr="00F727EF">
        <w:tab/>
        <w:t xml:space="preserve">the individual would satisfy the seniors health card income test in </w:t>
      </w:r>
      <w:r w:rsidR="00BC6C3C" w:rsidRPr="00F727EF">
        <w:t>section 1</w:t>
      </w:r>
      <w:r w:rsidRPr="00F727EF">
        <w:t xml:space="preserve">071 of the Social Security Act if the value of the individual’s assets were worked out in accordance with </w:t>
      </w:r>
      <w:r w:rsidR="00BC6C3C" w:rsidRPr="00F727EF">
        <w:t>Division 1</w:t>
      </w:r>
      <w:r w:rsidRPr="00F727EF">
        <w:t xml:space="preserve"> of </w:t>
      </w:r>
      <w:r w:rsidR="00BC6C3C" w:rsidRPr="00F727EF">
        <w:t>Part 3</w:t>
      </w:r>
      <w:r w:rsidRPr="00F727EF">
        <w:t>.12 of that Act.</w:t>
      </w:r>
    </w:p>
    <w:p w14:paraId="46A1B1DE" w14:textId="0BD86D1B" w:rsidR="00C97947" w:rsidRPr="00F727EF" w:rsidRDefault="00C97947" w:rsidP="00C97947">
      <w:pPr>
        <w:pStyle w:val="ActHead5"/>
      </w:pPr>
      <w:bookmarkStart w:id="296" w:name="_Toc189123292"/>
      <w:r w:rsidRPr="002E4E9B">
        <w:rPr>
          <w:rStyle w:val="CharSectno"/>
        </w:rPr>
        <w:t>314</w:t>
      </w:r>
      <w:r w:rsidR="00F727EF" w:rsidRPr="002E4E9B">
        <w:rPr>
          <w:rStyle w:val="CharSectno"/>
        </w:rPr>
        <w:noBreakHyphen/>
      </w:r>
      <w:r w:rsidRPr="002E4E9B">
        <w:rPr>
          <w:rStyle w:val="CharSectno"/>
        </w:rPr>
        <w:t>45</w:t>
      </w:r>
      <w:r w:rsidRPr="00F727EF">
        <w:t xml:space="preserve">  Self</w:t>
      </w:r>
      <w:r w:rsidR="00F727EF">
        <w:noBreakHyphen/>
      </w:r>
      <w:r w:rsidRPr="00F727EF">
        <w:t>funded retiree</w:t>
      </w:r>
      <w:bookmarkEnd w:id="296"/>
    </w:p>
    <w:p w14:paraId="44317574" w14:textId="1B12000D" w:rsidR="00C97947" w:rsidRPr="00F727EF" w:rsidRDefault="00C97947" w:rsidP="00C97947">
      <w:pPr>
        <w:pStyle w:val="subsection"/>
      </w:pPr>
      <w:r w:rsidRPr="00F727EF">
        <w:tab/>
      </w:r>
      <w:r w:rsidRPr="00F727EF">
        <w:tab/>
        <w:t>An individual is in the means testing class self</w:t>
      </w:r>
      <w:r w:rsidR="00F727EF">
        <w:noBreakHyphen/>
      </w:r>
      <w:r w:rsidRPr="00F727EF">
        <w:t>funded retiree</w:t>
      </w:r>
      <w:r w:rsidRPr="00F727EF">
        <w:rPr>
          <w:b/>
          <w:i/>
        </w:rPr>
        <w:t xml:space="preserve"> </w:t>
      </w:r>
      <w:r w:rsidRPr="00F727EF">
        <w:t>on a day if:</w:t>
      </w:r>
    </w:p>
    <w:p w14:paraId="3873BAE2" w14:textId="61F66FCB" w:rsidR="00C97947" w:rsidRPr="00F727EF" w:rsidRDefault="00C97947" w:rsidP="00C97947">
      <w:pPr>
        <w:pStyle w:val="paragraph"/>
      </w:pPr>
      <w:r w:rsidRPr="00F727EF">
        <w:tab/>
        <w:t>(a)</w:t>
      </w:r>
      <w:r w:rsidRPr="00F727EF">
        <w:tab/>
        <w:t>the individual is not in the means testing class full</w:t>
      </w:r>
      <w:r w:rsidR="00F727EF">
        <w:noBreakHyphen/>
      </w:r>
      <w:r w:rsidRPr="00F727EF">
        <w:t>pensioner, part</w:t>
      </w:r>
      <w:r w:rsidR="00F727EF">
        <w:noBreakHyphen/>
      </w:r>
      <w:r w:rsidRPr="00F727EF">
        <w:t>pensioner or seniors health card holder; or</w:t>
      </w:r>
    </w:p>
    <w:p w14:paraId="4AD53E7A" w14:textId="77777777" w:rsidR="00C97947" w:rsidRPr="00F727EF" w:rsidRDefault="00C97947" w:rsidP="00C97947">
      <w:pPr>
        <w:pStyle w:val="paragraph"/>
      </w:pPr>
      <w:r w:rsidRPr="00F727EF">
        <w:tab/>
        <w:t>(b)</w:t>
      </w:r>
      <w:r w:rsidRPr="00F727EF">
        <w:tab/>
        <w:t>the individual has means not disclosed status.</w:t>
      </w:r>
    </w:p>
    <w:p w14:paraId="43B62FBF" w14:textId="6FFE8857" w:rsidR="00C97947" w:rsidRPr="00F727EF" w:rsidRDefault="00C97947" w:rsidP="00C97947">
      <w:pPr>
        <w:pStyle w:val="ActHead4"/>
      </w:pPr>
      <w:bookmarkStart w:id="297" w:name="_Toc189123293"/>
      <w:r w:rsidRPr="002E4E9B">
        <w:rPr>
          <w:rStyle w:val="CharSubdNo"/>
        </w:rPr>
        <w:t>Subdivision C</w:t>
      </w:r>
      <w:r w:rsidRPr="00F727EF">
        <w:t>—</w:t>
      </w:r>
      <w:r w:rsidRPr="002E4E9B">
        <w:rPr>
          <w:rStyle w:val="CharSubdText"/>
        </w:rPr>
        <w:t>Calculating amounts of percentages for the means testing categories independence and everyday living</w:t>
      </w:r>
      <w:bookmarkEnd w:id="297"/>
    </w:p>
    <w:p w14:paraId="3F527CA4" w14:textId="08DE52D1" w:rsidR="00C97947" w:rsidRPr="00F727EF" w:rsidRDefault="00C97947" w:rsidP="00C97947">
      <w:pPr>
        <w:pStyle w:val="ActHead5"/>
      </w:pPr>
      <w:bookmarkStart w:id="298" w:name="_Toc189123294"/>
      <w:r w:rsidRPr="002E4E9B">
        <w:rPr>
          <w:rStyle w:val="CharSectno"/>
        </w:rPr>
        <w:t>314</w:t>
      </w:r>
      <w:r w:rsidR="00F727EF" w:rsidRPr="002E4E9B">
        <w:rPr>
          <w:rStyle w:val="CharSectno"/>
        </w:rPr>
        <w:noBreakHyphen/>
      </w:r>
      <w:r w:rsidRPr="002E4E9B">
        <w:rPr>
          <w:rStyle w:val="CharSectno"/>
        </w:rPr>
        <w:t>55</w:t>
      </w:r>
      <w:r w:rsidRPr="00F727EF">
        <w:t xml:space="preserve">  Calculation method</w:t>
      </w:r>
      <w:bookmarkEnd w:id="298"/>
    </w:p>
    <w:p w14:paraId="5A8479A4" w14:textId="77777777" w:rsidR="00C97947" w:rsidRPr="00F727EF" w:rsidRDefault="00C97947" w:rsidP="00C97947">
      <w:pPr>
        <w:pStyle w:val="SubsectionHead"/>
      </w:pPr>
      <w:r w:rsidRPr="00F727EF">
        <w:t>General</w:t>
      </w:r>
    </w:p>
    <w:p w14:paraId="273B6F28" w14:textId="541BE3A2" w:rsidR="00C97947" w:rsidRPr="00F727EF" w:rsidRDefault="00C97947" w:rsidP="00C97947">
      <w:pPr>
        <w:pStyle w:val="subsection"/>
      </w:pPr>
      <w:r w:rsidRPr="00F727EF">
        <w:tab/>
        <w:t>(1)</w:t>
      </w:r>
      <w:r w:rsidRPr="00F727EF">
        <w:tab/>
        <w:t>For the purposes of columns 3 and 4 of items 2 and 3 in the table in subsection 314</w:t>
      </w:r>
      <w:r w:rsidR="00F727EF">
        <w:noBreakHyphen/>
      </w:r>
      <w:r w:rsidRPr="00F727EF">
        <w:t>10(2), the method for calculating the amounts of the percentages is as follows:</w:t>
      </w:r>
    </w:p>
    <w:p w14:paraId="2E241E8F" w14:textId="4CF8912C" w:rsidR="00C97947" w:rsidRPr="00F727EF" w:rsidRDefault="00C97947" w:rsidP="00C97947">
      <w:pPr>
        <w:pStyle w:val="BoxStep"/>
      </w:pPr>
      <w:r w:rsidRPr="00F727EF">
        <w:lastRenderedPageBreak/>
        <w:t>Step 1.</w:t>
      </w:r>
      <w:r w:rsidRPr="00F727EF">
        <w:tab/>
        <w:t>Work out the income reduction amount under section 314</w:t>
      </w:r>
      <w:r w:rsidR="00F727EF">
        <w:noBreakHyphen/>
      </w:r>
      <w:r w:rsidRPr="00F727EF">
        <w:t>60.</w:t>
      </w:r>
    </w:p>
    <w:p w14:paraId="3AB5234D" w14:textId="76E61E39" w:rsidR="00C97947" w:rsidRPr="00F727EF" w:rsidRDefault="00C97947" w:rsidP="00C97947">
      <w:pPr>
        <w:pStyle w:val="BoxStep"/>
      </w:pPr>
      <w:r w:rsidRPr="00F727EF">
        <w:t>Step 2.</w:t>
      </w:r>
      <w:r w:rsidRPr="00F727EF">
        <w:tab/>
        <w:t>Work out the assets reduction amount under section 314</w:t>
      </w:r>
      <w:r w:rsidR="00F727EF">
        <w:noBreakHyphen/>
      </w:r>
      <w:r w:rsidRPr="00F727EF">
        <w:t>65.</w:t>
      </w:r>
    </w:p>
    <w:p w14:paraId="52180229" w14:textId="7522575B" w:rsidR="00C97947" w:rsidRPr="00F727EF" w:rsidRDefault="00C97947" w:rsidP="00C97947">
      <w:pPr>
        <w:pStyle w:val="BoxStep"/>
      </w:pPr>
      <w:r w:rsidRPr="00F727EF">
        <w:t>Step 3.</w:t>
      </w:r>
      <w:r w:rsidRPr="00F727EF">
        <w:tab/>
        <w:t>Work out the maximum reduction amount under section 314</w:t>
      </w:r>
      <w:r w:rsidR="00F727EF">
        <w:noBreakHyphen/>
      </w:r>
      <w:r w:rsidRPr="00F727EF">
        <w:t>70.</w:t>
      </w:r>
    </w:p>
    <w:p w14:paraId="7E17B9C7" w14:textId="417E3891" w:rsidR="00C97947" w:rsidRPr="00F727EF" w:rsidRDefault="00C97947" w:rsidP="00C97947">
      <w:pPr>
        <w:pStyle w:val="BoxStep"/>
      </w:pPr>
      <w:r w:rsidRPr="00F727EF">
        <w:t>Step 4.</w:t>
      </w:r>
      <w:r w:rsidRPr="00F727EF">
        <w:tab/>
        <w:t>Work out the input contribution rate under section 314</w:t>
      </w:r>
      <w:r w:rsidR="00F727EF">
        <w:noBreakHyphen/>
      </w:r>
      <w:r w:rsidRPr="00F727EF">
        <w:t>75.</w:t>
      </w:r>
    </w:p>
    <w:p w14:paraId="6F3F1428" w14:textId="77777777" w:rsidR="00C97947" w:rsidRPr="00F727EF" w:rsidRDefault="00C97947" w:rsidP="00C97947">
      <w:pPr>
        <w:pStyle w:val="BoxStep"/>
      </w:pPr>
      <w:r w:rsidRPr="00F727EF">
        <w:t>Step 5.</w:t>
      </w:r>
      <w:r w:rsidRPr="00F727EF">
        <w:tab/>
        <w:t>Work out the amount of the percentage:</w:t>
      </w:r>
    </w:p>
    <w:p w14:paraId="61F52EF3" w14:textId="224CEBEB" w:rsidR="00C97947" w:rsidRPr="00F727EF" w:rsidRDefault="00C97947" w:rsidP="00C97947">
      <w:pPr>
        <w:pStyle w:val="BoxPara"/>
      </w:pPr>
      <w:r w:rsidRPr="00F727EF">
        <w:tab/>
        <w:t>(a)</w:t>
      </w:r>
      <w:r w:rsidRPr="00F727EF">
        <w:tab/>
        <w:t>for the means testing category independence—under subsection 314</w:t>
      </w:r>
      <w:r w:rsidR="00F727EF">
        <w:noBreakHyphen/>
      </w:r>
      <w:r w:rsidRPr="00F727EF">
        <w:t>80(1); and</w:t>
      </w:r>
    </w:p>
    <w:p w14:paraId="16171A30" w14:textId="7C0356A8" w:rsidR="00C97947" w:rsidRPr="00F727EF" w:rsidRDefault="00C97947" w:rsidP="00C97947">
      <w:pPr>
        <w:pStyle w:val="BoxPara"/>
      </w:pPr>
      <w:r w:rsidRPr="00F727EF">
        <w:tab/>
        <w:t>(b)</w:t>
      </w:r>
      <w:r w:rsidRPr="00F727EF">
        <w:tab/>
        <w:t>for the means testing category everyday living—under subsection 314</w:t>
      </w:r>
      <w:r w:rsidR="00F727EF">
        <w:noBreakHyphen/>
      </w:r>
      <w:r w:rsidRPr="00F727EF">
        <w:t>85(1).</w:t>
      </w:r>
    </w:p>
    <w:p w14:paraId="0F546B39" w14:textId="664E1D9B" w:rsidR="00C97947" w:rsidRPr="00F727EF" w:rsidRDefault="00C97947" w:rsidP="00C97947">
      <w:pPr>
        <w:pStyle w:val="SubsectionHead"/>
      </w:pPr>
      <w:r w:rsidRPr="00F727EF">
        <w:t>Individuals in the post</w:t>
      </w:r>
      <w:r w:rsidR="00F727EF">
        <w:noBreakHyphen/>
      </w:r>
      <w:r w:rsidRPr="00F727EF">
        <w:t>2014 home contribution class who were not continuing home care recipients under the old Act</w:t>
      </w:r>
    </w:p>
    <w:p w14:paraId="34A21DA2" w14:textId="27206564" w:rsidR="00C97947" w:rsidRPr="00F727EF" w:rsidRDefault="00C97947" w:rsidP="00C97947">
      <w:pPr>
        <w:pStyle w:val="subsection"/>
      </w:pPr>
      <w:r w:rsidRPr="00F727EF">
        <w:tab/>
        <w:t>(2)</w:t>
      </w:r>
      <w:r w:rsidRPr="00F727EF">
        <w:tab/>
        <w:t>For the purposes of columns 3 and 4 of items 2 and 3 in the table in subsection 314</w:t>
      </w:r>
      <w:r w:rsidR="00F727EF">
        <w:noBreakHyphen/>
      </w:r>
      <w:r w:rsidRPr="00F727EF">
        <w:t>10(3), the method for calculating the amounts of the percentages is as follows:</w:t>
      </w:r>
    </w:p>
    <w:p w14:paraId="4A57A4F8" w14:textId="20DE78A2" w:rsidR="00C97947" w:rsidRPr="00F727EF" w:rsidRDefault="00C97947" w:rsidP="00C97947">
      <w:pPr>
        <w:pStyle w:val="BoxStep"/>
      </w:pPr>
      <w:r w:rsidRPr="00F727EF">
        <w:t>Step 1.</w:t>
      </w:r>
      <w:r w:rsidRPr="00F727EF">
        <w:tab/>
        <w:t>Work out the income reduction amount under section 314</w:t>
      </w:r>
      <w:r w:rsidR="00F727EF">
        <w:noBreakHyphen/>
      </w:r>
      <w:r w:rsidRPr="00F727EF">
        <w:t>60.</w:t>
      </w:r>
    </w:p>
    <w:p w14:paraId="1F60A51F" w14:textId="11C6A763" w:rsidR="00C97947" w:rsidRPr="00F727EF" w:rsidRDefault="00C97947" w:rsidP="00C97947">
      <w:pPr>
        <w:pStyle w:val="BoxStep"/>
      </w:pPr>
      <w:r w:rsidRPr="00F727EF">
        <w:t>Step 2.</w:t>
      </w:r>
      <w:r w:rsidRPr="00F727EF">
        <w:tab/>
        <w:t>Work out the assets reduction amount under section 314</w:t>
      </w:r>
      <w:r w:rsidR="00F727EF">
        <w:noBreakHyphen/>
      </w:r>
      <w:r w:rsidRPr="00F727EF">
        <w:t>65.</w:t>
      </w:r>
    </w:p>
    <w:p w14:paraId="59AB66BC" w14:textId="0D102DDA" w:rsidR="00C97947" w:rsidRPr="00F727EF" w:rsidRDefault="00C97947" w:rsidP="00C97947">
      <w:pPr>
        <w:pStyle w:val="BoxStep"/>
      </w:pPr>
      <w:r w:rsidRPr="00F727EF">
        <w:t>Step 3.</w:t>
      </w:r>
      <w:r w:rsidRPr="00F727EF">
        <w:tab/>
        <w:t>Work out the maximum reduction amount under section 314</w:t>
      </w:r>
      <w:r w:rsidR="00F727EF">
        <w:noBreakHyphen/>
      </w:r>
      <w:r w:rsidRPr="00F727EF">
        <w:t>70.</w:t>
      </w:r>
    </w:p>
    <w:p w14:paraId="1F911749" w14:textId="40BBB01B" w:rsidR="00C97947" w:rsidRPr="00F727EF" w:rsidRDefault="00C97947" w:rsidP="00C97947">
      <w:pPr>
        <w:pStyle w:val="BoxStep"/>
      </w:pPr>
      <w:r w:rsidRPr="00F727EF">
        <w:t>Step 4.</w:t>
      </w:r>
      <w:r w:rsidRPr="00F727EF">
        <w:tab/>
        <w:t>Work out the input contribution rate under section 314</w:t>
      </w:r>
      <w:r w:rsidR="00F727EF">
        <w:noBreakHyphen/>
      </w:r>
      <w:r w:rsidRPr="00F727EF">
        <w:t>75.</w:t>
      </w:r>
    </w:p>
    <w:p w14:paraId="1C370EF5" w14:textId="77777777" w:rsidR="00C97947" w:rsidRPr="00F727EF" w:rsidRDefault="00C97947" w:rsidP="00C97947">
      <w:pPr>
        <w:pStyle w:val="BoxStep"/>
      </w:pPr>
      <w:r w:rsidRPr="00F727EF">
        <w:t>Step 5.</w:t>
      </w:r>
      <w:r w:rsidRPr="00F727EF">
        <w:tab/>
        <w:t>Work out the amount of the percentage:</w:t>
      </w:r>
    </w:p>
    <w:p w14:paraId="074592C4" w14:textId="7B5FC037" w:rsidR="00C97947" w:rsidRPr="00F727EF" w:rsidRDefault="00C97947" w:rsidP="00C97947">
      <w:pPr>
        <w:pStyle w:val="BoxPara"/>
      </w:pPr>
      <w:r w:rsidRPr="00F727EF">
        <w:tab/>
        <w:t>(a)</w:t>
      </w:r>
      <w:r w:rsidRPr="00F727EF">
        <w:tab/>
        <w:t>for the means testing category independence—under subsection 314</w:t>
      </w:r>
      <w:r w:rsidR="00F727EF">
        <w:noBreakHyphen/>
      </w:r>
      <w:r w:rsidRPr="00F727EF">
        <w:t>80(2); and</w:t>
      </w:r>
    </w:p>
    <w:p w14:paraId="131C20CE" w14:textId="235DF7F7" w:rsidR="00C97947" w:rsidRPr="00F727EF" w:rsidRDefault="00C97947" w:rsidP="00C97947">
      <w:pPr>
        <w:pStyle w:val="BoxPara"/>
      </w:pPr>
      <w:r w:rsidRPr="00F727EF">
        <w:tab/>
        <w:t>(b)</w:t>
      </w:r>
      <w:r w:rsidRPr="00F727EF">
        <w:tab/>
        <w:t>for the means testing category everyday living—under subsection 314</w:t>
      </w:r>
      <w:r w:rsidR="00F727EF">
        <w:noBreakHyphen/>
      </w:r>
      <w:r w:rsidRPr="00F727EF">
        <w:t>85(2).</w:t>
      </w:r>
    </w:p>
    <w:p w14:paraId="392329C5" w14:textId="66FE8D7A" w:rsidR="00C97947" w:rsidRPr="00F727EF" w:rsidRDefault="00C97947" w:rsidP="00C97947">
      <w:pPr>
        <w:pStyle w:val="ActHead5"/>
      </w:pPr>
      <w:bookmarkStart w:id="299" w:name="_Toc189123295"/>
      <w:r w:rsidRPr="002E4E9B">
        <w:rPr>
          <w:rStyle w:val="CharSectno"/>
        </w:rPr>
        <w:t>314</w:t>
      </w:r>
      <w:r w:rsidR="00F727EF" w:rsidRPr="002E4E9B">
        <w:rPr>
          <w:rStyle w:val="CharSectno"/>
        </w:rPr>
        <w:noBreakHyphen/>
      </w:r>
      <w:r w:rsidRPr="002E4E9B">
        <w:rPr>
          <w:rStyle w:val="CharSectno"/>
        </w:rPr>
        <w:t>60</w:t>
      </w:r>
      <w:r w:rsidRPr="00F727EF">
        <w:t xml:space="preserve">  Working out the income reduction amount</w:t>
      </w:r>
      <w:bookmarkEnd w:id="299"/>
    </w:p>
    <w:p w14:paraId="1506477B" w14:textId="77777777" w:rsidR="00C97947" w:rsidRPr="00F727EF" w:rsidRDefault="00C97947" w:rsidP="00C97947">
      <w:pPr>
        <w:pStyle w:val="subsection"/>
      </w:pPr>
      <w:r w:rsidRPr="00F727EF">
        <w:tab/>
      </w:r>
      <w:r w:rsidRPr="00F727EF">
        <w:tab/>
        <w:t>The method for working out the income reduction amount is as follows:</w:t>
      </w:r>
    </w:p>
    <w:p w14:paraId="2CF0F627" w14:textId="77777777" w:rsidR="00C97947" w:rsidRPr="00F727EF" w:rsidRDefault="00C97947" w:rsidP="00C97947">
      <w:pPr>
        <w:pStyle w:val="BoxStep"/>
      </w:pPr>
      <w:r w:rsidRPr="00F727EF">
        <w:t>Step 1.</w:t>
      </w:r>
      <w:r w:rsidRPr="00F727EF">
        <w:tab/>
        <w:t>Work out the amount that would be worked out as the individual’s ordinary income for the purpose of applying Module E of Pension Rate Calculator A.</w:t>
      </w:r>
    </w:p>
    <w:p w14:paraId="3320000C" w14:textId="6822C3FA" w:rsidR="00C97947" w:rsidRPr="00F727EF" w:rsidRDefault="00C97947" w:rsidP="00C97947">
      <w:pPr>
        <w:pStyle w:val="BoxStep"/>
      </w:pPr>
      <w:r w:rsidRPr="00F727EF">
        <w:t>Step 2.</w:t>
      </w:r>
      <w:r w:rsidRPr="00F727EF">
        <w:tab/>
        <w:t>Work out the amount that would be worked out as the individual’s ordinary income free area under point 1064</w:t>
      </w:r>
      <w:r w:rsidR="00F727EF">
        <w:noBreakHyphen/>
      </w:r>
      <w:r w:rsidRPr="00F727EF">
        <w:t>E4 of that Module.</w:t>
      </w:r>
    </w:p>
    <w:p w14:paraId="6DAEA9F1" w14:textId="77777777" w:rsidR="00C97947" w:rsidRPr="00F727EF" w:rsidRDefault="00C97947" w:rsidP="00C97947">
      <w:pPr>
        <w:pStyle w:val="BoxStep"/>
      </w:pPr>
      <w:r w:rsidRPr="00F727EF">
        <w:lastRenderedPageBreak/>
        <w:t>Step 3.</w:t>
      </w:r>
      <w:r w:rsidRPr="00F727EF">
        <w:tab/>
        <w:t>Subtract the amount under Step 2 from the amount under Step 1.</w:t>
      </w:r>
    </w:p>
    <w:p w14:paraId="60BA7DBB" w14:textId="77777777" w:rsidR="00C97947" w:rsidRPr="00F727EF" w:rsidRDefault="00C97947" w:rsidP="00C97947">
      <w:pPr>
        <w:pStyle w:val="BoxStep"/>
      </w:pPr>
      <w:r w:rsidRPr="00F727EF">
        <w:t>Step 4.</w:t>
      </w:r>
      <w:r w:rsidRPr="00F727EF">
        <w:tab/>
        <w:t>Multiply the amount under Step 3 by 0.5 and round to the nearest dollar.</w:t>
      </w:r>
    </w:p>
    <w:p w14:paraId="6D766073" w14:textId="77777777" w:rsidR="00C97947" w:rsidRPr="00F727EF" w:rsidRDefault="00C97947" w:rsidP="00C97947">
      <w:pPr>
        <w:pStyle w:val="BoxStep"/>
      </w:pPr>
      <w:r w:rsidRPr="00F727EF">
        <w:t>The result is the income reduction amount.</w:t>
      </w:r>
    </w:p>
    <w:p w14:paraId="715EFCBB" w14:textId="4E867DDA" w:rsidR="00C97947" w:rsidRPr="00F727EF" w:rsidRDefault="00C97947" w:rsidP="00C97947">
      <w:pPr>
        <w:pStyle w:val="ActHead5"/>
      </w:pPr>
      <w:bookmarkStart w:id="300" w:name="_Toc189123296"/>
      <w:r w:rsidRPr="002E4E9B">
        <w:rPr>
          <w:rStyle w:val="CharSectno"/>
        </w:rPr>
        <w:t>314</w:t>
      </w:r>
      <w:r w:rsidR="00F727EF" w:rsidRPr="002E4E9B">
        <w:rPr>
          <w:rStyle w:val="CharSectno"/>
        </w:rPr>
        <w:noBreakHyphen/>
      </w:r>
      <w:r w:rsidRPr="002E4E9B">
        <w:rPr>
          <w:rStyle w:val="CharSectno"/>
        </w:rPr>
        <w:t>65</w:t>
      </w:r>
      <w:r w:rsidRPr="00F727EF">
        <w:t xml:space="preserve">  Working out the assets reduction amount</w:t>
      </w:r>
      <w:bookmarkEnd w:id="300"/>
    </w:p>
    <w:p w14:paraId="641293EF" w14:textId="77777777" w:rsidR="00C97947" w:rsidRPr="00F727EF" w:rsidRDefault="00C97947" w:rsidP="00C97947">
      <w:pPr>
        <w:pStyle w:val="subsection"/>
      </w:pPr>
      <w:r w:rsidRPr="00F727EF">
        <w:tab/>
      </w:r>
      <w:r w:rsidRPr="00F727EF">
        <w:tab/>
        <w:t>The method for working out the assets reduction amount is as follows:</w:t>
      </w:r>
    </w:p>
    <w:p w14:paraId="37C2175C" w14:textId="76FDB456" w:rsidR="00C97947" w:rsidRPr="00F727EF" w:rsidRDefault="00C97947" w:rsidP="00C97947">
      <w:pPr>
        <w:pStyle w:val="BoxStep"/>
      </w:pPr>
      <w:r w:rsidRPr="00F727EF">
        <w:t>Step 1.</w:t>
      </w:r>
      <w:r w:rsidRPr="00F727EF">
        <w:tab/>
        <w:t xml:space="preserve">Work out the value of the individual’s assets in accordance with </w:t>
      </w:r>
      <w:r w:rsidR="00BC6C3C" w:rsidRPr="00F727EF">
        <w:t>Division 1</w:t>
      </w:r>
      <w:r w:rsidRPr="00F727EF">
        <w:t xml:space="preserve"> of </w:t>
      </w:r>
      <w:r w:rsidR="00BC6C3C" w:rsidRPr="00F727EF">
        <w:t>Part 3</w:t>
      </w:r>
      <w:r w:rsidRPr="00F727EF">
        <w:t>.12 of the Social Security Act.</w:t>
      </w:r>
    </w:p>
    <w:p w14:paraId="2C06EE9A" w14:textId="0C0DC9FF" w:rsidR="00C97947" w:rsidRPr="00F727EF" w:rsidRDefault="00C97947" w:rsidP="00C97947">
      <w:pPr>
        <w:pStyle w:val="BoxStep"/>
      </w:pPr>
      <w:r w:rsidRPr="00F727EF">
        <w:t>Step 2.</w:t>
      </w:r>
      <w:r w:rsidRPr="00F727EF">
        <w:tab/>
        <w:t>Work out the amount that would be worked out as the individual’s assets value limit under point 1064</w:t>
      </w:r>
      <w:r w:rsidR="00F727EF">
        <w:noBreakHyphen/>
      </w:r>
      <w:r w:rsidRPr="00F727EF">
        <w:t>G3 of Module G of Pension Rate Calculator A.</w:t>
      </w:r>
    </w:p>
    <w:p w14:paraId="20FC5D0B" w14:textId="77777777" w:rsidR="00C97947" w:rsidRPr="00F727EF" w:rsidRDefault="00C97947" w:rsidP="00C97947">
      <w:pPr>
        <w:pStyle w:val="BoxStep"/>
      </w:pPr>
      <w:r w:rsidRPr="00F727EF">
        <w:t>Step 3.</w:t>
      </w:r>
      <w:r w:rsidRPr="00F727EF">
        <w:tab/>
        <w:t>Subtract the amount under Step 2 from the amount under Step 1.</w:t>
      </w:r>
    </w:p>
    <w:p w14:paraId="0C8A3356" w14:textId="77777777" w:rsidR="00C97947" w:rsidRPr="00F727EF" w:rsidRDefault="00C97947" w:rsidP="00C97947">
      <w:pPr>
        <w:pStyle w:val="BoxStep"/>
      </w:pPr>
      <w:r w:rsidRPr="00F727EF">
        <w:t>Step 4.</w:t>
      </w:r>
      <w:r w:rsidRPr="00F727EF">
        <w:tab/>
        <w:t>Multiply the amount under Step 3 by 0.078 and round to the nearest dollar.</w:t>
      </w:r>
    </w:p>
    <w:p w14:paraId="2CE01088" w14:textId="77777777" w:rsidR="00C97947" w:rsidRPr="00F727EF" w:rsidRDefault="00C97947" w:rsidP="00C97947">
      <w:pPr>
        <w:pStyle w:val="BoxStep"/>
      </w:pPr>
      <w:r w:rsidRPr="00F727EF">
        <w:t>The result is the assets reduction amount.</w:t>
      </w:r>
    </w:p>
    <w:p w14:paraId="2AE70447" w14:textId="1896E9B1" w:rsidR="00C97947" w:rsidRPr="00F727EF" w:rsidRDefault="00C97947" w:rsidP="00C97947">
      <w:pPr>
        <w:pStyle w:val="ActHead5"/>
      </w:pPr>
      <w:bookmarkStart w:id="301" w:name="_Toc189123297"/>
      <w:r w:rsidRPr="002E4E9B">
        <w:rPr>
          <w:rStyle w:val="CharSectno"/>
        </w:rPr>
        <w:t>314</w:t>
      </w:r>
      <w:r w:rsidR="00F727EF" w:rsidRPr="002E4E9B">
        <w:rPr>
          <w:rStyle w:val="CharSectno"/>
        </w:rPr>
        <w:noBreakHyphen/>
      </w:r>
      <w:r w:rsidRPr="002E4E9B">
        <w:rPr>
          <w:rStyle w:val="CharSectno"/>
        </w:rPr>
        <w:t>70</w:t>
      </w:r>
      <w:r w:rsidRPr="00F727EF">
        <w:t xml:space="preserve">  Working out the maximum reduction amount</w:t>
      </w:r>
      <w:bookmarkEnd w:id="301"/>
    </w:p>
    <w:p w14:paraId="7B9BED95" w14:textId="77777777" w:rsidR="00C97947" w:rsidRPr="00F727EF" w:rsidRDefault="00C97947" w:rsidP="00C97947">
      <w:pPr>
        <w:pStyle w:val="subsection"/>
      </w:pPr>
      <w:r w:rsidRPr="00F727EF">
        <w:tab/>
      </w:r>
      <w:r w:rsidRPr="00F727EF">
        <w:tab/>
        <w:t>The method for working out the maximum reduction amount is as follows:</w:t>
      </w:r>
    </w:p>
    <w:p w14:paraId="27F66C82" w14:textId="700965E4" w:rsidR="00C97947" w:rsidRPr="00F727EF" w:rsidRDefault="00C97947" w:rsidP="00C97947">
      <w:pPr>
        <w:pStyle w:val="BoxStep"/>
      </w:pPr>
      <w:r w:rsidRPr="00F727EF">
        <w:t>Step 1.</w:t>
      </w:r>
      <w:r w:rsidRPr="00F727EF">
        <w:tab/>
        <w:t>Work out the individual’s senior’s health card income limit under point 1071</w:t>
      </w:r>
      <w:r w:rsidR="00F727EF">
        <w:noBreakHyphen/>
      </w:r>
      <w:r w:rsidRPr="00F727EF">
        <w:t xml:space="preserve">12 of the Seniors Health Card Income Test Calculator at the end of </w:t>
      </w:r>
      <w:r w:rsidR="00BC6C3C" w:rsidRPr="00F727EF">
        <w:t>section 1</w:t>
      </w:r>
      <w:r w:rsidRPr="00F727EF">
        <w:t>071 of the Social Security Act.</w:t>
      </w:r>
    </w:p>
    <w:p w14:paraId="33AD88F9" w14:textId="708FE871" w:rsidR="00C97947" w:rsidRPr="00F727EF" w:rsidRDefault="00C97947" w:rsidP="00C97947">
      <w:pPr>
        <w:pStyle w:val="BoxStep"/>
      </w:pPr>
      <w:r w:rsidRPr="00F727EF">
        <w:t>Step 2.</w:t>
      </w:r>
      <w:r w:rsidRPr="00F727EF">
        <w:tab/>
        <w:t>Subtract the individual’s ordinary income free area (worked out under Step 2 of the method statement in section 314</w:t>
      </w:r>
      <w:r w:rsidR="00F727EF">
        <w:noBreakHyphen/>
      </w:r>
      <w:r w:rsidRPr="00F727EF">
        <w:t>60 of this instrument) from the individual’s senior’s health card income limit.</w:t>
      </w:r>
    </w:p>
    <w:p w14:paraId="236C98D1" w14:textId="77777777" w:rsidR="00C97947" w:rsidRPr="00F727EF" w:rsidRDefault="00C97947" w:rsidP="00C97947">
      <w:pPr>
        <w:pStyle w:val="BoxStep"/>
      </w:pPr>
      <w:r w:rsidRPr="00F727EF">
        <w:t>Step 3.</w:t>
      </w:r>
      <w:r w:rsidRPr="00F727EF">
        <w:tab/>
        <w:t>Multiply the amount under Step 2 by 0.5 and round to the nearest dollar.</w:t>
      </w:r>
    </w:p>
    <w:p w14:paraId="182F5408" w14:textId="77777777" w:rsidR="00C97947" w:rsidRPr="00F727EF" w:rsidRDefault="00C97947" w:rsidP="00C97947">
      <w:pPr>
        <w:pStyle w:val="BoxStep"/>
      </w:pPr>
      <w:r w:rsidRPr="00F727EF">
        <w:t>The result is the maximum reduction amount.</w:t>
      </w:r>
    </w:p>
    <w:p w14:paraId="6AB78308" w14:textId="5BD51948" w:rsidR="00C97947" w:rsidRPr="00F727EF" w:rsidRDefault="00C97947" w:rsidP="00C97947">
      <w:pPr>
        <w:pStyle w:val="ActHead5"/>
      </w:pPr>
      <w:bookmarkStart w:id="302" w:name="_Toc189123298"/>
      <w:r w:rsidRPr="002E4E9B">
        <w:rPr>
          <w:rStyle w:val="CharSectno"/>
        </w:rPr>
        <w:t>314</w:t>
      </w:r>
      <w:r w:rsidR="00F727EF" w:rsidRPr="002E4E9B">
        <w:rPr>
          <w:rStyle w:val="CharSectno"/>
        </w:rPr>
        <w:noBreakHyphen/>
      </w:r>
      <w:r w:rsidRPr="002E4E9B">
        <w:rPr>
          <w:rStyle w:val="CharSectno"/>
        </w:rPr>
        <w:t>75</w:t>
      </w:r>
      <w:r w:rsidRPr="00F727EF">
        <w:t xml:space="preserve">  Working out the input contribution rate</w:t>
      </w:r>
      <w:bookmarkEnd w:id="302"/>
    </w:p>
    <w:p w14:paraId="1D2AB8BA" w14:textId="77777777" w:rsidR="00C97947" w:rsidRPr="00F727EF" w:rsidRDefault="00C97947" w:rsidP="00C97947">
      <w:pPr>
        <w:pStyle w:val="subsection"/>
      </w:pPr>
      <w:r w:rsidRPr="00F727EF">
        <w:tab/>
      </w:r>
      <w:r w:rsidRPr="00F727EF">
        <w:tab/>
        <w:t>The method for working out the input contribution rate is as follows:</w:t>
      </w:r>
    </w:p>
    <w:p w14:paraId="0AFD83DA" w14:textId="77777777" w:rsidR="00C97947" w:rsidRPr="00F727EF" w:rsidRDefault="00C97947" w:rsidP="00C97947">
      <w:pPr>
        <w:pStyle w:val="BoxStep"/>
      </w:pPr>
      <w:r w:rsidRPr="00F727EF">
        <w:t>Step 1.</w:t>
      </w:r>
      <w:r w:rsidRPr="00F727EF">
        <w:tab/>
        <w:t>Divide the greater of the income reduction amount and the assets reduction amount by the maximum reduction amount.</w:t>
      </w:r>
    </w:p>
    <w:p w14:paraId="3AB7F23A" w14:textId="77777777" w:rsidR="00C97947" w:rsidRPr="00F727EF" w:rsidRDefault="00C97947" w:rsidP="00C97947">
      <w:pPr>
        <w:pStyle w:val="BoxStep"/>
      </w:pPr>
      <w:r w:rsidRPr="00F727EF">
        <w:lastRenderedPageBreak/>
        <w:t>Step 2.</w:t>
      </w:r>
      <w:r w:rsidRPr="00F727EF">
        <w:tab/>
        <w:t>Multiply the Step 1 amount by 100.</w:t>
      </w:r>
    </w:p>
    <w:p w14:paraId="3DD45F1B" w14:textId="77777777" w:rsidR="00C97947" w:rsidRPr="00F727EF" w:rsidRDefault="00C97947" w:rsidP="00C97947">
      <w:pPr>
        <w:pStyle w:val="BoxStep"/>
      </w:pPr>
      <w:r w:rsidRPr="00F727EF">
        <w:t>The result is the input contribution rate.</w:t>
      </w:r>
    </w:p>
    <w:p w14:paraId="175165F4" w14:textId="1937BE18" w:rsidR="00C97947" w:rsidRPr="00F727EF" w:rsidRDefault="00C97947" w:rsidP="00C97947">
      <w:pPr>
        <w:pStyle w:val="ActHead5"/>
      </w:pPr>
      <w:bookmarkStart w:id="303" w:name="_Toc189123299"/>
      <w:r w:rsidRPr="002E4E9B">
        <w:rPr>
          <w:rStyle w:val="CharSectno"/>
        </w:rPr>
        <w:t>314</w:t>
      </w:r>
      <w:r w:rsidR="00F727EF" w:rsidRPr="002E4E9B">
        <w:rPr>
          <w:rStyle w:val="CharSectno"/>
        </w:rPr>
        <w:noBreakHyphen/>
      </w:r>
      <w:r w:rsidRPr="002E4E9B">
        <w:rPr>
          <w:rStyle w:val="CharSectno"/>
        </w:rPr>
        <w:t>80</w:t>
      </w:r>
      <w:r w:rsidRPr="00F727EF">
        <w:t xml:space="preserve">  Working out the amount of the percentage for the means testing category independence</w:t>
      </w:r>
      <w:bookmarkEnd w:id="303"/>
    </w:p>
    <w:p w14:paraId="28C0FEA2" w14:textId="77777777" w:rsidR="00C97947" w:rsidRPr="00F727EF" w:rsidRDefault="00C97947" w:rsidP="00C97947">
      <w:pPr>
        <w:pStyle w:val="SubsectionHead"/>
      </w:pPr>
      <w:r w:rsidRPr="00F727EF">
        <w:t>General</w:t>
      </w:r>
    </w:p>
    <w:p w14:paraId="0EF56126" w14:textId="0A845785" w:rsidR="00C97947" w:rsidRPr="00F727EF" w:rsidRDefault="00C97947" w:rsidP="00C97947">
      <w:pPr>
        <w:pStyle w:val="subsection"/>
      </w:pPr>
      <w:r w:rsidRPr="00F727EF">
        <w:tab/>
        <w:t>(1)</w:t>
      </w:r>
      <w:r w:rsidRPr="00F727EF">
        <w:tab/>
        <w:t>The method for working out the percentage for the means testing category independence for individuals covered by subsection 314</w:t>
      </w:r>
      <w:r w:rsidR="00F727EF">
        <w:noBreakHyphen/>
      </w:r>
      <w:r w:rsidRPr="00F727EF">
        <w:t>10(2) is as follows:</w:t>
      </w:r>
    </w:p>
    <w:p w14:paraId="769CAF8A" w14:textId="77777777" w:rsidR="00C97947" w:rsidRPr="00F727EF" w:rsidRDefault="00C97947" w:rsidP="00C97947">
      <w:pPr>
        <w:pStyle w:val="BoxStep"/>
      </w:pPr>
      <w:r w:rsidRPr="00F727EF">
        <w:t>Step 1.</w:t>
      </w:r>
      <w:r w:rsidRPr="00F727EF">
        <w:tab/>
        <w:t>Multiply the input contribution rate by 0.45.</w:t>
      </w:r>
    </w:p>
    <w:p w14:paraId="74073EEF" w14:textId="77777777" w:rsidR="00C97947" w:rsidRPr="00F727EF" w:rsidRDefault="00C97947" w:rsidP="00C97947">
      <w:pPr>
        <w:pStyle w:val="BoxStep"/>
      </w:pPr>
      <w:r w:rsidRPr="00F727EF">
        <w:t>Step 2.</w:t>
      </w:r>
      <w:r w:rsidRPr="00F727EF">
        <w:tab/>
        <w:t>Add 5 to the Step 1 amount and round to 2 decimal places.</w:t>
      </w:r>
    </w:p>
    <w:p w14:paraId="55065620" w14:textId="77777777" w:rsidR="00C97947" w:rsidRPr="00F727EF" w:rsidRDefault="00C97947" w:rsidP="00C97947">
      <w:pPr>
        <w:pStyle w:val="BoxText"/>
      </w:pPr>
      <w:r w:rsidRPr="00F727EF">
        <w:t>The result is the amount of the percentage for the means testing category independence.</w:t>
      </w:r>
    </w:p>
    <w:p w14:paraId="6F22FAD7" w14:textId="5D2D3602" w:rsidR="00C97947" w:rsidRPr="00F727EF" w:rsidRDefault="00C97947" w:rsidP="00C97947">
      <w:pPr>
        <w:pStyle w:val="SubsectionHead"/>
      </w:pPr>
      <w:r w:rsidRPr="00F727EF">
        <w:t>Individuals in the post</w:t>
      </w:r>
      <w:r w:rsidR="00F727EF">
        <w:noBreakHyphen/>
      </w:r>
      <w:r w:rsidRPr="00F727EF">
        <w:t>2014 home contribution class who were not continuing home care recipients under the old Act</w:t>
      </w:r>
    </w:p>
    <w:p w14:paraId="2BFDF58E" w14:textId="121E30A8" w:rsidR="00C97947" w:rsidRPr="00F727EF" w:rsidRDefault="00C97947" w:rsidP="00C97947">
      <w:pPr>
        <w:pStyle w:val="subsection"/>
      </w:pPr>
      <w:r w:rsidRPr="00F727EF">
        <w:tab/>
        <w:t>(2)</w:t>
      </w:r>
      <w:r w:rsidRPr="00F727EF">
        <w:tab/>
        <w:t>The method for working out the percentage for the means testing category independence for individuals covered by subsection 314</w:t>
      </w:r>
      <w:r w:rsidR="00F727EF">
        <w:noBreakHyphen/>
      </w:r>
      <w:r w:rsidRPr="00F727EF">
        <w:t>10(3) is as follows:</w:t>
      </w:r>
    </w:p>
    <w:p w14:paraId="48C20E58" w14:textId="77777777" w:rsidR="00C97947" w:rsidRPr="00F727EF" w:rsidRDefault="00C97947" w:rsidP="00C97947">
      <w:pPr>
        <w:pStyle w:val="BoxStep"/>
      </w:pPr>
      <w:r w:rsidRPr="00F727EF">
        <w:t>Step 1.</w:t>
      </w:r>
      <w:r w:rsidRPr="00F727EF">
        <w:tab/>
        <w:t>Multiply the input contribution rate by 0.25 and round to 2 decimal places.</w:t>
      </w:r>
    </w:p>
    <w:p w14:paraId="57AD23ED" w14:textId="77777777" w:rsidR="00C97947" w:rsidRPr="00F727EF" w:rsidRDefault="00C97947" w:rsidP="00C97947">
      <w:pPr>
        <w:pStyle w:val="BoxText"/>
      </w:pPr>
      <w:r w:rsidRPr="00F727EF">
        <w:t>The result is the amount of the percentage for the means testing category independence.</w:t>
      </w:r>
    </w:p>
    <w:p w14:paraId="284832C3" w14:textId="2B3D5E5F" w:rsidR="00C97947" w:rsidRPr="00F727EF" w:rsidRDefault="00C97947" w:rsidP="00C97947">
      <w:pPr>
        <w:pStyle w:val="ActHead5"/>
      </w:pPr>
      <w:bookmarkStart w:id="304" w:name="_Toc189123300"/>
      <w:r w:rsidRPr="002E4E9B">
        <w:rPr>
          <w:rStyle w:val="CharSectno"/>
        </w:rPr>
        <w:t>314</w:t>
      </w:r>
      <w:r w:rsidR="00F727EF" w:rsidRPr="002E4E9B">
        <w:rPr>
          <w:rStyle w:val="CharSectno"/>
        </w:rPr>
        <w:noBreakHyphen/>
      </w:r>
      <w:r w:rsidRPr="002E4E9B">
        <w:rPr>
          <w:rStyle w:val="CharSectno"/>
        </w:rPr>
        <w:t>85</w:t>
      </w:r>
      <w:r w:rsidRPr="00F727EF">
        <w:t xml:space="preserve">  Working out the amount of the percentage for the means testing category everyday living</w:t>
      </w:r>
      <w:bookmarkEnd w:id="304"/>
    </w:p>
    <w:p w14:paraId="74D01962" w14:textId="77777777" w:rsidR="00C97947" w:rsidRPr="00F727EF" w:rsidRDefault="00C97947" w:rsidP="00C97947">
      <w:pPr>
        <w:pStyle w:val="SubsectionHead"/>
      </w:pPr>
      <w:r w:rsidRPr="00F727EF">
        <w:t>General</w:t>
      </w:r>
    </w:p>
    <w:p w14:paraId="6E6ACDCB" w14:textId="6C5A24F9" w:rsidR="00C97947" w:rsidRPr="00F727EF" w:rsidRDefault="00C97947" w:rsidP="00C97947">
      <w:pPr>
        <w:pStyle w:val="subsection"/>
      </w:pPr>
      <w:r w:rsidRPr="00F727EF">
        <w:tab/>
        <w:t>(1)</w:t>
      </w:r>
      <w:r w:rsidRPr="00F727EF">
        <w:tab/>
        <w:t>The method for working out the percentage for the means testing category everyday living for individuals covered by subsection 314</w:t>
      </w:r>
      <w:r w:rsidR="00F727EF">
        <w:noBreakHyphen/>
      </w:r>
      <w:r w:rsidRPr="00F727EF">
        <w:t>10(2) is as follows:</w:t>
      </w:r>
    </w:p>
    <w:p w14:paraId="1265D511" w14:textId="77777777" w:rsidR="00C97947" w:rsidRPr="00F727EF" w:rsidRDefault="00C97947" w:rsidP="00C97947">
      <w:pPr>
        <w:pStyle w:val="BoxStep"/>
      </w:pPr>
      <w:r w:rsidRPr="00F727EF">
        <w:t>Step 1.</w:t>
      </w:r>
      <w:r w:rsidRPr="00F727EF">
        <w:tab/>
        <w:t>Multiply the input contribution rate by 0.625.</w:t>
      </w:r>
    </w:p>
    <w:p w14:paraId="67ABAB70" w14:textId="77777777" w:rsidR="00C97947" w:rsidRPr="00F727EF" w:rsidRDefault="00C97947" w:rsidP="00C97947">
      <w:pPr>
        <w:pStyle w:val="BoxStep"/>
      </w:pPr>
      <w:r w:rsidRPr="00F727EF">
        <w:t>Step 2.</w:t>
      </w:r>
      <w:r w:rsidRPr="00F727EF">
        <w:tab/>
        <w:t>Add 17.5 to the Step 1 amount and round to 2 decimal places.</w:t>
      </w:r>
    </w:p>
    <w:p w14:paraId="3FDCE5B8" w14:textId="77777777" w:rsidR="00C97947" w:rsidRPr="00F727EF" w:rsidRDefault="00C97947" w:rsidP="00C97947">
      <w:pPr>
        <w:pStyle w:val="BoxText"/>
      </w:pPr>
      <w:r w:rsidRPr="00F727EF">
        <w:t>The result is the amount of the percentage for the means testing category everyday living.</w:t>
      </w:r>
    </w:p>
    <w:p w14:paraId="18658B41" w14:textId="3876F3BB" w:rsidR="00C97947" w:rsidRPr="00F727EF" w:rsidRDefault="00C97947" w:rsidP="00C97947">
      <w:pPr>
        <w:pStyle w:val="SubsectionHead"/>
      </w:pPr>
      <w:r w:rsidRPr="00F727EF">
        <w:lastRenderedPageBreak/>
        <w:t>Individuals in the post</w:t>
      </w:r>
      <w:r w:rsidR="00F727EF">
        <w:noBreakHyphen/>
      </w:r>
      <w:r w:rsidRPr="00F727EF">
        <w:t>2014 home contribution class who were not continuing home care recipients under the old Act</w:t>
      </w:r>
    </w:p>
    <w:p w14:paraId="0A9BF410" w14:textId="594942B7" w:rsidR="00C97947" w:rsidRPr="00F727EF" w:rsidRDefault="00C97947" w:rsidP="00C97947">
      <w:pPr>
        <w:pStyle w:val="subsection"/>
      </w:pPr>
      <w:r w:rsidRPr="00F727EF">
        <w:tab/>
        <w:t>(2)</w:t>
      </w:r>
      <w:r w:rsidRPr="00F727EF">
        <w:tab/>
        <w:t>The method for working out the percentage for the means testing category everyday living for individuals covered by subsection 314</w:t>
      </w:r>
      <w:r w:rsidR="00F727EF">
        <w:noBreakHyphen/>
      </w:r>
      <w:r w:rsidRPr="00F727EF">
        <w:t>10(3) is as follows:</w:t>
      </w:r>
    </w:p>
    <w:p w14:paraId="1BEECD2D" w14:textId="77777777" w:rsidR="00C97947" w:rsidRPr="00F727EF" w:rsidRDefault="00C97947" w:rsidP="00C97947">
      <w:pPr>
        <w:pStyle w:val="BoxStep"/>
      </w:pPr>
      <w:r w:rsidRPr="00F727EF">
        <w:t>Step 1.</w:t>
      </w:r>
      <w:r w:rsidRPr="00F727EF">
        <w:tab/>
        <w:t>Multiply the input contribution rate by 0.25 and round to 2 decimal places.</w:t>
      </w:r>
    </w:p>
    <w:p w14:paraId="3341F623" w14:textId="77777777" w:rsidR="00C97947" w:rsidRPr="00F727EF" w:rsidRDefault="00C97947" w:rsidP="00C97947">
      <w:pPr>
        <w:pStyle w:val="BoxText"/>
      </w:pPr>
      <w:r w:rsidRPr="00F727EF">
        <w:t>The result is the amount of the percentage for the means testing category everyday living.</w:t>
      </w:r>
    </w:p>
    <w:p w14:paraId="048C7ECD" w14:textId="1DFC34C7" w:rsidR="00C97947" w:rsidRPr="00F727EF" w:rsidRDefault="00C97947" w:rsidP="00C97947">
      <w:pPr>
        <w:pStyle w:val="ActHead4"/>
      </w:pPr>
      <w:bookmarkStart w:id="305" w:name="_Toc189123301"/>
      <w:r w:rsidRPr="002E4E9B">
        <w:rPr>
          <w:rStyle w:val="CharSubdNo"/>
        </w:rPr>
        <w:t xml:space="preserve">Subdivision </w:t>
      </w:r>
      <w:r w:rsidR="001C0D5F" w:rsidRPr="002E4E9B">
        <w:rPr>
          <w:rStyle w:val="CharSubdNo"/>
        </w:rPr>
        <w:t>D</w:t>
      </w:r>
      <w:r w:rsidRPr="00F727EF">
        <w:t>—</w:t>
      </w:r>
      <w:r w:rsidRPr="002E4E9B">
        <w:rPr>
          <w:rStyle w:val="CharSubdText"/>
        </w:rPr>
        <w:t>Means not disclosed status</w:t>
      </w:r>
      <w:bookmarkEnd w:id="305"/>
    </w:p>
    <w:p w14:paraId="1CE92909" w14:textId="6A9153CC" w:rsidR="00C97947" w:rsidRPr="00F727EF" w:rsidRDefault="00C97947" w:rsidP="00C97947">
      <w:pPr>
        <w:pStyle w:val="ActHead5"/>
      </w:pPr>
      <w:bookmarkStart w:id="306" w:name="_Toc189123302"/>
      <w:r w:rsidRPr="002E4E9B">
        <w:rPr>
          <w:rStyle w:val="CharSectno"/>
        </w:rPr>
        <w:t>314A</w:t>
      </w:r>
      <w:r w:rsidR="00F727EF" w:rsidRPr="002E4E9B">
        <w:rPr>
          <w:rStyle w:val="CharSectno"/>
        </w:rPr>
        <w:noBreakHyphen/>
      </w:r>
      <w:r w:rsidRPr="002E4E9B">
        <w:rPr>
          <w:rStyle w:val="CharSectno"/>
        </w:rPr>
        <w:t>5</w:t>
      </w:r>
      <w:r w:rsidRPr="00F727EF">
        <w:t xml:space="preserve">  Determination that individuals have means not disclosed status</w:t>
      </w:r>
      <w:bookmarkEnd w:id="306"/>
    </w:p>
    <w:p w14:paraId="37D7F857" w14:textId="550E22D4" w:rsidR="00C97947" w:rsidRPr="00F727EF" w:rsidRDefault="00C97947" w:rsidP="00C97947">
      <w:pPr>
        <w:pStyle w:val="subsection"/>
      </w:pPr>
      <w:r w:rsidRPr="00F727EF">
        <w:tab/>
      </w:r>
      <w:r w:rsidRPr="00F727EF">
        <w:tab/>
        <w:t xml:space="preserve">For the purposes of </w:t>
      </w:r>
      <w:r w:rsidR="00BC6C3C" w:rsidRPr="00F727EF">
        <w:t>paragraph 3</w:t>
      </w:r>
      <w:r w:rsidRPr="00F727EF">
        <w:t>14A(1)(a) of the Act, the System Governor may determine than an individual has means not disclosed status if paragraph 314</w:t>
      </w:r>
      <w:r w:rsidR="00F727EF">
        <w:noBreakHyphen/>
      </w:r>
      <w:r w:rsidRPr="00F727EF">
        <w:t>15(6)(a) and subparagraph 314</w:t>
      </w:r>
      <w:r w:rsidR="00F727EF">
        <w:noBreakHyphen/>
      </w:r>
      <w:r w:rsidRPr="00F727EF">
        <w:t>15(6)(b)(i) of this instrument apply to the individual.</w:t>
      </w:r>
    </w:p>
    <w:p w14:paraId="735EF2AD" w14:textId="1A5B01EC" w:rsidR="00C97947" w:rsidRPr="00F727EF" w:rsidRDefault="00C97947" w:rsidP="00C97947">
      <w:pPr>
        <w:pStyle w:val="ActHead5"/>
      </w:pPr>
      <w:bookmarkStart w:id="307" w:name="_Toc189123303"/>
      <w:bookmarkStart w:id="308" w:name="_Hlk188008406"/>
      <w:r w:rsidRPr="002E4E9B">
        <w:rPr>
          <w:rStyle w:val="CharSectno"/>
        </w:rPr>
        <w:t>314A</w:t>
      </w:r>
      <w:r w:rsidR="00F727EF" w:rsidRPr="002E4E9B">
        <w:rPr>
          <w:rStyle w:val="CharSectno"/>
        </w:rPr>
        <w:noBreakHyphen/>
      </w:r>
      <w:r w:rsidRPr="002E4E9B">
        <w:rPr>
          <w:rStyle w:val="CharSectno"/>
        </w:rPr>
        <w:t>10</w:t>
      </w:r>
      <w:r w:rsidRPr="00F727EF">
        <w:t xml:space="preserve">  Day determination takes effect</w:t>
      </w:r>
      <w:bookmarkEnd w:id="307"/>
    </w:p>
    <w:p w14:paraId="1C90C538" w14:textId="30658B95" w:rsidR="00C97947" w:rsidRPr="00F727EF" w:rsidRDefault="00C97947" w:rsidP="00C97947">
      <w:pPr>
        <w:pStyle w:val="subsection"/>
      </w:pPr>
      <w:r w:rsidRPr="00F727EF">
        <w:tab/>
      </w:r>
      <w:r w:rsidRPr="00F727EF">
        <w:tab/>
        <w:t xml:space="preserve">For the purposes of </w:t>
      </w:r>
      <w:r w:rsidR="00BC6C3C" w:rsidRPr="00F727EF">
        <w:t>subsection 3</w:t>
      </w:r>
      <w:r w:rsidRPr="00F727EF">
        <w:t>14A(3) of the Act, the day specified by the System Governor as the day the determination takes effect must be the start day for the delivery of funded aged care services to the individual to which the start notification mentioned in subsection 314</w:t>
      </w:r>
      <w:r w:rsidR="00F727EF">
        <w:noBreakHyphen/>
      </w:r>
      <w:r w:rsidRPr="00F727EF">
        <w:t>15(2) of this instrument for the individual relates.</w:t>
      </w:r>
    </w:p>
    <w:p w14:paraId="60916CF9" w14:textId="57A5E3FB" w:rsidR="00C97947" w:rsidRPr="00F727EF" w:rsidRDefault="00C97947" w:rsidP="00C97947">
      <w:pPr>
        <w:pStyle w:val="ActHead4"/>
      </w:pPr>
      <w:bookmarkStart w:id="309" w:name="_Toc189123304"/>
      <w:bookmarkEnd w:id="308"/>
      <w:r w:rsidRPr="002E4E9B">
        <w:rPr>
          <w:rStyle w:val="CharSubdNo"/>
        </w:rPr>
        <w:t xml:space="preserve">Subdivision </w:t>
      </w:r>
      <w:r w:rsidR="001C0D5F" w:rsidRPr="002E4E9B">
        <w:rPr>
          <w:rStyle w:val="CharSubdNo"/>
        </w:rPr>
        <w:t>E</w:t>
      </w:r>
      <w:r w:rsidRPr="00F727EF">
        <w:t>—</w:t>
      </w:r>
      <w:r w:rsidRPr="002E4E9B">
        <w:rPr>
          <w:rStyle w:val="CharSubdText"/>
        </w:rPr>
        <w:t>Requirement to notify event or change in circumstances</w:t>
      </w:r>
      <w:bookmarkEnd w:id="309"/>
    </w:p>
    <w:p w14:paraId="460E707C" w14:textId="5BF21869" w:rsidR="00C97947" w:rsidRPr="00F727EF" w:rsidRDefault="00C97947" w:rsidP="00C97947">
      <w:pPr>
        <w:pStyle w:val="ActHead5"/>
      </w:pPr>
      <w:bookmarkStart w:id="310" w:name="_Toc189123305"/>
      <w:r w:rsidRPr="002E4E9B">
        <w:rPr>
          <w:rStyle w:val="CharSectno"/>
        </w:rPr>
        <w:t>315</w:t>
      </w:r>
      <w:r w:rsidR="00F727EF" w:rsidRPr="002E4E9B">
        <w:rPr>
          <w:rStyle w:val="CharSectno"/>
        </w:rPr>
        <w:noBreakHyphen/>
      </w:r>
      <w:r w:rsidRPr="002E4E9B">
        <w:rPr>
          <w:rStyle w:val="CharSectno"/>
        </w:rPr>
        <w:t>5</w:t>
      </w:r>
      <w:r w:rsidRPr="00F727EF">
        <w:t xml:space="preserve">  Circumstances in which notification of event or change in circumstances is required</w:t>
      </w:r>
      <w:bookmarkEnd w:id="310"/>
    </w:p>
    <w:p w14:paraId="32FE31B2" w14:textId="36E29601" w:rsidR="00C97947" w:rsidRPr="00F727EF" w:rsidRDefault="00C97947" w:rsidP="00C97947">
      <w:pPr>
        <w:pStyle w:val="subsection"/>
      </w:pPr>
      <w:r w:rsidRPr="00F727EF">
        <w:tab/>
      </w:r>
      <w:r w:rsidRPr="00F727EF">
        <w:tab/>
        <w:t xml:space="preserve">For the purposes of </w:t>
      </w:r>
      <w:r w:rsidR="00BC6C3C" w:rsidRPr="00F727EF">
        <w:t>subsection 3</w:t>
      </w:r>
      <w:r w:rsidRPr="00F727EF">
        <w:t>15(1) of the Act, the circumstances in which an individual for whom an individual contribution rate determination is in force must notify the System Governor of the occurrence of an event or a change in the individual’s circumstances are as follows:</w:t>
      </w:r>
    </w:p>
    <w:p w14:paraId="5CC53BAD" w14:textId="77777777" w:rsidR="00C97947" w:rsidRPr="00F727EF" w:rsidRDefault="00C97947" w:rsidP="00C97947">
      <w:pPr>
        <w:pStyle w:val="paragraph"/>
      </w:pPr>
      <w:r w:rsidRPr="00F727EF">
        <w:tab/>
        <w:t>(a)</w:t>
      </w:r>
      <w:r w:rsidRPr="00F727EF">
        <w:tab/>
        <w:t>a decision under the social security law (within the meaning of the Social Security Act) relating to the individual has been made;</w:t>
      </w:r>
    </w:p>
    <w:p w14:paraId="158F36AA" w14:textId="77777777" w:rsidR="00C97947" w:rsidRPr="00F727EF" w:rsidRDefault="00C97947" w:rsidP="00C97947">
      <w:pPr>
        <w:pStyle w:val="paragraph"/>
      </w:pPr>
      <w:r w:rsidRPr="00F727EF">
        <w:tab/>
        <w:t>(b)</w:t>
      </w:r>
      <w:r w:rsidRPr="00F727EF">
        <w:tab/>
        <w:t>the individual’s income changes;</w:t>
      </w:r>
    </w:p>
    <w:p w14:paraId="3230D0EE" w14:textId="77777777" w:rsidR="00C97947" w:rsidRPr="00F727EF" w:rsidRDefault="00C97947" w:rsidP="00C97947">
      <w:pPr>
        <w:pStyle w:val="paragraph"/>
      </w:pPr>
      <w:r w:rsidRPr="00F727EF">
        <w:tab/>
        <w:t>(c)</w:t>
      </w:r>
      <w:r w:rsidRPr="00F727EF">
        <w:tab/>
        <w:t>the individual’s partner’s income changes;</w:t>
      </w:r>
    </w:p>
    <w:p w14:paraId="15CC04A5" w14:textId="77777777" w:rsidR="00C97947" w:rsidRPr="00F727EF" w:rsidRDefault="00C97947" w:rsidP="00C97947">
      <w:pPr>
        <w:pStyle w:val="paragraph"/>
      </w:pPr>
      <w:r w:rsidRPr="00F727EF">
        <w:tab/>
        <w:t>(d)</w:t>
      </w:r>
      <w:r w:rsidRPr="00F727EF">
        <w:tab/>
        <w:t>the value of the individual’s assets changes;</w:t>
      </w:r>
    </w:p>
    <w:p w14:paraId="4EDADAAC" w14:textId="77777777" w:rsidR="00C97947" w:rsidRPr="00F727EF" w:rsidRDefault="00C97947" w:rsidP="00C97947">
      <w:pPr>
        <w:pStyle w:val="paragraph"/>
      </w:pPr>
      <w:r w:rsidRPr="00F727EF">
        <w:tab/>
        <w:t>(e)</w:t>
      </w:r>
      <w:r w:rsidRPr="00F727EF">
        <w:tab/>
        <w:t>the value of the individual’s partner’s assets changes;</w:t>
      </w:r>
    </w:p>
    <w:p w14:paraId="3D03E32F" w14:textId="77777777" w:rsidR="00C97947" w:rsidRPr="00F727EF" w:rsidRDefault="00C97947" w:rsidP="00C97947">
      <w:pPr>
        <w:pStyle w:val="paragraph"/>
      </w:pPr>
      <w:r w:rsidRPr="00F727EF">
        <w:tab/>
        <w:t>(f)</w:t>
      </w:r>
      <w:r w:rsidRPr="00F727EF">
        <w:tab/>
        <w:t>the individual starts or stops being a member of a couple;</w:t>
      </w:r>
    </w:p>
    <w:p w14:paraId="592F4EBA" w14:textId="77777777" w:rsidR="00C97947" w:rsidRPr="00F727EF" w:rsidRDefault="00C97947" w:rsidP="00C97947">
      <w:pPr>
        <w:pStyle w:val="paragraph"/>
      </w:pPr>
      <w:r w:rsidRPr="00F727EF">
        <w:tab/>
        <w:t>(g)</w:t>
      </w:r>
      <w:r w:rsidRPr="00F727EF">
        <w:tab/>
        <w:t>the individual is a member of a couple that stops or starts being an illness separated couple (within the meaning of the Social Security Act);</w:t>
      </w:r>
    </w:p>
    <w:p w14:paraId="06EC0872" w14:textId="77777777" w:rsidR="00C97947" w:rsidRPr="00F727EF" w:rsidRDefault="00C97947" w:rsidP="00C97947">
      <w:pPr>
        <w:pStyle w:val="paragraph"/>
      </w:pPr>
      <w:r w:rsidRPr="00F727EF">
        <w:tab/>
        <w:t>(h)</w:t>
      </w:r>
      <w:r w:rsidRPr="00F727EF">
        <w:tab/>
        <w:t>the individual is a member of a couple that stops or starts being a respite care couple (within the meaning of the Social Security Act);</w:t>
      </w:r>
    </w:p>
    <w:p w14:paraId="280CACD8" w14:textId="77777777" w:rsidR="00C97947" w:rsidRPr="00F727EF" w:rsidRDefault="00C97947" w:rsidP="00C97947">
      <w:pPr>
        <w:pStyle w:val="paragraph"/>
      </w:pPr>
      <w:r w:rsidRPr="00F727EF">
        <w:lastRenderedPageBreak/>
        <w:tab/>
        <w:t>(i)</w:t>
      </w:r>
      <w:r w:rsidRPr="00F727EF">
        <w:tab/>
        <w:t>the individual leaves Australia permanently.</w:t>
      </w:r>
    </w:p>
    <w:p w14:paraId="094FB37D" w14:textId="719F6223" w:rsidR="00C97947" w:rsidRPr="00F727EF" w:rsidRDefault="00C97947" w:rsidP="00C97947">
      <w:pPr>
        <w:pStyle w:val="ActHead5"/>
      </w:pPr>
      <w:bookmarkStart w:id="311" w:name="_Toc189123306"/>
      <w:r w:rsidRPr="002E4E9B">
        <w:rPr>
          <w:rStyle w:val="CharSectno"/>
        </w:rPr>
        <w:t>315</w:t>
      </w:r>
      <w:r w:rsidR="00F727EF" w:rsidRPr="002E4E9B">
        <w:rPr>
          <w:rStyle w:val="CharSectno"/>
        </w:rPr>
        <w:noBreakHyphen/>
      </w:r>
      <w:r w:rsidRPr="002E4E9B">
        <w:rPr>
          <w:rStyle w:val="CharSectno"/>
        </w:rPr>
        <w:t>10</w:t>
      </w:r>
      <w:r w:rsidRPr="00F727EF">
        <w:t xml:space="preserve">  Period for notification of event or change in circumstances</w:t>
      </w:r>
      <w:bookmarkEnd w:id="311"/>
    </w:p>
    <w:p w14:paraId="51A56DCB" w14:textId="07C40F59" w:rsidR="00C97947" w:rsidRPr="00F727EF" w:rsidRDefault="00C97947" w:rsidP="00C97947">
      <w:pPr>
        <w:pStyle w:val="subsection"/>
      </w:pPr>
      <w:r w:rsidRPr="00F727EF">
        <w:tab/>
      </w:r>
      <w:r w:rsidRPr="00F727EF">
        <w:tab/>
        <w:t xml:space="preserve">For the purposes of </w:t>
      </w:r>
      <w:r w:rsidR="00BC6C3C" w:rsidRPr="00F727EF">
        <w:t>paragraph 3</w:t>
      </w:r>
      <w:r w:rsidRPr="00F727EF">
        <w:t>15(2)(a) of the Act, the</w:t>
      </w:r>
      <w:r w:rsidRPr="00F727EF">
        <w:rPr>
          <w:rFonts w:eastAsia="Calibri"/>
        </w:rPr>
        <w:t xml:space="preserve"> period within which an individual must notify the System Governor of the occurrence of an event or a change in the individual’s circumstances is 14 days from the day the event or change of circumstances occurs</w:t>
      </w:r>
      <w:r w:rsidRPr="00F727EF">
        <w:t>.</w:t>
      </w:r>
    </w:p>
    <w:p w14:paraId="5271E51A" w14:textId="0A84CB6F" w:rsidR="00C97947" w:rsidRPr="00F727EF" w:rsidRDefault="00C97947" w:rsidP="00C97947">
      <w:pPr>
        <w:pStyle w:val="ActHead5"/>
      </w:pPr>
      <w:bookmarkStart w:id="312" w:name="_Toc189123307"/>
      <w:r w:rsidRPr="002E4E9B">
        <w:rPr>
          <w:rStyle w:val="CharSectno"/>
        </w:rPr>
        <w:t>315</w:t>
      </w:r>
      <w:r w:rsidR="00F727EF" w:rsidRPr="002E4E9B">
        <w:rPr>
          <w:rStyle w:val="CharSectno"/>
        </w:rPr>
        <w:noBreakHyphen/>
      </w:r>
      <w:r w:rsidRPr="002E4E9B">
        <w:rPr>
          <w:rStyle w:val="CharSectno"/>
        </w:rPr>
        <w:t>15</w:t>
      </w:r>
      <w:r w:rsidRPr="00F727EF">
        <w:t xml:space="preserve">  Manner for notification of event or change in circumstances</w:t>
      </w:r>
      <w:bookmarkEnd w:id="312"/>
    </w:p>
    <w:p w14:paraId="766F06E9" w14:textId="5CE5413F" w:rsidR="00C97947" w:rsidRPr="00F727EF" w:rsidRDefault="00C97947" w:rsidP="00C97947">
      <w:pPr>
        <w:pStyle w:val="subsection"/>
      </w:pPr>
      <w:r w:rsidRPr="00F727EF">
        <w:tab/>
      </w:r>
      <w:r w:rsidRPr="00F727EF">
        <w:tab/>
        <w:t xml:space="preserve">For the purposes of </w:t>
      </w:r>
      <w:r w:rsidR="00BC6C3C" w:rsidRPr="00F727EF">
        <w:t>paragraph 3</w:t>
      </w:r>
      <w:r w:rsidRPr="00F727EF">
        <w:t xml:space="preserve">15(2)(b) of the Act, the manner in which </w:t>
      </w:r>
      <w:r w:rsidRPr="00F727EF">
        <w:rPr>
          <w:rFonts w:eastAsia="Calibri"/>
        </w:rPr>
        <w:t>an individual must notify the System Governor of the occurrence of an event or a change in the individual’s circumstances</w:t>
      </w:r>
      <w:r w:rsidRPr="00F727EF">
        <w:t xml:space="preserve"> is the approved form.</w:t>
      </w:r>
    </w:p>
    <w:p w14:paraId="1C690B23" w14:textId="22645C86" w:rsidR="00C97947" w:rsidRPr="00F727EF" w:rsidRDefault="00C97947" w:rsidP="00C97947">
      <w:pPr>
        <w:pStyle w:val="ActHead4"/>
      </w:pPr>
      <w:bookmarkStart w:id="313" w:name="_Toc189123308"/>
      <w:r w:rsidRPr="002E4E9B">
        <w:rPr>
          <w:rStyle w:val="CharSubdNo"/>
        </w:rPr>
        <w:t xml:space="preserve">Subdivision </w:t>
      </w:r>
      <w:r w:rsidR="001C0D5F" w:rsidRPr="002E4E9B">
        <w:rPr>
          <w:rStyle w:val="CharSubdNo"/>
        </w:rPr>
        <w:t>F</w:t>
      </w:r>
      <w:r w:rsidRPr="00F727EF">
        <w:t>—</w:t>
      </w:r>
      <w:r w:rsidRPr="002E4E9B">
        <w:rPr>
          <w:rStyle w:val="CharSubdText"/>
        </w:rPr>
        <w:t>Varying or revoking individual contribution rate determination</w:t>
      </w:r>
      <w:bookmarkEnd w:id="313"/>
    </w:p>
    <w:p w14:paraId="04DD062D" w14:textId="237D1866" w:rsidR="00C97947" w:rsidRPr="00F727EF" w:rsidRDefault="00C97947" w:rsidP="00C97947">
      <w:pPr>
        <w:pStyle w:val="ActHead5"/>
      </w:pPr>
      <w:bookmarkStart w:id="314" w:name="_Toc189123309"/>
      <w:r w:rsidRPr="002E4E9B">
        <w:rPr>
          <w:rStyle w:val="CharSectno"/>
        </w:rPr>
        <w:t>316</w:t>
      </w:r>
      <w:r w:rsidR="00F727EF" w:rsidRPr="002E4E9B">
        <w:rPr>
          <w:rStyle w:val="CharSectno"/>
        </w:rPr>
        <w:noBreakHyphen/>
      </w:r>
      <w:r w:rsidRPr="002E4E9B">
        <w:rPr>
          <w:rStyle w:val="CharSectno"/>
        </w:rPr>
        <w:t>5</w:t>
      </w:r>
      <w:r w:rsidRPr="00F727EF">
        <w:t xml:space="preserve">  Other matters to be included in notice of determination</w:t>
      </w:r>
      <w:bookmarkEnd w:id="314"/>
    </w:p>
    <w:p w14:paraId="2E429243" w14:textId="6FCA4CE1" w:rsidR="00C97947" w:rsidRPr="00F727EF" w:rsidRDefault="00C97947" w:rsidP="00C97947">
      <w:pPr>
        <w:pStyle w:val="subsection"/>
      </w:pPr>
      <w:r w:rsidRPr="00F727EF">
        <w:tab/>
      </w:r>
      <w:r w:rsidRPr="00F727EF">
        <w:tab/>
        <w:t xml:space="preserve">For the purposes of </w:t>
      </w:r>
      <w:r w:rsidR="00BC6C3C" w:rsidRPr="00F727EF">
        <w:t>paragraph 3</w:t>
      </w:r>
      <w:r w:rsidRPr="00F727EF">
        <w:t xml:space="preserve">16(4)(f) of the Act, the other matter that must be included in a notice under </w:t>
      </w:r>
      <w:r w:rsidR="00BC6C3C" w:rsidRPr="00F727EF">
        <w:t>subsection 3</w:t>
      </w:r>
      <w:r w:rsidRPr="00F727EF">
        <w:t xml:space="preserve">16(3) of the Act in relation to a varied individual contribution rate determination for an individual is the individual contribution rate for the individual for each means testing category specified in the notice given under </w:t>
      </w:r>
      <w:r w:rsidR="00BC6C3C" w:rsidRPr="00F727EF">
        <w:t>subsection 3</w:t>
      </w:r>
      <w:r w:rsidRPr="00F727EF">
        <w:t>14(2) of the Act in relation to the old determination for the individual.</w:t>
      </w:r>
    </w:p>
    <w:p w14:paraId="4AF1EABB" w14:textId="111DC7F1" w:rsidR="00C97947" w:rsidRPr="00F727EF" w:rsidRDefault="00C97947" w:rsidP="00C97947">
      <w:pPr>
        <w:pStyle w:val="ActHead5"/>
      </w:pPr>
      <w:bookmarkStart w:id="315" w:name="_Toc189123310"/>
      <w:r w:rsidRPr="002E4E9B">
        <w:rPr>
          <w:rStyle w:val="CharSectno"/>
        </w:rPr>
        <w:t>317</w:t>
      </w:r>
      <w:r w:rsidR="00F727EF" w:rsidRPr="002E4E9B">
        <w:rPr>
          <w:rStyle w:val="CharSectno"/>
        </w:rPr>
        <w:noBreakHyphen/>
      </w:r>
      <w:r w:rsidRPr="002E4E9B">
        <w:rPr>
          <w:rStyle w:val="CharSectno"/>
        </w:rPr>
        <w:t>5</w:t>
      </w:r>
      <w:r w:rsidRPr="00F727EF">
        <w:t xml:space="preserve">  Period for deciding if individual contribution rate determination is no longer correct following certain social security decisions</w:t>
      </w:r>
      <w:bookmarkEnd w:id="315"/>
    </w:p>
    <w:p w14:paraId="3DC6F255" w14:textId="3E08B917" w:rsidR="00C97947" w:rsidRPr="00F727EF" w:rsidRDefault="00C97947" w:rsidP="00C97947">
      <w:pPr>
        <w:pStyle w:val="subsection"/>
      </w:pPr>
      <w:r w:rsidRPr="00F727EF">
        <w:tab/>
      </w:r>
      <w:r w:rsidRPr="00F727EF">
        <w:tab/>
        <w:t xml:space="preserve">For the purposes of </w:t>
      </w:r>
      <w:r w:rsidR="00BC6C3C" w:rsidRPr="00F727EF">
        <w:t>subsection 3</w:t>
      </w:r>
      <w:r w:rsidRPr="00F727EF">
        <w:t xml:space="preserve">17(2) of the Act, the period is 28 days from the day the System Governor is satisfied as mentioned in </w:t>
      </w:r>
      <w:r w:rsidR="00BC6C3C" w:rsidRPr="00F727EF">
        <w:t>paragraph 3</w:t>
      </w:r>
      <w:r w:rsidRPr="00F727EF">
        <w:t>17(1)(b) of the Act.</w:t>
      </w:r>
    </w:p>
    <w:p w14:paraId="144B7E06" w14:textId="3E8C1595" w:rsidR="00C97947" w:rsidRPr="00F727EF" w:rsidRDefault="00C97947" w:rsidP="00C97947">
      <w:pPr>
        <w:pStyle w:val="ActHead5"/>
      </w:pPr>
      <w:bookmarkStart w:id="316" w:name="_Toc189123311"/>
      <w:r w:rsidRPr="002E4E9B">
        <w:rPr>
          <w:rStyle w:val="CharSectno"/>
        </w:rPr>
        <w:t>318</w:t>
      </w:r>
      <w:r w:rsidR="00F727EF" w:rsidRPr="002E4E9B">
        <w:rPr>
          <w:rStyle w:val="CharSectno"/>
        </w:rPr>
        <w:noBreakHyphen/>
      </w:r>
      <w:r w:rsidRPr="002E4E9B">
        <w:rPr>
          <w:rStyle w:val="CharSectno"/>
        </w:rPr>
        <w:t>5</w:t>
      </w:r>
      <w:r w:rsidRPr="00F727EF">
        <w:t xml:space="preserve">  Period for deciding whether to vary or revoke individual contribution rate determination following event or change in circumstances</w:t>
      </w:r>
      <w:bookmarkEnd w:id="316"/>
    </w:p>
    <w:p w14:paraId="2F2E692C" w14:textId="057466D6" w:rsidR="00C97947" w:rsidRPr="00F727EF" w:rsidRDefault="00C97947" w:rsidP="00C97947">
      <w:pPr>
        <w:pStyle w:val="subsection"/>
      </w:pPr>
      <w:r w:rsidRPr="00F727EF">
        <w:tab/>
      </w:r>
      <w:r w:rsidRPr="00F727EF">
        <w:tab/>
        <w:t xml:space="preserve">For the purposes of </w:t>
      </w:r>
      <w:r w:rsidR="00BC6C3C" w:rsidRPr="00F727EF">
        <w:t>subsection 3</w:t>
      </w:r>
      <w:r w:rsidRPr="00F727EF">
        <w:t>18(2) of the Act, the period is 28 days from the day the System Governor is:</w:t>
      </w:r>
    </w:p>
    <w:p w14:paraId="22859148" w14:textId="20427665" w:rsidR="00C97947" w:rsidRPr="00F727EF" w:rsidRDefault="00C97947" w:rsidP="00C97947">
      <w:pPr>
        <w:pStyle w:val="paragraph"/>
      </w:pPr>
      <w:r w:rsidRPr="00F727EF">
        <w:tab/>
        <w:t>(a)</w:t>
      </w:r>
      <w:r w:rsidRPr="00F727EF">
        <w:tab/>
        <w:t xml:space="preserve">notified as mentioned in </w:t>
      </w:r>
      <w:r w:rsidR="00BC6C3C" w:rsidRPr="00F727EF">
        <w:t>subparagraph 3</w:t>
      </w:r>
      <w:r w:rsidRPr="00F727EF">
        <w:t>18(1)(b)(i) of the Act; or</w:t>
      </w:r>
    </w:p>
    <w:p w14:paraId="792337E4" w14:textId="0928FA4B" w:rsidR="00C97947" w:rsidRPr="00F727EF" w:rsidRDefault="00C97947" w:rsidP="00C97947">
      <w:pPr>
        <w:pStyle w:val="paragraph"/>
      </w:pPr>
      <w:r w:rsidRPr="00F727EF">
        <w:tab/>
        <w:t>(b)</w:t>
      </w:r>
      <w:r w:rsidRPr="00F727EF">
        <w:tab/>
        <w:t xml:space="preserve">satisfied as mentioned in </w:t>
      </w:r>
      <w:r w:rsidR="00BC6C3C" w:rsidRPr="00F727EF">
        <w:t>subparagraph 3</w:t>
      </w:r>
      <w:r w:rsidRPr="00F727EF">
        <w:t>18(1)(b)(ii) of the Act;</w:t>
      </w:r>
    </w:p>
    <w:p w14:paraId="572423A2" w14:textId="77777777" w:rsidR="00C97947" w:rsidRPr="00F727EF" w:rsidRDefault="00C97947" w:rsidP="00C97947">
      <w:pPr>
        <w:pStyle w:val="subsection2"/>
      </w:pPr>
      <w:r w:rsidRPr="00F727EF">
        <w:t>(as applicable).</w:t>
      </w:r>
    </w:p>
    <w:p w14:paraId="2077D6CB" w14:textId="1F24D557" w:rsidR="00C97947" w:rsidRPr="00F727EF" w:rsidRDefault="00C97947" w:rsidP="00C97947">
      <w:pPr>
        <w:pStyle w:val="ActHead5"/>
      </w:pPr>
      <w:bookmarkStart w:id="317" w:name="_Toc189123312"/>
      <w:r w:rsidRPr="002E4E9B">
        <w:rPr>
          <w:rStyle w:val="CharSectno"/>
        </w:rPr>
        <w:t>318</w:t>
      </w:r>
      <w:r w:rsidR="00F727EF" w:rsidRPr="002E4E9B">
        <w:rPr>
          <w:rStyle w:val="CharSectno"/>
        </w:rPr>
        <w:noBreakHyphen/>
      </w:r>
      <w:r w:rsidRPr="002E4E9B">
        <w:rPr>
          <w:rStyle w:val="CharSectno"/>
        </w:rPr>
        <w:t>10</w:t>
      </w:r>
      <w:r w:rsidRPr="00F727EF">
        <w:t xml:space="preserve">  Variation or new determination following event or change in circumstances to take effect on specified day in specified circumstances</w:t>
      </w:r>
      <w:bookmarkEnd w:id="317"/>
    </w:p>
    <w:p w14:paraId="3077F487" w14:textId="6EE1B8B0" w:rsidR="00C97947" w:rsidRPr="00F727EF" w:rsidRDefault="00C97947" w:rsidP="00C97947">
      <w:pPr>
        <w:pStyle w:val="subsection"/>
      </w:pPr>
      <w:r w:rsidRPr="00F727EF">
        <w:tab/>
      </w:r>
      <w:r w:rsidRPr="00F727EF">
        <w:tab/>
        <w:t xml:space="preserve">For the purposes of </w:t>
      </w:r>
      <w:r w:rsidR="00BC6C3C" w:rsidRPr="00F727EF">
        <w:t>subsection 3</w:t>
      </w:r>
      <w:r w:rsidRPr="00F727EF">
        <w:t>18(6) of the Act, in the circumstances that:</w:t>
      </w:r>
    </w:p>
    <w:p w14:paraId="04EC9D2A" w14:textId="631926C5" w:rsidR="00C97947" w:rsidRPr="00F727EF" w:rsidRDefault="00C97947" w:rsidP="00C97947">
      <w:pPr>
        <w:pStyle w:val="paragraph"/>
      </w:pPr>
      <w:r w:rsidRPr="00F727EF">
        <w:tab/>
        <w:t>(a)</w:t>
      </w:r>
      <w:r w:rsidRPr="00F727EF">
        <w:tab/>
        <w:t xml:space="preserve">a variation or new determination for an individual is made following the System Governor being notified, as mentioned in </w:t>
      </w:r>
      <w:r w:rsidR="00BC6C3C" w:rsidRPr="00F727EF">
        <w:lastRenderedPageBreak/>
        <w:t>subparagraph 3</w:t>
      </w:r>
      <w:r w:rsidRPr="00F727EF">
        <w:t>18(1)(b)(i) of the Act, of the occurrence of an event or change after the end of the period prescribed by section 315</w:t>
      </w:r>
      <w:r w:rsidR="00F727EF">
        <w:noBreakHyphen/>
      </w:r>
      <w:r w:rsidRPr="00F727EF">
        <w:t>10 of this instrument; and</w:t>
      </w:r>
    </w:p>
    <w:p w14:paraId="0455F7A1" w14:textId="77777777" w:rsidR="00C97947" w:rsidRPr="00F727EF" w:rsidRDefault="00C97947" w:rsidP="00C97947">
      <w:pPr>
        <w:pStyle w:val="paragraph"/>
      </w:pPr>
      <w:r w:rsidRPr="00F727EF">
        <w:tab/>
        <w:t>(b)</w:t>
      </w:r>
      <w:r w:rsidRPr="00F727EF">
        <w:tab/>
        <w:t>the variation or new determination results in an increase to the individual contribution rate for the individual for a means testing category;</w:t>
      </w:r>
    </w:p>
    <w:p w14:paraId="710984C5" w14:textId="43034854" w:rsidR="00C97947" w:rsidRPr="00F727EF" w:rsidRDefault="00C97947" w:rsidP="00C97947">
      <w:pPr>
        <w:pStyle w:val="subsection2"/>
      </w:pPr>
      <w:r w:rsidRPr="00F727EF">
        <w:t xml:space="preserve">the variation or new determination takes effect on the day the System Governor was notified as mentioned in </w:t>
      </w:r>
      <w:r w:rsidR="00BC6C3C" w:rsidRPr="00F727EF">
        <w:t>subparagraph 3</w:t>
      </w:r>
      <w:r w:rsidRPr="00F727EF">
        <w:t>18(1)(b)(i) of the Act of the event or change.</w:t>
      </w:r>
    </w:p>
    <w:p w14:paraId="15377CFE" w14:textId="394D0CE4" w:rsidR="00C97947" w:rsidRPr="00F727EF" w:rsidRDefault="00BC6C3C" w:rsidP="00C97947">
      <w:pPr>
        <w:pStyle w:val="ActHead3"/>
        <w:pageBreakBefore/>
      </w:pPr>
      <w:bookmarkStart w:id="318" w:name="_Toc189123313"/>
      <w:bookmarkStart w:id="319" w:name="_Hlk187935610"/>
      <w:r w:rsidRPr="002E4E9B">
        <w:rPr>
          <w:rStyle w:val="CharDivNo"/>
        </w:rPr>
        <w:lastRenderedPageBreak/>
        <w:t>Division 2</w:t>
      </w:r>
      <w:r w:rsidR="00C97947" w:rsidRPr="00F727EF">
        <w:t>—</w:t>
      </w:r>
      <w:r w:rsidR="00C97947" w:rsidRPr="002E4E9B">
        <w:rPr>
          <w:rStyle w:val="CharDivText"/>
        </w:rPr>
        <w:t>Means testing in approved residential care home</w:t>
      </w:r>
      <w:bookmarkEnd w:id="318"/>
    </w:p>
    <w:p w14:paraId="0CC2E6D5" w14:textId="77777777" w:rsidR="00C97947" w:rsidRPr="00F727EF" w:rsidRDefault="00C97947" w:rsidP="00C97947">
      <w:pPr>
        <w:pStyle w:val="ActHead4"/>
      </w:pPr>
      <w:bookmarkStart w:id="320" w:name="_Toc189123314"/>
      <w:r w:rsidRPr="002E4E9B">
        <w:rPr>
          <w:rStyle w:val="CharSubdNo"/>
        </w:rPr>
        <w:t>Subdivision A</w:t>
      </w:r>
      <w:r w:rsidRPr="00F727EF">
        <w:t>—</w:t>
      </w:r>
      <w:r w:rsidRPr="002E4E9B">
        <w:rPr>
          <w:rStyle w:val="CharSubdText"/>
        </w:rPr>
        <w:t>Daily means tested amounts</w:t>
      </w:r>
      <w:bookmarkEnd w:id="320"/>
    </w:p>
    <w:p w14:paraId="1B21D0F3" w14:textId="0255A7AF" w:rsidR="00C97947" w:rsidRPr="00F727EF" w:rsidRDefault="00C97947" w:rsidP="00C97947">
      <w:pPr>
        <w:pStyle w:val="ActHead5"/>
      </w:pPr>
      <w:bookmarkStart w:id="321" w:name="_Toc189123315"/>
      <w:r w:rsidRPr="002E4E9B">
        <w:rPr>
          <w:rStyle w:val="CharSectno"/>
        </w:rPr>
        <w:t>319</w:t>
      </w:r>
      <w:r w:rsidR="00F727EF" w:rsidRPr="002E4E9B">
        <w:rPr>
          <w:rStyle w:val="CharSectno"/>
        </w:rPr>
        <w:noBreakHyphen/>
      </w:r>
      <w:r w:rsidRPr="002E4E9B">
        <w:rPr>
          <w:rStyle w:val="CharSectno"/>
        </w:rPr>
        <w:t>10</w:t>
      </w:r>
      <w:r w:rsidRPr="00F727EF">
        <w:t xml:space="preserve">  Working out the daily means tested amount—classes of individuals</w:t>
      </w:r>
      <w:bookmarkEnd w:id="321"/>
    </w:p>
    <w:p w14:paraId="7B59C8CD" w14:textId="4C8F1060" w:rsidR="00C97947" w:rsidRPr="00F727EF" w:rsidRDefault="00C97947" w:rsidP="00C97947">
      <w:pPr>
        <w:pStyle w:val="subsection"/>
      </w:pPr>
      <w:r w:rsidRPr="00F727EF">
        <w:tab/>
      </w:r>
      <w:r w:rsidRPr="00F727EF">
        <w:tab/>
        <w:t xml:space="preserve">For the purposes of </w:t>
      </w:r>
      <w:r w:rsidR="00BC6C3C" w:rsidRPr="00F727EF">
        <w:t>subsection 3</w:t>
      </w:r>
      <w:r w:rsidRPr="00F727EF">
        <w:t>19(5) of the Act, the classes are the following:</w:t>
      </w:r>
    </w:p>
    <w:p w14:paraId="3E794819" w14:textId="30E9E013" w:rsidR="00C97947" w:rsidRPr="00F727EF" w:rsidRDefault="00C97947" w:rsidP="00C97947">
      <w:pPr>
        <w:pStyle w:val="paragraph"/>
      </w:pPr>
      <w:r w:rsidRPr="00F727EF">
        <w:tab/>
        <w:t>(a)</w:t>
      </w:r>
      <w:r w:rsidRPr="00F727EF">
        <w:tab/>
        <w:t>the pre</w:t>
      </w:r>
      <w:r w:rsidR="00F727EF">
        <w:noBreakHyphen/>
      </w:r>
      <w:r w:rsidRPr="00F727EF">
        <w:t>2014 residential contribution class;</w:t>
      </w:r>
    </w:p>
    <w:p w14:paraId="4DCFC903" w14:textId="722DC407" w:rsidR="00C97947" w:rsidRPr="00F727EF" w:rsidRDefault="00C97947" w:rsidP="00C97947">
      <w:pPr>
        <w:pStyle w:val="paragraph"/>
      </w:pPr>
      <w:r w:rsidRPr="00F727EF">
        <w:tab/>
        <w:t>(b)</w:t>
      </w:r>
      <w:r w:rsidRPr="00F727EF">
        <w:tab/>
        <w:t>the post</w:t>
      </w:r>
      <w:r w:rsidR="00F727EF">
        <w:noBreakHyphen/>
      </w:r>
      <w:r w:rsidRPr="00F727EF">
        <w:t>2014 residential contribution class.</w:t>
      </w:r>
    </w:p>
    <w:p w14:paraId="375F6171" w14:textId="2B0E9188" w:rsidR="00C97947" w:rsidRPr="00F727EF" w:rsidRDefault="00C97947" w:rsidP="00C97947">
      <w:pPr>
        <w:pStyle w:val="ActHead5"/>
      </w:pPr>
      <w:bookmarkStart w:id="322" w:name="_Toc189123316"/>
      <w:r w:rsidRPr="002E4E9B">
        <w:rPr>
          <w:rStyle w:val="CharSectno"/>
        </w:rPr>
        <w:t>319</w:t>
      </w:r>
      <w:r w:rsidR="00F727EF" w:rsidRPr="002E4E9B">
        <w:rPr>
          <w:rStyle w:val="CharSectno"/>
        </w:rPr>
        <w:noBreakHyphen/>
      </w:r>
      <w:r w:rsidRPr="002E4E9B">
        <w:rPr>
          <w:rStyle w:val="CharSectno"/>
        </w:rPr>
        <w:t>15</w:t>
      </w:r>
      <w:r w:rsidRPr="00F727EF">
        <w:t xml:space="preserve">  Working out the daily means tested amount—individuals in pre</w:t>
      </w:r>
      <w:r w:rsidR="00F727EF">
        <w:noBreakHyphen/>
      </w:r>
      <w:r w:rsidRPr="00F727EF">
        <w:t>2014 residential contribution class</w:t>
      </w:r>
      <w:bookmarkEnd w:id="322"/>
    </w:p>
    <w:p w14:paraId="20AA361C" w14:textId="3E86E67D" w:rsidR="00C97947" w:rsidRPr="00F727EF" w:rsidRDefault="00C97947" w:rsidP="00C97947">
      <w:pPr>
        <w:pStyle w:val="subsection"/>
      </w:pPr>
      <w:r w:rsidRPr="00F727EF">
        <w:tab/>
      </w:r>
      <w:r w:rsidRPr="00F727EF">
        <w:tab/>
        <w:t xml:space="preserve">For the purposes of </w:t>
      </w:r>
      <w:r w:rsidR="00BC6C3C" w:rsidRPr="00F727EF">
        <w:t>subsection 3</w:t>
      </w:r>
      <w:r w:rsidRPr="00F727EF">
        <w:t>19(5) of the Act, the daily means tested amount for an individual in the pre</w:t>
      </w:r>
      <w:r w:rsidR="00F727EF">
        <w:noBreakHyphen/>
      </w:r>
      <w:r w:rsidRPr="00F727EF">
        <w:t>2014 residential contribution class is worked out as follows:</w:t>
      </w:r>
    </w:p>
    <w:p w14:paraId="3CEA9F39" w14:textId="293BC82C" w:rsidR="00C97947" w:rsidRPr="00F727EF" w:rsidRDefault="00C97947" w:rsidP="00C97947">
      <w:pPr>
        <w:pStyle w:val="BoxStep"/>
      </w:pPr>
      <w:r w:rsidRPr="00F727EF">
        <w:t>Step 1.</w:t>
      </w:r>
      <w:r w:rsidRPr="00F727EF">
        <w:tab/>
        <w:t xml:space="preserve">Work out the individual’s total assessable income (which is determined under </w:t>
      </w:r>
      <w:r w:rsidR="00BC6C3C" w:rsidRPr="00F727EF">
        <w:t>section 3</w:t>
      </w:r>
      <w:r w:rsidRPr="00F727EF">
        <w:t>22 of the Act).</w:t>
      </w:r>
    </w:p>
    <w:p w14:paraId="0FEB1963" w14:textId="5B4312D3" w:rsidR="00C97947" w:rsidRPr="00F727EF" w:rsidRDefault="00C97947" w:rsidP="00C97947">
      <w:pPr>
        <w:pStyle w:val="BoxStep"/>
      </w:pPr>
      <w:r w:rsidRPr="00F727EF">
        <w:t>Step 2.</w:t>
      </w:r>
      <w:r w:rsidRPr="00F727EF">
        <w:tab/>
        <w:t xml:space="preserve">Work out the individual’s total assessable income free area (see </w:t>
      </w:r>
      <w:r w:rsidR="00BC6C3C" w:rsidRPr="00F727EF">
        <w:t>subsection 3</w:t>
      </w:r>
      <w:r w:rsidRPr="00F727EF">
        <w:t>19(2) of the Act).</w:t>
      </w:r>
    </w:p>
    <w:p w14:paraId="4939AFF9" w14:textId="77777777" w:rsidR="00C97947" w:rsidRPr="00F727EF" w:rsidRDefault="00C97947" w:rsidP="00C97947">
      <w:pPr>
        <w:pStyle w:val="BoxStep"/>
      </w:pPr>
      <w:r w:rsidRPr="00F727EF">
        <w:t>Step 3.</w:t>
      </w:r>
      <w:r w:rsidRPr="00F727EF">
        <w:tab/>
        <w:t>If the individual’s total assessable income does not exceed the individual’s total assessable income free area, the daily means tested amount is zero.</w:t>
      </w:r>
    </w:p>
    <w:p w14:paraId="4520C876" w14:textId="77777777" w:rsidR="00C97947" w:rsidRPr="00F727EF" w:rsidRDefault="00C97947" w:rsidP="00C97947">
      <w:pPr>
        <w:pStyle w:val="BoxStep"/>
        <w:keepNext/>
        <w:keepLines/>
      </w:pPr>
      <w:r w:rsidRPr="00F727EF">
        <w:t>Step 4.</w:t>
      </w:r>
      <w:r w:rsidRPr="00F727EF">
        <w:tab/>
        <w:t>If the individual’s total assessable income exceeds the individual’s total assessable income free area, the smallest of the following amounts (rounded down to the nearest cent), is the daily means tested amount:</w:t>
      </w:r>
    </w:p>
    <w:p w14:paraId="15B72B04" w14:textId="77777777" w:rsidR="00C97947" w:rsidRPr="00F727EF" w:rsidRDefault="00C97947" w:rsidP="00C97947">
      <w:pPr>
        <w:pStyle w:val="BoxPara"/>
      </w:pPr>
      <w:r w:rsidRPr="00F727EF">
        <w:tab/>
        <w:t>(a)</w:t>
      </w:r>
      <w:r w:rsidRPr="00F727EF">
        <w:tab/>
        <w:t xml:space="preserve">the amount equal to </w:t>
      </w:r>
      <w:r w:rsidRPr="00F727EF">
        <w:rPr>
          <w:position w:val="6"/>
          <w:sz w:val="16"/>
        </w:rPr>
        <w:t>5</w:t>
      </w:r>
      <w:r w:rsidRPr="00F727EF">
        <w:t>/</w:t>
      </w:r>
      <w:r w:rsidRPr="00F727EF">
        <w:rPr>
          <w:sz w:val="16"/>
        </w:rPr>
        <w:t>12</w:t>
      </w:r>
      <w:r w:rsidRPr="00F727EF">
        <w:t xml:space="preserve"> of that excess, divided by 364;</w:t>
      </w:r>
    </w:p>
    <w:p w14:paraId="2EF9EB42" w14:textId="77777777" w:rsidR="00C97947" w:rsidRPr="00F727EF" w:rsidRDefault="00C97947" w:rsidP="00C97947">
      <w:pPr>
        <w:pStyle w:val="BoxPara"/>
      </w:pPr>
      <w:r w:rsidRPr="00F727EF">
        <w:tab/>
        <w:t>(b)</w:t>
      </w:r>
      <w:r w:rsidRPr="00F727EF">
        <w:tab/>
        <w:t>the amount equal to 135% of the basic age pension amount</w:t>
      </w:r>
      <w:r w:rsidRPr="00F727EF">
        <w:rPr>
          <w:i/>
        </w:rPr>
        <w:t xml:space="preserve"> </w:t>
      </w:r>
      <w:r w:rsidRPr="00F727EF">
        <w:t>for that day, divided by 364;</w:t>
      </w:r>
    </w:p>
    <w:p w14:paraId="44C2FC4C" w14:textId="77777777" w:rsidR="00C97947" w:rsidRPr="00F727EF" w:rsidRDefault="00C97947" w:rsidP="00C97947">
      <w:pPr>
        <w:pStyle w:val="BoxPara"/>
      </w:pPr>
      <w:r w:rsidRPr="00F727EF">
        <w:tab/>
        <w:t>(c)</w:t>
      </w:r>
      <w:r w:rsidRPr="00F727EF">
        <w:tab/>
        <w:t>the sum of the base rate for the individual for the day and the standard base provider amount for the day for the individual.</w:t>
      </w:r>
    </w:p>
    <w:p w14:paraId="0755C7BB" w14:textId="68F1E7A5" w:rsidR="00C97947" w:rsidRPr="00F727EF" w:rsidRDefault="00C97947" w:rsidP="00C97947">
      <w:pPr>
        <w:pStyle w:val="ActHead5"/>
      </w:pPr>
      <w:bookmarkStart w:id="323" w:name="_Toc189123317"/>
      <w:r w:rsidRPr="002E4E9B">
        <w:rPr>
          <w:rStyle w:val="CharSectno"/>
        </w:rPr>
        <w:t>319</w:t>
      </w:r>
      <w:r w:rsidR="00F727EF" w:rsidRPr="002E4E9B">
        <w:rPr>
          <w:rStyle w:val="CharSectno"/>
        </w:rPr>
        <w:noBreakHyphen/>
      </w:r>
      <w:r w:rsidRPr="002E4E9B">
        <w:rPr>
          <w:rStyle w:val="CharSectno"/>
        </w:rPr>
        <w:t>20</w:t>
      </w:r>
      <w:r w:rsidRPr="00F727EF">
        <w:t xml:space="preserve">  Working out the daily means tested amount—individuals in post</w:t>
      </w:r>
      <w:r w:rsidR="00F727EF">
        <w:noBreakHyphen/>
      </w:r>
      <w:r w:rsidRPr="00F727EF">
        <w:t xml:space="preserve">2014 </w:t>
      </w:r>
      <w:r w:rsidR="006669F5" w:rsidRPr="00F727EF">
        <w:t>home</w:t>
      </w:r>
      <w:r w:rsidRPr="00F727EF">
        <w:t xml:space="preserve"> contribution class</w:t>
      </w:r>
      <w:r w:rsidR="006669F5" w:rsidRPr="00F727EF">
        <w:t xml:space="preserve"> or post</w:t>
      </w:r>
      <w:r w:rsidR="00F727EF">
        <w:noBreakHyphen/>
      </w:r>
      <w:r w:rsidR="006669F5" w:rsidRPr="00F727EF">
        <w:t>2014 residential contribution class</w:t>
      </w:r>
      <w:bookmarkEnd w:id="323"/>
    </w:p>
    <w:p w14:paraId="11631BAF" w14:textId="77777777" w:rsidR="00C97947" w:rsidRPr="00F727EF" w:rsidRDefault="00C97947" w:rsidP="00C97947">
      <w:pPr>
        <w:pStyle w:val="SubsectionHead"/>
      </w:pPr>
      <w:r w:rsidRPr="00F727EF">
        <w:t>Daily means tested amount</w:t>
      </w:r>
    </w:p>
    <w:p w14:paraId="2229CE30" w14:textId="6E3516E8" w:rsidR="00C97947" w:rsidRPr="00F727EF" w:rsidRDefault="00C97947" w:rsidP="00C97947">
      <w:pPr>
        <w:pStyle w:val="subsection"/>
      </w:pPr>
      <w:r w:rsidRPr="00F727EF">
        <w:tab/>
        <w:t>(1)</w:t>
      </w:r>
      <w:r w:rsidRPr="00F727EF">
        <w:tab/>
        <w:t xml:space="preserve">For the purposes of </w:t>
      </w:r>
      <w:r w:rsidR="00BC6C3C" w:rsidRPr="00F727EF">
        <w:t>subsection 3</w:t>
      </w:r>
      <w:r w:rsidRPr="00F727EF">
        <w:t>19(5) of the Act, the daily means tested amount for an individual in the post</w:t>
      </w:r>
      <w:r w:rsidR="00F727EF">
        <w:noBreakHyphen/>
      </w:r>
      <w:r w:rsidRPr="00F727EF">
        <w:t xml:space="preserve">2014 </w:t>
      </w:r>
      <w:r w:rsidR="006669F5" w:rsidRPr="00F727EF">
        <w:t>home</w:t>
      </w:r>
      <w:r w:rsidRPr="00F727EF">
        <w:t xml:space="preserve"> contribution class</w:t>
      </w:r>
      <w:r w:rsidR="006669F5" w:rsidRPr="00F727EF">
        <w:t xml:space="preserve"> or the post</w:t>
      </w:r>
      <w:r w:rsidR="00F727EF">
        <w:noBreakHyphen/>
      </w:r>
      <w:r w:rsidR="006669F5" w:rsidRPr="00F727EF">
        <w:t>2014 home residential class</w:t>
      </w:r>
      <w:r w:rsidRPr="00F727EF">
        <w:t xml:space="preserve"> is the sum of:</w:t>
      </w:r>
    </w:p>
    <w:p w14:paraId="38D7BC9A" w14:textId="3C299168" w:rsidR="00C97947" w:rsidRPr="00F727EF" w:rsidRDefault="00C97947" w:rsidP="00C97947">
      <w:pPr>
        <w:pStyle w:val="paragraph"/>
      </w:pPr>
      <w:r w:rsidRPr="00F727EF">
        <w:tab/>
        <w:t>(a)</w:t>
      </w:r>
      <w:r w:rsidRPr="00F727EF">
        <w:tab/>
        <w:t xml:space="preserve">the per day income tested amount worked out under </w:t>
      </w:r>
      <w:r w:rsidR="00BC6C3C" w:rsidRPr="00F727EF">
        <w:t>subsection (</w:t>
      </w:r>
      <w:r w:rsidRPr="00F727EF">
        <w:t>2); and</w:t>
      </w:r>
    </w:p>
    <w:p w14:paraId="476B21C5" w14:textId="491B8C00" w:rsidR="00C97947" w:rsidRPr="00F727EF" w:rsidRDefault="00C97947" w:rsidP="00C97947">
      <w:pPr>
        <w:pStyle w:val="paragraph"/>
      </w:pPr>
      <w:r w:rsidRPr="00F727EF">
        <w:lastRenderedPageBreak/>
        <w:tab/>
        <w:t>(b)</w:t>
      </w:r>
      <w:r w:rsidRPr="00F727EF">
        <w:tab/>
        <w:t xml:space="preserve">the per day asset tested amount worked out under </w:t>
      </w:r>
      <w:r w:rsidR="00BC6C3C" w:rsidRPr="00F727EF">
        <w:t>subsection (</w:t>
      </w:r>
      <w:r w:rsidRPr="00F727EF">
        <w:t>3).</w:t>
      </w:r>
    </w:p>
    <w:p w14:paraId="73FB5F2D" w14:textId="77777777" w:rsidR="00C97947" w:rsidRPr="00F727EF" w:rsidRDefault="00C97947" w:rsidP="00C97947">
      <w:pPr>
        <w:pStyle w:val="SubsectionHead"/>
      </w:pPr>
      <w:r w:rsidRPr="00F727EF">
        <w:t>Per day income tested amount</w:t>
      </w:r>
    </w:p>
    <w:p w14:paraId="0D7F2EAC" w14:textId="77777777" w:rsidR="00C97947" w:rsidRPr="00F727EF" w:rsidRDefault="00C97947" w:rsidP="00C97947">
      <w:pPr>
        <w:pStyle w:val="subsection"/>
      </w:pPr>
      <w:r w:rsidRPr="00F727EF">
        <w:tab/>
        <w:t>(2)</w:t>
      </w:r>
      <w:r w:rsidRPr="00F727EF">
        <w:tab/>
        <w:t>The per day income tested amount is worked out as follows:</w:t>
      </w:r>
    </w:p>
    <w:p w14:paraId="632E308F" w14:textId="1F67C764" w:rsidR="00C97947" w:rsidRPr="00F727EF" w:rsidRDefault="00C97947" w:rsidP="00C97947">
      <w:pPr>
        <w:pStyle w:val="BoxStep"/>
      </w:pPr>
      <w:r w:rsidRPr="00F727EF">
        <w:t>Step 1.</w:t>
      </w:r>
      <w:r w:rsidRPr="00F727EF">
        <w:tab/>
        <w:t xml:space="preserve">Work out the individual’s total assessable income (which is determined under </w:t>
      </w:r>
      <w:r w:rsidR="00BC6C3C" w:rsidRPr="00F727EF">
        <w:t>section 3</w:t>
      </w:r>
      <w:r w:rsidRPr="00F727EF">
        <w:t>22 of the Act).</w:t>
      </w:r>
    </w:p>
    <w:p w14:paraId="7E09C100" w14:textId="78456E58" w:rsidR="00C97947" w:rsidRPr="00F727EF" w:rsidRDefault="00C97947" w:rsidP="00C97947">
      <w:pPr>
        <w:pStyle w:val="BoxStep"/>
      </w:pPr>
      <w:r w:rsidRPr="00F727EF">
        <w:t>Step 2.</w:t>
      </w:r>
      <w:r w:rsidRPr="00F727EF">
        <w:tab/>
        <w:t xml:space="preserve">Work out the individual’s total assessable income free area (see </w:t>
      </w:r>
      <w:r w:rsidR="00BC6C3C" w:rsidRPr="00F727EF">
        <w:t>subsection 3</w:t>
      </w:r>
      <w:r w:rsidRPr="00F727EF">
        <w:t>19(2) of the Act).</w:t>
      </w:r>
    </w:p>
    <w:p w14:paraId="573E2226" w14:textId="77777777" w:rsidR="00C97947" w:rsidRPr="00F727EF" w:rsidRDefault="00C97947" w:rsidP="00C97947">
      <w:pPr>
        <w:pStyle w:val="BoxStep"/>
      </w:pPr>
      <w:r w:rsidRPr="00F727EF">
        <w:t>Step 3.</w:t>
      </w:r>
      <w:r w:rsidRPr="00F727EF">
        <w:tab/>
        <w:t xml:space="preserve">If the individual’s total assessable income does not exceed the individual’s total assessable income free area, the </w:t>
      </w:r>
      <w:r w:rsidRPr="00F727EF">
        <w:rPr>
          <w:b/>
          <w:bCs/>
          <w:i/>
          <w:iCs/>
        </w:rPr>
        <w:t>per day</w:t>
      </w:r>
      <w:r w:rsidRPr="00F727EF">
        <w:t xml:space="preserve"> </w:t>
      </w:r>
      <w:r w:rsidRPr="00F727EF">
        <w:rPr>
          <w:b/>
          <w:i/>
        </w:rPr>
        <w:t>income tested amount</w:t>
      </w:r>
      <w:r w:rsidRPr="00F727EF">
        <w:t xml:space="preserve"> is zero.</w:t>
      </w:r>
    </w:p>
    <w:p w14:paraId="05B0DD1B" w14:textId="77777777" w:rsidR="00C97947" w:rsidRPr="00F727EF" w:rsidRDefault="00C97947" w:rsidP="00C97947">
      <w:pPr>
        <w:pStyle w:val="BoxStep"/>
      </w:pPr>
      <w:r w:rsidRPr="00F727EF">
        <w:t>Step 4.</w:t>
      </w:r>
      <w:r w:rsidRPr="00F727EF">
        <w:tab/>
        <w:t xml:space="preserve">If the individual’s total assessable income exceeds the individual’s total assessable income free area, the </w:t>
      </w:r>
      <w:r w:rsidRPr="00F727EF">
        <w:rPr>
          <w:b/>
          <w:bCs/>
          <w:i/>
          <w:iCs/>
        </w:rPr>
        <w:t>per day</w:t>
      </w:r>
      <w:r w:rsidRPr="00F727EF">
        <w:t xml:space="preserve"> </w:t>
      </w:r>
      <w:r w:rsidRPr="00F727EF">
        <w:rPr>
          <w:b/>
          <w:i/>
        </w:rPr>
        <w:t>income tested amount</w:t>
      </w:r>
      <w:r w:rsidRPr="00F727EF">
        <w:t xml:space="preserve"> is 50% of that excess divided by 364.</w:t>
      </w:r>
    </w:p>
    <w:p w14:paraId="6D1F0B5B" w14:textId="77777777" w:rsidR="00C97947" w:rsidRPr="00F727EF" w:rsidRDefault="00C97947" w:rsidP="00C97947">
      <w:pPr>
        <w:pStyle w:val="SubsectionHead"/>
      </w:pPr>
      <w:r w:rsidRPr="00F727EF">
        <w:t>Per day asset tested amount</w:t>
      </w:r>
    </w:p>
    <w:p w14:paraId="5B0384E3" w14:textId="77777777" w:rsidR="00C97947" w:rsidRPr="00F727EF" w:rsidRDefault="00C97947" w:rsidP="00C97947">
      <w:pPr>
        <w:pStyle w:val="subsection"/>
      </w:pPr>
      <w:r w:rsidRPr="00F727EF">
        <w:tab/>
        <w:t>(3)</w:t>
      </w:r>
      <w:r w:rsidRPr="00F727EF">
        <w:tab/>
        <w:t>The per day asset tested amount is worked out as follows:</w:t>
      </w:r>
    </w:p>
    <w:p w14:paraId="310DE8C9" w14:textId="2035B55A" w:rsidR="00C97947" w:rsidRPr="00F727EF" w:rsidRDefault="00C97947" w:rsidP="00C97947">
      <w:pPr>
        <w:pStyle w:val="BoxStep"/>
      </w:pPr>
      <w:r w:rsidRPr="00F727EF">
        <w:t>Step 1.</w:t>
      </w:r>
      <w:r w:rsidRPr="00F727EF">
        <w:tab/>
        <w:t xml:space="preserve">Work out the value of the individual’s assets (which is determined under </w:t>
      </w:r>
      <w:r w:rsidR="00BC6C3C" w:rsidRPr="00F727EF">
        <w:t>section 3</w:t>
      </w:r>
      <w:r w:rsidRPr="00F727EF">
        <w:t>29 of the Act).</w:t>
      </w:r>
    </w:p>
    <w:p w14:paraId="7DA82535" w14:textId="77777777" w:rsidR="00C97947" w:rsidRPr="00F727EF" w:rsidRDefault="00C97947" w:rsidP="00C97947">
      <w:pPr>
        <w:pStyle w:val="BoxStep"/>
      </w:pPr>
      <w:r w:rsidRPr="00F727EF">
        <w:t>Step 2.</w:t>
      </w:r>
      <w:r w:rsidRPr="00F727EF">
        <w:tab/>
        <w:t xml:space="preserve">If the value of the individual’s assets does not exceed the </w:t>
      </w:r>
      <w:r w:rsidRPr="00F727EF">
        <w:rPr>
          <w:bCs/>
          <w:iCs/>
        </w:rPr>
        <w:t>asset free area</w:t>
      </w:r>
      <w:r w:rsidRPr="00F727EF">
        <w:t xml:space="preserve">, the </w:t>
      </w:r>
      <w:r w:rsidRPr="00F727EF">
        <w:rPr>
          <w:b/>
          <w:i/>
        </w:rPr>
        <w:t>per day</w:t>
      </w:r>
      <w:r w:rsidRPr="00F727EF">
        <w:t xml:space="preserve"> </w:t>
      </w:r>
      <w:r w:rsidRPr="00F727EF">
        <w:rPr>
          <w:b/>
          <w:i/>
        </w:rPr>
        <w:t>asset tested amount</w:t>
      </w:r>
      <w:r w:rsidRPr="00F727EF">
        <w:t xml:space="preserve"> is zero.</w:t>
      </w:r>
    </w:p>
    <w:p w14:paraId="36A85951" w14:textId="77777777" w:rsidR="00C97947" w:rsidRPr="00F727EF" w:rsidRDefault="00C97947" w:rsidP="00C97947">
      <w:pPr>
        <w:pStyle w:val="BoxStep"/>
      </w:pPr>
      <w:r w:rsidRPr="00F727EF">
        <w:t>Step 3.</w:t>
      </w:r>
      <w:r w:rsidRPr="00F727EF">
        <w:tab/>
        <w:t xml:space="preserve">If the value of the individual’s assets exceeds the </w:t>
      </w:r>
      <w:r w:rsidRPr="00F727EF">
        <w:rPr>
          <w:bCs/>
          <w:iCs/>
        </w:rPr>
        <w:t>asset free area</w:t>
      </w:r>
      <w:r w:rsidRPr="00F727EF">
        <w:t xml:space="preserve"> but not the </w:t>
      </w:r>
      <w:r w:rsidRPr="00F727EF">
        <w:rPr>
          <w:bCs/>
          <w:iCs/>
        </w:rPr>
        <w:t>first asset threshold</w:t>
      </w:r>
      <w:r w:rsidRPr="00F727EF">
        <w:t xml:space="preserve">, the </w:t>
      </w:r>
      <w:r w:rsidRPr="00F727EF">
        <w:rPr>
          <w:b/>
          <w:i/>
        </w:rPr>
        <w:t>per day</w:t>
      </w:r>
      <w:r w:rsidRPr="00F727EF">
        <w:t xml:space="preserve"> </w:t>
      </w:r>
      <w:r w:rsidRPr="00F727EF">
        <w:rPr>
          <w:b/>
          <w:i/>
        </w:rPr>
        <w:t>asset tested amount</w:t>
      </w:r>
      <w:r w:rsidRPr="00F727EF">
        <w:t xml:space="preserve"> is 17.5% of the excess, divided by 364.</w:t>
      </w:r>
    </w:p>
    <w:p w14:paraId="73774407" w14:textId="77777777" w:rsidR="00C97947" w:rsidRPr="00F727EF" w:rsidRDefault="00C97947" w:rsidP="00C97947">
      <w:pPr>
        <w:pStyle w:val="BoxStep"/>
      </w:pPr>
      <w:r w:rsidRPr="00F727EF">
        <w:t>Step 4.</w:t>
      </w:r>
      <w:r w:rsidRPr="00F727EF">
        <w:tab/>
        <w:t xml:space="preserve">If the value of the individual’s assets exceeds the first asset threshold but not the </w:t>
      </w:r>
      <w:r w:rsidRPr="00F727EF">
        <w:rPr>
          <w:bCs/>
          <w:iCs/>
        </w:rPr>
        <w:t>second asset threshold</w:t>
      </w:r>
      <w:r w:rsidRPr="00F727EF">
        <w:t xml:space="preserve">, the </w:t>
      </w:r>
      <w:r w:rsidRPr="00F727EF">
        <w:rPr>
          <w:b/>
          <w:i/>
        </w:rPr>
        <w:t>per day</w:t>
      </w:r>
      <w:r w:rsidRPr="00F727EF">
        <w:t xml:space="preserve"> </w:t>
      </w:r>
      <w:r w:rsidRPr="00F727EF">
        <w:rPr>
          <w:b/>
          <w:i/>
        </w:rPr>
        <w:t>asset tested amount</w:t>
      </w:r>
      <w:r w:rsidRPr="00F727EF">
        <w:t xml:space="preserve"> is the sum of the following, divided by 364:</w:t>
      </w:r>
    </w:p>
    <w:p w14:paraId="4179A4F2" w14:textId="77777777" w:rsidR="00C97947" w:rsidRPr="00F727EF" w:rsidRDefault="00C97947" w:rsidP="00C97947">
      <w:pPr>
        <w:pStyle w:val="BoxPara"/>
      </w:pPr>
      <w:r w:rsidRPr="00F727EF">
        <w:tab/>
        <w:t>(a)</w:t>
      </w:r>
      <w:r w:rsidRPr="00F727EF">
        <w:tab/>
        <w:t>1% of the excess;</w:t>
      </w:r>
    </w:p>
    <w:p w14:paraId="72B9C109" w14:textId="77777777" w:rsidR="00C97947" w:rsidRPr="00F727EF" w:rsidRDefault="00C97947" w:rsidP="00C97947">
      <w:pPr>
        <w:pStyle w:val="BoxPara"/>
      </w:pPr>
      <w:r w:rsidRPr="00F727EF">
        <w:tab/>
        <w:t>(b)</w:t>
      </w:r>
      <w:r w:rsidRPr="00F727EF">
        <w:tab/>
        <w:t>17.5% of the difference between the asset free area and the first asset threshold.</w:t>
      </w:r>
    </w:p>
    <w:p w14:paraId="5B2F7067" w14:textId="77777777" w:rsidR="00C97947" w:rsidRPr="00F727EF" w:rsidRDefault="00C97947" w:rsidP="00C97947">
      <w:pPr>
        <w:pStyle w:val="BoxStep"/>
      </w:pPr>
      <w:r w:rsidRPr="00F727EF">
        <w:t>Step 5.</w:t>
      </w:r>
      <w:r w:rsidRPr="00F727EF">
        <w:tab/>
        <w:t xml:space="preserve">If the value of the individual’s assets exceeds the second asset threshold, the </w:t>
      </w:r>
      <w:r w:rsidRPr="00F727EF">
        <w:rPr>
          <w:b/>
          <w:i/>
        </w:rPr>
        <w:t>per day</w:t>
      </w:r>
      <w:r w:rsidRPr="00F727EF">
        <w:t xml:space="preserve"> </w:t>
      </w:r>
      <w:r w:rsidRPr="00F727EF">
        <w:rPr>
          <w:b/>
          <w:i/>
        </w:rPr>
        <w:t>asset tested amount</w:t>
      </w:r>
      <w:r w:rsidRPr="00F727EF">
        <w:t xml:space="preserve"> is the sum of the following, divided by 364:</w:t>
      </w:r>
    </w:p>
    <w:p w14:paraId="45F7FC41" w14:textId="77777777" w:rsidR="00C97947" w:rsidRPr="00F727EF" w:rsidRDefault="00C97947" w:rsidP="00C97947">
      <w:pPr>
        <w:pStyle w:val="BoxPara"/>
      </w:pPr>
      <w:r w:rsidRPr="00F727EF">
        <w:tab/>
        <w:t>(a)</w:t>
      </w:r>
      <w:r w:rsidRPr="00F727EF">
        <w:tab/>
        <w:t>2% of the excess;</w:t>
      </w:r>
    </w:p>
    <w:p w14:paraId="55952579" w14:textId="77777777" w:rsidR="00C97947" w:rsidRPr="00F727EF" w:rsidRDefault="00C97947" w:rsidP="00C97947">
      <w:pPr>
        <w:pStyle w:val="BoxPara"/>
      </w:pPr>
      <w:r w:rsidRPr="00F727EF">
        <w:lastRenderedPageBreak/>
        <w:tab/>
        <w:t>(b)</w:t>
      </w:r>
      <w:r w:rsidRPr="00F727EF">
        <w:tab/>
        <w:t>1% of the difference between the first asset threshold and the second asset threshold;</w:t>
      </w:r>
    </w:p>
    <w:p w14:paraId="55CB8752" w14:textId="77777777" w:rsidR="00C97947" w:rsidRPr="00F727EF" w:rsidRDefault="00C97947" w:rsidP="00C97947">
      <w:pPr>
        <w:pStyle w:val="BoxPara"/>
      </w:pPr>
      <w:r w:rsidRPr="00F727EF">
        <w:tab/>
        <w:t>(c)</w:t>
      </w:r>
      <w:r w:rsidRPr="00F727EF">
        <w:tab/>
        <w:t>17.5% of the difference between the asset free area and the first asset threshold.</w:t>
      </w:r>
    </w:p>
    <w:p w14:paraId="7C1331FF" w14:textId="77777777" w:rsidR="00C97947" w:rsidRPr="00F727EF" w:rsidRDefault="00C97947" w:rsidP="00C97947">
      <w:pPr>
        <w:pStyle w:val="ActHead4"/>
      </w:pPr>
      <w:bookmarkStart w:id="324" w:name="_Toc189123318"/>
      <w:bookmarkEnd w:id="319"/>
      <w:r w:rsidRPr="002E4E9B">
        <w:rPr>
          <w:rStyle w:val="CharSubdNo"/>
        </w:rPr>
        <w:t>Subdivision B</w:t>
      </w:r>
      <w:r w:rsidRPr="00F727EF">
        <w:t>—</w:t>
      </w:r>
      <w:r w:rsidRPr="002E4E9B">
        <w:rPr>
          <w:rStyle w:val="CharSubdText"/>
        </w:rPr>
        <w:t>Means not disclosed status</w:t>
      </w:r>
      <w:bookmarkEnd w:id="324"/>
    </w:p>
    <w:p w14:paraId="07720258" w14:textId="2350A299" w:rsidR="00C97947" w:rsidRPr="00F727EF" w:rsidRDefault="00C97947" w:rsidP="00C97947">
      <w:pPr>
        <w:pStyle w:val="ActHead5"/>
      </w:pPr>
      <w:bookmarkStart w:id="325" w:name="_Toc189123319"/>
      <w:r w:rsidRPr="002E4E9B">
        <w:rPr>
          <w:rStyle w:val="CharSectno"/>
        </w:rPr>
        <w:t>320</w:t>
      </w:r>
      <w:r w:rsidR="00F727EF" w:rsidRPr="002E4E9B">
        <w:rPr>
          <w:rStyle w:val="CharSectno"/>
        </w:rPr>
        <w:noBreakHyphen/>
      </w:r>
      <w:r w:rsidRPr="002E4E9B">
        <w:rPr>
          <w:rStyle w:val="CharSectno"/>
        </w:rPr>
        <w:t>5</w:t>
      </w:r>
      <w:r w:rsidRPr="00F727EF">
        <w:t xml:space="preserve">  Determination that individuals have means not disclosed status</w:t>
      </w:r>
      <w:bookmarkEnd w:id="325"/>
    </w:p>
    <w:p w14:paraId="4E1AE5BD" w14:textId="7121B66D" w:rsidR="00C97947" w:rsidRPr="00F727EF" w:rsidRDefault="00C97947" w:rsidP="00C97947">
      <w:pPr>
        <w:pStyle w:val="subsection"/>
      </w:pPr>
      <w:r w:rsidRPr="00F727EF">
        <w:tab/>
      </w:r>
      <w:r w:rsidRPr="00F727EF">
        <w:tab/>
        <w:t xml:space="preserve">For the purposes of </w:t>
      </w:r>
      <w:r w:rsidR="00BC6C3C" w:rsidRPr="00F727EF">
        <w:t>paragraph 3</w:t>
      </w:r>
      <w:r w:rsidRPr="00F727EF">
        <w:t>20(1)(a) of the Act, the System Governor may determine than an individual has means not disclosed status if paragraph 322</w:t>
      </w:r>
      <w:r w:rsidR="00F727EF">
        <w:noBreakHyphen/>
      </w:r>
      <w:r w:rsidRPr="00F727EF">
        <w:t>5(6)(a) and subparagraph 322</w:t>
      </w:r>
      <w:r w:rsidR="00F727EF">
        <w:noBreakHyphen/>
      </w:r>
      <w:r w:rsidRPr="00F727EF">
        <w:t>5(6)(b)(i) of this instrument apply to the individual.</w:t>
      </w:r>
    </w:p>
    <w:p w14:paraId="78EC6CA2" w14:textId="35606A5C" w:rsidR="00C97947" w:rsidRPr="00F727EF" w:rsidRDefault="00C97947" w:rsidP="00C97947">
      <w:pPr>
        <w:pStyle w:val="ActHead5"/>
      </w:pPr>
      <w:bookmarkStart w:id="326" w:name="_Toc189123320"/>
      <w:r w:rsidRPr="002E4E9B">
        <w:rPr>
          <w:rStyle w:val="CharSectno"/>
        </w:rPr>
        <w:t>320</w:t>
      </w:r>
      <w:r w:rsidR="00F727EF" w:rsidRPr="002E4E9B">
        <w:rPr>
          <w:rStyle w:val="CharSectno"/>
        </w:rPr>
        <w:noBreakHyphen/>
      </w:r>
      <w:r w:rsidRPr="002E4E9B">
        <w:rPr>
          <w:rStyle w:val="CharSectno"/>
        </w:rPr>
        <w:t>10</w:t>
      </w:r>
      <w:r w:rsidRPr="00F727EF">
        <w:t xml:space="preserve">  Day determination takes effect</w:t>
      </w:r>
      <w:bookmarkEnd w:id="326"/>
    </w:p>
    <w:p w14:paraId="0E81044B" w14:textId="145B937B" w:rsidR="00C97947" w:rsidRPr="00F727EF" w:rsidRDefault="00C97947" w:rsidP="00C97947">
      <w:pPr>
        <w:pStyle w:val="subsection"/>
      </w:pPr>
      <w:r w:rsidRPr="00F727EF">
        <w:tab/>
      </w:r>
      <w:r w:rsidRPr="00F727EF">
        <w:tab/>
        <w:t xml:space="preserve">For the purposes of </w:t>
      </w:r>
      <w:r w:rsidR="00BC6C3C" w:rsidRPr="00F727EF">
        <w:t>subsection 3</w:t>
      </w:r>
      <w:r w:rsidRPr="00F727EF">
        <w:t>20(3) of the Act, the day specified by the System Governor as the day the determination takes effect must be the start day for the delivery of funded aged care services to the individual to which the start notification mentioned in subsection 322</w:t>
      </w:r>
      <w:r w:rsidR="00F727EF">
        <w:noBreakHyphen/>
      </w:r>
      <w:r w:rsidRPr="00F727EF">
        <w:t>5(2) of this instrument for the individual relates.</w:t>
      </w:r>
    </w:p>
    <w:p w14:paraId="1DD514BD" w14:textId="77777777" w:rsidR="00C97947" w:rsidRPr="00F727EF" w:rsidRDefault="00C97947" w:rsidP="00C97947">
      <w:pPr>
        <w:pStyle w:val="ActHead4"/>
      </w:pPr>
      <w:bookmarkStart w:id="327" w:name="_Toc189123321"/>
      <w:r w:rsidRPr="002E4E9B">
        <w:rPr>
          <w:rStyle w:val="CharSubdNo"/>
        </w:rPr>
        <w:t>Subdivision C</w:t>
      </w:r>
      <w:r w:rsidRPr="00F727EF">
        <w:t>—</w:t>
      </w:r>
      <w:r w:rsidRPr="002E4E9B">
        <w:rPr>
          <w:rStyle w:val="CharSubdText"/>
        </w:rPr>
        <w:t>Determining an individual’s total assessable income</w:t>
      </w:r>
      <w:bookmarkEnd w:id="327"/>
    </w:p>
    <w:p w14:paraId="12894F9C" w14:textId="5AECA3C5" w:rsidR="00C97947" w:rsidRPr="00F727EF" w:rsidRDefault="00C97947" w:rsidP="00C97947">
      <w:pPr>
        <w:pStyle w:val="ActHead5"/>
      </w:pPr>
      <w:bookmarkStart w:id="328" w:name="_Toc189123322"/>
      <w:r w:rsidRPr="002E4E9B">
        <w:rPr>
          <w:rStyle w:val="CharSectno"/>
        </w:rPr>
        <w:t>322</w:t>
      </w:r>
      <w:r w:rsidR="00F727EF" w:rsidRPr="002E4E9B">
        <w:rPr>
          <w:rStyle w:val="CharSectno"/>
        </w:rPr>
        <w:noBreakHyphen/>
      </w:r>
      <w:r w:rsidRPr="002E4E9B">
        <w:rPr>
          <w:rStyle w:val="CharSectno"/>
        </w:rPr>
        <w:t>5</w:t>
      </w:r>
      <w:r w:rsidRPr="00F727EF">
        <w:t xml:space="preserve">  Period for determining an individual’s total assessable income</w:t>
      </w:r>
      <w:bookmarkEnd w:id="328"/>
    </w:p>
    <w:p w14:paraId="308CCB60" w14:textId="77777777" w:rsidR="00C97947" w:rsidRPr="00F727EF" w:rsidRDefault="00C97947" w:rsidP="00C97947">
      <w:pPr>
        <w:pStyle w:val="SubsectionHead"/>
      </w:pPr>
      <w:r w:rsidRPr="00F727EF">
        <w:t>Purpose</w:t>
      </w:r>
    </w:p>
    <w:p w14:paraId="2462E516" w14:textId="22FC3786" w:rsidR="00C97947" w:rsidRPr="00F727EF" w:rsidRDefault="00C97947" w:rsidP="00C97947">
      <w:pPr>
        <w:pStyle w:val="subsection"/>
      </w:pPr>
      <w:r w:rsidRPr="00F727EF">
        <w:tab/>
        <w:t>(1)</w:t>
      </w:r>
      <w:r w:rsidRPr="00F727EF">
        <w:tab/>
        <w:t xml:space="preserve">For the purposes of </w:t>
      </w:r>
      <w:r w:rsidR="00BC6C3C" w:rsidRPr="00F727EF">
        <w:t>subsection 3</w:t>
      </w:r>
      <w:r w:rsidRPr="00F727EF">
        <w:t>22(1) of the Act, this section sets out the period for determining an individual’s total assessable income.</w:t>
      </w:r>
    </w:p>
    <w:p w14:paraId="00FB5437" w14:textId="77777777" w:rsidR="00C97947" w:rsidRPr="00F727EF" w:rsidRDefault="00C97947" w:rsidP="00C97947">
      <w:pPr>
        <w:pStyle w:val="SubsectionHead"/>
      </w:pPr>
      <w:r w:rsidRPr="00F727EF">
        <w:t>Application</w:t>
      </w:r>
    </w:p>
    <w:p w14:paraId="44DA5F94" w14:textId="77777777" w:rsidR="00C97947" w:rsidRPr="00F727EF" w:rsidRDefault="00C97947" w:rsidP="00C97947">
      <w:pPr>
        <w:pStyle w:val="subsection"/>
      </w:pPr>
      <w:r w:rsidRPr="00F727EF">
        <w:tab/>
        <w:t>(2)</w:t>
      </w:r>
      <w:r w:rsidRPr="00F727EF">
        <w:tab/>
        <w:t xml:space="preserve">This section applies to an individual if a registered provider provides a start notification on a day (the </w:t>
      </w:r>
      <w:r w:rsidRPr="00F727EF">
        <w:rPr>
          <w:b/>
          <w:i/>
        </w:rPr>
        <w:t>start notification day</w:t>
      </w:r>
      <w:r w:rsidRPr="00F727EF">
        <w:t>) to the System Governor and the Commissioner about the delivery of funded aged care services to the individual.</w:t>
      </w:r>
    </w:p>
    <w:p w14:paraId="089180F2" w14:textId="77777777" w:rsidR="00C97947" w:rsidRPr="00F727EF" w:rsidRDefault="00C97947" w:rsidP="00C97947">
      <w:pPr>
        <w:pStyle w:val="SubsectionHead"/>
      </w:pPr>
      <w:r w:rsidRPr="00F727EF">
        <w:t>If System Governor has sufficient information</w:t>
      </w:r>
    </w:p>
    <w:p w14:paraId="510C6A20" w14:textId="77777777" w:rsidR="00C97947" w:rsidRPr="00F727EF" w:rsidRDefault="00C97947" w:rsidP="00C97947">
      <w:pPr>
        <w:pStyle w:val="subsection"/>
      </w:pPr>
      <w:r w:rsidRPr="00F727EF">
        <w:tab/>
        <w:t>(3)</w:t>
      </w:r>
      <w:r w:rsidRPr="00F727EF">
        <w:tab/>
        <w:t>If, on the start notification day, the System Governor has sufficient information to determine the individual’s total assessable income, the period is 28 days from the start notification day.</w:t>
      </w:r>
    </w:p>
    <w:p w14:paraId="64503FE4" w14:textId="77777777" w:rsidR="00C97947" w:rsidRPr="00F727EF" w:rsidRDefault="00C97947" w:rsidP="00C97947">
      <w:pPr>
        <w:pStyle w:val="SubsectionHead"/>
      </w:pPr>
      <w:r w:rsidRPr="00F727EF">
        <w:t>If individual provides sufficient information without request from System Governor</w:t>
      </w:r>
    </w:p>
    <w:p w14:paraId="75AFE7BD" w14:textId="77777777" w:rsidR="00C97947" w:rsidRPr="00F727EF" w:rsidRDefault="00C97947" w:rsidP="00C97947">
      <w:pPr>
        <w:pStyle w:val="subsection"/>
      </w:pPr>
      <w:r w:rsidRPr="00F727EF">
        <w:tab/>
        <w:t>(4)</w:t>
      </w:r>
      <w:r w:rsidRPr="00F727EF">
        <w:tab/>
        <w:t>If:</w:t>
      </w:r>
    </w:p>
    <w:p w14:paraId="785A3CA9" w14:textId="77777777" w:rsidR="00C97947" w:rsidRPr="00F727EF" w:rsidRDefault="00C97947" w:rsidP="00C97947">
      <w:pPr>
        <w:pStyle w:val="paragraph"/>
      </w:pPr>
      <w:r w:rsidRPr="00F727EF">
        <w:tab/>
        <w:t>(a)</w:t>
      </w:r>
      <w:r w:rsidRPr="00F727EF">
        <w:tab/>
        <w:t>on the start notification day, the System Governor does not have sufficient information to determine the individual’s total assessable income; and</w:t>
      </w:r>
    </w:p>
    <w:p w14:paraId="38D61B1A" w14:textId="77777777" w:rsidR="00C97947" w:rsidRPr="00F727EF" w:rsidRDefault="00C97947" w:rsidP="00C97947">
      <w:pPr>
        <w:pStyle w:val="paragraph"/>
      </w:pPr>
      <w:r w:rsidRPr="00F727EF">
        <w:lastRenderedPageBreak/>
        <w:tab/>
        <w:t>(b)</w:t>
      </w:r>
      <w:r w:rsidRPr="00F727EF">
        <w:tab/>
        <w:t>within 3 days from the start notification day, the individual provides information to the System Governor that is sufficient to enable the System Governor to determine the individual’s total assessable income;</w:t>
      </w:r>
    </w:p>
    <w:p w14:paraId="08DA8A18" w14:textId="77777777" w:rsidR="00C97947" w:rsidRPr="00F727EF" w:rsidRDefault="00C97947" w:rsidP="00C97947">
      <w:pPr>
        <w:pStyle w:val="subsection2"/>
      </w:pPr>
      <w:r w:rsidRPr="00F727EF">
        <w:t>the period is 28 days from the day the individual provided the information.</w:t>
      </w:r>
    </w:p>
    <w:p w14:paraId="42F05F6F" w14:textId="77777777" w:rsidR="00C97947" w:rsidRPr="00F727EF" w:rsidRDefault="00C97947" w:rsidP="00C97947">
      <w:pPr>
        <w:pStyle w:val="SubsectionHead"/>
      </w:pPr>
      <w:r w:rsidRPr="00F727EF">
        <w:t>If individual provides sufficient information on request from System Governor</w:t>
      </w:r>
    </w:p>
    <w:p w14:paraId="1A89FF51" w14:textId="77777777" w:rsidR="00C97947" w:rsidRPr="00F727EF" w:rsidRDefault="00C97947" w:rsidP="00C97947">
      <w:pPr>
        <w:pStyle w:val="subsection"/>
      </w:pPr>
      <w:r w:rsidRPr="00F727EF">
        <w:tab/>
        <w:t>(5)</w:t>
      </w:r>
      <w:r w:rsidRPr="00F727EF">
        <w:tab/>
        <w:t>If:</w:t>
      </w:r>
    </w:p>
    <w:p w14:paraId="3B147FAC" w14:textId="77777777" w:rsidR="00C97947" w:rsidRPr="00F727EF" w:rsidRDefault="00C97947" w:rsidP="00C97947">
      <w:pPr>
        <w:pStyle w:val="paragraph"/>
      </w:pPr>
      <w:r w:rsidRPr="00F727EF">
        <w:tab/>
        <w:t>(a)</w:t>
      </w:r>
      <w:r w:rsidRPr="00F727EF">
        <w:tab/>
        <w:t>on the start notification day, the System Governor does not have sufficient information to determine the individual’s total assessable income; and</w:t>
      </w:r>
    </w:p>
    <w:p w14:paraId="1C72BAA2" w14:textId="77777777" w:rsidR="00C97947" w:rsidRPr="00F727EF" w:rsidRDefault="00C97947" w:rsidP="00C97947">
      <w:pPr>
        <w:pStyle w:val="paragraph"/>
      </w:pPr>
      <w:r w:rsidRPr="00F727EF">
        <w:tab/>
        <w:t>(b)</w:t>
      </w:r>
      <w:r w:rsidRPr="00F727EF">
        <w:tab/>
        <w:t>within 3 days from the start notification day, either:</w:t>
      </w:r>
    </w:p>
    <w:p w14:paraId="786EA7D3" w14:textId="77777777" w:rsidR="00C97947" w:rsidRPr="00F727EF" w:rsidRDefault="00C97947" w:rsidP="00C97947">
      <w:pPr>
        <w:pStyle w:val="paragraphsub"/>
      </w:pPr>
      <w:r w:rsidRPr="00F727EF">
        <w:tab/>
        <w:t>(i)</w:t>
      </w:r>
      <w:r w:rsidRPr="00F727EF">
        <w:tab/>
        <w:t>the individual does not provide information to the System Governor that is sufficient to enable the System Governor to determine the individual’s total assessable income; or</w:t>
      </w:r>
    </w:p>
    <w:p w14:paraId="482934BA" w14:textId="77777777" w:rsidR="00C97947" w:rsidRPr="00F727EF" w:rsidRDefault="00C97947" w:rsidP="00C97947">
      <w:pPr>
        <w:pStyle w:val="paragraphsub"/>
      </w:pPr>
      <w:r w:rsidRPr="00F727EF">
        <w:tab/>
        <w:t>(ii)</w:t>
      </w:r>
      <w:r w:rsidRPr="00F727EF">
        <w:tab/>
        <w:t>the individual provides information to the System Governor, but that information is not sufficient to enable the System Governor to determine the individual’s total assessable income; and</w:t>
      </w:r>
    </w:p>
    <w:p w14:paraId="6FD88CC6" w14:textId="093C67FC" w:rsidR="00C97947" w:rsidRPr="00F727EF" w:rsidRDefault="00C97947" w:rsidP="00C97947">
      <w:pPr>
        <w:pStyle w:val="paragraph"/>
      </w:pPr>
      <w:r w:rsidRPr="00F727EF">
        <w:tab/>
        <w:t>(c)</w:t>
      </w:r>
      <w:r w:rsidRPr="00F727EF">
        <w:tab/>
        <w:t xml:space="preserve">the System Governor requests information or documents from the individual under </w:t>
      </w:r>
      <w:r w:rsidR="00BC6C3C" w:rsidRPr="00F727EF">
        <w:t>subsection 3</w:t>
      </w:r>
      <w:r w:rsidRPr="00F727EF">
        <w:t>43(1) of the Act to enable the System Governor to determine the individual’s total assessable income; and</w:t>
      </w:r>
    </w:p>
    <w:p w14:paraId="619D7386" w14:textId="77777777" w:rsidR="00C97947" w:rsidRPr="00F727EF" w:rsidRDefault="00C97947" w:rsidP="00C97947">
      <w:pPr>
        <w:pStyle w:val="paragraph"/>
      </w:pPr>
      <w:r w:rsidRPr="00F727EF">
        <w:tab/>
        <w:t>(d)</w:t>
      </w:r>
      <w:r w:rsidRPr="00F727EF">
        <w:tab/>
        <w:t>within 28 days from the day the System Governor requested information or documents, the individual provides information or documents that are sufficient to enable the System Governor to determine the individual’s total assessable income;</w:t>
      </w:r>
    </w:p>
    <w:p w14:paraId="7065D596" w14:textId="731838CB" w:rsidR="00C97947" w:rsidRPr="00F727EF" w:rsidRDefault="00C97947" w:rsidP="00C97947">
      <w:pPr>
        <w:pStyle w:val="subsection2"/>
      </w:pPr>
      <w:r w:rsidRPr="00F727EF">
        <w:t xml:space="preserve">the period is 28 days from the day the individual provided the information or documents as mentioned in </w:t>
      </w:r>
      <w:r w:rsidR="00BC6C3C" w:rsidRPr="00F727EF">
        <w:t>paragraph (</w:t>
      </w:r>
      <w:r w:rsidRPr="00F727EF">
        <w:t>d).</w:t>
      </w:r>
    </w:p>
    <w:p w14:paraId="0DBFC9A4" w14:textId="2378FF56" w:rsidR="00C97947" w:rsidRPr="00F727EF" w:rsidRDefault="00C97947" w:rsidP="00C97947">
      <w:pPr>
        <w:pStyle w:val="SubsectionHead"/>
      </w:pPr>
      <w:r w:rsidRPr="00F727EF">
        <w:t xml:space="preserve">If individual does not provide sufficient information or makes an election under </w:t>
      </w:r>
      <w:r w:rsidR="00BC6C3C" w:rsidRPr="00F727EF">
        <w:t>section 3</w:t>
      </w:r>
      <w:r w:rsidRPr="00F727EF">
        <w:t>21 of the Act</w:t>
      </w:r>
    </w:p>
    <w:p w14:paraId="11A74CA8" w14:textId="77777777" w:rsidR="00C97947" w:rsidRPr="00F727EF" w:rsidRDefault="00C97947" w:rsidP="00C97947">
      <w:pPr>
        <w:pStyle w:val="subsection"/>
      </w:pPr>
      <w:r w:rsidRPr="00F727EF">
        <w:tab/>
        <w:t>(6)</w:t>
      </w:r>
      <w:r w:rsidRPr="00F727EF">
        <w:tab/>
        <w:t>If:</w:t>
      </w:r>
    </w:p>
    <w:p w14:paraId="5A3485B9" w14:textId="60728B80" w:rsidR="00C97947" w:rsidRPr="00F727EF" w:rsidRDefault="00C97947" w:rsidP="00C97947">
      <w:pPr>
        <w:pStyle w:val="paragraph"/>
      </w:pPr>
      <w:r w:rsidRPr="00F727EF">
        <w:tab/>
        <w:t>(a)</w:t>
      </w:r>
      <w:r w:rsidRPr="00F727EF">
        <w:tab/>
      </w:r>
      <w:r w:rsidR="00BC6C3C" w:rsidRPr="00F727EF">
        <w:t>paragraphs (</w:t>
      </w:r>
      <w:r w:rsidRPr="00F727EF">
        <w:t>5)(a) to (c) apply to the individual; and</w:t>
      </w:r>
    </w:p>
    <w:p w14:paraId="2BFAE8FE" w14:textId="77777777" w:rsidR="00C97947" w:rsidRPr="00F727EF" w:rsidRDefault="00C97947" w:rsidP="00C97947">
      <w:pPr>
        <w:pStyle w:val="paragraph"/>
      </w:pPr>
      <w:r w:rsidRPr="00F727EF">
        <w:tab/>
        <w:t>(b)</w:t>
      </w:r>
      <w:r w:rsidRPr="00F727EF">
        <w:tab/>
        <w:t>either:</w:t>
      </w:r>
    </w:p>
    <w:p w14:paraId="53C9297F" w14:textId="72B3B8EA" w:rsidR="00C97947" w:rsidRPr="00F727EF" w:rsidRDefault="00C97947" w:rsidP="00C97947">
      <w:pPr>
        <w:pStyle w:val="paragraphsub"/>
      </w:pPr>
      <w:r w:rsidRPr="00F727EF">
        <w:tab/>
        <w:t>(i)</w:t>
      </w:r>
      <w:r w:rsidRPr="00F727EF">
        <w:tab/>
        <w:t xml:space="preserve">the individual does not, within the period mentioned in </w:t>
      </w:r>
      <w:r w:rsidR="00BC6C3C" w:rsidRPr="00F727EF">
        <w:t>paragraph (</w:t>
      </w:r>
      <w:r w:rsidRPr="00F727EF">
        <w:t>5)(d), provide information or documents that are sufficient to enable the System Governor to determine the individual’s total assessable income; or</w:t>
      </w:r>
    </w:p>
    <w:p w14:paraId="6749C314" w14:textId="2515B915" w:rsidR="00C97947" w:rsidRPr="00F727EF" w:rsidRDefault="00C97947" w:rsidP="00C97947">
      <w:pPr>
        <w:pStyle w:val="paragraphsub"/>
      </w:pPr>
      <w:r w:rsidRPr="00F727EF">
        <w:tab/>
        <w:t>(ii)</w:t>
      </w:r>
      <w:r w:rsidRPr="00F727EF">
        <w:tab/>
        <w:t xml:space="preserve">the individual makes an election under </w:t>
      </w:r>
      <w:r w:rsidR="00BC6C3C" w:rsidRPr="00F727EF">
        <w:t>section 3</w:t>
      </w:r>
      <w:r w:rsidRPr="00F727EF">
        <w:t xml:space="preserve">21 of the Act before the end of the period mentioned in </w:t>
      </w:r>
      <w:r w:rsidR="00BC6C3C" w:rsidRPr="00F727EF">
        <w:t>paragraph (</w:t>
      </w:r>
      <w:r w:rsidRPr="00F727EF">
        <w:t>5)(d);</w:t>
      </w:r>
    </w:p>
    <w:p w14:paraId="13CDBD38" w14:textId="7CDF031C" w:rsidR="00C97947" w:rsidRPr="00F727EF" w:rsidRDefault="00C97947" w:rsidP="00C97947">
      <w:pPr>
        <w:pStyle w:val="subsection2"/>
      </w:pPr>
      <w:r w:rsidRPr="00F727EF">
        <w:t xml:space="preserve">the period is 3 days from the end of the period mentioned in </w:t>
      </w:r>
      <w:r w:rsidR="00BC6C3C" w:rsidRPr="00F727EF">
        <w:t>paragraph (</w:t>
      </w:r>
      <w:r w:rsidRPr="00F727EF">
        <w:t>5)(d).</w:t>
      </w:r>
    </w:p>
    <w:p w14:paraId="56E0D6D9" w14:textId="7A0596B5" w:rsidR="00C97947" w:rsidRPr="00F727EF" w:rsidRDefault="00C97947" w:rsidP="00C97947">
      <w:pPr>
        <w:pStyle w:val="ActHead5"/>
      </w:pPr>
      <w:bookmarkStart w:id="329" w:name="_Toc189123323"/>
      <w:r w:rsidRPr="002E4E9B">
        <w:rPr>
          <w:rStyle w:val="CharSectno"/>
        </w:rPr>
        <w:t>322</w:t>
      </w:r>
      <w:r w:rsidR="00F727EF" w:rsidRPr="002E4E9B">
        <w:rPr>
          <w:rStyle w:val="CharSectno"/>
        </w:rPr>
        <w:noBreakHyphen/>
      </w:r>
      <w:r w:rsidRPr="002E4E9B">
        <w:rPr>
          <w:rStyle w:val="CharSectno"/>
        </w:rPr>
        <w:t>10</w:t>
      </w:r>
      <w:r w:rsidRPr="00F727EF">
        <w:t xml:space="preserve">  Day determination takes effect</w:t>
      </w:r>
      <w:bookmarkEnd w:id="329"/>
    </w:p>
    <w:p w14:paraId="1632979D" w14:textId="440422D2" w:rsidR="00C97947" w:rsidRPr="00F727EF" w:rsidRDefault="00C97947" w:rsidP="00C97947">
      <w:pPr>
        <w:pStyle w:val="subsection"/>
      </w:pPr>
      <w:r w:rsidRPr="00F727EF">
        <w:tab/>
      </w:r>
      <w:r w:rsidRPr="00F727EF">
        <w:tab/>
        <w:t xml:space="preserve">For the purposes of </w:t>
      </w:r>
      <w:r w:rsidR="00BC6C3C" w:rsidRPr="00F727EF">
        <w:t>subsection 3</w:t>
      </w:r>
      <w:r w:rsidRPr="00F727EF">
        <w:t>22(6) of the Act, the day specified by the System Governor as the day the determination takes effect must be the start day for the delivery of funded aged care services to the individual to which the start notification mentioned in subsection 322</w:t>
      </w:r>
      <w:r w:rsidR="00F727EF">
        <w:noBreakHyphen/>
      </w:r>
      <w:r w:rsidRPr="00F727EF">
        <w:t>5(2) of this instrument for the individual relates.</w:t>
      </w:r>
    </w:p>
    <w:p w14:paraId="2DEF2B51" w14:textId="6DB8B98A" w:rsidR="00C97947" w:rsidRPr="00F727EF" w:rsidRDefault="00C97947" w:rsidP="00C97947">
      <w:pPr>
        <w:pStyle w:val="ActHead5"/>
      </w:pPr>
      <w:bookmarkStart w:id="330" w:name="_Toc189123324"/>
      <w:r w:rsidRPr="002E4E9B">
        <w:rPr>
          <w:rStyle w:val="CharSectno"/>
        </w:rPr>
        <w:lastRenderedPageBreak/>
        <w:t>322</w:t>
      </w:r>
      <w:r w:rsidR="00F727EF" w:rsidRPr="002E4E9B">
        <w:rPr>
          <w:rStyle w:val="CharSectno"/>
        </w:rPr>
        <w:noBreakHyphen/>
      </w:r>
      <w:r w:rsidRPr="002E4E9B">
        <w:rPr>
          <w:rStyle w:val="CharSectno"/>
        </w:rPr>
        <w:t>15</w:t>
      </w:r>
      <w:r w:rsidRPr="00F727EF">
        <w:t xml:space="preserve">  Other matters to be included in notice of determination</w:t>
      </w:r>
      <w:bookmarkEnd w:id="330"/>
    </w:p>
    <w:p w14:paraId="4B5D8EA1" w14:textId="78D42F56" w:rsidR="00C97947" w:rsidRPr="00F727EF" w:rsidRDefault="00C97947" w:rsidP="00C97947">
      <w:pPr>
        <w:pStyle w:val="subsection"/>
      </w:pPr>
      <w:r w:rsidRPr="00F727EF">
        <w:tab/>
      </w:r>
      <w:r w:rsidRPr="00F727EF">
        <w:tab/>
        <w:t xml:space="preserve">For the purposes of </w:t>
      </w:r>
      <w:r w:rsidR="00BC6C3C" w:rsidRPr="00F727EF">
        <w:t>paragraph 3</w:t>
      </w:r>
      <w:r w:rsidRPr="00F727EF">
        <w:t xml:space="preserve">22(9)(g) of the Act, the other matters that must be included in a notice under </w:t>
      </w:r>
      <w:r w:rsidR="00BC6C3C" w:rsidRPr="00F727EF">
        <w:t>subsection 3</w:t>
      </w:r>
      <w:r w:rsidRPr="00F727EF">
        <w:t>22(8) of the Act are as follows:</w:t>
      </w:r>
    </w:p>
    <w:p w14:paraId="5F3585E9" w14:textId="77777777" w:rsidR="00C97947" w:rsidRPr="00F727EF" w:rsidRDefault="00C97947" w:rsidP="00C97947">
      <w:pPr>
        <w:pStyle w:val="paragraph"/>
        <w:rPr>
          <w:rFonts w:cstheme="minorHAnsi"/>
          <w:szCs w:val="22"/>
        </w:rPr>
      </w:pPr>
      <w:r w:rsidRPr="00F727EF">
        <w:tab/>
        <w:t>(a)</w:t>
      </w:r>
      <w:r w:rsidRPr="00F727EF">
        <w:tab/>
      </w:r>
      <w:r w:rsidRPr="00F727EF">
        <w:rPr>
          <w:rFonts w:cstheme="minorHAnsi"/>
          <w:szCs w:val="22"/>
        </w:rPr>
        <w:t>a summary of the individual’s sources of income;</w:t>
      </w:r>
    </w:p>
    <w:p w14:paraId="235F2A2A" w14:textId="77777777" w:rsidR="00C97947" w:rsidRPr="00F727EF" w:rsidRDefault="00C97947" w:rsidP="00C97947">
      <w:pPr>
        <w:pStyle w:val="paragraph"/>
      </w:pPr>
      <w:r w:rsidRPr="00F727EF">
        <w:tab/>
        <w:t>(b)</w:t>
      </w:r>
      <w:r w:rsidRPr="00F727EF">
        <w:tab/>
        <w:t>the assessed amounts for each of those sources of income.</w:t>
      </w:r>
    </w:p>
    <w:p w14:paraId="14E16407" w14:textId="77777777" w:rsidR="00C97947" w:rsidRPr="00F727EF" w:rsidRDefault="00C97947" w:rsidP="00C97947">
      <w:pPr>
        <w:pStyle w:val="ActHead4"/>
      </w:pPr>
      <w:bookmarkStart w:id="331" w:name="_Toc189123325"/>
      <w:r w:rsidRPr="002E4E9B">
        <w:rPr>
          <w:rStyle w:val="CharSubdNo"/>
        </w:rPr>
        <w:t>Subdivision D</w:t>
      </w:r>
      <w:r w:rsidRPr="00F727EF">
        <w:t>—</w:t>
      </w:r>
      <w:r w:rsidRPr="002E4E9B">
        <w:rPr>
          <w:rStyle w:val="CharSubdText"/>
        </w:rPr>
        <w:t>Working out an individual’s total assessable income—excluded amounts</w:t>
      </w:r>
      <w:bookmarkEnd w:id="331"/>
    </w:p>
    <w:p w14:paraId="634BFEFC" w14:textId="62B2C882" w:rsidR="00C97947" w:rsidRPr="00F727EF" w:rsidRDefault="00C97947" w:rsidP="00C97947">
      <w:pPr>
        <w:pStyle w:val="ActHead5"/>
      </w:pPr>
      <w:bookmarkStart w:id="332" w:name="_Toc189123326"/>
      <w:r w:rsidRPr="002E4E9B">
        <w:rPr>
          <w:rStyle w:val="CharSectno"/>
        </w:rPr>
        <w:t>323</w:t>
      </w:r>
      <w:r w:rsidR="00F727EF" w:rsidRPr="002E4E9B">
        <w:rPr>
          <w:rStyle w:val="CharSectno"/>
        </w:rPr>
        <w:noBreakHyphen/>
      </w:r>
      <w:r w:rsidRPr="002E4E9B">
        <w:rPr>
          <w:rStyle w:val="CharSectno"/>
        </w:rPr>
        <w:t>5</w:t>
      </w:r>
      <w:r w:rsidRPr="00F727EF">
        <w:t xml:space="preserve">  Purpose of this Subdivision</w:t>
      </w:r>
      <w:bookmarkEnd w:id="332"/>
    </w:p>
    <w:p w14:paraId="7581EEC6" w14:textId="154663EF" w:rsidR="00C97947" w:rsidRPr="00F727EF" w:rsidRDefault="00C97947" w:rsidP="00C97947">
      <w:pPr>
        <w:pStyle w:val="subsection"/>
      </w:pPr>
      <w:r w:rsidRPr="00F727EF">
        <w:tab/>
      </w:r>
      <w:r w:rsidRPr="00F727EF">
        <w:tab/>
        <w:t xml:space="preserve">For the purposes of </w:t>
      </w:r>
      <w:r w:rsidR="00BC6C3C" w:rsidRPr="00F727EF">
        <w:t>subsection 3</w:t>
      </w:r>
      <w:r w:rsidRPr="00F727EF">
        <w:t xml:space="preserve">23(7) of the Act, this Subdivision prescribes amounts that are to be taken, in relation to specified kinds of individuals, to be excluded from a determination under </w:t>
      </w:r>
      <w:r w:rsidR="00BC6C3C" w:rsidRPr="00F727EF">
        <w:t>subsection 3</w:t>
      </w:r>
      <w:r w:rsidRPr="00F727EF">
        <w:t xml:space="preserve">23(1) of the Act or </w:t>
      </w:r>
      <w:r w:rsidR="00BC6C3C" w:rsidRPr="00F727EF">
        <w:t>paragraph 3</w:t>
      </w:r>
      <w:r w:rsidRPr="00F727EF">
        <w:t>23(2)(b), (3)(b), (4)(b) or (5)(b) of the Act.</w:t>
      </w:r>
    </w:p>
    <w:p w14:paraId="14B20AFB" w14:textId="7FC31A49" w:rsidR="00C97947" w:rsidRPr="00F727EF" w:rsidRDefault="00C97947" w:rsidP="00C97947">
      <w:pPr>
        <w:pStyle w:val="ActHead5"/>
      </w:pPr>
      <w:bookmarkStart w:id="333" w:name="_Toc189123327"/>
      <w:r w:rsidRPr="002E4E9B">
        <w:rPr>
          <w:rStyle w:val="CharSectno"/>
        </w:rPr>
        <w:t>323</w:t>
      </w:r>
      <w:r w:rsidR="00F727EF" w:rsidRPr="002E4E9B">
        <w:rPr>
          <w:rStyle w:val="CharSectno"/>
        </w:rPr>
        <w:noBreakHyphen/>
      </w:r>
      <w:r w:rsidRPr="002E4E9B">
        <w:rPr>
          <w:rStyle w:val="CharSectno"/>
        </w:rPr>
        <w:t>10</w:t>
      </w:r>
      <w:r w:rsidRPr="00F727EF">
        <w:t xml:space="preserve">  Disability pensions and permanent impairment compensation payments</w:t>
      </w:r>
      <w:bookmarkEnd w:id="333"/>
    </w:p>
    <w:p w14:paraId="0D5C0C23" w14:textId="77777777" w:rsidR="00C97947" w:rsidRPr="00F727EF" w:rsidRDefault="00C97947" w:rsidP="00C97947">
      <w:pPr>
        <w:pStyle w:val="SubsectionHead"/>
      </w:pPr>
      <w:r w:rsidRPr="00F727EF">
        <w:t>Certain amounts of disability pensions under the Veterans’ Entitlements Act</w:t>
      </w:r>
    </w:p>
    <w:p w14:paraId="1F4A6319" w14:textId="5342AF55" w:rsidR="00C97947" w:rsidRPr="00F727EF" w:rsidRDefault="00C97947" w:rsidP="00C97947">
      <w:pPr>
        <w:pStyle w:val="subsection"/>
      </w:pPr>
      <w:r w:rsidRPr="00F727EF">
        <w:tab/>
        <w:t>(1)</w:t>
      </w:r>
      <w:r w:rsidRPr="00F727EF">
        <w:tab/>
        <w:t xml:space="preserve">In relation to an individual who has qualifying service under </w:t>
      </w:r>
      <w:r w:rsidR="00BC6C3C" w:rsidRPr="00F727EF">
        <w:t>section 7</w:t>
      </w:r>
      <w:r w:rsidRPr="00F727EF">
        <w:t>A of the Veterans’ Entitlements Act, or the partner of such an individual, the amount (if any) of disability pension (within the meaning of sub</w:t>
      </w:r>
      <w:r w:rsidR="00BC6C3C" w:rsidRPr="00F727EF">
        <w:t>section 5</w:t>
      </w:r>
      <w:r w:rsidRPr="00F727EF">
        <w:t xml:space="preserve">Q(1) of the Veterans’ Entitlements Act) paid to the individual that is exempt under </w:t>
      </w:r>
      <w:r w:rsidR="00BC6C3C" w:rsidRPr="00F727EF">
        <w:t>section 5</w:t>
      </w:r>
      <w:r w:rsidRPr="00F727EF">
        <w:t>H of that Act is prescribed.</w:t>
      </w:r>
    </w:p>
    <w:p w14:paraId="03C87B65" w14:textId="77777777" w:rsidR="00C97947" w:rsidRPr="00F727EF" w:rsidRDefault="00C97947" w:rsidP="00C97947">
      <w:pPr>
        <w:pStyle w:val="SubsectionHead"/>
      </w:pPr>
      <w:r w:rsidRPr="00F727EF">
        <w:t>Compensation for permanent impairment or Special Rate Disability Pensions</w:t>
      </w:r>
    </w:p>
    <w:p w14:paraId="3D3285D8" w14:textId="77777777" w:rsidR="00C97947" w:rsidRPr="00F727EF" w:rsidRDefault="00C97947" w:rsidP="00C97947">
      <w:pPr>
        <w:pStyle w:val="subsection"/>
      </w:pPr>
      <w:r w:rsidRPr="00F727EF">
        <w:tab/>
        <w:t>(2)</w:t>
      </w:r>
      <w:r w:rsidRPr="00F727EF">
        <w:tab/>
        <w:t>In relation to an individual who is a member or former member (within the meaning of the MRC Act) or the partner of such an individual, each of the following is prescribed:</w:t>
      </w:r>
    </w:p>
    <w:p w14:paraId="56457321" w14:textId="698FA34D" w:rsidR="00C97947" w:rsidRPr="00F727EF" w:rsidRDefault="00C97947" w:rsidP="00C97947">
      <w:pPr>
        <w:pStyle w:val="paragraph"/>
      </w:pPr>
      <w:r w:rsidRPr="00F727EF">
        <w:tab/>
        <w:t>(a)</w:t>
      </w:r>
      <w:r w:rsidRPr="00F727EF">
        <w:tab/>
        <w:t xml:space="preserve">any amount of compensation for permanent impairment paid to the individual under Part 2 of </w:t>
      </w:r>
      <w:r w:rsidR="00BC6C3C" w:rsidRPr="00F727EF">
        <w:t>Chapter 4</w:t>
      </w:r>
      <w:r w:rsidRPr="00F727EF">
        <w:t xml:space="preserve"> of the MRC Act;</w:t>
      </w:r>
    </w:p>
    <w:p w14:paraId="415E93A7" w14:textId="1D985B10" w:rsidR="00C97947" w:rsidRPr="00F727EF" w:rsidRDefault="00C97947" w:rsidP="00C97947">
      <w:pPr>
        <w:pStyle w:val="paragraph"/>
      </w:pPr>
      <w:r w:rsidRPr="00F727EF">
        <w:tab/>
        <w:t>(b)</w:t>
      </w:r>
      <w:r w:rsidRPr="00F727EF">
        <w:tab/>
        <w:t xml:space="preserve">any amount of Special Rate Disability Pension paid to the individual under </w:t>
      </w:r>
      <w:r w:rsidR="00BC6C3C" w:rsidRPr="00F727EF">
        <w:t>Part 6</w:t>
      </w:r>
      <w:r w:rsidRPr="00F727EF">
        <w:t xml:space="preserve"> of </w:t>
      </w:r>
      <w:r w:rsidR="00BC6C3C" w:rsidRPr="00F727EF">
        <w:t>Chapter 4</w:t>
      </w:r>
      <w:r w:rsidRPr="00F727EF">
        <w:t xml:space="preserve"> of the MRC Act.</w:t>
      </w:r>
    </w:p>
    <w:p w14:paraId="64533F43" w14:textId="7AD45468" w:rsidR="00C97947" w:rsidRPr="00F727EF" w:rsidRDefault="00C97947" w:rsidP="00C97947">
      <w:pPr>
        <w:pStyle w:val="ActHead5"/>
      </w:pPr>
      <w:bookmarkStart w:id="334" w:name="_Toc189123328"/>
      <w:r w:rsidRPr="002E4E9B">
        <w:rPr>
          <w:rStyle w:val="CharSectno"/>
        </w:rPr>
        <w:t>323</w:t>
      </w:r>
      <w:r w:rsidR="00F727EF" w:rsidRPr="002E4E9B">
        <w:rPr>
          <w:rStyle w:val="CharSectno"/>
        </w:rPr>
        <w:noBreakHyphen/>
      </w:r>
      <w:r w:rsidRPr="002E4E9B">
        <w:rPr>
          <w:rStyle w:val="CharSectno"/>
        </w:rPr>
        <w:t>15</w:t>
      </w:r>
      <w:r w:rsidRPr="00F727EF">
        <w:t xml:space="preserve">  Gifts</w:t>
      </w:r>
      <w:bookmarkEnd w:id="334"/>
    </w:p>
    <w:p w14:paraId="68AEE61F" w14:textId="77777777" w:rsidR="00C97947" w:rsidRPr="00F727EF" w:rsidRDefault="00C97947" w:rsidP="00C97947">
      <w:pPr>
        <w:pStyle w:val="SubsectionHead"/>
      </w:pPr>
      <w:r w:rsidRPr="00F727EF">
        <w:t>Disposal of ordinary income</w:t>
      </w:r>
    </w:p>
    <w:p w14:paraId="18BF2BF9" w14:textId="77777777" w:rsidR="00C97947" w:rsidRPr="00F727EF" w:rsidRDefault="00C97947" w:rsidP="00C97947">
      <w:pPr>
        <w:pStyle w:val="subsection"/>
      </w:pPr>
      <w:r w:rsidRPr="00F727EF">
        <w:tab/>
        <w:t>(1)</w:t>
      </w:r>
      <w:r w:rsidRPr="00F727EF">
        <w:tab/>
        <w:t>In relation to an individual who, on or before 20 August 1996, disposed of ordinary income, the amount of ordinary income disposed of on or before 20 August 1996 that is included in the individual’s ordinary income under:</w:t>
      </w:r>
    </w:p>
    <w:p w14:paraId="7906BAD5" w14:textId="2C9FFCB7" w:rsidR="00C97947" w:rsidRPr="00F727EF" w:rsidRDefault="00C97947" w:rsidP="00C97947">
      <w:pPr>
        <w:pStyle w:val="paragraph"/>
      </w:pPr>
      <w:r w:rsidRPr="00F727EF">
        <w:tab/>
        <w:t>(a)</w:t>
      </w:r>
      <w:r w:rsidRPr="00F727EF">
        <w:tab/>
      </w:r>
      <w:r w:rsidR="00BC6C3C" w:rsidRPr="00F727EF">
        <w:t>sections 1</w:t>
      </w:r>
      <w:r w:rsidRPr="00F727EF">
        <w:t>106, 1107, 1108 and 1109 of the Social Security Act; or</w:t>
      </w:r>
    </w:p>
    <w:p w14:paraId="123A733F" w14:textId="77777777" w:rsidR="00C97947" w:rsidRPr="00F727EF" w:rsidRDefault="00C97947" w:rsidP="00C97947">
      <w:pPr>
        <w:pStyle w:val="paragraph"/>
      </w:pPr>
      <w:r w:rsidRPr="00F727EF">
        <w:tab/>
        <w:t>(b)</w:t>
      </w:r>
      <w:r w:rsidRPr="00F727EF">
        <w:tab/>
        <w:t>sections 48, 48A, 48B and 48C of the Veterans’ Entitlements Act;</w:t>
      </w:r>
    </w:p>
    <w:p w14:paraId="6763E0B8" w14:textId="77777777" w:rsidR="00C97947" w:rsidRPr="00F727EF" w:rsidRDefault="00C97947" w:rsidP="00C97947">
      <w:pPr>
        <w:pStyle w:val="subsection2"/>
      </w:pPr>
      <w:r w:rsidRPr="00F727EF">
        <w:t>is prescribed.</w:t>
      </w:r>
    </w:p>
    <w:p w14:paraId="7DB0F2D1" w14:textId="77777777" w:rsidR="00C97947" w:rsidRPr="00F727EF" w:rsidRDefault="00C97947" w:rsidP="00C97947">
      <w:pPr>
        <w:pStyle w:val="notetext"/>
      </w:pPr>
      <w:r w:rsidRPr="00F727EF">
        <w:t>Note:</w:t>
      </w:r>
      <w:r w:rsidRPr="00F727EF">
        <w:tab/>
        <w:t>Sections 1106, 1107, 1108 and 1109 of the Social Security Act, and sections 48, 48A, 48B and 48C of the Veterans’ Entitlements Act, deal with disposal of ordinary income.</w:t>
      </w:r>
    </w:p>
    <w:p w14:paraId="0860456C" w14:textId="77777777" w:rsidR="00C97947" w:rsidRPr="00F727EF" w:rsidRDefault="00C97947" w:rsidP="00C97947">
      <w:pPr>
        <w:pStyle w:val="SubsectionHead"/>
      </w:pPr>
      <w:r w:rsidRPr="00F727EF">
        <w:lastRenderedPageBreak/>
        <w:t>Disposal of assets</w:t>
      </w:r>
    </w:p>
    <w:p w14:paraId="7053FFB2" w14:textId="77777777" w:rsidR="00C97947" w:rsidRPr="00F727EF" w:rsidRDefault="00C97947" w:rsidP="00C97947">
      <w:pPr>
        <w:pStyle w:val="subsection"/>
      </w:pPr>
      <w:r w:rsidRPr="00F727EF">
        <w:tab/>
        <w:t>(2)</w:t>
      </w:r>
      <w:r w:rsidRPr="00F727EF">
        <w:tab/>
        <w:t>In relation to an individual who, on or before 20 August 1996, disposed of assets, the amount of ordinary income the individual is taken to receive because assets disposed of on or before 20 August 1996 are assessed as financial assets under:</w:t>
      </w:r>
    </w:p>
    <w:p w14:paraId="61854A18" w14:textId="52FD72A3" w:rsidR="00C97947" w:rsidRPr="00F727EF" w:rsidRDefault="00C97947" w:rsidP="00C97947">
      <w:pPr>
        <w:pStyle w:val="paragraph"/>
      </w:pPr>
      <w:r w:rsidRPr="00F727EF">
        <w:tab/>
        <w:t>(a)</w:t>
      </w:r>
      <w:r w:rsidRPr="00F727EF">
        <w:tab/>
      </w:r>
      <w:r w:rsidR="00BC6C3C" w:rsidRPr="00F727EF">
        <w:t>section 1</w:t>
      </w:r>
      <w:r w:rsidRPr="00F727EF">
        <w:t>076, 1077 or 1078 of the Social Security Act; or</w:t>
      </w:r>
    </w:p>
    <w:p w14:paraId="5178736D" w14:textId="77777777" w:rsidR="00C97947" w:rsidRPr="00F727EF" w:rsidRDefault="00C97947" w:rsidP="00C97947">
      <w:pPr>
        <w:pStyle w:val="paragraph"/>
      </w:pPr>
      <w:r w:rsidRPr="00F727EF">
        <w:tab/>
        <w:t>(b)</w:t>
      </w:r>
      <w:r w:rsidRPr="00F727EF">
        <w:tab/>
        <w:t>sections 46D and 46E of the Veterans’ Entitlements Act;</w:t>
      </w:r>
    </w:p>
    <w:p w14:paraId="14F10E57" w14:textId="77777777" w:rsidR="00C97947" w:rsidRPr="00F727EF" w:rsidRDefault="00C97947" w:rsidP="00C97947">
      <w:pPr>
        <w:pStyle w:val="subsection2"/>
      </w:pPr>
      <w:r w:rsidRPr="00F727EF">
        <w:t>is prescribed.</w:t>
      </w:r>
    </w:p>
    <w:p w14:paraId="7EBFEF1A" w14:textId="77777777" w:rsidR="00C97947" w:rsidRPr="00F727EF" w:rsidRDefault="00C97947" w:rsidP="00C97947">
      <w:pPr>
        <w:pStyle w:val="notetext"/>
      </w:pPr>
      <w:r w:rsidRPr="00F727EF">
        <w:t>Note:</w:t>
      </w:r>
      <w:r w:rsidRPr="00F727EF">
        <w:tab/>
        <w:t>Section 1076, 1077 or 1078 of the Social Security Act, and sections 46D and 46E of the Veterans’ Entitlements Act, deal with deemed income from financial assets.</w:t>
      </w:r>
    </w:p>
    <w:p w14:paraId="2444ADEF" w14:textId="3EB71D95" w:rsidR="00C97947" w:rsidRPr="00F727EF" w:rsidRDefault="00C97947" w:rsidP="00C97947">
      <w:pPr>
        <w:pStyle w:val="ActHead5"/>
      </w:pPr>
      <w:bookmarkStart w:id="335" w:name="_Toc189123329"/>
      <w:r w:rsidRPr="002E4E9B">
        <w:rPr>
          <w:rStyle w:val="CharSectno"/>
        </w:rPr>
        <w:t>323</w:t>
      </w:r>
      <w:r w:rsidR="00F727EF" w:rsidRPr="002E4E9B">
        <w:rPr>
          <w:rStyle w:val="CharSectno"/>
        </w:rPr>
        <w:noBreakHyphen/>
      </w:r>
      <w:r w:rsidRPr="002E4E9B">
        <w:rPr>
          <w:rStyle w:val="CharSectno"/>
        </w:rPr>
        <w:t>20</w:t>
      </w:r>
      <w:r w:rsidRPr="00F727EF">
        <w:t xml:space="preserve">  Rent receipts</w:t>
      </w:r>
      <w:bookmarkEnd w:id="335"/>
    </w:p>
    <w:p w14:paraId="79D17C78" w14:textId="77777777" w:rsidR="00C97947" w:rsidRPr="00F727EF" w:rsidRDefault="00C97947" w:rsidP="00C97947">
      <w:pPr>
        <w:pStyle w:val="subsection"/>
      </w:pPr>
      <w:r w:rsidRPr="00F727EF">
        <w:tab/>
        <w:t>(1)</w:t>
      </w:r>
      <w:r w:rsidRPr="00F727EF">
        <w:tab/>
        <w:t>This section applies to an individual:</w:t>
      </w:r>
    </w:p>
    <w:p w14:paraId="74A0EED8" w14:textId="77777777" w:rsidR="00C97947" w:rsidRPr="00F727EF" w:rsidRDefault="00C97947" w:rsidP="00C97947">
      <w:pPr>
        <w:pStyle w:val="paragraph"/>
      </w:pPr>
      <w:r w:rsidRPr="00F727EF">
        <w:tab/>
        <w:t>(a)</w:t>
      </w:r>
      <w:r w:rsidRPr="00F727EF">
        <w:tab/>
        <w:t>for whom an accommodation contribution or an accommodation payment is payable; and</w:t>
      </w:r>
    </w:p>
    <w:p w14:paraId="5CF7B9FF" w14:textId="77777777" w:rsidR="00C97947" w:rsidRPr="00F727EF" w:rsidRDefault="00C97947" w:rsidP="00C97947">
      <w:pPr>
        <w:pStyle w:val="paragraph"/>
      </w:pPr>
      <w:r w:rsidRPr="00F727EF">
        <w:tab/>
        <w:t>(b)</w:t>
      </w:r>
      <w:r w:rsidRPr="00F727EF">
        <w:tab/>
        <w:t>who first entered residential care (within the meaning of the old Act) on or before 31 December 2015; and</w:t>
      </w:r>
    </w:p>
    <w:p w14:paraId="26A74A46" w14:textId="77777777" w:rsidR="00C97947" w:rsidRPr="00F727EF" w:rsidRDefault="00C97947" w:rsidP="00C97947">
      <w:pPr>
        <w:pStyle w:val="paragraph"/>
      </w:pPr>
      <w:r w:rsidRPr="00F727EF">
        <w:tab/>
        <w:t>(c)</w:t>
      </w:r>
      <w:r w:rsidRPr="00F727EF">
        <w:tab/>
        <w:t>for whom, since the individual first entered residential care, there has not been a continuous period of more than 28 days in which the individual was not either:</w:t>
      </w:r>
    </w:p>
    <w:p w14:paraId="7AD922B6" w14:textId="77777777" w:rsidR="00C97947" w:rsidRPr="00F727EF" w:rsidRDefault="00C97947" w:rsidP="00C97947">
      <w:pPr>
        <w:pStyle w:val="paragraphsub"/>
      </w:pPr>
      <w:r w:rsidRPr="00F727EF">
        <w:tab/>
        <w:t>(i)</w:t>
      </w:r>
      <w:r w:rsidRPr="00F727EF">
        <w:tab/>
        <w:t>receiving residential care (other than because the person was on leave) (within the meaning of the old Act); or</w:t>
      </w:r>
    </w:p>
    <w:p w14:paraId="7715A4AA" w14:textId="77777777" w:rsidR="00C97947" w:rsidRPr="00F727EF" w:rsidRDefault="00C97947" w:rsidP="00C97947">
      <w:pPr>
        <w:pStyle w:val="paragraphsub"/>
      </w:pPr>
      <w:r w:rsidRPr="00F727EF">
        <w:tab/>
        <w:t>(ii)</w:t>
      </w:r>
      <w:r w:rsidRPr="00F727EF">
        <w:tab/>
        <w:t>accessing funded aged care services in an approved residential care home.</w:t>
      </w:r>
    </w:p>
    <w:p w14:paraId="145AF40A" w14:textId="77777777" w:rsidR="00C97947" w:rsidRPr="00F727EF" w:rsidRDefault="00C97947" w:rsidP="00C97947">
      <w:pPr>
        <w:pStyle w:val="subsection"/>
      </w:pPr>
      <w:r w:rsidRPr="00F727EF">
        <w:tab/>
        <w:t>(2)</w:t>
      </w:r>
      <w:r w:rsidRPr="00F727EF">
        <w:tab/>
        <w:t>The amount of any income received by the individual, or the individual’s partner, from rental of the individual’s principal home to another person is prescribed.</w:t>
      </w:r>
    </w:p>
    <w:p w14:paraId="0050D4DD" w14:textId="11F6A417" w:rsidR="00C97947" w:rsidRPr="00F727EF" w:rsidRDefault="00C97947" w:rsidP="00C97947">
      <w:pPr>
        <w:pStyle w:val="ActHead5"/>
      </w:pPr>
      <w:bookmarkStart w:id="336" w:name="_Toc189123330"/>
      <w:r w:rsidRPr="002E4E9B">
        <w:rPr>
          <w:rStyle w:val="CharSectno"/>
        </w:rPr>
        <w:t>323</w:t>
      </w:r>
      <w:r w:rsidR="00F727EF" w:rsidRPr="002E4E9B">
        <w:rPr>
          <w:rStyle w:val="CharSectno"/>
        </w:rPr>
        <w:noBreakHyphen/>
      </w:r>
      <w:r w:rsidRPr="002E4E9B">
        <w:rPr>
          <w:rStyle w:val="CharSectno"/>
        </w:rPr>
        <w:t>25</w:t>
      </w:r>
      <w:r w:rsidRPr="00F727EF">
        <w:t xml:space="preserve">  GST compensation</w:t>
      </w:r>
      <w:bookmarkEnd w:id="336"/>
    </w:p>
    <w:p w14:paraId="3802E2B9" w14:textId="77777777" w:rsidR="00C97947" w:rsidRPr="00F727EF" w:rsidRDefault="00C97947" w:rsidP="00C97947">
      <w:pPr>
        <w:pStyle w:val="subsection"/>
      </w:pPr>
      <w:r w:rsidRPr="00F727EF">
        <w:tab/>
        <w:t>(1)</w:t>
      </w:r>
      <w:r w:rsidRPr="00F727EF">
        <w:tab/>
        <w:t>This section applies in relation to:</w:t>
      </w:r>
    </w:p>
    <w:p w14:paraId="61C0B523" w14:textId="77777777" w:rsidR="00C97947" w:rsidRPr="00F727EF" w:rsidRDefault="00C97947" w:rsidP="00C97947">
      <w:pPr>
        <w:pStyle w:val="paragraph"/>
      </w:pPr>
      <w:r w:rsidRPr="00F727EF">
        <w:tab/>
        <w:t>(a)</w:t>
      </w:r>
      <w:r w:rsidRPr="00F727EF">
        <w:tab/>
        <w:t>an individual receiving a pension under Part II or IV of the Veterans’ Entitlements Act</w:t>
      </w:r>
      <w:r w:rsidRPr="00F727EF">
        <w:rPr>
          <w:i/>
        </w:rPr>
        <w:t xml:space="preserve"> </w:t>
      </w:r>
      <w:r w:rsidRPr="00F727EF">
        <w:t>at a rate determined under or by reference to the following provisions of that Act:</w:t>
      </w:r>
    </w:p>
    <w:p w14:paraId="38F1F773" w14:textId="11A57F31" w:rsidR="00C97947" w:rsidRPr="00F727EF" w:rsidRDefault="00C97947" w:rsidP="00C97947">
      <w:pPr>
        <w:pStyle w:val="paragraphsub"/>
      </w:pPr>
      <w:r w:rsidRPr="00F727EF">
        <w:tab/>
        <w:t>(i)</w:t>
      </w:r>
      <w:r w:rsidRPr="00F727EF">
        <w:tab/>
        <w:t>for an individual receiving a disability pension payable at the general rate—</w:t>
      </w:r>
      <w:r w:rsidR="00BC6C3C" w:rsidRPr="00F727EF">
        <w:t>section 2</w:t>
      </w:r>
      <w:r w:rsidRPr="00F727EF">
        <w:t>2;</w:t>
      </w:r>
    </w:p>
    <w:p w14:paraId="35AEDAA8" w14:textId="4FCABD01" w:rsidR="00C97947" w:rsidRPr="00F727EF" w:rsidRDefault="00C97947" w:rsidP="00C97947">
      <w:pPr>
        <w:pStyle w:val="paragraphsub"/>
      </w:pPr>
      <w:r w:rsidRPr="00F727EF">
        <w:tab/>
        <w:t>(ii)</w:t>
      </w:r>
      <w:r w:rsidRPr="00F727EF">
        <w:tab/>
        <w:t>for an individual receiving a disability pension payable at the general rate including an increased rate for a war</w:t>
      </w:r>
      <w:r w:rsidR="00F727EF">
        <w:noBreakHyphen/>
      </w:r>
      <w:r w:rsidRPr="00F727EF">
        <w:t>caused injury or disease—sections 22 and 27;</w:t>
      </w:r>
    </w:p>
    <w:p w14:paraId="10073DBE" w14:textId="398C3F3C" w:rsidR="00C97947" w:rsidRPr="00F727EF" w:rsidRDefault="00C97947" w:rsidP="00C97947">
      <w:pPr>
        <w:pStyle w:val="paragraphsub"/>
      </w:pPr>
      <w:r w:rsidRPr="00F727EF">
        <w:tab/>
        <w:t>(iii)</w:t>
      </w:r>
      <w:r w:rsidRPr="00F727EF">
        <w:tab/>
        <w:t>for an individual receiving a disability pension payable at the intermediate rate—</w:t>
      </w:r>
      <w:r w:rsidR="00BC6C3C" w:rsidRPr="00F727EF">
        <w:t>section 2</w:t>
      </w:r>
      <w:r w:rsidRPr="00F727EF">
        <w:t>3;</w:t>
      </w:r>
    </w:p>
    <w:p w14:paraId="00D86C48" w14:textId="35A728FE" w:rsidR="00C97947" w:rsidRPr="00F727EF" w:rsidRDefault="00C97947" w:rsidP="00C97947">
      <w:pPr>
        <w:pStyle w:val="paragraphsub"/>
      </w:pPr>
      <w:r w:rsidRPr="00F727EF">
        <w:tab/>
        <w:t>(iv)</w:t>
      </w:r>
      <w:r w:rsidRPr="00F727EF">
        <w:tab/>
        <w:t>for an individual receiving a disability pension payable at the intermediate rate including an increased rate for a war</w:t>
      </w:r>
      <w:r w:rsidR="00F727EF">
        <w:noBreakHyphen/>
      </w:r>
      <w:r w:rsidRPr="00F727EF">
        <w:t>caused injury or disease—sections 23 and 27;</w:t>
      </w:r>
    </w:p>
    <w:p w14:paraId="09BEB9DC" w14:textId="6C0EC055" w:rsidR="00C97947" w:rsidRPr="00F727EF" w:rsidRDefault="00C97947" w:rsidP="00C97947">
      <w:pPr>
        <w:pStyle w:val="paragraphsub"/>
      </w:pPr>
      <w:r w:rsidRPr="00F727EF">
        <w:tab/>
        <w:t>(v)</w:t>
      </w:r>
      <w:r w:rsidRPr="00F727EF">
        <w:tab/>
        <w:t>for an individual receiving a disability pension payable at the special rate—</w:t>
      </w:r>
      <w:r w:rsidR="00BC6C3C" w:rsidRPr="00F727EF">
        <w:t>section 2</w:t>
      </w:r>
      <w:r w:rsidRPr="00F727EF">
        <w:t>4;</w:t>
      </w:r>
    </w:p>
    <w:p w14:paraId="74ECED22" w14:textId="365DB0A6" w:rsidR="00C97947" w:rsidRPr="00F727EF" w:rsidRDefault="00C97947" w:rsidP="00C97947">
      <w:pPr>
        <w:pStyle w:val="paragraphsub"/>
      </w:pPr>
      <w:r w:rsidRPr="00F727EF">
        <w:lastRenderedPageBreak/>
        <w:tab/>
        <w:t>(vi)</w:t>
      </w:r>
      <w:r w:rsidRPr="00F727EF">
        <w:tab/>
        <w:t>for an individual receiving a war widow or widower pension—</w:t>
      </w:r>
      <w:r w:rsidR="00BC6C3C" w:rsidRPr="00F727EF">
        <w:t>subsection 3</w:t>
      </w:r>
      <w:r w:rsidRPr="00F727EF">
        <w:t>0(1); and</w:t>
      </w:r>
    </w:p>
    <w:p w14:paraId="4052303E" w14:textId="4B6BA14B" w:rsidR="00C97947" w:rsidRPr="00F727EF" w:rsidRDefault="00C97947" w:rsidP="00C97947">
      <w:pPr>
        <w:pStyle w:val="paragraph"/>
      </w:pPr>
      <w:r w:rsidRPr="00F727EF">
        <w:tab/>
        <w:t>(b)</w:t>
      </w:r>
      <w:r w:rsidRPr="00F727EF">
        <w:tab/>
        <w:t xml:space="preserve">an individual receiving a pension under </w:t>
      </w:r>
      <w:r w:rsidR="00BC6C3C" w:rsidRPr="00F727EF">
        <w:t>Part 6</w:t>
      </w:r>
      <w:r w:rsidRPr="00F727EF">
        <w:t xml:space="preserve"> of </w:t>
      </w:r>
      <w:r w:rsidR="00BC6C3C" w:rsidRPr="00F727EF">
        <w:t>Chapter 4</w:t>
      </w:r>
      <w:r w:rsidRPr="00F727EF">
        <w:t>, or a weekly amount of compensation under Part 2 of Chapter 5, of the MRC Act at a rate determined under or by reference to the following provisions of that Act:</w:t>
      </w:r>
    </w:p>
    <w:p w14:paraId="2C11988F" w14:textId="1B93FED0" w:rsidR="00C97947" w:rsidRPr="00F727EF" w:rsidRDefault="00C97947" w:rsidP="00C97947">
      <w:pPr>
        <w:pStyle w:val="paragraphsub"/>
      </w:pPr>
      <w:r w:rsidRPr="00F727EF">
        <w:tab/>
        <w:t>(i)</w:t>
      </w:r>
      <w:r w:rsidRPr="00F727EF">
        <w:tab/>
        <w:t>for an individual receiving a Special Rate Disability Pension—</w:t>
      </w:r>
      <w:r w:rsidR="00BC6C3C" w:rsidRPr="00F727EF">
        <w:t>sections 1</w:t>
      </w:r>
      <w:r w:rsidRPr="00F727EF">
        <w:t>98 and 204;</w:t>
      </w:r>
    </w:p>
    <w:p w14:paraId="3A167E37" w14:textId="6F0859D8" w:rsidR="00C97947" w:rsidRPr="00F727EF" w:rsidRDefault="00C97947" w:rsidP="00C97947">
      <w:pPr>
        <w:pStyle w:val="paragraphsub"/>
      </w:pPr>
      <w:r w:rsidRPr="00F727EF">
        <w:tab/>
        <w:t>(ii)</w:t>
      </w:r>
      <w:r w:rsidRPr="00F727EF">
        <w:tab/>
        <w:t>for an individual receiving a weekly amount of compensation for the death of the individual’s partner—</w:t>
      </w:r>
      <w:r w:rsidR="00BC6C3C" w:rsidRPr="00F727EF">
        <w:t>subsection 2</w:t>
      </w:r>
      <w:r w:rsidRPr="00F727EF">
        <w:t>34(5).</w:t>
      </w:r>
    </w:p>
    <w:p w14:paraId="0BF4DCC6" w14:textId="12758A43" w:rsidR="00C97947" w:rsidRPr="00F727EF" w:rsidRDefault="00C97947" w:rsidP="00C97947">
      <w:pPr>
        <w:pStyle w:val="subsection"/>
      </w:pPr>
      <w:r w:rsidRPr="00F727EF">
        <w:rPr>
          <w:lang w:eastAsia="en-US"/>
        </w:rPr>
        <w:tab/>
        <w:t>(2)</w:t>
      </w:r>
      <w:r w:rsidRPr="00F727EF">
        <w:rPr>
          <w:lang w:eastAsia="en-US"/>
        </w:rPr>
        <w:tab/>
        <w:t>T</w:t>
      </w:r>
      <w:r w:rsidRPr="00F727EF">
        <w:t xml:space="preserve">he amount that is equal to 4% of the amount of pension, or the weekly amount of compensation, payable to an individual under a provision referred to in </w:t>
      </w:r>
      <w:r w:rsidR="00BC6C3C" w:rsidRPr="00F727EF">
        <w:t>subsection (</w:t>
      </w:r>
      <w:r w:rsidRPr="00F727EF">
        <w:t>1), as applicable from time to time, is prescribed.</w:t>
      </w:r>
    </w:p>
    <w:p w14:paraId="4BC654C5" w14:textId="77777777" w:rsidR="00C97947" w:rsidRPr="00F727EF" w:rsidRDefault="00C97947" w:rsidP="00C97947">
      <w:pPr>
        <w:pStyle w:val="notetext"/>
      </w:pPr>
      <w:r w:rsidRPr="00F727EF">
        <w:t>Note 1:</w:t>
      </w:r>
      <w:r w:rsidRPr="00F727EF">
        <w:tab/>
        <w:t>Part II of the Veterans’ Entitlements Act deals with pensions, other than service pensions, payable to veterans and their dependants.</w:t>
      </w:r>
    </w:p>
    <w:p w14:paraId="12AEF64A" w14:textId="77777777" w:rsidR="00C97947" w:rsidRPr="00F727EF" w:rsidRDefault="00C97947" w:rsidP="00C97947">
      <w:pPr>
        <w:pStyle w:val="notetext"/>
      </w:pPr>
      <w:r w:rsidRPr="00F727EF">
        <w:t>Note 2:</w:t>
      </w:r>
      <w:r w:rsidRPr="00F727EF">
        <w:tab/>
        <w:t>Part IV of the Veterans’ Entitlements Act</w:t>
      </w:r>
      <w:r w:rsidRPr="00F727EF">
        <w:rPr>
          <w:i/>
        </w:rPr>
        <w:t xml:space="preserve"> </w:t>
      </w:r>
      <w:r w:rsidRPr="00F727EF">
        <w:t>deals with pensions payable to members of the Defence Forces or a Peacekeeping Force and their dependants.</w:t>
      </w:r>
    </w:p>
    <w:p w14:paraId="5D2B3DDD" w14:textId="40A5229D" w:rsidR="00C97947" w:rsidRPr="00F727EF" w:rsidRDefault="00C97947" w:rsidP="00C97947">
      <w:pPr>
        <w:pStyle w:val="notetext"/>
        <w:rPr>
          <w:i/>
        </w:rPr>
      </w:pPr>
      <w:r w:rsidRPr="00F727EF">
        <w:t>Note 3:</w:t>
      </w:r>
      <w:r w:rsidRPr="00F727EF">
        <w:tab/>
      </w:r>
      <w:r w:rsidR="00BC6C3C" w:rsidRPr="00F727EF">
        <w:t>Part 6</w:t>
      </w:r>
      <w:r w:rsidRPr="00F727EF">
        <w:t xml:space="preserve"> of </w:t>
      </w:r>
      <w:r w:rsidR="00BC6C3C" w:rsidRPr="00F727EF">
        <w:t>Chapter 4</w:t>
      </w:r>
      <w:r w:rsidRPr="00F727EF">
        <w:t xml:space="preserve"> of the </w:t>
      </w:r>
      <w:r w:rsidR="0015107A" w:rsidRPr="00F727EF">
        <w:t>MRC Act</w:t>
      </w:r>
      <w:r w:rsidRPr="00F727EF">
        <w:t xml:space="preserve"> gives former members who are entitled to compensation for incapacity for work a choice to receive a Special Rate Disability Pension instead of compensation.</w:t>
      </w:r>
    </w:p>
    <w:p w14:paraId="5EF11DFA" w14:textId="2A11C6AB" w:rsidR="00C97947" w:rsidRPr="00F727EF" w:rsidRDefault="00C97947" w:rsidP="00C97947">
      <w:pPr>
        <w:pStyle w:val="notetext"/>
      </w:pPr>
      <w:r w:rsidRPr="00F727EF">
        <w:t>Note 4:</w:t>
      </w:r>
      <w:r w:rsidRPr="00F727EF">
        <w:tab/>
        <w:t xml:space="preserve">Part 2 of Chapter 5 of the </w:t>
      </w:r>
      <w:r w:rsidR="0015107A" w:rsidRPr="00F727EF">
        <w:t>MRC Act</w:t>
      </w:r>
      <w:r w:rsidRPr="00F727EF">
        <w:t xml:space="preserve"> gives wholly dependent partners of deceased members an entitlement to compensation in respect of the death of the members. The compensation may be taken as a lump sum or as a weekly amount.</w:t>
      </w:r>
    </w:p>
    <w:p w14:paraId="25EECF98" w14:textId="3E01BA5B" w:rsidR="00C97947" w:rsidRPr="00F727EF" w:rsidRDefault="00C97947" w:rsidP="00C97947">
      <w:pPr>
        <w:pStyle w:val="ActHead5"/>
      </w:pPr>
      <w:bookmarkStart w:id="337" w:name="_Toc189123331"/>
      <w:r w:rsidRPr="002E4E9B">
        <w:rPr>
          <w:rStyle w:val="CharSectno"/>
        </w:rPr>
        <w:t>323</w:t>
      </w:r>
      <w:r w:rsidR="00F727EF" w:rsidRPr="002E4E9B">
        <w:rPr>
          <w:rStyle w:val="CharSectno"/>
        </w:rPr>
        <w:noBreakHyphen/>
      </w:r>
      <w:r w:rsidRPr="002E4E9B">
        <w:rPr>
          <w:rStyle w:val="CharSectno"/>
        </w:rPr>
        <w:t>30</w:t>
      </w:r>
      <w:r w:rsidRPr="00F727EF">
        <w:t xml:space="preserve">  Energy payments</w:t>
      </w:r>
      <w:bookmarkEnd w:id="337"/>
    </w:p>
    <w:p w14:paraId="559EB8B5" w14:textId="77777777" w:rsidR="00C97947" w:rsidRPr="00F727EF" w:rsidRDefault="00C97947" w:rsidP="00C97947">
      <w:pPr>
        <w:pStyle w:val="subsection"/>
      </w:pPr>
      <w:r w:rsidRPr="00F727EF">
        <w:rPr>
          <w:b/>
        </w:rPr>
        <w:tab/>
      </w:r>
      <w:r w:rsidRPr="00F727EF">
        <w:tab/>
        <w:t>In relation to an individual to whom funded aged care services are being delivered through the service group residential care, each of the following is prescribed:</w:t>
      </w:r>
    </w:p>
    <w:p w14:paraId="4520E453" w14:textId="77777777" w:rsidR="00C97947" w:rsidRPr="00F727EF" w:rsidRDefault="00C97947" w:rsidP="00C97947">
      <w:pPr>
        <w:pStyle w:val="paragraph"/>
      </w:pPr>
      <w:r w:rsidRPr="00F727EF">
        <w:tab/>
        <w:t>(a)</w:t>
      </w:r>
      <w:r w:rsidRPr="00F727EF">
        <w:tab/>
        <w:t>any amount of clean energy advance, energy supplement or quarterly energy supplement paid to the individual under the Social Security Act;</w:t>
      </w:r>
    </w:p>
    <w:p w14:paraId="19E42590" w14:textId="77777777" w:rsidR="00C97947" w:rsidRPr="00F727EF" w:rsidRDefault="00C97947" w:rsidP="00C97947">
      <w:pPr>
        <w:pStyle w:val="paragraph"/>
      </w:pPr>
      <w:r w:rsidRPr="00F727EF">
        <w:tab/>
        <w:t>(b)</w:t>
      </w:r>
      <w:r w:rsidRPr="00F727EF">
        <w:tab/>
        <w:t>any amount of clean energy advance, energy supplement or quarterly energy supplement paid to the individual under the Veterans’ Entitlements Act.</w:t>
      </w:r>
    </w:p>
    <w:p w14:paraId="6081BDE2" w14:textId="77777777" w:rsidR="00C97947" w:rsidRPr="00F727EF" w:rsidRDefault="00C97947" w:rsidP="00C97947">
      <w:pPr>
        <w:pStyle w:val="ActHead4"/>
      </w:pPr>
      <w:bookmarkStart w:id="338" w:name="_Toc189123332"/>
      <w:r w:rsidRPr="002E4E9B">
        <w:rPr>
          <w:rStyle w:val="CharSubdNo"/>
        </w:rPr>
        <w:t>Subdivision E</w:t>
      </w:r>
      <w:r w:rsidRPr="00F727EF">
        <w:t>—</w:t>
      </w:r>
      <w:r w:rsidRPr="002E4E9B">
        <w:rPr>
          <w:rStyle w:val="CharSubdText"/>
        </w:rPr>
        <w:t>Working out an individual’s total assessable income—application of social security law provisions</w:t>
      </w:r>
      <w:bookmarkEnd w:id="338"/>
    </w:p>
    <w:p w14:paraId="7C85E60A" w14:textId="63571125" w:rsidR="00C97947" w:rsidRPr="00F727EF" w:rsidRDefault="00C97947" w:rsidP="00C97947">
      <w:pPr>
        <w:pStyle w:val="ActHead5"/>
      </w:pPr>
      <w:bookmarkStart w:id="339" w:name="_Toc189123333"/>
      <w:r w:rsidRPr="002E4E9B">
        <w:rPr>
          <w:rStyle w:val="CharSectno"/>
        </w:rPr>
        <w:t>323</w:t>
      </w:r>
      <w:r w:rsidR="00F727EF" w:rsidRPr="002E4E9B">
        <w:rPr>
          <w:rStyle w:val="CharSectno"/>
        </w:rPr>
        <w:noBreakHyphen/>
      </w:r>
      <w:r w:rsidRPr="002E4E9B">
        <w:rPr>
          <w:rStyle w:val="CharSectno"/>
        </w:rPr>
        <w:t>35</w:t>
      </w:r>
      <w:r w:rsidRPr="00F727EF">
        <w:t xml:space="preserve">  Application of Social Security Act provisions</w:t>
      </w:r>
      <w:bookmarkEnd w:id="339"/>
    </w:p>
    <w:p w14:paraId="37D6F569" w14:textId="77777777" w:rsidR="00C97947" w:rsidRPr="00F727EF" w:rsidRDefault="00C97947" w:rsidP="00C97947">
      <w:pPr>
        <w:pStyle w:val="subsection"/>
      </w:pPr>
      <w:r w:rsidRPr="00F727EF">
        <w:tab/>
        <w:t>(1)</w:t>
      </w:r>
      <w:r w:rsidRPr="00F727EF">
        <w:tab/>
        <w:t>This section applies to an individual:</w:t>
      </w:r>
    </w:p>
    <w:p w14:paraId="4C9186A6" w14:textId="77777777" w:rsidR="00C97947" w:rsidRPr="00F727EF" w:rsidRDefault="00C97947" w:rsidP="00C97947">
      <w:pPr>
        <w:pStyle w:val="paragraph"/>
      </w:pPr>
      <w:r w:rsidRPr="00F727EF">
        <w:tab/>
        <w:t>(a)</w:t>
      </w:r>
      <w:r w:rsidRPr="00F727EF">
        <w:tab/>
        <w:t>who first entered residential care (within the meaning of the old Act) on or after 1 January 2016; and</w:t>
      </w:r>
    </w:p>
    <w:p w14:paraId="05E76F6A" w14:textId="77777777" w:rsidR="00C97947" w:rsidRPr="00F727EF" w:rsidRDefault="00C97947" w:rsidP="00C97947">
      <w:pPr>
        <w:pStyle w:val="paragraph"/>
      </w:pPr>
      <w:r w:rsidRPr="00F727EF">
        <w:tab/>
        <w:t>(b)</w:t>
      </w:r>
      <w:r w:rsidRPr="00F727EF">
        <w:tab/>
        <w:t>for whom, since the individual first entered residential care, there has not been a continuous period of more than 28 days in which the individual was not either:</w:t>
      </w:r>
    </w:p>
    <w:p w14:paraId="1AA9F892" w14:textId="77777777" w:rsidR="00C97947" w:rsidRPr="00F727EF" w:rsidRDefault="00C97947" w:rsidP="00C97947">
      <w:pPr>
        <w:pStyle w:val="paragraphsub"/>
      </w:pPr>
      <w:r w:rsidRPr="00F727EF">
        <w:tab/>
        <w:t>(i)</w:t>
      </w:r>
      <w:r w:rsidRPr="00F727EF">
        <w:tab/>
        <w:t>receiving residential care (other than because the person was on leave) (within the meaning of the old Act); or</w:t>
      </w:r>
    </w:p>
    <w:p w14:paraId="05B1C253" w14:textId="77777777" w:rsidR="00C97947" w:rsidRPr="00F727EF" w:rsidRDefault="00C97947" w:rsidP="00C97947">
      <w:pPr>
        <w:pStyle w:val="paragraphsub"/>
      </w:pPr>
      <w:r w:rsidRPr="00F727EF">
        <w:lastRenderedPageBreak/>
        <w:tab/>
        <w:t>(ii)</w:t>
      </w:r>
      <w:r w:rsidRPr="00F727EF">
        <w:tab/>
        <w:t>accessing funded aged care services in an approved residential care home.</w:t>
      </w:r>
    </w:p>
    <w:p w14:paraId="0F788FFF" w14:textId="7DC1B50F" w:rsidR="00C97947" w:rsidRPr="00F727EF" w:rsidRDefault="00C97947" w:rsidP="00C97947">
      <w:pPr>
        <w:pStyle w:val="subsection"/>
      </w:pPr>
      <w:r w:rsidRPr="00F727EF">
        <w:tab/>
        <w:t>(2)</w:t>
      </w:r>
      <w:r w:rsidRPr="00F727EF">
        <w:tab/>
        <w:t xml:space="preserve">For the purposes of </w:t>
      </w:r>
      <w:r w:rsidR="00BC6C3C" w:rsidRPr="00F727EF">
        <w:t>subparagraph 3</w:t>
      </w:r>
      <w:r w:rsidRPr="00F727EF">
        <w:t>23(8)(c)(ii) of the Act, paragraph 8(8)(znaa) of the Social Security Act is prescribed.</w:t>
      </w:r>
    </w:p>
    <w:p w14:paraId="1F38D2B3" w14:textId="1E399B59" w:rsidR="00C97947" w:rsidRPr="00F727EF" w:rsidRDefault="00C97947" w:rsidP="00C97947">
      <w:pPr>
        <w:pStyle w:val="ActHead5"/>
      </w:pPr>
      <w:bookmarkStart w:id="340" w:name="_Toc189123334"/>
      <w:r w:rsidRPr="002E4E9B">
        <w:rPr>
          <w:rStyle w:val="CharSectno"/>
        </w:rPr>
        <w:t>323</w:t>
      </w:r>
      <w:r w:rsidR="00F727EF" w:rsidRPr="002E4E9B">
        <w:rPr>
          <w:rStyle w:val="CharSectno"/>
        </w:rPr>
        <w:noBreakHyphen/>
      </w:r>
      <w:r w:rsidRPr="002E4E9B">
        <w:rPr>
          <w:rStyle w:val="CharSectno"/>
        </w:rPr>
        <w:t>40</w:t>
      </w:r>
      <w:r w:rsidRPr="00F727EF">
        <w:t xml:space="preserve">  Application of Veterans’ Entitlements Act provisions</w:t>
      </w:r>
      <w:bookmarkEnd w:id="340"/>
    </w:p>
    <w:p w14:paraId="61F7E52E" w14:textId="77777777" w:rsidR="00C97947" w:rsidRPr="00F727EF" w:rsidRDefault="00C97947" w:rsidP="00C97947">
      <w:pPr>
        <w:pStyle w:val="subsection"/>
      </w:pPr>
      <w:r w:rsidRPr="00F727EF">
        <w:tab/>
        <w:t>(1)</w:t>
      </w:r>
      <w:r w:rsidRPr="00F727EF">
        <w:tab/>
        <w:t>This section applies to an individual:</w:t>
      </w:r>
    </w:p>
    <w:p w14:paraId="7E2012D6" w14:textId="77777777" w:rsidR="00C97947" w:rsidRPr="00F727EF" w:rsidRDefault="00C97947" w:rsidP="00C97947">
      <w:pPr>
        <w:pStyle w:val="paragraph"/>
      </w:pPr>
      <w:r w:rsidRPr="00F727EF">
        <w:tab/>
        <w:t>(a)</w:t>
      </w:r>
      <w:r w:rsidRPr="00F727EF">
        <w:tab/>
        <w:t>who first entered residential care (within the meaning of the old Act) on or after 1 January 2016; and</w:t>
      </w:r>
    </w:p>
    <w:p w14:paraId="2F7FA8FC" w14:textId="77777777" w:rsidR="00C97947" w:rsidRPr="00F727EF" w:rsidRDefault="00C97947" w:rsidP="00C97947">
      <w:pPr>
        <w:pStyle w:val="paragraph"/>
      </w:pPr>
      <w:r w:rsidRPr="00F727EF">
        <w:tab/>
        <w:t>(b)</w:t>
      </w:r>
      <w:r w:rsidRPr="00F727EF">
        <w:tab/>
        <w:t>for whom, since the individual first entered residential care, there has not been a continuous period of more than 28 days in which the individual was not either:</w:t>
      </w:r>
    </w:p>
    <w:p w14:paraId="4F828E28" w14:textId="77777777" w:rsidR="00C97947" w:rsidRPr="00F727EF" w:rsidRDefault="00C97947" w:rsidP="00C97947">
      <w:pPr>
        <w:pStyle w:val="paragraphsub"/>
      </w:pPr>
      <w:r w:rsidRPr="00F727EF">
        <w:tab/>
        <w:t>(i)</w:t>
      </w:r>
      <w:r w:rsidRPr="00F727EF">
        <w:tab/>
        <w:t>receiving residential care (other than because the person was on leave) (within the meaning of the old Act); or</w:t>
      </w:r>
    </w:p>
    <w:p w14:paraId="5E9480BA" w14:textId="77777777" w:rsidR="00C97947" w:rsidRPr="00F727EF" w:rsidRDefault="00C97947" w:rsidP="00C97947">
      <w:pPr>
        <w:pStyle w:val="paragraphsub"/>
      </w:pPr>
      <w:r w:rsidRPr="00F727EF">
        <w:tab/>
        <w:t>(ii)</w:t>
      </w:r>
      <w:r w:rsidRPr="00F727EF">
        <w:tab/>
        <w:t>accessing funded aged care services in an approved residential care home.</w:t>
      </w:r>
    </w:p>
    <w:p w14:paraId="021B4481" w14:textId="7FAA826D" w:rsidR="00C97947" w:rsidRPr="00F727EF" w:rsidRDefault="00C97947" w:rsidP="00C97947">
      <w:pPr>
        <w:pStyle w:val="subsection"/>
      </w:pPr>
      <w:r w:rsidRPr="00F727EF">
        <w:tab/>
        <w:t>(2)</w:t>
      </w:r>
      <w:r w:rsidRPr="00F727EF">
        <w:tab/>
        <w:t xml:space="preserve">For the purposes of </w:t>
      </w:r>
      <w:r w:rsidR="00BC6C3C" w:rsidRPr="00F727EF">
        <w:t>subparagraph 3</w:t>
      </w:r>
      <w:r w:rsidRPr="00F727EF">
        <w:t xml:space="preserve">23(9)(b)(ii) of the Act, paragraph 5H(8)(nf) of the </w:t>
      </w:r>
      <w:r w:rsidRPr="00F727EF">
        <w:rPr>
          <w:iCs/>
        </w:rPr>
        <w:t>Veterans’ Entitlements Act</w:t>
      </w:r>
      <w:r w:rsidRPr="00F727EF">
        <w:rPr>
          <w:i/>
        </w:rPr>
        <w:t xml:space="preserve"> </w:t>
      </w:r>
      <w:r w:rsidRPr="00F727EF">
        <w:t>is prescribed.</w:t>
      </w:r>
    </w:p>
    <w:p w14:paraId="6B1FAFAD" w14:textId="77777777" w:rsidR="00C97947" w:rsidRPr="00F727EF" w:rsidRDefault="00C97947" w:rsidP="00C97947">
      <w:pPr>
        <w:pStyle w:val="ActHead4"/>
      </w:pPr>
      <w:bookmarkStart w:id="341" w:name="_Toc189123335"/>
      <w:r w:rsidRPr="002E4E9B">
        <w:rPr>
          <w:rStyle w:val="CharSubdNo"/>
        </w:rPr>
        <w:t>Subdivision F</w:t>
      </w:r>
      <w:r w:rsidRPr="00F727EF">
        <w:t>—</w:t>
      </w:r>
      <w:r w:rsidRPr="002E4E9B">
        <w:rPr>
          <w:rStyle w:val="CharSubdText"/>
        </w:rPr>
        <w:t>Varying or revoking an income determination</w:t>
      </w:r>
      <w:bookmarkEnd w:id="341"/>
    </w:p>
    <w:p w14:paraId="39A35D23" w14:textId="2309762F" w:rsidR="00C97947" w:rsidRPr="00F727EF" w:rsidRDefault="00C97947" w:rsidP="00C97947">
      <w:pPr>
        <w:pStyle w:val="ActHead5"/>
      </w:pPr>
      <w:bookmarkStart w:id="342" w:name="_Toc189123336"/>
      <w:r w:rsidRPr="002E4E9B">
        <w:rPr>
          <w:rStyle w:val="CharSectno"/>
        </w:rPr>
        <w:t>324</w:t>
      </w:r>
      <w:r w:rsidR="00F727EF" w:rsidRPr="002E4E9B">
        <w:rPr>
          <w:rStyle w:val="CharSectno"/>
        </w:rPr>
        <w:noBreakHyphen/>
      </w:r>
      <w:r w:rsidRPr="002E4E9B">
        <w:rPr>
          <w:rStyle w:val="CharSectno"/>
        </w:rPr>
        <w:t>5</w:t>
      </w:r>
      <w:r w:rsidRPr="00F727EF">
        <w:t xml:space="preserve">  Day variation of income determination takes effect</w:t>
      </w:r>
      <w:bookmarkEnd w:id="342"/>
    </w:p>
    <w:p w14:paraId="4B38D7AA" w14:textId="77777777" w:rsidR="00C97947" w:rsidRPr="00F727EF" w:rsidRDefault="00C97947" w:rsidP="00C97947">
      <w:pPr>
        <w:pStyle w:val="SubsectionHead"/>
      </w:pPr>
      <w:r w:rsidRPr="00F727EF">
        <w:t>Purpose</w:t>
      </w:r>
    </w:p>
    <w:p w14:paraId="5EB66754" w14:textId="3D1B7104" w:rsidR="00C97947" w:rsidRPr="00F727EF" w:rsidRDefault="00C97947" w:rsidP="00C97947">
      <w:pPr>
        <w:pStyle w:val="subsection"/>
      </w:pPr>
      <w:r w:rsidRPr="00F727EF">
        <w:tab/>
        <w:t>(1)</w:t>
      </w:r>
      <w:r w:rsidRPr="00F727EF">
        <w:tab/>
        <w:t xml:space="preserve">For the purposes of </w:t>
      </w:r>
      <w:r w:rsidR="00BC6C3C" w:rsidRPr="00F727EF">
        <w:t>subsection 3</w:t>
      </w:r>
      <w:r w:rsidRPr="00F727EF">
        <w:t>24(5) of the Act, the day specified by the System Governor as the day a variation of an income determination in relation to an individual takes effect must be in accordance with this section.</w:t>
      </w:r>
    </w:p>
    <w:p w14:paraId="16A6E1CD" w14:textId="77777777" w:rsidR="00C97947" w:rsidRPr="00F727EF" w:rsidRDefault="00C97947" w:rsidP="00C97947">
      <w:pPr>
        <w:pStyle w:val="SubsectionHead"/>
      </w:pPr>
      <w:r w:rsidRPr="00F727EF">
        <w:t>Variation on notification of event or change in circumstances—general</w:t>
      </w:r>
    </w:p>
    <w:p w14:paraId="1B31389C" w14:textId="11067FCE" w:rsidR="00C97947" w:rsidRPr="00F727EF" w:rsidRDefault="00C97947" w:rsidP="00C97947">
      <w:pPr>
        <w:pStyle w:val="subsection"/>
      </w:pPr>
      <w:r w:rsidRPr="00F727EF">
        <w:tab/>
        <w:t>(2)</w:t>
      </w:r>
      <w:r w:rsidRPr="00F727EF">
        <w:tab/>
        <w:t xml:space="preserve">Subject to </w:t>
      </w:r>
      <w:r w:rsidR="00BC6C3C" w:rsidRPr="00F727EF">
        <w:t>subsection (</w:t>
      </w:r>
      <w:r w:rsidRPr="00F727EF">
        <w:t xml:space="preserve">3), if the income determination is varied under </w:t>
      </w:r>
      <w:r w:rsidR="00BC6C3C" w:rsidRPr="00F727EF">
        <w:t>section 3</w:t>
      </w:r>
      <w:r w:rsidRPr="00F727EF">
        <w:t>25 of the Act (on notification of an event or change in circumstances), the day specified must be the day the event or change in circumstances occurred.</w:t>
      </w:r>
    </w:p>
    <w:p w14:paraId="4A5588EB" w14:textId="77777777" w:rsidR="00C97947" w:rsidRPr="00F727EF" w:rsidRDefault="00C97947" w:rsidP="00C97947">
      <w:pPr>
        <w:pStyle w:val="SubsectionHead"/>
      </w:pPr>
      <w:r w:rsidRPr="00F727EF">
        <w:t>Variation on notification of event or change in circumstances—certain circumstances</w:t>
      </w:r>
    </w:p>
    <w:p w14:paraId="4E728DD1" w14:textId="77777777" w:rsidR="00C97947" w:rsidRPr="00F727EF" w:rsidRDefault="00C97947" w:rsidP="00C97947">
      <w:pPr>
        <w:pStyle w:val="subsection"/>
      </w:pPr>
      <w:r w:rsidRPr="00F727EF">
        <w:tab/>
        <w:t>(3)</w:t>
      </w:r>
      <w:r w:rsidRPr="00F727EF">
        <w:tab/>
        <w:t>If:</w:t>
      </w:r>
    </w:p>
    <w:p w14:paraId="1BB75ABA" w14:textId="21553BFB" w:rsidR="00C97947" w:rsidRPr="00F727EF" w:rsidRDefault="00C97947" w:rsidP="00C97947">
      <w:pPr>
        <w:pStyle w:val="paragraph"/>
      </w:pPr>
      <w:r w:rsidRPr="00F727EF">
        <w:tab/>
        <w:t>(a)</w:t>
      </w:r>
      <w:r w:rsidRPr="00F727EF">
        <w:tab/>
        <w:t xml:space="preserve">the income determination is varied under </w:t>
      </w:r>
      <w:r w:rsidR="00BC6C3C" w:rsidRPr="00F727EF">
        <w:t>section 3</w:t>
      </w:r>
      <w:r w:rsidRPr="00F727EF">
        <w:t>25 of the Act (on notification of an event or change in circumstances); and</w:t>
      </w:r>
    </w:p>
    <w:p w14:paraId="64205634" w14:textId="77777777" w:rsidR="00C97947" w:rsidRPr="00F727EF" w:rsidRDefault="00C97947" w:rsidP="00C97947">
      <w:pPr>
        <w:pStyle w:val="paragraph"/>
      </w:pPr>
      <w:r w:rsidRPr="00F727EF">
        <w:tab/>
        <w:t>(b)</w:t>
      </w:r>
      <w:r w:rsidRPr="00F727EF">
        <w:tab/>
        <w:t xml:space="preserve">the System Governor received the notification of the event or change after the end of </w:t>
      </w:r>
      <w:r w:rsidRPr="00F727EF">
        <w:rPr>
          <w:rFonts w:eastAsia="Calibri"/>
        </w:rPr>
        <w:t>14 days from the day the event or change of circumstances occurred</w:t>
      </w:r>
      <w:r w:rsidRPr="00F727EF">
        <w:t>; and</w:t>
      </w:r>
    </w:p>
    <w:p w14:paraId="4797F16A" w14:textId="77777777" w:rsidR="00C97947" w:rsidRPr="00F727EF" w:rsidRDefault="00C97947" w:rsidP="00C97947">
      <w:pPr>
        <w:pStyle w:val="paragraph"/>
      </w:pPr>
      <w:r w:rsidRPr="00F727EF">
        <w:tab/>
        <w:t>(c)</w:t>
      </w:r>
      <w:r w:rsidRPr="00F727EF">
        <w:tab/>
        <w:t>the variation results in a decrease to:</w:t>
      </w:r>
    </w:p>
    <w:p w14:paraId="2B155842" w14:textId="5A6928FC" w:rsidR="00C97947" w:rsidRPr="00F727EF" w:rsidRDefault="00C97947" w:rsidP="00C97947">
      <w:pPr>
        <w:pStyle w:val="paragraphsub"/>
      </w:pPr>
      <w:r w:rsidRPr="00F727EF">
        <w:tab/>
        <w:t>(i)</w:t>
      </w:r>
      <w:r w:rsidRPr="00F727EF">
        <w:tab/>
        <w:t>the amount of person</w:t>
      </w:r>
      <w:r w:rsidR="00F727EF">
        <w:noBreakHyphen/>
      </w:r>
      <w:r w:rsidRPr="00F727EF">
        <w:t xml:space="preserve">centred subsidy reduction for the individual for a day under </w:t>
      </w:r>
      <w:r w:rsidR="00BC6C3C" w:rsidRPr="00F727EF">
        <w:t>section 2</w:t>
      </w:r>
      <w:r w:rsidRPr="00F727EF">
        <w:t>35 of the Act; or</w:t>
      </w:r>
    </w:p>
    <w:p w14:paraId="6CE7B344" w14:textId="7A63106A" w:rsidR="00C97947" w:rsidRPr="00F727EF" w:rsidRDefault="00C97947" w:rsidP="00C97947">
      <w:pPr>
        <w:pStyle w:val="paragraphsub"/>
      </w:pPr>
      <w:r w:rsidRPr="00F727EF">
        <w:lastRenderedPageBreak/>
        <w:tab/>
        <w:t>(ii)</w:t>
      </w:r>
      <w:r w:rsidRPr="00F727EF">
        <w:tab/>
        <w:t>the amount of provider</w:t>
      </w:r>
      <w:r w:rsidR="00F727EF">
        <w:noBreakHyphen/>
      </w:r>
      <w:r w:rsidRPr="00F727EF">
        <w:t xml:space="preserve">based subsidy reduction for the registered provider for the individual for a day under </w:t>
      </w:r>
      <w:r w:rsidR="00BC6C3C" w:rsidRPr="00F727EF">
        <w:t>section 2</w:t>
      </w:r>
      <w:r w:rsidRPr="00F727EF">
        <w:t>42 of the Act; or</w:t>
      </w:r>
    </w:p>
    <w:p w14:paraId="0FD528FF" w14:textId="37AC8B7A" w:rsidR="00C97947" w:rsidRPr="00F727EF" w:rsidRDefault="00C97947" w:rsidP="00C97947">
      <w:pPr>
        <w:pStyle w:val="paragraphsub"/>
      </w:pPr>
      <w:r w:rsidRPr="00F727EF">
        <w:tab/>
        <w:t>(iii)</w:t>
      </w:r>
      <w:r w:rsidRPr="00F727EF">
        <w:tab/>
        <w:t xml:space="preserve">the amount of accommodation contribution that the individual may be charged under </w:t>
      </w:r>
      <w:r w:rsidR="00BC6C3C" w:rsidRPr="00F727EF">
        <w:t>section 2</w:t>
      </w:r>
      <w:r w:rsidRPr="00F727EF">
        <w:t>98 of the Act;</w:t>
      </w:r>
    </w:p>
    <w:p w14:paraId="7F928AAF" w14:textId="77777777" w:rsidR="00C97947" w:rsidRPr="00F727EF" w:rsidRDefault="00C97947" w:rsidP="00C97947">
      <w:pPr>
        <w:pStyle w:val="subsection2"/>
      </w:pPr>
      <w:r w:rsidRPr="00F727EF">
        <w:t>the day specified must be the day the notification was made.</w:t>
      </w:r>
    </w:p>
    <w:p w14:paraId="33DF69CA" w14:textId="77777777" w:rsidR="00C97947" w:rsidRPr="00F727EF" w:rsidRDefault="00C97947" w:rsidP="00C97947">
      <w:pPr>
        <w:pStyle w:val="SubsectionHead"/>
      </w:pPr>
      <w:r w:rsidRPr="00F727EF">
        <w:t>Variation on application by individual</w:t>
      </w:r>
    </w:p>
    <w:p w14:paraId="1CEA3AEF" w14:textId="14FDA315" w:rsidR="00C97947" w:rsidRPr="00F727EF" w:rsidRDefault="00C97947" w:rsidP="00C97947">
      <w:pPr>
        <w:pStyle w:val="subsection"/>
      </w:pPr>
      <w:r w:rsidRPr="00F727EF">
        <w:tab/>
        <w:t>(4)</w:t>
      </w:r>
      <w:r w:rsidRPr="00F727EF">
        <w:tab/>
        <w:t xml:space="preserve">If the income determination is varied under </w:t>
      </w:r>
      <w:r w:rsidR="00BC6C3C" w:rsidRPr="00F727EF">
        <w:t>section 3</w:t>
      </w:r>
      <w:r w:rsidRPr="00F727EF">
        <w:t>26 of the Act (on application by the individual), the day specified must be the day the application was made.</w:t>
      </w:r>
    </w:p>
    <w:p w14:paraId="60E3A06A" w14:textId="77777777" w:rsidR="00C97947" w:rsidRPr="00F727EF" w:rsidRDefault="00C97947" w:rsidP="00C97947">
      <w:pPr>
        <w:pStyle w:val="SubsectionHead"/>
      </w:pPr>
      <w:r w:rsidRPr="00F727EF">
        <w:t>Variation on System Governor’s initiative</w:t>
      </w:r>
    </w:p>
    <w:p w14:paraId="178DE830" w14:textId="77777777" w:rsidR="00C97947" w:rsidRPr="00F727EF" w:rsidRDefault="00C97947" w:rsidP="00C97947">
      <w:pPr>
        <w:pStyle w:val="subsection"/>
        <w:rPr>
          <w:iCs/>
        </w:rPr>
      </w:pPr>
      <w:r w:rsidRPr="00F727EF">
        <w:tab/>
        <w:t>(5)</w:t>
      </w:r>
      <w:r w:rsidRPr="00F727EF">
        <w:tab/>
      </w:r>
      <w:r w:rsidRPr="00F727EF">
        <w:rPr>
          <w:iCs/>
        </w:rPr>
        <w:t>If:</w:t>
      </w:r>
    </w:p>
    <w:p w14:paraId="3A113F92" w14:textId="250B9BE5" w:rsidR="00C97947" w:rsidRPr="00F727EF" w:rsidRDefault="00C97947" w:rsidP="00C97947">
      <w:pPr>
        <w:pStyle w:val="paragraph"/>
      </w:pPr>
      <w:r w:rsidRPr="00F727EF">
        <w:tab/>
        <w:t>(a)</w:t>
      </w:r>
      <w:r w:rsidRPr="00F727EF">
        <w:tab/>
        <w:t xml:space="preserve">the income determination is varied under </w:t>
      </w:r>
      <w:r w:rsidR="00BC6C3C" w:rsidRPr="00F727EF">
        <w:t>section 3</w:t>
      </w:r>
      <w:r w:rsidRPr="00F727EF">
        <w:t>27 of the Act (on the System Governor’s initiative); and</w:t>
      </w:r>
    </w:p>
    <w:p w14:paraId="42C09E7A" w14:textId="448C3FB4" w:rsidR="00C97947" w:rsidRPr="00F727EF" w:rsidRDefault="00C97947" w:rsidP="00C97947">
      <w:pPr>
        <w:pStyle w:val="paragraph"/>
      </w:pPr>
      <w:r w:rsidRPr="00F727EF">
        <w:tab/>
        <w:t>(b)</w:t>
      </w:r>
      <w:r w:rsidRPr="00F727EF">
        <w:tab/>
        <w:t xml:space="preserve">a registered provider delivering funded aged care services to the individual has, under </w:t>
      </w:r>
      <w:r w:rsidR="00BC6C3C" w:rsidRPr="00F727EF">
        <w:t>section 3</w:t>
      </w:r>
      <w:r w:rsidRPr="00F727EF">
        <w:t>37 of the Act, notified the System Governor of an amount of refundable deposit paid by the individual before the transition time;</w:t>
      </w:r>
    </w:p>
    <w:p w14:paraId="728C915F" w14:textId="77777777" w:rsidR="00C97947" w:rsidRPr="00F727EF" w:rsidRDefault="00C97947" w:rsidP="00C97947">
      <w:pPr>
        <w:pStyle w:val="subsection2"/>
      </w:pPr>
      <w:r w:rsidRPr="00F727EF">
        <w:t>the day specified must be the day the System Governor decided to vary the income determination.</w:t>
      </w:r>
    </w:p>
    <w:p w14:paraId="15B1EEAA" w14:textId="3D079C2D" w:rsidR="00C97947" w:rsidRPr="00F727EF" w:rsidRDefault="00C97947" w:rsidP="00C97947">
      <w:pPr>
        <w:pStyle w:val="ActHead5"/>
      </w:pPr>
      <w:bookmarkStart w:id="343" w:name="_Toc189123337"/>
      <w:r w:rsidRPr="002E4E9B">
        <w:rPr>
          <w:rStyle w:val="CharSectno"/>
        </w:rPr>
        <w:t>325</w:t>
      </w:r>
      <w:r w:rsidR="00F727EF" w:rsidRPr="002E4E9B">
        <w:rPr>
          <w:rStyle w:val="CharSectno"/>
        </w:rPr>
        <w:noBreakHyphen/>
      </w:r>
      <w:r w:rsidRPr="002E4E9B">
        <w:rPr>
          <w:rStyle w:val="CharSectno"/>
        </w:rPr>
        <w:t>5</w:t>
      </w:r>
      <w:r w:rsidRPr="00F727EF">
        <w:t xml:space="preserve">  Period for varying or revoking income determination—on notification of event or change in circumstances</w:t>
      </w:r>
      <w:bookmarkEnd w:id="343"/>
    </w:p>
    <w:p w14:paraId="661D9AB1" w14:textId="7BA09C6C" w:rsidR="00C97947" w:rsidRPr="00F727EF" w:rsidRDefault="00C97947" w:rsidP="00C97947">
      <w:pPr>
        <w:pStyle w:val="subsection"/>
      </w:pPr>
      <w:r w:rsidRPr="00F727EF">
        <w:tab/>
      </w:r>
      <w:r w:rsidRPr="00F727EF">
        <w:tab/>
        <w:t xml:space="preserve">For the purposes of </w:t>
      </w:r>
      <w:r w:rsidR="00BC6C3C" w:rsidRPr="00F727EF">
        <w:t>subsection 3</w:t>
      </w:r>
      <w:r w:rsidRPr="00F727EF">
        <w:t xml:space="preserve">25(2) of the Act, the period for making a decision following the notification of the occurrence of an event or a change in the individual’s circumstances under Subdivision D of </w:t>
      </w:r>
      <w:r w:rsidR="00BC6C3C" w:rsidRPr="00F727EF">
        <w:t>Division 2</w:t>
      </w:r>
      <w:r w:rsidRPr="00F727EF">
        <w:t xml:space="preserve"> of </w:t>
      </w:r>
      <w:r w:rsidR="00BC6C3C" w:rsidRPr="00F727EF">
        <w:t>Part 5</w:t>
      </w:r>
      <w:r w:rsidRPr="00F727EF">
        <w:t xml:space="preserve"> of </w:t>
      </w:r>
      <w:r w:rsidR="00BC6C3C" w:rsidRPr="00F727EF">
        <w:t>Chapter 4</w:t>
      </w:r>
      <w:r w:rsidRPr="00F727EF">
        <w:t xml:space="preserve"> of the Act is 28 days from the day the notification is made.</w:t>
      </w:r>
    </w:p>
    <w:p w14:paraId="18C45537" w14:textId="67FF3F8A" w:rsidR="00C97947" w:rsidRPr="00F727EF" w:rsidRDefault="00C97947" w:rsidP="00C97947">
      <w:pPr>
        <w:pStyle w:val="ActHead5"/>
      </w:pPr>
      <w:bookmarkStart w:id="344" w:name="_Toc189123338"/>
      <w:r w:rsidRPr="002E4E9B">
        <w:rPr>
          <w:rStyle w:val="CharSectno"/>
        </w:rPr>
        <w:t>326</w:t>
      </w:r>
      <w:r w:rsidR="00F727EF" w:rsidRPr="002E4E9B">
        <w:rPr>
          <w:rStyle w:val="CharSectno"/>
        </w:rPr>
        <w:noBreakHyphen/>
      </w:r>
      <w:r w:rsidRPr="002E4E9B">
        <w:rPr>
          <w:rStyle w:val="CharSectno"/>
        </w:rPr>
        <w:t>5</w:t>
      </w:r>
      <w:r w:rsidRPr="00F727EF">
        <w:t xml:space="preserve">  Period for varying or revoking income determination—on application</w:t>
      </w:r>
      <w:bookmarkEnd w:id="344"/>
    </w:p>
    <w:p w14:paraId="3F05DB73" w14:textId="409AFC80" w:rsidR="00C97947" w:rsidRPr="00F727EF" w:rsidRDefault="00C97947" w:rsidP="00C97947">
      <w:pPr>
        <w:pStyle w:val="subsection"/>
      </w:pPr>
      <w:r w:rsidRPr="00F727EF">
        <w:tab/>
      </w:r>
      <w:r w:rsidRPr="00F727EF">
        <w:tab/>
        <w:t xml:space="preserve">For the purposes of </w:t>
      </w:r>
      <w:r w:rsidR="00BC6C3C" w:rsidRPr="00F727EF">
        <w:t>paragraph 3</w:t>
      </w:r>
      <w:r w:rsidRPr="00F727EF">
        <w:t xml:space="preserve">26(2)(b) of the Act, the period for making a decision on an application by an individual for the purposes of </w:t>
      </w:r>
      <w:r w:rsidR="00BC6C3C" w:rsidRPr="00F727EF">
        <w:t>paragraph 3</w:t>
      </w:r>
      <w:r w:rsidRPr="00F727EF">
        <w:t>24(2)(b) of the Act is 28 days from the day the application is made.</w:t>
      </w:r>
    </w:p>
    <w:p w14:paraId="5EC094A8" w14:textId="46357F21" w:rsidR="00C97947" w:rsidRPr="00F727EF" w:rsidRDefault="00C97947" w:rsidP="00C97947">
      <w:pPr>
        <w:pStyle w:val="ActHead5"/>
      </w:pPr>
      <w:bookmarkStart w:id="345" w:name="_Toc189123339"/>
      <w:r w:rsidRPr="002E4E9B">
        <w:rPr>
          <w:rStyle w:val="CharSectno"/>
        </w:rPr>
        <w:t>327</w:t>
      </w:r>
      <w:r w:rsidR="00F727EF" w:rsidRPr="002E4E9B">
        <w:rPr>
          <w:rStyle w:val="CharSectno"/>
        </w:rPr>
        <w:noBreakHyphen/>
      </w:r>
      <w:r w:rsidRPr="002E4E9B">
        <w:rPr>
          <w:rStyle w:val="CharSectno"/>
        </w:rPr>
        <w:t>5</w:t>
      </w:r>
      <w:r w:rsidRPr="00F727EF">
        <w:t xml:space="preserve">  Period for varying or revoking income determination—on System Governor’s initiative</w:t>
      </w:r>
      <w:bookmarkEnd w:id="345"/>
    </w:p>
    <w:p w14:paraId="1D13CE9F" w14:textId="5DA641EF" w:rsidR="00C97947" w:rsidRPr="00F727EF" w:rsidRDefault="00C97947" w:rsidP="00C97947">
      <w:pPr>
        <w:pStyle w:val="subsection"/>
      </w:pPr>
      <w:r w:rsidRPr="00F727EF">
        <w:tab/>
      </w:r>
      <w:r w:rsidRPr="00F727EF">
        <w:tab/>
        <w:t xml:space="preserve">For the purposes of </w:t>
      </w:r>
      <w:r w:rsidR="00BC6C3C" w:rsidRPr="00F727EF">
        <w:t>paragraph 3</w:t>
      </w:r>
      <w:r w:rsidRPr="00F727EF">
        <w:t>27(6)(b) of the Act, the period for making a decision under that paragraph is 28 days from:</w:t>
      </w:r>
    </w:p>
    <w:p w14:paraId="1BEA5838" w14:textId="4FD3220F" w:rsidR="00C97947" w:rsidRPr="00F727EF" w:rsidRDefault="00C97947" w:rsidP="00C97947">
      <w:pPr>
        <w:pStyle w:val="paragraph"/>
      </w:pPr>
      <w:r w:rsidRPr="00F727EF">
        <w:tab/>
        <w:t>(a)</w:t>
      </w:r>
      <w:r w:rsidRPr="00F727EF">
        <w:tab/>
        <w:t xml:space="preserve">if no submission is made in accordance with the invitation in the notice under </w:t>
      </w:r>
      <w:r w:rsidR="00BC6C3C" w:rsidRPr="00F727EF">
        <w:t>paragraph 3</w:t>
      </w:r>
      <w:r w:rsidRPr="00F727EF">
        <w:t xml:space="preserve">27(2)(b) of the Act—the end of the period specified in the notice (including that period as extended (if applicable) under </w:t>
      </w:r>
      <w:r w:rsidR="00BC6C3C" w:rsidRPr="00F727EF">
        <w:t>subsection 3</w:t>
      </w:r>
      <w:r w:rsidRPr="00F727EF">
        <w:t>27(5) of the Act); or</w:t>
      </w:r>
    </w:p>
    <w:p w14:paraId="08472780" w14:textId="77777777" w:rsidR="00C97947" w:rsidRPr="00F727EF" w:rsidRDefault="00C97947" w:rsidP="00C97947">
      <w:pPr>
        <w:pStyle w:val="paragraph"/>
      </w:pPr>
      <w:r w:rsidRPr="00F727EF">
        <w:tab/>
        <w:t>(b)</w:t>
      </w:r>
      <w:r w:rsidRPr="00F727EF">
        <w:tab/>
        <w:t>the later of:</w:t>
      </w:r>
    </w:p>
    <w:p w14:paraId="2CC31418" w14:textId="1B122E10" w:rsidR="00C97947" w:rsidRPr="00F727EF" w:rsidRDefault="00C97947" w:rsidP="00C97947">
      <w:pPr>
        <w:pStyle w:val="paragraphsub"/>
      </w:pPr>
      <w:r w:rsidRPr="00F727EF">
        <w:tab/>
        <w:t>(i)</w:t>
      </w:r>
      <w:r w:rsidRPr="00F727EF">
        <w:tab/>
        <w:t xml:space="preserve">if a submission is made in accordance with the invitation in the notice under </w:t>
      </w:r>
      <w:r w:rsidR="00BC6C3C" w:rsidRPr="00F727EF">
        <w:t>paragraph 3</w:t>
      </w:r>
      <w:r w:rsidRPr="00F727EF">
        <w:t xml:space="preserve">27(2)(b) of the Act and no further information is </w:t>
      </w:r>
      <w:r w:rsidRPr="00F727EF">
        <w:lastRenderedPageBreak/>
        <w:t xml:space="preserve">requested under </w:t>
      </w:r>
      <w:r w:rsidR="00BC6C3C" w:rsidRPr="00F727EF">
        <w:t>subsection 3</w:t>
      </w:r>
      <w:r w:rsidRPr="00F727EF">
        <w:t>27(4) of the Act—the day the submission is made; and</w:t>
      </w:r>
    </w:p>
    <w:p w14:paraId="52E6B835" w14:textId="2D7D506F" w:rsidR="00C97947" w:rsidRPr="00F727EF" w:rsidRDefault="00C97947" w:rsidP="00C97947">
      <w:pPr>
        <w:pStyle w:val="paragraphsub"/>
      </w:pPr>
      <w:r w:rsidRPr="00F727EF">
        <w:tab/>
        <w:t>(ii)</w:t>
      </w:r>
      <w:r w:rsidRPr="00F727EF">
        <w:tab/>
        <w:t xml:space="preserve">if a submission is made in accordance with the invitation in the notice under </w:t>
      </w:r>
      <w:r w:rsidR="00BC6C3C" w:rsidRPr="00F727EF">
        <w:t>paragraph 3</w:t>
      </w:r>
      <w:r w:rsidRPr="00F727EF">
        <w:t xml:space="preserve">27(2)(b) of the Act and further information is requested under </w:t>
      </w:r>
      <w:r w:rsidR="00BC6C3C" w:rsidRPr="00F727EF">
        <w:t>subsection 3</w:t>
      </w:r>
      <w:r w:rsidRPr="00F727EF">
        <w:t>27(4) of the Act—the day the individual gives the System Governor the further information.</w:t>
      </w:r>
    </w:p>
    <w:p w14:paraId="3B7F8FBF" w14:textId="7283A3F7" w:rsidR="00C97947" w:rsidRPr="00F727EF" w:rsidRDefault="00C97947" w:rsidP="00C97947">
      <w:pPr>
        <w:pStyle w:val="ActHead5"/>
      </w:pPr>
      <w:bookmarkStart w:id="346" w:name="_Toc189123340"/>
      <w:r w:rsidRPr="002E4E9B">
        <w:rPr>
          <w:rStyle w:val="CharSectno"/>
        </w:rPr>
        <w:t>328</w:t>
      </w:r>
      <w:r w:rsidR="00F727EF" w:rsidRPr="002E4E9B">
        <w:rPr>
          <w:rStyle w:val="CharSectno"/>
        </w:rPr>
        <w:noBreakHyphen/>
      </w:r>
      <w:r w:rsidRPr="002E4E9B">
        <w:rPr>
          <w:rStyle w:val="CharSectno"/>
        </w:rPr>
        <w:t>10</w:t>
      </w:r>
      <w:r w:rsidRPr="00F727EF">
        <w:t xml:space="preserve">  Other matters to be included in notices of decisions other than reviewable decisions</w:t>
      </w:r>
      <w:bookmarkEnd w:id="346"/>
    </w:p>
    <w:p w14:paraId="27BA68EE" w14:textId="3F35097C" w:rsidR="00C97947" w:rsidRPr="00F727EF" w:rsidRDefault="00C97947" w:rsidP="00C97947">
      <w:pPr>
        <w:pStyle w:val="subsection"/>
        <w:rPr>
          <w:rFonts w:cstheme="minorHAnsi"/>
          <w:szCs w:val="22"/>
        </w:rPr>
      </w:pPr>
      <w:r w:rsidRPr="00F727EF">
        <w:tab/>
      </w:r>
      <w:r w:rsidRPr="00F727EF">
        <w:tab/>
        <w:t xml:space="preserve">For the purposes of </w:t>
      </w:r>
      <w:r w:rsidR="00BC6C3C" w:rsidRPr="00F727EF">
        <w:t>paragraph 3</w:t>
      </w:r>
      <w:r w:rsidRPr="00F727EF">
        <w:t xml:space="preserve">28(4)(b) of the Act, a notice given under </w:t>
      </w:r>
      <w:r w:rsidR="00BC6C3C" w:rsidRPr="00F727EF">
        <w:t>subsection 3</w:t>
      </w:r>
      <w:r w:rsidRPr="00F727EF">
        <w:t xml:space="preserve">28(3) of the Act must include the </w:t>
      </w:r>
      <w:r w:rsidRPr="00F727EF">
        <w:rPr>
          <w:rFonts w:cstheme="minorHAnsi"/>
          <w:szCs w:val="22"/>
        </w:rPr>
        <w:t>reasons for the decision.</w:t>
      </w:r>
    </w:p>
    <w:p w14:paraId="1646253A" w14:textId="77777777" w:rsidR="00C97947" w:rsidRPr="00F727EF" w:rsidRDefault="00C97947" w:rsidP="00C97947">
      <w:pPr>
        <w:pStyle w:val="ActHead4"/>
      </w:pPr>
      <w:bookmarkStart w:id="347" w:name="_Toc189123341"/>
      <w:r w:rsidRPr="002E4E9B">
        <w:rPr>
          <w:rStyle w:val="CharSubdNo"/>
        </w:rPr>
        <w:t>Subdivision G</w:t>
      </w:r>
      <w:r w:rsidRPr="00F727EF">
        <w:t>—</w:t>
      </w:r>
      <w:r w:rsidRPr="002E4E9B">
        <w:rPr>
          <w:rStyle w:val="CharSubdText"/>
        </w:rPr>
        <w:t>The value of an individual’s assets</w:t>
      </w:r>
      <w:bookmarkEnd w:id="347"/>
    </w:p>
    <w:p w14:paraId="1C0EDFD0" w14:textId="3F362102" w:rsidR="00C97947" w:rsidRPr="00F727EF" w:rsidRDefault="00C97947" w:rsidP="00C97947">
      <w:pPr>
        <w:pStyle w:val="ActHead5"/>
      </w:pPr>
      <w:bookmarkStart w:id="348" w:name="_Toc189123342"/>
      <w:r w:rsidRPr="002E4E9B">
        <w:rPr>
          <w:rStyle w:val="CharSectno"/>
        </w:rPr>
        <w:t>329</w:t>
      </w:r>
      <w:r w:rsidR="00F727EF" w:rsidRPr="002E4E9B">
        <w:rPr>
          <w:rStyle w:val="CharSectno"/>
        </w:rPr>
        <w:noBreakHyphen/>
      </w:r>
      <w:r w:rsidRPr="002E4E9B">
        <w:rPr>
          <w:rStyle w:val="CharSectno"/>
        </w:rPr>
        <w:t>5</w:t>
      </w:r>
      <w:r w:rsidRPr="00F727EF">
        <w:t xml:space="preserve">  Period for determining the value of an individual’s assets</w:t>
      </w:r>
      <w:bookmarkEnd w:id="348"/>
    </w:p>
    <w:p w14:paraId="64453ED1" w14:textId="77777777" w:rsidR="00C97947" w:rsidRPr="00F727EF" w:rsidRDefault="00C97947" w:rsidP="00C97947">
      <w:pPr>
        <w:pStyle w:val="SubsectionHead"/>
      </w:pPr>
      <w:r w:rsidRPr="00F727EF">
        <w:t>Purpose</w:t>
      </w:r>
    </w:p>
    <w:p w14:paraId="4F87B31D" w14:textId="1DB5AE78" w:rsidR="00C97947" w:rsidRPr="00F727EF" w:rsidRDefault="00C97947" w:rsidP="00C97947">
      <w:pPr>
        <w:pStyle w:val="subsection"/>
      </w:pPr>
      <w:r w:rsidRPr="00F727EF">
        <w:tab/>
        <w:t>(1)</w:t>
      </w:r>
      <w:r w:rsidRPr="00F727EF">
        <w:tab/>
        <w:t xml:space="preserve">For the purposes of </w:t>
      </w:r>
      <w:r w:rsidR="00BC6C3C" w:rsidRPr="00F727EF">
        <w:t>subsection 3</w:t>
      </w:r>
      <w:r w:rsidRPr="00F727EF">
        <w:t>29(1) of the Act, this section sets out the period for determining the value of an individual’s assets.</w:t>
      </w:r>
    </w:p>
    <w:p w14:paraId="23EF528D" w14:textId="77777777" w:rsidR="00C97947" w:rsidRPr="00F727EF" w:rsidRDefault="00C97947" w:rsidP="00C97947">
      <w:pPr>
        <w:pStyle w:val="SubsectionHead"/>
      </w:pPr>
      <w:r w:rsidRPr="00F727EF">
        <w:t>Application</w:t>
      </w:r>
    </w:p>
    <w:p w14:paraId="2F3EBE18" w14:textId="77777777" w:rsidR="00C97947" w:rsidRPr="00F727EF" w:rsidRDefault="00C97947" w:rsidP="00C97947">
      <w:pPr>
        <w:pStyle w:val="subsection"/>
      </w:pPr>
      <w:r w:rsidRPr="00F727EF">
        <w:tab/>
        <w:t>(2)</w:t>
      </w:r>
      <w:r w:rsidRPr="00F727EF">
        <w:tab/>
        <w:t xml:space="preserve">This section applies to an individual if a registered provider provides a start notification on a day (the </w:t>
      </w:r>
      <w:r w:rsidRPr="00F727EF">
        <w:rPr>
          <w:b/>
          <w:i/>
        </w:rPr>
        <w:t>start notification day</w:t>
      </w:r>
      <w:r w:rsidRPr="00F727EF">
        <w:t>) to the System Governor and the Commissioner about the delivery of funded aged care services to the individual.</w:t>
      </w:r>
    </w:p>
    <w:p w14:paraId="150F7484" w14:textId="77777777" w:rsidR="00C97947" w:rsidRPr="00F727EF" w:rsidRDefault="00C97947" w:rsidP="00C97947">
      <w:pPr>
        <w:pStyle w:val="SubsectionHead"/>
      </w:pPr>
      <w:r w:rsidRPr="00F727EF">
        <w:t>If System Governor has sufficient information</w:t>
      </w:r>
    </w:p>
    <w:p w14:paraId="0CF59E9C" w14:textId="77777777" w:rsidR="00C97947" w:rsidRPr="00F727EF" w:rsidRDefault="00C97947" w:rsidP="00C97947">
      <w:pPr>
        <w:pStyle w:val="subsection"/>
      </w:pPr>
      <w:r w:rsidRPr="00F727EF">
        <w:tab/>
        <w:t>(3)</w:t>
      </w:r>
      <w:r w:rsidRPr="00F727EF">
        <w:tab/>
        <w:t>If, on the start notification day, the System Governor has sufficient information to determine the value of the individual’s assets, the period is 28 days from the start notification day.</w:t>
      </w:r>
    </w:p>
    <w:p w14:paraId="45D2720E" w14:textId="77777777" w:rsidR="00C97947" w:rsidRPr="00F727EF" w:rsidRDefault="00C97947" w:rsidP="00C97947">
      <w:pPr>
        <w:pStyle w:val="SubsectionHead"/>
      </w:pPr>
      <w:r w:rsidRPr="00F727EF">
        <w:t>If individual provides sufficient information without request from System Governor</w:t>
      </w:r>
    </w:p>
    <w:p w14:paraId="356E6372" w14:textId="77777777" w:rsidR="00C97947" w:rsidRPr="00F727EF" w:rsidRDefault="00C97947" w:rsidP="00C97947">
      <w:pPr>
        <w:pStyle w:val="subsection"/>
      </w:pPr>
      <w:r w:rsidRPr="00F727EF">
        <w:tab/>
        <w:t>(4)</w:t>
      </w:r>
      <w:r w:rsidRPr="00F727EF">
        <w:tab/>
        <w:t>If:</w:t>
      </w:r>
    </w:p>
    <w:p w14:paraId="66E9D684" w14:textId="77777777" w:rsidR="00C97947" w:rsidRPr="00F727EF" w:rsidRDefault="00C97947" w:rsidP="00C97947">
      <w:pPr>
        <w:pStyle w:val="paragraph"/>
      </w:pPr>
      <w:r w:rsidRPr="00F727EF">
        <w:tab/>
        <w:t>(a)</w:t>
      </w:r>
      <w:r w:rsidRPr="00F727EF">
        <w:tab/>
        <w:t>on the start notification day, the System Governor does not have sufficient information to determine the value of the individual’s assets; and</w:t>
      </w:r>
    </w:p>
    <w:p w14:paraId="33D77872" w14:textId="77777777" w:rsidR="00C97947" w:rsidRPr="00F727EF" w:rsidRDefault="00C97947" w:rsidP="00C97947">
      <w:pPr>
        <w:pStyle w:val="paragraph"/>
      </w:pPr>
      <w:r w:rsidRPr="00F727EF">
        <w:tab/>
        <w:t>(b)</w:t>
      </w:r>
      <w:r w:rsidRPr="00F727EF">
        <w:tab/>
        <w:t>within 3 days from the start notification day, the individual provides information to the System Governor that is sufficient to enable the System Governor to determine the value of the individual’s assets;</w:t>
      </w:r>
    </w:p>
    <w:p w14:paraId="6C3475DE" w14:textId="77777777" w:rsidR="00C97947" w:rsidRPr="00F727EF" w:rsidRDefault="00C97947" w:rsidP="00C97947">
      <w:pPr>
        <w:pStyle w:val="subsection2"/>
      </w:pPr>
      <w:r w:rsidRPr="00F727EF">
        <w:t>the period is 28 days from the day the individual provided the information.</w:t>
      </w:r>
    </w:p>
    <w:p w14:paraId="339AB84A" w14:textId="77777777" w:rsidR="00C97947" w:rsidRPr="00F727EF" w:rsidRDefault="00C97947" w:rsidP="00C97947">
      <w:pPr>
        <w:pStyle w:val="SubsectionHead"/>
      </w:pPr>
      <w:r w:rsidRPr="00F727EF">
        <w:t>If individual provides sufficient information on request from System Governor</w:t>
      </w:r>
    </w:p>
    <w:p w14:paraId="519CC56D" w14:textId="77777777" w:rsidR="00C97947" w:rsidRPr="00F727EF" w:rsidRDefault="00C97947" w:rsidP="00C97947">
      <w:pPr>
        <w:pStyle w:val="subsection"/>
      </w:pPr>
      <w:r w:rsidRPr="00F727EF">
        <w:tab/>
        <w:t>(5)</w:t>
      </w:r>
      <w:r w:rsidRPr="00F727EF">
        <w:tab/>
        <w:t>If:</w:t>
      </w:r>
    </w:p>
    <w:p w14:paraId="064EB893" w14:textId="77777777" w:rsidR="00C97947" w:rsidRPr="00F727EF" w:rsidRDefault="00C97947" w:rsidP="00C97947">
      <w:pPr>
        <w:pStyle w:val="paragraph"/>
      </w:pPr>
      <w:r w:rsidRPr="00F727EF">
        <w:tab/>
        <w:t>(a)</w:t>
      </w:r>
      <w:r w:rsidRPr="00F727EF">
        <w:tab/>
        <w:t>on the start notification day, the System Governor does not have sufficient information to determine the value of the individual’s assets; and</w:t>
      </w:r>
    </w:p>
    <w:p w14:paraId="150B87F1" w14:textId="77777777" w:rsidR="00C97947" w:rsidRPr="00F727EF" w:rsidRDefault="00C97947" w:rsidP="00C97947">
      <w:pPr>
        <w:pStyle w:val="paragraph"/>
      </w:pPr>
      <w:r w:rsidRPr="00F727EF">
        <w:tab/>
        <w:t>(b)</w:t>
      </w:r>
      <w:r w:rsidRPr="00F727EF">
        <w:tab/>
        <w:t>within 3 days from the start notification day, either:</w:t>
      </w:r>
    </w:p>
    <w:p w14:paraId="766AE64A" w14:textId="77777777" w:rsidR="00C97947" w:rsidRPr="00F727EF" w:rsidRDefault="00C97947" w:rsidP="00C97947">
      <w:pPr>
        <w:pStyle w:val="paragraphsub"/>
      </w:pPr>
      <w:r w:rsidRPr="00F727EF">
        <w:lastRenderedPageBreak/>
        <w:tab/>
        <w:t>(i)</w:t>
      </w:r>
      <w:r w:rsidRPr="00F727EF">
        <w:tab/>
        <w:t>the individual does not provide information to the System Governor that is sufficient to enable the System Governor to determine the value of the individual’s assets; or</w:t>
      </w:r>
    </w:p>
    <w:p w14:paraId="7E11987E" w14:textId="77777777" w:rsidR="00C97947" w:rsidRPr="00F727EF" w:rsidRDefault="00C97947" w:rsidP="00C97947">
      <w:pPr>
        <w:pStyle w:val="paragraphsub"/>
      </w:pPr>
      <w:r w:rsidRPr="00F727EF">
        <w:tab/>
        <w:t>(ii)</w:t>
      </w:r>
      <w:r w:rsidRPr="00F727EF">
        <w:tab/>
        <w:t>the individual provides information to the System Governor, but that information is not sufficient to enable the System Governor to determine the value of the individual’s assets; and</w:t>
      </w:r>
    </w:p>
    <w:p w14:paraId="04142478" w14:textId="4C7E1BDD" w:rsidR="00C97947" w:rsidRPr="00F727EF" w:rsidRDefault="00C97947" w:rsidP="00C97947">
      <w:pPr>
        <w:pStyle w:val="paragraph"/>
      </w:pPr>
      <w:r w:rsidRPr="00F727EF">
        <w:tab/>
        <w:t>(c)</w:t>
      </w:r>
      <w:r w:rsidRPr="00F727EF">
        <w:tab/>
        <w:t xml:space="preserve">the System Governor requests information or documents from the individual under </w:t>
      </w:r>
      <w:r w:rsidR="00BC6C3C" w:rsidRPr="00F727EF">
        <w:t>subsection 3</w:t>
      </w:r>
      <w:r w:rsidRPr="00F727EF">
        <w:t>43(1) of the Act to enable the System Governor to determine the value of the individual’s assets; and</w:t>
      </w:r>
    </w:p>
    <w:p w14:paraId="13C7CB77" w14:textId="77777777" w:rsidR="00C97947" w:rsidRPr="00F727EF" w:rsidRDefault="00C97947" w:rsidP="00C97947">
      <w:pPr>
        <w:pStyle w:val="paragraph"/>
      </w:pPr>
      <w:r w:rsidRPr="00F727EF">
        <w:tab/>
        <w:t>(d)</w:t>
      </w:r>
      <w:r w:rsidRPr="00F727EF">
        <w:tab/>
        <w:t>within 28 days from the day the System Governor requested information or documents, the individual provides information or documents that are sufficient to enable the System Governor to determine the value of the individual’s assets;</w:t>
      </w:r>
    </w:p>
    <w:p w14:paraId="72D54CB9" w14:textId="6A02C609" w:rsidR="00C97947" w:rsidRPr="00F727EF" w:rsidRDefault="00C97947" w:rsidP="00C97947">
      <w:pPr>
        <w:pStyle w:val="subsection2"/>
      </w:pPr>
      <w:r w:rsidRPr="00F727EF">
        <w:t xml:space="preserve">the period is 28 days from the day the individual provided the information or documents as mentioned in </w:t>
      </w:r>
      <w:r w:rsidR="00BC6C3C" w:rsidRPr="00F727EF">
        <w:t>paragraph (</w:t>
      </w:r>
      <w:r w:rsidRPr="00F727EF">
        <w:t>d).</w:t>
      </w:r>
    </w:p>
    <w:p w14:paraId="7BED53C2" w14:textId="60F6298E" w:rsidR="00C97947" w:rsidRPr="00F727EF" w:rsidRDefault="00C97947" w:rsidP="00C97947">
      <w:pPr>
        <w:pStyle w:val="SubsectionHead"/>
      </w:pPr>
      <w:r w:rsidRPr="00F727EF">
        <w:t xml:space="preserve">If individual does not provide sufficient information or makes an election under </w:t>
      </w:r>
      <w:r w:rsidR="00BC6C3C" w:rsidRPr="00F727EF">
        <w:t>section 3</w:t>
      </w:r>
      <w:r w:rsidRPr="00F727EF">
        <w:t>21 of the Act</w:t>
      </w:r>
    </w:p>
    <w:p w14:paraId="5AB331BC" w14:textId="77777777" w:rsidR="00C97947" w:rsidRPr="00F727EF" w:rsidRDefault="00C97947" w:rsidP="00C97947">
      <w:pPr>
        <w:pStyle w:val="subsection"/>
      </w:pPr>
      <w:r w:rsidRPr="00F727EF">
        <w:tab/>
        <w:t>(6)</w:t>
      </w:r>
      <w:r w:rsidRPr="00F727EF">
        <w:tab/>
        <w:t>If:</w:t>
      </w:r>
    </w:p>
    <w:p w14:paraId="2787E7AB" w14:textId="330A9ABC" w:rsidR="00C97947" w:rsidRPr="00F727EF" w:rsidRDefault="00C97947" w:rsidP="00C97947">
      <w:pPr>
        <w:pStyle w:val="paragraph"/>
      </w:pPr>
      <w:r w:rsidRPr="00F727EF">
        <w:tab/>
        <w:t>(a)</w:t>
      </w:r>
      <w:r w:rsidRPr="00F727EF">
        <w:tab/>
      </w:r>
      <w:r w:rsidR="00BC6C3C" w:rsidRPr="00F727EF">
        <w:t>paragraphs (</w:t>
      </w:r>
      <w:r w:rsidRPr="00F727EF">
        <w:t>5)(a) to (c) apply to the individual; and</w:t>
      </w:r>
    </w:p>
    <w:p w14:paraId="23CF53F4" w14:textId="77777777" w:rsidR="00C97947" w:rsidRPr="00F727EF" w:rsidRDefault="00C97947" w:rsidP="00C97947">
      <w:pPr>
        <w:pStyle w:val="paragraph"/>
      </w:pPr>
      <w:r w:rsidRPr="00F727EF">
        <w:tab/>
        <w:t>(b)</w:t>
      </w:r>
      <w:r w:rsidRPr="00F727EF">
        <w:tab/>
        <w:t>either:</w:t>
      </w:r>
    </w:p>
    <w:p w14:paraId="63D48065" w14:textId="0FED00E7" w:rsidR="00C97947" w:rsidRPr="00F727EF" w:rsidRDefault="00C97947" w:rsidP="00C97947">
      <w:pPr>
        <w:pStyle w:val="paragraphsub"/>
      </w:pPr>
      <w:r w:rsidRPr="00F727EF">
        <w:tab/>
        <w:t>(i)</w:t>
      </w:r>
      <w:r w:rsidRPr="00F727EF">
        <w:tab/>
        <w:t xml:space="preserve">the individual does not, within the period mentioned in </w:t>
      </w:r>
      <w:r w:rsidR="00BC6C3C" w:rsidRPr="00F727EF">
        <w:t>paragraph (</w:t>
      </w:r>
      <w:r w:rsidRPr="00F727EF">
        <w:t>5)(d), provide information or documents that are sufficient to enable the System Governor to determine the value of the individual’s assets; or</w:t>
      </w:r>
    </w:p>
    <w:p w14:paraId="6A4E8AD7" w14:textId="7E05233A" w:rsidR="00C97947" w:rsidRPr="00F727EF" w:rsidRDefault="00C97947" w:rsidP="00C97947">
      <w:pPr>
        <w:pStyle w:val="paragraphsub"/>
      </w:pPr>
      <w:r w:rsidRPr="00F727EF">
        <w:tab/>
        <w:t>(ii)</w:t>
      </w:r>
      <w:r w:rsidRPr="00F727EF">
        <w:tab/>
        <w:t xml:space="preserve">the individual makes an election under </w:t>
      </w:r>
      <w:r w:rsidR="00BC6C3C" w:rsidRPr="00F727EF">
        <w:t>section 3</w:t>
      </w:r>
      <w:r w:rsidRPr="00F727EF">
        <w:t xml:space="preserve">21 of the Act before the end of the period mentioned in </w:t>
      </w:r>
      <w:r w:rsidR="00BC6C3C" w:rsidRPr="00F727EF">
        <w:t>paragraph (</w:t>
      </w:r>
      <w:r w:rsidRPr="00F727EF">
        <w:t>5)(d);</w:t>
      </w:r>
    </w:p>
    <w:p w14:paraId="62314660" w14:textId="03E1B9F9" w:rsidR="00C97947" w:rsidRPr="00F727EF" w:rsidRDefault="00C97947" w:rsidP="00C97947">
      <w:pPr>
        <w:pStyle w:val="subsection2"/>
      </w:pPr>
      <w:r w:rsidRPr="00F727EF">
        <w:t xml:space="preserve">the period is 3 days from the end of the period mentioned in </w:t>
      </w:r>
      <w:r w:rsidR="00BC6C3C" w:rsidRPr="00F727EF">
        <w:t>paragraph (</w:t>
      </w:r>
      <w:r w:rsidRPr="00F727EF">
        <w:t>5)(d).</w:t>
      </w:r>
    </w:p>
    <w:p w14:paraId="1765BCC6" w14:textId="1914073B" w:rsidR="00C97947" w:rsidRPr="00F727EF" w:rsidRDefault="00C97947" w:rsidP="00C97947">
      <w:pPr>
        <w:pStyle w:val="ActHead5"/>
      </w:pPr>
      <w:bookmarkStart w:id="349" w:name="_Toc189123343"/>
      <w:r w:rsidRPr="002E4E9B">
        <w:rPr>
          <w:rStyle w:val="CharSectno"/>
        </w:rPr>
        <w:t>329</w:t>
      </w:r>
      <w:r w:rsidR="00F727EF" w:rsidRPr="002E4E9B">
        <w:rPr>
          <w:rStyle w:val="CharSectno"/>
        </w:rPr>
        <w:noBreakHyphen/>
      </w:r>
      <w:r w:rsidRPr="002E4E9B">
        <w:rPr>
          <w:rStyle w:val="CharSectno"/>
        </w:rPr>
        <w:t>10</w:t>
      </w:r>
      <w:r w:rsidRPr="00F727EF">
        <w:t xml:space="preserve">  Day determination takes effect</w:t>
      </w:r>
      <w:bookmarkEnd w:id="349"/>
    </w:p>
    <w:p w14:paraId="05836136" w14:textId="5899CF59" w:rsidR="00C97947" w:rsidRPr="00F727EF" w:rsidRDefault="00C97947" w:rsidP="00C97947">
      <w:pPr>
        <w:pStyle w:val="subsection"/>
      </w:pPr>
      <w:r w:rsidRPr="00F727EF">
        <w:tab/>
      </w:r>
      <w:r w:rsidRPr="00F727EF">
        <w:tab/>
        <w:t xml:space="preserve">For the purposes of </w:t>
      </w:r>
      <w:r w:rsidR="00BC6C3C" w:rsidRPr="00F727EF">
        <w:t>subsection 3</w:t>
      </w:r>
      <w:r w:rsidRPr="00F727EF">
        <w:t>29(6) of the Act, the day specified by the System Governor as the day the determination takes effect must be the start day for the delivery of funded aged care services to the individual to which the start notification mentioned in subsection 322</w:t>
      </w:r>
      <w:r w:rsidR="00F727EF">
        <w:noBreakHyphen/>
      </w:r>
      <w:r w:rsidRPr="00F727EF">
        <w:t>5(2) of this instrument for the individual relates.</w:t>
      </w:r>
    </w:p>
    <w:p w14:paraId="39CF0F07" w14:textId="77777777" w:rsidR="00C97947" w:rsidRPr="00F727EF" w:rsidRDefault="00C97947" w:rsidP="00C97947">
      <w:pPr>
        <w:pStyle w:val="ActHead4"/>
      </w:pPr>
      <w:bookmarkStart w:id="350" w:name="_Toc189123344"/>
      <w:r w:rsidRPr="002E4E9B">
        <w:rPr>
          <w:rStyle w:val="CharSubdNo"/>
        </w:rPr>
        <w:t>Subdivision H</w:t>
      </w:r>
      <w:r w:rsidRPr="00F727EF">
        <w:t>—</w:t>
      </w:r>
      <w:r w:rsidRPr="002E4E9B">
        <w:rPr>
          <w:rStyle w:val="CharSubdText"/>
        </w:rPr>
        <w:t>Working out the value of an individual’s assets—excluded amounts</w:t>
      </w:r>
      <w:bookmarkEnd w:id="350"/>
    </w:p>
    <w:p w14:paraId="578060E0" w14:textId="6886870C" w:rsidR="00C97947" w:rsidRPr="00F727EF" w:rsidRDefault="00C97947" w:rsidP="00C97947">
      <w:pPr>
        <w:pStyle w:val="ActHead5"/>
      </w:pPr>
      <w:bookmarkStart w:id="351" w:name="_Toc189123345"/>
      <w:r w:rsidRPr="002E4E9B">
        <w:rPr>
          <w:rStyle w:val="CharSectno"/>
        </w:rPr>
        <w:t>330</w:t>
      </w:r>
      <w:r w:rsidR="00F727EF" w:rsidRPr="002E4E9B">
        <w:rPr>
          <w:rStyle w:val="CharSectno"/>
        </w:rPr>
        <w:noBreakHyphen/>
      </w:r>
      <w:r w:rsidRPr="002E4E9B">
        <w:rPr>
          <w:rStyle w:val="CharSectno"/>
        </w:rPr>
        <w:t>5</w:t>
      </w:r>
      <w:r w:rsidRPr="00F727EF">
        <w:t xml:space="preserve">  Value of home</w:t>
      </w:r>
      <w:bookmarkEnd w:id="351"/>
    </w:p>
    <w:p w14:paraId="73114957" w14:textId="69FA7854" w:rsidR="00C97947" w:rsidRPr="00F727EF" w:rsidRDefault="00C97947" w:rsidP="00C97947">
      <w:pPr>
        <w:pStyle w:val="subsection"/>
      </w:pPr>
      <w:r w:rsidRPr="00F727EF">
        <w:tab/>
      </w:r>
      <w:r w:rsidRPr="00F727EF">
        <w:tab/>
        <w:t xml:space="preserve">For the purposes of </w:t>
      </w:r>
      <w:r w:rsidR="00BC6C3C" w:rsidRPr="00F727EF">
        <w:t>subsection 3</w:t>
      </w:r>
      <w:r w:rsidRPr="00F727EF">
        <w:t>30(7) of the Act, the amount is $206,039.20.</w:t>
      </w:r>
    </w:p>
    <w:p w14:paraId="5F18DEDD" w14:textId="0BF7CCC7" w:rsidR="00C97947" w:rsidRPr="00F727EF" w:rsidRDefault="00C97947" w:rsidP="00C97947">
      <w:pPr>
        <w:pStyle w:val="ActHead5"/>
      </w:pPr>
      <w:bookmarkStart w:id="352" w:name="_Toc189123346"/>
      <w:r w:rsidRPr="002E4E9B">
        <w:rPr>
          <w:rStyle w:val="CharSectno"/>
        </w:rPr>
        <w:t>330</w:t>
      </w:r>
      <w:r w:rsidR="00F727EF" w:rsidRPr="002E4E9B">
        <w:rPr>
          <w:rStyle w:val="CharSectno"/>
        </w:rPr>
        <w:noBreakHyphen/>
      </w:r>
      <w:r w:rsidRPr="002E4E9B">
        <w:rPr>
          <w:rStyle w:val="CharSectno"/>
        </w:rPr>
        <w:t>10</w:t>
      </w:r>
      <w:r w:rsidRPr="00F727EF">
        <w:t xml:space="preserve">  Other amounts</w:t>
      </w:r>
      <w:bookmarkEnd w:id="352"/>
    </w:p>
    <w:p w14:paraId="79AA1922" w14:textId="67E20C0C" w:rsidR="00C97947" w:rsidRPr="00F727EF" w:rsidRDefault="00C97947" w:rsidP="00C97947">
      <w:pPr>
        <w:pStyle w:val="subsection"/>
      </w:pPr>
      <w:r w:rsidRPr="00F727EF">
        <w:tab/>
        <w:t>(1)</w:t>
      </w:r>
      <w:r w:rsidRPr="00F727EF">
        <w:tab/>
        <w:t xml:space="preserve">For the purposes of </w:t>
      </w:r>
      <w:r w:rsidR="00BC6C3C" w:rsidRPr="00F727EF">
        <w:t>subsection 3</w:t>
      </w:r>
      <w:r w:rsidRPr="00F727EF">
        <w:t xml:space="preserve">30(9) of the Act, this section prescribes amounts that are to be taken, in relation to specified kinds of individuals, to be excluded </w:t>
      </w:r>
      <w:r w:rsidRPr="00F727EF">
        <w:lastRenderedPageBreak/>
        <w:t xml:space="preserve">from a determination under </w:t>
      </w:r>
      <w:r w:rsidR="00BC6C3C" w:rsidRPr="00F727EF">
        <w:t>paragraph 3</w:t>
      </w:r>
      <w:r w:rsidRPr="00F727EF">
        <w:t xml:space="preserve">30(2)(a) or (b) or (3)(a) or (b) or </w:t>
      </w:r>
      <w:r w:rsidR="00BC6C3C" w:rsidRPr="00F727EF">
        <w:t>subsection 3</w:t>
      </w:r>
      <w:r w:rsidRPr="00F727EF">
        <w:t>30(4) of the Act.</w:t>
      </w:r>
    </w:p>
    <w:p w14:paraId="0D932C5C" w14:textId="77777777" w:rsidR="00C97947" w:rsidRPr="00F727EF" w:rsidRDefault="00C97947" w:rsidP="00C97947">
      <w:pPr>
        <w:pStyle w:val="subsection"/>
      </w:pPr>
      <w:r w:rsidRPr="00F727EF">
        <w:tab/>
        <w:t>(2)</w:t>
      </w:r>
      <w:r w:rsidRPr="00F727EF">
        <w:tab/>
        <w:t>In relation to all individuals, the following are prescribed:</w:t>
      </w:r>
    </w:p>
    <w:p w14:paraId="62197466" w14:textId="77777777" w:rsidR="00C97947" w:rsidRPr="00F727EF" w:rsidRDefault="00C97947" w:rsidP="00C97947">
      <w:pPr>
        <w:pStyle w:val="paragraph"/>
      </w:pPr>
      <w:r w:rsidRPr="00F727EF">
        <w:tab/>
        <w:t>(a)</w:t>
      </w:r>
      <w:r w:rsidRPr="00F727EF">
        <w:tab/>
        <w:t>any compensation payments received by the individual under the following:</w:t>
      </w:r>
    </w:p>
    <w:p w14:paraId="059368FD" w14:textId="77777777" w:rsidR="00C97947" w:rsidRPr="00F727EF" w:rsidRDefault="00C97947" w:rsidP="00C97947">
      <w:pPr>
        <w:pStyle w:val="paragraphsub"/>
      </w:pPr>
      <w:r w:rsidRPr="00F727EF">
        <w:tab/>
        <w:t>(i)</w:t>
      </w:r>
      <w:r w:rsidRPr="00F727EF">
        <w:tab/>
        <w:t xml:space="preserve">the </w:t>
      </w:r>
      <w:r w:rsidRPr="00F727EF">
        <w:rPr>
          <w:i/>
          <w:iCs/>
        </w:rPr>
        <w:t>Compensation (Japanese Internment) Act 2001</w:t>
      </w:r>
      <w:r w:rsidRPr="00F727EF">
        <w:t>;</w:t>
      </w:r>
    </w:p>
    <w:p w14:paraId="032F7606" w14:textId="77777777" w:rsidR="00C97947" w:rsidRPr="00F727EF" w:rsidRDefault="00C97947" w:rsidP="00C97947">
      <w:pPr>
        <w:pStyle w:val="paragraphsub"/>
      </w:pPr>
      <w:r w:rsidRPr="00F727EF">
        <w:tab/>
        <w:t>(ii)</w:t>
      </w:r>
      <w:r w:rsidRPr="00F727EF">
        <w:tab/>
        <w:t xml:space="preserve">the </w:t>
      </w:r>
      <w:r w:rsidRPr="00F727EF">
        <w:rPr>
          <w:i/>
          <w:iCs/>
        </w:rPr>
        <w:t>Veterans’ Entitlements (Compensation—Japanese Internment) Regulations 2001</w:t>
      </w:r>
      <w:r w:rsidRPr="00F727EF">
        <w:t>;</w:t>
      </w:r>
    </w:p>
    <w:p w14:paraId="4ECF7BED" w14:textId="77777777" w:rsidR="00C97947" w:rsidRPr="00F727EF" w:rsidRDefault="00C97947" w:rsidP="00C97947">
      <w:pPr>
        <w:pStyle w:val="paragraphsub"/>
      </w:pPr>
      <w:r w:rsidRPr="00F727EF">
        <w:tab/>
        <w:t>(iii)</w:t>
      </w:r>
      <w:r w:rsidRPr="00F727EF">
        <w:tab/>
        <w:t xml:space="preserve">Part 2 of the </w:t>
      </w:r>
      <w:r w:rsidRPr="00F727EF">
        <w:rPr>
          <w:i/>
          <w:iCs/>
        </w:rPr>
        <w:t>Veterans’ Entitlements (Clarke Review) Act 2004</w:t>
      </w:r>
      <w:r w:rsidRPr="00F727EF">
        <w:t>;</w:t>
      </w:r>
    </w:p>
    <w:p w14:paraId="08D21256" w14:textId="15D8EE95" w:rsidR="00C97947" w:rsidRPr="00F727EF" w:rsidRDefault="00C97947" w:rsidP="00C97947">
      <w:pPr>
        <w:pStyle w:val="paragraphsub"/>
      </w:pPr>
      <w:r w:rsidRPr="00F727EF">
        <w:tab/>
        <w:t>(iv)</w:t>
      </w:r>
      <w:r w:rsidRPr="00F727EF">
        <w:tab/>
        <w:t xml:space="preserve">Schedule 5 to the </w:t>
      </w:r>
      <w:r w:rsidRPr="00F727EF">
        <w:rPr>
          <w:i/>
          <w:iCs/>
        </w:rPr>
        <w:t>Social Security and Veterans’ Affairs Legislation Amendment (One</w:t>
      </w:r>
      <w:r w:rsidR="00F727EF">
        <w:rPr>
          <w:i/>
          <w:iCs/>
        </w:rPr>
        <w:noBreakHyphen/>
      </w:r>
      <w:r w:rsidRPr="00F727EF">
        <w:rPr>
          <w:i/>
          <w:iCs/>
        </w:rPr>
        <w:t>off Payments and Other 2007 Budget Measures) Act 2007</w:t>
      </w:r>
      <w:r w:rsidRPr="00F727EF">
        <w:t>;</w:t>
      </w:r>
    </w:p>
    <w:p w14:paraId="7E16328C" w14:textId="5488BD4E" w:rsidR="00C97947" w:rsidRPr="00F727EF" w:rsidRDefault="00C97947" w:rsidP="00C97947">
      <w:pPr>
        <w:pStyle w:val="paragraph"/>
      </w:pPr>
      <w:r w:rsidRPr="00F727EF">
        <w:tab/>
        <w:t>(b)</w:t>
      </w:r>
      <w:r w:rsidRPr="00F727EF">
        <w:tab/>
        <w:t xml:space="preserve">any redress payment paid to the individual, or to an administrator for the individual, under </w:t>
      </w:r>
      <w:r w:rsidR="00BC6C3C" w:rsidRPr="00F727EF">
        <w:t>section 4</w:t>
      </w:r>
      <w:r w:rsidRPr="00F727EF">
        <w:t xml:space="preserve">8 of the </w:t>
      </w:r>
      <w:r w:rsidRPr="00F727EF">
        <w:rPr>
          <w:i/>
        </w:rPr>
        <w:t>National Redress Scheme for Institutional Child Sexual Abuse Act 2018</w:t>
      </w:r>
      <w:r w:rsidRPr="00F727EF">
        <w:t>.</w:t>
      </w:r>
    </w:p>
    <w:p w14:paraId="349E25BD" w14:textId="77777777" w:rsidR="00C97947" w:rsidRPr="00F727EF" w:rsidRDefault="00C97947" w:rsidP="00C97947">
      <w:pPr>
        <w:pStyle w:val="ActHead4"/>
      </w:pPr>
      <w:bookmarkStart w:id="353" w:name="_Toc189123347"/>
      <w:r w:rsidRPr="002E4E9B">
        <w:rPr>
          <w:rStyle w:val="CharSubdNo"/>
        </w:rPr>
        <w:t>Subdivision J</w:t>
      </w:r>
      <w:r w:rsidRPr="00F727EF">
        <w:t>—</w:t>
      </w:r>
      <w:r w:rsidRPr="002E4E9B">
        <w:rPr>
          <w:rStyle w:val="CharSubdText"/>
        </w:rPr>
        <w:t>Varying or revoking an asset determination</w:t>
      </w:r>
      <w:bookmarkEnd w:id="353"/>
    </w:p>
    <w:p w14:paraId="321A8752" w14:textId="3C77939C" w:rsidR="00C97947" w:rsidRPr="00F727EF" w:rsidRDefault="00C97947" w:rsidP="00C97947">
      <w:pPr>
        <w:pStyle w:val="ActHead5"/>
      </w:pPr>
      <w:bookmarkStart w:id="354" w:name="_Toc189123348"/>
      <w:r w:rsidRPr="002E4E9B">
        <w:rPr>
          <w:rStyle w:val="CharSectno"/>
        </w:rPr>
        <w:t>331</w:t>
      </w:r>
      <w:r w:rsidR="00F727EF" w:rsidRPr="002E4E9B">
        <w:rPr>
          <w:rStyle w:val="CharSectno"/>
        </w:rPr>
        <w:noBreakHyphen/>
      </w:r>
      <w:r w:rsidRPr="002E4E9B">
        <w:rPr>
          <w:rStyle w:val="CharSectno"/>
        </w:rPr>
        <w:t>5</w:t>
      </w:r>
      <w:r w:rsidRPr="00F727EF">
        <w:t xml:space="preserve">  Day variation of asset determination takes effect</w:t>
      </w:r>
      <w:bookmarkEnd w:id="354"/>
    </w:p>
    <w:p w14:paraId="541746BD" w14:textId="77777777" w:rsidR="00C97947" w:rsidRPr="00F727EF" w:rsidRDefault="00C97947" w:rsidP="00C97947">
      <w:pPr>
        <w:pStyle w:val="SubsectionHead"/>
      </w:pPr>
      <w:r w:rsidRPr="00F727EF">
        <w:t>Purpose</w:t>
      </w:r>
    </w:p>
    <w:p w14:paraId="1C019315" w14:textId="0938ECF4" w:rsidR="00C97947" w:rsidRPr="00F727EF" w:rsidRDefault="00C97947" w:rsidP="00C97947">
      <w:pPr>
        <w:pStyle w:val="subsection"/>
      </w:pPr>
      <w:r w:rsidRPr="00F727EF">
        <w:tab/>
        <w:t>(1)</w:t>
      </w:r>
      <w:r w:rsidRPr="00F727EF">
        <w:tab/>
        <w:t xml:space="preserve">For the purposes of </w:t>
      </w:r>
      <w:r w:rsidR="00BC6C3C" w:rsidRPr="00F727EF">
        <w:t>subsection 3</w:t>
      </w:r>
      <w:r w:rsidRPr="00F727EF">
        <w:t>31(5) of the Act, the day specified by the System Governor as the day a variation of an asset determination in relation to an individual takes effect must be in accordance with this section.</w:t>
      </w:r>
    </w:p>
    <w:p w14:paraId="03745EFB" w14:textId="77777777" w:rsidR="00C97947" w:rsidRPr="00F727EF" w:rsidRDefault="00C97947" w:rsidP="00C97947">
      <w:pPr>
        <w:pStyle w:val="SubsectionHead"/>
      </w:pPr>
      <w:r w:rsidRPr="00F727EF">
        <w:t>Variation on notification of event or change in circumstances—general</w:t>
      </w:r>
    </w:p>
    <w:p w14:paraId="226C6833" w14:textId="5B16DF83" w:rsidR="00C97947" w:rsidRPr="00F727EF" w:rsidRDefault="00C97947" w:rsidP="00C97947">
      <w:pPr>
        <w:pStyle w:val="subsection"/>
      </w:pPr>
      <w:r w:rsidRPr="00F727EF">
        <w:tab/>
        <w:t>(2)</w:t>
      </w:r>
      <w:r w:rsidRPr="00F727EF">
        <w:tab/>
        <w:t xml:space="preserve">Subject to </w:t>
      </w:r>
      <w:r w:rsidR="00BC6C3C" w:rsidRPr="00F727EF">
        <w:t>subsection (</w:t>
      </w:r>
      <w:r w:rsidRPr="00F727EF">
        <w:t xml:space="preserve">3), if the asset determination is varied under </w:t>
      </w:r>
      <w:r w:rsidR="00BC6C3C" w:rsidRPr="00F727EF">
        <w:t>section 3</w:t>
      </w:r>
      <w:r w:rsidRPr="00F727EF">
        <w:t>32 of the Act (on notification of an event or change in circumstances), the day specified must be the day the event or change in circumstances occurred.</w:t>
      </w:r>
    </w:p>
    <w:p w14:paraId="33E63C07" w14:textId="77777777" w:rsidR="00C97947" w:rsidRPr="00F727EF" w:rsidRDefault="00C97947" w:rsidP="00C97947">
      <w:pPr>
        <w:pStyle w:val="SubsectionHead"/>
      </w:pPr>
      <w:r w:rsidRPr="00F727EF">
        <w:t>Variation on notification of event or change in circumstances—certain circumstances</w:t>
      </w:r>
    </w:p>
    <w:p w14:paraId="2299A7AB" w14:textId="77777777" w:rsidR="00C97947" w:rsidRPr="00F727EF" w:rsidRDefault="00C97947" w:rsidP="00C97947">
      <w:pPr>
        <w:pStyle w:val="subsection"/>
      </w:pPr>
      <w:r w:rsidRPr="00F727EF">
        <w:tab/>
        <w:t>(3)</w:t>
      </w:r>
      <w:r w:rsidRPr="00F727EF">
        <w:tab/>
        <w:t>If:</w:t>
      </w:r>
    </w:p>
    <w:p w14:paraId="7BC21DC4" w14:textId="408854C4" w:rsidR="00C97947" w:rsidRPr="00F727EF" w:rsidRDefault="00C97947" w:rsidP="00C97947">
      <w:pPr>
        <w:pStyle w:val="paragraph"/>
      </w:pPr>
      <w:r w:rsidRPr="00F727EF">
        <w:tab/>
        <w:t>(a)</w:t>
      </w:r>
      <w:r w:rsidRPr="00F727EF">
        <w:tab/>
        <w:t xml:space="preserve">the asset determination is varied under </w:t>
      </w:r>
      <w:r w:rsidR="00BC6C3C" w:rsidRPr="00F727EF">
        <w:t>section 3</w:t>
      </w:r>
      <w:r w:rsidRPr="00F727EF">
        <w:t>32 of the Act (on notification of an event or change in circumstances); and</w:t>
      </w:r>
    </w:p>
    <w:p w14:paraId="60FCCF74" w14:textId="77777777" w:rsidR="00C97947" w:rsidRPr="00F727EF" w:rsidRDefault="00C97947" w:rsidP="00C97947">
      <w:pPr>
        <w:pStyle w:val="paragraph"/>
      </w:pPr>
      <w:r w:rsidRPr="00F727EF">
        <w:tab/>
        <w:t>(b)</w:t>
      </w:r>
      <w:r w:rsidRPr="00F727EF">
        <w:tab/>
        <w:t xml:space="preserve">the System Governor received the notification of the event or change after the end of </w:t>
      </w:r>
      <w:r w:rsidRPr="00F727EF">
        <w:rPr>
          <w:rFonts w:eastAsia="Calibri"/>
        </w:rPr>
        <w:t>14 days from the day the event or change of circumstances occurred</w:t>
      </w:r>
      <w:r w:rsidRPr="00F727EF">
        <w:t>; and</w:t>
      </w:r>
    </w:p>
    <w:p w14:paraId="5DAF7AAB" w14:textId="77777777" w:rsidR="00C97947" w:rsidRPr="00F727EF" w:rsidRDefault="00C97947" w:rsidP="00C97947">
      <w:pPr>
        <w:pStyle w:val="paragraph"/>
      </w:pPr>
      <w:r w:rsidRPr="00F727EF">
        <w:tab/>
        <w:t>(c)</w:t>
      </w:r>
      <w:r w:rsidRPr="00F727EF">
        <w:tab/>
        <w:t>the variation results in a decrease to:</w:t>
      </w:r>
    </w:p>
    <w:p w14:paraId="3001D0AF" w14:textId="3EFCA28C" w:rsidR="00C97947" w:rsidRPr="00F727EF" w:rsidRDefault="00C97947" w:rsidP="00C97947">
      <w:pPr>
        <w:pStyle w:val="paragraphsub"/>
      </w:pPr>
      <w:r w:rsidRPr="00F727EF">
        <w:tab/>
        <w:t>(i)</w:t>
      </w:r>
      <w:r w:rsidRPr="00F727EF">
        <w:tab/>
        <w:t>the amount of person</w:t>
      </w:r>
      <w:r w:rsidR="00F727EF">
        <w:noBreakHyphen/>
      </w:r>
      <w:r w:rsidRPr="00F727EF">
        <w:t xml:space="preserve">centred subsidy reduction for the individual for a day under </w:t>
      </w:r>
      <w:r w:rsidR="00BC6C3C" w:rsidRPr="00F727EF">
        <w:t>section 2</w:t>
      </w:r>
      <w:r w:rsidRPr="00F727EF">
        <w:t>35 of the Act; or</w:t>
      </w:r>
    </w:p>
    <w:p w14:paraId="50AF85E4" w14:textId="5351AA04" w:rsidR="00C97947" w:rsidRPr="00F727EF" w:rsidRDefault="00C97947" w:rsidP="00C97947">
      <w:pPr>
        <w:pStyle w:val="paragraphsub"/>
      </w:pPr>
      <w:r w:rsidRPr="00F727EF">
        <w:tab/>
        <w:t>(ii)</w:t>
      </w:r>
      <w:r w:rsidRPr="00F727EF">
        <w:tab/>
        <w:t>the amount of provider</w:t>
      </w:r>
      <w:r w:rsidR="00F727EF">
        <w:noBreakHyphen/>
      </w:r>
      <w:r w:rsidRPr="00F727EF">
        <w:t xml:space="preserve">based subsidy reduction for the registered provider for the individual for a day under </w:t>
      </w:r>
      <w:r w:rsidR="00BC6C3C" w:rsidRPr="00F727EF">
        <w:t>section 2</w:t>
      </w:r>
      <w:r w:rsidRPr="00F727EF">
        <w:t>42 of the Act; or</w:t>
      </w:r>
    </w:p>
    <w:p w14:paraId="78B05E22" w14:textId="58CD2A96" w:rsidR="00C97947" w:rsidRPr="00F727EF" w:rsidRDefault="00C97947" w:rsidP="00C97947">
      <w:pPr>
        <w:pStyle w:val="paragraphsub"/>
      </w:pPr>
      <w:r w:rsidRPr="00F727EF">
        <w:tab/>
        <w:t>(iii)</w:t>
      </w:r>
      <w:r w:rsidRPr="00F727EF">
        <w:tab/>
        <w:t xml:space="preserve">the amount of accommodation contribution that the individual may be charged under </w:t>
      </w:r>
      <w:r w:rsidR="00BC6C3C" w:rsidRPr="00F727EF">
        <w:t>section 2</w:t>
      </w:r>
      <w:r w:rsidRPr="00F727EF">
        <w:t>98 of the Act;</w:t>
      </w:r>
    </w:p>
    <w:p w14:paraId="2118242E" w14:textId="77777777" w:rsidR="00C97947" w:rsidRPr="00F727EF" w:rsidRDefault="00C97947" w:rsidP="00C97947">
      <w:pPr>
        <w:pStyle w:val="subsection2"/>
      </w:pPr>
      <w:r w:rsidRPr="00F727EF">
        <w:lastRenderedPageBreak/>
        <w:t>the day specified must be the day the notification was made.</w:t>
      </w:r>
    </w:p>
    <w:p w14:paraId="3630CCDB" w14:textId="77777777" w:rsidR="00C97947" w:rsidRPr="00F727EF" w:rsidRDefault="00C97947" w:rsidP="00C97947">
      <w:pPr>
        <w:pStyle w:val="SubsectionHead"/>
      </w:pPr>
      <w:r w:rsidRPr="00F727EF">
        <w:t>Variation on application by individual</w:t>
      </w:r>
    </w:p>
    <w:p w14:paraId="092FC6BA" w14:textId="37AD45EA" w:rsidR="00C97947" w:rsidRPr="00F727EF" w:rsidRDefault="00C97947" w:rsidP="00C97947">
      <w:pPr>
        <w:pStyle w:val="subsection"/>
      </w:pPr>
      <w:r w:rsidRPr="00F727EF">
        <w:tab/>
        <w:t>(4)</w:t>
      </w:r>
      <w:r w:rsidRPr="00F727EF">
        <w:tab/>
        <w:t xml:space="preserve">If the asset determination is varied under </w:t>
      </w:r>
      <w:r w:rsidR="00BC6C3C" w:rsidRPr="00F727EF">
        <w:t>section 3</w:t>
      </w:r>
      <w:r w:rsidRPr="00F727EF">
        <w:t>33 of the Act (on application by the individual), the day specified must be the day the application was made.</w:t>
      </w:r>
    </w:p>
    <w:p w14:paraId="08E786E5" w14:textId="77777777" w:rsidR="00C97947" w:rsidRPr="00F727EF" w:rsidRDefault="00C97947" w:rsidP="00C97947">
      <w:pPr>
        <w:pStyle w:val="SubsectionHead"/>
      </w:pPr>
      <w:r w:rsidRPr="00F727EF">
        <w:t>Variation on System Governor’s initiative</w:t>
      </w:r>
    </w:p>
    <w:p w14:paraId="352EB0F2" w14:textId="77777777" w:rsidR="00C97947" w:rsidRPr="00F727EF" w:rsidRDefault="00C97947" w:rsidP="00C97947">
      <w:pPr>
        <w:pStyle w:val="subsection"/>
        <w:rPr>
          <w:iCs/>
        </w:rPr>
      </w:pPr>
      <w:r w:rsidRPr="00F727EF">
        <w:tab/>
        <w:t>(5)</w:t>
      </w:r>
      <w:r w:rsidRPr="00F727EF">
        <w:tab/>
      </w:r>
      <w:r w:rsidRPr="00F727EF">
        <w:rPr>
          <w:iCs/>
        </w:rPr>
        <w:t>If:</w:t>
      </w:r>
    </w:p>
    <w:p w14:paraId="5B46FEC4" w14:textId="35E04A6B" w:rsidR="00C97947" w:rsidRPr="00F727EF" w:rsidRDefault="00C97947" w:rsidP="00C97947">
      <w:pPr>
        <w:pStyle w:val="paragraph"/>
      </w:pPr>
      <w:r w:rsidRPr="00F727EF">
        <w:tab/>
        <w:t>(a)</w:t>
      </w:r>
      <w:r w:rsidRPr="00F727EF">
        <w:tab/>
        <w:t xml:space="preserve">the asset determination is varied under </w:t>
      </w:r>
      <w:r w:rsidR="00BC6C3C" w:rsidRPr="00F727EF">
        <w:t>section 3</w:t>
      </w:r>
      <w:r w:rsidRPr="00F727EF">
        <w:t>34 of the Act (on the System Governor’s initiative); and</w:t>
      </w:r>
    </w:p>
    <w:p w14:paraId="4DA890A6" w14:textId="5855C722" w:rsidR="00C97947" w:rsidRPr="00F727EF" w:rsidRDefault="00C97947" w:rsidP="00C97947">
      <w:pPr>
        <w:pStyle w:val="paragraph"/>
      </w:pPr>
      <w:r w:rsidRPr="00F727EF">
        <w:tab/>
        <w:t>(b)</w:t>
      </w:r>
      <w:r w:rsidRPr="00F727EF">
        <w:tab/>
        <w:t xml:space="preserve">a registered provider delivering funded aged care services to the individual has, under </w:t>
      </w:r>
      <w:r w:rsidR="00BC6C3C" w:rsidRPr="00F727EF">
        <w:t>section 3</w:t>
      </w:r>
      <w:r w:rsidRPr="00F727EF">
        <w:t>37 of the Act, notified the System Governor of an amount of refundable deposit paid by the individual before the transition time;</w:t>
      </w:r>
    </w:p>
    <w:p w14:paraId="56C21C46" w14:textId="77777777" w:rsidR="00C97947" w:rsidRPr="00F727EF" w:rsidRDefault="00C97947" w:rsidP="00C97947">
      <w:pPr>
        <w:pStyle w:val="subsection2"/>
      </w:pPr>
      <w:r w:rsidRPr="00F727EF">
        <w:t>the day specified must be the day the System Governor decided to vary the asset determination.</w:t>
      </w:r>
    </w:p>
    <w:p w14:paraId="6FC39FD0" w14:textId="432FD437" w:rsidR="00C97947" w:rsidRPr="00F727EF" w:rsidRDefault="00C97947" w:rsidP="00C97947">
      <w:pPr>
        <w:pStyle w:val="ActHead5"/>
      </w:pPr>
      <w:bookmarkStart w:id="355" w:name="_Toc189123349"/>
      <w:r w:rsidRPr="002E4E9B">
        <w:rPr>
          <w:rStyle w:val="CharSectno"/>
        </w:rPr>
        <w:t>332</w:t>
      </w:r>
      <w:r w:rsidR="00F727EF" w:rsidRPr="002E4E9B">
        <w:rPr>
          <w:rStyle w:val="CharSectno"/>
        </w:rPr>
        <w:noBreakHyphen/>
      </w:r>
      <w:r w:rsidRPr="002E4E9B">
        <w:rPr>
          <w:rStyle w:val="CharSectno"/>
        </w:rPr>
        <w:t>5</w:t>
      </w:r>
      <w:r w:rsidRPr="00F727EF">
        <w:t xml:space="preserve">  Period for varying or revoking asset determination—on notification of event or change in circumstances</w:t>
      </w:r>
      <w:bookmarkEnd w:id="355"/>
    </w:p>
    <w:p w14:paraId="3ED6EE77" w14:textId="24BA0809" w:rsidR="00C97947" w:rsidRPr="00F727EF" w:rsidRDefault="00C97947" w:rsidP="00C97947">
      <w:pPr>
        <w:pStyle w:val="subsection"/>
      </w:pPr>
      <w:r w:rsidRPr="00F727EF">
        <w:tab/>
      </w:r>
      <w:r w:rsidRPr="00F727EF">
        <w:tab/>
        <w:t xml:space="preserve">For the purposes of </w:t>
      </w:r>
      <w:r w:rsidR="00BC6C3C" w:rsidRPr="00F727EF">
        <w:t>subsection 3</w:t>
      </w:r>
      <w:r w:rsidRPr="00F727EF">
        <w:t xml:space="preserve">32(2) of the Act, the period for making a decision following the notification of the occurrence of an event or a change in an individual’s circumstances under Subdivision D of </w:t>
      </w:r>
      <w:r w:rsidR="00BC6C3C" w:rsidRPr="00F727EF">
        <w:t>Division 2</w:t>
      </w:r>
      <w:r w:rsidRPr="00F727EF">
        <w:t xml:space="preserve"> of </w:t>
      </w:r>
      <w:r w:rsidR="00BC6C3C" w:rsidRPr="00F727EF">
        <w:t>Part 5</w:t>
      </w:r>
      <w:r w:rsidRPr="00F727EF">
        <w:t xml:space="preserve"> of </w:t>
      </w:r>
      <w:r w:rsidR="00BC6C3C" w:rsidRPr="00F727EF">
        <w:t>Chapter 4</w:t>
      </w:r>
      <w:r w:rsidRPr="00F727EF">
        <w:t xml:space="preserve"> of the Act is 28 days from the day the notification is made.</w:t>
      </w:r>
    </w:p>
    <w:p w14:paraId="56872777" w14:textId="1CED1621" w:rsidR="00C97947" w:rsidRPr="00F727EF" w:rsidRDefault="00C97947" w:rsidP="00C97947">
      <w:pPr>
        <w:pStyle w:val="ActHead5"/>
      </w:pPr>
      <w:bookmarkStart w:id="356" w:name="_Toc189123350"/>
      <w:r w:rsidRPr="002E4E9B">
        <w:rPr>
          <w:rStyle w:val="CharSectno"/>
        </w:rPr>
        <w:t>333</w:t>
      </w:r>
      <w:r w:rsidR="00F727EF" w:rsidRPr="002E4E9B">
        <w:rPr>
          <w:rStyle w:val="CharSectno"/>
        </w:rPr>
        <w:noBreakHyphen/>
      </w:r>
      <w:r w:rsidRPr="002E4E9B">
        <w:rPr>
          <w:rStyle w:val="CharSectno"/>
        </w:rPr>
        <w:t>5</w:t>
      </w:r>
      <w:r w:rsidRPr="00F727EF">
        <w:t xml:space="preserve">  Period for varying or revoking asset determination—on application</w:t>
      </w:r>
      <w:bookmarkEnd w:id="356"/>
    </w:p>
    <w:p w14:paraId="1A01F113" w14:textId="304B3026" w:rsidR="00C97947" w:rsidRPr="00F727EF" w:rsidRDefault="00C97947" w:rsidP="00C97947">
      <w:pPr>
        <w:pStyle w:val="subsection"/>
      </w:pPr>
      <w:r w:rsidRPr="00F727EF">
        <w:tab/>
      </w:r>
      <w:r w:rsidRPr="00F727EF">
        <w:tab/>
        <w:t xml:space="preserve">For the purposes of </w:t>
      </w:r>
      <w:r w:rsidR="00BC6C3C" w:rsidRPr="00F727EF">
        <w:t>paragraph 3</w:t>
      </w:r>
      <w:r w:rsidRPr="00F727EF">
        <w:t xml:space="preserve">33(2)(b) of the Act, the period for making a decision on an application by an individual for the purposes of </w:t>
      </w:r>
      <w:r w:rsidR="00BC6C3C" w:rsidRPr="00F727EF">
        <w:t>paragraph 3</w:t>
      </w:r>
      <w:r w:rsidRPr="00F727EF">
        <w:t>31(2)(b) of the Act is 28 days from the day the application is made.</w:t>
      </w:r>
    </w:p>
    <w:p w14:paraId="578A2E82" w14:textId="4E76A2CA" w:rsidR="00C97947" w:rsidRPr="00F727EF" w:rsidRDefault="00C97947" w:rsidP="00C97947">
      <w:pPr>
        <w:pStyle w:val="ActHead5"/>
      </w:pPr>
      <w:bookmarkStart w:id="357" w:name="_Toc189123351"/>
      <w:r w:rsidRPr="002E4E9B">
        <w:rPr>
          <w:rStyle w:val="CharSectno"/>
        </w:rPr>
        <w:t>334</w:t>
      </w:r>
      <w:r w:rsidR="00F727EF" w:rsidRPr="002E4E9B">
        <w:rPr>
          <w:rStyle w:val="CharSectno"/>
        </w:rPr>
        <w:noBreakHyphen/>
      </w:r>
      <w:r w:rsidRPr="002E4E9B">
        <w:rPr>
          <w:rStyle w:val="CharSectno"/>
        </w:rPr>
        <w:t>5</w:t>
      </w:r>
      <w:r w:rsidRPr="00F727EF">
        <w:t xml:space="preserve">  Period for varying or revoking asset determination—on System Governor’s initiative</w:t>
      </w:r>
      <w:bookmarkEnd w:id="357"/>
    </w:p>
    <w:p w14:paraId="6B270B70" w14:textId="6ECEBCAE" w:rsidR="00C97947" w:rsidRPr="00F727EF" w:rsidRDefault="00C97947" w:rsidP="00C97947">
      <w:pPr>
        <w:pStyle w:val="subsection"/>
      </w:pPr>
      <w:r w:rsidRPr="00F727EF">
        <w:tab/>
      </w:r>
      <w:r w:rsidRPr="00F727EF">
        <w:tab/>
        <w:t xml:space="preserve">For the purposes of </w:t>
      </w:r>
      <w:r w:rsidR="00BC6C3C" w:rsidRPr="00F727EF">
        <w:t>paragraph 3</w:t>
      </w:r>
      <w:r w:rsidRPr="00F727EF">
        <w:t>34(6)(b) of the Act, the period for making a decision under that paragraph is 28 days from:</w:t>
      </w:r>
    </w:p>
    <w:p w14:paraId="53EEBC33" w14:textId="302E5992" w:rsidR="00C97947" w:rsidRPr="00F727EF" w:rsidRDefault="00C97947" w:rsidP="00C97947">
      <w:pPr>
        <w:pStyle w:val="paragraph"/>
      </w:pPr>
      <w:r w:rsidRPr="00F727EF">
        <w:tab/>
        <w:t>(a)</w:t>
      </w:r>
      <w:r w:rsidRPr="00F727EF">
        <w:tab/>
        <w:t xml:space="preserve">if no submission is made in accordance with the invitation in the notice under </w:t>
      </w:r>
      <w:r w:rsidR="00BC6C3C" w:rsidRPr="00F727EF">
        <w:t>paragraph 3</w:t>
      </w:r>
      <w:r w:rsidRPr="00F727EF">
        <w:t xml:space="preserve">34(2)(b) of the Act—the end of the period specified in the notice (including that period as extended (if applicable) under </w:t>
      </w:r>
      <w:r w:rsidR="00BC6C3C" w:rsidRPr="00F727EF">
        <w:t>subsection 3</w:t>
      </w:r>
      <w:r w:rsidRPr="00F727EF">
        <w:t>34(5) of the Act); or</w:t>
      </w:r>
    </w:p>
    <w:p w14:paraId="08B6DBC1" w14:textId="77777777" w:rsidR="00C97947" w:rsidRPr="00F727EF" w:rsidRDefault="00C97947" w:rsidP="00C97947">
      <w:pPr>
        <w:pStyle w:val="paragraph"/>
      </w:pPr>
      <w:r w:rsidRPr="00F727EF">
        <w:tab/>
        <w:t>(b)</w:t>
      </w:r>
      <w:r w:rsidRPr="00F727EF">
        <w:tab/>
        <w:t>the later of:</w:t>
      </w:r>
    </w:p>
    <w:p w14:paraId="6A192BD0" w14:textId="0F0E589B" w:rsidR="00C97947" w:rsidRPr="00F727EF" w:rsidRDefault="00C97947" w:rsidP="00C97947">
      <w:pPr>
        <w:pStyle w:val="paragraphsub"/>
      </w:pPr>
      <w:r w:rsidRPr="00F727EF">
        <w:tab/>
        <w:t>(i)</w:t>
      </w:r>
      <w:r w:rsidRPr="00F727EF">
        <w:tab/>
        <w:t xml:space="preserve">if a submission is made is made in accordance with the invitation in the notice under </w:t>
      </w:r>
      <w:r w:rsidR="00BC6C3C" w:rsidRPr="00F727EF">
        <w:t>paragraph 3</w:t>
      </w:r>
      <w:r w:rsidRPr="00F727EF">
        <w:t xml:space="preserve">34(2)(b) of the Act and no further information is requested under </w:t>
      </w:r>
      <w:r w:rsidR="00BC6C3C" w:rsidRPr="00F727EF">
        <w:t>subsection 3</w:t>
      </w:r>
      <w:r w:rsidRPr="00F727EF">
        <w:t>34(4) of the Act—the day the submission is made; and</w:t>
      </w:r>
    </w:p>
    <w:p w14:paraId="62B2CD50" w14:textId="5FF706CA" w:rsidR="00C97947" w:rsidRPr="00F727EF" w:rsidRDefault="00C97947" w:rsidP="00C97947">
      <w:pPr>
        <w:pStyle w:val="paragraphsub"/>
      </w:pPr>
      <w:r w:rsidRPr="00F727EF">
        <w:tab/>
        <w:t>(ii)</w:t>
      </w:r>
      <w:r w:rsidRPr="00F727EF">
        <w:tab/>
        <w:t xml:space="preserve">if a submission is made is made in accordance with the invitation in the notice under </w:t>
      </w:r>
      <w:r w:rsidR="00BC6C3C" w:rsidRPr="00F727EF">
        <w:t>paragraph 3</w:t>
      </w:r>
      <w:r w:rsidRPr="00F727EF">
        <w:t xml:space="preserve">34(2)(b) of the Act and further </w:t>
      </w:r>
      <w:r w:rsidRPr="00F727EF">
        <w:lastRenderedPageBreak/>
        <w:t xml:space="preserve">information is requested under </w:t>
      </w:r>
      <w:r w:rsidR="00BC6C3C" w:rsidRPr="00F727EF">
        <w:t>subsection 3</w:t>
      </w:r>
      <w:r w:rsidRPr="00F727EF">
        <w:t>34(4) of the Act—the day the individual gives the System Governor the further information.</w:t>
      </w:r>
    </w:p>
    <w:p w14:paraId="157E850D" w14:textId="6FF9074A" w:rsidR="00C97947" w:rsidRPr="00F727EF" w:rsidRDefault="00C97947" w:rsidP="00C97947">
      <w:pPr>
        <w:pStyle w:val="ActHead5"/>
      </w:pPr>
      <w:bookmarkStart w:id="358" w:name="_Toc189123352"/>
      <w:r w:rsidRPr="002E4E9B">
        <w:rPr>
          <w:rStyle w:val="CharSectno"/>
        </w:rPr>
        <w:t>335</w:t>
      </w:r>
      <w:r w:rsidR="00F727EF" w:rsidRPr="002E4E9B">
        <w:rPr>
          <w:rStyle w:val="CharSectno"/>
        </w:rPr>
        <w:noBreakHyphen/>
      </w:r>
      <w:r w:rsidRPr="002E4E9B">
        <w:rPr>
          <w:rStyle w:val="CharSectno"/>
        </w:rPr>
        <w:t>10</w:t>
      </w:r>
      <w:r w:rsidRPr="00F727EF">
        <w:t xml:space="preserve">  Other matters to be included in notices of decisions other than reviewable decisions</w:t>
      </w:r>
      <w:bookmarkEnd w:id="358"/>
    </w:p>
    <w:p w14:paraId="31C2F853" w14:textId="166FEAB4" w:rsidR="00C97947" w:rsidRPr="00F727EF" w:rsidRDefault="00C97947" w:rsidP="00C97947">
      <w:pPr>
        <w:pStyle w:val="subsection"/>
        <w:rPr>
          <w:rFonts w:cstheme="minorHAnsi"/>
          <w:szCs w:val="22"/>
        </w:rPr>
      </w:pPr>
      <w:r w:rsidRPr="00F727EF">
        <w:tab/>
      </w:r>
      <w:r w:rsidRPr="00F727EF">
        <w:tab/>
        <w:t xml:space="preserve">For the purposes of </w:t>
      </w:r>
      <w:r w:rsidR="00BC6C3C" w:rsidRPr="00F727EF">
        <w:t>paragraph 3</w:t>
      </w:r>
      <w:r w:rsidRPr="00F727EF">
        <w:t xml:space="preserve">35(4)(b) of the Act, a notice given under </w:t>
      </w:r>
      <w:r w:rsidR="00BC6C3C" w:rsidRPr="00F727EF">
        <w:t>subsection 3</w:t>
      </w:r>
      <w:r w:rsidRPr="00F727EF">
        <w:t xml:space="preserve">35(3) of the Act must include </w:t>
      </w:r>
      <w:r w:rsidRPr="00F727EF">
        <w:rPr>
          <w:rFonts w:cstheme="minorHAnsi"/>
          <w:szCs w:val="22"/>
        </w:rPr>
        <w:t>the reasons for the decision.</w:t>
      </w:r>
    </w:p>
    <w:p w14:paraId="3E4FBB6D" w14:textId="77777777" w:rsidR="00C97947" w:rsidRPr="00F727EF" w:rsidRDefault="00C97947" w:rsidP="00C97947">
      <w:pPr>
        <w:pStyle w:val="ActHead4"/>
      </w:pPr>
      <w:bookmarkStart w:id="359" w:name="_Toc189123353"/>
      <w:r w:rsidRPr="002E4E9B">
        <w:rPr>
          <w:rStyle w:val="CharSubdNo"/>
        </w:rPr>
        <w:t>Subdivision K</w:t>
      </w:r>
      <w:r w:rsidRPr="00F727EF">
        <w:t>—</w:t>
      </w:r>
      <w:r w:rsidRPr="002E4E9B">
        <w:rPr>
          <w:rStyle w:val="CharSubdText"/>
        </w:rPr>
        <w:t>Notifying of event or change in circumstances</w:t>
      </w:r>
      <w:bookmarkEnd w:id="359"/>
    </w:p>
    <w:p w14:paraId="13D618DC" w14:textId="3F99931A" w:rsidR="00C97947" w:rsidRPr="00F727EF" w:rsidRDefault="00C97947" w:rsidP="00C97947">
      <w:pPr>
        <w:pStyle w:val="ActHead5"/>
      </w:pPr>
      <w:bookmarkStart w:id="360" w:name="_Toc189123354"/>
      <w:r w:rsidRPr="002E4E9B">
        <w:rPr>
          <w:rStyle w:val="CharSectno"/>
        </w:rPr>
        <w:t>336</w:t>
      </w:r>
      <w:r w:rsidR="00F727EF" w:rsidRPr="002E4E9B">
        <w:rPr>
          <w:rStyle w:val="CharSectno"/>
        </w:rPr>
        <w:noBreakHyphen/>
      </w:r>
      <w:r w:rsidRPr="002E4E9B">
        <w:rPr>
          <w:rStyle w:val="CharSectno"/>
        </w:rPr>
        <w:t>5</w:t>
      </w:r>
      <w:r w:rsidRPr="00F727EF">
        <w:t xml:space="preserve">  Notifications by individuals—manner and period</w:t>
      </w:r>
      <w:bookmarkEnd w:id="360"/>
    </w:p>
    <w:p w14:paraId="17845A09" w14:textId="4F20FE0C" w:rsidR="00C97947" w:rsidRPr="00F727EF" w:rsidRDefault="00C97947" w:rsidP="00C97947">
      <w:pPr>
        <w:pStyle w:val="subsection"/>
      </w:pPr>
      <w:r w:rsidRPr="00F727EF">
        <w:tab/>
      </w:r>
      <w:r w:rsidRPr="00F727EF">
        <w:tab/>
        <w:t xml:space="preserve">For the purposes of </w:t>
      </w:r>
      <w:r w:rsidR="00BC6C3C" w:rsidRPr="00F727EF">
        <w:t>s</w:t>
      </w:r>
      <w:r w:rsidR="0018423A" w:rsidRPr="00F727EF">
        <w:t>ubs</w:t>
      </w:r>
      <w:r w:rsidR="00BC6C3C" w:rsidRPr="00F727EF">
        <w:t>ection 3</w:t>
      </w:r>
      <w:r w:rsidRPr="00F727EF">
        <w:t>36(2) of the Act:</w:t>
      </w:r>
    </w:p>
    <w:p w14:paraId="4B7EC1E4" w14:textId="32D9A8A1" w:rsidR="00C97947" w:rsidRPr="00F727EF" w:rsidRDefault="00C97947" w:rsidP="00C97947">
      <w:pPr>
        <w:pStyle w:val="paragraph"/>
      </w:pPr>
      <w:r w:rsidRPr="00F727EF">
        <w:tab/>
      </w:r>
      <w:r w:rsidRPr="00F727EF">
        <w:rPr>
          <w:lang w:eastAsia="en-US"/>
        </w:rPr>
        <w:t>(a)</w:t>
      </w:r>
      <w:r w:rsidRPr="00F727EF">
        <w:rPr>
          <w:lang w:eastAsia="en-US"/>
        </w:rPr>
        <w:tab/>
        <w:t xml:space="preserve">the manner in which an individual must make a notification of the occurrence of an event or a change in the individual’s circumstances under </w:t>
      </w:r>
      <w:r w:rsidR="00BC6C3C" w:rsidRPr="00F727EF">
        <w:rPr>
          <w:lang w:eastAsia="en-US"/>
        </w:rPr>
        <w:t>subsection 3</w:t>
      </w:r>
      <w:r w:rsidRPr="00F727EF">
        <w:rPr>
          <w:lang w:eastAsia="en-US"/>
        </w:rPr>
        <w:t xml:space="preserve">36(1) of the Act </w:t>
      </w:r>
      <w:r w:rsidRPr="00F727EF">
        <w:t>is in the approved form; and</w:t>
      </w:r>
    </w:p>
    <w:p w14:paraId="58E131A0" w14:textId="77777777" w:rsidR="00C97947" w:rsidRPr="00F727EF" w:rsidRDefault="00C97947" w:rsidP="00C97947">
      <w:pPr>
        <w:pStyle w:val="paragraph"/>
      </w:pPr>
      <w:r w:rsidRPr="00F727EF">
        <w:tab/>
        <w:t>(b)</w:t>
      </w:r>
      <w:r w:rsidRPr="00F727EF">
        <w:tab/>
        <w:t>the</w:t>
      </w:r>
      <w:r w:rsidRPr="00F727EF">
        <w:rPr>
          <w:rFonts w:eastAsia="Calibri"/>
        </w:rPr>
        <w:t xml:space="preserve"> period in which the notification must be made is 14 days from the day the event or change of circumstances occurs</w:t>
      </w:r>
      <w:r w:rsidRPr="00F727EF">
        <w:t>.</w:t>
      </w:r>
    </w:p>
    <w:p w14:paraId="5239B33F" w14:textId="01AD119C" w:rsidR="00C97947" w:rsidRPr="00F727EF" w:rsidRDefault="00C97947" w:rsidP="00C97947">
      <w:pPr>
        <w:pStyle w:val="ActHead5"/>
      </w:pPr>
      <w:bookmarkStart w:id="361" w:name="_Toc189123355"/>
      <w:r w:rsidRPr="002E4E9B">
        <w:rPr>
          <w:rStyle w:val="CharSectno"/>
        </w:rPr>
        <w:t>337</w:t>
      </w:r>
      <w:r w:rsidR="00F727EF" w:rsidRPr="002E4E9B">
        <w:rPr>
          <w:rStyle w:val="CharSectno"/>
        </w:rPr>
        <w:noBreakHyphen/>
      </w:r>
      <w:r w:rsidRPr="002E4E9B">
        <w:rPr>
          <w:rStyle w:val="CharSectno"/>
        </w:rPr>
        <w:t>5</w:t>
      </w:r>
      <w:r w:rsidRPr="00F727EF">
        <w:t xml:space="preserve">  Notifications by registered providers—manner and period</w:t>
      </w:r>
      <w:bookmarkEnd w:id="361"/>
    </w:p>
    <w:p w14:paraId="0A9E55DA" w14:textId="66C58DE6" w:rsidR="00C97947" w:rsidRPr="00F727EF" w:rsidRDefault="00C97947" w:rsidP="00C97947">
      <w:pPr>
        <w:pStyle w:val="subsection"/>
      </w:pPr>
      <w:r w:rsidRPr="00F727EF">
        <w:tab/>
      </w:r>
      <w:r w:rsidRPr="00F727EF">
        <w:tab/>
        <w:t xml:space="preserve">For the purposes of </w:t>
      </w:r>
      <w:r w:rsidR="00BC6C3C" w:rsidRPr="00F727EF">
        <w:t>subsection 3</w:t>
      </w:r>
      <w:r w:rsidRPr="00F727EF">
        <w:t>37(2) of the Act:</w:t>
      </w:r>
    </w:p>
    <w:p w14:paraId="77503720" w14:textId="403C02B5" w:rsidR="00C97947" w:rsidRPr="00F727EF" w:rsidRDefault="00C97947" w:rsidP="00C97947">
      <w:pPr>
        <w:pStyle w:val="paragraph"/>
      </w:pPr>
      <w:r w:rsidRPr="00F727EF">
        <w:tab/>
        <w:t>(a)</w:t>
      </w:r>
      <w:r w:rsidRPr="00F727EF">
        <w:tab/>
        <w:t xml:space="preserve">the manner </w:t>
      </w:r>
      <w:r w:rsidRPr="00F727EF">
        <w:rPr>
          <w:lang w:eastAsia="en-US"/>
        </w:rPr>
        <w:t xml:space="preserve">in which a registered provider must make a notification of the occurrence of an event or a change in an individual’s circumstances under </w:t>
      </w:r>
      <w:r w:rsidR="00BC6C3C" w:rsidRPr="00F727EF">
        <w:rPr>
          <w:lang w:eastAsia="en-US"/>
        </w:rPr>
        <w:t>subsection 3</w:t>
      </w:r>
      <w:r w:rsidRPr="00F727EF">
        <w:rPr>
          <w:lang w:eastAsia="en-US"/>
        </w:rPr>
        <w:t xml:space="preserve">37(1) of the Act </w:t>
      </w:r>
      <w:r w:rsidRPr="00F727EF">
        <w:t>is:</w:t>
      </w:r>
    </w:p>
    <w:p w14:paraId="5B5FC9E6" w14:textId="3FD1E645" w:rsidR="00C97947" w:rsidRPr="00F727EF" w:rsidRDefault="00C97947" w:rsidP="00C97947">
      <w:pPr>
        <w:pStyle w:val="paragraphsub"/>
      </w:pPr>
      <w:r w:rsidRPr="00F727EF">
        <w:tab/>
        <w:t>(i)</w:t>
      </w:r>
      <w:r w:rsidRPr="00F727EF">
        <w:tab/>
        <w:t xml:space="preserve">in a claim made under </w:t>
      </w:r>
      <w:r w:rsidR="00BC6C3C" w:rsidRPr="00F727EF">
        <w:t>section 2</w:t>
      </w:r>
      <w:r w:rsidRPr="00F727EF">
        <w:t>51 of the Act (claim for subsidy); or</w:t>
      </w:r>
    </w:p>
    <w:p w14:paraId="04D15F64" w14:textId="77777777" w:rsidR="00C97947" w:rsidRPr="00F727EF" w:rsidRDefault="00C97947" w:rsidP="00C97947">
      <w:pPr>
        <w:pStyle w:val="paragraphsub"/>
      </w:pPr>
      <w:r w:rsidRPr="00F727EF">
        <w:tab/>
        <w:t>(ii)</w:t>
      </w:r>
      <w:r w:rsidRPr="00F727EF">
        <w:tab/>
        <w:t>in the approved form; and</w:t>
      </w:r>
    </w:p>
    <w:p w14:paraId="4186D716" w14:textId="105BF802" w:rsidR="005E65DD" w:rsidRPr="00F727EF" w:rsidRDefault="00C97947" w:rsidP="00B676CD">
      <w:pPr>
        <w:pStyle w:val="paragraph"/>
      </w:pPr>
      <w:r w:rsidRPr="00F727EF">
        <w:tab/>
        <w:t>(b)</w:t>
      </w:r>
      <w:r w:rsidRPr="00F727EF">
        <w:tab/>
        <w:t xml:space="preserve">the period </w:t>
      </w:r>
      <w:r w:rsidRPr="00F727EF">
        <w:rPr>
          <w:rFonts w:eastAsia="Calibri"/>
        </w:rPr>
        <w:t xml:space="preserve">in which the notification must be made </w:t>
      </w:r>
      <w:r w:rsidRPr="00F727EF">
        <w:t>is as soon as practicable after the end of the payment period in which the event or change of circumstances occurs</w:t>
      </w:r>
      <w:r w:rsidR="00B676CD" w:rsidRPr="00F727EF">
        <w:t>.</w:t>
      </w:r>
    </w:p>
    <w:bookmarkEnd w:id="22"/>
    <w:bookmarkEnd w:id="9"/>
    <w:sectPr w:rsidR="005E65DD" w:rsidRPr="00F727EF" w:rsidSect="00243018">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A4E03" w14:textId="77777777" w:rsidR="00C65B67" w:rsidRDefault="00C65B67" w:rsidP="00715914">
      <w:pPr>
        <w:spacing w:line="240" w:lineRule="auto"/>
      </w:pPr>
      <w:r>
        <w:separator/>
      </w:r>
    </w:p>
  </w:endnote>
  <w:endnote w:type="continuationSeparator" w:id="0">
    <w:p w14:paraId="33BE0F8E" w14:textId="77777777" w:rsidR="00C65B67" w:rsidRDefault="00C65B6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C65B67" w14:paraId="259551A7" w14:textId="77777777" w:rsidTr="00EA16DD">
      <w:tc>
        <w:tcPr>
          <w:tcW w:w="8472" w:type="dxa"/>
        </w:tcPr>
        <w:p w14:paraId="65A5D2D0" w14:textId="1598575F" w:rsidR="00C65B67" w:rsidRDefault="00C65B67" w:rsidP="00335BC6">
          <w:pPr>
            <w:jc w:val="right"/>
            <w:rPr>
              <w:sz w:val="18"/>
            </w:rPr>
          </w:pPr>
          <w:r w:rsidRPr="00ED79B6">
            <w:rPr>
              <w:i/>
              <w:sz w:val="18"/>
            </w:rPr>
            <w:t xml:space="preserve"> </w:t>
          </w:r>
        </w:p>
      </w:tc>
    </w:tr>
  </w:tbl>
  <w:p w14:paraId="6C6A3035" w14:textId="77777777" w:rsidR="00C65B67" w:rsidRPr="007500C8" w:rsidRDefault="00C65B67" w:rsidP="00335BC6">
    <w:pPr>
      <w:pStyle w:val="Footer"/>
    </w:pPr>
    <w:r w:rsidRPr="00324EB0">
      <w:rPr>
        <w:b/>
        <w:noProof/>
        <w:lang w:val="en-US"/>
      </w:rPr>
      <mc:AlternateContent>
        <mc:Choice Requires="wps">
          <w:drawing>
            <wp:anchor distT="0" distB="0" distL="114300" distR="114300" simplePos="0" relativeHeight="251665408" behindDoc="1" locked="1" layoutInCell="1" allowOverlap="1" wp14:anchorId="5A077866" wp14:editId="6BA2B92B">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4D6BE0" w14:textId="328E34A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077866" id="_x0000_t202" coordsize="21600,21600" o:spt="202" path="m,l,21600r21600,l21600,xe">
              <v:stroke joinstyle="miter"/>
              <v:path gradientshapeok="t" o:connecttype="rect"/>
            </v:shapetype>
            <v:shape id="Text Box 22" o:spid="_x0000_s1028" type="#_x0000_t202" alt="Sec-Footerevenpage" style="position:absolute;margin-left:0;margin-top:0;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794D6BE0" w14:textId="328E34A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A6C5" w14:textId="77777777" w:rsidR="00C65B67" w:rsidRDefault="00C65B67" w:rsidP="007500C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C65B67" w14:paraId="582A5C71" w14:textId="77777777" w:rsidTr="00EA16DD">
      <w:tc>
        <w:tcPr>
          <w:tcW w:w="8472" w:type="dxa"/>
        </w:tcPr>
        <w:p w14:paraId="7168AFBA" w14:textId="4918EC69" w:rsidR="00C65B67" w:rsidRDefault="00C65B67" w:rsidP="00EA16DD">
          <w:pPr>
            <w:rPr>
              <w:sz w:val="18"/>
            </w:rPr>
          </w:pPr>
          <w:r w:rsidRPr="00ED79B6">
            <w:rPr>
              <w:i/>
              <w:sz w:val="18"/>
            </w:rPr>
            <w:t xml:space="preserve"> </w:t>
          </w:r>
        </w:p>
      </w:tc>
    </w:tr>
  </w:tbl>
  <w:p w14:paraId="6C294E37" w14:textId="77777777" w:rsidR="00C65B67" w:rsidRPr="007500C8" w:rsidRDefault="00C65B67" w:rsidP="007500C8">
    <w:pPr>
      <w:pStyle w:val="Footer"/>
    </w:pPr>
    <w:r w:rsidRPr="00324EB0">
      <w:rPr>
        <w:b/>
        <w:noProof/>
        <w:lang w:val="en-US"/>
      </w:rPr>
      <mc:AlternateContent>
        <mc:Choice Requires="wps">
          <w:drawing>
            <wp:anchor distT="0" distB="0" distL="114300" distR="114300" simplePos="0" relativeHeight="251661312" behindDoc="1" locked="1" layoutInCell="1" allowOverlap="1" wp14:anchorId="5CA697D6" wp14:editId="7E1BD843">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89AD72" w14:textId="419F1A8B"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A697D6"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1F89AD72" w14:textId="419F1A8B"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C938F" w14:textId="77777777" w:rsidR="00C65B67" w:rsidRPr="00ED79B6" w:rsidRDefault="00C65B67"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9F7E4" w14:textId="77777777" w:rsidR="00C65B67" w:rsidRPr="00E33C1C" w:rsidRDefault="00C65B6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65B67" w14:paraId="4D8E747E" w14:textId="77777777" w:rsidTr="00B33709">
      <w:tc>
        <w:tcPr>
          <w:tcW w:w="709" w:type="dxa"/>
          <w:tcBorders>
            <w:top w:val="nil"/>
            <w:left w:val="nil"/>
            <w:bottom w:val="nil"/>
            <w:right w:val="nil"/>
          </w:tcBorders>
        </w:tcPr>
        <w:p w14:paraId="59D7CDC1" w14:textId="77777777" w:rsidR="00C65B67" w:rsidRDefault="00C65B67"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46FD537C" w14:textId="46B63119"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F3555">
            <w:rPr>
              <w:i/>
              <w:sz w:val="18"/>
            </w:rPr>
            <w:t>Aged Care Rules 2025</w:t>
          </w:r>
          <w:r w:rsidRPr="007A1328">
            <w:rPr>
              <w:i/>
              <w:sz w:val="18"/>
            </w:rPr>
            <w:fldChar w:fldCharType="end"/>
          </w:r>
        </w:p>
      </w:tc>
      <w:tc>
        <w:tcPr>
          <w:tcW w:w="1383" w:type="dxa"/>
          <w:tcBorders>
            <w:top w:val="nil"/>
            <w:left w:val="nil"/>
            <w:bottom w:val="nil"/>
            <w:right w:val="nil"/>
          </w:tcBorders>
        </w:tcPr>
        <w:p w14:paraId="7F7884E0" w14:textId="77777777" w:rsidR="00C65B67" w:rsidRDefault="00C65B67" w:rsidP="00EA16DD">
          <w:pPr>
            <w:spacing w:line="0" w:lineRule="atLeast"/>
            <w:jc w:val="right"/>
            <w:rPr>
              <w:sz w:val="18"/>
            </w:rPr>
          </w:pPr>
        </w:p>
      </w:tc>
    </w:tr>
    <w:tr w:rsidR="00C65B67" w14:paraId="4A1242E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D17EDFF" w14:textId="4CC235C0" w:rsidR="00C65B67" w:rsidRDefault="00C65B67" w:rsidP="00EA16DD">
          <w:pPr>
            <w:jc w:val="right"/>
            <w:rPr>
              <w:sz w:val="18"/>
            </w:rPr>
          </w:pPr>
          <w:r w:rsidRPr="00ED79B6">
            <w:rPr>
              <w:i/>
              <w:sz w:val="18"/>
            </w:rPr>
            <w:t xml:space="preserve"> </w:t>
          </w:r>
        </w:p>
      </w:tc>
    </w:tr>
  </w:tbl>
  <w:p w14:paraId="399C734D"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73600" behindDoc="1" locked="1" layoutInCell="1" allowOverlap="1" wp14:anchorId="160C8746" wp14:editId="79AE4FFC">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02F4AC" w14:textId="5901E9A5"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0C8746"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7002F4AC" w14:textId="5901E9A5"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86381" w14:textId="77777777" w:rsidR="00C65B67" w:rsidRPr="00E33C1C" w:rsidRDefault="00C65B67"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65B67" w14:paraId="2B25B7A8" w14:textId="77777777" w:rsidTr="00B33709">
      <w:tc>
        <w:tcPr>
          <w:tcW w:w="1383" w:type="dxa"/>
          <w:tcBorders>
            <w:top w:val="nil"/>
            <w:left w:val="nil"/>
            <w:bottom w:val="nil"/>
            <w:right w:val="nil"/>
          </w:tcBorders>
        </w:tcPr>
        <w:p w14:paraId="11AE13CC" w14:textId="77777777" w:rsidR="00C65B67" w:rsidRDefault="00C65B67" w:rsidP="00EA16DD">
          <w:pPr>
            <w:spacing w:line="0" w:lineRule="atLeast"/>
            <w:rPr>
              <w:sz w:val="18"/>
            </w:rPr>
          </w:pPr>
        </w:p>
      </w:tc>
      <w:tc>
        <w:tcPr>
          <w:tcW w:w="6380" w:type="dxa"/>
          <w:tcBorders>
            <w:top w:val="nil"/>
            <w:left w:val="nil"/>
            <w:bottom w:val="nil"/>
            <w:right w:val="nil"/>
          </w:tcBorders>
        </w:tcPr>
        <w:p w14:paraId="5E3A3AF8" w14:textId="7ED28B74"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F3555">
            <w:rPr>
              <w:i/>
              <w:sz w:val="18"/>
            </w:rPr>
            <w:t>Aged Care Rules 2025</w:t>
          </w:r>
          <w:r w:rsidRPr="007A1328">
            <w:rPr>
              <w:i/>
              <w:sz w:val="18"/>
            </w:rPr>
            <w:fldChar w:fldCharType="end"/>
          </w:r>
        </w:p>
      </w:tc>
      <w:tc>
        <w:tcPr>
          <w:tcW w:w="709" w:type="dxa"/>
          <w:tcBorders>
            <w:top w:val="nil"/>
            <w:left w:val="nil"/>
            <w:bottom w:val="nil"/>
            <w:right w:val="nil"/>
          </w:tcBorders>
        </w:tcPr>
        <w:p w14:paraId="7AF52F55"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C65B67" w14:paraId="5C2775E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1037189" w14:textId="12C7B37B" w:rsidR="00C65B67" w:rsidRDefault="00C65B67" w:rsidP="00EA16DD">
          <w:pPr>
            <w:rPr>
              <w:sz w:val="18"/>
            </w:rPr>
          </w:pPr>
          <w:r w:rsidRPr="00ED79B6">
            <w:rPr>
              <w:i/>
              <w:sz w:val="18"/>
            </w:rPr>
            <w:t xml:space="preserve"> </w:t>
          </w:r>
        </w:p>
      </w:tc>
    </w:tr>
  </w:tbl>
  <w:p w14:paraId="70E1FBCC"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69504" behindDoc="1" locked="1" layoutInCell="1" allowOverlap="1" wp14:anchorId="2F3F624C" wp14:editId="2DAAB8E1">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27EDD11" w14:textId="66955C2E"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3F624C"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627EDD11" w14:textId="66955C2E"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C37CF" w14:textId="77777777" w:rsidR="00C65B67" w:rsidRPr="00E33C1C" w:rsidRDefault="00C65B67"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65B67" w14:paraId="72C04DCB" w14:textId="77777777" w:rsidTr="00B33709">
      <w:tc>
        <w:tcPr>
          <w:tcW w:w="709" w:type="dxa"/>
          <w:tcBorders>
            <w:top w:val="nil"/>
            <w:left w:val="nil"/>
            <w:bottom w:val="nil"/>
            <w:right w:val="nil"/>
          </w:tcBorders>
        </w:tcPr>
        <w:p w14:paraId="1265DA0B" w14:textId="77777777" w:rsidR="00C65B67" w:rsidRDefault="00C65B67" w:rsidP="00EA16D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686A834D" w14:textId="0DF95C5F"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F3555">
            <w:rPr>
              <w:i/>
              <w:sz w:val="18"/>
            </w:rPr>
            <w:t>Aged Care Rules 2025</w:t>
          </w:r>
          <w:r w:rsidRPr="007A1328">
            <w:rPr>
              <w:i/>
              <w:sz w:val="18"/>
            </w:rPr>
            <w:fldChar w:fldCharType="end"/>
          </w:r>
        </w:p>
      </w:tc>
      <w:tc>
        <w:tcPr>
          <w:tcW w:w="1383" w:type="dxa"/>
          <w:tcBorders>
            <w:top w:val="nil"/>
            <w:left w:val="nil"/>
            <w:bottom w:val="nil"/>
            <w:right w:val="nil"/>
          </w:tcBorders>
        </w:tcPr>
        <w:p w14:paraId="593C20B9" w14:textId="77777777" w:rsidR="00C65B67" w:rsidRDefault="00C65B67" w:rsidP="00EA16DD">
          <w:pPr>
            <w:spacing w:line="0" w:lineRule="atLeast"/>
            <w:jc w:val="right"/>
            <w:rPr>
              <w:sz w:val="18"/>
            </w:rPr>
          </w:pPr>
        </w:p>
      </w:tc>
    </w:tr>
    <w:tr w:rsidR="00C65B67" w14:paraId="6E92285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67556DC" w14:textId="56E918FE" w:rsidR="00C65B67" w:rsidRDefault="00C65B67" w:rsidP="00EA16DD">
          <w:pPr>
            <w:jc w:val="right"/>
            <w:rPr>
              <w:sz w:val="18"/>
            </w:rPr>
          </w:pPr>
          <w:r w:rsidRPr="00ED79B6">
            <w:rPr>
              <w:i/>
              <w:sz w:val="18"/>
            </w:rPr>
            <w:t xml:space="preserve"> </w:t>
          </w:r>
        </w:p>
      </w:tc>
    </w:tr>
  </w:tbl>
  <w:p w14:paraId="78225317" w14:textId="77777777" w:rsidR="00C65B67" w:rsidRPr="00ED79B6" w:rsidRDefault="00C65B67" w:rsidP="007500C8">
    <w:pPr>
      <w:rPr>
        <w:i/>
        <w:sz w:val="18"/>
      </w:rPr>
    </w:pPr>
    <w:r w:rsidRPr="001769A7">
      <w:rPr>
        <w:b/>
        <w:i/>
        <w:noProof/>
        <w:sz w:val="18"/>
        <w:lang w:val="en-US"/>
      </w:rPr>
      <mc:AlternateContent>
        <mc:Choice Requires="wps">
          <w:drawing>
            <wp:anchor distT="0" distB="0" distL="114300" distR="114300" simplePos="0" relativeHeight="251681792" behindDoc="1" locked="1" layoutInCell="1" allowOverlap="1" wp14:anchorId="5AED3CA4" wp14:editId="5A3C4375">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A6ED9B" w14:textId="1A3B5E99"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ED3CA4"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7EA6ED9B" w14:textId="1A3B5E99"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64BB" w14:textId="77777777" w:rsidR="00C65B67" w:rsidRPr="00E33C1C" w:rsidRDefault="00C65B67"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65B67" w14:paraId="3B58654B" w14:textId="77777777" w:rsidTr="00EA16DD">
      <w:tc>
        <w:tcPr>
          <w:tcW w:w="1384" w:type="dxa"/>
          <w:tcBorders>
            <w:top w:val="nil"/>
            <w:left w:val="nil"/>
            <w:bottom w:val="nil"/>
            <w:right w:val="nil"/>
          </w:tcBorders>
        </w:tcPr>
        <w:p w14:paraId="266E4695" w14:textId="77777777" w:rsidR="00C65B67" w:rsidRDefault="00C65B67" w:rsidP="00EA16DD">
          <w:pPr>
            <w:spacing w:line="0" w:lineRule="atLeast"/>
            <w:rPr>
              <w:sz w:val="18"/>
            </w:rPr>
          </w:pPr>
        </w:p>
      </w:tc>
      <w:tc>
        <w:tcPr>
          <w:tcW w:w="6379" w:type="dxa"/>
          <w:tcBorders>
            <w:top w:val="nil"/>
            <w:left w:val="nil"/>
            <w:bottom w:val="nil"/>
            <w:right w:val="nil"/>
          </w:tcBorders>
        </w:tcPr>
        <w:p w14:paraId="6F96844A" w14:textId="27535FCB"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F3555">
            <w:rPr>
              <w:i/>
              <w:sz w:val="18"/>
            </w:rPr>
            <w:t>Aged Care Rules 2025</w:t>
          </w:r>
          <w:r w:rsidRPr="007A1328">
            <w:rPr>
              <w:i/>
              <w:sz w:val="18"/>
            </w:rPr>
            <w:fldChar w:fldCharType="end"/>
          </w:r>
        </w:p>
      </w:tc>
      <w:tc>
        <w:tcPr>
          <w:tcW w:w="709" w:type="dxa"/>
          <w:tcBorders>
            <w:top w:val="nil"/>
            <w:left w:val="nil"/>
            <w:bottom w:val="nil"/>
            <w:right w:val="nil"/>
          </w:tcBorders>
        </w:tcPr>
        <w:p w14:paraId="7C5DF3A1"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65B67" w14:paraId="3C104737" w14:textId="77777777" w:rsidTr="00EA16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932C730" w14:textId="4DE56CA3" w:rsidR="00C65B67" w:rsidRDefault="00C65B67" w:rsidP="00EA16DD">
          <w:pPr>
            <w:rPr>
              <w:sz w:val="18"/>
            </w:rPr>
          </w:pPr>
          <w:r w:rsidRPr="00ED79B6">
            <w:rPr>
              <w:i/>
              <w:sz w:val="18"/>
            </w:rPr>
            <w:t xml:space="preserve"> </w:t>
          </w:r>
        </w:p>
      </w:tc>
    </w:tr>
  </w:tbl>
  <w:p w14:paraId="5788ED75" w14:textId="77777777" w:rsidR="00C65B67" w:rsidRPr="00ED79B6" w:rsidRDefault="00C65B67" w:rsidP="00472DBE">
    <w:pPr>
      <w:rPr>
        <w:i/>
        <w:sz w:val="18"/>
      </w:rPr>
    </w:pPr>
    <w:r w:rsidRPr="001769A7">
      <w:rPr>
        <w:b/>
        <w:i/>
        <w:noProof/>
        <w:sz w:val="18"/>
        <w:lang w:val="en-US"/>
      </w:rPr>
      <mc:AlternateContent>
        <mc:Choice Requires="wps">
          <w:drawing>
            <wp:anchor distT="0" distB="0" distL="114300" distR="114300" simplePos="0" relativeHeight="251677696" behindDoc="1" locked="1" layoutInCell="1" allowOverlap="1" wp14:anchorId="54F4BE36" wp14:editId="4C320E3C">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7636CA" w14:textId="0DDBC9F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F4BE36"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567636CA" w14:textId="0DDBC9FA"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708A" w14:textId="77777777" w:rsidR="00C65B67" w:rsidRPr="00E33C1C" w:rsidRDefault="00C65B67"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65B67" w14:paraId="470C11C9" w14:textId="77777777" w:rsidTr="00B33709">
      <w:tc>
        <w:tcPr>
          <w:tcW w:w="1384" w:type="dxa"/>
          <w:tcBorders>
            <w:top w:val="nil"/>
            <w:left w:val="nil"/>
            <w:bottom w:val="nil"/>
            <w:right w:val="nil"/>
          </w:tcBorders>
        </w:tcPr>
        <w:p w14:paraId="131D4623" w14:textId="77777777" w:rsidR="00C65B67" w:rsidRDefault="00C65B67" w:rsidP="00EA16DD">
          <w:pPr>
            <w:spacing w:line="0" w:lineRule="atLeast"/>
            <w:rPr>
              <w:sz w:val="18"/>
            </w:rPr>
          </w:pPr>
        </w:p>
      </w:tc>
      <w:tc>
        <w:tcPr>
          <w:tcW w:w="6379" w:type="dxa"/>
          <w:tcBorders>
            <w:top w:val="nil"/>
            <w:left w:val="nil"/>
            <w:bottom w:val="nil"/>
            <w:right w:val="nil"/>
          </w:tcBorders>
        </w:tcPr>
        <w:p w14:paraId="651864AF" w14:textId="326D4E4A" w:rsidR="00C65B67" w:rsidRDefault="00C65B67" w:rsidP="00EA16D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F3555">
            <w:rPr>
              <w:i/>
              <w:sz w:val="18"/>
            </w:rPr>
            <w:t>Aged Care Rules 2025</w:t>
          </w:r>
          <w:r w:rsidRPr="007A1328">
            <w:rPr>
              <w:i/>
              <w:sz w:val="18"/>
            </w:rPr>
            <w:fldChar w:fldCharType="end"/>
          </w:r>
        </w:p>
      </w:tc>
      <w:tc>
        <w:tcPr>
          <w:tcW w:w="709" w:type="dxa"/>
          <w:tcBorders>
            <w:top w:val="nil"/>
            <w:left w:val="nil"/>
            <w:bottom w:val="nil"/>
            <w:right w:val="nil"/>
          </w:tcBorders>
        </w:tcPr>
        <w:p w14:paraId="73DB81B6" w14:textId="77777777" w:rsidR="00C65B67" w:rsidRDefault="00C65B67" w:rsidP="00EA16D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65B67" w14:paraId="3C43E7B6"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51330CD" w14:textId="1EF8B6A3" w:rsidR="00C65B67" w:rsidRDefault="00C65B67" w:rsidP="00EA16DD">
          <w:pPr>
            <w:rPr>
              <w:sz w:val="18"/>
            </w:rPr>
          </w:pPr>
          <w:r w:rsidRPr="00ED79B6">
            <w:rPr>
              <w:i/>
              <w:sz w:val="18"/>
            </w:rPr>
            <w:t xml:space="preserve"> </w:t>
          </w:r>
        </w:p>
      </w:tc>
    </w:tr>
  </w:tbl>
  <w:p w14:paraId="141D16A6" w14:textId="77777777" w:rsidR="00C65B67" w:rsidRPr="00ED79B6" w:rsidRDefault="00C65B67"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00BE" w14:textId="77777777" w:rsidR="00C65B67" w:rsidRDefault="00C65B67" w:rsidP="00715914">
      <w:pPr>
        <w:spacing w:line="240" w:lineRule="auto"/>
      </w:pPr>
      <w:r>
        <w:separator/>
      </w:r>
    </w:p>
  </w:footnote>
  <w:footnote w:type="continuationSeparator" w:id="0">
    <w:p w14:paraId="0A5FDB11" w14:textId="77777777" w:rsidR="00C65B67" w:rsidRDefault="00C65B67"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4039" w14:textId="77777777" w:rsidR="00C65B67" w:rsidRPr="005F1388" w:rsidRDefault="00C65B6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63360" behindDoc="1" locked="1" layoutInCell="1" allowOverlap="1" wp14:anchorId="71BDBA04" wp14:editId="16961149">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58EDDD" w14:textId="5F8BE397"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BDBA04"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3758EDDD" w14:textId="5F8BE397"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88E2" w14:textId="77777777" w:rsidR="00C65B67" w:rsidRPr="005F1388" w:rsidRDefault="00C65B67"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14:anchorId="1621CB4E" wp14:editId="29812224">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88B687" w14:textId="05D9A859"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21CB4E"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3888B687" w14:textId="05D9A859"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36EF" w14:textId="77777777" w:rsidR="00C65B67" w:rsidRPr="005F1388" w:rsidRDefault="00C65B67"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C26B7" w14:textId="77777777" w:rsidR="00C65B67" w:rsidRPr="00ED79B6" w:rsidRDefault="00C65B6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71552" behindDoc="1" locked="1" layoutInCell="1" allowOverlap="1" wp14:anchorId="0D447549" wp14:editId="16541736">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1A7BA0" w14:textId="6928B9F3"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447549"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5E1A7BA0" w14:textId="6928B9F3"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CF7B" w14:textId="77777777" w:rsidR="00C65B67" w:rsidRPr="00ED79B6" w:rsidRDefault="00C65B67" w:rsidP="00F67BCA">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7456" behindDoc="1" locked="1" layoutInCell="1" allowOverlap="1" wp14:anchorId="330B341B" wp14:editId="4FDAC035">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80C3C4" w14:textId="7AC31222"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0B341B"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2480C3C4" w14:textId="7AC31222"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A877" w14:textId="77777777" w:rsidR="00C65B67" w:rsidRPr="00ED79B6" w:rsidRDefault="00C65B6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1922" w14:textId="5CEACB52" w:rsidR="00C65B67" w:rsidRDefault="00C65B67" w:rsidP="00715914">
    <w:pPr>
      <w:rPr>
        <w:sz w:val="20"/>
      </w:rPr>
    </w:pPr>
    <w:r w:rsidRPr="001769A7">
      <w:rPr>
        <w:b/>
        <w:noProof/>
        <w:sz w:val="20"/>
        <w:lang w:val="en-US"/>
      </w:rPr>
      <mc:AlternateContent>
        <mc:Choice Requires="wps">
          <w:drawing>
            <wp:anchor distT="0" distB="0" distL="114300" distR="114300" simplePos="0" relativeHeight="251679744" behindDoc="1" locked="1" layoutInCell="1" allowOverlap="1" wp14:anchorId="09835D38" wp14:editId="0F9BD9C8">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AFFA0C" w14:textId="1058F91F"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835D38"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1DAFFA0C" w14:textId="1058F91F"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197115">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97115">
      <w:rPr>
        <w:noProof/>
        <w:sz w:val="20"/>
      </w:rPr>
      <w:t>Funding of aged care services—Commonwealth contributions</w:t>
    </w:r>
    <w:r>
      <w:rPr>
        <w:sz w:val="20"/>
      </w:rPr>
      <w:fldChar w:fldCharType="end"/>
    </w:r>
  </w:p>
  <w:p w14:paraId="260D04F2" w14:textId="7AE9367E" w:rsidR="00C65B67" w:rsidRDefault="00C65B6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97115">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97115">
      <w:rPr>
        <w:noProof/>
        <w:sz w:val="20"/>
      </w:rPr>
      <w:t>Subsidy for residential care</w:t>
    </w:r>
    <w:r>
      <w:rPr>
        <w:sz w:val="20"/>
      </w:rPr>
      <w:fldChar w:fldCharType="end"/>
    </w:r>
  </w:p>
  <w:p w14:paraId="5C83785A" w14:textId="48C834D4" w:rsidR="00C65B67" w:rsidRPr="007A1328" w:rsidRDefault="00C65B67" w:rsidP="00715914">
    <w:pPr>
      <w:rPr>
        <w:sz w:val="20"/>
      </w:rPr>
    </w:pPr>
    <w:r>
      <w:rPr>
        <w:b/>
        <w:sz w:val="20"/>
      </w:rPr>
      <w:fldChar w:fldCharType="begin"/>
    </w:r>
    <w:r>
      <w:rPr>
        <w:b/>
        <w:sz w:val="20"/>
      </w:rPr>
      <w:instrText xml:space="preserve"> STYLEREF CharDivNo </w:instrText>
    </w:r>
    <w:r w:rsidR="00197115">
      <w:rPr>
        <w:b/>
        <w:sz w:val="20"/>
      </w:rPr>
      <w:fldChar w:fldCharType="separate"/>
    </w:r>
    <w:r w:rsidR="00197115">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97115">
      <w:rPr>
        <w:sz w:val="20"/>
      </w:rPr>
      <w:fldChar w:fldCharType="separate"/>
    </w:r>
    <w:r w:rsidR="00197115">
      <w:rPr>
        <w:noProof/>
        <w:sz w:val="20"/>
      </w:rPr>
      <w:t>Person-centred subsidy</w:t>
    </w:r>
    <w:r>
      <w:rPr>
        <w:sz w:val="20"/>
      </w:rPr>
      <w:fldChar w:fldCharType="end"/>
    </w:r>
  </w:p>
  <w:p w14:paraId="3AACF6A1" w14:textId="77777777" w:rsidR="00C65B67" w:rsidRPr="007A1328" w:rsidRDefault="00C65B67" w:rsidP="00715914">
    <w:pPr>
      <w:rPr>
        <w:b/>
        <w:sz w:val="24"/>
      </w:rPr>
    </w:pPr>
  </w:p>
  <w:p w14:paraId="187E417A" w14:textId="5A54B2C1" w:rsidR="00C65B67" w:rsidRPr="007A1328" w:rsidRDefault="00C65B67"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6F355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97115">
      <w:rPr>
        <w:noProof/>
        <w:sz w:val="24"/>
      </w:rPr>
      <w:t>231-50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C22E" w14:textId="411B5286" w:rsidR="00C65B67" w:rsidRPr="007A1328" w:rsidRDefault="00C65B67" w:rsidP="00715914">
    <w:pPr>
      <w:jc w:val="right"/>
      <w:rPr>
        <w:sz w:val="20"/>
      </w:rPr>
    </w:pPr>
    <w:r w:rsidRPr="001769A7">
      <w:rPr>
        <w:b/>
        <w:noProof/>
        <w:sz w:val="20"/>
        <w:lang w:val="en-US"/>
      </w:rPr>
      <mc:AlternateContent>
        <mc:Choice Requires="wps">
          <w:drawing>
            <wp:anchor distT="0" distB="0" distL="114300" distR="114300" simplePos="0" relativeHeight="251675648" behindDoc="1" locked="1" layoutInCell="1" allowOverlap="1" wp14:anchorId="68FE761E" wp14:editId="05063A0A">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222F40" w14:textId="06CB157C"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FE761E"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57222F40" w14:textId="06CB157C" w:rsidR="00C65B67" w:rsidRPr="00324EB0" w:rsidRDefault="00C65B67" w:rsidP="00EA16DD">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F355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0154DE">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0154DE">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F3555">
                      <w:rPr>
                        <w:rFonts w:ascii="Arial" w:hAnsi="Arial" w:cs="Arial"/>
                        <w:b/>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6F3555">
                      <w:rPr>
                        <w:rFonts w:ascii="Arial" w:hAnsi="Arial" w:cs="Arial"/>
                        <w:b/>
                        <w:noProof/>
                        <w:sz w:val="40"/>
                      </w:rPr>
                      <w:instrText>CONSULTATION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197115">
                      <w:rPr>
                        <w:rFonts w:ascii="Arial" w:hAnsi="Arial" w:cs="Arial"/>
                        <w:b/>
                        <w:noProof/>
                        <w:sz w:val="40"/>
                      </w:rPr>
                      <w:t>CONSULTATION DRAFT</w:t>
                    </w:r>
                    <w:r>
                      <w:rPr>
                        <w:rFonts w:ascii="Arial" w:hAnsi="Arial" w:cs="Arial"/>
                        <w:b/>
                        <w:sz w:val="40"/>
                      </w:rPr>
                      <w:fldChar w:fldCharType="end"/>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00197115">
      <w:rPr>
        <w:sz w:val="20"/>
      </w:rPr>
      <w:fldChar w:fldCharType="separate"/>
    </w:r>
    <w:r w:rsidR="00197115">
      <w:rPr>
        <w:noProof/>
        <w:sz w:val="20"/>
      </w:rPr>
      <w:t>Funding of aged care services—means testing</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197115">
      <w:rPr>
        <w:b/>
        <w:sz w:val="20"/>
      </w:rPr>
      <w:fldChar w:fldCharType="separate"/>
    </w:r>
    <w:r w:rsidR="00197115">
      <w:rPr>
        <w:b/>
        <w:noProof/>
        <w:sz w:val="20"/>
      </w:rPr>
      <w:t>Chapter 10</w:t>
    </w:r>
    <w:r>
      <w:rPr>
        <w:b/>
        <w:sz w:val="20"/>
      </w:rPr>
      <w:fldChar w:fldCharType="end"/>
    </w:r>
  </w:p>
  <w:p w14:paraId="54F70765" w14:textId="38E955A0" w:rsidR="00C65B67" w:rsidRPr="007A1328" w:rsidRDefault="00C65B67" w:rsidP="00715914">
    <w:pPr>
      <w:jc w:val="right"/>
      <w:rPr>
        <w:sz w:val="20"/>
      </w:rPr>
    </w:pPr>
    <w:r w:rsidRPr="007A1328">
      <w:rPr>
        <w:sz w:val="20"/>
      </w:rPr>
      <w:fldChar w:fldCharType="begin"/>
    </w:r>
    <w:r w:rsidRPr="007A1328">
      <w:rPr>
        <w:sz w:val="20"/>
      </w:rPr>
      <w:instrText xml:space="preserve"> STYLEREF CharPartText </w:instrText>
    </w:r>
    <w:r w:rsidR="00197115">
      <w:rPr>
        <w:sz w:val="20"/>
      </w:rPr>
      <w:fldChar w:fldCharType="separate"/>
    </w:r>
    <w:r w:rsidR="00197115">
      <w:rPr>
        <w:noProof/>
        <w:sz w:val="20"/>
      </w:rPr>
      <w:t>Means testing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97115">
      <w:rPr>
        <w:b/>
        <w:sz w:val="20"/>
      </w:rPr>
      <w:fldChar w:fldCharType="separate"/>
    </w:r>
    <w:r w:rsidR="00197115">
      <w:rPr>
        <w:b/>
        <w:noProof/>
        <w:sz w:val="20"/>
      </w:rPr>
      <w:t>Part 2</w:t>
    </w:r>
    <w:r>
      <w:rPr>
        <w:b/>
        <w:sz w:val="20"/>
      </w:rPr>
      <w:fldChar w:fldCharType="end"/>
    </w:r>
  </w:p>
  <w:p w14:paraId="23E39FBC" w14:textId="0007E5C6" w:rsidR="00C65B67" w:rsidRPr="007A1328" w:rsidRDefault="00C65B67" w:rsidP="00715914">
    <w:pPr>
      <w:jc w:val="right"/>
      <w:rPr>
        <w:sz w:val="20"/>
      </w:rPr>
    </w:pPr>
    <w:r w:rsidRPr="007A1328">
      <w:rPr>
        <w:sz w:val="20"/>
      </w:rPr>
      <w:fldChar w:fldCharType="begin"/>
    </w:r>
    <w:r w:rsidRPr="007A1328">
      <w:rPr>
        <w:sz w:val="20"/>
      </w:rPr>
      <w:instrText xml:space="preserve"> STYLEREF CharDivText </w:instrText>
    </w:r>
    <w:r w:rsidR="00197115">
      <w:rPr>
        <w:sz w:val="20"/>
      </w:rPr>
      <w:fldChar w:fldCharType="separate"/>
    </w:r>
    <w:r w:rsidR="00197115">
      <w:rPr>
        <w:noProof/>
        <w:sz w:val="20"/>
      </w:rPr>
      <w:t>Means testing in approved residential care home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97115">
      <w:rPr>
        <w:b/>
        <w:sz w:val="20"/>
      </w:rPr>
      <w:fldChar w:fldCharType="separate"/>
    </w:r>
    <w:r w:rsidR="00197115">
      <w:rPr>
        <w:b/>
        <w:noProof/>
        <w:sz w:val="20"/>
      </w:rPr>
      <w:t>Division 2</w:t>
    </w:r>
    <w:r>
      <w:rPr>
        <w:b/>
        <w:sz w:val="20"/>
      </w:rPr>
      <w:fldChar w:fldCharType="end"/>
    </w:r>
  </w:p>
  <w:p w14:paraId="6E73BFC4" w14:textId="77777777" w:rsidR="00C65B67" w:rsidRPr="007A1328" w:rsidRDefault="00C65B67" w:rsidP="00715914">
    <w:pPr>
      <w:jc w:val="right"/>
      <w:rPr>
        <w:b/>
        <w:sz w:val="24"/>
      </w:rPr>
    </w:pPr>
  </w:p>
  <w:p w14:paraId="6990C58D" w14:textId="79C78CFA" w:rsidR="00C65B67" w:rsidRPr="007A1328" w:rsidRDefault="00C65B67"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6F355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97115">
      <w:rPr>
        <w:noProof/>
        <w:sz w:val="24"/>
      </w:rPr>
      <w:t>332-5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6A3C" w14:textId="77777777" w:rsidR="00C65B67" w:rsidRPr="007A1328" w:rsidRDefault="00C65B67"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23D70"/>
    <w:multiLevelType w:val="hybridMultilevel"/>
    <w:tmpl w:val="C18C9C40"/>
    <w:lvl w:ilvl="0" w:tplc="E72624E6">
      <w:start w:val="1"/>
      <w:numFmt w:val="decimal"/>
      <w:lvlText w:val="(%1)"/>
      <w:lvlJc w:val="left"/>
      <w:pPr>
        <w:ind w:left="1140" w:hanging="390"/>
      </w:pPr>
      <w:rPr>
        <w:rFonts w:hint="default"/>
        <w:u w:val="double"/>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2427C3"/>
    <w:multiLevelType w:val="hybridMultilevel"/>
    <w:tmpl w:val="1B666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2B1E0B"/>
    <w:multiLevelType w:val="hybridMultilevel"/>
    <w:tmpl w:val="62221CD2"/>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34A3826"/>
    <w:multiLevelType w:val="hybridMultilevel"/>
    <w:tmpl w:val="33F80C68"/>
    <w:lvl w:ilvl="0" w:tplc="FFFFFFFF">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 w15:restartNumberingAfterBreak="0">
    <w:nsid w:val="14500275"/>
    <w:multiLevelType w:val="hybridMultilevel"/>
    <w:tmpl w:val="1E4831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8F0C28"/>
    <w:multiLevelType w:val="hybridMultilevel"/>
    <w:tmpl w:val="1A2AFBBA"/>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1A990740"/>
    <w:multiLevelType w:val="hybridMultilevel"/>
    <w:tmpl w:val="BA7CA866"/>
    <w:lvl w:ilvl="0" w:tplc="DD440D7C">
      <w:start w:val="1"/>
      <w:numFmt w:val="lowerLetter"/>
      <w:lvlText w:val="(%1)"/>
      <w:lvlJc w:val="left"/>
      <w:pPr>
        <w:ind w:left="1755" w:hanging="360"/>
      </w:pPr>
      <w:rPr>
        <w:rFonts w:hint="default"/>
      </w:rPr>
    </w:lvl>
    <w:lvl w:ilvl="1" w:tplc="0C090019" w:tentative="1">
      <w:start w:val="1"/>
      <w:numFmt w:val="lowerLetter"/>
      <w:lvlText w:val="%2."/>
      <w:lvlJc w:val="left"/>
      <w:pPr>
        <w:ind w:left="2475" w:hanging="360"/>
      </w:pPr>
    </w:lvl>
    <w:lvl w:ilvl="2" w:tplc="0C09001B" w:tentative="1">
      <w:start w:val="1"/>
      <w:numFmt w:val="lowerRoman"/>
      <w:lvlText w:val="%3."/>
      <w:lvlJc w:val="right"/>
      <w:pPr>
        <w:ind w:left="3195" w:hanging="180"/>
      </w:pPr>
    </w:lvl>
    <w:lvl w:ilvl="3" w:tplc="0C09000F" w:tentative="1">
      <w:start w:val="1"/>
      <w:numFmt w:val="decimal"/>
      <w:lvlText w:val="%4."/>
      <w:lvlJc w:val="left"/>
      <w:pPr>
        <w:ind w:left="3915" w:hanging="360"/>
      </w:pPr>
    </w:lvl>
    <w:lvl w:ilvl="4" w:tplc="0C090019" w:tentative="1">
      <w:start w:val="1"/>
      <w:numFmt w:val="lowerLetter"/>
      <w:lvlText w:val="%5."/>
      <w:lvlJc w:val="left"/>
      <w:pPr>
        <w:ind w:left="4635" w:hanging="360"/>
      </w:pPr>
    </w:lvl>
    <w:lvl w:ilvl="5" w:tplc="0C09001B" w:tentative="1">
      <w:start w:val="1"/>
      <w:numFmt w:val="lowerRoman"/>
      <w:lvlText w:val="%6."/>
      <w:lvlJc w:val="right"/>
      <w:pPr>
        <w:ind w:left="5355" w:hanging="180"/>
      </w:pPr>
    </w:lvl>
    <w:lvl w:ilvl="6" w:tplc="0C09000F" w:tentative="1">
      <w:start w:val="1"/>
      <w:numFmt w:val="decimal"/>
      <w:lvlText w:val="%7."/>
      <w:lvlJc w:val="left"/>
      <w:pPr>
        <w:ind w:left="6075" w:hanging="360"/>
      </w:pPr>
    </w:lvl>
    <w:lvl w:ilvl="7" w:tplc="0C090019" w:tentative="1">
      <w:start w:val="1"/>
      <w:numFmt w:val="lowerLetter"/>
      <w:lvlText w:val="%8."/>
      <w:lvlJc w:val="left"/>
      <w:pPr>
        <w:ind w:left="6795" w:hanging="360"/>
      </w:pPr>
    </w:lvl>
    <w:lvl w:ilvl="8" w:tplc="0C09001B" w:tentative="1">
      <w:start w:val="1"/>
      <w:numFmt w:val="lowerRoman"/>
      <w:lvlText w:val="%9."/>
      <w:lvlJc w:val="right"/>
      <w:pPr>
        <w:ind w:left="7515" w:hanging="180"/>
      </w:p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2F703E5"/>
    <w:multiLevelType w:val="hybridMultilevel"/>
    <w:tmpl w:val="8304938E"/>
    <w:lvl w:ilvl="0" w:tplc="425E64BC">
      <w:start w:val="1"/>
      <w:numFmt w:val="lowerLetter"/>
      <w:lvlText w:val="%1."/>
      <w:lvlJc w:val="left"/>
      <w:pPr>
        <w:ind w:left="1080" w:hanging="360"/>
      </w:pPr>
      <w:rPr>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3F472C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D13BB1"/>
    <w:multiLevelType w:val="hybridMultilevel"/>
    <w:tmpl w:val="62221CD2"/>
    <w:lvl w:ilvl="0" w:tplc="FFFFFFFF">
      <w:start w:val="1"/>
      <w:numFmt w:val="lowerLetter"/>
      <w:lvlText w:val="%1."/>
      <w:lvlJc w:val="left"/>
      <w:pPr>
        <w:ind w:left="108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E6C1C64"/>
    <w:multiLevelType w:val="hybridMultilevel"/>
    <w:tmpl w:val="0DCA82EA"/>
    <w:lvl w:ilvl="0" w:tplc="2DF68356">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E546DB"/>
    <w:multiLevelType w:val="hybridMultilevel"/>
    <w:tmpl w:val="F2F434B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347074D8"/>
    <w:multiLevelType w:val="hybridMultilevel"/>
    <w:tmpl w:val="5412A774"/>
    <w:lvl w:ilvl="0" w:tplc="342E599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28" w15:restartNumberingAfterBreak="0">
    <w:nsid w:val="348B7276"/>
    <w:multiLevelType w:val="hybridMultilevel"/>
    <w:tmpl w:val="F2DED49E"/>
    <w:lvl w:ilvl="0" w:tplc="0C09001B">
      <w:start w:val="1"/>
      <w:numFmt w:val="lowerRoman"/>
      <w:lvlText w:val="%1."/>
      <w:lvlJc w:val="right"/>
      <w:pPr>
        <w:ind w:left="1866" w:hanging="360"/>
      </w:pPr>
    </w:lvl>
    <w:lvl w:ilvl="1" w:tplc="0C090019" w:tentative="1">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abstractNum w:abstractNumId="2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3F973A38"/>
    <w:multiLevelType w:val="hybridMultilevel"/>
    <w:tmpl w:val="B6BCDCE2"/>
    <w:lvl w:ilvl="0" w:tplc="473EA650">
      <w:start w:val="1"/>
      <w:numFmt w:val="lowerRoman"/>
      <w:lvlText w:val="%1."/>
      <w:lvlJc w:val="right"/>
      <w:pPr>
        <w:ind w:left="1866" w:hanging="360"/>
      </w:pPr>
      <w:rPr>
        <w:b w:val="0"/>
        <w:bCs/>
      </w:rPr>
    </w:lvl>
    <w:lvl w:ilvl="1" w:tplc="0C090019" w:tentative="1">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abstractNum w:abstractNumId="3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495742E5"/>
    <w:multiLevelType w:val="hybridMultilevel"/>
    <w:tmpl w:val="FF84FBE2"/>
    <w:lvl w:ilvl="0" w:tplc="0C090019">
      <w:start w:val="1"/>
      <w:numFmt w:val="lowerLetter"/>
      <w:lvlText w:val="%1."/>
      <w:lvlJc w:val="left"/>
      <w:pPr>
        <w:ind w:left="1083" w:hanging="360"/>
      </w:pPr>
    </w:lvl>
    <w:lvl w:ilvl="1" w:tplc="0C090019">
      <w:start w:val="1"/>
      <w:numFmt w:val="lowerLetter"/>
      <w:lvlText w:val="%2."/>
      <w:lvlJc w:val="left"/>
      <w:pPr>
        <w:ind w:left="1803" w:hanging="360"/>
      </w:pPr>
    </w:lvl>
    <w:lvl w:ilvl="2" w:tplc="0C09001B">
      <w:start w:val="1"/>
      <w:numFmt w:val="lowerRoman"/>
      <w:lvlText w:val="%3."/>
      <w:lvlJc w:val="right"/>
      <w:pPr>
        <w:ind w:left="2523" w:hanging="180"/>
      </w:pPr>
    </w:lvl>
    <w:lvl w:ilvl="3" w:tplc="0C09000F">
      <w:start w:val="1"/>
      <w:numFmt w:val="decimal"/>
      <w:lvlText w:val="%4."/>
      <w:lvlJc w:val="left"/>
      <w:pPr>
        <w:ind w:left="3243" w:hanging="360"/>
      </w:pPr>
    </w:lvl>
    <w:lvl w:ilvl="4" w:tplc="0C090019">
      <w:start w:val="1"/>
      <w:numFmt w:val="lowerLetter"/>
      <w:lvlText w:val="%5."/>
      <w:lvlJc w:val="left"/>
      <w:pPr>
        <w:ind w:left="3963" w:hanging="360"/>
      </w:pPr>
    </w:lvl>
    <w:lvl w:ilvl="5" w:tplc="0C09001B">
      <w:start w:val="1"/>
      <w:numFmt w:val="lowerRoman"/>
      <w:lvlText w:val="%6."/>
      <w:lvlJc w:val="right"/>
      <w:pPr>
        <w:ind w:left="4683" w:hanging="180"/>
      </w:pPr>
    </w:lvl>
    <w:lvl w:ilvl="6" w:tplc="0C09000F">
      <w:start w:val="1"/>
      <w:numFmt w:val="decimal"/>
      <w:lvlText w:val="%7."/>
      <w:lvlJc w:val="left"/>
      <w:pPr>
        <w:ind w:left="5403" w:hanging="360"/>
      </w:pPr>
    </w:lvl>
    <w:lvl w:ilvl="7" w:tplc="0C090019">
      <w:start w:val="1"/>
      <w:numFmt w:val="lowerLetter"/>
      <w:lvlText w:val="%8."/>
      <w:lvlJc w:val="left"/>
      <w:pPr>
        <w:ind w:left="6123" w:hanging="360"/>
      </w:pPr>
    </w:lvl>
    <w:lvl w:ilvl="8" w:tplc="0C09001B">
      <w:start w:val="1"/>
      <w:numFmt w:val="lowerRoman"/>
      <w:lvlText w:val="%9."/>
      <w:lvlJc w:val="right"/>
      <w:pPr>
        <w:ind w:left="6843" w:hanging="180"/>
      </w:pPr>
    </w:lvl>
  </w:abstractNum>
  <w:abstractNum w:abstractNumId="34" w15:restartNumberingAfterBreak="0">
    <w:nsid w:val="49A049C2"/>
    <w:multiLevelType w:val="hybridMultilevel"/>
    <w:tmpl w:val="F68CFB28"/>
    <w:lvl w:ilvl="0" w:tplc="FFFFFFFF">
      <w:start w:val="1"/>
      <w:numFmt w:val="decimal"/>
      <w:lvlText w:val="%1."/>
      <w:lvlJc w:val="left"/>
      <w:pPr>
        <w:ind w:left="363" w:hanging="360"/>
      </w:pPr>
      <w:rPr>
        <w:rFonts w:hint="default"/>
        <w:b w:val="0"/>
        <w:bCs w:val="0"/>
        <w:color w:val="auto"/>
        <w:sz w:val="22"/>
        <w:szCs w:val="22"/>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1803" w:hanging="180"/>
      </w:pPr>
    </w:lvl>
    <w:lvl w:ilvl="3" w:tplc="FFFFFFFF">
      <w:start w:val="1"/>
      <w:numFmt w:val="decimal"/>
      <w:lvlText w:val="%4."/>
      <w:lvlJc w:val="left"/>
      <w:pPr>
        <w:ind w:left="2523" w:hanging="360"/>
      </w:pPr>
    </w:lvl>
    <w:lvl w:ilvl="4" w:tplc="B6BCEB90">
      <w:start w:val="1"/>
      <w:numFmt w:val="lowerLetter"/>
      <w:lvlText w:val="(%5)"/>
      <w:lvlJc w:val="left"/>
      <w:pPr>
        <w:ind w:left="3243" w:hanging="360"/>
      </w:pPr>
      <w:rPr>
        <w:rFonts w:ascii="Times New Roman" w:eastAsia="Times New Roman" w:hAnsi="Times New Roman" w:cs="Times New Roman" w:hint="default"/>
        <w:color w:val="000000"/>
      </w:r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5" w15:restartNumberingAfterBreak="0">
    <w:nsid w:val="4C947E37"/>
    <w:multiLevelType w:val="hybridMultilevel"/>
    <w:tmpl w:val="1E4831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53B45872"/>
    <w:multiLevelType w:val="hybridMultilevel"/>
    <w:tmpl w:val="33F80C68"/>
    <w:lvl w:ilvl="0" w:tplc="0C090019">
      <w:start w:val="1"/>
      <w:numFmt w:val="lowerLetter"/>
      <w:lvlText w:val="%1."/>
      <w:lvlJc w:val="left"/>
      <w:pPr>
        <w:ind w:left="1146" w:hanging="360"/>
      </w:p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37" w15:restartNumberingAfterBreak="0">
    <w:nsid w:val="555559F4"/>
    <w:multiLevelType w:val="hybridMultilevel"/>
    <w:tmpl w:val="70A863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575E73CE"/>
    <w:multiLevelType w:val="hybridMultilevel"/>
    <w:tmpl w:val="1E4831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AE416EA"/>
    <w:multiLevelType w:val="hybridMultilevel"/>
    <w:tmpl w:val="1AD6FDCA"/>
    <w:lvl w:ilvl="0" w:tplc="0C090019">
      <w:start w:val="1"/>
      <w:numFmt w:val="lowerLetter"/>
      <w:lvlText w:val="%1."/>
      <w:lvlJc w:val="left"/>
      <w:pPr>
        <w:ind w:left="1083" w:hanging="360"/>
      </w:pPr>
    </w:lvl>
    <w:lvl w:ilvl="1" w:tplc="0C09001B">
      <w:start w:val="1"/>
      <w:numFmt w:val="lowerRoman"/>
      <w:lvlText w:val="%2."/>
      <w:lvlJc w:val="right"/>
      <w:pPr>
        <w:ind w:left="1803" w:hanging="360"/>
      </w:pPr>
    </w:lvl>
    <w:lvl w:ilvl="2" w:tplc="0C09001B">
      <w:start w:val="1"/>
      <w:numFmt w:val="lowerRoman"/>
      <w:lvlText w:val="%3."/>
      <w:lvlJc w:val="right"/>
      <w:pPr>
        <w:ind w:left="2523" w:hanging="180"/>
      </w:pPr>
    </w:lvl>
    <w:lvl w:ilvl="3" w:tplc="0C09000F">
      <w:start w:val="1"/>
      <w:numFmt w:val="decimal"/>
      <w:lvlText w:val="%4."/>
      <w:lvlJc w:val="left"/>
      <w:pPr>
        <w:ind w:left="3243" w:hanging="360"/>
      </w:pPr>
    </w:lvl>
    <w:lvl w:ilvl="4" w:tplc="0C090019">
      <w:start w:val="1"/>
      <w:numFmt w:val="lowerLetter"/>
      <w:lvlText w:val="%5."/>
      <w:lvlJc w:val="left"/>
      <w:pPr>
        <w:ind w:left="3963" w:hanging="360"/>
      </w:pPr>
    </w:lvl>
    <w:lvl w:ilvl="5" w:tplc="0C09001B">
      <w:start w:val="1"/>
      <w:numFmt w:val="lowerRoman"/>
      <w:lvlText w:val="%6."/>
      <w:lvlJc w:val="right"/>
      <w:pPr>
        <w:ind w:left="4683" w:hanging="180"/>
      </w:pPr>
    </w:lvl>
    <w:lvl w:ilvl="6" w:tplc="0C09000F">
      <w:start w:val="1"/>
      <w:numFmt w:val="decimal"/>
      <w:lvlText w:val="%7."/>
      <w:lvlJc w:val="left"/>
      <w:pPr>
        <w:ind w:left="5403" w:hanging="360"/>
      </w:pPr>
    </w:lvl>
    <w:lvl w:ilvl="7" w:tplc="0C090019">
      <w:start w:val="1"/>
      <w:numFmt w:val="lowerLetter"/>
      <w:lvlText w:val="%8."/>
      <w:lvlJc w:val="left"/>
      <w:pPr>
        <w:ind w:left="6123" w:hanging="360"/>
      </w:pPr>
    </w:lvl>
    <w:lvl w:ilvl="8" w:tplc="0C09001B">
      <w:start w:val="1"/>
      <w:numFmt w:val="lowerRoman"/>
      <w:lvlText w:val="%9."/>
      <w:lvlJc w:val="right"/>
      <w:pPr>
        <w:ind w:left="6843" w:hanging="180"/>
      </w:pPr>
    </w:lvl>
  </w:abstractNum>
  <w:abstractNum w:abstractNumId="40" w15:restartNumberingAfterBreak="0">
    <w:nsid w:val="5AFB110F"/>
    <w:multiLevelType w:val="hybridMultilevel"/>
    <w:tmpl w:val="FF3C4BFA"/>
    <w:lvl w:ilvl="0" w:tplc="2C6EFC6A">
      <w:start w:val="1"/>
      <w:numFmt w:val="lowerLetter"/>
      <w:lvlText w:val="%1."/>
      <w:lvlJc w:val="left"/>
      <w:pPr>
        <w:ind w:left="1080" w:hanging="360"/>
      </w:pPr>
      <w:rPr>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5B017E16"/>
    <w:multiLevelType w:val="hybridMultilevel"/>
    <w:tmpl w:val="B8D67FD6"/>
    <w:lvl w:ilvl="0" w:tplc="AAC6EAF8">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4F015BD"/>
    <w:multiLevelType w:val="hybridMultilevel"/>
    <w:tmpl w:val="9F9EE8DE"/>
    <w:lvl w:ilvl="0" w:tplc="90DCEE60">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3" w15:restartNumberingAfterBreak="0">
    <w:nsid w:val="6BC70076"/>
    <w:multiLevelType w:val="hybridMultilevel"/>
    <w:tmpl w:val="B6BCDCE2"/>
    <w:lvl w:ilvl="0" w:tplc="FFFFFFFF">
      <w:start w:val="1"/>
      <w:numFmt w:val="lowerRoman"/>
      <w:lvlText w:val="%1."/>
      <w:lvlJc w:val="right"/>
      <w:pPr>
        <w:ind w:left="1866" w:hanging="360"/>
      </w:pPr>
      <w:rPr>
        <w:b w:val="0"/>
        <w:bCs/>
      </w:rPr>
    </w:lvl>
    <w:lvl w:ilvl="1" w:tplc="FFFFFFFF" w:tentative="1">
      <w:start w:val="1"/>
      <w:numFmt w:val="lowerLetter"/>
      <w:lvlText w:val="%2."/>
      <w:lvlJc w:val="left"/>
      <w:pPr>
        <w:ind w:left="2586" w:hanging="360"/>
      </w:pPr>
    </w:lvl>
    <w:lvl w:ilvl="2" w:tplc="FFFFFFFF" w:tentative="1">
      <w:start w:val="1"/>
      <w:numFmt w:val="lowerRoman"/>
      <w:lvlText w:val="%3."/>
      <w:lvlJc w:val="right"/>
      <w:pPr>
        <w:ind w:left="3306" w:hanging="180"/>
      </w:pPr>
    </w:lvl>
    <w:lvl w:ilvl="3" w:tplc="FFFFFFFF" w:tentative="1">
      <w:start w:val="1"/>
      <w:numFmt w:val="decimal"/>
      <w:lvlText w:val="%4."/>
      <w:lvlJc w:val="left"/>
      <w:pPr>
        <w:ind w:left="4026" w:hanging="360"/>
      </w:pPr>
    </w:lvl>
    <w:lvl w:ilvl="4" w:tplc="FFFFFFFF" w:tentative="1">
      <w:start w:val="1"/>
      <w:numFmt w:val="lowerLetter"/>
      <w:lvlText w:val="%5."/>
      <w:lvlJc w:val="left"/>
      <w:pPr>
        <w:ind w:left="4746" w:hanging="360"/>
      </w:pPr>
    </w:lvl>
    <w:lvl w:ilvl="5" w:tplc="FFFFFFFF" w:tentative="1">
      <w:start w:val="1"/>
      <w:numFmt w:val="lowerRoman"/>
      <w:lvlText w:val="%6."/>
      <w:lvlJc w:val="right"/>
      <w:pPr>
        <w:ind w:left="5466" w:hanging="180"/>
      </w:pPr>
    </w:lvl>
    <w:lvl w:ilvl="6" w:tplc="FFFFFFFF" w:tentative="1">
      <w:start w:val="1"/>
      <w:numFmt w:val="decimal"/>
      <w:lvlText w:val="%7."/>
      <w:lvlJc w:val="left"/>
      <w:pPr>
        <w:ind w:left="6186" w:hanging="360"/>
      </w:pPr>
    </w:lvl>
    <w:lvl w:ilvl="7" w:tplc="FFFFFFFF" w:tentative="1">
      <w:start w:val="1"/>
      <w:numFmt w:val="lowerLetter"/>
      <w:lvlText w:val="%8."/>
      <w:lvlJc w:val="left"/>
      <w:pPr>
        <w:ind w:left="6906" w:hanging="360"/>
      </w:pPr>
    </w:lvl>
    <w:lvl w:ilvl="8" w:tplc="FFFFFFFF" w:tentative="1">
      <w:start w:val="1"/>
      <w:numFmt w:val="lowerRoman"/>
      <w:lvlText w:val="%9."/>
      <w:lvlJc w:val="right"/>
      <w:pPr>
        <w:ind w:left="7626" w:hanging="180"/>
      </w:pPr>
    </w:lvl>
  </w:abstractNum>
  <w:abstractNum w:abstractNumId="44" w15:restartNumberingAfterBreak="0">
    <w:nsid w:val="6FC5351E"/>
    <w:multiLevelType w:val="hybridMultilevel"/>
    <w:tmpl w:val="0E38DE9A"/>
    <w:lvl w:ilvl="0" w:tplc="0C090019">
      <w:start w:val="1"/>
      <w:numFmt w:val="lowerLetter"/>
      <w:lvlText w:val="%1."/>
      <w:lvlJc w:val="left"/>
      <w:pPr>
        <w:ind w:left="1083" w:hanging="360"/>
      </w:p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45" w15:restartNumberingAfterBreak="0">
    <w:nsid w:val="71A34B54"/>
    <w:multiLevelType w:val="hybridMultilevel"/>
    <w:tmpl w:val="1E4831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25D1951"/>
    <w:multiLevelType w:val="hybridMultilevel"/>
    <w:tmpl w:val="561E4E94"/>
    <w:lvl w:ilvl="0" w:tplc="DA7417EE">
      <w:start w:val="1"/>
      <w:numFmt w:val="lowerLetter"/>
      <w:lvlText w:val="%1."/>
      <w:lvlJc w:val="left"/>
      <w:pPr>
        <w:ind w:left="1146" w:hanging="360"/>
      </w:pPr>
      <w:rPr>
        <w:b w:val="0"/>
        <w:bCs w:val="0"/>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7" w15:restartNumberingAfterBreak="0">
    <w:nsid w:val="780F2674"/>
    <w:multiLevelType w:val="hybridMultilevel"/>
    <w:tmpl w:val="8A66DB32"/>
    <w:lvl w:ilvl="0" w:tplc="952C4D24">
      <w:start w:val="1"/>
      <w:numFmt w:val="lowerRoman"/>
      <w:lvlText w:val="%1."/>
      <w:lvlJc w:val="right"/>
      <w:pPr>
        <w:ind w:left="1800" w:hanging="360"/>
      </w:pPr>
      <w:rPr>
        <w:b w:val="0"/>
        <w:bCs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527986171">
    <w:abstractNumId w:val="29"/>
  </w:num>
  <w:num w:numId="2" w16cid:durableId="763888780">
    <w:abstractNumId w:val="21"/>
  </w:num>
  <w:num w:numId="3" w16cid:durableId="1052850104">
    <w:abstractNumId w:val="18"/>
  </w:num>
  <w:num w:numId="4" w16cid:durableId="1209223129">
    <w:abstractNumId w:val="32"/>
  </w:num>
  <w:num w:numId="5" w16cid:durableId="980186848">
    <w:abstractNumId w:val="23"/>
  </w:num>
  <w:num w:numId="6" w16cid:durableId="889879666">
    <w:abstractNumId w:val="13"/>
  </w:num>
  <w:num w:numId="7" w16cid:durableId="2053186481">
    <w:abstractNumId w:val="9"/>
  </w:num>
  <w:num w:numId="8" w16cid:durableId="265239882">
    <w:abstractNumId w:val="7"/>
  </w:num>
  <w:num w:numId="9" w16cid:durableId="684870238">
    <w:abstractNumId w:val="6"/>
  </w:num>
  <w:num w:numId="10" w16cid:durableId="462161932">
    <w:abstractNumId w:val="5"/>
  </w:num>
  <w:num w:numId="11" w16cid:durableId="116225127">
    <w:abstractNumId w:val="4"/>
  </w:num>
  <w:num w:numId="12" w16cid:durableId="1167595016">
    <w:abstractNumId w:val="8"/>
  </w:num>
  <w:num w:numId="13" w16cid:durableId="1254968977">
    <w:abstractNumId w:val="3"/>
  </w:num>
  <w:num w:numId="14" w16cid:durableId="1354188033">
    <w:abstractNumId w:val="2"/>
  </w:num>
  <w:num w:numId="15" w16cid:durableId="1058823239">
    <w:abstractNumId w:val="1"/>
  </w:num>
  <w:num w:numId="16" w16cid:durableId="522939862">
    <w:abstractNumId w:val="0"/>
  </w:num>
  <w:num w:numId="17" w16cid:durableId="462231506">
    <w:abstractNumId w:val="12"/>
  </w:num>
  <w:num w:numId="18" w16cid:durableId="790629450">
    <w:abstractNumId w:val="14"/>
  </w:num>
  <w:num w:numId="19" w16cid:durableId="670644704">
    <w:abstractNumId w:val="11"/>
  </w:num>
  <w:num w:numId="20" w16cid:durableId="1714698099">
    <w:abstractNumId w:val="30"/>
  </w:num>
  <w:num w:numId="21" w16cid:durableId="76244743">
    <w:abstractNumId w:val="44"/>
  </w:num>
  <w:num w:numId="22" w16cid:durableId="1956400320">
    <w:abstractNumId w:val="34"/>
  </w:num>
  <w:num w:numId="23" w16cid:durableId="2087723496">
    <w:abstractNumId w:val="16"/>
  </w:num>
  <w:num w:numId="24" w16cid:durableId="231283325">
    <w:abstractNumId w:val="24"/>
  </w:num>
  <w:num w:numId="25" w16cid:durableId="1170752066">
    <w:abstractNumId w:val="15"/>
  </w:num>
  <w:num w:numId="26" w16cid:durableId="1292252501">
    <w:abstractNumId w:val="36"/>
    <w:lvlOverride w:ilvl="0">
      <w:startOverride w:val="1"/>
    </w:lvlOverride>
    <w:lvlOverride w:ilvl="1"/>
    <w:lvlOverride w:ilvl="2"/>
    <w:lvlOverride w:ilvl="3"/>
    <w:lvlOverride w:ilvl="4"/>
    <w:lvlOverride w:ilvl="5"/>
    <w:lvlOverride w:ilvl="6"/>
    <w:lvlOverride w:ilvl="7"/>
    <w:lvlOverride w:ilvl="8"/>
  </w:num>
  <w:num w:numId="27" w16cid:durableId="1609661634">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2556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3001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3092507">
    <w:abstractNumId w:val="46"/>
  </w:num>
  <w:num w:numId="31" w16cid:durableId="1680349845">
    <w:abstractNumId w:val="22"/>
  </w:num>
  <w:num w:numId="32" w16cid:durableId="60057781">
    <w:abstractNumId w:val="40"/>
  </w:num>
  <w:num w:numId="33" w16cid:durableId="1804427077">
    <w:abstractNumId w:val="38"/>
  </w:num>
  <w:num w:numId="34" w16cid:durableId="1039743699">
    <w:abstractNumId w:val="45"/>
  </w:num>
  <w:num w:numId="35" w16cid:durableId="2064214587">
    <w:abstractNumId w:val="19"/>
  </w:num>
  <w:num w:numId="36" w16cid:durableId="948582969">
    <w:abstractNumId w:val="17"/>
  </w:num>
  <w:num w:numId="37" w16cid:durableId="67505627">
    <w:abstractNumId w:val="31"/>
  </w:num>
  <w:num w:numId="38" w16cid:durableId="214317085">
    <w:abstractNumId w:val="26"/>
  </w:num>
  <w:num w:numId="39" w16cid:durableId="1229463613">
    <w:abstractNumId w:val="47"/>
  </w:num>
  <w:num w:numId="40" w16cid:durableId="346912585">
    <w:abstractNumId w:val="28"/>
  </w:num>
  <w:num w:numId="41" w16cid:durableId="890383933">
    <w:abstractNumId w:val="35"/>
  </w:num>
  <w:num w:numId="42" w16cid:durableId="1290016434">
    <w:abstractNumId w:val="43"/>
  </w:num>
  <w:num w:numId="43" w16cid:durableId="1912041672">
    <w:abstractNumId w:val="37"/>
  </w:num>
  <w:num w:numId="44" w16cid:durableId="90707100">
    <w:abstractNumId w:val="10"/>
  </w:num>
  <w:num w:numId="45" w16cid:durableId="661274311">
    <w:abstractNumId w:val="25"/>
  </w:num>
  <w:num w:numId="46" w16cid:durableId="121459544">
    <w:abstractNumId w:val="27"/>
  </w:num>
  <w:num w:numId="47" w16cid:durableId="1074668721">
    <w:abstractNumId w:val="41"/>
  </w:num>
  <w:num w:numId="48" w16cid:durableId="269091044">
    <w:abstractNumId w:val="42"/>
  </w:num>
  <w:num w:numId="49" w16cid:durableId="15670615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50CA"/>
    <w:rsid w:val="000016DD"/>
    <w:rsid w:val="00001C99"/>
    <w:rsid w:val="00002752"/>
    <w:rsid w:val="00004470"/>
    <w:rsid w:val="0000568C"/>
    <w:rsid w:val="0001080C"/>
    <w:rsid w:val="00012335"/>
    <w:rsid w:val="000136AF"/>
    <w:rsid w:val="000141EA"/>
    <w:rsid w:val="00014F30"/>
    <w:rsid w:val="00015154"/>
    <w:rsid w:val="000154DE"/>
    <w:rsid w:val="00020CB0"/>
    <w:rsid w:val="0002197A"/>
    <w:rsid w:val="00025AF9"/>
    <w:rsid w:val="000268A5"/>
    <w:rsid w:val="00031008"/>
    <w:rsid w:val="00031CB6"/>
    <w:rsid w:val="00034FB3"/>
    <w:rsid w:val="0004285C"/>
    <w:rsid w:val="00042B52"/>
    <w:rsid w:val="000437C1"/>
    <w:rsid w:val="0005331B"/>
    <w:rsid w:val="000534FB"/>
    <w:rsid w:val="0005365D"/>
    <w:rsid w:val="000540CC"/>
    <w:rsid w:val="00054158"/>
    <w:rsid w:val="00055FCC"/>
    <w:rsid w:val="00056F94"/>
    <w:rsid w:val="000614BF"/>
    <w:rsid w:val="0006273B"/>
    <w:rsid w:val="00067059"/>
    <w:rsid w:val="00071CF7"/>
    <w:rsid w:val="00073EBC"/>
    <w:rsid w:val="00073F69"/>
    <w:rsid w:val="000744A6"/>
    <w:rsid w:val="000748D8"/>
    <w:rsid w:val="0007634D"/>
    <w:rsid w:val="00076D12"/>
    <w:rsid w:val="00076E2E"/>
    <w:rsid w:val="00080A45"/>
    <w:rsid w:val="0008254C"/>
    <w:rsid w:val="0008388E"/>
    <w:rsid w:val="00085A33"/>
    <w:rsid w:val="00085ADE"/>
    <w:rsid w:val="00087D64"/>
    <w:rsid w:val="000905F2"/>
    <w:rsid w:val="00090872"/>
    <w:rsid w:val="00091415"/>
    <w:rsid w:val="00096931"/>
    <w:rsid w:val="000A1DA2"/>
    <w:rsid w:val="000A6ECB"/>
    <w:rsid w:val="000A7C65"/>
    <w:rsid w:val="000B182F"/>
    <w:rsid w:val="000B4191"/>
    <w:rsid w:val="000B58FA"/>
    <w:rsid w:val="000B7E30"/>
    <w:rsid w:val="000C2CFF"/>
    <w:rsid w:val="000C33DC"/>
    <w:rsid w:val="000C3725"/>
    <w:rsid w:val="000C46A7"/>
    <w:rsid w:val="000C5166"/>
    <w:rsid w:val="000C691A"/>
    <w:rsid w:val="000D05EF"/>
    <w:rsid w:val="000D18F6"/>
    <w:rsid w:val="000D2BC1"/>
    <w:rsid w:val="000D3C9B"/>
    <w:rsid w:val="000D4395"/>
    <w:rsid w:val="000D46C8"/>
    <w:rsid w:val="000D4858"/>
    <w:rsid w:val="000D58CA"/>
    <w:rsid w:val="000D74EC"/>
    <w:rsid w:val="000E0768"/>
    <w:rsid w:val="000E1F35"/>
    <w:rsid w:val="000E2261"/>
    <w:rsid w:val="000E3C43"/>
    <w:rsid w:val="000E50EB"/>
    <w:rsid w:val="000E64FD"/>
    <w:rsid w:val="000E66D4"/>
    <w:rsid w:val="000E6D69"/>
    <w:rsid w:val="000F0CC5"/>
    <w:rsid w:val="000F21C1"/>
    <w:rsid w:val="000F33A7"/>
    <w:rsid w:val="000F5B32"/>
    <w:rsid w:val="000F6CC8"/>
    <w:rsid w:val="000F783A"/>
    <w:rsid w:val="000F7E3B"/>
    <w:rsid w:val="0010192C"/>
    <w:rsid w:val="00101E00"/>
    <w:rsid w:val="00103BD5"/>
    <w:rsid w:val="00105886"/>
    <w:rsid w:val="001068AF"/>
    <w:rsid w:val="0010745C"/>
    <w:rsid w:val="001107D9"/>
    <w:rsid w:val="00114AC3"/>
    <w:rsid w:val="00115026"/>
    <w:rsid w:val="0011776A"/>
    <w:rsid w:val="001204A3"/>
    <w:rsid w:val="0012224C"/>
    <w:rsid w:val="00122BD4"/>
    <w:rsid w:val="00122EAF"/>
    <w:rsid w:val="001237B3"/>
    <w:rsid w:val="001245B7"/>
    <w:rsid w:val="00126457"/>
    <w:rsid w:val="001302DC"/>
    <w:rsid w:val="00131092"/>
    <w:rsid w:val="001319BB"/>
    <w:rsid w:val="00132CEB"/>
    <w:rsid w:val="0013330C"/>
    <w:rsid w:val="0013362A"/>
    <w:rsid w:val="00133AB8"/>
    <w:rsid w:val="00134B36"/>
    <w:rsid w:val="00135832"/>
    <w:rsid w:val="00141F40"/>
    <w:rsid w:val="00142B62"/>
    <w:rsid w:val="00142FC6"/>
    <w:rsid w:val="00143F1C"/>
    <w:rsid w:val="0014539C"/>
    <w:rsid w:val="001469D0"/>
    <w:rsid w:val="00147C40"/>
    <w:rsid w:val="0015005C"/>
    <w:rsid w:val="001503D2"/>
    <w:rsid w:val="00150EC2"/>
    <w:rsid w:val="0015107A"/>
    <w:rsid w:val="00153893"/>
    <w:rsid w:val="00155247"/>
    <w:rsid w:val="00157B8B"/>
    <w:rsid w:val="0016069E"/>
    <w:rsid w:val="00161092"/>
    <w:rsid w:val="0016160A"/>
    <w:rsid w:val="00161D07"/>
    <w:rsid w:val="00163AE5"/>
    <w:rsid w:val="00163EE5"/>
    <w:rsid w:val="001666A9"/>
    <w:rsid w:val="00166C2F"/>
    <w:rsid w:val="0016736B"/>
    <w:rsid w:val="0017048D"/>
    <w:rsid w:val="00171D61"/>
    <w:rsid w:val="001721AC"/>
    <w:rsid w:val="00172E77"/>
    <w:rsid w:val="00173261"/>
    <w:rsid w:val="001737D7"/>
    <w:rsid w:val="00176080"/>
    <w:rsid w:val="001769A7"/>
    <w:rsid w:val="001809D7"/>
    <w:rsid w:val="00182201"/>
    <w:rsid w:val="00183596"/>
    <w:rsid w:val="0018423A"/>
    <w:rsid w:val="001848BB"/>
    <w:rsid w:val="001853D1"/>
    <w:rsid w:val="00190909"/>
    <w:rsid w:val="001910AF"/>
    <w:rsid w:val="001918B7"/>
    <w:rsid w:val="00192548"/>
    <w:rsid w:val="0019335E"/>
    <w:rsid w:val="001939E1"/>
    <w:rsid w:val="00194C3E"/>
    <w:rsid w:val="00195382"/>
    <w:rsid w:val="00195702"/>
    <w:rsid w:val="00195F71"/>
    <w:rsid w:val="00197115"/>
    <w:rsid w:val="001A44A4"/>
    <w:rsid w:val="001A5946"/>
    <w:rsid w:val="001B0562"/>
    <w:rsid w:val="001B672E"/>
    <w:rsid w:val="001B6766"/>
    <w:rsid w:val="001C0D5F"/>
    <w:rsid w:val="001C10C3"/>
    <w:rsid w:val="001C4DA2"/>
    <w:rsid w:val="001C61C5"/>
    <w:rsid w:val="001C69C4"/>
    <w:rsid w:val="001C69CA"/>
    <w:rsid w:val="001D0B25"/>
    <w:rsid w:val="001D37EF"/>
    <w:rsid w:val="001D3E7A"/>
    <w:rsid w:val="001D4DD6"/>
    <w:rsid w:val="001D4EF1"/>
    <w:rsid w:val="001D646A"/>
    <w:rsid w:val="001D6872"/>
    <w:rsid w:val="001D6A75"/>
    <w:rsid w:val="001E1FC8"/>
    <w:rsid w:val="001E26F4"/>
    <w:rsid w:val="001E3590"/>
    <w:rsid w:val="001E59DB"/>
    <w:rsid w:val="001E6BA7"/>
    <w:rsid w:val="001E7407"/>
    <w:rsid w:val="001F1001"/>
    <w:rsid w:val="001F17CB"/>
    <w:rsid w:val="001F1F0D"/>
    <w:rsid w:val="001F23DA"/>
    <w:rsid w:val="001F34A1"/>
    <w:rsid w:val="001F4C8D"/>
    <w:rsid w:val="001F5B23"/>
    <w:rsid w:val="001F5D5E"/>
    <w:rsid w:val="001F6219"/>
    <w:rsid w:val="001F6CD4"/>
    <w:rsid w:val="001F7327"/>
    <w:rsid w:val="00200683"/>
    <w:rsid w:val="002011E0"/>
    <w:rsid w:val="00202B20"/>
    <w:rsid w:val="00203ED2"/>
    <w:rsid w:val="00205017"/>
    <w:rsid w:val="00206C4D"/>
    <w:rsid w:val="0021053C"/>
    <w:rsid w:val="002150A4"/>
    <w:rsid w:val="002150FD"/>
    <w:rsid w:val="00215AC5"/>
    <w:rsid w:val="00215AF1"/>
    <w:rsid w:val="00216A24"/>
    <w:rsid w:val="00221903"/>
    <w:rsid w:val="0022419B"/>
    <w:rsid w:val="00226386"/>
    <w:rsid w:val="00226562"/>
    <w:rsid w:val="00231F59"/>
    <w:rsid w:val="002321E8"/>
    <w:rsid w:val="00234F3C"/>
    <w:rsid w:val="00236BA4"/>
    <w:rsid w:val="00236EEC"/>
    <w:rsid w:val="00237392"/>
    <w:rsid w:val="0024010F"/>
    <w:rsid w:val="00240336"/>
    <w:rsid w:val="00240749"/>
    <w:rsid w:val="002417A1"/>
    <w:rsid w:val="00242C90"/>
    <w:rsid w:val="00243018"/>
    <w:rsid w:val="00243B50"/>
    <w:rsid w:val="00254641"/>
    <w:rsid w:val="00254A7D"/>
    <w:rsid w:val="00255CE7"/>
    <w:rsid w:val="00255F33"/>
    <w:rsid w:val="002564A4"/>
    <w:rsid w:val="00257796"/>
    <w:rsid w:val="00260F96"/>
    <w:rsid w:val="002631E5"/>
    <w:rsid w:val="0026426B"/>
    <w:rsid w:val="00265519"/>
    <w:rsid w:val="00265745"/>
    <w:rsid w:val="0026736C"/>
    <w:rsid w:val="00267BD9"/>
    <w:rsid w:val="00270EB9"/>
    <w:rsid w:val="00271EEB"/>
    <w:rsid w:val="00274690"/>
    <w:rsid w:val="00277D4E"/>
    <w:rsid w:val="002808FF"/>
    <w:rsid w:val="00281308"/>
    <w:rsid w:val="00282E7A"/>
    <w:rsid w:val="00283DEA"/>
    <w:rsid w:val="00284719"/>
    <w:rsid w:val="00285EA0"/>
    <w:rsid w:val="00286C1D"/>
    <w:rsid w:val="002912A4"/>
    <w:rsid w:val="00293786"/>
    <w:rsid w:val="002951A9"/>
    <w:rsid w:val="0029759D"/>
    <w:rsid w:val="00297ECB"/>
    <w:rsid w:val="002A1936"/>
    <w:rsid w:val="002A2FDE"/>
    <w:rsid w:val="002A49AA"/>
    <w:rsid w:val="002A5358"/>
    <w:rsid w:val="002A6FB9"/>
    <w:rsid w:val="002A7BCF"/>
    <w:rsid w:val="002B7935"/>
    <w:rsid w:val="002C4A40"/>
    <w:rsid w:val="002D043A"/>
    <w:rsid w:val="002D37D8"/>
    <w:rsid w:val="002D4BDE"/>
    <w:rsid w:val="002D4EB9"/>
    <w:rsid w:val="002D5AEA"/>
    <w:rsid w:val="002D6224"/>
    <w:rsid w:val="002E0230"/>
    <w:rsid w:val="002E3F4B"/>
    <w:rsid w:val="002E4E9B"/>
    <w:rsid w:val="002E5156"/>
    <w:rsid w:val="002E5492"/>
    <w:rsid w:val="002E7799"/>
    <w:rsid w:val="002F01C0"/>
    <w:rsid w:val="002F5A82"/>
    <w:rsid w:val="002F5E8F"/>
    <w:rsid w:val="002F5E91"/>
    <w:rsid w:val="002F7676"/>
    <w:rsid w:val="00304047"/>
    <w:rsid w:val="00304AF2"/>
    <w:rsid w:val="00304B11"/>
    <w:rsid w:val="00304D95"/>
    <w:rsid w:val="00304F8B"/>
    <w:rsid w:val="003061FE"/>
    <w:rsid w:val="00306D33"/>
    <w:rsid w:val="00314990"/>
    <w:rsid w:val="00315205"/>
    <w:rsid w:val="003166D7"/>
    <w:rsid w:val="00320409"/>
    <w:rsid w:val="00322023"/>
    <w:rsid w:val="00324F4A"/>
    <w:rsid w:val="00325C22"/>
    <w:rsid w:val="0032662B"/>
    <w:rsid w:val="003354D2"/>
    <w:rsid w:val="00335BC6"/>
    <w:rsid w:val="00336855"/>
    <w:rsid w:val="003371C8"/>
    <w:rsid w:val="00337F75"/>
    <w:rsid w:val="00340DAD"/>
    <w:rsid w:val="003415D3"/>
    <w:rsid w:val="00342ED8"/>
    <w:rsid w:val="00344701"/>
    <w:rsid w:val="003457FF"/>
    <w:rsid w:val="00346576"/>
    <w:rsid w:val="00347147"/>
    <w:rsid w:val="003471B5"/>
    <w:rsid w:val="003500A5"/>
    <w:rsid w:val="00350B9F"/>
    <w:rsid w:val="00350D72"/>
    <w:rsid w:val="00351CCB"/>
    <w:rsid w:val="00352B0F"/>
    <w:rsid w:val="00353139"/>
    <w:rsid w:val="003532CE"/>
    <w:rsid w:val="00353711"/>
    <w:rsid w:val="00353898"/>
    <w:rsid w:val="0035472E"/>
    <w:rsid w:val="00355B07"/>
    <w:rsid w:val="00356690"/>
    <w:rsid w:val="003574CF"/>
    <w:rsid w:val="00360459"/>
    <w:rsid w:val="003604A9"/>
    <w:rsid w:val="00366F8B"/>
    <w:rsid w:val="0036792E"/>
    <w:rsid w:val="00367F0D"/>
    <w:rsid w:val="00367F60"/>
    <w:rsid w:val="00372437"/>
    <w:rsid w:val="003767B2"/>
    <w:rsid w:val="00377E68"/>
    <w:rsid w:val="00380768"/>
    <w:rsid w:val="00380F71"/>
    <w:rsid w:val="003818DE"/>
    <w:rsid w:val="00383AF0"/>
    <w:rsid w:val="0038429E"/>
    <w:rsid w:val="00384F01"/>
    <w:rsid w:val="00387994"/>
    <w:rsid w:val="00390690"/>
    <w:rsid w:val="00390CCA"/>
    <w:rsid w:val="003918A0"/>
    <w:rsid w:val="003939FD"/>
    <w:rsid w:val="003948BB"/>
    <w:rsid w:val="00394D01"/>
    <w:rsid w:val="003955AD"/>
    <w:rsid w:val="00396936"/>
    <w:rsid w:val="003A0449"/>
    <w:rsid w:val="003A14F2"/>
    <w:rsid w:val="003B0F8A"/>
    <w:rsid w:val="003B77A7"/>
    <w:rsid w:val="003C24C0"/>
    <w:rsid w:val="003C3A4D"/>
    <w:rsid w:val="003C4473"/>
    <w:rsid w:val="003C5F5D"/>
    <w:rsid w:val="003C6231"/>
    <w:rsid w:val="003D0BFE"/>
    <w:rsid w:val="003D1A42"/>
    <w:rsid w:val="003D5700"/>
    <w:rsid w:val="003D6971"/>
    <w:rsid w:val="003E2E85"/>
    <w:rsid w:val="003E3269"/>
    <w:rsid w:val="003E341B"/>
    <w:rsid w:val="003E4167"/>
    <w:rsid w:val="003E56AB"/>
    <w:rsid w:val="003F0BD0"/>
    <w:rsid w:val="003F7509"/>
    <w:rsid w:val="00401206"/>
    <w:rsid w:val="00402B03"/>
    <w:rsid w:val="00403F57"/>
    <w:rsid w:val="004048BE"/>
    <w:rsid w:val="00410F4B"/>
    <w:rsid w:val="004116CD"/>
    <w:rsid w:val="00411B45"/>
    <w:rsid w:val="00411BD9"/>
    <w:rsid w:val="00412DA8"/>
    <w:rsid w:val="004144EC"/>
    <w:rsid w:val="0041716F"/>
    <w:rsid w:val="00417EB9"/>
    <w:rsid w:val="00423A49"/>
    <w:rsid w:val="00424CA9"/>
    <w:rsid w:val="00431E6A"/>
    <w:rsid w:val="00431E9B"/>
    <w:rsid w:val="004369A5"/>
    <w:rsid w:val="004379B0"/>
    <w:rsid w:val="004379E3"/>
    <w:rsid w:val="00437E5C"/>
    <w:rsid w:val="0044015E"/>
    <w:rsid w:val="00440F04"/>
    <w:rsid w:val="0044291A"/>
    <w:rsid w:val="00444ABD"/>
    <w:rsid w:val="004450D3"/>
    <w:rsid w:val="00447305"/>
    <w:rsid w:val="004518CC"/>
    <w:rsid w:val="00456F29"/>
    <w:rsid w:val="00460B19"/>
    <w:rsid w:val="00461C81"/>
    <w:rsid w:val="00467006"/>
    <w:rsid w:val="00467661"/>
    <w:rsid w:val="004705B7"/>
    <w:rsid w:val="0047089D"/>
    <w:rsid w:val="00472DBE"/>
    <w:rsid w:val="00473A99"/>
    <w:rsid w:val="00474A19"/>
    <w:rsid w:val="0047665A"/>
    <w:rsid w:val="00480B81"/>
    <w:rsid w:val="0048179C"/>
    <w:rsid w:val="00482F07"/>
    <w:rsid w:val="00485D89"/>
    <w:rsid w:val="0048600B"/>
    <w:rsid w:val="004873E6"/>
    <w:rsid w:val="004900B3"/>
    <w:rsid w:val="00490626"/>
    <w:rsid w:val="00496F97"/>
    <w:rsid w:val="004A3599"/>
    <w:rsid w:val="004A726D"/>
    <w:rsid w:val="004A74E6"/>
    <w:rsid w:val="004A75DC"/>
    <w:rsid w:val="004B618A"/>
    <w:rsid w:val="004C099B"/>
    <w:rsid w:val="004C199C"/>
    <w:rsid w:val="004C2273"/>
    <w:rsid w:val="004C3956"/>
    <w:rsid w:val="004C3CDD"/>
    <w:rsid w:val="004C5758"/>
    <w:rsid w:val="004C6AE8"/>
    <w:rsid w:val="004D2CB3"/>
    <w:rsid w:val="004D3593"/>
    <w:rsid w:val="004D366B"/>
    <w:rsid w:val="004D4A8C"/>
    <w:rsid w:val="004D4B21"/>
    <w:rsid w:val="004D6783"/>
    <w:rsid w:val="004E063A"/>
    <w:rsid w:val="004E0E3E"/>
    <w:rsid w:val="004E1E3A"/>
    <w:rsid w:val="004E34DF"/>
    <w:rsid w:val="004E3816"/>
    <w:rsid w:val="004E58F5"/>
    <w:rsid w:val="004E5B35"/>
    <w:rsid w:val="004E63F0"/>
    <w:rsid w:val="004E7BEC"/>
    <w:rsid w:val="004E7E6E"/>
    <w:rsid w:val="004F0102"/>
    <w:rsid w:val="004F037A"/>
    <w:rsid w:val="004F0D78"/>
    <w:rsid w:val="004F40C1"/>
    <w:rsid w:val="004F53FA"/>
    <w:rsid w:val="004F599A"/>
    <w:rsid w:val="004F6A92"/>
    <w:rsid w:val="004F7891"/>
    <w:rsid w:val="005018B8"/>
    <w:rsid w:val="00503B9D"/>
    <w:rsid w:val="00505D3D"/>
    <w:rsid w:val="00506AF6"/>
    <w:rsid w:val="00513ACA"/>
    <w:rsid w:val="00514B2A"/>
    <w:rsid w:val="00515F36"/>
    <w:rsid w:val="00516A14"/>
    <w:rsid w:val="00516B8D"/>
    <w:rsid w:val="00517230"/>
    <w:rsid w:val="00521461"/>
    <w:rsid w:val="00522B7F"/>
    <w:rsid w:val="00523BD6"/>
    <w:rsid w:val="0052489A"/>
    <w:rsid w:val="00525414"/>
    <w:rsid w:val="0053024A"/>
    <w:rsid w:val="005309F1"/>
    <w:rsid w:val="00530F6B"/>
    <w:rsid w:val="005319BF"/>
    <w:rsid w:val="00533A46"/>
    <w:rsid w:val="00536B69"/>
    <w:rsid w:val="00537FBC"/>
    <w:rsid w:val="005401BE"/>
    <w:rsid w:val="00540F74"/>
    <w:rsid w:val="00541A70"/>
    <w:rsid w:val="00542E63"/>
    <w:rsid w:val="005433C3"/>
    <w:rsid w:val="00544FE4"/>
    <w:rsid w:val="005451A9"/>
    <w:rsid w:val="00547A22"/>
    <w:rsid w:val="00550057"/>
    <w:rsid w:val="005509D9"/>
    <w:rsid w:val="00551565"/>
    <w:rsid w:val="0055174C"/>
    <w:rsid w:val="005527C5"/>
    <w:rsid w:val="00553B99"/>
    <w:rsid w:val="00554954"/>
    <w:rsid w:val="00554BCD"/>
    <w:rsid w:val="005553CA"/>
    <w:rsid w:val="005571F3"/>
    <w:rsid w:val="005574D1"/>
    <w:rsid w:val="00557BA4"/>
    <w:rsid w:val="005623F0"/>
    <w:rsid w:val="00563DC9"/>
    <w:rsid w:val="0057239B"/>
    <w:rsid w:val="00572F60"/>
    <w:rsid w:val="0057398E"/>
    <w:rsid w:val="005741F4"/>
    <w:rsid w:val="005761D2"/>
    <w:rsid w:val="00576517"/>
    <w:rsid w:val="005829E3"/>
    <w:rsid w:val="005831FD"/>
    <w:rsid w:val="00584538"/>
    <w:rsid w:val="00584811"/>
    <w:rsid w:val="00585784"/>
    <w:rsid w:val="005926B9"/>
    <w:rsid w:val="00593AA6"/>
    <w:rsid w:val="00594161"/>
    <w:rsid w:val="00594749"/>
    <w:rsid w:val="005A17CA"/>
    <w:rsid w:val="005A4C05"/>
    <w:rsid w:val="005A4DCD"/>
    <w:rsid w:val="005B12F0"/>
    <w:rsid w:val="005B14C8"/>
    <w:rsid w:val="005B1D11"/>
    <w:rsid w:val="005B32FE"/>
    <w:rsid w:val="005B4067"/>
    <w:rsid w:val="005C00B3"/>
    <w:rsid w:val="005C1B47"/>
    <w:rsid w:val="005C37DB"/>
    <w:rsid w:val="005C3F41"/>
    <w:rsid w:val="005C5053"/>
    <w:rsid w:val="005C5181"/>
    <w:rsid w:val="005C5864"/>
    <w:rsid w:val="005C73C8"/>
    <w:rsid w:val="005D1DD0"/>
    <w:rsid w:val="005D2D09"/>
    <w:rsid w:val="005D2D87"/>
    <w:rsid w:val="005D4E87"/>
    <w:rsid w:val="005E07E9"/>
    <w:rsid w:val="005E0969"/>
    <w:rsid w:val="005E15BA"/>
    <w:rsid w:val="005E2A21"/>
    <w:rsid w:val="005E2ED1"/>
    <w:rsid w:val="005E3230"/>
    <w:rsid w:val="005E65DD"/>
    <w:rsid w:val="005E6CC2"/>
    <w:rsid w:val="005F183F"/>
    <w:rsid w:val="005F291F"/>
    <w:rsid w:val="005F30C8"/>
    <w:rsid w:val="005F46EE"/>
    <w:rsid w:val="005F6894"/>
    <w:rsid w:val="005F69A2"/>
    <w:rsid w:val="00600219"/>
    <w:rsid w:val="00603DC4"/>
    <w:rsid w:val="00604740"/>
    <w:rsid w:val="00614FC8"/>
    <w:rsid w:val="0061695A"/>
    <w:rsid w:val="00620076"/>
    <w:rsid w:val="006218B2"/>
    <w:rsid w:val="00622EB1"/>
    <w:rsid w:val="0062321D"/>
    <w:rsid w:val="00625316"/>
    <w:rsid w:val="006254D0"/>
    <w:rsid w:val="00630564"/>
    <w:rsid w:val="0063152C"/>
    <w:rsid w:val="0063429E"/>
    <w:rsid w:val="0063679A"/>
    <w:rsid w:val="0063762B"/>
    <w:rsid w:val="00637964"/>
    <w:rsid w:val="00640240"/>
    <w:rsid w:val="00641100"/>
    <w:rsid w:val="0064336A"/>
    <w:rsid w:val="006473BA"/>
    <w:rsid w:val="00647F0A"/>
    <w:rsid w:val="00651787"/>
    <w:rsid w:val="00651C4A"/>
    <w:rsid w:val="00655630"/>
    <w:rsid w:val="00660B3B"/>
    <w:rsid w:val="00660E34"/>
    <w:rsid w:val="006669F5"/>
    <w:rsid w:val="00667701"/>
    <w:rsid w:val="00670433"/>
    <w:rsid w:val="00670EA1"/>
    <w:rsid w:val="00676F0F"/>
    <w:rsid w:val="00677CC2"/>
    <w:rsid w:val="00680D4C"/>
    <w:rsid w:val="00682042"/>
    <w:rsid w:val="00682531"/>
    <w:rsid w:val="006825A7"/>
    <w:rsid w:val="006844DC"/>
    <w:rsid w:val="00684CD5"/>
    <w:rsid w:val="006905DE"/>
    <w:rsid w:val="0069207B"/>
    <w:rsid w:val="00692A0A"/>
    <w:rsid w:val="0069314A"/>
    <w:rsid w:val="006939DF"/>
    <w:rsid w:val="006944A8"/>
    <w:rsid w:val="00694ADC"/>
    <w:rsid w:val="006A1786"/>
    <w:rsid w:val="006A2B69"/>
    <w:rsid w:val="006A3909"/>
    <w:rsid w:val="006A438C"/>
    <w:rsid w:val="006B0822"/>
    <w:rsid w:val="006B3286"/>
    <w:rsid w:val="006B5009"/>
    <w:rsid w:val="006B5789"/>
    <w:rsid w:val="006C1CD2"/>
    <w:rsid w:val="006C1E61"/>
    <w:rsid w:val="006C30C5"/>
    <w:rsid w:val="006C3861"/>
    <w:rsid w:val="006C43DA"/>
    <w:rsid w:val="006C65FB"/>
    <w:rsid w:val="006C7F8C"/>
    <w:rsid w:val="006D030B"/>
    <w:rsid w:val="006D0DF9"/>
    <w:rsid w:val="006D1505"/>
    <w:rsid w:val="006D2582"/>
    <w:rsid w:val="006D3596"/>
    <w:rsid w:val="006D43F4"/>
    <w:rsid w:val="006D474A"/>
    <w:rsid w:val="006D7032"/>
    <w:rsid w:val="006E00BF"/>
    <w:rsid w:val="006E0106"/>
    <w:rsid w:val="006E0D1D"/>
    <w:rsid w:val="006E0E52"/>
    <w:rsid w:val="006E12AF"/>
    <w:rsid w:val="006E17A1"/>
    <w:rsid w:val="006E3533"/>
    <w:rsid w:val="006E3EA3"/>
    <w:rsid w:val="006E6246"/>
    <w:rsid w:val="006E67CD"/>
    <w:rsid w:val="006E6CDA"/>
    <w:rsid w:val="006F03E7"/>
    <w:rsid w:val="006F2B12"/>
    <w:rsid w:val="006F2B45"/>
    <w:rsid w:val="006F318F"/>
    <w:rsid w:val="006F3555"/>
    <w:rsid w:val="006F3BF0"/>
    <w:rsid w:val="006F4226"/>
    <w:rsid w:val="006F4758"/>
    <w:rsid w:val="006F4F14"/>
    <w:rsid w:val="006F50ED"/>
    <w:rsid w:val="0070017E"/>
    <w:rsid w:val="00700B2C"/>
    <w:rsid w:val="0070332C"/>
    <w:rsid w:val="007049E3"/>
    <w:rsid w:val="007050A2"/>
    <w:rsid w:val="00705648"/>
    <w:rsid w:val="007119A7"/>
    <w:rsid w:val="00713084"/>
    <w:rsid w:val="00714F20"/>
    <w:rsid w:val="007151C5"/>
    <w:rsid w:val="0071590F"/>
    <w:rsid w:val="00715914"/>
    <w:rsid w:val="00716996"/>
    <w:rsid w:val="00717FA4"/>
    <w:rsid w:val="007211E4"/>
    <w:rsid w:val="0072205D"/>
    <w:rsid w:val="00725DE9"/>
    <w:rsid w:val="00725E81"/>
    <w:rsid w:val="007261A3"/>
    <w:rsid w:val="00726591"/>
    <w:rsid w:val="00731E00"/>
    <w:rsid w:val="0073285C"/>
    <w:rsid w:val="007345BD"/>
    <w:rsid w:val="00742440"/>
    <w:rsid w:val="00742C91"/>
    <w:rsid w:val="00743CEF"/>
    <w:rsid w:val="007440B7"/>
    <w:rsid w:val="00744DA6"/>
    <w:rsid w:val="007500C8"/>
    <w:rsid w:val="0075322C"/>
    <w:rsid w:val="00756272"/>
    <w:rsid w:val="00760BA4"/>
    <w:rsid w:val="00760C24"/>
    <w:rsid w:val="00761978"/>
    <w:rsid w:val="0076681A"/>
    <w:rsid w:val="007709E8"/>
    <w:rsid w:val="007715C9"/>
    <w:rsid w:val="00771613"/>
    <w:rsid w:val="00774EDD"/>
    <w:rsid w:val="007757EC"/>
    <w:rsid w:val="0078184F"/>
    <w:rsid w:val="00781B10"/>
    <w:rsid w:val="00782C82"/>
    <w:rsid w:val="00783E89"/>
    <w:rsid w:val="0078531C"/>
    <w:rsid w:val="0078688A"/>
    <w:rsid w:val="00790E62"/>
    <w:rsid w:val="00793915"/>
    <w:rsid w:val="00793B9F"/>
    <w:rsid w:val="00796ACD"/>
    <w:rsid w:val="00796ED4"/>
    <w:rsid w:val="007978B9"/>
    <w:rsid w:val="007A2BB1"/>
    <w:rsid w:val="007A3294"/>
    <w:rsid w:val="007A4908"/>
    <w:rsid w:val="007B0329"/>
    <w:rsid w:val="007B0919"/>
    <w:rsid w:val="007B3D5E"/>
    <w:rsid w:val="007B706F"/>
    <w:rsid w:val="007B7679"/>
    <w:rsid w:val="007C19A5"/>
    <w:rsid w:val="007C2253"/>
    <w:rsid w:val="007C27BC"/>
    <w:rsid w:val="007C4704"/>
    <w:rsid w:val="007C54BE"/>
    <w:rsid w:val="007C7EF3"/>
    <w:rsid w:val="007D0079"/>
    <w:rsid w:val="007D4CDA"/>
    <w:rsid w:val="007D5A63"/>
    <w:rsid w:val="007D7B81"/>
    <w:rsid w:val="007E163D"/>
    <w:rsid w:val="007E667A"/>
    <w:rsid w:val="007F2595"/>
    <w:rsid w:val="007F28C9"/>
    <w:rsid w:val="007F77D7"/>
    <w:rsid w:val="00803539"/>
    <w:rsid w:val="00803587"/>
    <w:rsid w:val="00806A74"/>
    <w:rsid w:val="00807626"/>
    <w:rsid w:val="008100EE"/>
    <w:rsid w:val="00810C75"/>
    <w:rsid w:val="008117E9"/>
    <w:rsid w:val="0081574B"/>
    <w:rsid w:val="00816E4C"/>
    <w:rsid w:val="00817589"/>
    <w:rsid w:val="00822AA2"/>
    <w:rsid w:val="00823F5A"/>
    <w:rsid w:val="00824498"/>
    <w:rsid w:val="008327B4"/>
    <w:rsid w:val="00834638"/>
    <w:rsid w:val="008346B5"/>
    <w:rsid w:val="00835345"/>
    <w:rsid w:val="00835925"/>
    <w:rsid w:val="00840EAA"/>
    <w:rsid w:val="008442F1"/>
    <w:rsid w:val="00846341"/>
    <w:rsid w:val="0084666B"/>
    <w:rsid w:val="00846FF9"/>
    <w:rsid w:val="008470EC"/>
    <w:rsid w:val="008507A1"/>
    <w:rsid w:val="008518D6"/>
    <w:rsid w:val="00852EEF"/>
    <w:rsid w:val="008549C0"/>
    <w:rsid w:val="0085620F"/>
    <w:rsid w:val="00856A31"/>
    <w:rsid w:val="00856AAF"/>
    <w:rsid w:val="00857A9E"/>
    <w:rsid w:val="00857BA2"/>
    <w:rsid w:val="00857E42"/>
    <w:rsid w:val="00861826"/>
    <w:rsid w:val="00862118"/>
    <w:rsid w:val="00864B24"/>
    <w:rsid w:val="008672B8"/>
    <w:rsid w:val="0086782A"/>
    <w:rsid w:val="00867B37"/>
    <w:rsid w:val="00867FC2"/>
    <w:rsid w:val="00870268"/>
    <w:rsid w:val="0087414E"/>
    <w:rsid w:val="008751E8"/>
    <w:rsid w:val="008754D0"/>
    <w:rsid w:val="0087609D"/>
    <w:rsid w:val="008766C7"/>
    <w:rsid w:val="0088297B"/>
    <w:rsid w:val="00882F3C"/>
    <w:rsid w:val="008855C9"/>
    <w:rsid w:val="00886456"/>
    <w:rsid w:val="00890FB2"/>
    <w:rsid w:val="00893BE0"/>
    <w:rsid w:val="0089537E"/>
    <w:rsid w:val="00897D3F"/>
    <w:rsid w:val="008A46E1"/>
    <w:rsid w:val="008A4CB1"/>
    <w:rsid w:val="008A4F43"/>
    <w:rsid w:val="008A57C3"/>
    <w:rsid w:val="008A6EA8"/>
    <w:rsid w:val="008B2706"/>
    <w:rsid w:val="008B35E8"/>
    <w:rsid w:val="008B6D36"/>
    <w:rsid w:val="008C31A8"/>
    <w:rsid w:val="008C4B93"/>
    <w:rsid w:val="008C4CCC"/>
    <w:rsid w:val="008C5469"/>
    <w:rsid w:val="008D0EE0"/>
    <w:rsid w:val="008D30F3"/>
    <w:rsid w:val="008E0973"/>
    <w:rsid w:val="008E2F0C"/>
    <w:rsid w:val="008E3395"/>
    <w:rsid w:val="008E4D8A"/>
    <w:rsid w:val="008E6067"/>
    <w:rsid w:val="008E75FB"/>
    <w:rsid w:val="008E7B41"/>
    <w:rsid w:val="008F2771"/>
    <w:rsid w:val="008F319D"/>
    <w:rsid w:val="008F54E7"/>
    <w:rsid w:val="008F57A4"/>
    <w:rsid w:val="008F61D3"/>
    <w:rsid w:val="008F64ED"/>
    <w:rsid w:val="008F799A"/>
    <w:rsid w:val="008F7BD3"/>
    <w:rsid w:val="00902B46"/>
    <w:rsid w:val="00903422"/>
    <w:rsid w:val="0090447B"/>
    <w:rsid w:val="009059A1"/>
    <w:rsid w:val="00905F23"/>
    <w:rsid w:val="00907E38"/>
    <w:rsid w:val="00915DF9"/>
    <w:rsid w:val="0091771B"/>
    <w:rsid w:val="00920133"/>
    <w:rsid w:val="0092460B"/>
    <w:rsid w:val="009254C3"/>
    <w:rsid w:val="00926262"/>
    <w:rsid w:val="00926FCE"/>
    <w:rsid w:val="00927BE7"/>
    <w:rsid w:val="00930CF6"/>
    <w:rsid w:val="00930EFF"/>
    <w:rsid w:val="00932377"/>
    <w:rsid w:val="00936E78"/>
    <w:rsid w:val="00943804"/>
    <w:rsid w:val="00945E2F"/>
    <w:rsid w:val="00945E79"/>
    <w:rsid w:val="009466EF"/>
    <w:rsid w:val="00947D5A"/>
    <w:rsid w:val="00952DDE"/>
    <w:rsid w:val="009532A5"/>
    <w:rsid w:val="00954624"/>
    <w:rsid w:val="0095792D"/>
    <w:rsid w:val="009617AA"/>
    <w:rsid w:val="0096195A"/>
    <w:rsid w:val="009620B1"/>
    <w:rsid w:val="00965C5C"/>
    <w:rsid w:val="00967432"/>
    <w:rsid w:val="00970228"/>
    <w:rsid w:val="009703E1"/>
    <w:rsid w:val="00972625"/>
    <w:rsid w:val="009730D9"/>
    <w:rsid w:val="00973701"/>
    <w:rsid w:val="00974C03"/>
    <w:rsid w:val="00975000"/>
    <w:rsid w:val="009776C8"/>
    <w:rsid w:val="00977A3A"/>
    <w:rsid w:val="00977B0A"/>
    <w:rsid w:val="00982242"/>
    <w:rsid w:val="009864CF"/>
    <w:rsid w:val="009868E9"/>
    <w:rsid w:val="00986B40"/>
    <w:rsid w:val="00987845"/>
    <w:rsid w:val="00987B38"/>
    <w:rsid w:val="009924FE"/>
    <w:rsid w:val="00995D48"/>
    <w:rsid w:val="00996957"/>
    <w:rsid w:val="00997214"/>
    <w:rsid w:val="009A2E31"/>
    <w:rsid w:val="009A4440"/>
    <w:rsid w:val="009A7608"/>
    <w:rsid w:val="009B0FA0"/>
    <w:rsid w:val="009B2DD0"/>
    <w:rsid w:val="009B2F3B"/>
    <w:rsid w:val="009B3291"/>
    <w:rsid w:val="009B3DAA"/>
    <w:rsid w:val="009B44DD"/>
    <w:rsid w:val="009B4B46"/>
    <w:rsid w:val="009B5211"/>
    <w:rsid w:val="009B54B7"/>
    <w:rsid w:val="009B5AB3"/>
    <w:rsid w:val="009B6246"/>
    <w:rsid w:val="009B7FC5"/>
    <w:rsid w:val="009C019C"/>
    <w:rsid w:val="009C0C3B"/>
    <w:rsid w:val="009C1647"/>
    <w:rsid w:val="009C3F41"/>
    <w:rsid w:val="009C69C5"/>
    <w:rsid w:val="009D0B8C"/>
    <w:rsid w:val="009D0F60"/>
    <w:rsid w:val="009D4904"/>
    <w:rsid w:val="009D6003"/>
    <w:rsid w:val="009E1604"/>
    <w:rsid w:val="009E4878"/>
    <w:rsid w:val="009E51D1"/>
    <w:rsid w:val="009E5CFC"/>
    <w:rsid w:val="009E783E"/>
    <w:rsid w:val="009F21F0"/>
    <w:rsid w:val="009F3E38"/>
    <w:rsid w:val="009F6621"/>
    <w:rsid w:val="00A0284D"/>
    <w:rsid w:val="00A05802"/>
    <w:rsid w:val="00A0600E"/>
    <w:rsid w:val="00A06B65"/>
    <w:rsid w:val="00A06C59"/>
    <w:rsid w:val="00A079CB"/>
    <w:rsid w:val="00A12128"/>
    <w:rsid w:val="00A13482"/>
    <w:rsid w:val="00A138F9"/>
    <w:rsid w:val="00A15B6D"/>
    <w:rsid w:val="00A17311"/>
    <w:rsid w:val="00A21DF3"/>
    <w:rsid w:val="00A22C98"/>
    <w:rsid w:val="00A231E2"/>
    <w:rsid w:val="00A239B2"/>
    <w:rsid w:val="00A23E04"/>
    <w:rsid w:val="00A25502"/>
    <w:rsid w:val="00A30222"/>
    <w:rsid w:val="00A30CFF"/>
    <w:rsid w:val="00A31554"/>
    <w:rsid w:val="00A32326"/>
    <w:rsid w:val="00A32374"/>
    <w:rsid w:val="00A32EC7"/>
    <w:rsid w:val="00A347CB"/>
    <w:rsid w:val="00A376D2"/>
    <w:rsid w:val="00A42DE0"/>
    <w:rsid w:val="00A42F15"/>
    <w:rsid w:val="00A44369"/>
    <w:rsid w:val="00A443BC"/>
    <w:rsid w:val="00A44E11"/>
    <w:rsid w:val="00A452CF"/>
    <w:rsid w:val="00A45FF0"/>
    <w:rsid w:val="00A4722D"/>
    <w:rsid w:val="00A5126C"/>
    <w:rsid w:val="00A54E9F"/>
    <w:rsid w:val="00A56D65"/>
    <w:rsid w:val="00A61A54"/>
    <w:rsid w:val="00A633EB"/>
    <w:rsid w:val="00A64912"/>
    <w:rsid w:val="00A64D42"/>
    <w:rsid w:val="00A6666F"/>
    <w:rsid w:val="00A671CF"/>
    <w:rsid w:val="00A702AF"/>
    <w:rsid w:val="00A70A74"/>
    <w:rsid w:val="00A71C91"/>
    <w:rsid w:val="00A7380B"/>
    <w:rsid w:val="00A74F16"/>
    <w:rsid w:val="00A762D0"/>
    <w:rsid w:val="00A765F5"/>
    <w:rsid w:val="00A7787E"/>
    <w:rsid w:val="00A8416B"/>
    <w:rsid w:val="00A90E22"/>
    <w:rsid w:val="00A93C9E"/>
    <w:rsid w:val="00A9479F"/>
    <w:rsid w:val="00A95AE3"/>
    <w:rsid w:val="00A9626F"/>
    <w:rsid w:val="00AA2BBF"/>
    <w:rsid w:val="00AA2EEA"/>
    <w:rsid w:val="00AA368D"/>
    <w:rsid w:val="00AB3804"/>
    <w:rsid w:val="00AB603C"/>
    <w:rsid w:val="00AB6E7A"/>
    <w:rsid w:val="00AB7428"/>
    <w:rsid w:val="00AC3D1E"/>
    <w:rsid w:val="00AC56C6"/>
    <w:rsid w:val="00AD0E72"/>
    <w:rsid w:val="00AD12C5"/>
    <w:rsid w:val="00AD133F"/>
    <w:rsid w:val="00AD14CA"/>
    <w:rsid w:val="00AD15C6"/>
    <w:rsid w:val="00AD1820"/>
    <w:rsid w:val="00AD42C1"/>
    <w:rsid w:val="00AD5269"/>
    <w:rsid w:val="00AD5641"/>
    <w:rsid w:val="00AD7889"/>
    <w:rsid w:val="00AE3652"/>
    <w:rsid w:val="00AE54CA"/>
    <w:rsid w:val="00AE6801"/>
    <w:rsid w:val="00AF021B"/>
    <w:rsid w:val="00AF06CF"/>
    <w:rsid w:val="00AF2AB4"/>
    <w:rsid w:val="00AF3AD2"/>
    <w:rsid w:val="00AF777E"/>
    <w:rsid w:val="00AF7864"/>
    <w:rsid w:val="00B00215"/>
    <w:rsid w:val="00B025C2"/>
    <w:rsid w:val="00B05CF4"/>
    <w:rsid w:val="00B06F08"/>
    <w:rsid w:val="00B07CDB"/>
    <w:rsid w:val="00B07F9D"/>
    <w:rsid w:val="00B12F0F"/>
    <w:rsid w:val="00B13420"/>
    <w:rsid w:val="00B13635"/>
    <w:rsid w:val="00B1541F"/>
    <w:rsid w:val="00B16A31"/>
    <w:rsid w:val="00B16F11"/>
    <w:rsid w:val="00B17DFD"/>
    <w:rsid w:val="00B20611"/>
    <w:rsid w:val="00B2158C"/>
    <w:rsid w:val="00B22721"/>
    <w:rsid w:val="00B245EE"/>
    <w:rsid w:val="00B26B60"/>
    <w:rsid w:val="00B26BAC"/>
    <w:rsid w:val="00B308FE"/>
    <w:rsid w:val="00B30CF5"/>
    <w:rsid w:val="00B31E66"/>
    <w:rsid w:val="00B32193"/>
    <w:rsid w:val="00B33709"/>
    <w:rsid w:val="00B33B3C"/>
    <w:rsid w:val="00B34B40"/>
    <w:rsid w:val="00B35F60"/>
    <w:rsid w:val="00B3765D"/>
    <w:rsid w:val="00B431B4"/>
    <w:rsid w:val="00B47D32"/>
    <w:rsid w:val="00B501F4"/>
    <w:rsid w:val="00B507D9"/>
    <w:rsid w:val="00B50ADC"/>
    <w:rsid w:val="00B517B7"/>
    <w:rsid w:val="00B51B05"/>
    <w:rsid w:val="00B543A3"/>
    <w:rsid w:val="00B54C71"/>
    <w:rsid w:val="00B565FE"/>
    <w:rsid w:val="00B566B1"/>
    <w:rsid w:val="00B56900"/>
    <w:rsid w:val="00B57E64"/>
    <w:rsid w:val="00B62AFF"/>
    <w:rsid w:val="00B63834"/>
    <w:rsid w:val="00B64EDB"/>
    <w:rsid w:val="00B65F8A"/>
    <w:rsid w:val="00B660F8"/>
    <w:rsid w:val="00B66A77"/>
    <w:rsid w:val="00B676CD"/>
    <w:rsid w:val="00B67899"/>
    <w:rsid w:val="00B67C1D"/>
    <w:rsid w:val="00B70803"/>
    <w:rsid w:val="00B7124C"/>
    <w:rsid w:val="00B71F68"/>
    <w:rsid w:val="00B72734"/>
    <w:rsid w:val="00B734F3"/>
    <w:rsid w:val="00B74BC7"/>
    <w:rsid w:val="00B7514B"/>
    <w:rsid w:val="00B75211"/>
    <w:rsid w:val="00B75911"/>
    <w:rsid w:val="00B75F6B"/>
    <w:rsid w:val="00B80199"/>
    <w:rsid w:val="00B83204"/>
    <w:rsid w:val="00B84736"/>
    <w:rsid w:val="00B84C50"/>
    <w:rsid w:val="00B850D1"/>
    <w:rsid w:val="00B85862"/>
    <w:rsid w:val="00B913B5"/>
    <w:rsid w:val="00BA0953"/>
    <w:rsid w:val="00BA0C87"/>
    <w:rsid w:val="00BA220B"/>
    <w:rsid w:val="00BA2383"/>
    <w:rsid w:val="00BA3A57"/>
    <w:rsid w:val="00BA3C45"/>
    <w:rsid w:val="00BA468E"/>
    <w:rsid w:val="00BA691F"/>
    <w:rsid w:val="00BA6A9A"/>
    <w:rsid w:val="00BA761F"/>
    <w:rsid w:val="00BB1540"/>
    <w:rsid w:val="00BB2ADB"/>
    <w:rsid w:val="00BB4E1A"/>
    <w:rsid w:val="00BB632B"/>
    <w:rsid w:val="00BB6777"/>
    <w:rsid w:val="00BC015E"/>
    <w:rsid w:val="00BC0CB5"/>
    <w:rsid w:val="00BC2C71"/>
    <w:rsid w:val="00BC3BB3"/>
    <w:rsid w:val="00BC5754"/>
    <w:rsid w:val="00BC5D92"/>
    <w:rsid w:val="00BC6C3C"/>
    <w:rsid w:val="00BC76AC"/>
    <w:rsid w:val="00BC7788"/>
    <w:rsid w:val="00BC7B22"/>
    <w:rsid w:val="00BD0ECB"/>
    <w:rsid w:val="00BD3A4D"/>
    <w:rsid w:val="00BD4029"/>
    <w:rsid w:val="00BD4182"/>
    <w:rsid w:val="00BD56E1"/>
    <w:rsid w:val="00BD6311"/>
    <w:rsid w:val="00BD6FB4"/>
    <w:rsid w:val="00BE1665"/>
    <w:rsid w:val="00BE2155"/>
    <w:rsid w:val="00BE219A"/>
    <w:rsid w:val="00BE2213"/>
    <w:rsid w:val="00BE4989"/>
    <w:rsid w:val="00BE51C6"/>
    <w:rsid w:val="00BE6203"/>
    <w:rsid w:val="00BE719A"/>
    <w:rsid w:val="00BE720A"/>
    <w:rsid w:val="00BE722A"/>
    <w:rsid w:val="00BE7B8C"/>
    <w:rsid w:val="00BE7D32"/>
    <w:rsid w:val="00BF0D73"/>
    <w:rsid w:val="00BF2465"/>
    <w:rsid w:val="00BF2514"/>
    <w:rsid w:val="00BF2794"/>
    <w:rsid w:val="00BF2A3B"/>
    <w:rsid w:val="00BF442F"/>
    <w:rsid w:val="00C01DE1"/>
    <w:rsid w:val="00C02DD9"/>
    <w:rsid w:val="00C063E8"/>
    <w:rsid w:val="00C1127E"/>
    <w:rsid w:val="00C17DC6"/>
    <w:rsid w:val="00C22B8C"/>
    <w:rsid w:val="00C2355D"/>
    <w:rsid w:val="00C247E2"/>
    <w:rsid w:val="00C25E6E"/>
    <w:rsid w:val="00C25E7F"/>
    <w:rsid w:val="00C270D9"/>
    <w:rsid w:val="00C271DD"/>
    <w:rsid w:val="00C2746F"/>
    <w:rsid w:val="00C324A0"/>
    <w:rsid w:val="00C324F1"/>
    <w:rsid w:val="00C32A13"/>
    <w:rsid w:val="00C32BF0"/>
    <w:rsid w:val="00C3300F"/>
    <w:rsid w:val="00C34A74"/>
    <w:rsid w:val="00C35FE6"/>
    <w:rsid w:val="00C36D27"/>
    <w:rsid w:val="00C3724C"/>
    <w:rsid w:val="00C41114"/>
    <w:rsid w:val="00C42BF8"/>
    <w:rsid w:val="00C43760"/>
    <w:rsid w:val="00C444D2"/>
    <w:rsid w:val="00C44501"/>
    <w:rsid w:val="00C44B63"/>
    <w:rsid w:val="00C46646"/>
    <w:rsid w:val="00C50043"/>
    <w:rsid w:val="00C517A4"/>
    <w:rsid w:val="00C57519"/>
    <w:rsid w:val="00C65B67"/>
    <w:rsid w:val="00C67C80"/>
    <w:rsid w:val="00C702FE"/>
    <w:rsid w:val="00C741D2"/>
    <w:rsid w:val="00C7573B"/>
    <w:rsid w:val="00C75779"/>
    <w:rsid w:val="00C758B9"/>
    <w:rsid w:val="00C76120"/>
    <w:rsid w:val="00C76796"/>
    <w:rsid w:val="00C7717E"/>
    <w:rsid w:val="00C832E9"/>
    <w:rsid w:val="00C852D6"/>
    <w:rsid w:val="00C85D16"/>
    <w:rsid w:val="00C92E22"/>
    <w:rsid w:val="00C931BE"/>
    <w:rsid w:val="00C9321E"/>
    <w:rsid w:val="00C93C03"/>
    <w:rsid w:val="00C94D53"/>
    <w:rsid w:val="00C95189"/>
    <w:rsid w:val="00C9689B"/>
    <w:rsid w:val="00C96BAE"/>
    <w:rsid w:val="00C96E05"/>
    <w:rsid w:val="00C96E9D"/>
    <w:rsid w:val="00C9705D"/>
    <w:rsid w:val="00C97754"/>
    <w:rsid w:val="00C97877"/>
    <w:rsid w:val="00C97947"/>
    <w:rsid w:val="00CA021F"/>
    <w:rsid w:val="00CA34A3"/>
    <w:rsid w:val="00CA474C"/>
    <w:rsid w:val="00CA4C54"/>
    <w:rsid w:val="00CB051F"/>
    <w:rsid w:val="00CB06BB"/>
    <w:rsid w:val="00CB2C8E"/>
    <w:rsid w:val="00CB52E1"/>
    <w:rsid w:val="00CB5A33"/>
    <w:rsid w:val="00CB602E"/>
    <w:rsid w:val="00CC165E"/>
    <w:rsid w:val="00CC5778"/>
    <w:rsid w:val="00CC5E41"/>
    <w:rsid w:val="00CC6090"/>
    <w:rsid w:val="00CD2E25"/>
    <w:rsid w:val="00CD3425"/>
    <w:rsid w:val="00CD4DF2"/>
    <w:rsid w:val="00CE051D"/>
    <w:rsid w:val="00CE1335"/>
    <w:rsid w:val="00CE493D"/>
    <w:rsid w:val="00CE4C57"/>
    <w:rsid w:val="00CF07FA"/>
    <w:rsid w:val="00CF0BB2"/>
    <w:rsid w:val="00CF12E6"/>
    <w:rsid w:val="00CF246F"/>
    <w:rsid w:val="00CF3EE8"/>
    <w:rsid w:val="00CF3EFB"/>
    <w:rsid w:val="00CF5E28"/>
    <w:rsid w:val="00CF6AD4"/>
    <w:rsid w:val="00CF7131"/>
    <w:rsid w:val="00CF74EE"/>
    <w:rsid w:val="00D015F6"/>
    <w:rsid w:val="00D016DC"/>
    <w:rsid w:val="00D02445"/>
    <w:rsid w:val="00D035F8"/>
    <w:rsid w:val="00D048F9"/>
    <w:rsid w:val="00D050E6"/>
    <w:rsid w:val="00D0622D"/>
    <w:rsid w:val="00D07397"/>
    <w:rsid w:val="00D10520"/>
    <w:rsid w:val="00D133ED"/>
    <w:rsid w:val="00D13441"/>
    <w:rsid w:val="00D14571"/>
    <w:rsid w:val="00D150E7"/>
    <w:rsid w:val="00D1594E"/>
    <w:rsid w:val="00D162D2"/>
    <w:rsid w:val="00D2221D"/>
    <w:rsid w:val="00D25536"/>
    <w:rsid w:val="00D26EA5"/>
    <w:rsid w:val="00D3023A"/>
    <w:rsid w:val="00D32F65"/>
    <w:rsid w:val="00D34B3E"/>
    <w:rsid w:val="00D43400"/>
    <w:rsid w:val="00D46497"/>
    <w:rsid w:val="00D4714B"/>
    <w:rsid w:val="00D50158"/>
    <w:rsid w:val="00D5030E"/>
    <w:rsid w:val="00D52DC2"/>
    <w:rsid w:val="00D53BCC"/>
    <w:rsid w:val="00D5468D"/>
    <w:rsid w:val="00D55E3A"/>
    <w:rsid w:val="00D56833"/>
    <w:rsid w:val="00D600BE"/>
    <w:rsid w:val="00D6024A"/>
    <w:rsid w:val="00D65167"/>
    <w:rsid w:val="00D658BE"/>
    <w:rsid w:val="00D67E8A"/>
    <w:rsid w:val="00D709BB"/>
    <w:rsid w:val="00D70DFB"/>
    <w:rsid w:val="00D715F9"/>
    <w:rsid w:val="00D71616"/>
    <w:rsid w:val="00D75AFE"/>
    <w:rsid w:val="00D766DF"/>
    <w:rsid w:val="00D80067"/>
    <w:rsid w:val="00D8137D"/>
    <w:rsid w:val="00D82239"/>
    <w:rsid w:val="00D83E6C"/>
    <w:rsid w:val="00D841A7"/>
    <w:rsid w:val="00D842BE"/>
    <w:rsid w:val="00D87582"/>
    <w:rsid w:val="00D90216"/>
    <w:rsid w:val="00D91E96"/>
    <w:rsid w:val="00D9577A"/>
    <w:rsid w:val="00D97150"/>
    <w:rsid w:val="00D97CD7"/>
    <w:rsid w:val="00DA186E"/>
    <w:rsid w:val="00DA2DC4"/>
    <w:rsid w:val="00DA33D4"/>
    <w:rsid w:val="00DA4116"/>
    <w:rsid w:val="00DA42E3"/>
    <w:rsid w:val="00DA43DE"/>
    <w:rsid w:val="00DA4F29"/>
    <w:rsid w:val="00DA69B4"/>
    <w:rsid w:val="00DA7F48"/>
    <w:rsid w:val="00DB0313"/>
    <w:rsid w:val="00DB251C"/>
    <w:rsid w:val="00DB2AF4"/>
    <w:rsid w:val="00DB3560"/>
    <w:rsid w:val="00DB4630"/>
    <w:rsid w:val="00DB7467"/>
    <w:rsid w:val="00DC03AD"/>
    <w:rsid w:val="00DC4F88"/>
    <w:rsid w:val="00DC6EC1"/>
    <w:rsid w:val="00DC79D6"/>
    <w:rsid w:val="00DD0B97"/>
    <w:rsid w:val="00DD0C81"/>
    <w:rsid w:val="00DD42C7"/>
    <w:rsid w:val="00DD49AA"/>
    <w:rsid w:val="00DD62C6"/>
    <w:rsid w:val="00DD660B"/>
    <w:rsid w:val="00DE0C29"/>
    <w:rsid w:val="00DE1848"/>
    <w:rsid w:val="00DE6631"/>
    <w:rsid w:val="00DF10CE"/>
    <w:rsid w:val="00DF1E44"/>
    <w:rsid w:val="00DF20DB"/>
    <w:rsid w:val="00DF4987"/>
    <w:rsid w:val="00DF67A7"/>
    <w:rsid w:val="00E01429"/>
    <w:rsid w:val="00E05704"/>
    <w:rsid w:val="00E05A70"/>
    <w:rsid w:val="00E06023"/>
    <w:rsid w:val="00E073A5"/>
    <w:rsid w:val="00E11E44"/>
    <w:rsid w:val="00E12240"/>
    <w:rsid w:val="00E140E3"/>
    <w:rsid w:val="00E153DB"/>
    <w:rsid w:val="00E15625"/>
    <w:rsid w:val="00E15CF1"/>
    <w:rsid w:val="00E20DAB"/>
    <w:rsid w:val="00E221D0"/>
    <w:rsid w:val="00E23F38"/>
    <w:rsid w:val="00E25000"/>
    <w:rsid w:val="00E2524C"/>
    <w:rsid w:val="00E25CAC"/>
    <w:rsid w:val="00E26E8E"/>
    <w:rsid w:val="00E2702E"/>
    <w:rsid w:val="00E30041"/>
    <w:rsid w:val="00E31FBD"/>
    <w:rsid w:val="00E3270E"/>
    <w:rsid w:val="00E338EF"/>
    <w:rsid w:val="00E35161"/>
    <w:rsid w:val="00E35AD5"/>
    <w:rsid w:val="00E36FDD"/>
    <w:rsid w:val="00E419D0"/>
    <w:rsid w:val="00E42CD0"/>
    <w:rsid w:val="00E44337"/>
    <w:rsid w:val="00E52B30"/>
    <w:rsid w:val="00E544BB"/>
    <w:rsid w:val="00E563C3"/>
    <w:rsid w:val="00E56670"/>
    <w:rsid w:val="00E56E64"/>
    <w:rsid w:val="00E60666"/>
    <w:rsid w:val="00E6077E"/>
    <w:rsid w:val="00E609D6"/>
    <w:rsid w:val="00E6252C"/>
    <w:rsid w:val="00E63BFD"/>
    <w:rsid w:val="00E662CB"/>
    <w:rsid w:val="00E7000A"/>
    <w:rsid w:val="00E71450"/>
    <w:rsid w:val="00E72DD3"/>
    <w:rsid w:val="00E74DC7"/>
    <w:rsid w:val="00E758ED"/>
    <w:rsid w:val="00E76806"/>
    <w:rsid w:val="00E8075A"/>
    <w:rsid w:val="00E80F00"/>
    <w:rsid w:val="00E82DBB"/>
    <w:rsid w:val="00E83220"/>
    <w:rsid w:val="00E83B57"/>
    <w:rsid w:val="00E874D3"/>
    <w:rsid w:val="00E87F7E"/>
    <w:rsid w:val="00E922E2"/>
    <w:rsid w:val="00E927F0"/>
    <w:rsid w:val="00E92EF2"/>
    <w:rsid w:val="00E94D5E"/>
    <w:rsid w:val="00E9549E"/>
    <w:rsid w:val="00E95C8F"/>
    <w:rsid w:val="00E9662C"/>
    <w:rsid w:val="00E97225"/>
    <w:rsid w:val="00EA14FC"/>
    <w:rsid w:val="00EA16DD"/>
    <w:rsid w:val="00EA2745"/>
    <w:rsid w:val="00EA2B93"/>
    <w:rsid w:val="00EA4CC5"/>
    <w:rsid w:val="00EA50CF"/>
    <w:rsid w:val="00EA7100"/>
    <w:rsid w:val="00EA7F9F"/>
    <w:rsid w:val="00EB1274"/>
    <w:rsid w:val="00EB6943"/>
    <w:rsid w:val="00EB6AA0"/>
    <w:rsid w:val="00EB6AD0"/>
    <w:rsid w:val="00EB70DD"/>
    <w:rsid w:val="00EC6F8E"/>
    <w:rsid w:val="00ED0005"/>
    <w:rsid w:val="00ED2BB6"/>
    <w:rsid w:val="00ED34E1"/>
    <w:rsid w:val="00ED3B8D"/>
    <w:rsid w:val="00ED40B6"/>
    <w:rsid w:val="00ED4364"/>
    <w:rsid w:val="00ED48C1"/>
    <w:rsid w:val="00ED4E3F"/>
    <w:rsid w:val="00ED4FDC"/>
    <w:rsid w:val="00ED56C9"/>
    <w:rsid w:val="00ED5A24"/>
    <w:rsid w:val="00ED659C"/>
    <w:rsid w:val="00ED7541"/>
    <w:rsid w:val="00ED7DDF"/>
    <w:rsid w:val="00EE19C5"/>
    <w:rsid w:val="00EE32BB"/>
    <w:rsid w:val="00EE48D5"/>
    <w:rsid w:val="00EE4B36"/>
    <w:rsid w:val="00EE5A73"/>
    <w:rsid w:val="00EE64DE"/>
    <w:rsid w:val="00EF1C4C"/>
    <w:rsid w:val="00EF2E3A"/>
    <w:rsid w:val="00EF379B"/>
    <w:rsid w:val="00EF5581"/>
    <w:rsid w:val="00EF6037"/>
    <w:rsid w:val="00EF75FF"/>
    <w:rsid w:val="00F006A9"/>
    <w:rsid w:val="00F00729"/>
    <w:rsid w:val="00F038F4"/>
    <w:rsid w:val="00F072A7"/>
    <w:rsid w:val="00F078DC"/>
    <w:rsid w:val="00F07906"/>
    <w:rsid w:val="00F100C7"/>
    <w:rsid w:val="00F123C3"/>
    <w:rsid w:val="00F12BB7"/>
    <w:rsid w:val="00F1336E"/>
    <w:rsid w:val="00F14E7A"/>
    <w:rsid w:val="00F20B51"/>
    <w:rsid w:val="00F21351"/>
    <w:rsid w:val="00F21ECD"/>
    <w:rsid w:val="00F224C1"/>
    <w:rsid w:val="00F26C40"/>
    <w:rsid w:val="00F2718B"/>
    <w:rsid w:val="00F32BA8"/>
    <w:rsid w:val="00F343D4"/>
    <w:rsid w:val="00F349F1"/>
    <w:rsid w:val="00F359E5"/>
    <w:rsid w:val="00F37189"/>
    <w:rsid w:val="00F3778F"/>
    <w:rsid w:val="00F40BAD"/>
    <w:rsid w:val="00F42A2D"/>
    <w:rsid w:val="00F4350D"/>
    <w:rsid w:val="00F43556"/>
    <w:rsid w:val="00F43D19"/>
    <w:rsid w:val="00F43FD6"/>
    <w:rsid w:val="00F45B64"/>
    <w:rsid w:val="00F470BB"/>
    <w:rsid w:val="00F509D7"/>
    <w:rsid w:val="00F529C3"/>
    <w:rsid w:val="00F53114"/>
    <w:rsid w:val="00F567F7"/>
    <w:rsid w:val="00F56D8A"/>
    <w:rsid w:val="00F603BA"/>
    <w:rsid w:val="00F62036"/>
    <w:rsid w:val="00F6332D"/>
    <w:rsid w:val="00F63C5A"/>
    <w:rsid w:val="00F65B52"/>
    <w:rsid w:val="00F67BCA"/>
    <w:rsid w:val="00F67F19"/>
    <w:rsid w:val="00F71311"/>
    <w:rsid w:val="00F727EF"/>
    <w:rsid w:val="00F73BD6"/>
    <w:rsid w:val="00F75192"/>
    <w:rsid w:val="00F77845"/>
    <w:rsid w:val="00F80EA0"/>
    <w:rsid w:val="00F83204"/>
    <w:rsid w:val="00F83989"/>
    <w:rsid w:val="00F849BC"/>
    <w:rsid w:val="00F85099"/>
    <w:rsid w:val="00F858AB"/>
    <w:rsid w:val="00F85E2F"/>
    <w:rsid w:val="00F87746"/>
    <w:rsid w:val="00F9379C"/>
    <w:rsid w:val="00F937BF"/>
    <w:rsid w:val="00F9632C"/>
    <w:rsid w:val="00F96578"/>
    <w:rsid w:val="00FA01D2"/>
    <w:rsid w:val="00FA1E52"/>
    <w:rsid w:val="00FA2796"/>
    <w:rsid w:val="00FA4CFB"/>
    <w:rsid w:val="00FA7279"/>
    <w:rsid w:val="00FB1409"/>
    <w:rsid w:val="00FB188C"/>
    <w:rsid w:val="00FB41D4"/>
    <w:rsid w:val="00FB58FE"/>
    <w:rsid w:val="00FB5C29"/>
    <w:rsid w:val="00FB5DBD"/>
    <w:rsid w:val="00FB5DDC"/>
    <w:rsid w:val="00FB7FCA"/>
    <w:rsid w:val="00FC0B0D"/>
    <w:rsid w:val="00FC316F"/>
    <w:rsid w:val="00FC7989"/>
    <w:rsid w:val="00FD018C"/>
    <w:rsid w:val="00FD177C"/>
    <w:rsid w:val="00FD40EE"/>
    <w:rsid w:val="00FD487D"/>
    <w:rsid w:val="00FD4F3E"/>
    <w:rsid w:val="00FD4F8B"/>
    <w:rsid w:val="00FE0443"/>
    <w:rsid w:val="00FE0601"/>
    <w:rsid w:val="00FE29DF"/>
    <w:rsid w:val="00FE31C7"/>
    <w:rsid w:val="00FE3536"/>
    <w:rsid w:val="00FE3ED8"/>
    <w:rsid w:val="00FE4688"/>
    <w:rsid w:val="00FE50CA"/>
    <w:rsid w:val="00FE6430"/>
    <w:rsid w:val="00FE6826"/>
    <w:rsid w:val="00FF0EE7"/>
    <w:rsid w:val="00FF24DB"/>
    <w:rsid w:val="00FF4D1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5C09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B7467"/>
    <w:pPr>
      <w:spacing w:line="260" w:lineRule="atLeast"/>
    </w:pPr>
    <w:rPr>
      <w:sz w:val="22"/>
    </w:rPr>
  </w:style>
  <w:style w:type="paragraph" w:styleId="Heading1">
    <w:name w:val="heading 1"/>
    <w:basedOn w:val="Normal"/>
    <w:next w:val="Normal"/>
    <w:link w:val="Heading1Char"/>
    <w:uiPriority w:val="9"/>
    <w:qFormat/>
    <w:rsid w:val="00DB7467"/>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7467"/>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7467"/>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B7467"/>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B7467"/>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B7467"/>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B746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B7467"/>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B7467"/>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B7467"/>
  </w:style>
  <w:style w:type="paragraph" w:customStyle="1" w:styleId="OPCParaBase">
    <w:name w:val="OPCParaBase"/>
    <w:qFormat/>
    <w:rsid w:val="00DB7467"/>
    <w:pPr>
      <w:spacing w:line="260" w:lineRule="atLeast"/>
    </w:pPr>
    <w:rPr>
      <w:rFonts w:eastAsia="Times New Roman" w:cs="Times New Roman"/>
      <w:sz w:val="22"/>
      <w:lang w:eastAsia="en-AU"/>
    </w:rPr>
  </w:style>
  <w:style w:type="paragraph" w:customStyle="1" w:styleId="ShortT">
    <w:name w:val="ShortT"/>
    <w:basedOn w:val="OPCParaBase"/>
    <w:next w:val="Normal"/>
    <w:qFormat/>
    <w:rsid w:val="00DB7467"/>
    <w:pPr>
      <w:spacing w:line="240" w:lineRule="auto"/>
    </w:pPr>
    <w:rPr>
      <w:b/>
      <w:sz w:val="40"/>
    </w:rPr>
  </w:style>
  <w:style w:type="paragraph" w:customStyle="1" w:styleId="ActHead1">
    <w:name w:val="ActHead 1"/>
    <w:aliases w:val="c"/>
    <w:basedOn w:val="OPCParaBase"/>
    <w:next w:val="Normal"/>
    <w:qFormat/>
    <w:rsid w:val="00DB74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DB74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DB74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B74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B74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B74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B74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B74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B74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B7467"/>
  </w:style>
  <w:style w:type="paragraph" w:customStyle="1" w:styleId="Blocks">
    <w:name w:val="Blocks"/>
    <w:aliases w:val="bb"/>
    <w:basedOn w:val="OPCParaBase"/>
    <w:qFormat/>
    <w:rsid w:val="00DB7467"/>
    <w:pPr>
      <w:spacing w:line="240" w:lineRule="auto"/>
    </w:pPr>
    <w:rPr>
      <w:sz w:val="24"/>
    </w:rPr>
  </w:style>
  <w:style w:type="paragraph" w:customStyle="1" w:styleId="BoxText">
    <w:name w:val="BoxText"/>
    <w:aliases w:val="bt"/>
    <w:basedOn w:val="OPCParaBase"/>
    <w:qFormat/>
    <w:rsid w:val="00DB74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B7467"/>
    <w:rPr>
      <w:b/>
    </w:rPr>
  </w:style>
  <w:style w:type="paragraph" w:customStyle="1" w:styleId="BoxHeadItalic">
    <w:name w:val="BoxHeadItalic"/>
    <w:aliases w:val="bhi"/>
    <w:basedOn w:val="BoxText"/>
    <w:next w:val="BoxStep"/>
    <w:qFormat/>
    <w:rsid w:val="00DB7467"/>
    <w:rPr>
      <w:i/>
    </w:rPr>
  </w:style>
  <w:style w:type="paragraph" w:customStyle="1" w:styleId="BoxList">
    <w:name w:val="BoxList"/>
    <w:aliases w:val="bl"/>
    <w:basedOn w:val="BoxText"/>
    <w:qFormat/>
    <w:rsid w:val="00DB7467"/>
    <w:pPr>
      <w:ind w:left="1559" w:hanging="425"/>
    </w:pPr>
  </w:style>
  <w:style w:type="paragraph" w:customStyle="1" w:styleId="BoxNote">
    <w:name w:val="BoxNote"/>
    <w:aliases w:val="bn"/>
    <w:basedOn w:val="BoxText"/>
    <w:qFormat/>
    <w:rsid w:val="00DB7467"/>
    <w:pPr>
      <w:tabs>
        <w:tab w:val="left" w:pos="1985"/>
      </w:tabs>
      <w:spacing w:before="122" w:line="198" w:lineRule="exact"/>
      <w:ind w:left="2948" w:hanging="1814"/>
    </w:pPr>
    <w:rPr>
      <w:sz w:val="18"/>
    </w:rPr>
  </w:style>
  <w:style w:type="paragraph" w:customStyle="1" w:styleId="BoxPara">
    <w:name w:val="BoxPara"/>
    <w:aliases w:val="bp"/>
    <w:basedOn w:val="BoxText"/>
    <w:qFormat/>
    <w:rsid w:val="00DB7467"/>
    <w:pPr>
      <w:tabs>
        <w:tab w:val="right" w:pos="2268"/>
      </w:tabs>
      <w:ind w:left="2552" w:hanging="1418"/>
    </w:pPr>
  </w:style>
  <w:style w:type="paragraph" w:customStyle="1" w:styleId="BoxStep">
    <w:name w:val="BoxStep"/>
    <w:aliases w:val="bs"/>
    <w:basedOn w:val="BoxText"/>
    <w:qFormat/>
    <w:rsid w:val="00DB7467"/>
    <w:pPr>
      <w:ind w:left="1985" w:hanging="851"/>
    </w:pPr>
  </w:style>
  <w:style w:type="character" w:customStyle="1" w:styleId="CharAmPartNo">
    <w:name w:val="CharAmPartNo"/>
    <w:basedOn w:val="OPCCharBase"/>
    <w:qFormat/>
    <w:rsid w:val="00DB7467"/>
  </w:style>
  <w:style w:type="character" w:customStyle="1" w:styleId="CharAmPartText">
    <w:name w:val="CharAmPartText"/>
    <w:basedOn w:val="OPCCharBase"/>
    <w:qFormat/>
    <w:rsid w:val="00DB7467"/>
  </w:style>
  <w:style w:type="character" w:customStyle="1" w:styleId="CharAmSchNo">
    <w:name w:val="CharAmSchNo"/>
    <w:basedOn w:val="OPCCharBase"/>
    <w:qFormat/>
    <w:rsid w:val="00DB7467"/>
  </w:style>
  <w:style w:type="character" w:customStyle="1" w:styleId="CharAmSchText">
    <w:name w:val="CharAmSchText"/>
    <w:basedOn w:val="OPCCharBase"/>
    <w:qFormat/>
    <w:rsid w:val="00DB7467"/>
  </w:style>
  <w:style w:type="character" w:customStyle="1" w:styleId="CharBoldItalic">
    <w:name w:val="CharBoldItalic"/>
    <w:basedOn w:val="OPCCharBase"/>
    <w:uiPriority w:val="1"/>
    <w:qFormat/>
    <w:rsid w:val="00DB7467"/>
    <w:rPr>
      <w:b/>
      <w:i/>
    </w:rPr>
  </w:style>
  <w:style w:type="character" w:customStyle="1" w:styleId="CharChapNo">
    <w:name w:val="CharChapNo"/>
    <w:basedOn w:val="OPCCharBase"/>
    <w:uiPriority w:val="1"/>
    <w:qFormat/>
    <w:rsid w:val="00DB7467"/>
  </w:style>
  <w:style w:type="character" w:customStyle="1" w:styleId="CharChapText">
    <w:name w:val="CharChapText"/>
    <w:basedOn w:val="OPCCharBase"/>
    <w:uiPriority w:val="1"/>
    <w:qFormat/>
    <w:rsid w:val="00DB7467"/>
  </w:style>
  <w:style w:type="character" w:customStyle="1" w:styleId="CharDivNo">
    <w:name w:val="CharDivNo"/>
    <w:basedOn w:val="OPCCharBase"/>
    <w:uiPriority w:val="1"/>
    <w:qFormat/>
    <w:rsid w:val="00DB7467"/>
  </w:style>
  <w:style w:type="character" w:customStyle="1" w:styleId="CharDivText">
    <w:name w:val="CharDivText"/>
    <w:basedOn w:val="OPCCharBase"/>
    <w:uiPriority w:val="1"/>
    <w:qFormat/>
    <w:rsid w:val="00DB7467"/>
  </w:style>
  <w:style w:type="character" w:customStyle="1" w:styleId="CharItalic">
    <w:name w:val="CharItalic"/>
    <w:basedOn w:val="OPCCharBase"/>
    <w:uiPriority w:val="1"/>
    <w:qFormat/>
    <w:rsid w:val="00DB7467"/>
    <w:rPr>
      <w:i/>
    </w:rPr>
  </w:style>
  <w:style w:type="character" w:customStyle="1" w:styleId="CharPartNo">
    <w:name w:val="CharPartNo"/>
    <w:basedOn w:val="OPCCharBase"/>
    <w:uiPriority w:val="1"/>
    <w:qFormat/>
    <w:rsid w:val="00DB7467"/>
  </w:style>
  <w:style w:type="character" w:customStyle="1" w:styleId="CharPartText">
    <w:name w:val="CharPartText"/>
    <w:basedOn w:val="OPCCharBase"/>
    <w:uiPriority w:val="1"/>
    <w:qFormat/>
    <w:rsid w:val="00DB7467"/>
  </w:style>
  <w:style w:type="character" w:customStyle="1" w:styleId="CharSectno">
    <w:name w:val="CharSectno"/>
    <w:basedOn w:val="OPCCharBase"/>
    <w:qFormat/>
    <w:rsid w:val="00DB7467"/>
  </w:style>
  <w:style w:type="character" w:customStyle="1" w:styleId="CharSubdNo">
    <w:name w:val="CharSubdNo"/>
    <w:basedOn w:val="OPCCharBase"/>
    <w:uiPriority w:val="1"/>
    <w:qFormat/>
    <w:rsid w:val="00DB7467"/>
  </w:style>
  <w:style w:type="character" w:customStyle="1" w:styleId="CharSubdText">
    <w:name w:val="CharSubdText"/>
    <w:basedOn w:val="OPCCharBase"/>
    <w:uiPriority w:val="1"/>
    <w:qFormat/>
    <w:rsid w:val="00DB7467"/>
  </w:style>
  <w:style w:type="paragraph" w:customStyle="1" w:styleId="CTA--">
    <w:name w:val="CTA --"/>
    <w:basedOn w:val="OPCParaBase"/>
    <w:next w:val="Normal"/>
    <w:rsid w:val="00DB7467"/>
    <w:pPr>
      <w:spacing w:before="60" w:line="240" w:lineRule="atLeast"/>
      <w:ind w:left="142" w:hanging="142"/>
    </w:pPr>
    <w:rPr>
      <w:sz w:val="20"/>
    </w:rPr>
  </w:style>
  <w:style w:type="paragraph" w:customStyle="1" w:styleId="CTA-">
    <w:name w:val="CTA -"/>
    <w:basedOn w:val="OPCParaBase"/>
    <w:rsid w:val="00DB7467"/>
    <w:pPr>
      <w:spacing w:before="60" w:line="240" w:lineRule="atLeast"/>
      <w:ind w:left="85" w:hanging="85"/>
    </w:pPr>
    <w:rPr>
      <w:sz w:val="20"/>
    </w:rPr>
  </w:style>
  <w:style w:type="paragraph" w:customStyle="1" w:styleId="CTA---">
    <w:name w:val="CTA ---"/>
    <w:basedOn w:val="OPCParaBase"/>
    <w:next w:val="Normal"/>
    <w:rsid w:val="00DB7467"/>
    <w:pPr>
      <w:spacing w:before="60" w:line="240" w:lineRule="atLeast"/>
      <w:ind w:left="198" w:hanging="198"/>
    </w:pPr>
    <w:rPr>
      <w:sz w:val="20"/>
    </w:rPr>
  </w:style>
  <w:style w:type="paragraph" w:customStyle="1" w:styleId="CTA----">
    <w:name w:val="CTA ----"/>
    <w:basedOn w:val="OPCParaBase"/>
    <w:next w:val="Normal"/>
    <w:rsid w:val="00DB7467"/>
    <w:pPr>
      <w:spacing w:before="60" w:line="240" w:lineRule="atLeast"/>
      <w:ind w:left="255" w:hanging="255"/>
    </w:pPr>
    <w:rPr>
      <w:sz w:val="20"/>
    </w:rPr>
  </w:style>
  <w:style w:type="paragraph" w:customStyle="1" w:styleId="CTA1a">
    <w:name w:val="CTA 1(a)"/>
    <w:basedOn w:val="OPCParaBase"/>
    <w:rsid w:val="00DB7467"/>
    <w:pPr>
      <w:tabs>
        <w:tab w:val="right" w:pos="414"/>
      </w:tabs>
      <w:spacing w:before="40" w:line="240" w:lineRule="atLeast"/>
      <w:ind w:left="675" w:hanging="675"/>
    </w:pPr>
    <w:rPr>
      <w:sz w:val="20"/>
    </w:rPr>
  </w:style>
  <w:style w:type="paragraph" w:customStyle="1" w:styleId="CTA1ai">
    <w:name w:val="CTA 1(a)(i)"/>
    <w:basedOn w:val="OPCParaBase"/>
    <w:rsid w:val="00DB7467"/>
    <w:pPr>
      <w:tabs>
        <w:tab w:val="right" w:pos="1004"/>
      </w:tabs>
      <w:spacing w:before="40" w:line="240" w:lineRule="atLeast"/>
      <w:ind w:left="1253" w:hanging="1253"/>
    </w:pPr>
    <w:rPr>
      <w:sz w:val="20"/>
    </w:rPr>
  </w:style>
  <w:style w:type="paragraph" w:customStyle="1" w:styleId="CTA2a">
    <w:name w:val="CTA 2(a)"/>
    <w:basedOn w:val="OPCParaBase"/>
    <w:rsid w:val="00DB7467"/>
    <w:pPr>
      <w:tabs>
        <w:tab w:val="right" w:pos="482"/>
      </w:tabs>
      <w:spacing w:before="40" w:line="240" w:lineRule="atLeast"/>
      <w:ind w:left="748" w:hanging="748"/>
    </w:pPr>
    <w:rPr>
      <w:sz w:val="20"/>
    </w:rPr>
  </w:style>
  <w:style w:type="paragraph" w:customStyle="1" w:styleId="CTA2ai">
    <w:name w:val="CTA 2(a)(i)"/>
    <w:basedOn w:val="OPCParaBase"/>
    <w:rsid w:val="00DB7467"/>
    <w:pPr>
      <w:tabs>
        <w:tab w:val="right" w:pos="1089"/>
      </w:tabs>
      <w:spacing w:before="40" w:line="240" w:lineRule="atLeast"/>
      <w:ind w:left="1327" w:hanging="1327"/>
    </w:pPr>
    <w:rPr>
      <w:sz w:val="20"/>
    </w:rPr>
  </w:style>
  <w:style w:type="paragraph" w:customStyle="1" w:styleId="CTA3a">
    <w:name w:val="CTA 3(a)"/>
    <w:basedOn w:val="OPCParaBase"/>
    <w:rsid w:val="00DB7467"/>
    <w:pPr>
      <w:tabs>
        <w:tab w:val="right" w:pos="556"/>
      </w:tabs>
      <w:spacing w:before="40" w:line="240" w:lineRule="atLeast"/>
      <w:ind w:left="805" w:hanging="805"/>
    </w:pPr>
    <w:rPr>
      <w:sz w:val="20"/>
    </w:rPr>
  </w:style>
  <w:style w:type="paragraph" w:customStyle="1" w:styleId="CTA3ai">
    <w:name w:val="CTA 3(a)(i)"/>
    <w:basedOn w:val="OPCParaBase"/>
    <w:rsid w:val="00DB7467"/>
    <w:pPr>
      <w:tabs>
        <w:tab w:val="right" w:pos="1140"/>
      </w:tabs>
      <w:spacing w:before="40" w:line="240" w:lineRule="atLeast"/>
      <w:ind w:left="1361" w:hanging="1361"/>
    </w:pPr>
    <w:rPr>
      <w:sz w:val="20"/>
    </w:rPr>
  </w:style>
  <w:style w:type="paragraph" w:customStyle="1" w:styleId="CTA4a">
    <w:name w:val="CTA 4(a)"/>
    <w:basedOn w:val="OPCParaBase"/>
    <w:rsid w:val="00DB7467"/>
    <w:pPr>
      <w:tabs>
        <w:tab w:val="right" w:pos="624"/>
      </w:tabs>
      <w:spacing w:before="40" w:line="240" w:lineRule="atLeast"/>
      <w:ind w:left="873" w:hanging="873"/>
    </w:pPr>
    <w:rPr>
      <w:sz w:val="20"/>
    </w:rPr>
  </w:style>
  <w:style w:type="paragraph" w:customStyle="1" w:styleId="CTA4ai">
    <w:name w:val="CTA 4(a)(i)"/>
    <w:basedOn w:val="OPCParaBase"/>
    <w:rsid w:val="00DB7467"/>
    <w:pPr>
      <w:tabs>
        <w:tab w:val="right" w:pos="1213"/>
      </w:tabs>
      <w:spacing w:before="40" w:line="240" w:lineRule="atLeast"/>
      <w:ind w:left="1452" w:hanging="1452"/>
    </w:pPr>
    <w:rPr>
      <w:sz w:val="20"/>
    </w:rPr>
  </w:style>
  <w:style w:type="paragraph" w:customStyle="1" w:styleId="CTACAPS">
    <w:name w:val="CTA CAPS"/>
    <w:basedOn w:val="OPCParaBase"/>
    <w:rsid w:val="00DB7467"/>
    <w:pPr>
      <w:spacing w:before="60" w:line="240" w:lineRule="atLeast"/>
    </w:pPr>
    <w:rPr>
      <w:sz w:val="20"/>
    </w:rPr>
  </w:style>
  <w:style w:type="paragraph" w:customStyle="1" w:styleId="CTAright">
    <w:name w:val="CTA right"/>
    <w:basedOn w:val="OPCParaBase"/>
    <w:rsid w:val="00DB7467"/>
    <w:pPr>
      <w:spacing w:before="60" w:line="240" w:lineRule="auto"/>
      <w:jc w:val="right"/>
    </w:pPr>
    <w:rPr>
      <w:sz w:val="20"/>
    </w:rPr>
  </w:style>
  <w:style w:type="paragraph" w:customStyle="1" w:styleId="subsection">
    <w:name w:val="subsection"/>
    <w:aliases w:val="ss,Subsection"/>
    <w:basedOn w:val="OPCParaBase"/>
    <w:link w:val="subsectionChar"/>
    <w:rsid w:val="00DB746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DB7467"/>
    <w:pPr>
      <w:spacing w:before="180" w:line="240" w:lineRule="auto"/>
      <w:ind w:left="1134"/>
    </w:pPr>
  </w:style>
  <w:style w:type="paragraph" w:customStyle="1" w:styleId="EndNotespara">
    <w:name w:val="EndNotes(para)"/>
    <w:aliases w:val="eta"/>
    <w:basedOn w:val="OPCParaBase"/>
    <w:next w:val="EndNotessubpara"/>
    <w:rsid w:val="00DB74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B74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B74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B7467"/>
    <w:pPr>
      <w:tabs>
        <w:tab w:val="right" w:pos="1412"/>
      </w:tabs>
      <w:spacing w:before="60" w:line="240" w:lineRule="auto"/>
      <w:ind w:left="1525" w:hanging="1525"/>
    </w:pPr>
    <w:rPr>
      <w:sz w:val="20"/>
    </w:rPr>
  </w:style>
  <w:style w:type="paragraph" w:customStyle="1" w:styleId="Formula">
    <w:name w:val="Formula"/>
    <w:basedOn w:val="OPCParaBase"/>
    <w:rsid w:val="00DB7467"/>
    <w:pPr>
      <w:spacing w:line="240" w:lineRule="auto"/>
      <w:ind w:left="1134"/>
    </w:pPr>
    <w:rPr>
      <w:sz w:val="20"/>
    </w:rPr>
  </w:style>
  <w:style w:type="paragraph" w:styleId="Header">
    <w:name w:val="header"/>
    <w:basedOn w:val="OPCParaBase"/>
    <w:link w:val="HeaderChar"/>
    <w:unhideWhenUsed/>
    <w:rsid w:val="00DB74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B7467"/>
    <w:rPr>
      <w:rFonts w:eastAsia="Times New Roman" w:cs="Times New Roman"/>
      <w:sz w:val="16"/>
      <w:lang w:eastAsia="en-AU"/>
    </w:rPr>
  </w:style>
  <w:style w:type="paragraph" w:customStyle="1" w:styleId="House">
    <w:name w:val="House"/>
    <w:basedOn w:val="OPCParaBase"/>
    <w:rsid w:val="00DB7467"/>
    <w:pPr>
      <w:spacing w:line="240" w:lineRule="auto"/>
    </w:pPr>
    <w:rPr>
      <w:sz w:val="28"/>
    </w:rPr>
  </w:style>
  <w:style w:type="paragraph" w:customStyle="1" w:styleId="Item">
    <w:name w:val="Item"/>
    <w:aliases w:val="i"/>
    <w:basedOn w:val="OPCParaBase"/>
    <w:next w:val="ItemHead"/>
    <w:rsid w:val="00DB7467"/>
    <w:pPr>
      <w:keepLines/>
      <w:spacing w:before="80" w:line="240" w:lineRule="auto"/>
      <w:ind w:left="709"/>
    </w:pPr>
  </w:style>
  <w:style w:type="paragraph" w:customStyle="1" w:styleId="ItemHead">
    <w:name w:val="ItemHead"/>
    <w:aliases w:val="ih"/>
    <w:basedOn w:val="OPCParaBase"/>
    <w:next w:val="Item"/>
    <w:rsid w:val="00DB74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B7467"/>
    <w:pPr>
      <w:spacing w:line="240" w:lineRule="auto"/>
    </w:pPr>
    <w:rPr>
      <w:b/>
      <w:sz w:val="32"/>
    </w:rPr>
  </w:style>
  <w:style w:type="paragraph" w:customStyle="1" w:styleId="notedraft">
    <w:name w:val="note(draft)"/>
    <w:aliases w:val="nd"/>
    <w:basedOn w:val="OPCParaBase"/>
    <w:rsid w:val="00DB7467"/>
    <w:pPr>
      <w:spacing w:before="240" w:line="240" w:lineRule="auto"/>
      <w:ind w:left="284" w:hanging="284"/>
    </w:pPr>
    <w:rPr>
      <w:i/>
      <w:sz w:val="24"/>
    </w:rPr>
  </w:style>
  <w:style w:type="paragraph" w:customStyle="1" w:styleId="notemargin">
    <w:name w:val="note(margin)"/>
    <w:aliases w:val="nm"/>
    <w:basedOn w:val="OPCParaBase"/>
    <w:rsid w:val="00DB7467"/>
    <w:pPr>
      <w:tabs>
        <w:tab w:val="left" w:pos="709"/>
      </w:tabs>
      <w:spacing w:before="122" w:line="198" w:lineRule="exact"/>
      <w:ind w:left="709" w:hanging="709"/>
    </w:pPr>
    <w:rPr>
      <w:sz w:val="18"/>
    </w:rPr>
  </w:style>
  <w:style w:type="paragraph" w:customStyle="1" w:styleId="noteToPara">
    <w:name w:val="noteToPara"/>
    <w:aliases w:val="ntp"/>
    <w:basedOn w:val="OPCParaBase"/>
    <w:rsid w:val="00DB7467"/>
    <w:pPr>
      <w:spacing w:before="122" w:line="198" w:lineRule="exact"/>
      <w:ind w:left="2353" w:hanging="709"/>
    </w:pPr>
    <w:rPr>
      <w:sz w:val="18"/>
    </w:rPr>
  </w:style>
  <w:style w:type="paragraph" w:customStyle="1" w:styleId="noteParlAmend">
    <w:name w:val="note(ParlAmend)"/>
    <w:aliases w:val="npp"/>
    <w:basedOn w:val="OPCParaBase"/>
    <w:next w:val="ParlAmend"/>
    <w:rsid w:val="00DB7467"/>
    <w:pPr>
      <w:spacing w:line="240" w:lineRule="auto"/>
      <w:jc w:val="right"/>
    </w:pPr>
    <w:rPr>
      <w:rFonts w:ascii="Arial" w:hAnsi="Arial"/>
      <w:b/>
      <w:i/>
    </w:rPr>
  </w:style>
  <w:style w:type="paragraph" w:customStyle="1" w:styleId="Page1">
    <w:name w:val="Page1"/>
    <w:basedOn w:val="OPCParaBase"/>
    <w:rsid w:val="00DB7467"/>
    <w:pPr>
      <w:spacing w:before="5600" w:line="240" w:lineRule="auto"/>
    </w:pPr>
    <w:rPr>
      <w:b/>
      <w:sz w:val="32"/>
    </w:rPr>
  </w:style>
  <w:style w:type="paragraph" w:customStyle="1" w:styleId="PageBreak">
    <w:name w:val="PageBreak"/>
    <w:aliases w:val="pb"/>
    <w:basedOn w:val="OPCParaBase"/>
    <w:rsid w:val="00DB7467"/>
    <w:pPr>
      <w:spacing w:line="240" w:lineRule="auto"/>
    </w:pPr>
    <w:rPr>
      <w:sz w:val="20"/>
    </w:rPr>
  </w:style>
  <w:style w:type="paragraph" w:customStyle="1" w:styleId="paragraphsub">
    <w:name w:val="paragraph(sub)"/>
    <w:aliases w:val="aa"/>
    <w:basedOn w:val="OPCParaBase"/>
    <w:link w:val="paragraphsubChar"/>
    <w:rsid w:val="00DB7467"/>
    <w:pPr>
      <w:tabs>
        <w:tab w:val="right" w:pos="1985"/>
      </w:tabs>
      <w:spacing w:before="40" w:line="240" w:lineRule="auto"/>
      <w:ind w:left="2098" w:hanging="2098"/>
    </w:pPr>
  </w:style>
  <w:style w:type="paragraph" w:customStyle="1" w:styleId="paragraphsub-sub">
    <w:name w:val="paragraph(sub-sub)"/>
    <w:aliases w:val="aaa"/>
    <w:basedOn w:val="OPCParaBase"/>
    <w:rsid w:val="00DB7467"/>
    <w:pPr>
      <w:tabs>
        <w:tab w:val="right" w:pos="2722"/>
      </w:tabs>
      <w:spacing w:before="40" w:line="240" w:lineRule="auto"/>
      <w:ind w:left="2835" w:hanging="2835"/>
    </w:pPr>
  </w:style>
  <w:style w:type="paragraph" w:customStyle="1" w:styleId="paragraph">
    <w:name w:val="paragraph"/>
    <w:aliases w:val="a"/>
    <w:basedOn w:val="OPCParaBase"/>
    <w:link w:val="paragraphChar"/>
    <w:rsid w:val="00DB7467"/>
    <w:pPr>
      <w:tabs>
        <w:tab w:val="right" w:pos="1531"/>
      </w:tabs>
      <w:spacing w:before="40" w:line="240" w:lineRule="auto"/>
      <w:ind w:left="1644" w:hanging="1644"/>
    </w:pPr>
  </w:style>
  <w:style w:type="paragraph" w:customStyle="1" w:styleId="ParlAmend">
    <w:name w:val="ParlAmend"/>
    <w:aliases w:val="pp"/>
    <w:basedOn w:val="OPCParaBase"/>
    <w:rsid w:val="00DB7467"/>
    <w:pPr>
      <w:spacing w:before="240" w:line="240" w:lineRule="atLeast"/>
      <w:ind w:hanging="567"/>
    </w:pPr>
    <w:rPr>
      <w:sz w:val="24"/>
    </w:rPr>
  </w:style>
  <w:style w:type="paragraph" w:customStyle="1" w:styleId="Penalty">
    <w:name w:val="Penalty"/>
    <w:basedOn w:val="OPCParaBase"/>
    <w:rsid w:val="00DB7467"/>
    <w:pPr>
      <w:tabs>
        <w:tab w:val="left" w:pos="2977"/>
      </w:tabs>
      <w:spacing w:before="180" w:line="240" w:lineRule="auto"/>
      <w:ind w:left="1985" w:hanging="851"/>
    </w:pPr>
  </w:style>
  <w:style w:type="paragraph" w:customStyle="1" w:styleId="Portfolio">
    <w:name w:val="Portfolio"/>
    <w:basedOn w:val="OPCParaBase"/>
    <w:rsid w:val="00DB7467"/>
    <w:pPr>
      <w:spacing w:line="240" w:lineRule="auto"/>
    </w:pPr>
    <w:rPr>
      <w:i/>
      <w:sz w:val="20"/>
    </w:rPr>
  </w:style>
  <w:style w:type="paragraph" w:customStyle="1" w:styleId="Preamble">
    <w:name w:val="Preamble"/>
    <w:basedOn w:val="OPCParaBase"/>
    <w:next w:val="Normal"/>
    <w:rsid w:val="00DB74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B7467"/>
    <w:pPr>
      <w:spacing w:line="240" w:lineRule="auto"/>
    </w:pPr>
    <w:rPr>
      <w:i/>
      <w:sz w:val="20"/>
    </w:rPr>
  </w:style>
  <w:style w:type="paragraph" w:customStyle="1" w:styleId="Session">
    <w:name w:val="Session"/>
    <w:basedOn w:val="OPCParaBase"/>
    <w:rsid w:val="00DB7467"/>
    <w:pPr>
      <w:spacing w:line="240" w:lineRule="auto"/>
    </w:pPr>
    <w:rPr>
      <w:sz w:val="28"/>
    </w:rPr>
  </w:style>
  <w:style w:type="paragraph" w:customStyle="1" w:styleId="Sponsor">
    <w:name w:val="Sponsor"/>
    <w:basedOn w:val="OPCParaBase"/>
    <w:rsid w:val="00DB7467"/>
    <w:pPr>
      <w:spacing w:line="240" w:lineRule="auto"/>
    </w:pPr>
    <w:rPr>
      <w:i/>
    </w:rPr>
  </w:style>
  <w:style w:type="paragraph" w:customStyle="1" w:styleId="Subitem">
    <w:name w:val="Subitem"/>
    <w:aliases w:val="iss"/>
    <w:basedOn w:val="OPCParaBase"/>
    <w:rsid w:val="00DB7467"/>
    <w:pPr>
      <w:spacing w:before="180" w:line="240" w:lineRule="auto"/>
      <w:ind w:left="709" w:hanging="709"/>
    </w:pPr>
  </w:style>
  <w:style w:type="paragraph" w:customStyle="1" w:styleId="SubitemHead">
    <w:name w:val="SubitemHead"/>
    <w:aliases w:val="issh"/>
    <w:basedOn w:val="OPCParaBase"/>
    <w:rsid w:val="00DB74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B7467"/>
    <w:pPr>
      <w:spacing w:before="40" w:line="240" w:lineRule="auto"/>
      <w:ind w:left="1134"/>
    </w:pPr>
  </w:style>
  <w:style w:type="paragraph" w:customStyle="1" w:styleId="SubsectionHead">
    <w:name w:val="SubsectionHead"/>
    <w:aliases w:val="ssh"/>
    <w:basedOn w:val="OPCParaBase"/>
    <w:next w:val="subsection"/>
    <w:rsid w:val="00DB7467"/>
    <w:pPr>
      <w:keepNext/>
      <w:keepLines/>
      <w:spacing w:before="240" w:line="240" w:lineRule="auto"/>
      <w:ind w:left="1134"/>
    </w:pPr>
    <w:rPr>
      <w:i/>
    </w:rPr>
  </w:style>
  <w:style w:type="paragraph" w:customStyle="1" w:styleId="Tablea">
    <w:name w:val="Table(a)"/>
    <w:aliases w:val="ta"/>
    <w:basedOn w:val="OPCParaBase"/>
    <w:rsid w:val="00DB7467"/>
    <w:pPr>
      <w:spacing w:before="60" w:line="240" w:lineRule="auto"/>
      <w:ind w:left="284" w:hanging="284"/>
    </w:pPr>
    <w:rPr>
      <w:sz w:val="20"/>
    </w:rPr>
  </w:style>
  <w:style w:type="paragraph" w:customStyle="1" w:styleId="TableAA">
    <w:name w:val="Table(AA)"/>
    <w:aliases w:val="taaa"/>
    <w:basedOn w:val="OPCParaBase"/>
    <w:rsid w:val="00DB74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B74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B7467"/>
    <w:pPr>
      <w:spacing w:before="60" w:line="240" w:lineRule="atLeast"/>
    </w:pPr>
    <w:rPr>
      <w:sz w:val="20"/>
    </w:rPr>
  </w:style>
  <w:style w:type="paragraph" w:customStyle="1" w:styleId="TLPBoxTextnote">
    <w:name w:val="TLPBoxText(note"/>
    <w:aliases w:val="right)"/>
    <w:basedOn w:val="OPCParaBase"/>
    <w:rsid w:val="00DB74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B7467"/>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B7467"/>
    <w:pPr>
      <w:spacing w:before="122" w:line="198" w:lineRule="exact"/>
      <w:ind w:left="1985" w:hanging="851"/>
      <w:jc w:val="right"/>
    </w:pPr>
    <w:rPr>
      <w:sz w:val="18"/>
    </w:rPr>
  </w:style>
  <w:style w:type="paragraph" w:customStyle="1" w:styleId="TLPTableBullet">
    <w:name w:val="TLPTableBullet"/>
    <w:aliases w:val="ttb"/>
    <w:basedOn w:val="OPCParaBase"/>
    <w:rsid w:val="00DB7467"/>
    <w:pPr>
      <w:spacing w:line="240" w:lineRule="exact"/>
      <w:ind w:left="284" w:hanging="284"/>
    </w:pPr>
    <w:rPr>
      <w:sz w:val="20"/>
    </w:rPr>
  </w:style>
  <w:style w:type="paragraph" w:styleId="TOC1">
    <w:name w:val="toc 1"/>
    <w:basedOn w:val="Normal"/>
    <w:next w:val="Normal"/>
    <w:uiPriority w:val="39"/>
    <w:unhideWhenUsed/>
    <w:rsid w:val="00DB746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B746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B746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B746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B7467"/>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DB746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B746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B746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B746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B7467"/>
    <w:pPr>
      <w:keepLines/>
      <w:spacing w:before="240" w:after="120" w:line="240" w:lineRule="auto"/>
      <w:ind w:left="794"/>
    </w:pPr>
    <w:rPr>
      <w:b/>
      <w:kern w:val="28"/>
      <w:sz w:val="20"/>
    </w:rPr>
  </w:style>
  <w:style w:type="paragraph" w:customStyle="1" w:styleId="TofSectsHeading">
    <w:name w:val="TofSects(Heading)"/>
    <w:basedOn w:val="OPCParaBase"/>
    <w:rsid w:val="00DB7467"/>
    <w:pPr>
      <w:spacing w:before="240" w:after="120" w:line="240" w:lineRule="auto"/>
    </w:pPr>
    <w:rPr>
      <w:b/>
      <w:sz w:val="24"/>
    </w:rPr>
  </w:style>
  <w:style w:type="paragraph" w:customStyle="1" w:styleId="TofSectsSection">
    <w:name w:val="TofSects(Section)"/>
    <w:basedOn w:val="OPCParaBase"/>
    <w:rsid w:val="00DB7467"/>
    <w:pPr>
      <w:keepLines/>
      <w:spacing w:before="40" w:line="240" w:lineRule="auto"/>
      <w:ind w:left="1588" w:hanging="794"/>
    </w:pPr>
    <w:rPr>
      <w:kern w:val="28"/>
      <w:sz w:val="18"/>
    </w:rPr>
  </w:style>
  <w:style w:type="paragraph" w:customStyle="1" w:styleId="TofSectsSubdiv">
    <w:name w:val="TofSects(Subdiv)"/>
    <w:basedOn w:val="OPCParaBase"/>
    <w:rsid w:val="00DB7467"/>
    <w:pPr>
      <w:keepLines/>
      <w:spacing w:before="80" w:line="240" w:lineRule="auto"/>
      <w:ind w:left="1588" w:hanging="794"/>
    </w:pPr>
    <w:rPr>
      <w:kern w:val="28"/>
    </w:rPr>
  </w:style>
  <w:style w:type="paragraph" w:customStyle="1" w:styleId="WRStyle">
    <w:name w:val="WR Style"/>
    <w:aliases w:val="WR"/>
    <w:basedOn w:val="OPCParaBase"/>
    <w:rsid w:val="00DB7467"/>
    <w:pPr>
      <w:spacing w:before="240" w:line="240" w:lineRule="auto"/>
      <w:ind w:left="284" w:hanging="284"/>
    </w:pPr>
    <w:rPr>
      <w:b/>
      <w:i/>
      <w:kern w:val="28"/>
      <w:sz w:val="24"/>
    </w:rPr>
  </w:style>
  <w:style w:type="paragraph" w:customStyle="1" w:styleId="notepara">
    <w:name w:val="note(para)"/>
    <w:aliases w:val="na"/>
    <w:basedOn w:val="OPCParaBase"/>
    <w:rsid w:val="00DB7467"/>
    <w:pPr>
      <w:spacing w:before="40" w:line="198" w:lineRule="exact"/>
      <w:ind w:left="2354" w:hanging="369"/>
    </w:pPr>
    <w:rPr>
      <w:sz w:val="18"/>
    </w:rPr>
  </w:style>
  <w:style w:type="paragraph" w:styleId="Footer">
    <w:name w:val="footer"/>
    <w:link w:val="FooterChar"/>
    <w:rsid w:val="00DB74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B7467"/>
    <w:rPr>
      <w:rFonts w:eastAsia="Times New Roman" w:cs="Times New Roman"/>
      <w:sz w:val="22"/>
      <w:szCs w:val="24"/>
      <w:lang w:eastAsia="en-AU"/>
    </w:rPr>
  </w:style>
  <w:style w:type="character" w:styleId="LineNumber">
    <w:name w:val="line number"/>
    <w:basedOn w:val="OPCCharBase"/>
    <w:uiPriority w:val="99"/>
    <w:unhideWhenUsed/>
    <w:rsid w:val="00DB7467"/>
    <w:rPr>
      <w:sz w:val="16"/>
    </w:rPr>
  </w:style>
  <w:style w:type="table" w:customStyle="1" w:styleId="CFlag">
    <w:name w:val="CFlag"/>
    <w:basedOn w:val="TableNormal"/>
    <w:uiPriority w:val="99"/>
    <w:rsid w:val="00DB7467"/>
    <w:rPr>
      <w:rFonts w:eastAsia="Times New Roman" w:cs="Times New Roman"/>
      <w:lang w:eastAsia="en-AU"/>
    </w:rPr>
    <w:tblPr/>
  </w:style>
  <w:style w:type="paragraph" w:styleId="BalloonText">
    <w:name w:val="Balloon Text"/>
    <w:basedOn w:val="Normal"/>
    <w:link w:val="BalloonTextChar"/>
    <w:uiPriority w:val="99"/>
    <w:unhideWhenUsed/>
    <w:rsid w:val="00DB74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B7467"/>
    <w:rPr>
      <w:rFonts w:ascii="Tahoma" w:hAnsi="Tahoma" w:cs="Tahoma"/>
      <w:sz w:val="16"/>
      <w:szCs w:val="16"/>
    </w:rPr>
  </w:style>
  <w:style w:type="table" w:styleId="TableGrid">
    <w:name w:val="Table Grid"/>
    <w:basedOn w:val="TableNormal"/>
    <w:uiPriority w:val="59"/>
    <w:rsid w:val="00DB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B7467"/>
    <w:rPr>
      <w:b/>
      <w:sz w:val="28"/>
      <w:szCs w:val="32"/>
    </w:rPr>
  </w:style>
  <w:style w:type="paragraph" w:customStyle="1" w:styleId="LegislationMadeUnder">
    <w:name w:val="LegislationMadeUnder"/>
    <w:basedOn w:val="OPCParaBase"/>
    <w:next w:val="Normal"/>
    <w:rsid w:val="00DB7467"/>
    <w:rPr>
      <w:i/>
      <w:sz w:val="32"/>
      <w:szCs w:val="32"/>
    </w:rPr>
  </w:style>
  <w:style w:type="paragraph" w:customStyle="1" w:styleId="SignCoverPageEnd">
    <w:name w:val="SignCoverPageEnd"/>
    <w:basedOn w:val="OPCParaBase"/>
    <w:next w:val="Normal"/>
    <w:rsid w:val="00DB74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B7467"/>
    <w:pPr>
      <w:pBdr>
        <w:top w:val="single" w:sz="4" w:space="1" w:color="auto"/>
      </w:pBdr>
      <w:spacing w:before="360"/>
      <w:ind w:right="397"/>
      <w:jc w:val="both"/>
    </w:pPr>
  </w:style>
  <w:style w:type="paragraph" w:customStyle="1" w:styleId="NotesHeading1">
    <w:name w:val="NotesHeading 1"/>
    <w:basedOn w:val="OPCParaBase"/>
    <w:next w:val="Normal"/>
    <w:rsid w:val="00DB7467"/>
    <w:rPr>
      <w:b/>
      <w:sz w:val="28"/>
      <w:szCs w:val="28"/>
    </w:rPr>
  </w:style>
  <w:style w:type="paragraph" w:customStyle="1" w:styleId="NotesHeading2">
    <w:name w:val="NotesHeading 2"/>
    <w:basedOn w:val="OPCParaBase"/>
    <w:next w:val="Normal"/>
    <w:rsid w:val="00DB7467"/>
    <w:rPr>
      <w:b/>
      <w:sz w:val="28"/>
      <w:szCs w:val="28"/>
    </w:rPr>
  </w:style>
  <w:style w:type="paragraph" w:customStyle="1" w:styleId="CompiledActNo">
    <w:name w:val="CompiledActNo"/>
    <w:basedOn w:val="OPCParaBase"/>
    <w:next w:val="Normal"/>
    <w:rsid w:val="00DB7467"/>
    <w:rPr>
      <w:b/>
      <w:sz w:val="24"/>
      <w:szCs w:val="24"/>
    </w:rPr>
  </w:style>
  <w:style w:type="paragraph" w:customStyle="1" w:styleId="ENotesText">
    <w:name w:val="ENotesText"/>
    <w:aliases w:val="Ent"/>
    <w:basedOn w:val="OPCParaBase"/>
    <w:next w:val="Normal"/>
    <w:rsid w:val="00DB7467"/>
    <w:pPr>
      <w:spacing w:before="120"/>
    </w:pPr>
  </w:style>
  <w:style w:type="paragraph" w:customStyle="1" w:styleId="CompiledMadeUnder">
    <w:name w:val="CompiledMadeUnder"/>
    <w:basedOn w:val="OPCParaBase"/>
    <w:next w:val="Normal"/>
    <w:rsid w:val="00DB7467"/>
    <w:rPr>
      <w:i/>
      <w:sz w:val="24"/>
      <w:szCs w:val="24"/>
    </w:rPr>
  </w:style>
  <w:style w:type="paragraph" w:customStyle="1" w:styleId="Paragraphsub-sub-sub">
    <w:name w:val="Paragraph(sub-sub-sub)"/>
    <w:aliases w:val="aaaa"/>
    <w:basedOn w:val="OPCParaBase"/>
    <w:rsid w:val="00DB7467"/>
    <w:pPr>
      <w:tabs>
        <w:tab w:val="right" w:pos="3402"/>
      </w:tabs>
      <w:spacing w:before="40" w:line="240" w:lineRule="auto"/>
      <w:ind w:left="3402" w:hanging="3402"/>
    </w:pPr>
  </w:style>
  <w:style w:type="paragraph" w:customStyle="1" w:styleId="TableTextEndNotes">
    <w:name w:val="TableTextEndNotes"/>
    <w:aliases w:val="Tten"/>
    <w:basedOn w:val="Normal"/>
    <w:rsid w:val="00DB7467"/>
    <w:pPr>
      <w:spacing w:before="60" w:line="240" w:lineRule="auto"/>
    </w:pPr>
    <w:rPr>
      <w:rFonts w:cs="Arial"/>
      <w:sz w:val="20"/>
      <w:szCs w:val="22"/>
    </w:rPr>
  </w:style>
  <w:style w:type="paragraph" w:customStyle="1" w:styleId="NoteToSubpara">
    <w:name w:val="NoteToSubpara"/>
    <w:aliases w:val="nts"/>
    <w:basedOn w:val="OPCParaBase"/>
    <w:rsid w:val="00DB7467"/>
    <w:pPr>
      <w:spacing w:before="40" w:line="198" w:lineRule="exact"/>
      <w:ind w:left="2835" w:hanging="709"/>
    </w:pPr>
    <w:rPr>
      <w:sz w:val="18"/>
    </w:rPr>
  </w:style>
  <w:style w:type="paragraph" w:customStyle="1" w:styleId="ENoteTableHeading">
    <w:name w:val="ENoteTableHeading"/>
    <w:aliases w:val="enth"/>
    <w:basedOn w:val="OPCParaBase"/>
    <w:rsid w:val="00DB7467"/>
    <w:pPr>
      <w:keepNext/>
      <w:spacing w:before="60" w:line="240" w:lineRule="atLeast"/>
    </w:pPr>
    <w:rPr>
      <w:rFonts w:ascii="Arial" w:hAnsi="Arial"/>
      <w:b/>
      <w:sz w:val="16"/>
    </w:rPr>
  </w:style>
  <w:style w:type="paragraph" w:customStyle="1" w:styleId="ENoteTTi">
    <w:name w:val="ENoteTTi"/>
    <w:aliases w:val="entti"/>
    <w:basedOn w:val="OPCParaBase"/>
    <w:rsid w:val="00DB7467"/>
    <w:pPr>
      <w:keepNext/>
      <w:spacing w:before="60" w:line="240" w:lineRule="atLeast"/>
      <w:ind w:left="170"/>
    </w:pPr>
    <w:rPr>
      <w:sz w:val="16"/>
    </w:rPr>
  </w:style>
  <w:style w:type="paragraph" w:customStyle="1" w:styleId="ENotesHeading1">
    <w:name w:val="ENotesHeading 1"/>
    <w:aliases w:val="Enh1"/>
    <w:basedOn w:val="OPCParaBase"/>
    <w:next w:val="Normal"/>
    <w:rsid w:val="00DB7467"/>
    <w:pPr>
      <w:spacing w:before="120"/>
      <w:outlineLvl w:val="1"/>
    </w:pPr>
    <w:rPr>
      <w:b/>
      <w:sz w:val="28"/>
      <w:szCs w:val="28"/>
    </w:rPr>
  </w:style>
  <w:style w:type="paragraph" w:customStyle="1" w:styleId="ENotesHeading2">
    <w:name w:val="ENotesHeading 2"/>
    <w:aliases w:val="Enh2"/>
    <w:basedOn w:val="OPCParaBase"/>
    <w:next w:val="Normal"/>
    <w:rsid w:val="00DB7467"/>
    <w:pPr>
      <w:spacing w:before="120" w:after="120"/>
      <w:outlineLvl w:val="2"/>
    </w:pPr>
    <w:rPr>
      <w:b/>
      <w:sz w:val="24"/>
      <w:szCs w:val="28"/>
    </w:rPr>
  </w:style>
  <w:style w:type="paragraph" w:customStyle="1" w:styleId="ENoteTTIndentHeading">
    <w:name w:val="ENoteTTIndentHeading"/>
    <w:aliases w:val="enTTHi"/>
    <w:basedOn w:val="OPCParaBase"/>
    <w:rsid w:val="00DB74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B7467"/>
    <w:pPr>
      <w:spacing w:before="60" w:line="240" w:lineRule="atLeast"/>
    </w:pPr>
    <w:rPr>
      <w:sz w:val="16"/>
    </w:rPr>
  </w:style>
  <w:style w:type="paragraph" w:customStyle="1" w:styleId="MadeunderText">
    <w:name w:val="MadeunderText"/>
    <w:basedOn w:val="OPCParaBase"/>
    <w:next w:val="Normal"/>
    <w:rsid w:val="00DB7467"/>
    <w:pPr>
      <w:spacing w:before="240"/>
    </w:pPr>
    <w:rPr>
      <w:sz w:val="24"/>
      <w:szCs w:val="24"/>
    </w:rPr>
  </w:style>
  <w:style w:type="paragraph" w:customStyle="1" w:styleId="ENotesHeading3">
    <w:name w:val="ENotesHeading 3"/>
    <w:aliases w:val="Enh3"/>
    <w:basedOn w:val="OPCParaBase"/>
    <w:next w:val="Normal"/>
    <w:rsid w:val="00DB7467"/>
    <w:pPr>
      <w:keepNext/>
      <w:spacing w:before="120" w:line="240" w:lineRule="auto"/>
      <w:outlineLvl w:val="4"/>
    </w:pPr>
    <w:rPr>
      <w:b/>
      <w:szCs w:val="24"/>
    </w:rPr>
  </w:style>
  <w:style w:type="character" w:customStyle="1" w:styleId="CharSubPartTextCASA">
    <w:name w:val="CharSubPartText(CASA)"/>
    <w:basedOn w:val="OPCCharBase"/>
    <w:uiPriority w:val="1"/>
    <w:rsid w:val="00DB7467"/>
  </w:style>
  <w:style w:type="character" w:customStyle="1" w:styleId="CharSubPartNoCASA">
    <w:name w:val="CharSubPartNo(CASA)"/>
    <w:basedOn w:val="OPCCharBase"/>
    <w:uiPriority w:val="1"/>
    <w:rsid w:val="00DB7467"/>
  </w:style>
  <w:style w:type="paragraph" w:customStyle="1" w:styleId="ENoteTTIndentHeadingSub">
    <w:name w:val="ENoteTTIndentHeadingSub"/>
    <w:aliases w:val="enTTHis"/>
    <w:basedOn w:val="OPCParaBase"/>
    <w:rsid w:val="00DB7467"/>
    <w:pPr>
      <w:keepNext/>
      <w:spacing w:before="60" w:line="240" w:lineRule="atLeast"/>
      <w:ind w:left="340"/>
    </w:pPr>
    <w:rPr>
      <w:b/>
      <w:sz w:val="16"/>
    </w:rPr>
  </w:style>
  <w:style w:type="paragraph" w:customStyle="1" w:styleId="ENoteTTiSub">
    <w:name w:val="ENoteTTiSub"/>
    <w:aliases w:val="enttis"/>
    <w:basedOn w:val="OPCParaBase"/>
    <w:rsid w:val="00DB7467"/>
    <w:pPr>
      <w:keepNext/>
      <w:spacing w:before="60" w:line="240" w:lineRule="atLeast"/>
      <w:ind w:left="340"/>
    </w:pPr>
    <w:rPr>
      <w:sz w:val="16"/>
    </w:rPr>
  </w:style>
  <w:style w:type="paragraph" w:customStyle="1" w:styleId="SubDivisionMigration">
    <w:name w:val="SubDivisionMigration"/>
    <w:aliases w:val="sdm"/>
    <w:basedOn w:val="OPCParaBase"/>
    <w:rsid w:val="00DB74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B74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B7467"/>
    <w:pPr>
      <w:spacing w:before="122" w:line="240" w:lineRule="auto"/>
      <w:ind w:left="1985" w:hanging="851"/>
    </w:pPr>
    <w:rPr>
      <w:sz w:val="18"/>
    </w:rPr>
  </w:style>
  <w:style w:type="paragraph" w:customStyle="1" w:styleId="FreeForm">
    <w:name w:val="FreeForm"/>
    <w:rsid w:val="00DB7467"/>
    <w:rPr>
      <w:rFonts w:ascii="Arial" w:hAnsi="Arial"/>
      <w:sz w:val="22"/>
    </w:rPr>
  </w:style>
  <w:style w:type="paragraph" w:customStyle="1" w:styleId="SOText">
    <w:name w:val="SO Text"/>
    <w:aliases w:val="sot"/>
    <w:link w:val="SOTextChar"/>
    <w:rsid w:val="00DB74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B7467"/>
    <w:rPr>
      <w:sz w:val="22"/>
    </w:rPr>
  </w:style>
  <w:style w:type="paragraph" w:customStyle="1" w:styleId="SOTextNote">
    <w:name w:val="SO TextNote"/>
    <w:aliases w:val="sont"/>
    <w:basedOn w:val="SOText"/>
    <w:qFormat/>
    <w:rsid w:val="00DB7467"/>
    <w:pPr>
      <w:spacing w:before="122" w:line="198" w:lineRule="exact"/>
      <w:ind w:left="1843" w:hanging="709"/>
    </w:pPr>
    <w:rPr>
      <w:sz w:val="18"/>
    </w:rPr>
  </w:style>
  <w:style w:type="paragraph" w:customStyle="1" w:styleId="SOPara">
    <w:name w:val="SO Para"/>
    <w:aliases w:val="soa"/>
    <w:basedOn w:val="SOText"/>
    <w:link w:val="SOParaChar"/>
    <w:qFormat/>
    <w:rsid w:val="00DB7467"/>
    <w:pPr>
      <w:tabs>
        <w:tab w:val="right" w:pos="1786"/>
      </w:tabs>
      <w:spacing w:before="40"/>
      <w:ind w:left="2070" w:hanging="936"/>
    </w:pPr>
  </w:style>
  <w:style w:type="character" w:customStyle="1" w:styleId="SOParaChar">
    <w:name w:val="SO Para Char"/>
    <w:aliases w:val="soa Char"/>
    <w:basedOn w:val="DefaultParagraphFont"/>
    <w:link w:val="SOPara"/>
    <w:rsid w:val="00DB7467"/>
    <w:rPr>
      <w:sz w:val="22"/>
    </w:rPr>
  </w:style>
  <w:style w:type="paragraph" w:customStyle="1" w:styleId="FileName">
    <w:name w:val="FileName"/>
    <w:basedOn w:val="Normal"/>
    <w:rsid w:val="00DB7467"/>
  </w:style>
  <w:style w:type="paragraph" w:customStyle="1" w:styleId="TableHeading">
    <w:name w:val="TableHeading"/>
    <w:aliases w:val="th"/>
    <w:basedOn w:val="OPCParaBase"/>
    <w:next w:val="Tabletext"/>
    <w:rsid w:val="00DB7467"/>
    <w:pPr>
      <w:keepNext/>
      <w:spacing w:before="60" w:line="240" w:lineRule="atLeast"/>
    </w:pPr>
    <w:rPr>
      <w:b/>
      <w:sz w:val="20"/>
    </w:rPr>
  </w:style>
  <w:style w:type="paragraph" w:customStyle="1" w:styleId="SOHeadBold">
    <w:name w:val="SO HeadBold"/>
    <w:aliases w:val="sohb"/>
    <w:basedOn w:val="SOText"/>
    <w:next w:val="SOText"/>
    <w:link w:val="SOHeadBoldChar"/>
    <w:qFormat/>
    <w:rsid w:val="00DB7467"/>
    <w:rPr>
      <w:b/>
    </w:rPr>
  </w:style>
  <w:style w:type="character" w:customStyle="1" w:styleId="SOHeadBoldChar">
    <w:name w:val="SO HeadBold Char"/>
    <w:aliases w:val="sohb Char"/>
    <w:basedOn w:val="DefaultParagraphFont"/>
    <w:link w:val="SOHeadBold"/>
    <w:rsid w:val="00DB7467"/>
    <w:rPr>
      <w:b/>
      <w:sz w:val="22"/>
    </w:rPr>
  </w:style>
  <w:style w:type="paragraph" w:customStyle="1" w:styleId="SOHeadItalic">
    <w:name w:val="SO HeadItalic"/>
    <w:aliases w:val="sohi"/>
    <w:basedOn w:val="SOText"/>
    <w:next w:val="SOText"/>
    <w:link w:val="SOHeadItalicChar"/>
    <w:qFormat/>
    <w:rsid w:val="00DB7467"/>
    <w:rPr>
      <w:i/>
    </w:rPr>
  </w:style>
  <w:style w:type="character" w:customStyle="1" w:styleId="SOHeadItalicChar">
    <w:name w:val="SO HeadItalic Char"/>
    <w:aliases w:val="sohi Char"/>
    <w:basedOn w:val="DefaultParagraphFont"/>
    <w:link w:val="SOHeadItalic"/>
    <w:rsid w:val="00DB7467"/>
    <w:rPr>
      <w:i/>
      <w:sz w:val="22"/>
    </w:rPr>
  </w:style>
  <w:style w:type="paragraph" w:customStyle="1" w:styleId="SOBullet">
    <w:name w:val="SO Bullet"/>
    <w:aliases w:val="sotb"/>
    <w:basedOn w:val="SOText"/>
    <w:link w:val="SOBulletChar"/>
    <w:qFormat/>
    <w:rsid w:val="00DB7467"/>
    <w:pPr>
      <w:ind w:left="1559" w:hanging="425"/>
    </w:pPr>
  </w:style>
  <w:style w:type="character" w:customStyle="1" w:styleId="SOBulletChar">
    <w:name w:val="SO Bullet Char"/>
    <w:aliases w:val="sotb Char"/>
    <w:basedOn w:val="DefaultParagraphFont"/>
    <w:link w:val="SOBullet"/>
    <w:rsid w:val="00DB7467"/>
    <w:rPr>
      <w:sz w:val="22"/>
    </w:rPr>
  </w:style>
  <w:style w:type="paragraph" w:customStyle="1" w:styleId="SOBulletNote">
    <w:name w:val="SO BulletNote"/>
    <w:aliases w:val="sonb"/>
    <w:basedOn w:val="SOTextNote"/>
    <w:link w:val="SOBulletNoteChar"/>
    <w:qFormat/>
    <w:rsid w:val="00DB7467"/>
    <w:pPr>
      <w:tabs>
        <w:tab w:val="left" w:pos="1560"/>
      </w:tabs>
      <w:ind w:left="2268" w:hanging="1134"/>
    </w:pPr>
  </w:style>
  <w:style w:type="character" w:customStyle="1" w:styleId="SOBulletNoteChar">
    <w:name w:val="SO BulletNote Char"/>
    <w:aliases w:val="sonb Char"/>
    <w:basedOn w:val="DefaultParagraphFont"/>
    <w:link w:val="SOBulletNote"/>
    <w:rsid w:val="00DB7467"/>
    <w:rPr>
      <w:sz w:val="18"/>
    </w:rPr>
  </w:style>
  <w:style w:type="paragraph" w:customStyle="1" w:styleId="SOText2">
    <w:name w:val="SO Text2"/>
    <w:aliases w:val="sot2"/>
    <w:basedOn w:val="Normal"/>
    <w:next w:val="SOText"/>
    <w:link w:val="SOText2Char"/>
    <w:rsid w:val="00DB74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B7467"/>
    <w:rPr>
      <w:sz w:val="22"/>
    </w:rPr>
  </w:style>
  <w:style w:type="paragraph" w:customStyle="1" w:styleId="SubPartCASA">
    <w:name w:val="SubPart(CASA)"/>
    <w:aliases w:val="csp"/>
    <w:basedOn w:val="OPCParaBase"/>
    <w:next w:val="ActHead3"/>
    <w:rsid w:val="00DB746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B7467"/>
    <w:rPr>
      <w:rFonts w:eastAsia="Times New Roman" w:cs="Times New Roman"/>
      <w:sz w:val="22"/>
      <w:lang w:eastAsia="en-AU"/>
    </w:rPr>
  </w:style>
  <w:style w:type="character" w:customStyle="1" w:styleId="notetextChar">
    <w:name w:val="note(text) Char"/>
    <w:aliases w:val="n Char"/>
    <w:basedOn w:val="DefaultParagraphFont"/>
    <w:link w:val="notetext"/>
    <w:rsid w:val="00DB7467"/>
    <w:rPr>
      <w:rFonts w:eastAsia="Times New Roman" w:cs="Times New Roman"/>
      <w:sz w:val="18"/>
      <w:lang w:eastAsia="en-AU"/>
    </w:rPr>
  </w:style>
  <w:style w:type="character" w:customStyle="1" w:styleId="Heading1Char">
    <w:name w:val="Heading 1 Char"/>
    <w:basedOn w:val="DefaultParagraphFont"/>
    <w:link w:val="Heading1"/>
    <w:uiPriority w:val="9"/>
    <w:rsid w:val="00DB74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74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746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B746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B746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B746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B746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B74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B7467"/>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B7467"/>
    <w:rPr>
      <w:rFonts w:ascii="Arial" w:hAnsi="Arial" w:cs="Arial" w:hint="default"/>
      <w:b/>
      <w:bCs/>
      <w:sz w:val="28"/>
      <w:szCs w:val="28"/>
    </w:rPr>
  </w:style>
  <w:style w:type="paragraph" w:styleId="Index1">
    <w:name w:val="index 1"/>
    <w:basedOn w:val="Normal"/>
    <w:next w:val="Normal"/>
    <w:autoRedefine/>
    <w:rsid w:val="00DB7467"/>
    <w:pPr>
      <w:ind w:left="240" w:hanging="240"/>
    </w:pPr>
  </w:style>
  <w:style w:type="paragraph" w:styleId="Index2">
    <w:name w:val="index 2"/>
    <w:basedOn w:val="Normal"/>
    <w:next w:val="Normal"/>
    <w:autoRedefine/>
    <w:rsid w:val="00DB7467"/>
    <w:pPr>
      <w:ind w:left="480" w:hanging="240"/>
    </w:pPr>
  </w:style>
  <w:style w:type="paragraph" w:styleId="Index3">
    <w:name w:val="index 3"/>
    <w:basedOn w:val="Normal"/>
    <w:next w:val="Normal"/>
    <w:autoRedefine/>
    <w:rsid w:val="00DB7467"/>
    <w:pPr>
      <w:ind w:left="720" w:hanging="240"/>
    </w:pPr>
  </w:style>
  <w:style w:type="paragraph" w:styleId="Index4">
    <w:name w:val="index 4"/>
    <w:basedOn w:val="Normal"/>
    <w:next w:val="Normal"/>
    <w:autoRedefine/>
    <w:rsid w:val="00DB7467"/>
    <w:pPr>
      <w:ind w:left="960" w:hanging="240"/>
    </w:pPr>
  </w:style>
  <w:style w:type="paragraph" w:styleId="Index5">
    <w:name w:val="index 5"/>
    <w:basedOn w:val="Normal"/>
    <w:next w:val="Normal"/>
    <w:autoRedefine/>
    <w:rsid w:val="00DB7467"/>
    <w:pPr>
      <w:ind w:left="1200" w:hanging="240"/>
    </w:pPr>
  </w:style>
  <w:style w:type="paragraph" w:styleId="Index6">
    <w:name w:val="index 6"/>
    <w:basedOn w:val="Normal"/>
    <w:next w:val="Normal"/>
    <w:autoRedefine/>
    <w:rsid w:val="00DB7467"/>
    <w:pPr>
      <w:ind w:left="1440" w:hanging="240"/>
    </w:pPr>
  </w:style>
  <w:style w:type="paragraph" w:styleId="Index7">
    <w:name w:val="index 7"/>
    <w:basedOn w:val="Normal"/>
    <w:next w:val="Normal"/>
    <w:autoRedefine/>
    <w:rsid w:val="00DB7467"/>
    <w:pPr>
      <w:ind w:left="1680" w:hanging="240"/>
    </w:pPr>
  </w:style>
  <w:style w:type="paragraph" w:styleId="Index8">
    <w:name w:val="index 8"/>
    <w:basedOn w:val="Normal"/>
    <w:next w:val="Normal"/>
    <w:autoRedefine/>
    <w:rsid w:val="00DB7467"/>
    <w:pPr>
      <w:ind w:left="1920" w:hanging="240"/>
    </w:pPr>
  </w:style>
  <w:style w:type="paragraph" w:styleId="Index9">
    <w:name w:val="index 9"/>
    <w:basedOn w:val="Normal"/>
    <w:next w:val="Normal"/>
    <w:autoRedefine/>
    <w:rsid w:val="00DB7467"/>
    <w:pPr>
      <w:ind w:left="2160" w:hanging="240"/>
    </w:pPr>
  </w:style>
  <w:style w:type="paragraph" w:styleId="NormalIndent">
    <w:name w:val="Normal Indent"/>
    <w:basedOn w:val="Normal"/>
    <w:rsid w:val="00DB7467"/>
    <w:pPr>
      <w:ind w:left="720"/>
    </w:pPr>
  </w:style>
  <w:style w:type="paragraph" w:styleId="FootnoteText">
    <w:name w:val="footnote text"/>
    <w:basedOn w:val="Normal"/>
    <w:link w:val="FootnoteTextChar"/>
    <w:rsid w:val="00DB7467"/>
    <w:rPr>
      <w:sz w:val="20"/>
    </w:rPr>
  </w:style>
  <w:style w:type="character" w:customStyle="1" w:styleId="FootnoteTextChar">
    <w:name w:val="Footnote Text Char"/>
    <w:basedOn w:val="DefaultParagraphFont"/>
    <w:link w:val="FootnoteText"/>
    <w:rsid w:val="00DB7467"/>
  </w:style>
  <w:style w:type="paragraph" w:styleId="CommentText">
    <w:name w:val="annotation text"/>
    <w:basedOn w:val="Normal"/>
    <w:link w:val="CommentTextChar"/>
    <w:rsid w:val="00DB7467"/>
    <w:rPr>
      <w:sz w:val="20"/>
    </w:rPr>
  </w:style>
  <w:style w:type="character" w:customStyle="1" w:styleId="CommentTextChar">
    <w:name w:val="Comment Text Char"/>
    <w:basedOn w:val="DefaultParagraphFont"/>
    <w:link w:val="CommentText"/>
    <w:rsid w:val="00DB7467"/>
  </w:style>
  <w:style w:type="paragraph" w:styleId="IndexHeading">
    <w:name w:val="index heading"/>
    <w:basedOn w:val="Normal"/>
    <w:next w:val="Index1"/>
    <w:rsid w:val="00DB7467"/>
    <w:rPr>
      <w:rFonts w:ascii="Arial" w:hAnsi="Arial" w:cs="Arial"/>
      <w:b/>
      <w:bCs/>
    </w:rPr>
  </w:style>
  <w:style w:type="paragraph" w:styleId="Caption">
    <w:name w:val="caption"/>
    <w:basedOn w:val="Normal"/>
    <w:next w:val="Normal"/>
    <w:qFormat/>
    <w:rsid w:val="00DB7467"/>
    <w:pPr>
      <w:spacing w:before="120" w:after="120"/>
    </w:pPr>
    <w:rPr>
      <w:b/>
      <w:bCs/>
      <w:sz w:val="20"/>
    </w:rPr>
  </w:style>
  <w:style w:type="paragraph" w:styleId="TableofFigures">
    <w:name w:val="table of figures"/>
    <w:basedOn w:val="Normal"/>
    <w:next w:val="Normal"/>
    <w:rsid w:val="00DB7467"/>
    <w:pPr>
      <w:ind w:left="480" w:hanging="480"/>
    </w:pPr>
  </w:style>
  <w:style w:type="paragraph" w:styleId="EnvelopeAddress">
    <w:name w:val="envelope address"/>
    <w:basedOn w:val="Normal"/>
    <w:rsid w:val="00DB746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B7467"/>
    <w:rPr>
      <w:rFonts w:ascii="Arial" w:hAnsi="Arial" w:cs="Arial"/>
      <w:sz w:val="20"/>
    </w:rPr>
  </w:style>
  <w:style w:type="character" w:styleId="FootnoteReference">
    <w:name w:val="footnote reference"/>
    <w:basedOn w:val="DefaultParagraphFont"/>
    <w:rsid w:val="00DB7467"/>
    <w:rPr>
      <w:rFonts w:ascii="Times New Roman" w:hAnsi="Times New Roman"/>
      <w:sz w:val="20"/>
      <w:vertAlign w:val="superscript"/>
    </w:rPr>
  </w:style>
  <w:style w:type="character" w:styleId="CommentReference">
    <w:name w:val="annotation reference"/>
    <w:basedOn w:val="DefaultParagraphFont"/>
    <w:rsid w:val="00DB7467"/>
    <w:rPr>
      <w:sz w:val="16"/>
      <w:szCs w:val="16"/>
    </w:rPr>
  </w:style>
  <w:style w:type="character" w:styleId="PageNumber">
    <w:name w:val="page number"/>
    <w:basedOn w:val="DefaultParagraphFont"/>
    <w:rsid w:val="00DB7467"/>
  </w:style>
  <w:style w:type="character" w:styleId="EndnoteReference">
    <w:name w:val="endnote reference"/>
    <w:basedOn w:val="DefaultParagraphFont"/>
    <w:rsid w:val="00DB7467"/>
    <w:rPr>
      <w:vertAlign w:val="superscript"/>
    </w:rPr>
  </w:style>
  <w:style w:type="paragraph" w:styleId="EndnoteText">
    <w:name w:val="endnote text"/>
    <w:basedOn w:val="Normal"/>
    <w:link w:val="EndnoteTextChar"/>
    <w:rsid w:val="00DB7467"/>
    <w:rPr>
      <w:sz w:val="20"/>
    </w:rPr>
  </w:style>
  <w:style w:type="character" w:customStyle="1" w:styleId="EndnoteTextChar">
    <w:name w:val="Endnote Text Char"/>
    <w:basedOn w:val="DefaultParagraphFont"/>
    <w:link w:val="EndnoteText"/>
    <w:rsid w:val="00DB7467"/>
  </w:style>
  <w:style w:type="paragraph" w:styleId="TableofAuthorities">
    <w:name w:val="table of authorities"/>
    <w:basedOn w:val="Normal"/>
    <w:next w:val="Normal"/>
    <w:rsid w:val="00DB7467"/>
    <w:pPr>
      <w:ind w:left="240" w:hanging="240"/>
    </w:pPr>
  </w:style>
  <w:style w:type="paragraph" w:styleId="MacroText">
    <w:name w:val="macro"/>
    <w:link w:val="MacroTextChar"/>
    <w:rsid w:val="00DB746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B7467"/>
    <w:rPr>
      <w:rFonts w:ascii="Courier New" w:eastAsia="Times New Roman" w:hAnsi="Courier New" w:cs="Courier New"/>
      <w:lang w:eastAsia="en-AU"/>
    </w:rPr>
  </w:style>
  <w:style w:type="paragraph" w:styleId="TOAHeading">
    <w:name w:val="toa heading"/>
    <w:basedOn w:val="Normal"/>
    <w:next w:val="Normal"/>
    <w:rsid w:val="00DB7467"/>
    <w:pPr>
      <w:spacing w:before="120"/>
    </w:pPr>
    <w:rPr>
      <w:rFonts w:ascii="Arial" w:hAnsi="Arial" w:cs="Arial"/>
      <w:b/>
      <w:bCs/>
    </w:rPr>
  </w:style>
  <w:style w:type="paragraph" w:styleId="List">
    <w:name w:val="List"/>
    <w:basedOn w:val="Normal"/>
    <w:rsid w:val="00DB7467"/>
    <w:pPr>
      <w:ind w:left="283" w:hanging="283"/>
    </w:pPr>
  </w:style>
  <w:style w:type="paragraph" w:styleId="ListBullet">
    <w:name w:val="List Bullet"/>
    <w:basedOn w:val="Normal"/>
    <w:autoRedefine/>
    <w:rsid w:val="00DB7467"/>
    <w:pPr>
      <w:tabs>
        <w:tab w:val="num" w:pos="360"/>
      </w:tabs>
      <w:ind w:left="360" w:hanging="360"/>
    </w:pPr>
  </w:style>
  <w:style w:type="paragraph" w:styleId="ListNumber">
    <w:name w:val="List Number"/>
    <w:basedOn w:val="Normal"/>
    <w:rsid w:val="00DB7467"/>
    <w:pPr>
      <w:tabs>
        <w:tab w:val="num" w:pos="360"/>
      </w:tabs>
      <w:ind w:left="360" w:hanging="360"/>
    </w:pPr>
  </w:style>
  <w:style w:type="paragraph" w:styleId="List2">
    <w:name w:val="List 2"/>
    <w:basedOn w:val="Normal"/>
    <w:rsid w:val="00DB7467"/>
    <w:pPr>
      <w:ind w:left="566" w:hanging="283"/>
    </w:pPr>
  </w:style>
  <w:style w:type="paragraph" w:styleId="List3">
    <w:name w:val="List 3"/>
    <w:basedOn w:val="Normal"/>
    <w:rsid w:val="00DB7467"/>
    <w:pPr>
      <w:ind w:left="849" w:hanging="283"/>
    </w:pPr>
  </w:style>
  <w:style w:type="paragraph" w:styleId="List4">
    <w:name w:val="List 4"/>
    <w:basedOn w:val="Normal"/>
    <w:rsid w:val="00DB7467"/>
    <w:pPr>
      <w:ind w:left="1132" w:hanging="283"/>
    </w:pPr>
  </w:style>
  <w:style w:type="paragraph" w:styleId="List5">
    <w:name w:val="List 5"/>
    <w:basedOn w:val="Normal"/>
    <w:rsid w:val="00DB7467"/>
    <w:pPr>
      <w:ind w:left="1415" w:hanging="283"/>
    </w:pPr>
  </w:style>
  <w:style w:type="paragraph" w:styleId="ListBullet2">
    <w:name w:val="List Bullet 2"/>
    <w:basedOn w:val="Normal"/>
    <w:autoRedefine/>
    <w:rsid w:val="00DB7467"/>
    <w:pPr>
      <w:tabs>
        <w:tab w:val="num" w:pos="360"/>
      </w:tabs>
    </w:pPr>
  </w:style>
  <w:style w:type="paragraph" w:styleId="ListBullet3">
    <w:name w:val="List Bullet 3"/>
    <w:basedOn w:val="Normal"/>
    <w:autoRedefine/>
    <w:rsid w:val="00DB7467"/>
    <w:pPr>
      <w:tabs>
        <w:tab w:val="num" w:pos="926"/>
      </w:tabs>
      <w:ind w:left="926" w:hanging="360"/>
    </w:pPr>
  </w:style>
  <w:style w:type="paragraph" w:styleId="ListBullet4">
    <w:name w:val="List Bullet 4"/>
    <w:basedOn w:val="Normal"/>
    <w:autoRedefine/>
    <w:rsid w:val="00DB7467"/>
    <w:pPr>
      <w:tabs>
        <w:tab w:val="num" w:pos="1209"/>
      </w:tabs>
      <w:ind w:left="1209" w:hanging="360"/>
    </w:pPr>
  </w:style>
  <w:style w:type="paragraph" w:styleId="ListBullet5">
    <w:name w:val="List Bullet 5"/>
    <w:basedOn w:val="Normal"/>
    <w:autoRedefine/>
    <w:rsid w:val="00DB7467"/>
    <w:pPr>
      <w:tabs>
        <w:tab w:val="num" w:pos="1492"/>
      </w:tabs>
      <w:ind w:left="1492" w:hanging="360"/>
    </w:pPr>
  </w:style>
  <w:style w:type="paragraph" w:styleId="ListNumber2">
    <w:name w:val="List Number 2"/>
    <w:basedOn w:val="Normal"/>
    <w:rsid w:val="00DB7467"/>
    <w:pPr>
      <w:tabs>
        <w:tab w:val="num" w:pos="643"/>
      </w:tabs>
      <w:ind w:left="643" w:hanging="360"/>
    </w:pPr>
  </w:style>
  <w:style w:type="paragraph" w:styleId="ListNumber3">
    <w:name w:val="List Number 3"/>
    <w:basedOn w:val="Normal"/>
    <w:rsid w:val="00DB7467"/>
    <w:pPr>
      <w:tabs>
        <w:tab w:val="num" w:pos="926"/>
      </w:tabs>
      <w:ind w:left="926" w:hanging="360"/>
    </w:pPr>
  </w:style>
  <w:style w:type="paragraph" w:styleId="ListNumber4">
    <w:name w:val="List Number 4"/>
    <w:basedOn w:val="Normal"/>
    <w:rsid w:val="00DB7467"/>
    <w:pPr>
      <w:tabs>
        <w:tab w:val="num" w:pos="1209"/>
      </w:tabs>
      <w:ind w:left="1209" w:hanging="360"/>
    </w:pPr>
  </w:style>
  <w:style w:type="paragraph" w:styleId="ListNumber5">
    <w:name w:val="List Number 5"/>
    <w:basedOn w:val="Normal"/>
    <w:rsid w:val="00DB7467"/>
    <w:pPr>
      <w:tabs>
        <w:tab w:val="num" w:pos="1492"/>
      </w:tabs>
      <w:ind w:left="1492" w:hanging="360"/>
    </w:pPr>
  </w:style>
  <w:style w:type="paragraph" w:styleId="Title">
    <w:name w:val="Title"/>
    <w:basedOn w:val="Normal"/>
    <w:link w:val="TitleChar"/>
    <w:qFormat/>
    <w:rsid w:val="00DB7467"/>
    <w:pPr>
      <w:spacing w:before="240" w:after="60"/>
    </w:pPr>
    <w:rPr>
      <w:rFonts w:ascii="Arial" w:hAnsi="Arial" w:cs="Arial"/>
      <w:b/>
      <w:bCs/>
      <w:sz w:val="40"/>
      <w:szCs w:val="40"/>
    </w:rPr>
  </w:style>
  <w:style w:type="character" w:customStyle="1" w:styleId="TitleChar">
    <w:name w:val="Title Char"/>
    <w:basedOn w:val="DefaultParagraphFont"/>
    <w:link w:val="Title"/>
    <w:rsid w:val="00DB7467"/>
    <w:rPr>
      <w:rFonts w:ascii="Arial" w:hAnsi="Arial" w:cs="Arial"/>
      <w:b/>
      <w:bCs/>
      <w:sz w:val="40"/>
      <w:szCs w:val="40"/>
    </w:rPr>
  </w:style>
  <w:style w:type="paragraph" w:styleId="Closing">
    <w:name w:val="Closing"/>
    <w:basedOn w:val="Normal"/>
    <w:link w:val="ClosingChar"/>
    <w:rsid w:val="00DB7467"/>
    <w:pPr>
      <w:ind w:left="4252"/>
    </w:pPr>
  </w:style>
  <w:style w:type="character" w:customStyle="1" w:styleId="ClosingChar">
    <w:name w:val="Closing Char"/>
    <w:basedOn w:val="DefaultParagraphFont"/>
    <w:link w:val="Closing"/>
    <w:rsid w:val="00DB7467"/>
    <w:rPr>
      <w:sz w:val="22"/>
    </w:rPr>
  </w:style>
  <w:style w:type="paragraph" w:styleId="Signature">
    <w:name w:val="Signature"/>
    <w:basedOn w:val="Normal"/>
    <w:link w:val="SignatureChar"/>
    <w:rsid w:val="00DB7467"/>
    <w:pPr>
      <w:ind w:left="4252"/>
    </w:pPr>
  </w:style>
  <w:style w:type="character" w:customStyle="1" w:styleId="SignatureChar">
    <w:name w:val="Signature Char"/>
    <w:basedOn w:val="DefaultParagraphFont"/>
    <w:link w:val="Signature"/>
    <w:rsid w:val="00DB7467"/>
    <w:rPr>
      <w:sz w:val="22"/>
    </w:rPr>
  </w:style>
  <w:style w:type="paragraph" w:styleId="BodyText">
    <w:name w:val="Body Text"/>
    <w:basedOn w:val="Normal"/>
    <w:link w:val="BodyTextChar"/>
    <w:rsid w:val="00DB7467"/>
    <w:pPr>
      <w:spacing w:after="120"/>
    </w:pPr>
  </w:style>
  <w:style w:type="character" w:customStyle="1" w:styleId="BodyTextChar">
    <w:name w:val="Body Text Char"/>
    <w:basedOn w:val="DefaultParagraphFont"/>
    <w:link w:val="BodyText"/>
    <w:rsid w:val="00DB7467"/>
    <w:rPr>
      <w:sz w:val="22"/>
    </w:rPr>
  </w:style>
  <w:style w:type="paragraph" w:styleId="BodyTextIndent">
    <w:name w:val="Body Text Indent"/>
    <w:basedOn w:val="Normal"/>
    <w:link w:val="BodyTextIndentChar"/>
    <w:rsid w:val="00DB7467"/>
    <w:pPr>
      <w:spacing w:after="120"/>
      <w:ind w:left="283"/>
    </w:pPr>
  </w:style>
  <w:style w:type="character" w:customStyle="1" w:styleId="BodyTextIndentChar">
    <w:name w:val="Body Text Indent Char"/>
    <w:basedOn w:val="DefaultParagraphFont"/>
    <w:link w:val="BodyTextIndent"/>
    <w:rsid w:val="00DB7467"/>
    <w:rPr>
      <w:sz w:val="22"/>
    </w:rPr>
  </w:style>
  <w:style w:type="paragraph" w:styleId="ListContinue">
    <w:name w:val="List Continue"/>
    <w:basedOn w:val="Normal"/>
    <w:rsid w:val="00DB7467"/>
    <w:pPr>
      <w:spacing w:after="120"/>
      <w:ind w:left="283"/>
    </w:pPr>
  </w:style>
  <w:style w:type="paragraph" w:styleId="ListContinue2">
    <w:name w:val="List Continue 2"/>
    <w:basedOn w:val="Normal"/>
    <w:rsid w:val="00DB7467"/>
    <w:pPr>
      <w:spacing w:after="120"/>
      <w:ind w:left="566"/>
    </w:pPr>
  </w:style>
  <w:style w:type="paragraph" w:styleId="ListContinue3">
    <w:name w:val="List Continue 3"/>
    <w:basedOn w:val="Normal"/>
    <w:rsid w:val="00DB7467"/>
    <w:pPr>
      <w:spacing w:after="120"/>
      <w:ind w:left="849"/>
    </w:pPr>
  </w:style>
  <w:style w:type="paragraph" w:styleId="ListContinue4">
    <w:name w:val="List Continue 4"/>
    <w:basedOn w:val="Normal"/>
    <w:rsid w:val="00DB7467"/>
    <w:pPr>
      <w:spacing w:after="120"/>
      <w:ind w:left="1132"/>
    </w:pPr>
  </w:style>
  <w:style w:type="paragraph" w:styleId="ListContinue5">
    <w:name w:val="List Continue 5"/>
    <w:basedOn w:val="Normal"/>
    <w:rsid w:val="00DB7467"/>
    <w:pPr>
      <w:spacing w:after="120"/>
      <w:ind w:left="1415"/>
    </w:pPr>
  </w:style>
  <w:style w:type="paragraph" w:styleId="MessageHeader">
    <w:name w:val="Message Header"/>
    <w:basedOn w:val="Normal"/>
    <w:link w:val="MessageHeaderChar"/>
    <w:rsid w:val="00DB74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B7467"/>
    <w:rPr>
      <w:rFonts w:ascii="Arial" w:hAnsi="Arial" w:cs="Arial"/>
      <w:sz w:val="22"/>
      <w:shd w:val="pct20" w:color="auto" w:fill="auto"/>
    </w:rPr>
  </w:style>
  <w:style w:type="paragraph" w:styleId="Subtitle">
    <w:name w:val="Subtitle"/>
    <w:basedOn w:val="Normal"/>
    <w:link w:val="SubtitleChar"/>
    <w:qFormat/>
    <w:rsid w:val="00DB7467"/>
    <w:pPr>
      <w:spacing w:after="60"/>
      <w:jc w:val="center"/>
      <w:outlineLvl w:val="1"/>
    </w:pPr>
    <w:rPr>
      <w:rFonts w:ascii="Arial" w:hAnsi="Arial" w:cs="Arial"/>
    </w:rPr>
  </w:style>
  <w:style w:type="character" w:customStyle="1" w:styleId="SubtitleChar">
    <w:name w:val="Subtitle Char"/>
    <w:basedOn w:val="DefaultParagraphFont"/>
    <w:link w:val="Subtitle"/>
    <w:rsid w:val="00DB7467"/>
    <w:rPr>
      <w:rFonts w:ascii="Arial" w:hAnsi="Arial" w:cs="Arial"/>
      <w:sz w:val="22"/>
    </w:rPr>
  </w:style>
  <w:style w:type="paragraph" w:styleId="Salutation">
    <w:name w:val="Salutation"/>
    <w:basedOn w:val="Normal"/>
    <w:next w:val="Normal"/>
    <w:link w:val="SalutationChar"/>
    <w:rsid w:val="00DB7467"/>
  </w:style>
  <w:style w:type="character" w:customStyle="1" w:styleId="SalutationChar">
    <w:name w:val="Salutation Char"/>
    <w:basedOn w:val="DefaultParagraphFont"/>
    <w:link w:val="Salutation"/>
    <w:rsid w:val="00DB7467"/>
    <w:rPr>
      <w:sz w:val="22"/>
    </w:rPr>
  </w:style>
  <w:style w:type="paragraph" w:styleId="Date">
    <w:name w:val="Date"/>
    <w:basedOn w:val="Normal"/>
    <w:next w:val="Normal"/>
    <w:link w:val="DateChar"/>
    <w:rsid w:val="00DB7467"/>
  </w:style>
  <w:style w:type="character" w:customStyle="1" w:styleId="DateChar">
    <w:name w:val="Date Char"/>
    <w:basedOn w:val="DefaultParagraphFont"/>
    <w:link w:val="Date"/>
    <w:rsid w:val="00DB7467"/>
    <w:rPr>
      <w:sz w:val="22"/>
    </w:rPr>
  </w:style>
  <w:style w:type="paragraph" w:styleId="BodyTextFirstIndent">
    <w:name w:val="Body Text First Indent"/>
    <w:basedOn w:val="BodyText"/>
    <w:link w:val="BodyTextFirstIndentChar"/>
    <w:rsid w:val="00DB7467"/>
    <w:pPr>
      <w:ind w:firstLine="210"/>
    </w:pPr>
  </w:style>
  <w:style w:type="character" w:customStyle="1" w:styleId="BodyTextFirstIndentChar">
    <w:name w:val="Body Text First Indent Char"/>
    <w:basedOn w:val="BodyTextChar"/>
    <w:link w:val="BodyTextFirstIndent"/>
    <w:rsid w:val="00DB7467"/>
    <w:rPr>
      <w:sz w:val="22"/>
    </w:rPr>
  </w:style>
  <w:style w:type="paragraph" w:styleId="BodyTextFirstIndent2">
    <w:name w:val="Body Text First Indent 2"/>
    <w:basedOn w:val="BodyTextIndent"/>
    <w:link w:val="BodyTextFirstIndent2Char"/>
    <w:rsid w:val="00DB7467"/>
    <w:pPr>
      <w:ind w:firstLine="210"/>
    </w:pPr>
  </w:style>
  <w:style w:type="character" w:customStyle="1" w:styleId="BodyTextFirstIndent2Char">
    <w:name w:val="Body Text First Indent 2 Char"/>
    <w:basedOn w:val="BodyTextIndentChar"/>
    <w:link w:val="BodyTextFirstIndent2"/>
    <w:rsid w:val="00DB7467"/>
    <w:rPr>
      <w:sz w:val="22"/>
    </w:rPr>
  </w:style>
  <w:style w:type="paragraph" w:styleId="BodyText2">
    <w:name w:val="Body Text 2"/>
    <w:basedOn w:val="Normal"/>
    <w:link w:val="BodyText2Char"/>
    <w:rsid w:val="00DB7467"/>
    <w:pPr>
      <w:spacing w:after="120" w:line="480" w:lineRule="auto"/>
    </w:pPr>
  </w:style>
  <w:style w:type="character" w:customStyle="1" w:styleId="BodyText2Char">
    <w:name w:val="Body Text 2 Char"/>
    <w:basedOn w:val="DefaultParagraphFont"/>
    <w:link w:val="BodyText2"/>
    <w:rsid w:val="00DB7467"/>
    <w:rPr>
      <w:sz w:val="22"/>
    </w:rPr>
  </w:style>
  <w:style w:type="paragraph" w:styleId="BodyText3">
    <w:name w:val="Body Text 3"/>
    <w:basedOn w:val="Normal"/>
    <w:link w:val="BodyText3Char"/>
    <w:rsid w:val="00DB7467"/>
    <w:pPr>
      <w:spacing w:after="120"/>
    </w:pPr>
    <w:rPr>
      <w:sz w:val="16"/>
      <w:szCs w:val="16"/>
    </w:rPr>
  </w:style>
  <w:style w:type="character" w:customStyle="1" w:styleId="BodyText3Char">
    <w:name w:val="Body Text 3 Char"/>
    <w:basedOn w:val="DefaultParagraphFont"/>
    <w:link w:val="BodyText3"/>
    <w:rsid w:val="00DB7467"/>
    <w:rPr>
      <w:sz w:val="16"/>
      <w:szCs w:val="16"/>
    </w:rPr>
  </w:style>
  <w:style w:type="paragraph" w:styleId="BodyTextIndent2">
    <w:name w:val="Body Text Indent 2"/>
    <w:basedOn w:val="Normal"/>
    <w:link w:val="BodyTextIndent2Char"/>
    <w:rsid w:val="00DB7467"/>
    <w:pPr>
      <w:spacing w:after="120" w:line="480" w:lineRule="auto"/>
      <w:ind w:left="283"/>
    </w:pPr>
  </w:style>
  <w:style w:type="character" w:customStyle="1" w:styleId="BodyTextIndent2Char">
    <w:name w:val="Body Text Indent 2 Char"/>
    <w:basedOn w:val="DefaultParagraphFont"/>
    <w:link w:val="BodyTextIndent2"/>
    <w:rsid w:val="00DB7467"/>
    <w:rPr>
      <w:sz w:val="22"/>
    </w:rPr>
  </w:style>
  <w:style w:type="paragraph" w:styleId="BodyTextIndent3">
    <w:name w:val="Body Text Indent 3"/>
    <w:basedOn w:val="Normal"/>
    <w:link w:val="BodyTextIndent3Char"/>
    <w:rsid w:val="00DB7467"/>
    <w:pPr>
      <w:spacing w:after="120"/>
      <w:ind w:left="283"/>
    </w:pPr>
    <w:rPr>
      <w:sz w:val="16"/>
      <w:szCs w:val="16"/>
    </w:rPr>
  </w:style>
  <w:style w:type="character" w:customStyle="1" w:styleId="BodyTextIndent3Char">
    <w:name w:val="Body Text Indent 3 Char"/>
    <w:basedOn w:val="DefaultParagraphFont"/>
    <w:link w:val="BodyTextIndent3"/>
    <w:rsid w:val="00DB7467"/>
    <w:rPr>
      <w:sz w:val="16"/>
      <w:szCs w:val="16"/>
    </w:rPr>
  </w:style>
  <w:style w:type="paragraph" w:styleId="BlockText">
    <w:name w:val="Block Text"/>
    <w:basedOn w:val="Normal"/>
    <w:rsid w:val="00DB7467"/>
    <w:pPr>
      <w:spacing w:after="120"/>
      <w:ind w:left="1440" w:right="1440"/>
    </w:pPr>
  </w:style>
  <w:style w:type="character" w:styleId="Hyperlink">
    <w:name w:val="Hyperlink"/>
    <w:basedOn w:val="DefaultParagraphFont"/>
    <w:rsid w:val="00DB7467"/>
    <w:rPr>
      <w:color w:val="0000FF"/>
      <w:u w:val="single"/>
    </w:rPr>
  </w:style>
  <w:style w:type="character" w:styleId="FollowedHyperlink">
    <w:name w:val="FollowedHyperlink"/>
    <w:basedOn w:val="DefaultParagraphFont"/>
    <w:rsid w:val="00DB7467"/>
    <w:rPr>
      <w:color w:val="800080"/>
      <w:u w:val="single"/>
    </w:rPr>
  </w:style>
  <w:style w:type="character" w:styleId="Strong">
    <w:name w:val="Strong"/>
    <w:basedOn w:val="DefaultParagraphFont"/>
    <w:qFormat/>
    <w:rsid w:val="00DB7467"/>
    <w:rPr>
      <w:b/>
      <w:bCs/>
    </w:rPr>
  </w:style>
  <w:style w:type="character" w:styleId="Emphasis">
    <w:name w:val="Emphasis"/>
    <w:basedOn w:val="DefaultParagraphFont"/>
    <w:qFormat/>
    <w:rsid w:val="00DB7467"/>
    <w:rPr>
      <w:i/>
      <w:iCs/>
    </w:rPr>
  </w:style>
  <w:style w:type="paragraph" w:styleId="DocumentMap">
    <w:name w:val="Document Map"/>
    <w:basedOn w:val="Normal"/>
    <w:link w:val="DocumentMapChar"/>
    <w:rsid w:val="00DB7467"/>
    <w:pPr>
      <w:shd w:val="clear" w:color="auto" w:fill="000080"/>
    </w:pPr>
    <w:rPr>
      <w:rFonts w:ascii="Tahoma" w:hAnsi="Tahoma" w:cs="Tahoma"/>
    </w:rPr>
  </w:style>
  <w:style w:type="character" w:customStyle="1" w:styleId="DocumentMapChar">
    <w:name w:val="Document Map Char"/>
    <w:basedOn w:val="DefaultParagraphFont"/>
    <w:link w:val="DocumentMap"/>
    <w:rsid w:val="00DB7467"/>
    <w:rPr>
      <w:rFonts w:ascii="Tahoma" w:hAnsi="Tahoma" w:cs="Tahoma"/>
      <w:sz w:val="22"/>
      <w:shd w:val="clear" w:color="auto" w:fill="000080"/>
    </w:rPr>
  </w:style>
  <w:style w:type="paragraph" w:styleId="PlainText">
    <w:name w:val="Plain Text"/>
    <w:basedOn w:val="Normal"/>
    <w:link w:val="PlainTextChar"/>
    <w:rsid w:val="00DB7467"/>
    <w:rPr>
      <w:rFonts w:ascii="Courier New" w:hAnsi="Courier New" w:cs="Courier New"/>
      <w:sz w:val="20"/>
    </w:rPr>
  </w:style>
  <w:style w:type="character" w:customStyle="1" w:styleId="PlainTextChar">
    <w:name w:val="Plain Text Char"/>
    <w:basedOn w:val="DefaultParagraphFont"/>
    <w:link w:val="PlainText"/>
    <w:rsid w:val="00DB7467"/>
    <w:rPr>
      <w:rFonts w:ascii="Courier New" w:hAnsi="Courier New" w:cs="Courier New"/>
    </w:rPr>
  </w:style>
  <w:style w:type="paragraph" w:styleId="E-mailSignature">
    <w:name w:val="E-mail Signature"/>
    <w:basedOn w:val="Normal"/>
    <w:link w:val="E-mailSignatureChar"/>
    <w:rsid w:val="00DB7467"/>
  </w:style>
  <w:style w:type="character" w:customStyle="1" w:styleId="E-mailSignatureChar">
    <w:name w:val="E-mail Signature Char"/>
    <w:basedOn w:val="DefaultParagraphFont"/>
    <w:link w:val="E-mailSignature"/>
    <w:rsid w:val="00DB7467"/>
    <w:rPr>
      <w:sz w:val="22"/>
    </w:rPr>
  </w:style>
  <w:style w:type="paragraph" w:styleId="NormalWeb">
    <w:name w:val="Normal (Web)"/>
    <w:basedOn w:val="Normal"/>
    <w:rsid w:val="00DB7467"/>
  </w:style>
  <w:style w:type="character" w:styleId="HTMLAcronym">
    <w:name w:val="HTML Acronym"/>
    <w:basedOn w:val="DefaultParagraphFont"/>
    <w:rsid w:val="00DB7467"/>
  </w:style>
  <w:style w:type="paragraph" w:styleId="HTMLAddress">
    <w:name w:val="HTML Address"/>
    <w:basedOn w:val="Normal"/>
    <w:link w:val="HTMLAddressChar"/>
    <w:rsid w:val="00DB7467"/>
    <w:rPr>
      <w:i/>
      <w:iCs/>
    </w:rPr>
  </w:style>
  <w:style w:type="character" w:customStyle="1" w:styleId="HTMLAddressChar">
    <w:name w:val="HTML Address Char"/>
    <w:basedOn w:val="DefaultParagraphFont"/>
    <w:link w:val="HTMLAddress"/>
    <w:rsid w:val="00DB7467"/>
    <w:rPr>
      <w:i/>
      <w:iCs/>
      <w:sz w:val="22"/>
    </w:rPr>
  </w:style>
  <w:style w:type="character" w:styleId="HTMLCite">
    <w:name w:val="HTML Cite"/>
    <w:basedOn w:val="DefaultParagraphFont"/>
    <w:rsid w:val="00DB7467"/>
    <w:rPr>
      <w:i/>
      <w:iCs/>
    </w:rPr>
  </w:style>
  <w:style w:type="character" w:styleId="HTMLCode">
    <w:name w:val="HTML Code"/>
    <w:basedOn w:val="DefaultParagraphFont"/>
    <w:rsid w:val="00DB7467"/>
    <w:rPr>
      <w:rFonts w:ascii="Courier New" w:hAnsi="Courier New" w:cs="Courier New"/>
      <w:sz w:val="20"/>
      <w:szCs w:val="20"/>
    </w:rPr>
  </w:style>
  <w:style w:type="character" w:styleId="HTMLDefinition">
    <w:name w:val="HTML Definition"/>
    <w:basedOn w:val="DefaultParagraphFont"/>
    <w:rsid w:val="00DB7467"/>
    <w:rPr>
      <w:i/>
      <w:iCs/>
    </w:rPr>
  </w:style>
  <w:style w:type="character" w:styleId="HTMLKeyboard">
    <w:name w:val="HTML Keyboard"/>
    <w:basedOn w:val="DefaultParagraphFont"/>
    <w:rsid w:val="00DB7467"/>
    <w:rPr>
      <w:rFonts w:ascii="Courier New" w:hAnsi="Courier New" w:cs="Courier New"/>
      <w:sz w:val="20"/>
      <w:szCs w:val="20"/>
    </w:rPr>
  </w:style>
  <w:style w:type="paragraph" w:styleId="HTMLPreformatted">
    <w:name w:val="HTML Preformatted"/>
    <w:basedOn w:val="Normal"/>
    <w:link w:val="HTMLPreformattedChar"/>
    <w:rsid w:val="00DB7467"/>
    <w:rPr>
      <w:rFonts w:ascii="Courier New" w:hAnsi="Courier New" w:cs="Courier New"/>
      <w:sz w:val="20"/>
    </w:rPr>
  </w:style>
  <w:style w:type="character" w:customStyle="1" w:styleId="HTMLPreformattedChar">
    <w:name w:val="HTML Preformatted Char"/>
    <w:basedOn w:val="DefaultParagraphFont"/>
    <w:link w:val="HTMLPreformatted"/>
    <w:rsid w:val="00DB7467"/>
    <w:rPr>
      <w:rFonts w:ascii="Courier New" w:hAnsi="Courier New" w:cs="Courier New"/>
    </w:rPr>
  </w:style>
  <w:style w:type="character" w:styleId="HTMLSample">
    <w:name w:val="HTML Sample"/>
    <w:basedOn w:val="DefaultParagraphFont"/>
    <w:rsid w:val="00DB7467"/>
    <w:rPr>
      <w:rFonts w:ascii="Courier New" w:hAnsi="Courier New" w:cs="Courier New"/>
    </w:rPr>
  </w:style>
  <w:style w:type="character" w:styleId="HTMLTypewriter">
    <w:name w:val="HTML Typewriter"/>
    <w:basedOn w:val="DefaultParagraphFont"/>
    <w:rsid w:val="00DB7467"/>
    <w:rPr>
      <w:rFonts w:ascii="Courier New" w:hAnsi="Courier New" w:cs="Courier New"/>
      <w:sz w:val="20"/>
      <w:szCs w:val="20"/>
    </w:rPr>
  </w:style>
  <w:style w:type="character" w:styleId="HTMLVariable">
    <w:name w:val="HTML Variable"/>
    <w:basedOn w:val="DefaultParagraphFont"/>
    <w:rsid w:val="00DB7467"/>
    <w:rPr>
      <w:i/>
      <w:iCs/>
    </w:rPr>
  </w:style>
  <w:style w:type="paragraph" w:styleId="CommentSubject">
    <w:name w:val="annotation subject"/>
    <w:basedOn w:val="CommentText"/>
    <w:next w:val="CommentText"/>
    <w:link w:val="CommentSubjectChar"/>
    <w:rsid w:val="00DB7467"/>
    <w:rPr>
      <w:b/>
      <w:bCs/>
    </w:rPr>
  </w:style>
  <w:style w:type="character" w:customStyle="1" w:styleId="CommentSubjectChar">
    <w:name w:val="Comment Subject Char"/>
    <w:basedOn w:val="CommentTextChar"/>
    <w:link w:val="CommentSubject"/>
    <w:rsid w:val="00DB7467"/>
    <w:rPr>
      <w:b/>
      <w:bCs/>
    </w:rPr>
  </w:style>
  <w:style w:type="numbering" w:styleId="1ai">
    <w:name w:val="Outline List 1"/>
    <w:basedOn w:val="NoList"/>
    <w:rsid w:val="00DB7467"/>
    <w:pPr>
      <w:numPr>
        <w:numId w:val="2"/>
      </w:numPr>
    </w:pPr>
  </w:style>
  <w:style w:type="numbering" w:styleId="111111">
    <w:name w:val="Outline List 2"/>
    <w:basedOn w:val="NoList"/>
    <w:rsid w:val="00DB7467"/>
    <w:pPr>
      <w:numPr>
        <w:numId w:val="3"/>
      </w:numPr>
    </w:pPr>
  </w:style>
  <w:style w:type="numbering" w:styleId="ArticleSection">
    <w:name w:val="Outline List 3"/>
    <w:basedOn w:val="NoList"/>
    <w:rsid w:val="00DB7467"/>
    <w:pPr>
      <w:numPr>
        <w:numId w:val="4"/>
      </w:numPr>
    </w:pPr>
  </w:style>
  <w:style w:type="table" w:styleId="TableSimple1">
    <w:name w:val="Table Simple 1"/>
    <w:basedOn w:val="TableNormal"/>
    <w:rsid w:val="00DB746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B746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B74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B74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B74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B746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B746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B746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B746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B746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B746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B746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B746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B746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B746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B74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B746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B746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B746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B74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B74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B746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B746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B746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B746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B746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B74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B74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B74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B746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B74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B746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B746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B746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B746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B746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B74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B746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B746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B746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B746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B746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B746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B7467"/>
    <w:rPr>
      <w:rFonts w:eastAsia="Times New Roman" w:cs="Times New Roman"/>
      <w:b/>
      <w:kern w:val="28"/>
      <w:sz w:val="24"/>
      <w:lang w:eastAsia="en-AU"/>
    </w:rPr>
  </w:style>
  <w:style w:type="paragraph" w:customStyle="1" w:styleId="ETAsubitem">
    <w:name w:val="ETA(subitem)"/>
    <w:basedOn w:val="OPCParaBase"/>
    <w:rsid w:val="00DB7467"/>
    <w:pPr>
      <w:tabs>
        <w:tab w:val="right" w:pos="340"/>
      </w:tabs>
      <w:spacing w:before="60" w:line="240" w:lineRule="auto"/>
      <w:ind w:left="454" w:hanging="454"/>
    </w:pPr>
    <w:rPr>
      <w:sz w:val="20"/>
    </w:rPr>
  </w:style>
  <w:style w:type="paragraph" w:customStyle="1" w:styleId="ETApara">
    <w:name w:val="ETA(para)"/>
    <w:basedOn w:val="OPCParaBase"/>
    <w:rsid w:val="00DB7467"/>
    <w:pPr>
      <w:tabs>
        <w:tab w:val="right" w:pos="754"/>
      </w:tabs>
      <w:spacing w:before="60" w:line="240" w:lineRule="auto"/>
      <w:ind w:left="828" w:hanging="828"/>
    </w:pPr>
    <w:rPr>
      <w:sz w:val="20"/>
    </w:rPr>
  </w:style>
  <w:style w:type="paragraph" w:customStyle="1" w:styleId="ETAsubpara">
    <w:name w:val="ETA(subpara)"/>
    <w:basedOn w:val="OPCParaBase"/>
    <w:rsid w:val="00DB7467"/>
    <w:pPr>
      <w:tabs>
        <w:tab w:val="right" w:pos="1083"/>
      </w:tabs>
      <w:spacing w:before="60" w:line="240" w:lineRule="auto"/>
      <w:ind w:left="1191" w:hanging="1191"/>
    </w:pPr>
    <w:rPr>
      <w:sz w:val="20"/>
    </w:rPr>
  </w:style>
  <w:style w:type="paragraph" w:customStyle="1" w:styleId="ETAsub-subpara">
    <w:name w:val="ETA(sub-subpara)"/>
    <w:basedOn w:val="OPCParaBase"/>
    <w:rsid w:val="00DB7467"/>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DB7467"/>
  </w:style>
  <w:style w:type="character" w:customStyle="1" w:styleId="ActHead3Char">
    <w:name w:val="ActHead 3 Char"/>
    <w:aliases w:val="d Char"/>
    <w:link w:val="ActHead3"/>
    <w:rsid w:val="00231F59"/>
    <w:rPr>
      <w:rFonts w:eastAsia="Times New Roman" w:cs="Times New Roman"/>
      <w:b/>
      <w:kern w:val="28"/>
      <w:sz w:val="28"/>
      <w:lang w:eastAsia="en-AU"/>
    </w:rPr>
  </w:style>
  <w:style w:type="character" w:customStyle="1" w:styleId="ActHead2Char">
    <w:name w:val="ActHead 2 Char"/>
    <w:aliases w:val="p Char"/>
    <w:link w:val="ActHead2"/>
    <w:rsid w:val="00231F59"/>
    <w:rPr>
      <w:rFonts w:eastAsia="Times New Roman" w:cs="Times New Roman"/>
      <w:b/>
      <w:kern w:val="28"/>
      <w:sz w:val="32"/>
      <w:lang w:eastAsia="en-AU"/>
    </w:rPr>
  </w:style>
  <w:style w:type="character" w:customStyle="1" w:styleId="DefinitionChar">
    <w:name w:val="Definition Char"/>
    <w:aliases w:val="dd Char"/>
    <w:link w:val="Definition"/>
    <w:rsid w:val="000E66D4"/>
    <w:rPr>
      <w:rFonts w:eastAsia="Times New Roman" w:cs="Times New Roman"/>
      <w:sz w:val="22"/>
      <w:lang w:eastAsia="en-AU"/>
    </w:rPr>
  </w:style>
  <w:style w:type="character" w:customStyle="1" w:styleId="paragraphChar">
    <w:name w:val="paragraph Char"/>
    <w:aliases w:val="a Char"/>
    <w:link w:val="paragraph"/>
    <w:rsid w:val="000E66D4"/>
    <w:rPr>
      <w:rFonts w:eastAsia="Times New Roman" w:cs="Times New Roman"/>
      <w:sz w:val="22"/>
      <w:lang w:eastAsia="en-AU"/>
    </w:rPr>
  </w:style>
  <w:style w:type="paragraph" w:styleId="ListParagraph">
    <w:name w:val="List Paragraph"/>
    <w:basedOn w:val="Normal"/>
    <w:uiPriority w:val="34"/>
    <w:qFormat/>
    <w:rsid w:val="00DB7467"/>
    <w:pPr>
      <w:ind w:left="720"/>
      <w:contextualSpacing/>
    </w:pPr>
  </w:style>
  <w:style w:type="paragraph" w:styleId="Bibliography">
    <w:name w:val="Bibliography"/>
    <w:basedOn w:val="Normal"/>
    <w:next w:val="Normal"/>
    <w:uiPriority w:val="37"/>
    <w:semiHidden/>
    <w:unhideWhenUsed/>
    <w:rsid w:val="00DB7467"/>
  </w:style>
  <w:style w:type="character" w:styleId="BookTitle">
    <w:name w:val="Book Title"/>
    <w:basedOn w:val="DefaultParagraphFont"/>
    <w:uiPriority w:val="33"/>
    <w:qFormat/>
    <w:rsid w:val="00DB7467"/>
    <w:rPr>
      <w:b/>
      <w:bCs/>
      <w:i/>
      <w:iCs/>
      <w:spacing w:val="5"/>
    </w:rPr>
  </w:style>
  <w:style w:type="table" w:styleId="ColorfulGrid">
    <w:name w:val="Colorful Grid"/>
    <w:basedOn w:val="TableNormal"/>
    <w:uiPriority w:val="73"/>
    <w:semiHidden/>
    <w:unhideWhenUsed/>
    <w:rsid w:val="00DB746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B746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B746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B746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B746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B746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B746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B746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B746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B746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B746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B746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B746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B746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B746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B746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B746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B746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B746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B746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B746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B746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B746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B746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B746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B746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B746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B746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DB74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B746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B746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B746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B746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B746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B746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B74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B746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B746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B746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B746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B746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B746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B74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B74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B74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B746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B746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B746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B746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B74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B74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B74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B746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B746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B746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B746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B74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B74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B74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B74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B74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B74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B74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B74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B746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B746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B746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B746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B746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B746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B74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B746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B746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B746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B746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B746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B746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B7467"/>
    <w:rPr>
      <w:color w:val="2B579A"/>
      <w:shd w:val="clear" w:color="auto" w:fill="E1DFDD"/>
    </w:rPr>
  </w:style>
  <w:style w:type="character" w:styleId="IntenseEmphasis">
    <w:name w:val="Intense Emphasis"/>
    <w:basedOn w:val="DefaultParagraphFont"/>
    <w:uiPriority w:val="21"/>
    <w:qFormat/>
    <w:rsid w:val="00DB7467"/>
    <w:rPr>
      <w:i/>
      <w:iCs/>
      <w:color w:val="4F81BD" w:themeColor="accent1"/>
    </w:rPr>
  </w:style>
  <w:style w:type="paragraph" w:styleId="IntenseQuote">
    <w:name w:val="Intense Quote"/>
    <w:basedOn w:val="Normal"/>
    <w:next w:val="Normal"/>
    <w:link w:val="IntenseQuoteChar"/>
    <w:uiPriority w:val="30"/>
    <w:qFormat/>
    <w:rsid w:val="00DB746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B7467"/>
    <w:rPr>
      <w:i/>
      <w:iCs/>
      <w:color w:val="4F81BD" w:themeColor="accent1"/>
      <w:sz w:val="22"/>
    </w:rPr>
  </w:style>
  <w:style w:type="character" w:styleId="IntenseReference">
    <w:name w:val="Intense Reference"/>
    <w:basedOn w:val="DefaultParagraphFont"/>
    <w:uiPriority w:val="32"/>
    <w:qFormat/>
    <w:rsid w:val="00DB7467"/>
    <w:rPr>
      <w:b/>
      <w:bCs/>
      <w:smallCaps/>
      <w:color w:val="4F81BD" w:themeColor="accent1"/>
      <w:spacing w:val="5"/>
    </w:rPr>
  </w:style>
  <w:style w:type="table" w:styleId="LightGrid">
    <w:name w:val="Light Grid"/>
    <w:basedOn w:val="TableNormal"/>
    <w:uiPriority w:val="62"/>
    <w:semiHidden/>
    <w:unhideWhenUsed/>
    <w:rsid w:val="00DB74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B74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B746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B746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B746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B746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B746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B746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B746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B746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B746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B746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B746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B746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B746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B746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B746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B746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B746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B746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B746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DB746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B746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B746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B746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B746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B746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B746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B746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B746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B746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B746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B746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B746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B746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B74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B746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B746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B746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B746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B746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B746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B74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B74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B74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B746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B746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B746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B746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B746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B746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B746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B746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B746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B746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B746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B746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B746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B746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B746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B746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B746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B746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B746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B746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B746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B746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B746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B746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B746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B74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B74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B74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B74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B74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B74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B74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B746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B746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B746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B746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B746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B746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B746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B74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B74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B74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B74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B74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B74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B74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B746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B746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B746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B746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B746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B746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B746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B746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B746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B746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B746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B746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B746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B746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B74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B74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B74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B74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B74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B74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B74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B74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B74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B74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B74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B74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B74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B746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B7467"/>
    <w:rPr>
      <w:color w:val="2B579A"/>
      <w:shd w:val="clear" w:color="auto" w:fill="E1DFDD"/>
    </w:rPr>
  </w:style>
  <w:style w:type="paragraph" w:styleId="NoSpacing">
    <w:name w:val="No Spacing"/>
    <w:uiPriority w:val="1"/>
    <w:qFormat/>
    <w:rsid w:val="00DB7467"/>
    <w:rPr>
      <w:sz w:val="22"/>
    </w:rPr>
  </w:style>
  <w:style w:type="paragraph" w:styleId="NoteHeading">
    <w:name w:val="Note Heading"/>
    <w:basedOn w:val="Normal"/>
    <w:next w:val="Normal"/>
    <w:link w:val="NoteHeadingChar"/>
    <w:uiPriority w:val="99"/>
    <w:semiHidden/>
    <w:unhideWhenUsed/>
    <w:rsid w:val="00DB7467"/>
    <w:pPr>
      <w:spacing w:line="240" w:lineRule="auto"/>
    </w:pPr>
  </w:style>
  <w:style w:type="character" w:customStyle="1" w:styleId="NoteHeadingChar">
    <w:name w:val="Note Heading Char"/>
    <w:basedOn w:val="DefaultParagraphFont"/>
    <w:link w:val="NoteHeading"/>
    <w:uiPriority w:val="99"/>
    <w:semiHidden/>
    <w:rsid w:val="00DB7467"/>
    <w:rPr>
      <w:sz w:val="22"/>
    </w:rPr>
  </w:style>
  <w:style w:type="character" w:styleId="PlaceholderText">
    <w:name w:val="Placeholder Text"/>
    <w:basedOn w:val="DefaultParagraphFont"/>
    <w:uiPriority w:val="99"/>
    <w:semiHidden/>
    <w:rsid w:val="00DB7467"/>
    <w:rPr>
      <w:color w:val="808080"/>
    </w:rPr>
  </w:style>
  <w:style w:type="table" w:styleId="PlainTable1">
    <w:name w:val="Plain Table 1"/>
    <w:basedOn w:val="TableNormal"/>
    <w:uiPriority w:val="41"/>
    <w:rsid w:val="00DB74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B74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B746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B74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B746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DB74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7467"/>
    <w:rPr>
      <w:i/>
      <w:iCs/>
      <w:color w:val="404040" w:themeColor="text1" w:themeTint="BF"/>
      <w:sz w:val="22"/>
    </w:rPr>
  </w:style>
  <w:style w:type="character" w:styleId="SmartHyperlink">
    <w:name w:val="Smart Hyperlink"/>
    <w:basedOn w:val="DefaultParagraphFont"/>
    <w:uiPriority w:val="99"/>
    <w:semiHidden/>
    <w:unhideWhenUsed/>
    <w:rsid w:val="00DB7467"/>
    <w:rPr>
      <w:u w:val="dotted"/>
    </w:rPr>
  </w:style>
  <w:style w:type="character" w:styleId="SubtleEmphasis">
    <w:name w:val="Subtle Emphasis"/>
    <w:basedOn w:val="DefaultParagraphFont"/>
    <w:uiPriority w:val="19"/>
    <w:qFormat/>
    <w:rsid w:val="00DB7467"/>
    <w:rPr>
      <w:i/>
      <w:iCs/>
      <w:color w:val="404040" w:themeColor="text1" w:themeTint="BF"/>
    </w:rPr>
  </w:style>
  <w:style w:type="character" w:styleId="SubtleReference">
    <w:name w:val="Subtle Reference"/>
    <w:basedOn w:val="DefaultParagraphFont"/>
    <w:uiPriority w:val="31"/>
    <w:qFormat/>
    <w:rsid w:val="00DB7467"/>
    <w:rPr>
      <w:smallCaps/>
      <w:color w:val="5A5A5A" w:themeColor="text1" w:themeTint="A5"/>
    </w:rPr>
  </w:style>
  <w:style w:type="table" w:styleId="TableGridLight">
    <w:name w:val="Grid Table Light"/>
    <w:basedOn w:val="TableNormal"/>
    <w:uiPriority w:val="40"/>
    <w:rsid w:val="00DB74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DB7467"/>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DB7467"/>
    <w:rPr>
      <w:color w:val="605E5C"/>
      <w:shd w:val="clear" w:color="auto" w:fill="E1DFDD"/>
    </w:rPr>
  </w:style>
  <w:style w:type="character" w:customStyle="1" w:styleId="paragraphsubChar">
    <w:name w:val="paragraph(sub) Char"/>
    <w:aliases w:val="aa Char"/>
    <w:link w:val="paragraphsub"/>
    <w:rsid w:val="009864C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9" Type="http://schemas.openxmlformats.org/officeDocument/2006/relationships/theme" Target="theme/theme1.xml"/><Relationship Id="rId21" Type="http://schemas.openxmlformats.org/officeDocument/2006/relationships/oleObject" Target="embeddings/oleObject1.bin"/><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header" Target="header7.xm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footer" Target="footer7.xml"/><Relationship Id="rId8" Type="http://schemas.openxmlformats.org/officeDocument/2006/relationships/image" Target="media/image1.jp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86F01-4488-448A-AC16-671109B1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148</Pages>
  <Words>43196</Words>
  <Characters>221538</Characters>
  <Application>Microsoft Office Word</Application>
  <DocSecurity>6</DocSecurity>
  <PresentationFormat/>
  <Lines>5837</Lines>
  <Paragraphs>3508</Paragraphs>
  <ScaleCrop>false</ScaleCrop>
  <HeadingPairs>
    <vt:vector size="2" baseType="variant">
      <vt:variant>
        <vt:lpstr>Title</vt:lpstr>
      </vt:variant>
      <vt:variant>
        <vt:i4>1</vt:i4>
      </vt:variant>
    </vt:vector>
  </HeadingPairs>
  <TitlesOfParts>
    <vt:vector size="1" baseType="lpstr">
      <vt:lpstr>Aged Care Rules 2025</vt:lpstr>
    </vt:vector>
  </TitlesOfParts>
  <Manager/>
  <Company/>
  <LinksUpToDate>false</LinksUpToDate>
  <CharactersWithSpaces>262342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Aged Care Act Rules consultation - Release 2b - Funding for other aged care programs</dc:title>
  <dc:subject>New Aged Care Act Rules consultation - Release 2b - Funding for other aged care programs</dc:subject>
  <dc:creator>Australian Government Department of Health and Aged Care</dc:creator>
  <cp:keywords>aged care; new aged care act</cp:keywords>
  <dc:description/>
  <cp:lastModifiedBy/>
  <cp:revision>1</cp:revision>
  <cp:lastPrinted>2025-01-28T02:13:00Z</cp:lastPrinted>
  <dcterms:created xsi:type="dcterms:W3CDTF">2025-01-29T23:51:00Z</dcterms:created>
  <dcterms:modified xsi:type="dcterms:W3CDTF">2025-01-29T23:51:00Z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Rules 2025</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2025</vt:lpwstr>
  </property>
  <property fmtid="{D5CDD505-2E9C-101B-9397-08002B2CF9AE}" pid="10" name="Authority">
    <vt:lpwstr>Unk</vt:lpwstr>
  </property>
  <property fmtid="{D5CDD505-2E9C-101B-9397-08002B2CF9AE}" pid="11" name="ID">
    <vt:lpwstr>OPC65961</vt:lpwstr>
  </property>
  <property fmtid="{D5CDD505-2E9C-101B-9397-08002B2CF9AE}" pid="12" name="DLM">
    <vt:lpwstr> </vt:lpwstr>
  </property>
  <property fmtid="{D5CDD505-2E9C-101B-9397-08002B2CF9AE}" pid="13" name="Classification">
    <vt:lpwstr>CONSULTATION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PC:D25/1108</vt:lpwstr>
  </property>
</Properties>
</file>