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288FEA" w14:textId="77777777" w:rsidR="00B254A9" w:rsidRPr="005B32D4" w:rsidRDefault="00B254A9" w:rsidP="005B32D4">
      <w:pPr>
        <w:pStyle w:val="Title"/>
      </w:pPr>
      <w:bookmarkStart w:id="0" w:name="OLE_LINK1"/>
      <w:bookmarkStart w:id="1" w:name="OLE_LINK2"/>
      <w:bookmarkStart w:id="2" w:name="OLE_LINK3"/>
      <w:bookmarkStart w:id="3" w:name="OLE_LINK4"/>
      <w:bookmarkStart w:id="4" w:name="OLE_LINK6"/>
      <w:bookmarkStart w:id="5" w:name="OLE_LINK9"/>
      <w:bookmarkStart w:id="6" w:name="OLE_LINK8"/>
      <w:r w:rsidRPr="005B32D4">
        <w:t>National Communicable Diseases Surveillance Report</w:t>
      </w:r>
    </w:p>
    <w:p w14:paraId="6F25C8A4" w14:textId="549D81D6" w:rsidR="00807835" w:rsidRPr="005B32D4" w:rsidRDefault="00807835" w:rsidP="005B32D4">
      <w:pPr>
        <w:pStyle w:val="Title"/>
      </w:pPr>
      <w:r w:rsidRPr="005B32D4">
        <w:t xml:space="preserve">Fortnight </w:t>
      </w:r>
      <w:r w:rsidR="005C310A" w:rsidRPr="005B32D4">
        <w:t>01</w:t>
      </w:r>
      <w:r w:rsidR="00F816D5" w:rsidRPr="005B32D4">
        <w:t>,</w:t>
      </w:r>
      <w:r w:rsidR="003D48B5" w:rsidRPr="005B32D4">
        <w:t xml:space="preserve"> </w:t>
      </w:r>
      <w:r w:rsidR="00924FC7" w:rsidRPr="005B32D4">
        <w:t>202</w:t>
      </w:r>
      <w:r w:rsidR="005C310A" w:rsidRPr="005B32D4">
        <w:t>5</w:t>
      </w:r>
      <w:r w:rsidR="00031B33" w:rsidRPr="005B32D4">
        <w:t xml:space="preserve"> </w:t>
      </w:r>
      <w:r w:rsidRPr="005B32D4">
        <w:t>Summary Notes</w:t>
      </w:r>
      <w:r w:rsidR="00EB26EC" w:rsidRPr="005B32D4">
        <w:t xml:space="preserve"> for Selected Diseases</w:t>
      </w:r>
    </w:p>
    <w:p w14:paraId="201EB98E" w14:textId="68EFCE2F" w:rsidR="00AC0D80" w:rsidRPr="005B32D4" w:rsidRDefault="005C310A" w:rsidP="005B32D4">
      <w:pPr>
        <w:pStyle w:val="Title"/>
      </w:pPr>
      <w:r w:rsidRPr="005B32D4">
        <w:t>09</w:t>
      </w:r>
      <w:r w:rsidR="00380798" w:rsidRPr="005B32D4">
        <w:t xml:space="preserve"> </w:t>
      </w:r>
      <w:r w:rsidRPr="005B32D4">
        <w:t>December</w:t>
      </w:r>
      <w:r w:rsidR="006869E4" w:rsidRPr="005B32D4">
        <w:t xml:space="preserve"> </w:t>
      </w:r>
      <w:r w:rsidR="00082C5E" w:rsidRPr="005B32D4">
        <w:t>202</w:t>
      </w:r>
      <w:r w:rsidR="0064269D" w:rsidRPr="005B32D4">
        <w:t>4</w:t>
      </w:r>
      <w:r w:rsidR="0082527C" w:rsidRPr="005B32D4">
        <w:t xml:space="preserve"> </w:t>
      </w:r>
      <w:r w:rsidR="00CA37B4" w:rsidRPr="005B32D4">
        <w:t xml:space="preserve">to </w:t>
      </w:r>
      <w:r w:rsidR="0047145B" w:rsidRPr="005B32D4">
        <w:t>0</w:t>
      </w:r>
      <w:r w:rsidRPr="005B32D4">
        <w:t>5</w:t>
      </w:r>
      <w:r w:rsidR="0047145B" w:rsidRPr="005B32D4">
        <w:t xml:space="preserve"> </w:t>
      </w:r>
      <w:r w:rsidRPr="005B32D4">
        <w:t xml:space="preserve">January </w:t>
      </w:r>
      <w:r w:rsidR="00924FC7" w:rsidRPr="005B32D4">
        <w:t>202</w:t>
      </w:r>
      <w:bookmarkEnd w:id="0"/>
      <w:bookmarkEnd w:id="1"/>
      <w:bookmarkEnd w:id="2"/>
      <w:r w:rsidRPr="005B32D4">
        <w:t>5</w:t>
      </w:r>
    </w:p>
    <w:p w14:paraId="6FD93C51" w14:textId="77777777" w:rsidR="00ED21CE" w:rsidRPr="005B32D4" w:rsidRDefault="00ED21CE" w:rsidP="005B32D4">
      <w:pPr>
        <w:pStyle w:val="Heading1"/>
      </w:pPr>
      <w:r w:rsidRPr="005B32D4">
        <w:t>Infectious and congenital syphilis</w:t>
      </w:r>
    </w:p>
    <w:p w14:paraId="53F75425" w14:textId="77777777" w:rsidR="00CD7413" w:rsidRPr="005B32D4" w:rsidRDefault="00CD7413" w:rsidP="005B32D4">
      <w:pPr>
        <w:rPr>
          <w:rFonts w:eastAsiaTheme="minorHAnsi"/>
        </w:rPr>
      </w:pPr>
      <w:r w:rsidRPr="005B32D4">
        <w:t xml:space="preserve">Infectious syphilis notifications are continuing to increase across Australia. Detailed analysis of infectious and congenital syphilis trends in Australia are reported quarterly in the </w:t>
      </w:r>
      <w:hyperlink r:id="rId8" w:history="1">
        <w:r w:rsidRPr="005B32D4">
          <w:rPr>
            <w:rStyle w:val="Hyperlink"/>
          </w:rPr>
          <w:t>National syphilis surveillance reports</w:t>
        </w:r>
      </w:hyperlink>
      <w:r w:rsidRPr="005B32D4">
        <w:t>.</w:t>
      </w:r>
    </w:p>
    <w:p w14:paraId="5263EBFA" w14:textId="77777777" w:rsidR="00CD7413" w:rsidRPr="005B32D4" w:rsidRDefault="00CD7413" w:rsidP="005B32D4">
      <w:pPr>
        <w:pStyle w:val="Heading1"/>
      </w:pPr>
      <w:r w:rsidRPr="005B32D4">
        <w:t>Syphilis response</w:t>
      </w:r>
    </w:p>
    <w:p w14:paraId="5E60BC2C" w14:textId="77777777" w:rsidR="00CD7413" w:rsidRPr="005B32D4" w:rsidRDefault="00CD7413" w:rsidP="005B32D4">
      <w:pPr>
        <w:rPr>
          <w:rFonts w:eastAsiaTheme="minorHAnsi"/>
        </w:rPr>
      </w:pPr>
      <w:r w:rsidRPr="005B32D4">
        <w:t xml:space="preserve">The CDNA and BBV STI Standing Committee (BBVSS) are, in collaboration, developing priority public health actions, including those related to workforce and community engagement, to ensure progress is made towards reducing the incidence of syphilis and elimination of congenital syphilis in Australia. For further information on national activities related to syphilis, including the </w:t>
      </w:r>
      <w:hyperlink r:id="rId9" w:history="1">
        <w:r w:rsidRPr="005B32D4">
          <w:rPr>
            <w:rStyle w:val="Hyperlink"/>
          </w:rPr>
          <w:t>Don’t fool around with syphilis</w:t>
        </w:r>
      </w:hyperlink>
      <w:r w:rsidRPr="005B32D4">
        <w:t xml:space="preserve"> campaign, refer to the </w:t>
      </w:r>
      <w:hyperlink r:id="rId10" w:history="1">
        <w:r w:rsidRPr="005B32D4">
          <w:rPr>
            <w:rStyle w:val="Hyperlink"/>
          </w:rPr>
          <w:t xml:space="preserve">National Response to Syphilis </w:t>
        </w:r>
      </w:hyperlink>
      <w:r w:rsidRPr="005B32D4">
        <w:t> webpage on the Department’s website.</w:t>
      </w:r>
    </w:p>
    <w:p w14:paraId="287BF3A5" w14:textId="3005E74C" w:rsidR="00A82EFB" w:rsidRPr="005B32D4" w:rsidRDefault="00A82EFB" w:rsidP="005B32D4">
      <w:pPr>
        <w:pStyle w:val="Heading1"/>
      </w:pPr>
      <w:bookmarkStart w:id="7" w:name="_Hlk187752932"/>
      <w:r w:rsidRPr="005B32D4">
        <w:t>Japanese encephalitis virus infection</w:t>
      </w:r>
    </w:p>
    <w:p w14:paraId="2489FA43" w14:textId="18D035BD" w:rsidR="00A82EFB" w:rsidRPr="005B32D4" w:rsidRDefault="005C310A" w:rsidP="005B32D4">
      <w:r w:rsidRPr="005B32D4">
        <w:t xml:space="preserve">Japanese encephalitis virus (JEV) infection is most commonly asymptomatic, but </w:t>
      </w:r>
      <w:r w:rsidR="004E534C" w:rsidRPr="005B32D4">
        <w:t xml:space="preserve">some cases </w:t>
      </w:r>
      <w:r w:rsidRPr="005B32D4">
        <w:t xml:space="preserve">can result in severe disease and death. JEV is a flavivirus </w:t>
      </w:r>
      <w:r w:rsidR="004E534C" w:rsidRPr="005B32D4">
        <w:t xml:space="preserve">and transmitted </w:t>
      </w:r>
      <w:r w:rsidRPr="005B32D4">
        <w:t xml:space="preserve">to humans through bites from infected mosquitos. JEV has not been detected </w:t>
      </w:r>
      <w:r w:rsidR="004E534C" w:rsidRPr="005B32D4">
        <w:t xml:space="preserve">in Australia </w:t>
      </w:r>
      <w:r w:rsidRPr="005B32D4">
        <w:t>since the 202</w:t>
      </w:r>
      <w:r w:rsidR="002C123A" w:rsidRPr="005B32D4">
        <w:t>1-2022</w:t>
      </w:r>
      <w:r w:rsidR="004E534C" w:rsidRPr="005B32D4">
        <w:t xml:space="preserve"> outbreak</w:t>
      </w:r>
      <w:r w:rsidRPr="005B32D4">
        <w:t>.</w:t>
      </w:r>
      <w:r w:rsidR="002C123A" w:rsidRPr="005B32D4">
        <w:t xml:space="preserve"> In this reporting period there was 1 confirmed </w:t>
      </w:r>
      <w:r w:rsidR="004E534C" w:rsidRPr="005B32D4">
        <w:t xml:space="preserve">locally acquired </w:t>
      </w:r>
      <w:r w:rsidR="002C123A" w:rsidRPr="005B32D4">
        <w:t xml:space="preserve">case of JEV infection </w:t>
      </w:r>
      <w:r w:rsidR="004E534C" w:rsidRPr="005B32D4">
        <w:t xml:space="preserve">notified for a resident of </w:t>
      </w:r>
      <w:r w:rsidR="002C123A" w:rsidRPr="005B32D4">
        <w:t xml:space="preserve">Victoria. During the same period there was 1 further probable JEV infection reported in </w:t>
      </w:r>
      <w:r w:rsidR="004E534C" w:rsidRPr="005B32D4">
        <w:t xml:space="preserve">a resident of </w:t>
      </w:r>
      <w:r w:rsidR="002C123A" w:rsidRPr="005B32D4">
        <w:t>Queensland with this case acquiring their infection in Timor Leste.</w:t>
      </w:r>
    </w:p>
    <w:bookmarkEnd w:id="7"/>
    <w:p w14:paraId="15978A89" w14:textId="77777777" w:rsidR="00C37A92" w:rsidRPr="005B32D4" w:rsidRDefault="00C37A92" w:rsidP="005B32D4">
      <w:pPr>
        <w:rPr>
          <w:rStyle w:val="IntenseEmphasis"/>
        </w:rPr>
      </w:pPr>
      <w:r w:rsidRPr="005B32D4">
        <w:rPr>
          <w:rStyle w:val="IntenseEmphasis"/>
        </w:rPr>
        <w:t xml:space="preserve">Interpretative Notes </w:t>
      </w:r>
    </w:p>
    <w:bookmarkEnd w:id="3"/>
    <w:bookmarkEnd w:id="4"/>
    <w:bookmarkEnd w:id="5"/>
    <w:bookmarkEnd w:id="6"/>
    <w:p w14:paraId="71AA7033" w14:textId="77777777" w:rsidR="00017515" w:rsidRPr="005B32D4" w:rsidRDefault="00017515" w:rsidP="005B32D4">
      <w:pPr>
        <w:pStyle w:val="FootnoteText"/>
      </w:pPr>
      <w:r w:rsidRPr="005B32D4">
        <w:t xml:space="preserve">Selected diseases are chosen each fortnight based on either exceeding two standard deviations from the 90 day and/or </w:t>
      </w:r>
      <w:proofErr w:type="gramStart"/>
      <w:r w:rsidRPr="005B32D4">
        <w:t>365 day</w:t>
      </w:r>
      <w:proofErr w:type="gramEnd"/>
      <w:r w:rsidRPr="005B32D4">
        <w:t xml:space="preserve"> five year rolling mean or other disease issues of significance identified during the reporting period.  All diseases reported are analysed by notification receive date.  Data are extracted each Monday of a CDNA week.</w:t>
      </w:r>
    </w:p>
    <w:p w14:paraId="329F4AD7" w14:textId="77777777" w:rsidR="00017515" w:rsidRPr="005B32D4" w:rsidRDefault="00017515" w:rsidP="005B32D4">
      <w:pPr>
        <w:pStyle w:val="FootnoteText"/>
      </w:pPr>
      <w:r w:rsidRPr="005B32D4">
        <w:t>Totals comprise data from all States and Territories.  Cumulative figures are subject to retrospective revision so there may be discrepancies between the number of new notifications and the increment in the cumulative figure from the previous period.</w:t>
      </w:r>
    </w:p>
    <w:p w14:paraId="2406ECC1" w14:textId="28A9269D" w:rsidR="00017515" w:rsidRPr="005B32D4" w:rsidRDefault="00017515" w:rsidP="005B32D4">
      <w:pPr>
        <w:pStyle w:val="FootnoteText"/>
      </w:pPr>
      <w:r w:rsidRPr="005B32D4">
        <w:t>1The past quarter (90 day) surveillance period includes the date range (</w:t>
      </w:r>
      <w:r w:rsidR="00872BFE" w:rsidRPr="005B32D4">
        <w:t>08</w:t>
      </w:r>
      <w:r w:rsidR="00AF43C7" w:rsidRPr="005B32D4">
        <w:t>/</w:t>
      </w:r>
      <w:r w:rsidR="00872BFE" w:rsidRPr="005B32D4">
        <w:t>10</w:t>
      </w:r>
      <w:r w:rsidR="0081611F" w:rsidRPr="005B32D4">
        <w:t>/20</w:t>
      </w:r>
      <w:r w:rsidR="007F67BA" w:rsidRPr="005B32D4">
        <w:t>2</w:t>
      </w:r>
      <w:r w:rsidR="00D1381A" w:rsidRPr="005B32D4">
        <w:t>4</w:t>
      </w:r>
      <w:r w:rsidR="0081611F" w:rsidRPr="005B32D4">
        <w:t xml:space="preserve"> to</w:t>
      </w:r>
      <w:r w:rsidR="005F4765" w:rsidRPr="005B32D4">
        <w:t xml:space="preserve"> </w:t>
      </w:r>
      <w:r w:rsidR="00872BFE" w:rsidRPr="005B32D4">
        <w:t>05</w:t>
      </w:r>
      <w:r w:rsidR="00AF43C7" w:rsidRPr="005B32D4">
        <w:t>/</w:t>
      </w:r>
      <w:r w:rsidR="00872BFE" w:rsidRPr="005B32D4">
        <w:t>01</w:t>
      </w:r>
      <w:r w:rsidR="009C1059" w:rsidRPr="005B32D4">
        <w:t>/20</w:t>
      </w:r>
      <w:r w:rsidR="006A65C0" w:rsidRPr="005B32D4">
        <w:t>2</w:t>
      </w:r>
      <w:r w:rsidR="00872BFE" w:rsidRPr="005B32D4">
        <w:t>5</w:t>
      </w:r>
      <w:r w:rsidR="00777AAA" w:rsidRPr="005B32D4">
        <w:t>).</w:t>
      </w:r>
    </w:p>
    <w:p w14:paraId="38B56901" w14:textId="0208AF80" w:rsidR="00017515" w:rsidRPr="005B32D4" w:rsidRDefault="00017515" w:rsidP="005B32D4">
      <w:pPr>
        <w:pStyle w:val="FootnoteText"/>
      </w:pPr>
      <w:r w:rsidRPr="005B32D4">
        <w:t xml:space="preserve">2The quarterly (90 day) five year rolling mean is the average </w:t>
      </w:r>
      <w:r w:rsidR="00D26EE8" w:rsidRPr="005B32D4">
        <w:t>of</w:t>
      </w:r>
      <w:r w:rsidR="00CA37B4" w:rsidRPr="005B32D4">
        <w:t xml:space="preserve"> 5 intervals of 90 days up to</w:t>
      </w:r>
      <w:r w:rsidR="003603F7" w:rsidRPr="005B32D4">
        <w:t xml:space="preserve"> </w:t>
      </w:r>
      <w:r w:rsidR="00630D97" w:rsidRPr="005B32D4">
        <w:t>0</w:t>
      </w:r>
      <w:r w:rsidR="00872BFE" w:rsidRPr="005B32D4">
        <w:t>5</w:t>
      </w:r>
      <w:r w:rsidR="002B3157" w:rsidRPr="005B32D4">
        <w:t>/</w:t>
      </w:r>
      <w:r w:rsidR="00872BFE" w:rsidRPr="005B32D4">
        <w:t>01</w:t>
      </w:r>
      <w:r w:rsidR="00AF43C7" w:rsidRPr="005B32D4">
        <w:t>/202</w:t>
      </w:r>
      <w:r w:rsidR="00872BFE" w:rsidRPr="005B32D4">
        <w:t>4</w:t>
      </w:r>
      <w:r w:rsidRPr="005B32D4">
        <w:t xml:space="preserve">.  The ratio is the notification activity in the past quarter (90 days) compared with the </w:t>
      </w:r>
      <w:proofErr w:type="gramStart"/>
      <w:r w:rsidRPr="005B32D4">
        <w:t>five year</w:t>
      </w:r>
      <w:proofErr w:type="gramEnd"/>
      <w:r w:rsidRPr="005B32D4">
        <w:t xml:space="preserve"> rolling mean for the same period.</w:t>
      </w:r>
    </w:p>
    <w:p w14:paraId="228A0A61" w14:textId="7CC0F757" w:rsidR="00017515" w:rsidRPr="005B32D4" w:rsidRDefault="00017515" w:rsidP="005B32D4">
      <w:pPr>
        <w:pStyle w:val="FootnoteText"/>
      </w:pPr>
      <w:r w:rsidRPr="005B32D4">
        <w:t xml:space="preserve">3The past year (365 day) surveillance period includes the date range </w:t>
      </w:r>
      <w:r w:rsidR="002C38A0" w:rsidRPr="005B32D4">
        <w:t>(</w:t>
      </w:r>
      <w:r w:rsidR="00430CFE" w:rsidRPr="005B32D4">
        <w:t>06</w:t>
      </w:r>
      <w:r w:rsidR="00AF43C7" w:rsidRPr="005B32D4">
        <w:t>/</w:t>
      </w:r>
      <w:r w:rsidR="00430CFE" w:rsidRPr="005B32D4">
        <w:t>01</w:t>
      </w:r>
      <w:r w:rsidR="00421F52" w:rsidRPr="005B32D4">
        <w:t>/</w:t>
      </w:r>
      <w:r w:rsidR="009C1059" w:rsidRPr="005B32D4">
        <w:t>202</w:t>
      </w:r>
      <w:r w:rsidR="00430CFE" w:rsidRPr="005B32D4">
        <w:t>4</w:t>
      </w:r>
      <w:r w:rsidR="00493076" w:rsidRPr="005B32D4">
        <w:t xml:space="preserve"> to</w:t>
      </w:r>
      <w:r w:rsidR="00EA74EE" w:rsidRPr="005B32D4">
        <w:t xml:space="preserve"> </w:t>
      </w:r>
      <w:r w:rsidR="00430CFE" w:rsidRPr="005B32D4">
        <w:t>05</w:t>
      </w:r>
      <w:r w:rsidR="002B3157" w:rsidRPr="005B32D4">
        <w:t>/</w:t>
      </w:r>
      <w:r w:rsidR="00430CFE" w:rsidRPr="005B32D4">
        <w:t>01</w:t>
      </w:r>
      <w:r w:rsidR="00AF43C7" w:rsidRPr="005B32D4">
        <w:t>/202</w:t>
      </w:r>
      <w:r w:rsidR="00430CFE" w:rsidRPr="005B32D4">
        <w:t>5</w:t>
      </w:r>
      <w:r w:rsidR="002C38A0" w:rsidRPr="005B32D4">
        <w:t>).</w:t>
      </w:r>
    </w:p>
    <w:p w14:paraId="24BCFBDD" w14:textId="71CF6495" w:rsidR="00017515" w:rsidRPr="005B32D4" w:rsidRDefault="00017515" w:rsidP="005B32D4">
      <w:pPr>
        <w:pStyle w:val="FootnoteText"/>
      </w:pPr>
      <w:r w:rsidRPr="005B32D4">
        <w:t>4The yearly (365 day) five year rolling mean is the average o</w:t>
      </w:r>
      <w:r w:rsidR="007F67BA" w:rsidRPr="005B32D4">
        <w:t xml:space="preserve">f </w:t>
      </w:r>
      <w:r w:rsidR="00CA37B4" w:rsidRPr="005B32D4">
        <w:t>5 intervals of 365 days up to</w:t>
      </w:r>
      <w:r w:rsidR="00A13BC6" w:rsidRPr="005B32D4">
        <w:t xml:space="preserve"> </w:t>
      </w:r>
      <w:r w:rsidR="00872BFE" w:rsidRPr="005B32D4">
        <w:t>08</w:t>
      </w:r>
      <w:r w:rsidR="002B3157" w:rsidRPr="005B32D4">
        <w:t>/</w:t>
      </w:r>
      <w:r w:rsidR="00D53250" w:rsidRPr="005B32D4">
        <w:t>1</w:t>
      </w:r>
      <w:r w:rsidR="00630D97" w:rsidRPr="005B32D4">
        <w:t>2</w:t>
      </w:r>
      <w:r w:rsidR="00AF43C7" w:rsidRPr="005B32D4">
        <w:t>/202</w:t>
      </w:r>
      <w:r w:rsidR="00872BFE" w:rsidRPr="005B32D4">
        <w:t>5</w:t>
      </w:r>
      <w:r w:rsidR="002C38A0" w:rsidRPr="005B32D4">
        <w:t>.</w:t>
      </w:r>
      <w:r w:rsidR="00777AAA" w:rsidRPr="005B32D4">
        <w:t xml:space="preserve"> </w:t>
      </w:r>
      <w:r w:rsidRPr="005B32D4">
        <w:t xml:space="preserve">The ratio is the notification activity in the past year (365 days) compared with the </w:t>
      </w:r>
      <w:proofErr w:type="gramStart"/>
      <w:r w:rsidRPr="005B32D4">
        <w:t>five year</w:t>
      </w:r>
      <w:proofErr w:type="gramEnd"/>
      <w:r w:rsidRPr="005B32D4">
        <w:t xml:space="preserve"> rolling mean for the same period.</w:t>
      </w:r>
    </w:p>
    <w:p w14:paraId="011711D9" w14:textId="77777777" w:rsidR="00745E0F" w:rsidRPr="005B32D4" w:rsidRDefault="00017515" w:rsidP="005B32D4">
      <w:pPr>
        <w:pStyle w:val="FootnoteText"/>
      </w:pPr>
      <w:r w:rsidRPr="005B32D4">
        <w:t xml:space="preserve">The </w:t>
      </w:r>
      <w:proofErr w:type="gramStart"/>
      <w:r w:rsidRPr="005B32D4">
        <w:t>five year</w:t>
      </w:r>
      <w:proofErr w:type="gramEnd"/>
      <w:r w:rsidRPr="005B32D4">
        <w:t xml:space="preserve"> rolling mean and the ratio of notifications compared with the five year rolling mean should be interpreted with caution.  Changes in surveillance practice, diagnostic techniques and reporting may contribute to increases or decreases in the total notifications received over a </w:t>
      </w:r>
      <w:proofErr w:type="gramStart"/>
      <w:r w:rsidRPr="005B32D4">
        <w:t>five year</w:t>
      </w:r>
      <w:proofErr w:type="gramEnd"/>
      <w:r w:rsidRPr="005B32D4">
        <w:t xml:space="preserve"> period. Ratios are to be taken as a crude measure of current disease activity and may reflect changes in reporting rather than changes in disease activity. </w:t>
      </w:r>
    </w:p>
    <w:sectPr w:rsidR="00745E0F" w:rsidRPr="005B32D4" w:rsidSect="00B02E68">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769142" w14:textId="77777777" w:rsidR="00686F54" w:rsidRDefault="00686F54">
      <w:r>
        <w:separator/>
      </w:r>
    </w:p>
  </w:endnote>
  <w:endnote w:type="continuationSeparator" w:id="0">
    <w:p w14:paraId="03EAB2F0" w14:textId="77777777" w:rsidR="00686F54" w:rsidRDefault="00686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146D06" w14:textId="77777777" w:rsidR="00686F54" w:rsidRDefault="00686F54">
      <w:r>
        <w:separator/>
      </w:r>
    </w:p>
  </w:footnote>
  <w:footnote w:type="continuationSeparator" w:id="0">
    <w:p w14:paraId="08E91142" w14:textId="77777777" w:rsidR="00686F54" w:rsidRDefault="00686F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4436F4"/>
    <w:multiLevelType w:val="hybridMultilevel"/>
    <w:tmpl w:val="542687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5D9448DD"/>
    <w:multiLevelType w:val="hybridMultilevel"/>
    <w:tmpl w:val="1FAE998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6B2E1552"/>
    <w:multiLevelType w:val="hybridMultilevel"/>
    <w:tmpl w:val="214A98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787B5B0B"/>
    <w:multiLevelType w:val="hybridMultilevel"/>
    <w:tmpl w:val="8B023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45385775">
    <w:abstractNumId w:val="2"/>
  </w:num>
  <w:num w:numId="2" w16cid:durableId="1162816864">
    <w:abstractNumId w:val="0"/>
  </w:num>
  <w:num w:numId="3" w16cid:durableId="1496067094">
    <w:abstractNumId w:val="3"/>
  </w:num>
  <w:num w:numId="4" w16cid:durableId="30228586">
    <w:abstractNumId w:val="3"/>
  </w:num>
  <w:num w:numId="5" w16cid:durableId="116663389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778"/>
    <w:rsid w:val="000005E0"/>
    <w:rsid w:val="00002D01"/>
    <w:rsid w:val="00007329"/>
    <w:rsid w:val="00007611"/>
    <w:rsid w:val="0001253C"/>
    <w:rsid w:val="0001262E"/>
    <w:rsid w:val="00012E7E"/>
    <w:rsid w:val="00012ECC"/>
    <w:rsid w:val="00015D80"/>
    <w:rsid w:val="00017515"/>
    <w:rsid w:val="00020E2E"/>
    <w:rsid w:val="00022AC9"/>
    <w:rsid w:val="00023382"/>
    <w:rsid w:val="00027876"/>
    <w:rsid w:val="000306B8"/>
    <w:rsid w:val="00031B33"/>
    <w:rsid w:val="00037E7F"/>
    <w:rsid w:val="00037FDE"/>
    <w:rsid w:val="00040729"/>
    <w:rsid w:val="00040F92"/>
    <w:rsid w:val="00041D5F"/>
    <w:rsid w:val="0004244C"/>
    <w:rsid w:val="00050AD8"/>
    <w:rsid w:val="000512A4"/>
    <w:rsid w:val="000562A5"/>
    <w:rsid w:val="00057E93"/>
    <w:rsid w:val="00061C03"/>
    <w:rsid w:val="00061E17"/>
    <w:rsid w:val="00063B8A"/>
    <w:rsid w:val="00064B2A"/>
    <w:rsid w:val="00064DE0"/>
    <w:rsid w:val="00066394"/>
    <w:rsid w:val="00066A4F"/>
    <w:rsid w:val="00066AFD"/>
    <w:rsid w:val="000706AB"/>
    <w:rsid w:val="000715D8"/>
    <w:rsid w:val="0007286A"/>
    <w:rsid w:val="00072F3E"/>
    <w:rsid w:val="00074B8B"/>
    <w:rsid w:val="00075127"/>
    <w:rsid w:val="000754CB"/>
    <w:rsid w:val="00077925"/>
    <w:rsid w:val="0008283A"/>
    <w:rsid w:val="00082C5E"/>
    <w:rsid w:val="00083A67"/>
    <w:rsid w:val="00085B3F"/>
    <w:rsid w:val="00086423"/>
    <w:rsid w:val="00086ACE"/>
    <w:rsid w:val="0009169A"/>
    <w:rsid w:val="000922AC"/>
    <w:rsid w:val="000935CB"/>
    <w:rsid w:val="0009642A"/>
    <w:rsid w:val="000A0DDD"/>
    <w:rsid w:val="000A1778"/>
    <w:rsid w:val="000A2996"/>
    <w:rsid w:val="000A35D3"/>
    <w:rsid w:val="000A3E15"/>
    <w:rsid w:val="000A4129"/>
    <w:rsid w:val="000A4609"/>
    <w:rsid w:val="000A4792"/>
    <w:rsid w:val="000A6CB5"/>
    <w:rsid w:val="000A74F3"/>
    <w:rsid w:val="000B13AA"/>
    <w:rsid w:val="000B242B"/>
    <w:rsid w:val="000B2684"/>
    <w:rsid w:val="000B4118"/>
    <w:rsid w:val="000B5114"/>
    <w:rsid w:val="000B78DF"/>
    <w:rsid w:val="000C3A3D"/>
    <w:rsid w:val="000C6F62"/>
    <w:rsid w:val="000D02C2"/>
    <w:rsid w:val="000D10FF"/>
    <w:rsid w:val="000D1A59"/>
    <w:rsid w:val="000D1F2F"/>
    <w:rsid w:val="000D5945"/>
    <w:rsid w:val="000E3FB9"/>
    <w:rsid w:val="000E4F1F"/>
    <w:rsid w:val="000E4FCE"/>
    <w:rsid w:val="000E73F8"/>
    <w:rsid w:val="000F1E6B"/>
    <w:rsid w:val="000F76A9"/>
    <w:rsid w:val="0010056B"/>
    <w:rsid w:val="00100A7F"/>
    <w:rsid w:val="00100CFD"/>
    <w:rsid w:val="00101130"/>
    <w:rsid w:val="00102685"/>
    <w:rsid w:val="001034CA"/>
    <w:rsid w:val="00106778"/>
    <w:rsid w:val="00106847"/>
    <w:rsid w:val="001121C9"/>
    <w:rsid w:val="00116A8E"/>
    <w:rsid w:val="001213C7"/>
    <w:rsid w:val="00121C30"/>
    <w:rsid w:val="00122C8D"/>
    <w:rsid w:val="00123483"/>
    <w:rsid w:val="00124FA0"/>
    <w:rsid w:val="001268E3"/>
    <w:rsid w:val="00126931"/>
    <w:rsid w:val="00126C55"/>
    <w:rsid w:val="00127835"/>
    <w:rsid w:val="0013224D"/>
    <w:rsid w:val="001323EF"/>
    <w:rsid w:val="00132C27"/>
    <w:rsid w:val="00140CE6"/>
    <w:rsid w:val="00142B07"/>
    <w:rsid w:val="0014656A"/>
    <w:rsid w:val="00147C64"/>
    <w:rsid w:val="001519D9"/>
    <w:rsid w:val="00152296"/>
    <w:rsid w:val="00152D38"/>
    <w:rsid w:val="0015388B"/>
    <w:rsid w:val="00154FBD"/>
    <w:rsid w:val="00157616"/>
    <w:rsid w:val="001618F9"/>
    <w:rsid w:val="00163974"/>
    <w:rsid w:val="00166513"/>
    <w:rsid w:val="00172F5F"/>
    <w:rsid w:val="001738A3"/>
    <w:rsid w:val="00174CE5"/>
    <w:rsid w:val="00183113"/>
    <w:rsid w:val="00183CC0"/>
    <w:rsid w:val="001840B6"/>
    <w:rsid w:val="00184DD4"/>
    <w:rsid w:val="00186A18"/>
    <w:rsid w:val="0019079E"/>
    <w:rsid w:val="00191BE2"/>
    <w:rsid w:val="00193A6E"/>
    <w:rsid w:val="00194C41"/>
    <w:rsid w:val="00195063"/>
    <w:rsid w:val="001954BF"/>
    <w:rsid w:val="00195EFB"/>
    <w:rsid w:val="00196A32"/>
    <w:rsid w:val="001A3170"/>
    <w:rsid w:val="001A377F"/>
    <w:rsid w:val="001A3B36"/>
    <w:rsid w:val="001A5C18"/>
    <w:rsid w:val="001A5E68"/>
    <w:rsid w:val="001B0B90"/>
    <w:rsid w:val="001B18FC"/>
    <w:rsid w:val="001B331A"/>
    <w:rsid w:val="001B3452"/>
    <w:rsid w:val="001B45B1"/>
    <w:rsid w:val="001B5C72"/>
    <w:rsid w:val="001B7876"/>
    <w:rsid w:val="001C0D47"/>
    <w:rsid w:val="001C3D75"/>
    <w:rsid w:val="001C4E13"/>
    <w:rsid w:val="001C63A1"/>
    <w:rsid w:val="001C7346"/>
    <w:rsid w:val="001D283C"/>
    <w:rsid w:val="001D38E6"/>
    <w:rsid w:val="001D4099"/>
    <w:rsid w:val="001D4825"/>
    <w:rsid w:val="001D6E22"/>
    <w:rsid w:val="001D7A32"/>
    <w:rsid w:val="001D7C9C"/>
    <w:rsid w:val="001D7F91"/>
    <w:rsid w:val="001E07B1"/>
    <w:rsid w:val="001E1D1E"/>
    <w:rsid w:val="001E24EF"/>
    <w:rsid w:val="001E3700"/>
    <w:rsid w:val="001E4036"/>
    <w:rsid w:val="001E515F"/>
    <w:rsid w:val="001E6164"/>
    <w:rsid w:val="001F0691"/>
    <w:rsid w:val="001F10CD"/>
    <w:rsid w:val="001F17CC"/>
    <w:rsid w:val="00203220"/>
    <w:rsid w:val="00204C7A"/>
    <w:rsid w:val="00204F4B"/>
    <w:rsid w:val="00207329"/>
    <w:rsid w:val="002159B5"/>
    <w:rsid w:val="00215D13"/>
    <w:rsid w:val="0021612C"/>
    <w:rsid w:val="0021676B"/>
    <w:rsid w:val="002206B7"/>
    <w:rsid w:val="002240BA"/>
    <w:rsid w:val="00227733"/>
    <w:rsid w:val="00232EC7"/>
    <w:rsid w:val="00236944"/>
    <w:rsid w:val="00236E28"/>
    <w:rsid w:val="0023776D"/>
    <w:rsid w:val="00237FE1"/>
    <w:rsid w:val="00240420"/>
    <w:rsid w:val="00240CBE"/>
    <w:rsid w:val="0024186E"/>
    <w:rsid w:val="002436A4"/>
    <w:rsid w:val="002466DD"/>
    <w:rsid w:val="00250D84"/>
    <w:rsid w:val="002514B9"/>
    <w:rsid w:val="00251640"/>
    <w:rsid w:val="00257DC3"/>
    <w:rsid w:val="00260CF4"/>
    <w:rsid w:val="00261D30"/>
    <w:rsid w:val="00264CF3"/>
    <w:rsid w:val="00265611"/>
    <w:rsid w:val="0026597C"/>
    <w:rsid w:val="002676EE"/>
    <w:rsid w:val="00270632"/>
    <w:rsid w:val="00271B65"/>
    <w:rsid w:val="00273731"/>
    <w:rsid w:val="00273F82"/>
    <w:rsid w:val="002747F8"/>
    <w:rsid w:val="0027570B"/>
    <w:rsid w:val="002820A8"/>
    <w:rsid w:val="00282B57"/>
    <w:rsid w:val="00282B6A"/>
    <w:rsid w:val="002843DB"/>
    <w:rsid w:val="0029005D"/>
    <w:rsid w:val="002901B4"/>
    <w:rsid w:val="00290EAA"/>
    <w:rsid w:val="00291824"/>
    <w:rsid w:val="002925D3"/>
    <w:rsid w:val="002A39F5"/>
    <w:rsid w:val="002A3A96"/>
    <w:rsid w:val="002A6C14"/>
    <w:rsid w:val="002B0C02"/>
    <w:rsid w:val="002B1A44"/>
    <w:rsid w:val="002B2264"/>
    <w:rsid w:val="002B2390"/>
    <w:rsid w:val="002B3157"/>
    <w:rsid w:val="002B4F9D"/>
    <w:rsid w:val="002B66DB"/>
    <w:rsid w:val="002B6E8A"/>
    <w:rsid w:val="002B7391"/>
    <w:rsid w:val="002C123A"/>
    <w:rsid w:val="002C16E9"/>
    <w:rsid w:val="002C1D60"/>
    <w:rsid w:val="002C1EDC"/>
    <w:rsid w:val="002C38A0"/>
    <w:rsid w:val="002C59F2"/>
    <w:rsid w:val="002C667F"/>
    <w:rsid w:val="002C7F07"/>
    <w:rsid w:val="002D0BB9"/>
    <w:rsid w:val="002D0D6F"/>
    <w:rsid w:val="002D330C"/>
    <w:rsid w:val="002D44D4"/>
    <w:rsid w:val="002D5CC2"/>
    <w:rsid w:val="002D7C2F"/>
    <w:rsid w:val="002E1413"/>
    <w:rsid w:val="002E4545"/>
    <w:rsid w:val="002E56CD"/>
    <w:rsid w:val="002F0BF2"/>
    <w:rsid w:val="002F1D15"/>
    <w:rsid w:val="002F29B1"/>
    <w:rsid w:val="002F63E9"/>
    <w:rsid w:val="002F75DE"/>
    <w:rsid w:val="00302BA3"/>
    <w:rsid w:val="0030352D"/>
    <w:rsid w:val="00305AD3"/>
    <w:rsid w:val="00305C89"/>
    <w:rsid w:val="003066A2"/>
    <w:rsid w:val="00315C99"/>
    <w:rsid w:val="00315E5B"/>
    <w:rsid w:val="0031739B"/>
    <w:rsid w:val="00324D98"/>
    <w:rsid w:val="00324E86"/>
    <w:rsid w:val="00332BCB"/>
    <w:rsid w:val="00333774"/>
    <w:rsid w:val="00334D95"/>
    <w:rsid w:val="003378E8"/>
    <w:rsid w:val="003378FA"/>
    <w:rsid w:val="00337FDA"/>
    <w:rsid w:val="0034028F"/>
    <w:rsid w:val="0035085A"/>
    <w:rsid w:val="00350C85"/>
    <w:rsid w:val="00352484"/>
    <w:rsid w:val="003527C0"/>
    <w:rsid w:val="00352861"/>
    <w:rsid w:val="0035585C"/>
    <w:rsid w:val="0035593E"/>
    <w:rsid w:val="003571E8"/>
    <w:rsid w:val="0036000B"/>
    <w:rsid w:val="003603F7"/>
    <w:rsid w:val="003615A9"/>
    <w:rsid w:val="003618DE"/>
    <w:rsid w:val="00362CD7"/>
    <w:rsid w:val="00363047"/>
    <w:rsid w:val="0036597F"/>
    <w:rsid w:val="00365E51"/>
    <w:rsid w:val="0037239E"/>
    <w:rsid w:val="00372840"/>
    <w:rsid w:val="00374A3B"/>
    <w:rsid w:val="0037522E"/>
    <w:rsid w:val="00376595"/>
    <w:rsid w:val="003766ED"/>
    <w:rsid w:val="003769B9"/>
    <w:rsid w:val="00380798"/>
    <w:rsid w:val="003810F4"/>
    <w:rsid w:val="00383610"/>
    <w:rsid w:val="00383CC8"/>
    <w:rsid w:val="003847B0"/>
    <w:rsid w:val="00386AC9"/>
    <w:rsid w:val="00387DB7"/>
    <w:rsid w:val="00391513"/>
    <w:rsid w:val="0039245E"/>
    <w:rsid w:val="00392720"/>
    <w:rsid w:val="003941CF"/>
    <w:rsid w:val="00394302"/>
    <w:rsid w:val="003960D1"/>
    <w:rsid w:val="00396F6A"/>
    <w:rsid w:val="003A21B8"/>
    <w:rsid w:val="003A43E8"/>
    <w:rsid w:val="003B1C6A"/>
    <w:rsid w:val="003B2238"/>
    <w:rsid w:val="003B2D58"/>
    <w:rsid w:val="003B44B3"/>
    <w:rsid w:val="003B5E01"/>
    <w:rsid w:val="003B72D4"/>
    <w:rsid w:val="003C1E32"/>
    <w:rsid w:val="003C4E02"/>
    <w:rsid w:val="003C5673"/>
    <w:rsid w:val="003C5B5C"/>
    <w:rsid w:val="003C7E8E"/>
    <w:rsid w:val="003D09D9"/>
    <w:rsid w:val="003D0F73"/>
    <w:rsid w:val="003D1E4E"/>
    <w:rsid w:val="003D48B5"/>
    <w:rsid w:val="003D566F"/>
    <w:rsid w:val="003E0059"/>
    <w:rsid w:val="003E0DF1"/>
    <w:rsid w:val="003E17CD"/>
    <w:rsid w:val="003E18C4"/>
    <w:rsid w:val="003E2102"/>
    <w:rsid w:val="003E2389"/>
    <w:rsid w:val="003E239D"/>
    <w:rsid w:val="003E3854"/>
    <w:rsid w:val="003E38AB"/>
    <w:rsid w:val="003E753E"/>
    <w:rsid w:val="003F59E8"/>
    <w:rsid w:val="003F6848"/>
    <w:rsid w:val="003F7666"/>
    <w:rsid w:val="0040078C"/>
    <w:rsid w:val="00400DC9"/>
    <w:rsid w:val="0040122B"/>
    <w:rsid w:val="00401EDC"/>
    <w:rsid w:val="00403952"/>
    <w:rsid w:val="00406364"/>
    <w:rsid w:val="00406A35"/>
    <w:rsid w:val="004070D5"/>
    <w:rsid w:val="004074DD"/>
    <w:rsid w:val="00410585"/>
    <w:rsid w:val="0041071F"/>
    <w:rsid w:val="0041470E"/>
    <w:rsid w:val="004148B0"/>
    <w:rsid w:val="00416A58"/>
    <w:rsid w:val="00420ADE"/>
    <w:rsid w:val="00421466"/>
    <w:rsid w:val="00421B4D"/>
    <w:rsid w:val="00421F52"/>
    <w:rsid w:val="00426AA7"/>
    <w:rsid w:val="00426DDE"/>
    <w:rsid w:val="00430CFE"/>
    <w:rsid w:val="004322F7"/>
    <w:rsid w:val="00432D85"/>
    <w:rsid w:val="00433EB5"/>
    <w:rsid w:val="0043779B"/>
    <w:rsid w:val="00441BDF"/>
    <w:rsid w:val="00441C9D"/>
    <w:rsid w:val="004424A1"/>
    <w:rsid w:val="004424BE"/>
    <w:rsid w:val="00442C9C"/>
    <w:rsid w:val="00443302"/>
    <w:rsid w:val="004441E9"/>
    <w:rsid w:val="00444390"/>
    <w:rsid w:val="0044721C"/>
    <w:rsid w:val="004501AB"/>
    <w:rsid w:val="0045170F"/>
    <w:rsid w:val="004538B1"/>
    <w:rsid w:val="00454B72"/>
    <w:rsid w:val="00455EF7"/>
    <w:rsid w:val="00457383"/>
    <w:rsid w:val="00460D1F"/>
    <w:rsid w:val="00461289"/>
    <w:rsid w:val="0046214E"/>
    <w:rsid w:val="00463B62"/>
    <w:rsid w:val="0046422A"/>
    <w:rsid w:val="00465A87"/>
    <w:rsid w:val="004663FC"/>
    <w:rsid w:val="00466443"/>
    <w:rsid w:val="00470B49"/>
    <w:rsid w:val="0047145B"/>
    <w:rsid w:val="00471DC6"/>
    <w:rsid w:val="00472946"/>
    <w:rsid w:val="00472BAC"/>
    <w:rsid w:val="004760C9"/>
    <w:rsid w:val="004764CC"/>
    <w:rsid w:val="00480071"/>
    <w:rsid w:val="0048073F"/>
    <w:rsid w:val="00485F6A"/>
    <w:rsid w:val="004875BE"/>
    <w:rsid w:val="00490BA6"/>
    <w:rsid w:val="00493076"/>
    <w:rsid w:val="004934EB"/>
    <w:rsid w:val="00494E10"/>
    <w:rsid w:val="004964BB"/>
    <w:rsid w:val="00496F49"/>
    <w:rsid w:val="004A077E"/>
    <w:rsid w:val="004A0D78"/>
    <w:rsid w:val="004A1FB1"/>
    <w:rsid w:val="004A22C6"/>
    <w:rsid w:val="004A2C90"/>
    <w:rsid w:val="004A3721"/>
    <w:rsid w:val="004A3B31"/>
    <w:rsid w:val="004A449C"/>
    <w:rsid w:val="004A5237"/>
    <w:rsid w:val="004A6FFB"/>
    <w:rsid w:val="004A7C16"/>
    <w:rsid w:val="004B06EF"/>
    <w:rsid w:val="004B1FFD"/>
    <w:rsid w:val="004B2088"/>
    <w:rsid w:val="004B2DDB"/>
    <w:rsid w:val="004B3CE6"/>
    <w:rsid w:val="004B521C"/>
    <w:rsid w:val="004B66FF"/>
    <w:rsid w:val="004C0A22"/>
    <w:rsid w:val="004C3583"/>
    <w:rsid w:val="004C3776"/>
    <w:rsid w:val="004C4535"/>
    <w:rsid w:val="004C5E9D"/>
    <w:rsid w:val="004C71C9"/>
    <w:rsid w:val="004D0CB9"/>
    <w:rsid w:val="004D0CF0"/>
    <w:rsid w:val="004D1D1F"/>
    <w:rsid w:val="004D5B1B"/>
    <w:rsid w:val="004D7031"/>
    <w:rsid w:val="004E0021"/>
    <w:rsid w:val="004E1BB0"/>
    <w:rsid w:val="004E2761"/>
    <w:rsid w:val="004E29DE"/>
    <w:rsid w:val="004E534C"/>
    <w:rsid w:val="004E5CFC"/>
    <w:rsid w:val="004E65BD"/>
    <w:rsid w:val="004E6CE1"/>
    <w:rsid w:val="004F1147"/>
    <w:rsid w:val="004F1E6E"/>
    <w:rsid w:val="004F2F27"/>
    <w:rsid w:val="004F3E51"/>
    <w:rsid w:val="004F43BA"/>
    <w:rsid w:val="004F541E"/>
    <w:rsid w:val="004F6307"/>
    <w:rsid w:val="004F7C28"/>
    <w:rsid w:val="00502A78"/>
    <w:rsid w:val="00503D6A"/>
    <w:rsid w:val="005065B6"/>
    <w:rsid w:val="00510127"/>
    <w:rsid w:val="00510C32"/>
    <w:rsid w:val="00512F60"/>
    <w:rsid w:val="00513B7F"/>
    <w:rsid w:val="00515DE3"/>
    <w:rsid w:val="00522EBD"/>
    <w:rsid w:val="005254A9"/>
    <w:rsid w:val="00525540"/>
    <w:rsid w:val="00533E50"/>
    <w:rsid w:val="0053460C"/>
    <w:rsid w:val="00540E47"/>
    <w:rsid w:val="005427DF"/>
    <w:rsid w:val="00543AFE"/>
    <w:rsid w:val="005444BF"/>
    <w:rsid w:val="00546EFB"/>
    <w:rsid w:val="00555678"/>
    <w:rsid w:val="0055588B"/>
    <w:rsid w:val="005563B2"/>
    <w:rsid w:val="005608BA"/>
    <w:rsid w:val="005635CB"/>
    <w:rsid w:val="00564A91"/>
    <w:rsid w:val="00567DDF"/>
    <w:rsid w:val="0057251B"/>
    <w:rsid w:val="0057335B"/>
    <w:rsid w:val="005734A2"/>
    <w:rsid w:val="00574245"/>
    <w:rsid w:val="00574A3D"/>
    <w:rsid w:val="00576615"/>
    <w:rsid w:val="005778FD"/>
    <w:rsid w:val="0058103F"/>
    <w:rsid w:val="00581344"/>
    <w:rsid w:val="00581932"/>
    <w:rsid w:val="00581DBA"/>
    <w:rsid w:val="00582555"/>
    <w:rsid w:val="00582AF9"/>
    <w:rsid w:val="00582F5F"/>
    <w:rsid w:val="00583EBC"/>
    <w:rsid w:val="00584A97"/>
    <w:rsid w:val="00584DD9"/>
    <w:rsid w:val="00585A08"/>
    <w:rsid w:val="00587B9D"/>
    <w:rsid w:val="0059042E"/>
    <w:rsid w:val="005909A3"/>
    <w:rsid w:val="00590DD3"/>
    <w:rsid w:val="00590FBC"/>
    <w:rsid w:val="00592E83"/>
    <w:rsid w:val="00594AAB"/>
    <w:rsid w:val="0059592D"/>
    <w:rsid w:val="00597911"/>
    <w:rsid w:val="00597C3F"/>
    <w:rsid w:val="005A0642"/>
    <w:rsid w:val="005A0E1F"/>
    <w:rsid w:val="005A24F9"/>
    <w:rsid w:val="005A37EB"/>
    <w:rsid w:val="005A55D8"/>
    <w:rsid w:val="005A6798"/>
    <w:rsid w:val="005B00B2"/>
    <w:rsid w:val="005B1F2C"/>
    <w:rsid w:val="005B32D4"/>
    <w:rsid w:val="005B38CF"/>
    <w:rsid w:val="005B38F1"/>
    <w:rsid w:val="005B3DE5"/>
    <w:rsid w:val="005B44D0"/>
    <w:rsid w:val="005B4CD0"/>
    <w:rsid w:val="005B7BD4"/>
    <w:rsid w:val="005C1BF2"/>
    <w:rsid w:val="005C310A"/>
    <w:rsid w:val="005C5F4A"/>
    <w:rsid w:val="005C6578"/>
    <w:rsid w:val="005D6661"/>
    <w:rsid w:val="005E187B"/>
    <w:rsid w:val="005E3C64"/>
    <w:rsid w:val="005E3D7B"/>
    <w:rsid w:val="005E4D5F"/>
    <w:rsid w:val="005E6C33"/>
    <w:rsid w:val="005E7A22"/>
    <w:rsid w:val="005E7F58"/>
    <w:rsid w:val="005F378B"/>
    <w:rsid w:val="005F444E"/>
    <w:rsid w:val="005F4765"/>
    <w:rsid w:val="005F4EF3"/>
    <w:rsid w:val="005F5850"/>
    <w:rsid w:val="005F613A"/>
    <w:rsid w:val="005F78E1"/>
    <w:rsid w:val="005F7B47"/>
    <w:rsid w:val="00601A64"/>
    <w:rsid w:val="00603444"/>
    <w:rsid w:val="00606CF1"/>
    <w:rsid w:val="00607974"/>
    <w:rsid w:val="006102DF"/>
    <w:rsid w:val="0061067D"/>
    <w:rsid w:val="00611373"/>
    <w:rsid w:val="00614D6B"/>
    <w:rsid w:val="00620D23"/>
    <w:rsid w:val="0062395B"/>
    <w:rsid w:val="00630066"/>
    <w:rsid w:val="00630D97"/>
    <w:rsid w:val="00631439"/>
    <w:rsid w:val="00632389"/>
    <w:rsid w:val="00635EB2"/>
    <w:rsid w:val="0064269D"/>
    <w:rsid w:val="00643185"/>
    <w:rsid w:val="00643DD1"/>
    <w:rsid w:val="00646952"/>
    <w:rsid w:val="0065121A"/>
    <w:rsid w:val="00654DD6"/>
    <w:rsid w:val="006553DE"/>
    <w:rsid w:val="00656E29"/>
    <w:rsid w:val="00660EB5"/>
    <w:rsid w:val="00664D78"/>
    <w:rsid w:val="00670938"/>
    <w:rsid w:val="006711D8"/>
    <w:rsid w:val="00672E1E"/>
    <w:rsid w:val="00677F7F"/>
    <w:rsid w:val="00680228"/>
    <w:rsid w:val="00680B71"/>
    <w:rsid w:val="00681C6D"/>
    <w:rsid w:val="006837B2"/>
    <w:rsid w:val="00684BDF"/>
    <w:rsid w:val="006869E4"/>
    <w:rsid w:val="00686F54"/>
    <w:rsid w:val="006919AF"/>
    <w:rsid w:val="0069286B"/>
    <w:rsid w:val="00692EF0"/>
    <w:rsid w:val="006933DD"/>
    <w:rsid w:val="006944A0"/>
    <w:rsid w:val="00695F80"/>
    <w:rsid w:val="00696948"/>
    <w:rsid w:val="006973B8"/>
    <w:rsid w:val="006A1BA4"/>
    <w:rsid w:val="006A43C0"/>
    <w:rsid w:val="006A55BF"/>
    <w:rsid w:val="006A65C0"/>
    <w:rsid w:val="006B0616"/>
    <w:rsid w:val="006B2F27"/>
    <w:rsid w:val="006B33BB"/>
    <w:rsid w:val="006B6E8B"/>
    <w:rsid w:val="006C1B88"/>
    <w:rsid w:val="006C1D26"/>
    <w:rsid w:val="006C35E1"/>
    <w:rsid w:val="006C3779"/>
    <w:rsid w:val="006C3C13"/>
    <w:rsid w:val="006C4270"/>
    <w:rsid w:val="006C50F0"/>
    <w:rsid w:val="006C6336"/>
    <w:rsid w:val="006C6ED7"/>
    <w:rsid w:val="006C7B7B"/>
    <w:rsid w:val="006D2309"/>
    <w:rsid w:val="006D2CC9"/>
    <w:rsid w:val="006D3A5E"/>
    <w:rsid w:val="006D5B4A"/>
    <w:rsid w:val="006D7853"/>
    <w:rsid w:val="006D785A"/>
    <w:rsid w:val="006D7B15"/>
    <w:rsid w:val="006D7E9D"/>
    <w:rsid w:val="006D7F30"/>
    <w:rsid w:val="006E2DF9"/>
    <w:rsid w:val="006E66AE"/>
    <w:rsid w:val="006E6F66"/>
    <w:rsid w:val="006F12A5"/>
    <w:rsid w:val="006F1993"/>
    <w:rsid w:val="006F1DF3"/>
    <w:rsid w:val="006F2039"/>
    <w:rsid w:val="006F2D0A"/>
    <w:rsid w:val="006F67D4"/>
    <w:rsid w:val="00700311"/>
    <w:rsid w:val="00700888"/>
    <w:rsid w:val="007012DA"/>
    <w:rsid w:val="0070654B"/>
    <w:rsid w:val="00706994"/>
    <w:rsid w:val="00706BF5"/>
    <w:rsid w:val="0071003B"/>
    <w:rsid w:val="00712473"/>
    <w:rsid w:val="00713EE4"/>
    <w:rsid w:val="00714B8A"/>
    <w:rsid w:val="00715B4D"/>
    <w:rsid w:val="00715E03"/>
    <w:rsid w:val="0071646F"/>
    <w:rsid w:val="00716D68"/>
    <w:rsid w:val="00722134"/>
    <w:rsid w:val="007234C7"/>
    <w:rsid w:val="00724838"/>
    <w:rsid w:val="007314F8"/>
    <w:rsid w:val="0073298E"/>
    <w:rsid w:val="00735187"/>
    <w:rsid w:val="00741CB9"/>
    <w:rsid w:val="00741F32"/>
    <w:rsid w:val="00742060"/>
    <w:rsid w:val="007429F2"/>
    <w:rsid w:val="00742A0A"/>
    <w:rsid w:val="00743492"/>
    <w:rsid w:val="0074541B"/>
    <w:rsid w:val="00745D49"/>
    <w:rsid w:val="00745E0F"/>
    <w:rsid w:val="007472F0"/>
    <w:rsid w:val="00753E72"/>
    <w:rsid w:val="00754429"/>
    <w:rsid w:val="00754945"/>
    <w:rsid w:val="00756694"/>
    <w:rsid w:val="00756E65"/>
    <w:rsid w:val="00761A12"/>
    <w:rsid w:val="00761EC7"/>
    <w:rsid w:val="00763502"/>
    <w:rsid w:val="00763FAE"/>
    <w:rsid w:val="00765AFE"/>
    <w:rsid w:val="007675A2"/>
    <w:rsid w:val="00771AF9"/>
    <w:rsid w:val="00772C3A"/>
    <w:rsid w:val="00774CAF"/>
    <w:rsid w:val="0077529C"/>
    <w:rsid w:val="00776FD4"/>
    <w:rsid w:val="00777AAA"/>
    <w:rsid w:val="00780699"/>
    <w:rsid w:val="00782BA7"/>
    <w:rsid w:val="00783F34"/>
    <w:rsid w:val="00783F36"/>
    <w:rsid w:val="00785F75"/>
    <w:rsid w:val="0079001A"/>
    <w:rsid w:val="00791194"/>
    <w:rsid w:val="00791AE5"/>
    <w:rsid w:val="00792003"/>
    <w:rsid w:val="00795992"/>
    <w:rsid w:val="00795C2D"/>
    <w:rsid w:val="00796825"/>
    <w:rsid w:val="00796B89"/>
    <w:rsid w:val="007A0433"/>
    <w:rsid w:val="007A0883"/>
    <w:rsid w:val="007A1A0E"/>
    <w:rsid w:val="007A1FC2"/>
    <w:rsid w:val="007A252B"/>
    <w:rsid w:val="007A26B2"/>
    <w:rsid w:val="007B360A"/>
    <w:rsid w:val="007B4BF2"/>
    <w:rsid w:val="007B4E86"/>
    <w:rsid w:val="007C14EF"/>
    <w:rsid w:val="007C1C15"/>
    <w:rsid w:val="007C3608"/>
    <w:rsid w:val="007C3845"/>
    <w:rsid w:val="007C51F9"/>
    <w:rsid w:val="007D145B"/>
    <w:rsid w:val="007D2F35"/>
    <w:rsid w:val="007D37E4"/>
    <w:rsid w:val="007D5A85"/>
    <w:rsid w:val="007D5EAA"/>
    <w:rsid w:val="007D6760"/>
    <w:rsid w:val="007E0CF5"/>
    <w:rsid w:val="007E3E12"/>
    <w:rsid w:val="007E5120"/>
    <w:rsid w:val="007E5662"/>
    <w:rsid w:val="007E648E"/>
    <w:rsid w:val="007E7232"/>
    <w:rsid w:val="007E7AE0"/>
    <w:rsid w:val="007F0A43"/>
    <w:rsid w:val="007F32C9"/>
    <w:rsid w:val="007F38FC"/>
    <w:rsid w:val="007F52A3"/>
    <w:rsid w:val="007F67BA"/>
    <w:rsid w:val="007F6ECF"/>
    <w:rsid w:val="007F766E"/>
    <w:rsid w:val="007F79AB"/>
    <w:rsid w:val="008015D0"/>
    <w:rsid w:val="00807835"/>
    <w:rsid w:val="00815FEE"/>
    <w:rsid w:val="0081611F"/>
    <w:rsid w:val="00816247"/>
    <w:rsid w:val="00821297"/>
    <w:rsid w:val="008226FE"/>
    <w:rsid w:val="0082527C"/>
    <w:rsid w:val="00826072"/>
    <w:rsid w:val="00833116"/>
    <w:rsid w:val="00833D9A"/>
    <w:rsid w:val="008342F1"/>
    <w:rsid w:val="008350AA"/>
    <w:rsid w:val="00836154"/>
    <w:rsid w:val="008468D5"/>
    <w:rsid w:val="00852A19"/>
    <w:rsid w:val="00852E77"/>
    <w:rsid w:val="00853E82"/>
    <w:rsid w:val="0085487C"/>
    <w:rsid w:val="00854ED5"/>
    <w:rsid w:val="008574F9"/>
    <w:rsid w:val="00857758"/>
    <w:rsid w:val="008579AA"/>
    <w:rsid w:val="00861523"/>
    <w:rsid w:val="00862047"/>
    <w:rsid w:val="008622E3"/>
    <w:rsid w:val="0086641F"/>
    <w:rsid w:val="00867F20"/>
    <w:rsid w:val="00871F14"/>
    <w:rsid w:val="008729EA"/>
    <w:rsid w:val="00872BFE"/>
    <w:rsid w:val="008743B7"/>
    <w:rsid w:val="00876E12"/>
    <w:rsid w:val="0088321F"/>
    <w:rsid w:val="00884883"/>
    <w:rsid w:val="0088606F"/>
    <w:rsid w:val="00890EC4"/>
    <w:rsid w:val="00891E45"/>
    <w:rsid w:val="0089228E"/>
    <w:rsid w:val="00895784"/>
    <w:rsid w:val="00895BAC"/>
    <w:rsid w:val="008A10A2"/>
    <w:rsid w:val="008A12E6"/>
    <w:rsid w:val="008A34BC"/>
    <w:rsid w:val="008A68C9"/>
    <w:rsid w:val="008A7ECD"/>
    <w:rsid w:val="008B3FD9"/>
    <w:rsid w:val="008B65D2"/>
    <w:rsid w:val="008B7903"/>
    <w:rsid w:val="008B7A1F"/>
    <w:rsid w:val="008C0FA0"/>
    <w:rsid w:val="008C168A"/>
    <w:rsid w:val="008C3B79"/>
    <w:rsid w:val="008C79C0"/>
    <w:rsid w:val="008D13B6"/>
    <w:rsid w:val="008D1F02"/>
    <w:rsid w:val="008D22D4"/>
    <w:rsid w:val="008D3318"/>
    <w:rsid w:val="008D58F0"/>
    <w:rsid w:val="008E01AD"/>
    <w:rsid w:val="008E06CB"/>
    <w:rsid w:val="008E2928"/>
    <w:rsid w:val="008E3198"/>
    <w:rsid w:val="008E5586"/>
    <w:rsid w:val="008E5B70"/>
    <w:rsid w:val="008E643E"/>
    <w:rsid w:val="008E6DED"/>
    <w:rsid w:val="008F29D3"/>
    <w:rsid w:val="00900AFF"/>
    <w:rsid w:val="00900CB2"/>
    <w:rsid w:val="00900D54"/>
    <w:rsid w:val="0090471B"/>
    <w:rsid w:val="00905A94"/>
    <w:rsid w:val="00906FA0"/>
    <w:rsid w:val="00907260"/>
    <w:rsid w:val="00907D83"/>
    <w:rsid w:val="00913EBD"/>
    <w:rsid w:val="009170FA"/>
    <w:rsid w:val="0091743F"/>
    <w:rsid w:val="009219C4"/>
    <w:rsid w:val="00924FC7"/>
    <w:rsid w:val="00925447"/>
    <w:rsid w:val="00930679"/>
    <w:rsid w:val="00933A55"/>
    <w:rsid w:val="0093634F"/>
    <w:rsid w:val="00936CF9"/>
    <w:rsid w:val="0094291B"/>
    <w:rsid w:val="00946061"/>
    <w:rsid w:val="00946D8F"/>
    <w:rsid w:val="0094749A"/>
    <w:rsid w:val="00951262"/>
    <w:rsid w:val="009554BD"/>
    <w:rsid w:val="0095709C"/>
    <w:rsid w:val="00963C4A"/>
    <w:rsid w:val="0096460C"/>
    <w:rsid w:val="0096546F"/>
    <w:rsid w:val="00966C0A"/>
    <w:rsid w:val="009671A3"/>
    <w:rsid w:val="0096775D"/>
    <w:rsid w:val="009708BD"/>
    <w:rsid w:val="0097287E"/>
    <w:rsid w:val="00972ED0"/>
    <w:rsid w:val="00974076"/>
    <w:rsid w:val="009763CE"/>
    <w:rsid w:val="00977475"/>
    <w:rsid w:val="00984647"/>
    <w:rsid w:val="00984D18"/>
    <w:rsid w:val="0098517C"/>
    <w:rsid w:val="009858D7"/>
    <w:rsid w:val="00990C06"/>
    <w:rsid w:val="00993F67"/>
    <w:rsid w:val="009960BA"/>
    <w:rsid w:val="0099710A"/>
    <w:rsid w:val="00997479"/>
    <w:rsid w:val="009A1FE7"/>
    <w:rsid w:val="009A42E7"/>
    <w:rsid w:val="009A68FA"/>
    <w:rsid w:val="009A6979"/>
    <w:rsid w:val="009A6E1E"/>
    <w:rsid w:val="009A7CFF"/>
    <w:rsid w:val="009B089E"/>
    <w:rsid w:val="009B0CA0"/>
    <w:rsid w:val="009B205C"/>
    <w:rsid w:val="009B3943"/>
    <w:rsid w:val="009B55AD"/>
    <w:rsid w:val="009B7439"/>
    <w:rsid w:val="009C1059"/>
    <w:rsid w:val="009C4A7B"/>
    <w:rsid w:val="009D0F1D"/>
    <w:rsid w:val="009D244B"/>
    <w:rsid w:val="009D3574"/>
    <w:rsid w:val="009D424B"/>
    <w:rsid w:val="009D53E9"/>
    <w:rsid w:val="009D573C"/>
    <w:rsid w:val="009E0DFD"/>
    <w:rsid w:val="009E3047"/>
    <w:rsid w:val="009E596D"/>
    <w:rsid w:val="009E772E"/>
    <w:rsid w:val="009F0030"/>
    <w:rsid w:val="009F06CF"/>
    <w:rsid w:val="009F1F24"/>
    <w:rsid w:val="009F228B"/>
    <w:rsid w:val="009F25A7"/>
    <w:rsid w:val="009F28E4"/>
    <w:rsid w:val="009F2EBF"/>
    <w:rsid w:val="009F5BA3"/>
    <w:rsid w:val="009F60E7"/>
    <w:rsid w:val="009F74FF"/>
    <w:rsid w:val="00A002A3"/>
    <w:rsid w:val="00A01580"/>
    <w:rsid w:val="00A0248C"/>
    <w:rsid w:val="00A044A2"/>
    <w:rsid w:val="00A07217"/>
    <w:rsid w:val="00A07EE7"/>
    <w:rsid w:val="00A13BC6"/>
    <w:rsid w:val="00A14541"/>
    <w:rsid w:val="00A16AA6"/>
    <w:rsid w:val="00A20235"/>
    <w:rsid w:val="00A24445"/>
    <w:rsid w:val="00A24E83"/>
    <w:rsid w:val="00A25580"/>
    <w:rsid w:val="00A27CA8"/>
    <w:rsid w:val="00A30D49"/>
    <w:rsid w:val="00A320C3"/>
    <w:rsid w:val="00A3272D"/>
    <w:rsid w:val="00A32BC3"/>
    <w:rsid w:val="00A33390"/>
    <w:rsid w:val="00A37375"/>
    <w:rsid w:val="00A42093"/>
    <w:rsid w:val="00A440C6"/>
    <w:rsid w:val="00A464FC"/>
    <w:rsid w:val="00A47FB4"/>
    <w:rsid w:val="00A55701"/>
    <w:rsid w:val="00A5576A"/>
    <w:rsid w:val="00A559A1"/>
    <w:rsid w:val="00A56593"/>
    <w:rsid w:val="00A642E5"/>
    <w:rsid w:val="00A65D28"/>
    <w:rsid w:val="00A71045"/>
    <w:rsid w:val="00A714BF"/>
    <w:rsid w:val="00A71E1B"/>
    <w:rsid w:val="00A71E24"/>
    <w:rsid w:val="00A729C2"/>
    <w:rsid w:val="00A77C50"/>
    <w:rsid w:val="00A82D80"/>
    <w:rsid w:val="00A82EFB"/>
    <w:rsid w:val="00A83095"/>
    <w:rsid w:val="00A8363A"/>
    <w:rsid w:val="00A83D2C"/>
    <w:rsid w:val="00A85400"/>
    <w:rsid w:val="00A85BE0"/>
    <w:rsid w:val="00A8747E"/>
    <w:rsid w:val="00A87E54"/>
    <w:rsid w:val="00A924A7"/>
    <w:rsid w:val="00A93CB2"/>
    <w:rsid w:val="00A9666B"/>
    <w:rsid w:val="00A97013"/>
    <w:rsid w:val="00A97D06"/>
    <w:rsid w:val="00AA038F"/>
    <w:rsid w:val="00AA03D2"/>
    <w:rsid w:val="00AA146C"/>
    <w:rsid w:val="00AA1C56"/>
    <w:rsid w:val="00AA31CD"/>
    <w:rsid w:val="00AA51D4"/>
    <w:rsid w:val="00AA6BF4"/>
    <w:rsid w:val="00AB10F2"/>
    <w:rsid w:val="00AB1B4D"/>
    <w:rsid w:val="00AB282A"/>
    <w:rsid w:val="00AB41B7"/>
    <w:rsid w:val="00AB7948"/>
    <w:rsid w:val="00AC0D80"/>
    <w:rsid w:val="00AC2C65"/>
    <w:rsid w:val="00AC45F1"/>
    <w:rsid w:val="00AC7504"/>
    <w:rsid w:val="00AD2659"/>
    <w:rsid w:val="00AD4E44"/>
    <w:rsid w:val="00AD72B9"/>
    <w:rsid w:val="00AD764B"/>
    <w:rsid w:val="00AE2CC8"/>
    <w:rsid w:val="00AF06FE"/>
    <w:rsid w:val="00AF0884"/>
    <w:rsid w:val="00AF16AB"/>
    <w:rsid w:val="00AF38F9"/>
    <w:rsid w:val="00AF43C7"/>
    <w:rsid w:val="00AF4609"/>
    <w:rsid w:val="00AF52D0"/>
    <w:rsid w:val="00AF5BF5"/>
    <w:rsid w:val="00AF7900"/>
    <w:rsid w:val="00AF7ABA"/>
    <w:rsid w:val="00B02E68"/>
    <w:rsid w:val="00B06389"/>
    <w:rsid w:val="00B0707D"/>
    <w:rsid w:val="00B0788D"/>
    <w:rsid w:val="00B12477"/>
    <w:rsid w:val="00B127DF"/>
    <w:rsid w:val="00B15C86"/>
    <w:rsid w:val="00B15FBE"/>
    <w:rsid w:val="00B20A8B"/>
    <w:rsid w:val="00B22EC9"/>
    <w:rsid w:val="00B22FF9"/>
    <w:rsid w:val="00B254A9"/>
    <w:rsid w:val="00B2582F"/>
    <w:rsid w:val="00B25B89"/>
    <w:rsid w:val="00B25EC8"/>
    <w:rsid w:val="00B264A9"/>
    <w:rsid w:val="00B30CF2"/>
    <w:rsid w:val="00B3281A"/>
    <w:rsid w:val="00B33A21"/>
    <w:rsid w:val="00B343CD"/>
    <w:rsid w:val="00B354F9"/>
    <w:rsid w:val="00B36320"/>
    <w:rsid w:val="00B4091F"/>
    <w:rsid w:val="00B412A9"/>
    <w:rsid w:val="00B414ED"/>
    <w:rsid w:val="00B533B1"/>
    <w:rsid w:val="00B536A6"/>
    <w:rsid w:val="00B56DFE"/>
    <w:rsid w:val="00B57ED4"/>
    <w:rsid w:val="00B6318A"/>
    <w:rsid w:val="00B63613"/>
    <w:rsid w:val="00B64002"/>
    <w:rsid w:val="00B640BD"/>
    <w:rsid w:val="00B66681"/>
    <w:rsid w:val="00B7402C"/>
    <w:rsid w:val="00B8146C"/>
    <w:rsid w:val="00B8542C"/>
    <w:rsid w:val="00B8569F"/>
    <w:rsid w:val="00B85791"/>
    <w:rsid w:val="00B86F11"/>
    <w:rsid w:val="00B879B2"/>
    <w:rsid w:val="00B92768"/>
    <w:rsid w:val="00B92A11"/>
    <w:rsid w:val="00B94A0D"/>
    <w:rsid w:val="00B951A4"/>
    <w:rsid w:val="00BA0D3F"/>
    <w:rsid w:val="00BA1080"/>
    <w:rsid w:val="00BA2AFF"/>
    <w:rsid w:val="00BA5CA0"/>
    <w:rsid w:val="00BA6834"/>
    <w:rsid w:val="00BA6B7A"/>
    <w:rsid w:val="00BA7109"/>
    <w:rsid w:val="00BA7B7E"/>
    <w:rsid w:val="00BB0C74"/>
    <w:rsid w:val="00BB2BE1"/>
    <w:rsid w:val="00BB4E97"/>
    <w:rsid w:val="00BB5C10"/>
    <w:rsid w:val="00BC1817"/>
    <w:rsid w:val="00BC2F57"/>
    <w:rsid w:val="00BC51DC"/>
    <w:rsid w:val="00BC6617"/>
    <w:rsid w:val="00BD157C"/>
    <w:rsid w:val="00BD34BD"/>
    <w:rsid w:val="00BD4E41"/>
    <w:rsid w:val="00BD78F5"/>
    <w:rsid w:val="00BE17B6"/>
    <w:rsid w:val="00BE3A40"/>
    <w:rsid w:val="00BE6D9E"/>
    <w:rsid w:val="00BF1760"/>
    <w:rsid w:val="00BF2BC6"/>
    <w:rsid w:val="00BF3076"/>
    <w:rsid w:val="00BF5231"/>
    <w:rsid w:val="00BF6100"/>
    <w:rsid w:val="00BF7752"/>
    <w:rsid w:val="00C0248B"/>
    <w:rsid w:val="00C03319"/>
    <w:rsid w:val="00C044F4"/>
    <w:rsid w:val="00C0491F"/>
    <w:rsid w:val="00C05A7D"/>
    <w:rsid w:val="00C1031B"/>
    <w:rsid w:val="00C10E28"/>
    <w:rsid w:val="00C13CA9"/>
    <w:rsid w:val="00C20334"/>
    <w:rsid w:val="00C22CF7"/>
    <w:rsid w:val="00C22E2E"/>
    <w:rsid w:val="00C239A8"/>
    <w:rsid w:val="00C23A30"/>
    <w:rsid w:val="00C2431E"/>
    <w:rsid w:val="00C2514E"/>
    <w:rsid w:val="00C25201"/>
    <w:rsid w:val="00C254B6"/>
    <w:rsid w:val="00C31B52"/>
    <w:rsid w:val="00C332F8"/>
    <w:rsid w:val="00C34F54"/>
    <w:rsid w:val="00C354D2"/>
    <w:rsid w:val="00C37502"/>
    <w:rsid w:val="00C37A92"/>
    <w:rsid w:val="00C43AEF"/>
    <w:rsid w:val="00C449B8"/>
    <w:rsid w:val="00C44BDB"/>
    <w:rsid w:val="00C46388"/>
    <w:rsid w:val="00C5031E"/>
    <w:rsid w:val="00C50B42"/>
    <w:rsid w:val="00C50E9B"/>
    <w:rsid w:val="00C513BD"/>
    <w:rsid w:val="00C54813"/>
    <w:rsid w:val="00C621C0"/>
    <w:rsid w:val="00C6700B"/>
    <w:rsid w:val="00C74A5A"/>
    <w:rsid w:val="00C75C5E"/>
    <w:rsid w:val="00C764E5"/>
    <w:rsid w:val="00C76B80"/>
    <w:rsid w:val="00C81133"/>
    <w:rsid w:val="00C8118E"/>
    <w:rsid w:val="00C81290"/>
    <w:rsid w:val="00C81FD7"/>
    <w:rsid w:val="00C872E8"/>
    <w:rsid w:val="00C9070E"/>
    <w:rsid w:val="00C90959"/>
    <w:rsid w:val="00C92096"/>
    <w:rsid w:val="00C943E6"/>
    <w:rsid w:val="00C94804"/>
    <w:rsid w:val="00C9490F"/>
    <w:rsid w:val="00C95D46"/>
    <w:rsid w:val="00C96BE0"/>
    <w:rsid w:val="00CA0FCF"/>
    <w:rsid w:val="00CA1F09"/>
    <w:rsid w:val="00CA1F4D"/>
    <w:rsid w:val="00CA37B4"/>
    <w:rsid w:val="00CA6AEF"/>
    <w:rsid w:val="00CB48F6"/>
    <w:rsid w:val="00CC0423"/>
    <w:rsid w:val="00CC2F7C"/>
    <w:rsid w:val="00CC589A"/>
    <w:rsid w:val="00CC5BBC"/>
    <w:rsid w:val="00CD0C8A"/>
    <w:rsid w:val="00CD1CE0"/>
    <w:rsid w:val="00CD5BEE"/>
    <w:rsid w:val="00CD63DC"/>
    <w:rsid w:val="00CD7413"/>
    <w:rsid w:val="00CE0235"/>
    <w:rsid w:val="00CE1FA5"/>
    <w:rsid w:val="00CE3546"/>
    <w:rsid w:val="00CE49D8"/>
    <w:rsid w:val="00CF059B"/>
    <w:rsid w:val="00CF19AE"/>
    <w:rsid w:val="00CF4999"/>
    <w:rsid w:val="00CF4DE3"/>
    <w:rsid w:val="00CF6AA5"/>
    <w:rsid w:val="00CF6E2B"/>
    <w:rsid w:val="00D02BA4"/>
    <w:rsid w:val="00D04C77"/>
    <w:rsid w:val="00D05EE2"/>
    <w:rsid w:val="00D06430"/>
    <w:rsid w:val="00D1131C"/>
    <w:rsid w:val="00D1381A"/>
    <w:rsid w:val="00D13B01"/>
    <w:rsid w:val="00D1421B"/>
    <w:rsid w:val="00D1518E"/>
    <w:rsid w:val="00D16E64"/>
    <w:rsid w:val="00D177D2"/>
    <w:rsid w:val="00D20ED7"/>
    <w:rsid w:val="00D22FC6"/>
    <w:rsid w:val="00D25405"/>
    <w:rsid w:val="00D2667B"/>
    <w:rsid w:val="00D26EE8"/>
    <w:rsid w:val="00D27D05"/>
    <w:rsid w:val="00D30930"/>
    <w:rsid w:val="00D30F57"/>
    <w:rsid w:val="00D31B8E"/>
    <w:rsid w:val="00D31BC9"/>
    <w:rsid w:val="00D34D39"/>
    <w:rsid w:val="00D374BF"/>
    <w:rsid w:val="00D40604"/>
    <w:rsid w:val="00D40896"/>
    <w:rsid w:val="00D40E37"/>
    <w:rsid w:val="00D413CA"/>
    <w:rsid w:val="00D41548"/>
    <w:rsid w:val="00D4284B"/>
    <w:rsid w:val="00D445E0"/>
    <w:rsid w:val="00D44B06"/>
    <w:rsid w:val="00D47393"/>
    <w:rsid w:val="00D47C16"/>
    <w:rsid w:val="00D507CC"/>
    <w:rsid w:val="00D508E6"/>
    <w:rsid w:val="00D53250"/>
    <w:rsid w:val="00D53FCF"/>
    <w:rsid w:val="00D549A8"/>
    <w:rsid w:val="00D55725"/>
    <w:rsid w:val="00D5717E"/>
    <w:rsid w:val="00D574F3"/>
    <w:rsid w:val="00D61E9B"/>
    <w:rsid w:val="00D6281B"/>
    <w:rsid w:val="00D63469"/>
    <w:rsid w:val="00D67337"/>
    <w:rsid w:val="00D70B48"/>
    <w:rsid w:val="00D7354D"/>
    <w:rsid w:val="00D80D49"/>
    <w:rsid w:val="00D81E67"/>
    <w:rsid w:val="00D84669"/>
    <w:rsid w:val="00D8508E"/>
    <w:rsid w:val="00D86F04"/>
    <w:rsid w:val="00D87132"/>
    <w:rsid w:val="00D874FF"/>
    <w:rsid w:val="00D91481"/>
    <w:rsid w:val="00D9350F"/>
    <w:rsid w:val="00D9452C"/>
    <w:rsid w:val="00D94752"/>
    <w:rsid w:val="00D94B80"/>
    <w:rsid w:val="00D95252"/>
    <w:rsid w:val="00D96A60"/>
    <w:rsid w:val="00DA34FE"/>
    <w:rsid w:val="00DA531E"/>
    <w:rsid w:val="00DA7CC2"/>
    <w:rsid w:val="00DB02CA"/>
    <w:rsid w:val="00DB0DDF"/>
    <w:rsid w:val="00DB2130"/>
    <w:rsid w:val="00DB3256"/>
    <w:rsid w:val="00DB3309"/>
    <w:rsid w:val="00DB41BA"/>
    <w:rsid w:val="00DB4D70"/>
    <w:rsid w:val="00DB580F"/>
    <w:rsid w:val="00DB61E9"/>
    <w:rsid w:val="00DB7DBC"/>
    <w:rsid w:val="00DC1953"/>
    <w:rsid w:val="00DC3372"/>
    <w:rsid w:val="00DC5468"/>
    <w:rsid w:val="00DC73B9"/>
    <w:rsid w:val="00DD2E27"/>
    <w:rsid w:val="00DD4AFC"/>
    <w:rsid w:val="00DD4E3F"/>
    <w:rsid w:val="00DD4EF4"/>
    <w:rsid w:val="00DE11A4"/>
    <w:rsid w:val="00DE1B5E"/>
    <w:rsid w:val="00DE58A1"/>
    <w:rsid w:val="00DE5FA2"/>
    <w:rsid w:val="00DE7F24"/>
    <w:rsid w:val="00DF0228"/>
    <w:rsid w:val="00DF2042"/>
    <w:rsid w:val="00DF6159"/>
    <w:rsid w:val="00DF63BC"/>
    <w:rsid w:val="00E02BE8"/>
    <w:rsid w:val="00E03C7E"/>
    <w:rsid w:val="00E04FBA"/>
    <w:rsid w:val="00E0626B"/>
    <w:rsid w:val="00E10770"/>
    <w:rsid w:val="00E10AAC"/>
    <w:rsid w:val="00E1423A"/>
    <w:rsid w:val="00E14302"/>
    <w:rsid w:val="00E14ED1"/>
    <w:rsid w:val="00E15615"/>
    <w:rsid w:val="00E1794E"/>
    <w:rsid w:val="00E2145C"/>
    <w:rsid w:val="00E24741"/>
    <w:rsid w:val="00E27225"/>
    <w:rsid w:val="00E272F2"/>
    <w:rsid w:val="00E30D50"/>
    <w:rsid w:val="00E3303B"/>
    <w:rsid w:val="00E33473"/>
    <w:rsid w:val="00E35AA4"/>
    <w:rsid w:val="00E37E15"/>
    <w:rsid w:val="00E423A5"/>
    <w:rsid w:val="00E42A68"/>
    <w:rsid w:val="00E42C45"/>
    <w:rsid w:val="00E4405A"/>
    <w:rsid w:val="00E44587"/>
    <w:rsid w:val="00E45001"/>
    <w:rsid w:val="00E45411"/>
    <w:rsid w:val="00E47669"/>
    <w:rsid w:val="00E50ED6"/>
    <w:rsid w:val="00E514D9"/>
    <w:rsid w:val="00E525AC"/>
    <w:rsid w:val="00E53BCB"/>
    <w:rsid w:val="00E556C4"/>
    <w:rsid w:val="00E56130"/>
    <w:rsid w:val="00E601DD"/>
    <w:rsid w:val="00E60A56"/>
    <w:rsid w:val="00E61EEF"/>
    <w:rsid w:val="00E61F0A"/>
    <w:rsid w:val="00E621D2"/>
    <w:rsid w:val="00E633DB"/>
    <w:rsid w:val="00E67D4A"/>
    <w:rsid w:val="00E713DD"/>
    <w:rsid w:val="00E71A60"/>
    <w:rsid w:val="00E72681"/>
    <w:rsid w:val="00E7368B"/>
    <w:rsid w:val="00E76B2D"/>
    <w:rsid w:val="00E802D5"/>
    <w:rsid w:val="00E8281E"/>
    <w:rsid w:val="00E8363C"/>
    <w:rsid w:val="00E84ECA"/>
    <w:rsid w:val="00E86DEE"/>
    <w:rsid w:val="00E871E1"/>
    <w:rsid w:val="00E87947"/>
    <w:rsid w:val="00E90C2D"/>
    <w:rsid w:val="00E911D1"/>
    <w:rsid w:val="00E92E39"/>
    <w:rsid w:val="00E96362"/>
    <w:rsid w:val="00EA59C9"/>
    <w:rsid w:val="00EA74EE"/>
    <w:rsid w:val="00EB24DA"/>
    <w:rsid w:val="00EB26EC"/>
    <w:rsid w:val="00EB3651"/>
    <w:rsid w:val="00EB3957"/>
    <w:rsid w:val="00EB3F20"/>
    <w:rsid w:val="00EB54ED"/>
    <w:rsid w:val="00EB6118"/>
    <w:rsid w:val="00EB7BC9"/>
    <w:rsid w:val="00EC1BBA"/>
    <w:rsid w:val="00EC1E18"/>
    <w:rsid w:val="00EC6600"/>
    <w:rsid w:val="00ED21CE"/>
    <w:rsid w:val="00ED2863"/>
    <w:rsid w:val="00ED7F90"/>
    <w:rsid w:val="00EE2EB4"/>
    <w:rsid w:val="00EE401A"/>
    <w:rsid w:val="00EF083E"/>
    <w:rsid w:val="00EF1BE7"/>
    <w:rsid w:val="00EF2C25"/>
    <w:rsid w:val="00EF308C"/>
    <w:rsid w:val="00F04EEA"/>
    <w:rsid w:val="00F058D9"/>
    <w:rsid w:val="00F07280"/>
    <w:rsid w:val="00F10952"/>
    <w:rsid w:val="00F1203A"/>
    <w:rsid w:val="00F130F3"/>
    <w:rsid w:val="00F17C30"/>
    <w:rsid w:val="00F204C8"/>
    <w:rsid w:val="00F20F23"/>
    <w:rsid w:val="00F2228E"/>
    <w:rsid w:val="00F24F90"/>
    <w:rsid w:val="00F3064C"/>
    <w:rsid w:val="00F368E6"/>
    <w:rsid w:val="00F40E13"/>
    <w:rsid w:val="00F44599"/>
    <w:rsid w:val="00F50E7A"/>
    <w:rsid w:val="00F527AE"/>
    <w:rsid w:val="00F52FA0"/>
    <w:rsid w:val="00F5634B"/>
    <w:rsid w:val="00F56CE5"/>
    <w:rsid w:val="00F57A70"/>
    <w:rsid w:val="00F600CA"/>
    <w:rsid w:val="00F60AF7"/>
    <w:rsid w:val="00F60E83"/>
    <w:rsid w:val="00F62B26"/>
    <w:rsid w:val="00F6432A"/>
    <w:rsid w:val="00F6572C"/>
    <w:rsid w:val="00F67698"/>
    <w:rsid w:val="00F67EF2"/>
    <w:rsid w:val="00F70EF5"/>
    <w:rsid w:val="00F718BD"/>
    <w:rsid w:val="00F71DE5"/>
    <w:rsid w:val="00F73206"/>
    <w:rsid w:val="00F7551C"/>
    <w:rsid w:val="00F75F4B"/>
    <w:rsid w:val="00F76FA5"/>
    <w:rsid w:val="00F76FDE"/>
    <w:rsid w:val="00F801F9"/>
    <w:rsid w:val="00F80625"/>
    <w:rsid w:val="00F816D5"/>
    <w:rsid w:val="00F82045"/>
    <w:rsid w:val="00F8245B"/>
    <w:rsid w:val="00F82BEC"/>
    <w:rsid w:val="00F84DCC"/>
    <w:rsid w:val="00F93170"/>
    <w:rsid w:val="00F93EAB"/>
    <w:rsid w:val="00F9420E"/>
    <w:rsid w:val="00F945F8"/>
    <w:rsid w:val="00FA024E"/>
    <w:rsid w:val="00FA0559"/>
    <w:rsid w:val="00FA1F08"/>
    <w:rsid w:val="00FA25D0"/>
    <w:rsid w:val="00FA31CC"/>
    <w:rsid w:val="00FA3FBB"/>
    <w:rsid w:val="00FA4C4B"/>
    <w:rsid w:val="00FA6A0C"/>
    <w:rsid w:val="00FB2532"/>
    <w:rsid w:val="00FB2781"/>
    <w:rsid w:val="00FB3405"/>
    <w:rsid w:val="00FB3484"/>
    <w:rsid w:val="00FB361E"/>
    <w:rsid w:val="00FB3645"/>
    <w:rsid w:val="00FB42F7"/>
    <w:rsid w:val="00FB4507"/>
    <w:rsid w:val="00FB4809"/>
    <w:rsid w:val="00FB5EC1"/>
    <w:rsid w:val="00FB64CD"/>
    <w:rsid w:val="00FB7FEB"/>
    <w:rsid w:val="00FC0772"/>
    <w:rsid w:val="00FC304E"/>
    <w:rsid w:val="00FC32FF"/>
    <w:rsid w:val="00FC4584"/>
    <w:rsid w:val="00FC6CD9"/>
    <w:rsid w:val="00FD0A83"/>
    <w:rsid w:val="00FD1917"/>
    <w:rsid w:val="00FD4675"/>
    <w:rsid w:val="00FD51A2"/>
    <w:rsid w:val="00FD5FE3"/>
    <w:rsid w:val="00FD7839"/>
    <w:rsid w:val="00FE060C"/>
    <w:rsid w:val="00FE1094"/>
    <w:rsid w:val="00FE42D9"/>
    <w:rsid w:val="00FE4D6D"/>
    <w:rsid w:val="00FE5C23"/>
    <w:rsid w:val="00FE65E5"/>
    <w:rsid w:val="00FE66E4"/>
    <w:rsid w:val="00FF029A"/>
    <w:rsid w:val="00FF1467"/>
    <w:rsid w:val="00FF27AB"/>
    <w:rsid w:val="00FF2921"/>
    <w:rsid w:val="00FF3117"/>
    <w:rsid w:val="00FF3704"/>
    <w:rsid w:val="00FF44C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610A71"/>
  <w15:docId w15:val="{FF77D157-7AD8-485D-AED4-7071916B5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B32D4"/>
    <w:pPr>
      <w:spacing w:before="120" w:after="120"/>
    </w:pPr>
    <w:rPr>
      <w:rFonts w:asciiTheme="minorHAnsi" w:hAnsiTheme="minorHAnsi"/>
      <w:sz w:val="24"/>
      <w:szCs w:val="24"/>
    </w:rPr>
  </w:style>
  <w:style w:type="paragraph" w:styleId="Heading1">
    <w:name w:val="heading 1"/>
    <w:basedOn w:val="Normal"/>
    <w:next w:val="Normal"/>
    <w:qFormat/>
    <w:rsid w:val="005B32D4"/>
    <w:pPr>
      <w:keepNext/>
      <w:spacing w:line="276" w:lineRule="auto"/>
      <w:outlineLvl w:val="0"/>
    </w:pPr>
    <w:rPr>
      <w:rFonts w:cs="Arial"/>
      <w:b/>
      <w:bCs/>
      <w:color w:val="000000"/>
      <w:szCs w:val="22"/>
    </w:rPr>
  </w:style>
  <w:style w:type="paragraph" w:styleId="Heading2">
    <w:name w:val="heading 2"/>
    <w:basedOn w:val="Normal"/>
    <w:next w:val="Normal"/>
    <w:link w:val="Heading2Char"/>
    <w:semiHidden/>
    <w:unhideWhenUsed/>
    <w:qFormat/>
    <w:rsid w:val="005B00B2"/>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semiHidden/>
    <w:unhideWhenUsed/>
    <w:qFormat/>
    <w:rsid w:val="0009169A"/>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9490F"/>
    <w:rPr>
      <w:rFonts w:ascii="Tahoma" w:hAnsi="Tahoma" w:cs="Tahoma"/>
      <w:sz w:val="16"/>
      <w:szCs w:val="16"/>
    </w:rPr>
  </w:style>
  <w:style w:type="character" w:styleId="Hyperlink">
    <w:name w:val="Hyperlink"/>
    <w:rsid w:val="007012DA"/>
    <w:rPr>
      <w:color w:val="0000FF"/>
      <w:u w:val="single"/>
    </w:rPr>
  </w:style>
  <w:style w:type="paragraph" w:styleId="Header">
    <w:name w:val="header"/>
    <w:basedOn w:val="Normal"/>
    <w:rsid w:val="00C513BD"/>
    <w:pPr>
      <w:tabs>
        <w:tab w:val="center" w:pos="4153"/>
        <w:tab w:val="right" w:pos="8306"/>
      </w:tabs>
    </w:pPr>
  </w:style>
  <w:style w:type="paragraph" w:styleId="Footer">
    <w:name w:val="footer"/>
    <w:basedOn w:val="Normal"/>
    <w:rsid w:val="00C513BD"/>
    <w:pPr>
      <w:tabs>
        <w:tab w:val="center" w:pos="4153"/>
        <w:tab w:val="right" w:pos="8306"/>
      </w:tabs>
    </w:pPr>
  </w:style>
  <w:style w:type="paragraph" w:styleId="FootnoteText">
    <w:name w:val="footnote text"/>
    <w:basedOn w:val="Normal"/>
    <w:link w:val="FootnoteTextChar"/>
    <w:unhideWhenUsed/>
    <w:rsid w:val="005B32D4"/>
    <w:pPr>
      <w:spacing w:before="40" w:after="40"/>
    </w:pPr>
    <w:rPr>
      <w:i/>
      <w:sz w:val="20"/>
      <w:szCs w:val="20"/>
    </w:rPr>
  </w:style>
  <w:style w:type="character" w:customStyle="1" w:styleId="FootnoteTextChar">
    <w:name w:val="Footnote Text Char"/>
    <w:basedOn w:val="DefaultParagraphFont"/>
    <w:link w:val="FootnoteText"/>
    <w:rsid w:val="005B32D4"/>
    <w:rPr>
      <w:rFonts w:asciiTheme="minorHAnsi" w:hAnsiTheme="minorHAnsi"/>
      <w:i/>
    </w:rPr>
  </w:style>
  <w:style w:type="character" w:customStyle="1" w:styleId="Heading3Char">
    <w:name w:val="Heading 3 Char"/>
    <w:link w:val="Heading3"/>
    <w:semiHidden/>
    <w:rsid w:val="0009169A"/>
    <w:rPr>
      <w:rFonts w:ascii="Cambria" w:eastAsia="Times New Roman" w:hAnsi="Cambria" w:cs="Times New Roman"/>
      <w:b/>
      <w:bCs/>
      <w:sz w:val="26"/>
      <w:szCs w:val="26"/>
    </w:rPr>
  </w:style>
  <w:style w:type="paragraph" w:styleId="ListBullet">
    <w:name w:val="List Bullet"/>
    <w:basedOn w:val="Normal"/>
    <w:rsid w:val="0041470E"/>
    <w:pPr>
      <w:tabs>
        <w:tab w:val="num" w:pos="720"/>
      </w:tabs>
      <w:spacing w:after="60"/>
      <w:ind w:left="720" w:right="28" w:hanging="360"/>
    </w:pPr>
    <w:rPr>
      <w:rFonts w:ascii="Calibri" w:hAnsi="Calibri" w:cs="Arial"/>
      <w:sz w:val="22"/>
      <w:szCs w:val="22"/>
    </w:rPr>
  </w:style>
  <w:style w:type="character" w:customStyle="1" w:styleId="Heading2Char">
    <w:name w:val="Heading 2 Char"/>
    <w:basedOn w:val="DefaultParagraphFont"/>
    <w:link w:val="Heading2"/>
    <w:semiHidden/>
    <w:rsid w:val="005B00B2"/>
    <w:rPr>
      <w:rFonts w:asciiTheme="majorHAnsi" w:eastAsiaTheme="majorEastAsia" w:hAnsiTheme="majorHAnsi" w:cstheme="majorBidi"/>
      <w:b/>
      <w:bCs/>
      <w:i/>
      <w:iCs/>
      <w:sz w:val="28"/>
      <w:szCs w:val="28"/>
    </w:rPr>
  </w:style>
  <w:style w:type="character" w:styleId="SubtleEmphasis">
    <w:name w:val="Subtle Emphasis"/>
    <w:basedOn w:val="DefaultParagraphFont"/>
    <w:uiPriority w:val="19"/>
    <w:qFormat/>
    <w:rsid w:val="005B32D4"/>
    <w:rPr>
      <w:rFonts w:asciiTheme="minorHAnsi" w:hAnsiTheme="minorHAnsi"/>
      <w:i/>
      <w:iCs/>
      <w:color w:val="404040" w:themeColor="text1" w:themeTint="BF"/>
      <w:sz w:val="20"/>
    </w:rPr>
  </w:style>
  <w:style w:type="paragraph" w:styleId="ListParagraph">
    <w:name w:val="List Paragraph"/>
    <w:basedOn w:val="Normal"/>
    <w:uiPriority w:val="34"/>
    <w:qFormat/>
    <w:rsid w:val="001B45B1"/>
    <w:pPr>
      <w:ind w:left="720"/>
    </w:pPr>
    <w:rPr>
      <w:rFonts w:ascii="Calibri" w:eastAsiaTheme="minorHAnsi" w:hAnsi="Calibri"/>
      <w:sz w:val="22"/>
      <w:szCs w:val="22"/>
      <w:lang w:eastAsia="en-US"/>
    </w:rPr>
  </w:style>
  <w:style w:type="paragraph" w:customStyle="1" w:styleId="Default">
    <w:name w:val="Default"/>
    <w:basedOn w:val="Normal"/>
    <w:rsid w:val="006D7E9D"/>
    <w:pPr>
      <w:autoSpaceDE w:val="0"/>
      <w:autoSpaceDN w:val="0"/>
    </w:pPr>
    <w:rPr>
      <w:rFonts w:ascii="Arial" w:eastAsiaTheme="minorHAnsi" w:hAnsi="Arial" w:cs="Arial"/>
      <w:color w:val="000000"/>
    </w:rPr>
  </w:style>
  <w:style w:type="character" w:styleId="IntenseEmphasis">
    <w:name w:val="Intense Emphasis"/>
    <w:basedOn w:val="DefaultParagraphFont"/>
    <w:uiPriority w:val="21"/>
    <w:qFormat/>
    <w:rsid w:val="005B32D4"/>
    <w:rPr>
      <w:rFonts w:asciiTheme="minorHAnsi" w:hAnsiTheme="minorHAnsi"/>
      <w:b/>
      <w:i/>
      <w:iCs/>
      <w:color w:val="auto"/>
      <w:sz w:val="20"/>
    </w:rPr>
  </w:style>
  <w:style w:type="character" w:styleId="Emphasis">
    <w:name w:val="Emphasis"/>
    <w:basedOn w:val="DefaultParagraphFont"/>
    <w:uiPriority w:val="20"/>
    <w:qFormat/>
    <w:rsid w:val="006A55BF"/>
    <w:rPr>
      <w:i/>
      <w:iCs/>
    </w:rPr>
  </w:style>
  <w:style w:type="character" w:styleId="UnresolvedMention">
    <w:name w:val="Unresolved Mention"/>
    <w:basedOn w:val="DefaultParagraphFont"/>
    <w:uiPriority w:val="99"/>
    <w:semiHidden/>
    <w:unhideWhenUsed/>
    <w:rsid w:val="00251640"/>
    <w:rPr>
      <w:color w:val="605E5C"/>
      <w:shd w:val="clear" w:color="auto" w:fill="E1DFDD"/>
    </w:rPr>
  </w:style>
  <w:style w:type="paragraph" w:styleId="Revision">
    <w:name w:val="Revision"/>
    <w:hidden/>
    <w:uiPriority w:val="99"/>
    <w:semiHidden/>
    <w:rsid w:val="00086ACE"/>
    <w:rPr>
      <w:sz w:val="24"/>
      <w:szCs w:val="24"/>
    </w:rPr>
  </w:style>
  <w:style w:type="character" w:customStyle="1" w:styleId="normaltextrun">
    <w:name w:val="normaltextrun"/>
    <w:basedOn w:val="DefaultParagraphFont"/>
    <w:rsid w:val="006711D8"/>
  </w:style>
  <w:style w:type="paragraph" w:styleId="Title">
    <w:name w:val="Title"/>
    <w:basedOn w:val="Normal"/>
    <w:next w:val="Normal"/>
    <w:link w:val="TitleChar"/>
    <w:qFormat/>
    <w:rsid w:val="005B32D4"/>
    <w:pPr>
      <w:spacing w:line="360" w:lineRule="auto"/>
      <w:jc w:val="center"/>
    </w:pPr>
    <w:rPr>
      <w:rFonts w:eastAsiaTheme="majorEastAsia" w:cstheme="majorBidi"/>
      <w:b/>
      <w:spacing w:val="-10"/>
      <w:kern w:val="28"/>
      <w:szCs w:val="56"/>
    </w:rPr>
  </w:style>
  <w:style w:type="character" w:customStyle="1" w:styleId="TitleChar">
    <w:name w:val="Title Char"/>
    <w:basedOn w:val="DefaultParagraphFont"/>
    <w:link w:val="Title"/>
    <w:rsid w:val="005B32D4"/>
    <w:rPr>
      <w:rFonts w:asciiTheme="minorHAnsi" w:eastAsiaTheme="majorEastAsia" w:hAnsiTheme="minorHAnsi" w:cstheme="majorBidi"/>
      <w:b/>
      <w:spacing w:val="-10"/>
      <w:kern w:val="28"/>
      <w:sz w:val="24"/>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704046">
      <w:bodyDiv w:val="1"/>
      <w:marLeft w:val="0"/>
      <w:marRight w:val="0"/>
      <w:marTop w:val="0"/>
      <w:marBottom w:val="0"/>
      <w:divBdr>
        <w:top w:val="none" w:sz="0" w:space="0" w:color="auto"/>
        <w:left w:val="none" w:sz="0" w:space="0" w:color="auto"/>
        <w:bottom w:val="none" w:sz="0" w:space="0" w:color="auto"/>
        <w:right w:val="none" w:sz="0" w:space="0" w:color="auto"/>
      </w:divBdr>
    </w:div>
    <w:div w:id="44183249">
      <w:bodyDiv w:val="1"/>
      <w:marLeft w:val="0"/>
      <w:marRight w:val="0"/>
      <w:marTop w:val="0"/>
      <w:marBottom w:val="0"/>
      <w:divBdr>
        <w:top w:val="none" w:sz="0" w:space="0" w:color="auto"/>
        <w:left w:val="none" w:sz="0" w:space="0" w:color="auto"/>
        <w:bottom w:val="none" w:sz="0" w:space="0" w:color="auto"/>
        <w:right w:val="none" w:sz="0" w:space="0" w:color="auto"/>
      </w:divBdr>
    </w:div>
    <w:div w:id="48190150">
      <w:bodyDiv w:val="1"/>
      <w:marLeft w:val="0"/>
      <w:marRight w:val="0"/>
      <w:marTop w:val="0"/>
      <w:marBottom w:val="0"/>
      <w:divBdr>
        <w:top w:val="none" w:sz="0" w:space="0" w:color="auto"/>
        <w:left w:val="none" w:sz="0" w:space="0" w:color="auto"/>
        <w:bottom w:val="none" w:sz="0" w:space="0" w:color="auto"/>
        <w:right w:val="none" w:sz="0" w:space="0" w:color="auto"/>
      </w:divBdr>
    </w:div>
    <w:div w:id="59598738">
      <w:bodyDiv w:val="1"/>
      <w:marLeft w:val="0"/>
      <w:marRight w:val="0"/>
      <w:marTop w:val="0"/>
      <w:marBottom w:val="0"/>
      <w:divBdr>
        <w:top w:val="none" w:sz="0" w:space="0" w:color="auto"/>
        <w:left w:val="none" w:sz="0" w:space="0" w:color="auto"/>
        <w:bottom w:val="none" w:sz="0" w:space="0" w:color="auto"/>
        <w:right w:val="none" w:sz="0" w:space="0" w:color="auto"/>
      </w:divBdr>
    </w:div>
    <w:div w:id="90511584">
      <w:bodyDiv w:val="1"/>
      <w:marLeft w:val="0"/>
      <w:marRight w:val="0"/>
      <w:marTop w:val="0"/>
      <w:marBottom w:val="0"/>
      <w:divBdr>
        <w:top w:val="none" w:sz="0" w:space="0" w:color="auto"/>
        <w:left w:val="none" w:sz="0" w:space="0" w:color="auto"/>
        <w:bottom w:val="none" w:sz="0" w:space="0" w:color="auto"/>
        <w:right w:val="none" w:sz="0" w:space="0" w:color="auto"/>
      </w:divBdr>
    </w:div>
    <w:div w:id="98062693">
      <w:bodyDiv w:val="1"/>
      <w:marLeft w:val="0"/>
      <w:marRight w:val="0"/>
      <w:marTop w:val="0"/>
      <w:marBottom w:val="0"/>
      <w:divBdr>
        <w:top w:val="none" w:sz="0" w:space="0" w:color="auto"/>
        <w:left w:val="none" w:sz="0" w:space="0" w:color="auto"/>
        <w:bottom w:val="none" w:sz="0" w:space="0" w:color="auto"/>
        <w:right w:val="none" w:sz="0" w:space="0" w:color="auto"/>
      </w:divBdr>
    </w:div>
    <w:div w:id="103115458">
      <w:bodyDiv w:val="1"/>
      <w:marLeft w:val="0"/>
      <w:marRight w:val="0"/>
      <w:marTop w:val="0"/>
      <w:marBottom w:val="0"/>
      <w:divBdr>
        <w:top w:val="none" w:sz="0" w:space="0" w:color="auto"/>
        <w:left w:val="none" w:sz="0" w:space="0" w:color="auto"/>
        <w:bottom w:val="none" w:sz="0" w:space="0" w:color="auto"/>
        <w:right w:val="none" w:sz="0" w:space="0" w:color="auto"/>
      </w:divBdr>
    </w:div>
    <w:div w:id="111293557">
      <w:bodyDiv w:val="1"/>
      <w:marLeft w:val="0"/>
      <w:marRight w:val="0"/>
      <w:marTop w:val="0"/>
      <w:marBottom w:val="0"/>
      <w:divBdr>
        <w:top w:val="none" w:sz="0" w:space="0" w:color="auto"/>
        <w:left w:val="none" w:sz="0" w:space="0" w:color="auto"/>
        <w:bottom w:val="none" w:sz="0" w:space="0" w:color="auto"/>
        <w:right w:val="none" w:sz="0" w:space="0" w:color="auto"/>
      </w:divBdr>
    </w:div>
    <w:div w:id="116684589">
      <w:bodyDiv w:val="1"/>
      <w:marLeft w:val="0"/>
      <w:marRight w:val="0"/>
      <w:marTop w:val="0"/>
      <w:marBottom w:val="0"/>
      <w:divBdr>
        <w:top w:val="none" w:sz="0" w:space="0" w:color="auto"/>
        <w:left w:val="none" w:sz="0" w:space="0" w:color="auto"/>
        <w:bottom w:val="none" w:sz="0" w:space="0" w:color="auto"/>
        <w:right w:val="none" w:sz="0" w:space="0" w:color="auto"/>
      </w:divBdr>
    </w:div>
    <w:div w:id="143738659">
      <w:bodyDiv w:val="1"/>
      <w:marLeft w:val="0"/>
      <w:marRight w:val="0"/>
      <w:marTop w:val="0"/>
      <w:marBottom w:val="0"/>
      <w:divBdr>
        <w:top w:val="none" w:sz="0" w:space="0" w:color="auto"/>
        <w:left w:val="none" w:sz="0" w:space="0" w:color="auto"/>
        <w:bottom w:val="none" w:sz="0" w:space="0" w:color="auto"/>
        <w:right w:val="none" w:sz="0" w:space="0" w:color="auto"/>
      </w:divBdr>
    </w:div>
    <w:div w:id="149253675">
      <w:bodyDiv w:val="1"/>
      <w:marLeft w:val="0"/>
      <w:marRight w:val="0"/>
      <w:marTop w:val="0"/>
      <w:marBottom w:val="0"/>
      <w:divBdr>
        <w:top w:val="none" w:sz="0" w:space="0" w:color="auto"/>
        <w:left w:val="none" w:sz="0" w:space="0" w:color="auto"/>
        <w:bottom w:val="none" w:sz="0" w:space="0" w:color="auto"/>
        <w:right w:val="none" w:sz="0" w:space="0" w:color="auto"/>
      </w:divBdr>
    </w:div>
    <w:div w:id="154688745">
      <w:bodyDiv w:val="1"/>
      <w:marLeft w:val="0"/>
      <w:marRight w:val="0"/>
      <w:marTop w:val="0"/>
      <w:marBottom w:val="0"/>
      <w:divBdr>
        <w:top w:val="none" w:sz="0" w:space="0" w:color="auto"/>
        <w:left w:val="none" w:sz="0" w:space="0" w:color="auto"/>
        <w:bottom w:val="none" w:sz="0" w:space="0" w:color="auto"/>
        <w:right w:val="none" w:sz="0" w:space="0" w:color="auto"/>
      </w:divBdr>
    </w:div>
    <w:div w:id="163132027">
      <w:bodyDiv w:val="1"/>
      <w:marLeft w:val="0"/>
      <w:marRight w:val="0"/>
      <w:marTop w:val="0"/>
      <w:marBottom w:val="0"/>
      <w:divBdr>
        <w:top w:val="none" w:sz="0" w:space="0" w:color="auto"/>
        <w:left w:val="none" w:sz="0" w:space="0" w:color="auto"/>
        <w:bottom w:val="none" w:sz="0" w:space="0" w:color="auto"/>
        <w:right w:val="none" w:sz="0" w:space="0" w:color="auto"/>
      </w:divBdr>
    </w:div>
    <w:div w:id="216163282">
      <w:bodyDiv w:val="1"/>
      <w:marLeft w:val="0"/>
      <w:marRight w:val="0"/>
      <w:marTop w:val="0"/>
      <w:marBottom w:val="0"/>
      <w:divBdr>
        <w:top w:val="none" w:sz="0" w:space="0" w:color="auto"/>
        <w:left w:val="none" w:sz="0" w:space="0" w:color="auto"/>
        <w:bottom w:val="none" w:sz="0" w:space="0" w:color="auto"/>
        <w:right w:val="none" w:sz="0" w:space="0" w:color="auto"/>
      </w:divBdr>
    </w:div>
    <w:div w:id="220747871">
      <w:bodyDiv w:val="1"/>
      <w:marLeft w:val="0"/>
      <w:marRight w:val="0"/>
      <w:marTop w:val="0"/>
      <w:marBottom w:val="0"/>
      <w:divBdr>
        <w:top w:val="none" w:sz="0" w:space="0" w:color="auto"/>
        <w:left w:val="none" w:sz="0" w:space="0" w:color="auto"/>
        <w:bottom w:val="none" w:sz="0" w:space="0" w:color="auto"/>
        <w:right w:val="none" w:sz="0" w:space="0" w:color="auto"/>
      </w:divBdr>
    </w:div>
    <w:div w:id="229191665">
      <w:bodyDiv w:val="1"/>
      <w:marLeft w:val="0"/>
      <w:marRight w:val="0"/>
      <w:marTop w:val="0"/>
      <w:marBottom w:val="0"/>
      <w:divBdr>
        <w:top w:val="none" w:sz="0" w:space="0" w:color="auto"/>
        <w:left w:val="none" w:sz="0" w:space="0" w:color="auto"/>
        <w:bottom w:val="none" w:sz="0" w:space="0" w:color="auto"/>
        <w:right w:val="none" w:sz="0" w:space="0" w:color="auto"/>
      </w:divBdr>
    </w:div>
    <w:div w:id="286738558">
      <w:bodyDiv w:val="1"/>
      <w:marLeft w:val="0"/>
      <w:marRight w:val="0"/>
      <w:marTop w:val="0"/>
      <w:marBottom w:val="0"/>
      <w:divBdr>
        <w:top w:val="none" w:sz="0" w:space="0" w:color="auto"/>
        <w:left w:val="none" w:sz="0" w:space="0" w:color="auto"/>
        <w:bottom w:val="none" w:sz="0" w:space="0" w:color="auto"/>
        <w:right w:val="none" w:sz="0" w:space="0" w:color="auto"/>
      </w:divBdr>
    </w:div>
    <w:div w:id="332996541">
      <w:bodyDiv w:val="1"/>
      <w:marLeft w:val="0"/>
      <w:marRight w:val="0"/>
      <w:marTop w:val="0"/>
      <w:marBottom w:val="0"/>
      <w:divBdr>
        <w:top w:val="none" w:sz="0" w:space="0" w:color="auto"/>
        <w:left w:val="none" w:sz="0" w:space="0" w:color="auto"/>
        <w:bottom w:val="none" w:sz="0" w:space="0" w:color="auto"/>
        <w:right w:val="none" w:sz="0" w:space="0" w:color="auto"/>
      </w:divBdr>
    </w:div>
    <w:div w:id="359360373">
      <w:bodyDiv w:val="1"/>
      <w:marLeft w:val="0"/>
      <w:marRight w:val="0"/>
      <w:marTop w:val="0"/>
      <w:marBottom w:val="0"/>
      <w:divBdr>
        <w:top w:val="none" w:sz="0" w:space="0" w:color="auto"/>
        <w:left w:val="none" w:sz="0" w:space="0" w:color="auto"/>
        <w:bottom w:val="none" w:sz="0" w:space="0" w:color="auto"/>
        <w:right w:val="none" w:sz="0" w:space="0" w:color="auto"/>
      </w:divBdr>
    </w:div>
    <w:div w:id="413626650">
      <w:bodyDiv w:val="1"/>
      <w:marLeft w:val="0"/>
      <w:marRight w:val="0"/>
      <w:marTop w:val="0"/>
      <w:marBottom w:val="0"/>
      <w:divBdr>
        <w:top w:val="none" w:sz="0" w:space="0" w:color="auto"/>
        <w:left w:val="none" w:sz="0" w:space="0" w:color="auto"/>
        <w:bottom w:val="none" w:sz="0" w:space="0" w:color="auto"/>
        <w:right w:val="none" w:sz="0" w:space="0" w:color="auto"/>
      </w:divBdr>
    </w:div>
    <w:div w:id="414933703">
      <w:bodyDiv w:val="1"/>
      <w:marLeft w:val="0"/>
      <w:marRight w:val="0"/>
      <w:marTop w:val="0"/>
      <w:marBottom w:val="0"/>
      <w:divBdr>
        <w:top w:val="none" w:sz="0" w:space="0" w:color="auto"/>
        <w:left w:val="none" w:sz="0" w:space="0" w:color="auto"/>
        <w:bottom w:val="none" w:sz="0" w:space="0" w:color="auto"/>
        <w:right w:val="none" w:sz="0" w:space="0" w:color="auto"/>
      </w:divBdr>
    </w:div>
    <w:div w:id="417679238">
      <w:bodyDiv w:val="1"/>
      <w:marLeft w:val="0"/>
      <w:marRight w:val="0"/>
      <w:marTop w:val="0"/>
      <w:marBottom w:val="0"/>
      <w:divBdr>
        <w:top w:val="none" w:sz="0" w:space="0" w:color="auto"/>
        <w:left w:val="none" w:sz="0" w:space="0" w:color="auto"/>
        <w:bottom w:val="none" w:sz="0" w:space="0" w:color="auto"/>
        <w:right w:val="none" w:sz="0" w:space="0" w:color="auto"/>
      </w:divBdr>
    </w:div>
    <w:div w:id="428888103">
      <w:bodyDiv w:val="1"/>
      <w:marLeft w:val="0"/>
      <w:marRight w:val="0"/>
      <w:marTop w:val="0"/>
      <w:marBottom w:val="0"/>
      <w:divBdr>
        <w:top w:val="none" w:sz="0" w:space="0" w:color="auto"/>
        <w:left w:val="none" w:sz="0" w:space="0" w:color="auto"/>
        <w:bottom w:val="none" w:sz="0" w:space="0" w:color="auto"/>
        <w:right w:val="none" w:sz="0" w:space="0" w:color="auto"/>
      </w:divBdr>
    </w:div>
    <w:div w:id="434834809">
      <w:bodyDiv w:val="1"/>
      <w:marLeft w:val="0"/>
      <w:marRight w:val="0"/>
      <w:marTop w:val="0"/>
      <w:marBottom w:val="0"/>
      <w:divBdr>
        <w:top w:val="none" w:sz="0" w:space="0" w:color="auto"/>
        <w:left w:val="none" w:sz="0" w:space="0" w:color="auto"/>
        <w:bottom w:val="none" w:sz="0" w:space="0" w:color="auto"/>
        <w:right w:val="none" w:sz="0" w:space="0" w:color="auto"/>
      </w:divBdr>
    </w:div>
    <w:div w:id="435291365">
      <w:bodyDiv w:val="1"/>
      <w:marLeft w:val="0"/>
      <w:marRight w:val="0"/>
      <w:marTop w:val="0"/>
      <w:marBottom w:val="0"/>
      <w:divBdr>
        <w:top w:val="none" w:sz="0" w:space="0" w:color="auto"/>
        <w:left w:val="none" w:sz="0" w:space="0" w:color="auto"/>
        <w:bottom w:val="none" w:sz="0" w:space="0" w:color="auto"/>
        <w:right w:val="none" w:sz="0" w:space="0" w:color="auto"/>
      </w:divBdr>
    </w:div>
    <w:div w:id="449512671">
      <w:bodyDiv w:val="1"/>
      <w:marLeft w:val="0"/>
      <w:marRight w:val="0"/>
      <w:marTop w:val="0"/>
      <w:marBottom w:val="0"/>
      <w:divBdr>
        <w:top w:val="none" w:sz="0" w:space="0" w:color="auto"/>
        <w:left w:val="none" w:sz="0" w:space="0" w:color="auto"/>
        <w:bottom w:val="none" w:sz="0" w:space="0" w:color="auto"/>
        <w:right w:val="none" w:sz="0" w:space="0" w:color="auto"/>
      </w:divBdr>
    </w:div>
    <w:div w:id="517042894">
      <w:bodyDiv w:val="1"/>
      <w:marLeft w:val="0"/>
      <w:marRight w:val="0"/>
      <w:marTop w:val="0"/>
      <w:marBottom w:val="0"/>
      <w:divBdr>
        <w:top w:val="none" w:sz="0" w:space="0" w:color="auto"/>
        <w:left w:val="none" w:sz="0" w:space="0" w:color="auto"/>
        <w:bottom w:val="none" w:sz="0" w:space="0" w:color="auto"/>
        <w:right w:val="none" w:sz="0" w:space="0" w:color="auto"/>
      </w:divBdr>
    </w:div>
    <w:div w:id="532617113">
      <w:bodyDiv w:val="1"/>
      <w:marLeft w:val="0"/>
      <w:marRight w:val="0"/>
      <w:marTop w:val="0"/>
      <w:marBottom w:val="0"/>
      <w:divBdr>
        <w:top w:val="none" w:sz="0" w:space="0" w:color="auto"/>
        <w:left w:val="none" w:sz="0" w:space="0" w:color="auto"/>
        <w:bottom w:val="none" w:sz="0" w:space="0" w:color="auto"/>
        <w:right w:val="none" w:sz="0" w:space="0" w:color="auto"/>
      </w:divBdr>
    </w:div>
    <w:div w:id="548034922">
      <w:bodyDiv w:val="1"/>
      <w:marLeft w:val="0"/>
      <w:marRight w:val="0"/>
      <w:marTop w:val="0"/>
      <w:marBottom w:val="0"/>
      <w:divBdr>
        <w:top w:val="none" w:sz="0" w:space="0" w:color="auto"/>
        <w:left w:val="none" w:sz="0" w:space="0" w:color="auto"/>
        <w:bottom w:val="none" w:sz="0" w:space="0" w:color="auto"/>
        <w:right w:val="none" w:sz="0" w:space="0" w:color="auto"/>
      </w:divBdr>
    </w:div>
    <w:div w:id="562330499">
      <w:bodyDiv w:val="1"/>
      <w:marLeft w:val="0"/>
      <w:marRight w:val="0"/>
      <w:marTop w:val="0"/>
      <w:marBottom w:val="0"/>
      <w:divBdr>
        <w:top w:val="none" w:sz="0" w:space="0" w:color="auto"/>
        <w:left w:val="none" w:sz="0" w:space="0" w:color="auto"/>
        <w:bottom w:val="none" w:sz="0" w:space="0" w:color="auto"/>
        <w:right w:val="none" w:sz="0" w:space="0" w:color="auto"/>
      </w:divBdr>
    </w:div>
    <w:div w:id="567963620">
      <w:bodyDiv w:val="1"/>
      <w:marLeft w:val="0"/>
      <w:marRight w:val="0"/>
      <w:marTop w:val="0"/>
      <w:marBottom w:val="0"/>
      <w:divBdr>
        <w:top w:val="none" w:sz="0" w:space="0" w:color="auto"/>
        <w:left w:val="none" w:sz="0" w:space="0" w:color="auto"/>
        <w:bottom w:val="none" w:sz="0" w:space="0" w:color="auto"/>
        <w:right w:val="none" w:sz="0" w:space="0" w:color="auto"/>
      </w:divBdr>
    </w:div>
    <w:div w:id="573009430">
      <w:bodyDiv w:val="1"/>
      <w:marLeft w:val="0"/>
      <w:marRight w:val="0"/>
      <w:marTop w:val="0"/>
      <w:marBottom w:val="0"/>
      <w:divBdr>
        <w:top w:val="none" w:sz="0" w:space="0" w:color="auto"/>
        <w:left w:val="none" w:sz="0" w:space="0" w:color="auto"/>
        <w:bottom w:val="none" w:sz="0" w:space="0" w:color="auto"/>
        <w:right w:val="none" w:sz="0" w:space="0" w:color="auto"/>
      </w:divBdr>
    </w:div>
    <w:div w:id="577403295">
      <w:bodyDiv w:val="1"/>
      <w:marLeft w:val="0"/>
      <w:marRight w:val="0"/>
      <w:marTop w:val="0"/>
      <w:marBottom w:val="0"/>
      <w:divBdr>
        <w:top w:val="none" w:sz="0" w:space="0" w:color="auto"/>
        <w:left w:val="none" w:sz="0" w:space="0" w:color="auto"/>
        <w:bottom w:val="none" w:sz="0" w:space="0" w:color="auto"/>
        <w:right w:val="none" w:sz="0" w:space="0" w:color="auto"/>
      </w:divBdr>
    </w:div>
    <w:div w:id="583999188">
      <w:bodyDiv w:val="1"/>
      <w:marLeft w:val="0"/>
      <w:marRight w:val="0"/>
      <w:marTop w:val="0"/>
      <w:marBottom w:val="0"/>
      <w:divBdr>
        <w:top w:val="none" w:sz="0" w:space="0" w:color="auto"/>
        <w:left w:val="none" w:sz="0" w:space="0" w:color="auto"/>
        <w:bottom w:val="none" w:sz="0" w:space="0" w:color="auto"/>
        <w:right w:val="none" w:sz="0" w:space="0" w:color="auto"/>
      </w:divBdr>
    </w:div>
    <w:div w:id="621115333">
      <w:bodyDiv w:val="1"/>
      <w:marLeft w:val="0"/>
      <w:marRight w:val="0"/>
      <w:marTop w:val="0"/>
      <w:marBottom w:val="0"/>
      <w:divBdr>
        <w:top w:val="none" w:sz="0" w:space="0" w:color="auto"/>
        <w:left w:val="none" w:sz="0" w:space="0" w:color="auto"/>
        <w:bottom w:val="none" w:sz="0" w:space="0" w:color="auto"/>
        <w:right w:val="none" w:sz="0" w:space="0" w:color="auto"/>
      </w:divBdr>
    </w:div>
    <w:div w:id="679892331">
      <w:bodyDiv w:val="1"/>
      <w:marLeft w:val="0"/>
      <w:marRight w:val="0"/>
      <w:marTop w:val="0"/>
      <w:marBottom w:val="0"/>
      <w:divBdr>
        <w:top w:val="none" w:sz="0" w:space="0" w:color="auto"/>
        <w:left w:val="none" w:sz="0" w:space="0" w:color="auto"/>
        <w:bottom w:val="none" w:sz="0" w:space="0" w:color="auto"/>
        <w:right w:val="none" w:sz="0" w:space="0" w:color="auto"/>
      </w:divBdr>
    </w:div>
    <w:div w:id="703798261">
      <w:bodyDiv w:val="1"/>
      <w:marLeft w:val="0"/>
      <w:marRight w:val="0"/>
      <w:marTop w:val="0"/>
      <w:marBottom w:val="0"/>
      <w:divBdr>
        <w:top w:val="none" w:sz="0" w:space="0" w:color="auto"/>
        <w:left w:val="none" w:sz="0" w:space="0" w:color="auto"/>
        <w:bottom w:val="none" w:sz="0" w:space="0" w:color="auto"/>
        <w:right w:val="none" w:sz="0" w:space="0" w:color="auto"/>
      </w:divBdr>
    </w:div>
    <w:div w:id="728960575">
      <w:bodyDiv w:val="1"/>
      <w:marLeft w:val="0"/>
      <w:marRight w:val="0"/>
      <w:marTop w:val="0"/>
      <w:marBottom w:val="0"/>
      <w:divBdr>
        <w:top w:val="none" w:sz="0" w:space="0" w:color="auto"/>
        <w:left w:val="none" w:sz="0" w:space="0" w:color="auto"/>
        <w:bottom w:val="none" w:sz="0" w:space="0" w:color="auto"/>
        <w:right w:val="none" w:sz="0" w:space="0" w:color="auto"/>
      </w:divBdr>
    </w:div>
    <w:div w:id="734813061">
      <w:bodyDiv w:val="1"/>
      <w:marLeft w:val="0"/>
      <w:marRight w:val="0"/>
      <w:marTop w:val="0"/>
      <w:marBottom w:val="0"/>
      <w:divBdr>
        <w:top w:val="none" w:sz="0" w:space="0" w:color="auto"/>
        <w:left w:val="none" w:sz="0" w:space="0" w:color="auto"/>
        <w:bottom w:val="none" w:sz="0" w:space="0" w:color="auto"/>
        <w:right w:val="none" w:sz="0" w:space="0" w:color="auto"/>
      </w:divBdr>
    </w:div>
    <w:div w:id="746224245">
      <w:bodyDiv w:val="1"/>
      <w:marLeft w:val="0"/>
      <w:marRight w:val="0"/>
      <w:marTop w:val="0"/>
      <w:marBottom w:val="0"/>
      <w:divBdr>
        <w:top w:val="none" w:sz="0" w:space="0" w:color="auto"/>
        <w:left w:val="none" w:sz="0" w:space="0" w:color="auto"/>
        <w:bottom w:val="none" w:sz="0" w:space="0" w:color="auto"/>
        <w:right w:val="none" w:sz="0" w:space="0" w:color="auto"/>
      </w:divBdr>
    </w:div>
    <w:div w:id="756293357">
      <w:bodyDiv w:val="1"/>
      <w:marLeft w:val="0"/>
      <w:marRight w:val="0"/>
      <w:marTop w:val="0"/>
      <w:marBottom w:val="0"/>
      <w:divBdr>
        <w:top w:val="none" w:sz="0" w:space="0" w:color="auto"/>
        <w:left w:val="none" w:sz="0" w:space="0" w:color="auto"/>
        <w:bottom w:val="none" w:sz="0" w:space="0" w:color="auto"/>
        <w:right w:val="none" w:sz="0" w:space="0" w:color="auto"/>
      </w:divBdr>
    </w:div>
    <w:div w:id="775640427">
      <w:bodyDiv w:val="1"/>
      <w:marLeft w:val="0"/>
      <w:marRight w:val="0"/>
      <w:marTop w:val="0"/>
      <w:marBottom w:val="0"/>
      <w:divBdr>
        <w:top w:val="none" w:sz="0" w:space="0" w:color="auto"/>
        <w:left w:val="none" w:sz="0" w:space="0" w:color="auto"/>
        <w:bottom w:val="none" w:sz="0" w:space="0" w:color="auto"/>
        <w:right w:val="none" w:sz="0" w:space="0" w:color="auto"/>
      </w:divBdr>
    </w:div>
    <w:div w:id="804852616">
      <w:bodyDiv w:val="1"/>
      <w:marLeft w:val="0"/>
      <w:marRight w:val="0"/>
      <w:marTop w:val="0"/>
      <w:marBottom w:val="0"/>
      <w:divBdr>
        <w:top w:val="none" w:sz="0" w:space="0" w:color="auto"/>
        <w:left w:val="none" w:sz="0" w:space="0" w:color="auto"/>
        <w:bottom w:val="none" w:sz="0" w:space="0" w:color="auto"/>
        <w:right w:val="none" w:sz="0" w:space="0" w:color="auto"/>
      </w:divBdr>
    </w:div>
    <w:div w:id="817183592">
      <w:bodyDiv w:val="1"/>
      <w:marLeft w:val="0"/>
      <w:marRight w:val="0"/>
      <w:marTop w:val="0"/>
      <w:marBottom w:val="0"/>
      <w:divBdr>
        <w:top w:val="none" w:sz="0" w:space="0" w:color="auto"/>
        <w:left w:val="none" w:sz="0" w:space="0" w:color="auto"/>
        <w:bottom w:val="none" w:sz="0" w:space="0" w:color="auto"/>
        <w:right w:val="none" w:sz="0" w:space="0" w:color="auto"/>
      </w:divBdr>
    </w:div>
    <w:div w:id="820274954">
      <w:bodyDiv w:val="1"/>
      <w:marLeft w:val="0"/>
      <w:marRight w:val="0"/>
      <w:marTop w:val="0"/>
      <w:marBottom w:val="0"/>
      <w:divBdr>
        <w:top w:val="none" w:sz="0" w:space="0" w:color="auto"/>
        <w:left w:val="none" w:sz="0" w:space="0" w:color="auto"/>
        <w:bottom w:val="none" w:sz="0" w:space="0" w:color="auto"/>
        <w:right w:val="none" w:sz="0" w:space="0" w:color="auto"/>
      </w:divBdr>
    </w:div>
    <w:div w:id="831456763">
      <w:bodyDiv w:val="1"/>
      <w:marLeft w:val="0"/>
      <w:marRight w:val="0"/>
      <w:marTop w:val="0"/>
      <w:marBottom w:val="0"/>
      <w:divBdr>
        <w:top w:val="none" w:sz="0" w:space="0" w:color="auto"/>
        <w:left w:val="none" w:sz="0" w:space="0" w:color="auto"/>
        <w:bottom w:val="none" w:sz="0" w:space="0" w:color="auto"/>
        <w:right w:val="none" w:sz="0" w:space="0" w:color="auto"/>
      </w:divBdr>
    </w:div>
    <w:div w:id="839538056">
      <w:bodyDiv w:val="1"/>
      <w:marLeft w:val="0"/>
      <w:marRight w:val="0"/>
      <w:marTop w:val="0"/>
      <w:marBottom w:val="0"/>
      <w:divBdr>
        <w:top w:val="none" w:sz="0" w:space="0" w:color="auto"/>
        <w:left w:val="none" w:sz="0" w:space="0" w:color="auto"/>
        <w:bottom w:val="none" w:sz="0" w:space="0" w:color="auto"/>
        <w:right w:val="none" w:sz="0" w:space="0" w:color="auto"/>
      </w:divBdr>
    </w:div>
    <w:div w:id="866677018">
      <w:bodyDiv w:val="1"/>
      <w:marLeft w:val="0"/>
      <w:marRight w:val="0"/>
      <w:marTop w:val="0"/>
      <w:marBottom w:val="0"/>
      <w:divBdr>
        <w:top w:val="none" w:sz="0" w:space="0" w:color="auto"/>
        <w:left w:val="none" w:sz="0" w:space="0" w:color="auto"/>
        <w:bottom w:val="none" w:sz="0" w:space="0" w:color="auto"/>
        <w:right w:val="none" w:sz="0" w:space="0" w:color="auto"/>
      </w:divBdr>
    </w:div>
    <w:div w:id="874006799">
      <w:bodyDiv w:val="1"/>
      <w:marLeft w:val="0"/>
      <w:marRight w:val="0"/>
      <w:marTop w:val="0"/>
      <w:marBottom w:val="0"/>
      <w:divBdr>
        <w:top w:val="none" w:sz="0" w:space="0" w:color="auto"/>
        <w:left w:val="none" w:sz="0" w:space="0" w:color="auto"/>
        <w:bottom w:val="none" w:sz="0" w:space="0" w:color="auto"/>
        <w:right w:val="none" w:sz="0" w:space="0" w:color="auto"/>
      </w:divBdr>
    </w:div>
    <w:div w:id="892546890">
      <w:bodyDiv w:val="1"/>
      <w:marLeft w:val="0"/>
      <w:marRight w:val="0"/>
      <w:marTop w:val="0"/>
      <w:marBottom w:val="0"/>
      <w:divBdr>
        <w:top w:val="none" w:sz="0" w:space="0" w:color="auto"/>
        <w:left w:val="none" w:sz="0" w:space="0" w:color="auto"/>
        <w:bottom w:val="none" w:sz="0" w:space="0" w:color="auto"/>
        <w:right w:val="none" w:sz="0" w:space="0" w:color="auto"/>
      </w:divBdr>
    </w:div>
    <w:div w:id="952597332">
      <w:bodyDiv w:val="1"/>
      <w:marLeft w:val="0"/>
      <w:marRight w:val="0"/>
      <w:marTop w:val="0"/>
      <w:marBottom w:val="0"/>
      <w:divBdr>
        <w:top w:val="none" w:sz="0" w:space="0" w:color="auto"/>
        <w:left w:val="none" w:sz="0" w:space="0" w:color="auto"/>
        <w:bottom w:val="none" w:sz="0" w:space="0" w:color="auto"/>
        <w:right w:val="none" w:sz="0" w:space="0" w:color="auto"/>
      </w:divBdr>
    </w:div>
    <w:div w:id="959649787">
      <w:bodyDiv w:val="1"/>
      <w:marLeft w:val="0"/>
      <w:marRight w:val="0"/>
      <w:marTop w:val="0"/>
      <w:marBottom w:val="0"/>
      <w:divBdr>
        <w:top w:val="none" w:sz="0" w:space="0" w:color="auto"/>
        <w:left w:val="none" w:sz="0" w:space="0" w:color="auto"/>
        <w:bottom w:val="none" w:sz="0" w:space="0" w:color="auto"/>
        <w:right w:val="none" w:sz="0" w:space="0" w:color="auto"/>
      </w:divBdr>
    </w:div>
    <w:div w:id="985623772">
      <w:bodyDiv w:val="1"/>
      <w:marLeft w:val="0"/>
      <w:marRight w:val="0"/>
      <w:marTop w:val="0"/>
      <w:marBottom w:val="0"/>
      <w:divBdr>
        <w:top w:val="none" w:sz="0" w:space="0" w:color="auto"/>
        <w:left w:val="none" w:sz="0" w:space="0" w:color="auto"/>
        <w:bottom w:val="none" w:sz="0" w:space="0" w:color="auto"/>
        <w:right w:val="none" w:sz="0" w:space="0" w:color="auto"/>
      </w:divBdr>
    </w:div>
    <w:div w:id="993679536">
      <w:bodyDiv w:val="1"/>
      <w:marLeft w:val="0"/>
      <w:marRight w:val="0"/>
      <w:marTop w:val="0"/>
      <w:marBottom w:val="0"/>
      <w:divBdr>
        <w:top w:val="none" w:sz="0" w:space="0" w:color="auto"/>
        <w:left w:val="none" w:sz="0" w:space="0" w:color="auto"/>
        <w:bottom w:val="none" w:sz="0" w:space="0" w:color="auto"/>
        <w:right w:val="none" w:sz="0" w:space="0" w:color="auto"/>
      </w:divBdr>
    </w:div>
    <w:div w:id="1009144014">
      <w:bodyDiv w:val="1"/>
      <w:marLeft w:val="0"/>
      <w:marRight w:val="0"/>
      <w:marTop w:val="0"/>
      <w:marBottom w:val="0"/>
      <w:divBdr>
        <w:top w:val="none" w:sz="0" w:space="0" w:color="auto"/>
        <w:left w:val="none" w:sz="0" w:space="0" w:color="auto"/>
        <w:bottom w:val="none" w:sz="0" w:space="0" w:color="auto"/>
        <w:right w:val="none" w:sz="0" w:space="0" w:color="auto"/>
      </w:divBdr>
    </w:div>
    <w:div w:id="1012337480">
      <w:bodyDiv w:val="1"/>
      <w:marLeft w:val="0"/>
      <w:marRight w:val="0"/>
      <w:marTop w:val="0"/>
      <w:marBottom w:val="0"/>
      <w:divBdr>
        <w:top w:val="none" w:sz="0" w:space="0" w:color="auto"/>
        <w:left w:val="none" w:sz="0" w:space="0" w:color="auto"/>
        <w:bottom w:val="none" w:sz="0" w:space="0" w:color="auto"/>
        <w:right w:val="none" w:sz="0" w:space="0" w:color="auto"/>
      </w:divBdr>
    </w:div>
    <w:div w:id="1021392236">
      <w:bodyDiv w:val="1"/>
      <w:marLeft w:val="0"/>
      <w:marRight w:val="0"/>
      <w:marTop w:val="0"/>
      <w:marBottom w:val="0"/>
      <w:divBdr>
        <w:top w:val="none" w:sz="0" w:space="0" w:color="auto"/>
        <w:left w:val="none" w:sz="0" w:space="0" w:color="auto"/>
        <w:bottom w:val="none" w:sz="0" w:space="0" w:color="auto"/>
        <w:right w:val="none" w:sz="0" w:space="0" w:color="auto"/>
      </w:divBdr>
    </w:div>
    <w:div w:id="1030453492">
      <w:bodyDiv w:val="1"/>
      <w:marLeft w:val="0"/>
      <w:marRight w:val="0"/>
      <w:marTop w:val="0"/>
      <w:marBottom w:val="0"/>
      <w:divBdr>
        <w:top w:val="none" w:sz="0" w:space="0" w:color="auto"/>
        <w:left w:val="none" w:sz="0" w:space="0" w:color="auto"/>
        <w:bottom w:val="none" w:sz="0" w:space="0" w:color="auto"/>
        <w:right w:val="none" w:sz="0" w:space="0" w:color="auto"/>
      </w:divBdr>
    </w:div>
    <w:div w:id="1032192188">
      <w:bodyDiv w:val="1"/>
      <w:marLeft w:val="0"/>
      <w:marRight w:val="0"/>
      <w:marTop w:val="0"/>
      <w:marBottom w:val="0"/>
      <w:divBdr>
        <w:top w:val="none" w:sz="0" w:space="0" w:color="auto"/>
        <w:left w:val="none" w:sz="0" w:space="0" w:color="auto"/>
        <w:bottom w:val="none" w:sz="0" w:space="0" w:color="auto"/>
        <w:right w:val="none" w:sz="0" w:space="0" w:color="auto"/>
      </w:divBdr>
    </w:div>
    <w:div w:id="1033961877">
      <w:bodyDiv w:val="1"/>
      <w:marLeft w:val="0"/>
      <w:marRight w:val="0"/>
      <w:marTop w:val="0"/>
      <w:marBottom w:val="0"/>
      <w:divBdr>
        <w:top w:val="none" w:sz="0" w:space="0" w:color="auto"/>
        <w:left w:val="none" w:sz="0" w:space="0" w:color="auto"/>
        <w:bottom w:val="none" w:sz="0" w:space="0" w:color="auto"/>
        <w:right w:val="none" w:sz="0" w:space="0" w:color="auto"/>
      </w:divBdr>
    </w:div>
    <w:div w:id="1067144540">
      <w:bodyDiv w:val="1"/>
      <w:marLeft w:val="0"/>
      <w:marRight w:val="0"/>
      <w:marTop w:val="0"/>
      <w:marBottom w:val="0"/>
      <w:divBdr>
        <w:top w:val="none" w:sz="0" w:space="0" w:color="auto"/>
        <w:left w:val="none" w:sz="0" w:space="0" w:color="auto"/>
        <w:bottom w:val="none" w:sz="0" w:space="0" w:color="auto"/>
        <w:right w:val="none" w:sz="0" w:space="0" w:color="auto"/>
      </w:divBdr>
    </w:div>
    <w:div w:id="1071273980">
      <w:bodyDiv w:val="1"/>
      <w:marLeft w:val="0"/>
      <w:marRight w:val="0"/>
      <w:marTop w:val="0"/>
      <w:marBottom w:val="0"/>
      <w:divBdr>
        <w:top w:val="none" w:sz="0" w:space="0" w:color="auto"/>
        <w:left w:val="none" w:sz="0" w:space="0" w:color="auto"/>
        <w:bottom w:val="none" w:sz="0" w:space="0" w:color="auto"/>
        <w:right w:val="none" w:sz="0" w:space="0" w:color="auto"/>
      </w:divBdr>
    </w:div>
    <w:div w:id="1108044138">
      <w:bodyDiv w:val="1"/>
      <w:marLeft w:val="0"/>
      <w:marRight w:val="0"/>
      <w:marTop w:val="0"/>
      <w:marBottom w:val="0"/>
      <w:divBdr>
        <w:top w:val="none" w:sz="0" w:space="0" w:color="auto"/>
        <w:left w:val="none" w:sz="0" w:space="0" w:color="auto"/>
        <w:bottom w:val="none" w:sz="0" w:space="0" w:color="auto"/>
        <w:right w:val="none" w:sz="0" w:space="0" w:color="auto"/>
      </w:divBdr>
    </w:div>
    <w:div w:id="1117529103">
      <w:bodyDiv w:val="1"/>
      <w:marLeft w:val="0"/>
      <w:marRight w:val="0"/>
      <w:marTop w:val="0"/>
      <w:marBottom w:val="0"/>
      <w:divBdr>
        <w:top w:val="none" w:sz="0" w:space="0" w:color="auto"/>
        <w:left w:val="none" w:sz="0" w:space="0" w:color="auto"/>
        <w:bottom w:val="none" w:sz="0" w:space="0" w:color="auto"/>
        <w:right w:val="none" w:sz="0" w:space="0" w:color="auto"/>
      </w:divBdr>
    </w:div>
    <w:div w:id="1136995058">
      <w:bodyDiv w:val="1"/>
      <w:marLeft w:val="0"/>
      <w:marRight w:val="0"/>
      <w:marTop w:val="0"/>
      <w:marBottom w:val="0"/>
      <w:divBdr>
        <w:top w:val="none" w:sz="0" w:space="0" w:color="auto"/>
        <w:left w:val="none" w:sz="0" w:space="0" w:color="auto"/>
        <w:bottom w:val="none" w:sz="0" w:space="0" w:color="auto"/>
        <w:right w:val="none" w:sz="0" w:space="0" w:color="auto"/>
      </w:divBdr>
    </w:div>
    <w:div w:id="1159493951">
      <w:bodyDiv w:val="1"/>
      <w:marLeft w:val="0"/>
      <w:marRight w:val="0"/>
      <w:marTop w:val="0"/>
      <w:marBottom w:val="0"/>
      <w:divBdr>
        <w:top w:val="none" w:sz="0" w:space="0" w:color="auto"/>
        <w:left w:val="none" w:sz="0" w:space="0" w:color="auto"/>
        <w:bottom w:val="none" w:sz="0" w:space="0" w:color="auto"/>
        <w:right w:val="none" w:sz="0" w:space="0" w:color="auto"/>
      </w:divBdr>
    </w:div>
    <w:div w:id="1166479486">
      <w:bodyDiv w:val="1"/>
      <w:marLeft w:val="0"/>
      <w:marRight w:val="0"/>
      <w:marTop w:val="0"/>
      <w:marBottom w:val="0"/>
      <w:divBdr>
        <w:top w:val="none" w:sz="0" w:space="0" w:color="auto"/>
        <w:left w:val="none" w:sz="0" w:space="0" w:color="auto"/>
        <w:bottom w:val="none" w:sz="0" w:space="0" w:color="auto"/>
        <w:right w:val="none" w:sz="0" w:space="0" w:color="auto"/>
      </w:divBdr>
    </w:div>
    <w:div w:id="1181624166">
      <w:bodyDiv w:val="1"/>
      <w:marLeft w:val="0"/>
      <w:marRight w:val="0"/>
      <w:marTop w:val="0"/>
      <w:marBottom w:val="0"/>
      <w:divBdr>
        <w:top w:val="none" w:sz="0" w:space="0" w:color="auto"/>
        <w:left w:val="none" w:sz="0" w:space="0" w:color="auto"/>
        <w:bottom w:val="none" w:sz="0" w:space="0" w:color="auto"/>
        <w:right w:val="none" w:sz="0" w:space="0" w:color="auto"/>
      </w:divBdr>
    </w:div>
    <w:div w:id="1206522552">
      <w:bodyDiv w:val="1"/>
      <w:marLeft w:val="0"/>
      <w:marRight w:val="0"/>
      <w:marTop w:val="0"/>
      <w:marBottom w:val="0"/>
      <w:divBdr>
        <w:top w:val="none" w:sz="0" w:space="0" w:color="auto"/>
        <w:left w:val="none" w:sz="0" w:space="0" w:color="auto"/>
        <w:bottom w:val="none" w:sz="0" w:space="0" w:color="auto"/>
        <w:right w:val="none" w:sz="0" w:space="0" w:color="auto"/>
      </w:divBdr>
    </w:div>
    <w:div w:id="1211574597">
      <w:bodyDiv w:val="1"/>
      <w:marLeft w:val="0"/>
      <w:marRight w:val="0"/>
      <w:marTop w:val="0"/>
      <w:marBottom w:val="0"/>
      <w:divBdr>
        <w:top w:val="none" w:sz="0" w:space="0" w:color="auto"/>
        <w:left w:val="none" w:sz="0" w:space="0" w:color="auto"/>
        <w:bottom w:val="none" w:sz="0" w:space="0" w:color="auto"/>
        <w:right w:val="none" w:sz="0" w:space="0" w:color="auto"/>
      </w:divBdr>
    </w:div>
    <w:div w:id="1222207702">
      <w:bodyDiv w:val="1"/>
      <w:marLeft w:val="0"/>
      <w:marRight w:val="0"/>
      <w:marTop w:val="0"/>
      <w:marBottom w:val="0"/>
      <w:divBdr>
        <w:top w:val="none" w:sz="0" w:space="0" w:color="auto"/>
        <w:left w:val="none" w:sz="0" w:space="0" w:color="auto"/>
        <w:bottom w:val="none" w:sz="0" w:space="0" w:color="auto"/>
        <w:right w:val="none" w:sz="0" w:space="0" w:color="auto"/>
      </w:divBdr>
    </w:div>
    <w:div w:id="1227423923">
      <w:bodyDiv w:val="1"/>
      <w:marLeft w:val="0"/>
      <w:marRight w:val="0"/>
      <w:marTop w:val="0"/>
      <w:marBottom w:val="0"/>
      <w:divBdr>
        <w:top w:val="none" w:sz="0" w:space="0" w:color="auto"/>
        <w:left w:val="none" w:sz="0" w:space="0" w:color="auto"/>
        <w:bottom w:val="none" w:sz="0" w:space="0" w:color="auto"/>
        <w:right w:val="none" w:sz="0" w:space="0" w:color="auto"/>
      </w:divBdr>
    </w:div>
    <w:div w:id="1229922495">
      <w:bodyDiv w:val="1"/>
      <w:marLeft w:val="0"/>
      <w:marRight w:val="0"/>
      <w:marTop w:val="0"/>
      <w:marBottom w:val="0"/>
      <w:divBdr>
        <w:top w:val="none" w:sz="0" w:space="0" w:color="auto"/>
        <w:left w:val="none" w:sz="0" w:space="0" w:color="auto"/>
        <w:bottom w:val="none" w:sz="0" w:space="0" w:color="auto"/>
        <w:right w:val="none" w:sz="0" w:space="0" w:color="auto"/>
      </w:divBdr>
    </w:div>
    <w:div w:id="1231691248">
      <w:bodyDiv w:val="1"/>
      <w:marLeft w:val="0"/>
      <w:marRight w:val="0"/>
      <w:marTop w:val="0"/>
      <w:marBottom w:val="0"/>
      <w:divBdr>
        <w:top w:val="none" w:sz="0" w:space="0" w:color="auto"/>
        <w:left w:val="none" w:sz="0" w:space="0" w:color="auto"/>
        <w:bottom w:val="none" w:sz="0" w:space="0" w:color="auto"/>
        <w:right w:val="none" w:sz="0" w:space="0" w:color="auto"/>
      </w:divBdr>
    </w:div>
    <w:div w:id="1237057836">
      <w:bodyDiv w:val="1"/>
      <w:marLeft w:val="0"/>
      <w:marRight w:val="0"/>
      <w:marTop w:val="0"/>
      <w:marBottom w:val="0"/>
      <w:divBdr>
        <w:top w:val="none" w:sz="0" w:space="0" w:color="auto"/>
        <w:left w:val="none" w:sz="0" w:space="0" w:color="auto"/>
        <w:bottom w:val="none" w:sz="0" w:space="0" w:color="auto"/>
        <w:right w:val="none" w:sz="0" w:space="0" w:color="auto"/>
      </w:divBdr>
    </w:div>
    <w:div w:id="1243107061">
      <w:bodyDiv w:val="1"/>
      <w:marLeft w:val="0"/>
      <w:marRight w:val="0"/>
      <w:marTop w:val="0"/>
      <w:marBottom w:val="0"/>
      <w:divBdr>
        <w:top w:val="none" w:sz="0" w:space="0" w:color="auto"/>
        <w:left w:val="none" w:sz="0" w:space="0" w:color="auto"/>
        <w:bottom w:val="none" w:sz="0" w:space="0" w:color="auto"/>
        <w:right w:val="none" w:sz="0" w:space="0" w:color="auto"/>
      </w:divBdr>
    </w:div>
    <w:div w:id="1245069975">
      <w:bodyDiv w:val="1"/>
      <w:marLeft w:val="0"/>
      <w:marRight w:val="0"/>
      <w:marTop w:val="0"/>
      <w:marBottom w:val="0"/>
      <w:divBdr>
        <w:top w:val="none" w:sz="0" w:space="0" w:color="auto"/>
        <w:left w:val="none" w:sz="0" w:space="0" w:color="auto"/>
        <w:bottom w:val="none" w:sz="0" w:space="0" w:color="auto"/>
        <w:right w:val="none" w:sz="0" w:space="0" w:color="auto"/>
      </w:divBdr>
    </w:div>
    <w:div w:id="1269464111">
      <w:bodyDiv w:val="1"/>
      <w:marLeft w:val="0"/>
      <w:marRight w:val="0"/>
      <w:marTop w:val="0"/>
      <w:marBottom w:val="0"/>
      <w:divBdr>
        <w:top w:val="none" w:sz="0" w:space="0" w:color="auto"/>
        <w:left w:val="none" w:sz="0" w:space="0" w:color="auto"/>
        <w:bottom w:val="none" w:sz="0" w:space="0" w:color="auto"/>
        <w:right w:val="none" w:sz="0" w:space="0" w:color="auto"/>
      </w:divBdr>
    </w:div>
    <w:div w:id="1291666320">
      <w:bodyDiv w:val="1"/>
      <w:marLeft w:val="0"/>
      <w:marRight w:val="0"/>
      <w:marTop w:val="0"/>
      <w:marBottom w:val="0"/>
      <w:divBdr>
        <w:top w:val="none" w:sz="0" w:space="0" w:color="auto"/>
        <w:left w:val="none" w:sz="0" w:space="0" w:color="auto"/>
        <w:bottom w:val="none" w:sz="0" w:space="0" w:color="auto"/>
        <w:right w:val="none" w:sz="0" w:space="0" w:color="auto"/>
      </w:divBdr>
    </w:div>
    <w:div w:id="1300838201">
      <w:bodyDiv w:val="1"/>
      <w:marLeft w:val="0"/>
      <w:marRight w:val="0"/>
      <w:marTop w:val="0"/>
      <w:marBottom w:val="0"/>
      <w:divBdr>
        <w:top w:val="none" w:sz="0" w:space="0" w:color="auto"/>
        <w:left w:val="none" w:sz="0" w:space="0" w:color="auto"/>
        <w:bottom w:val="none" w:sz="0" w:space="0" w:color="auto"/>
        <w:right w:val="none" w:sz="0" w:space="0" w:color="auto"/>
      </w:divBdr>
    </w:div>
    <w:div w:id="1316880466">
      <w:bodyDiv w:val="1"/>
      <w:marLeft w:val="0"/>
      <w:marRight w:val="0"/>
      <w:marTop w:val="0"/>
      <w:marBottom w:val="0"/>
      <w:divBdr>
        <w:top w:val="none" w:sz="0" w:space="0" w:color="auto"/>
        <w:left w:val="none" w:sz="0" w:space="0" w:color="auto"/>
        <w:bottom w:val="none" w:sz="0" w:space="0" w:color="auto"/>
        <w:right w:val="none" w:sz="0" w:space="0" w:color="auto"/>
      </w:divBdr>
    </w:div>
    <w:div w:id="1319841025">
      <w:bodyDiv w:val="1"/>
      <w:marLeft w:val="0"/>
      <w:marRight w:val="0"/>
      <w:marTop w:val="0"/>
      <w:marBottom w:val="0"/>
      <w:divBdr>
        <w:top w:val="none" w:sz="0" w:space="0" w:color="auto"/>
        <w:left w:val="none" w:sz="0" w:space="0" w:color="auto"/>
        <w:bottom w:val="none" w:sz="0" w:space="0" w:color="auto"/>
        <w:right w:val="none" w:sz="0" w:space="0" w:color="auto"/>
      </w:divBdr>
    </w:div>
    <w:div w:id="1357777516">
      <w:bodyDiv w:val="1"/>
      <w:marLeft w:val="0"/>
      <w:marRight w:val="0"/>
      <w:marTop w:val="0"/>
      <w:marBottom w:val="0"/>
      <w:divBdr>
        <w:top w:val="none" w:sz="0" w:space="0" w:color="auto"/>
        <w:left w:val="none" w:sz="0" w:space="0" w:color="auto"/>
        <w:bottom w:val="none" w:sz="0" w:space="0" w:color="auto"/>
        <w:right w:val="none" w:sz="0" w:space="0" w:color="auto"/>
      </w:divBdr>
    </w:div>
    <w:div w:id="1359047932">
      <w:bodyDiv w:val="1"/>
      <w:marLeft w:val="0"/>
      <w:marRight w:val="0"/>
      <w:marTop w:val="0"/>
      <w:marBottom w:val="0"/>
      <w:divBdr>
        <w:top w:val="none" w:sz="0" w:space="0" w:color="auto"/>
        <w:left w:val="none" w:sz="0" w:space="0" w:color="auto"/>
        <w:bottom w:val="none" w:sz="0" w:space="0" w:color="auto"/>
        <w:right w:val="none" w:sz="0" w:space="0" w:color="auto"/>
      </w:divBdr>
    </w:div>
    <w:div w:id="1370111945">
      <w:bodyDiv w:val="1"/>
      <w:marLeft w:val="0"/>
      <w:marRight w:val="0"/>
      <w:marTop w:val="0"/>
      <w:marBottom w:val="0"/>
      <w:divBdr>
        <w:top w:val="none" w:sz="0" w:space="0" w:color="auto"/>
        <w:left w:val="none" w:sz="0" w:space="0" w:color="auto"/>
        <w:bottom w:val="none" w:sz="0" w:space="0" w:color="auto"/>
        <w:right w:val="none" w:sz="0" w:space="0" w:color="auto"/>
      </w:divBdr>
    </w:div>
    <w:div w:id="1414594589">
      <w:bodyDiv w:val="1"/>
      <w:marLeft w:val="0"/>
      <w:marRight w:val="0"/>
      <w:marTop w:val="0"/>
      <w:marBottom w:val="0"/>
      <w:divBdr>
        <w:top w:val="none" w:sz="0" w:space="0" w:color="auto"/>
        <w:left w:val="none" w:sz="0" w:space="0" w:color="auto"/>
        <w:bottom w:val="none" w:sz="0" w:space="0" w:color="auto"/>
        <w:right w:val="none" w:sz="0" w:space="0" w:color="auto"/>
      </w:divBdr>
    </w:div>
    <w:div w:id="1415400734">
      <w:bodyDiv w:val="1"/>
      <w:marLeft w:val="0"/>
      <w:marRight w:val="0"/>
      <w:marTop w:val="0"/>
      <w:marBottom w:val="0"/>
      <w:divBdr>
        <w:top w:val="none" w:sz="0" w:space="0" w:color="auto"/>
        <w:left w:val="none" w:sz="0" w:space="0" w:color="auto"/>
        <w:bottom w:val="none" w:sz="0" w:space="0" w:color="auto"/>
        <w:right w:val="none" w:sz="0" w:space="0" w:color="auto"/>
      </w:divBdr>
    </w:div>
    <w:div w:id="1430200579">
      <w:bodyDiv w:val="1"/>
      <w:marLeft w:val="0"/>
      <w:marRight w:val="0"/>
      <w:marTop w:val="0"/>
      <w:marBottom w:val="0"/>
      <w:divBdr>
        <w:top w:val="none" w:sz="0" w:space="0" w:color="auto"/>
        <w:left w:val="none" w:sz="0" w:space="0" w:color="auto"/>
        <w:bottom w:val="none" w:sz="0" w:space="0" w:color="auto"/>
        <w:right w:val="none" w:sz="0" w:space="0" w:color="auto"/>
      </w:divBdr>
    </w:div>
    <w:div w:id="1433738940">
      <w:bodyDiv w:val="1"/>
      <w:marLeft w:val="0"/>
      <w:marRight w:val="0"/>
      <w:marTop w:val="0"/>
      <w:marBottom w:val="0"/>
      <w:divBdr>
        <w:top w:val="none" w:sz="0" w:space="0" w:color="auto"/>
        <w:left w:val="none" w:sz="0" w:space="0" w:color="auto"/>
        <w:bottom w:val="none" w:sz="0" w:space="0" w:color="auto"/>
        <w:right w:val="none" w:sz="0" w:space="0" w:color="auto"/>
      </w:divBdr>
    </w:div>
    <w:div w:id="1475218982">
      <w:bodyDiv w:val="1"/>
      <w:marLeft w:val="0"/>
      <w:marRight w:val="0"/>
      <w:marTop w:val="0"/>
      <w:marBottom w:val="0"/>
      <w:divBdr>
        <w:top w:val="none" w:sz="0" w:space="0" w:color="auto"/>
        <w:left w:val="none" w:sz="0" w:space="0" w:color="auto"/>
        <w:bottom w:val="none" w:sz="0" w:space="0" w:color="auto"/>
        <w:right w:val="none" w:sz="0" w:space="0" w:color="auto"/>
      </w:divBdr>
    </w:div>
    <w:div w:id="1518810414">
      <w:bodyDiv w:val="1"/>
      <w:marLeft w:val="0"/>
      <w:marRight w:val="0"/>
      <w:marTop w:val="0"/>
      <w:marBottom w:val="0"/>
      <w:divBdr>
        <w:top w:val="none" w:sz="0" w:space="0" w:color="auto"/>
        <w:left w:val="none" w:sz="0" w:space="0" w:color="auto"/>
        <w:bottom w:val="none" w:sz="0" w:space="0" w:color="auto"/>
        <w:right w:val="none" w:sz="0" w:space="0" w:color="auto"/>
      </w:divBdr>
    </w:div>
    <w:div w:id="1518929273">
      <w:bodyDiv w:val="1"/>
      <w:marLeft w:val="0"/>
      <w:marRight w:val="0"/>
      <w:marTop w:val="0"/>
      <w:marBottom w:val="0"/>
      <w:divBdr>
        <w:top w:val="none" w:sz="0" w:space="0" w:color="auto"/>
        <w:left w:val="none" w:sz="0" w:space="0" w:color="auto"/>
        <w:bottom w:val="none" w:sz="0" w:space="0" w:color="auto"/>
        <w:right w:val="none" w:sz="0" w:space="0" w:color="auto"/>
      </w:divBdr>
    </w:div>
    <w:div w:id="1528372668">
      <w:bodyDiv w:val="1"/>
      <w:marLeft w:val="0"/>
      <w:marRight w:val="0"/>
      <w:marTop w:val="0"/>
      <w:marBottom w:val="0"/>
      <w:divBdr>
        <w:top w:val="none" w:sz="0" w:space="0" w:color="auto"/>
        <w:left w:val="none" w:sz="0" w:space="0" w:color="auto"/>
        <w:bottom w:val="none" w:sz="0" w:space="0" w:color="auto"/>
        <w:right w:val="none" w:sz="0" w:space="0" w:color="auto"/>
      </w:divBdr>
    </w:div>
    <w:div w:id="1549880462">
      <w:bodyDiv w:val="1"/>
      <w:marLeft w:val="0"/>
      <w:marRight w:val="0"/>
      <w:marTop w:val="0"/>
      <w:marBottom w:val="0"/>
      <w:divBdr>
        <w:top w:val="none" w:sz="0" w:space="0" w:color="auto"/>
        <w:left w:val="none" w:sz="0" w:space="0" w:color="auto"/>
        <w:bottom w:val="none" w:sz="0" w:space="0" w:color="auto"/>
        <w:right w:val="none" w:sz="0" w:space="0" w:color="auto"/>
      </w:divBdr>
    </w:div>
    <w:div w:id="1555196862">
      <w:bodyDiv w:val="1"/>
      <w:marLeft w:val="0"/>
      <w:marRight w:val="0"/>
      <w:marTop w:val="0"/>
      <w:marBottom w:val="0"/>
      <w:divBdr>
        <w:top w:val="none" w:sz="0" w:space="0" w:color="auto"/>
        <w:left w:val="none" w:sz="0" w:space="0" w:color="auto"/>
        <w:bottom w:val="none" w:sz="0" w:space="0" w:color="auto"/>
        <w:right w:val="none" w:sz="0" w:space="0" w:color="auto"/>
      </w:divBdr>
    </w:div>
    <w:div w:id="1558276127">
      <w:bodyDiv w:val="1"/>
      <w:marLeft w:val="0"/>
      <w:marRight w:val="0"/>
      <w:marTop w:val="0"/>
      <w:marBottom w:val="0"/>
      <w:divBdr>
        <w:top w:val="none" w:sz="0" w:space="0" w:color="auto"/>
        <w:left w:val="none" w:sz="0" w:space="0" w:color="auto"/>
        <w:bottom w:val="none" w:sz="0" w:space="0" w:color="auto"/>
        <w:right w:val="none" w:sz="0" w:space="0" w:color="auto"/>
      </w:divBdr>
    </w:div>
    <w:div w:id="1559627579">
      <w:bodyDiv w:val="1"/>
      <w:marLeft w:val="0"/>
      <w:marRight w:val="0"/>
      <w:marTop w:val="0"/>
      <w:marBottom w:val="0"/>
      <w:divBdr>
        <w:top w:val="none" w:sz="0" w:space="0" w:color="auto"/>
        <w:left w:val="none" w:sz="0" w:space="0" w:color="auto"/>
        <w:bottom w:val="none" w:sz="0" w:space="0" w:color="auto"/>
        <w:right w:val="none" w:sz="0" w:space="0" w:color="auto"/>
      </w:divBdr>
    </w:div>
    <w:div w:id="1565068514">
      <w:bodyDiv w:val="1"/>
      <w:marLeft w:val="0"/>
      <w:marRight w:val="0"/>
      <w:marTop w:val="0"/>
      <w:marBottom w:val="0"/>
      <w:divBdr>
        <w:top w:val="none" w:sz="0" w:space="0" w:color="auto"/>
        <w:left w:val="none" w:sz="0" w:space="0" w:color="auto"/>
        <w:bottom w:val="none" w:sz="0" w:space="0" w:color="auto"/>
        <w:right w:val="none" w:sz="0" w:space="0" w:color="auto"/>
      </w:divBdr>
    </w:div>
    <w:div w:id="1572883370">
      <w:bodyDiv w:val="1"/>
      <w:marLeft w:val="0"/>
      <w:marRight w:val="0"/>
      <w:marTop w:val="0"/>
      <w:marBottom w:val="0"/>
      <w:divBdr>
        <w:top w:val="none" w:sz="0" w:space="0" w:color="auto"/>
        <w:left w:val="none" w:sz="0" w:space="0" w:color="auto"/>
        <w:bottom w:val="none" w:sz="0" w:space="0" w:color="auto"/>
        <w:right w:val="none" w:sz="0" w:space="0" w:color="auto"/>
      </w:divBdr>
    </w:div>
    <w:div w:id="1578706303">
      <w:bodyDiv w:val="1"/>
      <w:marLeft w:val="0"/>
      <w:marRight w:val="0"/>
      <w:marTop w:val="0"/>
      <w:marBottom w:val="0"/>
      <w:divBdr>
        <w:top w:val="none" w:sz="0" w:space="0" w:color="auto"/>
        <w:left w:val="none" w:sz="0" w:space="0" w:color="auto"/>
        <w:bottom w:val="none" w:sz="0" w:space="0" w:color="auto"/>
        <w:right w:val="none" w:sz="0" w:space="0" w:color="auto"/>
      </w:divBdr>
    </w:div>
    <w:div w:id="1601058946">
      <w:bodyDiv w:val="1"/>
      <w:marLeft w:val="0"/>
      <w:marRight w:val="0"/>
      <w:marTop w:val="0"/>
      <w:marBottom w:val="0"/>
      <w:divBdr>
        <w:top w:val="none" w:sz="0" w:space="0" w:color="auto"/>
        <w:left w:val="none" w:sz="0" w:space="0" w:color="auto"/>
        <w:bottom w:val="none" w:sz="0" w:space="0" w:color="auto"/>
        <w:right w:val="none" w:sz="0" w:space="0" w:color="auto"/>
      </w:divBdr>
    </w:div>
    <w:div w:id="1602566937">
      <w:bodyDiv w:val="1"/>
      <w:marLeft w:val="0"/>
      <w:marRight w:val="0"/>
      <w:marTop w:val="0"/>
      <w:marBottom w:val="0"/>
      <w:divBdr>
        <w:top w:val="none" w:sz="0" w:space="0" w:color="auto"/>
        <w:left w:val="none" w:sz="0" w:space="0" w:color="auto"/>
        <w:bottom w:val="none" w:sz="0" w:space="0" w:color="auto"/>
        <w:right w:val="none" w:sz="0" w:space="0" w:color="auto"/>
      </w:divBdr>
    </w:div>
    <w:div w:id="1674649616">
      <w:bodyDiv w:val="1"/>
      <w:marLeft w:val="0"/>
      <w:marRight w:val="0"/>
      <w:marTop w:val="0"/>
      <w:marBottom w:val="0"/>
      <w:divBdr>
        <w:top w:val="none" w:sz="0" w:space="0" w:color="auto"/>
        <w:left w:val="none" w:sz="0" w:space="0" w:color="auto"/>
        <w:bottom w:val="none" w:sz="0" w:space="0" w:color="auto"/>
        <w:right w:val="none" w:sz="0" w:space="0" w:color="auto"/>
      </w:divBdr>
      <w:divsChild>
        <w:div w:id="1540513593">
          <w:marLeft w:val="0"/>
          <w:marRight w:val="0"/>
          <w:marTop w:val="0"/>
          <w:marBottom w:val="0"/>
          <w:divBdr>
            <w:top w:val="none" w:sz="0" w:space="0" w:color="auto"/>
            <w:left w:val="none" w:sz="0" w:space="0" w:color="auto"/>
            <w:bottom w:val="none" w:sz="0" w:space="0" w:color="auto"/>
            <w:right w:val="none" w:sz="0" w:space="0" w:color="auto"/>
          </w:divBdr>
        </w:div>
        <w:div w:id="831407823">
          <w:marLeft w:val="0"/>
          <w:marRight w:val="0"/>
          <w:marTop w:val="0"/>
          <w:marBottom w:val="0"/>
          <w:divBdr>
            <w:top w:val="none" w:sz="0" w:space="0" w:color="auto"/>
            <w:left w:val="none" w:sz="0" w:space="0" w:color="auto"/>
            <w:bottom w:val="none" w:sz="0" w:space="0" w:color="auto"/>
            <w:right w:val="none" w:sz="0" w:space="0" w:color="auto"/>
          </w:divBdr>
        </w:div>
        <w:div w:id="241569117">
          <w:marLeft w:val="0"/>
          <w:marRight w:val="0"/>
          <w:marTop w:val="0"/>
          <w:marBottom w:val="0"/>
          <w:divBdr>
            <w:top w:val="none" w:sz="0" w:space="0" w:color="auto"/>
            <w:left w:val="none" w:sz="0" w:space="0" w:color="auto"/>
            <w:bottom w:val="none" w:sz="0" w:space="0" w:color="auto"/>
            <w:right w:val="none" w:sz="0" w:space="0" w:color="auto"/>
          </w:divBdr>
        </w:div>
        <w:div w:id="677079617">
          <w:marLeft w:val="0"/>
          <w:marRight w:val="0"/>
          <w:marTop w:val="0"/>
          <w:marBottom w:val="0"/>
          <w:divBdr>
            <w:top w:val="none" w:sz="0" w:space="0" w:color="auto"/>
            <w:left w:val="none" w:sz="0" w:space="0" w:color="auto"/>
            <w:bottom w:val="none" w:sz="0" w:space="0" w:color="auto"/>
            <w:right w:val="none" w:sz="0" w:space="0" w:color="auto"/>
          </w:divBdr>
        </w:div>
      </w:divsChild>
    </w:div>
    <w:div w:id="1682196696">
      <w:bodyDiv w:val="1"/>
      <w:marLeft w:val="0"/>
      <w:marRight w:val="0"/>
      <w:marTop w:val="0"/>
      <w:marBottom w:val="0"/>
      <w:divBdr>
        <w:top w:val="none" w:sz="0" w:space="0" w:color="auto"/>
        <w:left w:val="none" w:sz="0" w:space="0" w:color="auto"/>
        <w:bottom w:val="none" w:sz="0" w:space="0" w:color="auto"/>
        <w:right w:val="none" w:sz="0" w:space="0" w:color="auto"/>
      </w:divBdr>
    </w:div>
    <w:div w:id="1741446119">
      <w:bodyDiv w:val="1"/>
      <w:marLeft w:val="0"/>
      <w:marRight w:val="0"/>
      <w:marTop w:val="0"/>
      <w:marBottom w:val="0"/>
      <w:divBdr>
        <w:top w:val="none" w:sz="0" w:space="0" w:color="auto"/>
        <w:left w:val="none" w:sz="0" w:space="0" w:color="auto"/>
        <w:bottom w:val="none" w:sz="0" w:space="0" w:color="auto"/>
        <w:right w:val="none" w:sz="0" w:space="0" w:color="auto"/>
      </w:divBdr>
    </w:div>
    <w:div w:id="1756248322">
      <w:bodyDiv w:val="1"/>
      <w:marLeft w:val="0"/>
      <w:marRight w:val="0"/>
      <w:marTop w:val="0"/>
      <w:marBottom w:val="0"/>
      <w:divBdr>
        <w:top w:val="none" w:sz="0" w:space="0" w:color="auto"/>
        <w:left w:val="none" w:sz="0" w:space="0" w:color="auto"/>
        <w:bottom w:val="none" w:sz="0" w:space="0" w:color="auto"/>
        <w:right w:val="none" w:sz="0" w:space="0" w:color="auto"/>
      </w:divBdr>
    </w:div>
    <w:div w:id="1766030783">
      <w:bodyDiv w:val="1"/>
      <w:marLeft w:val="0"/>
      <w:marRight w:val="0"/>
      <w:marTop w:val="0"/>
      <w:marBottom w:val="0"/>
      <w:divBdr>
        <w:top w:val="none" w:sz="0" w:space="0" w:color="auto"/>
        <w:left w:val="none" w:sz="0" w:space="0" w:color="auto"/>
        <w:bottom w:val="none" w:sz="0" w:space="0" w:color="auto"/>
        <w:right w:val="none" w:sz="0" w:space="0" w:color="auto"/>
      </w:divBdr>
    </w:div>
    <w:div w:id="1785804502">
      <w:bodyDiv w:val="1"/>
      <w:marLeft w:val="0"/>
      <w:marRight w:val="0"/>
      <w:marTop w:val="0"/>
      <w:marBottom w:val="0"/>
      <w:divBdr>
        <w:top w:val="none" w:sz="0" w:space="0" w:color="auto"/>
        <w:left w:val="none" w:sz="0" w:space="0" w:color="auto"/>
        <w:bottom w:val="none" w:sz="0" w:space="0" w:color="auto"/>
        <w:right w:val="none" w:sz="0" w:space="0" w:color="auto"/>
      </w:divBdr>
    </w:div>
    <w:div w:id="1800033147">
      <w:bodyDiv w:val="1"/>
      <w:marLeft w:val="0"/>
      <w:marRight w:val="0"/>
      <w:marTop w:val="0"/>
      <w:marBottom w:val="0"/>
      <w:divBdr>
        <w:top w:val="none" w:sz="0" w:space="0" w:color="auto"/>
        <w:left w:val="none" w:sz="0" w:space="0" w:color="auto"/>
        <w:bottom w:val="none" w:sz="0" w:space="0" w:color="auto"/>
        <w:right w:val="none" w:sz="0" w:space="0" w:color="auto"/>
      </w:divBdr>
    </w:div>
    <w:div w:id="1811897506">
      <w:bodyDiv w:val="1"/>
      <w:marLeft w:val="0"/>
      <w:marRight w:val="0"/>
      <w:marTop w:val="0"/>
      <w:marBottom w:val="0"/>
      <w:divBdr>
        <w:top w:val="none" w:sz="0" w:space="0" w:color="auto"/>
        <w:left w:val="none" w:sz="0" w:space="0" w:color="auto"/>
        <w:bottom w:val="none" w:sz="0" w:space="0" w:color="auto"/>
        <w:right w:val="none" w:sz="0" w:space="0" w:color="auto"/>
      </w:divBdr>
    </w:div>
    <w:div w:id="1827017897">
      <w:bodyDiv w:val="1"/>
      <w:marLeft w:val="0"/>
      <w:marRight w:val="0"/>
      <w:marTop w:val="0"/>
      <w:marBottom w:val="0"/>
      <w:divBdr>
        <w:top w:val="none" w:sz="0" w:space="0" w:color="auto"/>
        <w:left w:val="none" w:sz="0" w:space="0" w:color="auto"/>
        <w:bottom w:val="none" w:sz="0" w:space="0" w:color="auto"/>
        <w:right w:val="none" w:sz="0" w:space="0" w:color="auto"/>
      </w:divBdr>
    </w:div>
    <w:div w:id="1848402486">
      <w:bodyDiv w:val="1"/>
      <w:marLeft w:val="0"/>
      <w:marRight w:val="0"/>
      <w:marTop w:val="0"/>
      <w:marBottom w:val="0"/>
      <w:divBdr>
        <w:top w:val="none" w:sz="0" w:space="0" w:color="auto"/>
        <w:left w:val="none" w:sz="0" w:space="0" w:color="auto"/>
        <w:bottom w:val="none" w:sz="0" w:space="0" w:color="auto"/>
        <w:right w:val="none" w:sz="0" w:space="0" w:color="auto"/>
      </w:divBdr>
    </w:div>
    <w:div w:id="1850371344">
      <w:bodyDiv w:val="1"/>
      <w:marLeft w:val="0"/>
      <w:marRight w:val="0"/>
      <w:marTop w:val="0"/>
      <w:marBottom w:val="0"/>
      <w:divBdr>
        <w:top w:val="none" w:sz="0" w:space="0" w:color="auto"/>
        <w:left w:val="none" w:sz="0" w:space="0" w:color="auto"/>
        <w:bottom w:val="none" w:sz="0" w:space="0" w:color="auto"/>
        <w:right w:val="none" w:sz="0" w:space="0" w:color="auto"/>
      </w:divBdr>
    </w:div>
    <w:div w:id="1856647887">
      <w:bodyDiv w:val="1"/>
      <w:marLeft w:val="0"/>
      <w:marRight w:val="0"/>
      <w:marTop w:val="0"/>
      <w:marBottom w:val="0"/>
      <w:divBdr>
        <w:top w:val="none" w:sz="0" w:space="0" w:color="auto"/>
        <w:left w:val="none" w:sz="0" w:space="0" w:color="auto"/>
        <w:bottom w:val="none" w:sz="0" w:space="0" w:color="auto"/>
        <w:right w:val="none" w:sz="0" w:space="0" w:color="auto"/>
      </w:divBdr>
    </w:div>
    <w:div w:id="1888640062">
      <w:bodyDiv w:val="1"/>
      <w:marLeft w:val="0"/>
      <w:marRight w:val="0"/>
      <w:marTop w:val="0"/>
      <w:marBottom w:val="0"/>
      <w:divBdr>
        <w:top w:val="none" w:sz="0" w:space="0" w:color="auto"/>
        <w:left w:val="none" w:sz="0" w:space="0" w:color="auto"/>
        <w:bottom w:val="none" w:sz="0" w:space="0" w:color="auto"/>
        <w:right w:val="none" w:sz="0" w:space="0" w:color="auto"/>
      </w:divBdr>
    </w:div>
    <w:div w:id="1890526896">
      <w:bodyDiv w:val="1"/>
      <w:marLeft w:val="0"/>
      <w:marRight w:val="0"/>
      <w:marTop w:val="0"/>
      <w:marBottom w:val="0"/>
      <w:divBdr>
        <w:top w:val="none" w:sz="0" w:space="0" w:color="auto"/>
        <w:left w:val="none" w:sz="0" w:space="0" w:color="auto"/>
        <w:bottom w:val="none" w:sz="0" w:space="0" w:color="auto"/>
        <w:right w:val="none" w:sz="0" w:space="0" w:color="auto"/>
      </w:divBdr>
    </w:div>
    <w:div w:id="1907953347">
      <w:bodyDiv w:val="1"/>
      <w:marLeft w:val="0"/>
      <w:marRight w:val="0"/>
      <w:marTop w:val="0"/>
      <w:marBottom w:val="0"/>
      <w:divBdr>
        <w:top w:val="none" w:sz="0" w:space="0" w:color="auto"/>
        <w:left w:val="none" w:sz="0" w:space="0" w:color="auto"/>
        <w:bottom w:val="none" w:sz="0" w:space="0" w:color="auto"/>
        <w:right w:val="none" w:sz="0" w:space="0" w:color="auto"/>
      </w:divBdr>
    </w:div>
    <w:div w:id="1919510142">
      <w:bodyDiv w:val="1"/>
      <w:marLeft w:val="0"/>
      <w:marRight w:val="0"/>
      <w:marTop w:val="0"/>
      <w:marBottom w:val="0"/>
      <w:divBdr>
        <w:top w:val="none" w:sz="0" w:space="0" w:color="auto"/>
        <w:left w:val="none" w:sz="0" w:space="0" w:color="auto"/>
        <w:bottom w:val="none" w:sz="0" w:space="0" w:color="auto"/>
        <w:right w:val="none" w:sz="0" w:space="0" w:color="auto"/>
      </w:divBdr>
    </w:div>
    <w:div w:id="1921716156">
      <w:bodyDiv w:val="1"/>
      <w:marLeft w:val="0"/>
      <w:marRight w:val="0"/>
      <w:marTop w:val="0"/>
      <w:marBottom w:val="0"/>
      <w:divBdr>
        <w:top w:val="none" w:sz="0" w:space="0" w:color="auto"/>
        <w:left w:val="none" w:sz="0" w:space="0" w:color="auto"/>
        <w:bottom w:val="none" w:sz="0" w:space="0" w:color="auto"/>
        <w:right w:val="none" w:sz="0" w:space="0" w:color="auto"/>
      </w:divBdr>
    </w:div>
    <w:div w:id="1923030354">
      <w:bodyDiv w:val="1"/>
      <w:marLeft w:val="0"/>
      <w:marRight w:val="0"/>
      <w:marTop w:val="0"/>
      <w:marBottom w:val="0"/>
      <w:divBdr>
        <w:top w:val="none" w:sz="0" w:space="0" w:color="auto"/>
        <w:left w:val="none" w:sz="0" w:space="0" w:color="auto"/>
        <w:bottom w:val="none" w:sz="0" w:space="0" w:color="auto"/>
        <w:right w:val="none" w:sz="0" w:space="0" w:color="auto"/>
      </w:divBdr>
    </w:div>
    <w:div w:id="1924561059">
      <w:bodyDiv w:val="1"/>
      <w:marLeft w:val="0"/>
      <w:marRight w:val="0"/>
      <w:marTop w:val="0"/>
      <w:marBottom w:val="0"/>
      <w:divBdr>
        <w:top w:val="none" w:sz="0" w:space="0" w:color="auto"/>
        <w:left w:val="none" w:sz="0" w:space="0" w:color="auto"/>
        <w:bottom w:val="none" w:sz="0" w:space="0" w:color="auto"/>
        <w:right w:val="none" w:sz="0" w:space="0" w:color="auto"/>
      </w:divBdr>
    </w:div>
    <w:div w:id="1928153683">
      <w:bodyDiv w:val="1"/>
      <w:marLeft w:val="0"/>
      <w:marRight w:val="0"/>
      <w:marTop w:val="0"/>
      <w:marBottom w:val="0"/>
      <w:divBdr>
        <w:top w:val="none" w:sz="0" w:space="0" w:color="auto"/>
        <w:left w:val="none" w:sz="0" w:space="0" w:color="auto"/>
        <w:bottom w:val="none" w:sz="0" w:space="0" w:color="auto"/>
        <w:right w:val="none" w:sz="0" w:space="0" w:color="auto"/>
      </w:divBdr>
    </w:div>
    <w:div w:id="1934122066">
      <w:bodyDiv w:val="1"/>
      <w:marLeft w:val="0"/>
      <w:marRight w:val="0"/>
      <w:marTop w:val="0"/>
      <w:marBottom w:val="0"/>
      <w:divBdr>
        <w:top w:val="none" w:sz="0" w:space="0" w:color="auto"/>
        <w:left w:val="none" w:sz="0" w:space="0" w:color="auto"/>
        <w:bottom w:val="none" w:sz="0" w:space="0" w:color="auto"/>
        <w:right w:val="none" w:sz="0" w:space="0" w:color="auto"/>
      </w:divBdr>
    </w:div>
    <w:div w:id="1944799138">
      <w:bodyDiv w:val="1"/>
      <w:marLeft w:val="0"/>
      <w:marRight w:val="0"/>
      <w:marTop w:val="0"/>
      <w:marBottom w:val="0"/>
      <w:divBdr>
        <w:top w:val="none" w:sz="0" w:space="0" w:color="auto"/>
        <w:left w:val="none" w:sz="0" w:space="0" w:color="auto"/>
        <w:bottom w:val="none" w:sz="0" w:space="0" w:color="auto"/>
        <w:right w:val="none" w:sz="0" w:space="0" w:color="auto"/>
      </w:divBdr>
    </w:div>
    <w:div w:id="1951039209">
      <w:bodyDiv w:val="1"/>
      <w:marLeft w:val="0"/>
      <w:marRight w:val="0"/>
      <w:marTop w:val="0"/>
      <w:marBottom w:val="0"/>
      <w:divBdr>
        <w:top w:val="none" w:sz="0" w:space="0" w:color="auto"/>
        <w:left w:val="none" w:sz="0" w:space="0" w:color="auto"/>
        <w:bottom w:val="none" w:sz="0" w:space="0" w:color="auto"/>
        <w:right w:val="none" w:sz="0" w:space="0" w:color="auto"/>
      </w:divBdr>
    </w:div>
    <w:div w:id="1963729376">
      <w:bodyDiv w:val="1"/>
      <w:marLeft w:val="0"/>
      <w:marRight w:val="0"/>
      <w:marTop w:val="0"/>
      <w:marBottom w:val="0"/>
      <w:divBdr>
        <w:top w:val="none" w:sz="0" w:space="0" w:color="auto"/>
        <w:left w:val="none" w:sz="0" w:space="0" w:color="auto"/>
        <w:bottom w:val="none" w:sz="0" w:space="0" w:color="auto"/>
        <w:right w:val="none" w:sz="0" w:space="0" w:color="auto"/>
      </w:divBdr>
    </w:div>
    <w:div w:id="2018341969">
      <w:bodyDiv w:val="1"/>
      <w:marLeft w:val="0"/>
      <w:marRight w:val="0"/>
      <w:marTop w:val="0"/>
      <w:marBottom w:val="0"/>
      <w:divBdr>
        <w:top w:val="none" w:sz="0" w:space="0" w:color="auto"/>
        <w:left w:val="none" w:sz="0" w:space="0" w:color="auto"/>
        <w:bottom w:val="none" w:sz="0" w:space="0" w:color="auto"/>
        <w:right w:val="none" w:sz="0" w:space="0" w:color="auto"/>
      </w:divBdr>
    </w:div>
    <w:div w:id="2027561851">
      <w:bodyDiv w:val="1"/>
      <w:marLeft w:val="0"/>
      <w:marRight w:val="0"/>
      <w:marTop w:val="0"/>
      <w:marBottom w:val="0"/>
      <w:divBdr>
        <w:top w:val="none" w:sz="0" w:space="0" w:color="auto"/>
        <w:left w:val="none" w:sz="0" w:space="0" w:color="auto"/>
        <w:bottom w:val="none" w:sz="0" w:space="0" w:color="auto"/>
        <w:right w:val="none" w:sz="0" w:space="0" w:color="auto"/>
      </w:divBdr>
    </w:div>
    <w:div w:id="2033920253">
      <w:bodyDiv w:val="1"/>
      <w:marLeft w:val="0"/>
      <w:marRight w:val="0"/>
      <w:marTop w:val="0"/>
      <w:marBottom w:val="0"/>
      <w:divBdr>
        <w:top w:val="none" w:sz="0" w:space="0" w:color="auto"/>
        <w:left w:val="none" w:sz="0" w:space="0" w:color="auto"/>
        <w:bottom w:val="none" w:sz="0" w:space="0" w:color="auto"/>
        <w:right w:val="none" w:sz="0" w:space="0" w:color="auto"/>
      </w:divBdr>
    </w:div>
    <w:div w:id="2036693580">
      <w:bodyDiv w:val="1"/>
      <w:marLeft w:val="0"/>
      <w:marRight w:val="0"/>
      <w:marTop w:val="0"/>
      <w:marBottom w:val="0"/>
      <w:divBdr>
        <w:top w:val="none" w:sz="0" w:space="0" w:color="auto"/>
        <w:left w:val="none" w:sz="0" w:space="0" w:color="auto"/>
        <w:bottom w:val="none" w:sz="0" w:space="0" w:color="auto"/>
        <w:right w:val="none" w:sz="0" w:space="0" w:color="auto"/>
      </w:divBdr>
    </w:div>
    <w:div w:id="2038117466">
      <w:bodyDiv w:val="1"/>
      <w:marLeft w:val="0"/>
      <w:marRight w:val="0"/>
      <w:marTop w:val="0"/>
      <w:marBottom w:val="0"/>
      <w:divBdr>
        <w:top w:val="none" w:sz="0" w:space="0" w:color="auto"/>
        <w:left w:val="none" w:sz="0" w:space="0" w:color="auto"/>
        <w:bottom w:val="none" w:sz="0" w:space="0" w:color="auto"/>
        <w:right w:val="none" w:sz="0" w:space="0" w:color="auto"/>
      </w:divBdr>
    </w:div>
    <w:div w:id="2056418210">
      <w:bodyDiv w:val="1"/>
      <w:marLeft w:val="0"/>
      <w:marRight w:val="0"/>
      <w:marTop w:val="0"/>
      <w:marBottom w:val="0"/>
      <w:divBdr>
        <w:top w:val="none" w:sz="0" w:space="0" w:color="auto"/>
        <w:left w:val="none" w:sz="0" w:space="0" w:color="auto"/>
        <w:bottom w:val="none" w:sz="0" w:space="0" w:color="auto"/>
        <w:right w:val="none" w:sz="0" w:space="0" w:color="auto"/>
      </w:divBdr>
    </w:div>
    <w:div w:id="2072073058">
      <w:bodyDiv w:val="1"/>
      <w:marLeft w:val="0"/>
      <w:marRight w:val="0"/>
      <w:marTop w:val="0"/>
      <w:marBottom w:val="0"/>
      <w:divBdr>
        <w:top w:val="none" w:sz="0" w:space="0" w:color="auto"/>
        <w:left w:val="none" w:sz="0" w:space="0" w:color="auto"/>
        <w:bottom w:val="none" w:sz="0" w:space="0" w:color="auto"/>
        <w:right w:val="none" w:sz="0" w:space="0" w:color="auto"/>
      </w:divBdr>
    </w:div>
    <w:div w:id="2087610411">
      <w:bodyDiv w:val="1"/>
      <w:marLeft w:val="0"/>
      <w:marRight w:val="0"/>
      <w:marTop w:val="0"/>
      <w:marBottom w:val="0"/>
      <w:divBdr>
        <w:top w:val="none" w:sz="0" w:space="0" w:color="auto"/>
        <w:left w:val="none" w:sz="0" w:space="0" w:color="auto"/>
        <w:bottom w:val="none" w:sz="0" w:space="0" w:color="auto"/>
        <w:right w:val="none" w:sz="0" w:space="0" w:color="auto"/>
      </w:divBdr>
    </w:div>
    <w:div w:id="2108233451">
      <w:bodyDiv w:val="1"/>
      <w:marLeft w:val="0"/>
      <w:marRight w:val="0"/>
      <w:marTop w:val="0"/>
      <w:marBottom w:val="0"/>
      <w:divBdr>
        <w:top w:val="none" w:sz="0" w:space="0" w:color="auto"/>
        <w:left w:val="none" w:sz="0" w:space="0" w:color="auto"/>
        <w:bottom w:val="none" w:sz="0" w:space="0" w:color="auto"/>
        <w:right w:val="none" w:sz="0" w:space="0" w:color="auto"/>
      </w:divBdr>
    </w:div>
    <w:div w:id="2117285212">
      <w:bodyDiv w:val="1"/>
      <w:marLeft w:val="0"/>
      <w:marRight w:val="0"/>
      <w:marTop w:val="0"/>
      <w:marBottom w:val="0"/>
      <w:divBdr>
        <w:top w:val="none" w:sz="0" w:space="0" w:color="auto"/>
        <w:left w:val="none" w:sz="0" w:space="0" w:color="auto"/>
        <w:bottom w:val="none" w:sz="0" w:space="0" w:color="auto"/>
        <w:right w:val="none" w:sz="0" w:space="0" w:color="auto"/>
      </w:divBdr>
    </w:div>
    <w:div w:id="2143183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ealth.gov.au/resources/collections/national-syphilis-monitoring-report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health.gov.au/our-work/national-response-to-syphilis" TargetMode="External"/><Relationship Id="rId4" Type="http://schemas.openxmlformats.org/officeDocument/2006/relationships/settings" Target="settings.xml"/><Relationship Id="rId9" Type="http://schemas.openxmlformats.org/officeDocument/2006/relationships/hyperlink" Target="https://www.health.gov.au/dont-fool-around-with-syphili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2D0CA-EA40-4FDA-B4BA-6F7093258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495</Words>
  <Characters>3027</Characters>
  <Application>Microsoft Office Word</Application>
  <DocSecurity>4</DocSecurity>
  <Lines>43</Lines>
  <Paragraphs>18</Paragraphs>
  <ScaleCrop>false</ScaleCrop>
  <HeadingPairs>
    <vt:vector size="2" baseType="variant">
      <vt:variant>
        <vt:lpstr>Title</vt:lpstr>
      </vt:variant>
      <vt:variant>
        <vt:i4>1</vt:i4>
      </vt:variant>
    </vt:vector>
  </HeadingPairs>
  <TitlesOfParts>
    <vt:vector size="1" baseType="lpstr">
      <vt:lpstr>NNDSS Fortnightly Report to CDNA - 15 April to 28 April 2024</vt:lpstr>
    </vt:vector>
  </TitlesOfParts>
  <Company/>
  <LinksUpToDate>false</LinksUpToDate>
  <CharactersWithSpaces>3504</CharactersWithSpaces>
  <SharedDoc>false</SharedDoc>
  <HLinks>
    <vt:vector size="6" baseType="variant">
      <vt:variant>
        <vt:i4>3211361</vt:i4>
      </vt:variant>
      <vt:variant>
        <vt:i4>0</vt:i4>
      </vt:variant>
      <vt:variant>
        <vt:i4>0</vt:i4>
      </vt:variant>
      <vt:variant>
        <vt:i4>5</vt:i4>
      </vt:variant>
      <vt:variant>
        <vt:lpwstr>http://www.health.gov.au/cdnareport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NNDSS Fortnightly Report to CDNA 09 December – 09 December to 05 January 2025</dc:title>
  <dc:subject>Communicable Diseases</dc:subject>
  <dc:creator>Australian Government Department of Health and Aged Care</dc:creator>
  <cp:keywords>Communicable Diseases; National Notifiable Diseases Surveillance System (NNDSS)</cp:keywords>
  <cp:lastModifiedBy>MASCHKE, Elvia</cp:lastModifiedBy>
  <cp:revision>2</cp:revision>
  <cp:lastPrinted>2025-01-14T03:10:00Z</cp:lastPrinted>
  <dcterms:created xsi:type="dcterms:W3CDTF">2025-01-30T08:23:00Z</dcterms:created>
  <dcterms:modified xsi:type="dcterms:W3CDTF">2025-01-30T08:23:00Z</dcterms:modified>
</cp:coreProperties>
</file>